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8A1C14" w14:textId="5865D8E5" w:rsidR="0045387C" w:rsidRPr="007D621D" w:rsidRDefault="0045387C" w:rsidP="0045387C">
      <w:pPr>
        <w:rPr>
          <w:rFonts w:ascii="Times New Roman" w:hAnsi="Times New Roman" w:cs="Times New Roman"/>
          <w:sz w:val="28"/>
          <w:szCs w:val="28"/>
          <w:u w:val="single"/>
        </w:rPr>
      </w:pPr>
      <w:r w:rsidRPr="007D621D">
        <w:rPr>
          <w:rFonts w:ascii="Times New Roman" w:hAnsi="Times New Roman" w:cs="Times New Roman"/>
          <w:sz w:val="28"/>
          <w:szCs w:val="28"/>
          <w:u w:val="single"/>
        </w:rPr>
        <w:t xml:space="preserve">Exam – </w:t>
      </w:r>
      <w:r>
        <w:rPr>
          <w:rFonts w:ascii="Times New Roman" w:hAnsi="Times New Roman" w:cs="Times New Roman"/>
          <w:sz w:val="28"/>
          <w:szCs w:val="28"/>
          <w:u w:val="single"/>
        </w:rPr>
        <w:t>21</w:t>
      </w:r>
      <w:r w:rsidRPr="0045387C">
        <w:rPr>
          <w:rFonts w:ascii="Times New Roman" w:hAnsi="Times New Roman" w:cs="Times New Roman"/>
          <w:sz w:val="28"/>
          <w:szCs w:val="28"/>
          <w:u w:val="single"/>
          <w:vertAlign w:val="superscript"/>
        </w:rPr>
        <w:t>st</w:t>
      </w:r>
      <w:r>
        <w:rPr>
          <w:rFonts w:ascii="Times New Roman" w:hAnsi="Times New Roman" w:cs="Times New Roman"/>
          <w:sz w:val="28"/>
          <w:szCs w:val="28"/>
          <w:u w:val="single"/>
        </w:rPr>
        <w:t xml:space="preserve"> July </w:t>
      </w:r>
      <w:r w:rsidRPr="007D621D">
        <w:rPr>
          <w:rFonts w:ascii="Times New Roman" w:hAnsi="Times New Roman" w:cs="Times New Roman"/>
          <w:sz w:val="28"/>
          <w:szCs w:val="28"/>
          <w:u w:val="single"/>
        </w:rPr>
        <w:t xml:space="preserve"> 2022</w:t>
      </w:r>
    </w:p>
    <w:p w14:paraId="1664178A" w14:textId="3F95EEC4" w:rsidR="0045387C" w:rsidRDefault="0045387C" w:rsidP="0045387C">
      <w:pPr>
        <w:rPr>
          <w:rFonts w:ascii="Times New Roman" w:hAnsi="Times New Roman" w:cs="Times New Roman"/>
          <w:sz w:val="28"/>
          <w:szCs w:val="28"/>
        </w:rPr>
      </w:pPr>
      <w:r w:rsidRPr="007D621D">
        <w:rPr>
          <w:rFonts w:ascii="Times New Roman" w:hAnsi="Times New Roman" w:cs="Times New Roman"/>
          <w:sz w:val="28"/>
          <w:szCs w:val="28"/>
        </w:rPr>
        <w:t>Ceri-anne Johnson -2017329</w:t>
      </w:r>
    </w:p>
    <w:p w14:paraId="75F59C88" w14:textId="6A830A9C" w:rsidR="000614F2" w:rsidRDefault="000614F2" w:rsidP="0045387C">
      <w:pPr>
        <w:rPr>
          <w:rFonts w:ascii="Times New Roman" w:hAnsi="Times New Roman" w:cs="Times New Roman"/>
          <w:sz w:val="28"/>
          <w:szCs w:val="28"/>
        </w:rPr>
      </w:pPr>
    </w:p>
    <w:p w14:paraId="403AF098" w14:textId="266A72B8" w:rsidR="000614F2" w:rsidRDefault="000614F2" w:rsidP="0045387C">
      <w:pPr>
        <w:rPr>
          <w:rFonts w:ascii="Times New Roman" w:hAnsi="Times New Roman" w:cs="Times New Roman"/>
          <w:sz w:val="28"/>
          <w:szCs w:val="28"/>
        </w:rPr>
      </w:pPr>
      <w:r>
        <w:rPr>
          <w:rFonts w:ascii="Times New Roman" w:hAnsi="Times New Roman" w:cs="Times New Roman"/>
          <w:sz w:val="28"/>
          <w:szCs w:val="28"/>
        </w:rPr>
        <w:t xml:space="preserve">Question </w:t>
      </w:r>
    </w:p>
    <w:p w14:paraId="5CBFB4BD" w14:textId="73E1BE2E" w:rsidR="000614F2" w:rsidRDefault="000614F2" w:rsidP="0045387C">
      <w:pPr>
        <w:rPr>
          <w:rFonts w:ascii="Times New Roman" w:hAnsi="Times New Roman" w:cs="Times New Roman"/>
          <w:sz w:val="28"/>
          <w:szCs w:val="28"/>
        </w:rPr>
      </w:pPr>
      <w:r>
        <w:rPr>
          <w:rFonts w:ascii="Times New Roman" w:hAnsi="Times New Roman" w:cs="Times New Roman"/>
          <w:sz w:val="28"/>
          <w:szCs w:val="28"/>
        </w:rPr>
        <w:t xml:space="preserve">1a) - </w:t>
      </w:r>
      <w:r w:rsidRPr="000614F2">
        <w:rPr>
          <w:rFonts w:ascii="Times New Roman" w:hAnsi="Times New Roman" w:cs="Times New Roman"/>
          <w:sz w:val="28"/>
          <w:szCs w:val="28"/>
        </w:rPr>
        <w:t>You can file a compensation claim using a no win no fee agreement, also known as a conditional fee arrangement, with no financial risk and without paying any upfront legal expenses. You only ever make a payment if your no-fee claim is approved. If your case is unsuccessful, neither you nor your opponent's attorney will be charged any legal expenses.</w:t>
      </w:r>
      <w:r w:rsidR="00113BD3" w:rsidRPr="00113BD3">
        <w:t xml:space="preserve"> </w:t>
      </w:r>
      <w:r w:rsidR="00113BD3" w:rsidRPr="00113BD3">
        <w:rPr>
          <w:rFonts w:ascii="Times New Roman" w:hAnsi="Times New Roman" w:cs="Times New Roman"/>
          <w:sz w:val="28"/>
          <w:szCs w:val="28"/>
        </w:rPr>
        <w:t>The majority of your legal bills are covered by your opponent if your claim is successful, and any remaining costs are deducted from your award.</w:t>
      </w:r>
      <w:r w:rsidR="000074E7">
        <w:rPr>
          <w:rFonts w:ascii="Times New Roman" w:hAnsi="Times New Roman" w:cs="Times New Roman"/>
          <w:sz w:val="28"/>
          <w:szCs w:val="28"/>
        </w:rPr>
        <w:t xml:space="preserve"> This is under the conditional arrangement fee order 2013.</w:t>
      </w:r>
    </w:p>
    <w:p w14:paraId="5808A934" w14:textId="53AD530B" w:rsidR="000614F2" w:rsidRDefault="000614F2" w:rsidP="0045387C">
      <w:pPr>
        <w:rPr>
          <w:rFonts w:ascii="Times New Roman" w:hAnsi="Times New Roman" w:cs="Times New Roman"/>
          <w:sz w:val="28"/>
          <w:szCs w:val="28"/>
        </w:rPr>
      </w:pPr>
      <w:r>
        <w:rPr>
          <w:rFonts w:ascii="Times New Roman" w:hAnsi="Times New Roman" w:cs="Times New Roman"/>
          <w:sz w:val="28"/>
          <w:szCs w:val="28"/>
        </w:rPr>
        <w:t xml:space="preserve">1b) </w:t>
      </w:r>
      <w:r w:rsidR="00C3765D">
        <w:rPr>
          <w:rFonts w:ascii="Times New Roman" w:hAnsi="Times New Roman" w:cs="Times New Roman"/>
          <w:sz w:val="28"/>
          <w:szCs w:val="28"/>
        </w:rPr>
        <w:t>B</w:t>
      </w:r>
      <w:r>
        <w:rPr>
          <w:rFonts w:ascii="Times New Roman" w:hAnsi="Times New Roman" w:cs="Times New Roman"/>
          <w:sz w:val="28"/>
          <w:szCs w:val="28"/>
        </w:rPr>
        <w:t xml:space="preserve">ased on a CFA  if it was to be a successful claim then the solicitor is able to received a enhanced rate that would reflect success , however the percentage is not allowed to exceed 100% of the used hourly rate. In personal injury claims it is limited to 25% of the damages. </w:t>
      </w:r>
    </w:p>
    <w:p w14:paraId="3AC26BE5" w14:textId="03280B44" w:rsidR="003E6B18" w:rsidRDefault="00C3765D" w:rsidP="0045387C">
      <w:pPr>
        <w:rPr>
          <w:rFonts w:ascii="Times New Roman" w:hAnsi="Times New Roman" w:cs="Times New Roman"/>
          <w:sz w:val="28"/>
          <w:szCs w:val="28"/>
        </w:rPr>
      </w:pPr>
      <w:r>
        <w:rPr>
          <w:rFonts w:ascii="Times New Roman" w:hAnsi="Times New Roman" w:cs="Times New Roman"/>
          <w:sz w:val="28"/>
          <w:szCs w:val="28"/>
        </w:rPr>
        <w:t xml:space="preserve">1c) </w:t>
      </w:r>
      <w:r w:rsidR="003E6B18">
        <w:rPr>
          <w:rFonts w:ascii="Times New Roman" w:hAnsi="Times New Roman" w:cs="Times New Roman"/>
          <w:sz w:val="28"/>
          <w:szCs w:val="28"/>
        </w:rPr>
        <w:t xml:space="preserve">If the client was not successful then there is no base cost charge and no success fee </w:t>
      </w:r>
      <w:r>
        <w:rPr>
          <w:rFonts w:ascii="Times New Roman" w:hAnsi="Times New Roman" w:cs="Times New Roman"/>
          <w:sz w:val="28"/>
          <w:szCs w:val="28"/>
        </w:rPr>
        <w:t>applied</w:t>
      </w:r>
      <w:r w:rsidR="003E6B18">
        <w:rPr>
          <w:rFonts w:ascii="Times New Roman" w:hAnsi="Times New Roman" w:cs="Times New Roman"/>
          <w:sz w:val="28"/>
          <w:szCs w:val="28"/>
        </w:rPr>
        <w:t xml:space="preserve"> . </w:t>
      </w:r>
      <w:r>
        <w:rPr>
          <w:rFonts w:ascii="Times New Roman" w:hAnsi="Times New Roman" w:cs="Times New Roman"/>
          <w:sz w:val="28"/>
          <w:szCs w:val="28"/>
        </w:rPr>
        <w:t>I</w:t>
      </w:r>
      <w:r w:rsidR="003E6B18">
        <w:rPr>
          <w:rFonts w:ascii="Times New Roman" w:hAnsi="Times New Roman" w:cs="Times New Roman"/>
          <w:sz w:val="28"/>
          <w:szCs w:val="28"/>
        </w:rPr>
        <w:t xml:space="preserve">n both cases , win or </w:t>
      </w:r>
      <w:r>
        <w:rPr>
          <w:rFonts w:ascii="Times New Roman" w:hAnsi="Times New Roman" w:cs="Times New Roman"/>
          <w:sz w:val="28"/>
          <w:szCs w:val="28"/>
        </w:rPr>
        <w:t>lose</w:t>
      </w:r>
      <w:r w:rsidR="003E6B18">
        <w:rPr>
          <w:rFonts w:ascii="Times New Roman" w:hAnsi="Times New Roman" w:cs="Times New Roman"/>
          <w:sz w:val="28"/>
          <w:szCs w:val="28"/>
        </w:rPr>
        <w:t xml:space="preserve"> the legal </w:t>
      </w:r>
      <w:r>
        <w:rPr>
          <w:rFonts w:ascii="Times New Roman" w:hAnsi="Times New Roman" w:cs="Times New Roman"/>
          <w:sz w:val="28"/>
          <w:szCs w:val="28"/>
        </w:rPr>
        <w:t>representative</w:t>
      </w:r>
      <w:r w:rsidR="003E6B18">
        <w:rPr>
          <w:rFonts w:ascii="Times New Roman" w:hAnsi="Times New Roman" w:cs="Times New Roman"/>
          <w:sz w:val="28"/>
          <w:szCs w:val="28"/>
        </w:rPr>
        <w:t xml:space="preserve"> is normally entitled to payment of </w:t>
      </w:r>
      <w:r>
        <w:rPr>
          <w:rFonts w:ascii="Times New Roman" w:hAnsi="Times New Roman" w:cs="Times New Roman"/>
          <w:sz w:val="28"/>
          <w:szCs w:val="28"/>
        </w:rPr>
        <w:t>disbursements</w:t>
      </w:r>
      <w:r w:rsidR="003E6B18">
        <w:rPr>
          <w:rFonts w:ascii="Times New Roman" w:hAnsi="Times New Roman" w:cs="Times New Roman"/>
          <w:sz w:val="28"/>
          <w:szCs w:val="28"/>
        </w:rPr>
        <w:t xml:space="preserve"> these are expenses that a firm have to pay out on behalf of client </w:t>
      </w:r>
      <w:r>
        <w:rPr>
          <w:rFonts w:ascii="Times New Roman" w:hAnsi="Times New Roman" w:cs="Times New Roman"/>
          <w:sz w:val="28"/>
          <w:szCs w:val="28"/>
        </w:rPr>
        <w:t>for goods or services provided to client ,on clients behalf example here would be fees for representation by a barrister.</w:t>
      </w:r>
      <w:r w:rsidR="00113BD3" w:rsidRPr="00113BD3">
        <w:t xml:space="preserve"> </w:t>
      </w:r>
      <w:r w:rsidR="00113BD3" w:rsidRPr="00113BD3">
        <w:rPr>
          <w:rFonts w:ascii="Times New Roman" w:hAnsi="Times New Roman" w:cs="Times New Roman"/>
          <w:sz w:val="28"/>
          <w:szCs w:val="28"/>
        </w:rPr>
        <w:t>You won't pay anything if your claim is denied. You won't be charged, and your insurance will pay the costs and fees incurred by your opponent.</w:t>
      </w:r>
    </w:p>
    <w:p w14:paraId="3244E773" w14:textId="4CE60B29" w:rsidR="000074E7" w:rsidRDefault="000074E7" w:rsidP="0045387C">
      <w:pPr>
        <w:rPr>
          <w:rFonts w:ascii="Times New Roman" w:hAnsi="Times New Roman" w:cs="Times New Roman"/>
          <w:sz w:val="28"/>
          <w:szCs w:val="28"/>
        </w:rPr>
      </w:pPr>
      <w:r>
        <w:rPr>
          <w:rFonts w:ascii="Times New Roman" w:hAnsi="Times New Roman" w:cs="Times New Roman"/>
          <w:sz w:val="28"/>
          <w:szCs w:val="28"/>
        </w:rPr>
        <w:t xml:space="preserve">1d) </w:t>
      </w:r>
      <w:r w:rsidR="00003FFF">
        <w:rPr>
          <w:rFonts w:ascii="Times New Roman" w:hAnsi="Times New Roman" w:cs="Times New Roman"/>
          <w:sz w:val="28"/>
          <w:szCs w:val="28"/>
        </w:rPr>
        <w:t>A</w:t>
      </w:r>
      <w:r>
        <w:rPr>
          <w:rFonts w:ascii="Times New Roman" w:hAnsi="Times New Roman" w:cs="Times New Roman"/>
          <w:sz w:val="28"/>
          <w:szCs w:val="28"/>
        </w:rPr>
        <w:t xml:space="preserve">s </w:t>
      </w:r>
      <w:r w:rsidR="00F21C7B">
        <w:rPr>
          <w:rFonts w:ascii="Times New Roman" w:hAnsi="Times New Roman" w:cs="Times New Roman"/>
          <w:sz w:val="28"/>
          <w:szCs w:val="28"/>
        </w:rPr>
        <w:t>Joshua</w:t>
      </w:r>
      <w:r>
        <w:rPr>
          <w:rFonts w:ascii="Times New Roman" w:hAnsi="Times New Roman" w:cs="Times New Roman"/>
          <w:sz w:val="28"/>
          <w:szCs w:val="28"/>
        </w:rPr>
        <w:t xml:space="preserve"> is a child</w:t>
      </w:r>
      <w:r w:rsidR="00F21C7B">
        <w:rPr>
          <w:rFonts w:ascii="Times New Roman" w:hAnsi="Times New Roman" w:cs="Times New Roman"/>
          <w:sz w:val="28"/>
          <w:szCs w:val="28"/>
        </w:rPr>
        <w:t xml:space="preserve"> under the age of 18</w:t>
      </w:r>
      <w:r>
        <w:rPr>
          <w:rFonts w:ascii="Times New Roman" w:hAnsi="Times New Roman" w:cs="Times New Roman"/>
          <w:sz w:val="28"/>
          <w:szCs w:val="28"/>
        </w:rPr>
        <w:t xml:space="preserve"> he would need a litigation friend </w:t>
      </w:r>
      <w:r w:rsidR="00F21C7B">
        <w:rPr>
          <w:rFonts w:ascii="Times New Roman" w:hAnsi="Times New Roman" w:cs="Times New Roman"/>
          <w:sz w:val="28"/>
          <w:szCs w:val="28"/>
        </w:rPr>
        <w:t>this is a shown in part 21 of the CPR 1998</w:t>
      </w:r>
      <w:r w:rsidR="00003FFF">
        <w:rPr>
          <w:rFonts w:ascii="Times New Roman" w:hAnsi="Times New Roman" w:cs="Times New Roman"/>
          <w:sz w:val="28"/>
          <w:szCs w:val="28"/>
        </w:rPr>
        <w:t xml:space="preserve"> AND CPR S6.28</w:t>
      </w:r>
      <w:r w:rsidR="00F21C7B">
        <w:rPr>
          <w:rFonts w:ascii="Times New Roman" w:hAnsi="Times New Roman" w:cs="Times New Roman"/>
          <w:sz w:val="28"/>
          <w:szCs w:val="28"/>
        </w:rPr>
        <w:t xml:space="preserve"> and contains special provisions relating to this type of litigation. A litigation friend </w:t>
      </w:r>
      <w:r w:rsidR="000D4327">
        <w:rPr>
          <w:rFonts w:ascii="Times New Roman" w:hAnsi="Times New Roman" w:cs="Times New Roman"/>
          <w:sz w:val="28"/>
          <w:szCs w:val="28"/>
        </w:rPr>
        <w:t xml:space="preserve">is required to conduct proceedings weather as claimant or defendant on his behalf. The litigation friend will usually be the person authorised under the 2005 act to conduct proceedings in the name of the protected party however if this person is a child the litigation friend is normally a parent or guardian. </w:t>
      </w:r>
      <w:r w:rsidR="002C7E0B">
        <w:rPr>
          <w:rFonts w:ascii="Times New Roman" w:hAnsi="Times New Roman" w:cs="Times New Roman"/>
          <w:sz w:val="28"/>
          <w:szCs w:val="28"/>
        </w:rPr>
        <w:t xml:space="preserve"> If money is recovered on behalf of the child it will be dealt with the directions given by court. The court will normally direct that the money to be paid into high court for investment and the money will then be paid out once the child turns 18. </w:t>
      </w:r>
    </w:p>
    <w:p w14:paraId="3046F26C" w14:textId="638710A1" w:rsidR="00003FFF" w:rsidRDefault="002C663A" w:rsidP="0045387C">
      <w:pPr>
        <w:rPr>
          <w:rFonts w:ascii="Times New Roman" w:hAnsi="Times New Roman" w:cs="Times New Roman"/>
          <w:sz w:val="28"/>
          <w:szCs w:val="28"/>
        </w:rPr>
      </w:pPr>
      <w:r>
        <w:rPr>
          <w:rFonts w:ascii="Times New Roman" w:hAnsi="Times New Roman" w:cs="Times New Roman"/>
          <w:sz w:val="28"/>
          <w:szCs w:val="28"/>
        </w:rPr>
        <w:t>Mr wheeler would be</w:t>
      </w:r>
      <w:r w:rsidR="00003FFF">
        <w:rPr>
          <w:rFonts w:ascii="Times New Roman" w:hAnsi="Times New Roman" w:cs="Times New Roman"/>
          <w:sz w:val="28"/>
          <w:szCs w:val="28"/>
        </w:rPr>
        <w:t xml:space="preserve"> able to act for </w:t>
      </w:r>
      <w:r w:rsidR="00A73065">
        <w:rPr>
          <w:rFonts w:ascii="Times New Roman" w:hAnsi="Times New Roman" w:cs="Times New Roman"/>
          <w:sz w:val="28"/>
          <w:szCs w:val="28"/>
        </w:rPr>
        <w:t>Joshua</w:t>
      </w:r>
      <w:r>
        <w:rPr>
          <w:rFonts w:ascii="Times New Roman" w:hAnsi="Times New Roman" w:cs="Times New Roman"/>
          <w:sz w:val="28"/>
          <w:szCs w:val="28"/>
        </w:rPr>
        <w:t xml:space="preserve"> due to them being in</w:t>
      </w:r>
      <w:r w:rsidR="00C36018">
        <w:rPr>
          <w:rFonts w:ascii="Times New Roman" w:hAnsi="Times New Roman" w:cs="Times New Roman"/>
          <w:sz w:val="28"/>
          <w:szCs w:val="28"/>
        </w:rPr>
        <w:t xml:space="preserve"> the same accident</w:t>
      </w:r>
      <w:r w:rsidR="00003FFF">
        <w:rPr>
          <w:rFonts w:ascii="Times New Roman" w:hAnsi="Times New Roman" w:cs="Times New Roman"/>
          <w:sz w:val="28"/>
          <w:szCs w:val="28"/>
        </w:rPr>
        <w:t xml:space="preserve"> and </w:t>
      </w:r>
      <w:r w:rsidR="00C36018">
        <w:rPr>
          <w:rFonts w:ascii="Times New Roman" w:hAnsi="Times New Roman" w:cs="Times New Roman"/>
          <w:sz w:val="28"/>
          <w:szCs w:val="28"/>
        </w:rPr>
        <w:t>we would not be able to act for both part</w:t>
      </w:r>
      <w:r w:rsidR="00161152">
        <w:rPr>
          <w:rFonts w:ascii="Times New Roman" w:hAnsi="Times New Roman" w:cs="Times New Roman"/>
          <w:sz w:val="28"/>
          <w:szCs w:val="28"/>
        </w:rPr>
        <w:t xml:space="preserve">ies as this </w:t>
      </w:r>
      <w:r w:rsidR="00003FFF">
        <w:rPr>
          <w:rFonts w:ascii="Times New Roman" w:hAnsi="Times New Roman" w:cs="Times New Roman"/>
          <w:sz w:val="28"/>
          <w:szCs w:val="28"/>
        </w:rPr>
        <w:t>would</w:t>
      </w:r>
      <w:r w:rsidR="00161152">
        <w:rPr>
          <w:rFonts w:ascii="Times New Roman" w:hAnsi="Times New Roman" w:cs="Times New Roman"/>
          <w:sz w:val="28"/>
          <w:szCs w:val="28"/>
        </w:rPr>
        <w:t xml:space="preserve"> both fall </w:t>
      </w:r>
      <w:r w:rsidR="00161152">
        <w:rPr>
          <w:rFonts w:ascii="Times New Roman" w:hAnsi="Times New Roman" w:cs="Times New Roman"/>
          <w:sz w:val="28"/>
          <w:szCs w:val="28"/>
        </w:rPr>
        <w:lastRenderedPageBreak/>
        <w:t>under</w:t>
      </w:r>
      <w:r w:rsidR="00003FFF">
        <w:rPr>
          <w:rFonts w:ascii="Times New Roman" w:hAnsi="Times New Roman" w:cs="Times New Roman"/>
          <w:sz w:val="28"/>
          <w:szCs w:val="28"/>
        </w:rPr>
        <w:t xml:space="preserve"> </w:t>
      </w:r>
      <w:r w:rsidR="00A73065">
        <w:rPr>
          <w:rFonts w:ascii="Times New Roman" w:hAnsi="Times New Roman" w:cs="Times New Roman"/>
          <w:sz w:val="28"/>
          <w:szCs w:val="28"/>
        </w:rPr>
        <w:t>conflict</w:t>
      </w:r>
      <w:r w:rsidR="00003FFF">
        <w:rPr>
          <w:rFonts w:ascii="Times New Roman" w:hAnsi="Times New Roman" w:cs="Times New Roman"/>
          <w:sz w:val="28"/>
          <w:szCs w:val="28"/>
        </w:rPr>
        <w:t xml:space="preserve"> of interest</w:t>
      </w:r>
      <w:r w:rsidR="00161152">
        <w:rPr>
          <w:rFonts w:ascii="Times New Roman" w:hAnsi="Times New Roman" w:cs="Times New Roman"/>
          <w:sz w:val="28"/>
          <w:szCs w:val="28"/>
        </w:rPr>
        <w:t xml:space="preserve"> and </w:t>
      </w:r>
      <w:r w:rsidR="00AA29B5">
        <w:rPr>
          <w:rFonts w:ascii="Times New Roman" w:hAnsi="Times New Roman" w:cs="Times New Roman"/>
          <w:sz w:val="28"/>
          <w:szCs w:val="28"/>
        </w:rPr>
        <w:t>confidentiality codes of conduct.</w:t>
      </w:r>
      <w:r w:rsidR="00003FFF">
        <w:rPr>
          <w:rFonts w:ascii="Times New Roman" w:hAnsi="Times New Roman" w:cs="Times New Roman"/>
          <w:sz w:val="28"/>
          <w:szCs w:val="28"/>
        </w:rPr>
        <w:t xml:space="preserve"> </w:t>
      </w:r>
      <w:r w:rsidR="00AA29B5">
        <w:rPr>
          <w:rFonts w:ascii="Times New Roman" w:hAnsi="Times New Roman" w:cs="Times New Roman"/>
          <w:sz w:val="28"/>
          <w:szCs w:val="28"/>
        </w:rPr>
        <w:t>T</w:t>
      </w:r>
      <w:r w:rsidR="00003FFF">
        <w:rPr>
          <w:rFonts w:ascii="Times New Roman" w:hAnsi="Times New Roman" w:cs="Times New Roman"/>
          <w:sz w:val="28"/>
          <w:szCs w:val="28"/>
        </w:rPr>
        <w:t>his is in SRA  code of conduct s6.1</w:t>
      </w:r>
      <w:r w:rsidR="00A5469B">
        <w:rPr>
          <w:rFonts w:ascii="Times New Roman" w:hAnsi="Times New Roman" w:cs="Times New Roman"/>
          <w:sz w:val="28"/>
          <w:szCs w:val="28"/>
        </w:rPr>
        <w:t xml:space="preserve"> and s6.3. </w:t>
      </w:r>
    </w:p>
    <w:p w14:paraId="4E339071" w14:textId="62CB5B66" w:rsidR="007B3715" w:rsidRDefault="007B3715" w:rsidP="0045387C">
      <w:pPr>
        <w:rPr>
          <w:rFonts w:ascii="Times New Roman" w:hAnsi="Times New Roman" w:cs="Times New Roman"/>
          <w:sz w:val="28"/>
          <w:szCs w:val="28"/>
        </w:rPr>
      </w:pPr>
      <w:r>
        <w:rPr>
          <w:rFonts w:ascii="Times New Roman" w:hAnsi="Times New Roman" w:cs="Times New Roman"/>
          <w:sz w:val="28"/>
          <w:szCs w:val="28"/>
        </w:rPr>
        <w:t xml:space="preserve">2) The court used for proceedings would be the </w:t>
      </w:r>
      <w:r w:rsidR="00362CB5">
        <w:rPr>
          <w:rFonts w:ascii="Times New Roman" w:hAnsi="Times New Roman" w:cs="Times New Roman"/>
          <w:sz w:val="28"/>
          <w:szCs w:val="28"/>
        </w:rPr>
        <w:t>county court because the value of the claim is under £100,000. Should the value of claim exceed the £100,000 then the claim would have the choice to proceed in the high court</w:t>
      </w:r>
      <w:r>
        <w:rPr>
          <w:rFonts w:ascii="Times New Roman" w:hAnsi="Times New Roman" w:cs="Times New Roman"/>
          <w:sz w:val="28"/>
          <w:szCs w:val="28"/>
        </w:rPr>
        <w:t xml:space="preserve">.  </w:t>
      </w:r>
      <w:r w:rsidR="00362CB5">
        <w:rPr>
          <w:rFonts w:ascii="Times New Roman" w:hAnsi="Times New Roman" w:cs="Times New Roman"/>
          <w:sz w:val="28"/>
          <w:szCs w:val="28"/>
        </w:rPr>
        <w:t>T</w:t>
      </w:r>
      <w:r>
        <w:rPr>
          <w:rFonts w:ascii="Times New Roman" w:hAnsi="Times New Roman" w:cs="Times New Roman"/>
          <w:sz w:val="28"/>
          <w:szCs w:val="28"/>
        </w:rPr>
        <w:t>he form to be filled out would be the N1 claim form( CPR part 7)</w:t>
      </w:r>
      <w:r w:rsidR="00362CB5">
        <w:rPr>
          <w:rFonts w:ascii="Times New Roman" w:hAnsi="Times New Roman" w:cs="Times New Roman"/>
          <w:sz w:val="28"/>
          <w:szCs w:val="28"/>
        </w:rPr>
        <w:t>.</w:t>
      </w:r>
    </w:p>
    <w:p w14:paraId="2E7E4CDF" w14:textId="5A955FC8" w:rsidR="00362CB5" w:rsidRDefault="00362CB5" w:rsidP="0045387C">
      <w:pPr>
        <w:rPr>
          <w:rFonts w:ascii="Times New Roman" w:hAnsi="Times New Roman" w:cs="Times New Roman"/>
          <w:sz w:val="28"/>
          <w:szCs w:val="28"/>
        </w:rPr>
      </w:pPr>
      <w:r>
        <w:rPr>
          <w:rFonts w:ascii="Times New Roman" w:hAnsi="Times New Roman" w:cs="Times New Roman"/>
          <w:sz w:val="28"/>
          <w:szCs w:val="28"/>
        </w:rPr>
        <w:t>3)</w:t>
      </w:r>
      <w:r w:rsidR="005914BF">
        <w:rPr>
          <w:rFonts w:ascii="Times New Roman" w:hAnsi="Times New Roman" w:cs="Times New Roman"/>
          <w:sz w:val="28"/>
          <w:szCs w:val="28"/>
        </w:rPr>
        <w:t xml:space="preserve"> </w:t>
      </w:r>
      <w:r w:rsidR="001F2475">
        <w:rPr>
          <w:rFonts w:ascii="Times New Roman" w:hAnsi="Times New Roman" w:cs="Times New Roman"/>
          <w:sz w:val="28"/>
          <w:szCs w:val="28"/>
        </w:rPr>
        <w:t>Y</w:t>
      </w:r>
      <w:r w:rsidR="005914BF">
        <w:rPr>
          <w:rFonts w:ascii="Times New Roman" w:hAnsi="Times New Roman" w:cs="Times New Roman"/>
          <w:sz w:val="28"/>
          <w:szCs w:val="28"/>
        </w:rPr>
        <w:t xml:space="preserve">ou would apply all 7 of the SRA code of conduct principals to the method of this case </w:t>
      </w:r>
      <w:r w:rsidR="00E45A15">
        <w:rPr>
          <w:rFonts w:ascii="Times New Roman" w:hAnsi="Times New Roman" w:cs="Times New Roman"/>
          <w:sz w:val="28"/>
          <w:szCs w:val="28"/>
        </w:rPr>
        <w:t xml:space="preserve">. </w:t>
      </w:r>
      <w:r w:rsidR="00E45A15" w:rsidRPr="00E45A15">
        <w:rPr>
          <w:rFonts w:ascii="Times New Roman" w:hAnsi="Times New Roman" w:cs="Times New Roman"/>
          <w:sz w:val="28"/>
          <w:szCs w:val="28"/>
        </w:rPr>
        <w:t xml:space="preserve">This calls for </w:t>
      </w:r>
      <w:r w:rsidR="00E45A15">
        <w:rPr>
          <w:rFonts w:ascii="Times New Roman" w:hAnsi="Times New Roman" w:cs="Times New Roman"/>
          <w:sz w:val="28"/>
          <w:szCs w:val="28"/>
        </w:rPr>
        <w:t xml:space="preserve">you </w:t>
      </w:r>
      <w:r w:rsidR="00E45A15" w:rsidRPr="00E45A15">
        <w:rPr>
          <w:rFonts w:ascii="Times New Roman" w:hAnsi="Times New Roman" w:cs="Times New Roman"/>
          <w:sz w:val="28"/>
          <w:szCs w:val="28"/>
        </w:rPr>
        <w:t>to operate in a manner that supports the fundamental principle of the rule of law and the impartial dispensing of justice.</w:t>
      </w:r>
    </w:p>
    <w:p w14:paraId="54BD0A7E" w14:textId="2AB51E8A" w:rsidR="00362CB5" w:rsidRDefault="00362CB5" w:rsidP="0045387C">
      <w:pPr>
        <w:rPr>
          <w:rFonts w:ascii="Times New Roman" w:hAnsi="Times New Roman" w:cs="Times New Roman"/>
          <w:sz w:val="28"/>
          <w:szCs w:val="28"/>
        </w:rPr>
      </w:pPr>
      <w:r>
        <w:rPr>
          <w:rFonts w:ascii="Times New Roman" w:hAnsi="Times New Roman" w:cs="Times New Roman"/>
          <w:sz w:val="28"/>
          <w:szCs w:val="28"/>
        </w:rPr>
        <w:t>4)</w:t>
      </w:r>
      <w:r w:rsidR="00512E3B">
        <w:rPr>
          <w:rFonts w:ascii="Times New Roman" w:hAnsi="Times New Roman" w:cs="Times New Roman"/>
          <w:sz w:val="28"/>
          <w:szCs w:val="28"/>
        </w:rPr>
        <w:t xml:space="preserve"> </w:t>
      </w:r>
      <w:r w:rsidR="003E4C63" w:rsidRPr="003E4C63">
        <w:rPr>
          <w:rFonts w:ascii="Times New Roman" w:hAnsi="Times New Roman" w:cs="Times New Roman"/>
          <w:sz w:val="28"/>
          <w:szCs w:val="28"/>
        </w:rPr>
        <w:t xml:space="preserve">When Mr. Golding must turn in a </w:t>
      </w:r>
      <w:r w:rsidR="00A73065">
        <w:rPr>
          <w:rFonts w:ascii="Times New Roman" w:hAnsi="Times New Roman" w:cs="Times New Roman"/>
          <w:sz w:val="28"/>
          <w:szCs w:val="28"/>
        </w:rPr>
        <w:t xml:space="preserve">particular of </w:t>
      </w:r>
      <w:r w:rsidR="003E4C63" w:rsidRPr="003E4C63">
        <w:rPr>
          <w:rFonts w:ascii="Times New Roman" w:hAnsi="Times New Roman" w:cs="Times New Roman"/>
          <w:sz w:val="28"/>
          <w:szCs w:val="28"/>
        </w:rPr>
        <w:t>claims form, he must do so either concurrently with the claim form or within 14 days of its service, provided that this occurs no later than 4 months following the claim form's issue date.</w:t>
      </w:r>
    </w:p>
    <w:p w14:paraId="0E91046F" w14:textId="7BB76266" w:rsidR="003E4C63" w:rsidRDefault="003E4C63" w:rsidP="0045387C">
      <w:pPr>
        <w:rPr>
          <w:rFonts w:ascii="Times New Roman" w:hAnsi="Times New Roman" w:cs="Times New Roman"/>
          <w:sz w:val="28"/>
          <w:szCs w:val="28"/>
        </w:rPr>
      </w:pPr>
      <w:r>
        <w:rPr>
          <w:rFonts w:ascii="Times New Roman" w:hAnsi="Times New Roman" w:cs="Times New Roman"/>
          <w:sz w:val="28"/>
          <w:szCs w:val="28"/>
        </w:rPr>
        <w:t xml:space="preserve">5) </w:t>
      </w:r>
      <w:r w:rsidR="003651FB" w:rsidRPr="003651FB">
        <w:rPr>
          <w:rFonts w:ascii="Times New Roman" w:hAnsi="Times New Roman" w:cs="Times New Roman"/>
          <w:sz w:val="28"/>
          <w:szCs w:val="28"/>
        </w:rPr>
        <w:t>The purpose of a Part 36 offer under the CPR is to motivate parties to strive to resolve their differences by outlining the financial repercussions of settlement offers that are made in accordance with a Part 36. However, there is a chance of penalised fees and interest at the conclusion of the case if a party declines to accept a reasonable offer provided by the other side. Therefore, a reasonable offer that puts the opposing party under pressure to settle should be offered.</w:t>
      </w:r>
    </w:p>
    <w:p w14:paraId="36503B0B" w14:textId="31CF492A" w:rsidR="0045387C" w:rsidRDefault="00003FFF">
      <w:pPr>
        <w:rPr>
          <w:rFonts w:ascii="Times New Roman" w:hAnsi="Times New Roman" w:cs="Times New Roman"/>
          <w:sz w:val="28"/>
          <w:szCs w:val="28"/>
        </w:rPr>
      </w:pPr>
      <w:r w:rsidRPr="00003FFF">
        <w:rPr>
          <w:rFonts w:ascii="Times New Roman" w:hAnsi="Times New Roman" w:cs="Times New Roman"/>
          <w:sz w:val="28"/>
          <w:szCs w:val="28"/>
        </w:rPr>
        <w:t>It is possible to file a part 36 both before and during proceedings. The court will consider any admissible offers to settle that have been made while deciding the cost issue, according to Rule 44.2. Parties are free to make their own offers to settle. The claimant will typically incur significant financial penalties if a defendant makes a part 36 offer and the claimant is unable to achieve a judgement that is preferable to the offer.</w:t>
      </w:r>
    </w:p>
    <w:p w14:paraId="274C730D" w14:textId="34D7EB29" w:rsidR="007009C4" w:rsidRPr="00003FFF" w:rsidRDefault="007009C4">
      <w:pPr>
        <w:rPr>
          <w:rFonts w:ascii="Times New Roman" w:hAnsi="Times New Roman" w:cs="Times New Roman"/>
          <w:sz w:val="28"/>
          <w:szCs w:val="28"/>
        </w:rPr>
      </w:pPr>
      <w:r>
        <w:rPr>
          <w:rFonts w:ascii="Times New Roman" w:hAnsi="Times New Roman" w:cs="Times New Roman"/>
          <w:sz w:val="28"/>
          <w:szCs w:val="28"/>
        </w:rPr>
        <w:t xml:space="preserve">By ceri-anne Johnson </w:t>
      </w:r>
    </w:p>
    <w:sectPr w:rsidR="007009C4" w:rsidRPr="00003F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87C"/>
    <w:rsid w:val="00003FFF"/>
    <w:rsid w:val="000074E7"/>
    <w:rsid w:val="000614F2"/>
    <w:rsid w:val="000D4327"/>
    <w:rsid w:val="00113BD3"/>
    <w:rsid w:val="00161152"/>
    <w:rsid w:val="001F2475"/>
    <w:rsid w:val="002C663A"/>
    <w:rsid w:val="002C7E0B"/>
    <w:rsid w:val="00362CB5"/>
    <w:rsid w:val="003651FB"/>
    <w:rsid w:val="003E4C63"/>
    <w:rsid w:val="003E6B18"/>
    <w:rsid w:val="0045387C"/>
    <w:rsid w:val="00512E3B"/>
    <w:rsid w:val="005914BF"/>
    <w:rsid w:val="007009C4"/>
    <w:rsid w:val="007B3715"/>
    <w:rsid w:val="008C6075"/>
    <w:rsid w:val="009C09E1"/>
    <w:rsid w:val="00A5469B"/>
    <w:rsid w:val="00A73065"/>
    <w:rsid w:val="00AA29B5"/>
    <w:rsid w:val="00C36018"/>
    <w:rsid w:val="00C3765D"/>
    <w:rsid w:val="00D44F1E"/>
    <w:rsid w:val="00E45A15"/>
    <w:rsid w:val="00F21C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0BEB93"/>
  <w15:chartTrackingRefBased/>
  <w15:docId w15:val="{ED56DFCE-D43B-4502-BFA5-C15E2202B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87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626</Words>
  <Characters>3572</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ceri-anne johnson</dc:creator>
  <cp:keywords/>
  <dc:description/>
  <cp:lastModifiedBy>ceri-anne johnson</cp:lastModifiedBy>
  <cp:revision>12</cp:revision>
  <dcterms:created xsi:type="dcterms:W3CDTF">2022-07-21T08:39:00Z</dcterms:created>
  <dcterms:modified xsi:type="dcterms:W3CDTF">2022-07-21T10:54:00Z</dcterms:modified>
</cp:coreProperties>
</file>