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6320" w:rsidRDefault="00D06320">
      <w:pPr>
        <w:rPr>
          <w:rFonts w:cstheme="minorHAnsi"/>
          <w:b/>
          <w:bCs/>
          <w:sz w:val="24"/>
          <w:u w:val="single"/>
        </w:rPr>
      </w:pPr>
      <w:r w:rsidRPr="00D06320">
        <w:rPr>
          <w:rFonts w:cstheme="minorHAnsi"/>
          <w:b/>
          <w:bCs/>
          <w:noProof/>
          <w:sz w:val="24"/>
          <w:u w:val="single"/>
        </w:rPr>
        <mc:AlternateContent>
          <mc:Choice Requires="wps">
            <w:drawing>
              <wp:anchor distT="45720" distB="45720" distL="114300" distR="114300" simplePos="0" relativeHeight="251661312" behindDoc="0" locked="0" layoutInCell="1" allowOverlap="1">
                <wp:simplePos x="0" y="0"/>
                <wp:positionH relativeFrom="margin">
                  <wp:align>left</wp:align>
                </wp:positionH>
                <wp:positionV relativeFrom="paragraph">
                  <wp:posOffset>-304800</wp:posOffset>
                </wp:positionV>
                <wp:extent cx="4396740" cy="1404620"/>
                <wp:effectExtent l="0" t="0" r="381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6740" cy="1404620"/>
                        </a:xfrm>
                        <a:prstGeom prst="rect">
                          <a:avLst/>
                        </a:prstGeom>
                        <a:solidFill>
                          <a:srgbClr val="FFFFFF"/>
                        </a:solidFill>
                        <a:ln w="9525">
                          <a:noFill/>
                          <a:miter lim="800000"/>
                          <a:headEnd/>
                          <a:tailEnd/>
                        </a:ln>
                      </wps:spPr>
                      <wps:txbx>
                        <w:txbxContent>
                          <w:p w:rsidR="00D06320" w:rsidRPr="00D06320" w:rsidRDefault="00D06320">
                            <w:pPr>
                              <w:rPr>
                                <w:i/>
                              </w:rPr>
                            </w:pPr>
                            <w:r w:rsidRPr="00D06320">
                              <w:rPr>
                                <w:i/>
                                <w:sz w:val="24"/>
                              </w:rPr>
                              <w:t xml:space="preserve">The following document has been prepared by the </w:t>
                            </w:r>
                            <w:r w:rsidR="006D2A71">
                              <w:rPr>
                                <w:i/>
                                <w:sz w:val="24"/>
                              </w:rPr>
                              <w:t>p</w:t>
                            </w:r>
                            <w:r w:rsidRPr="00D06320">
                              <w:rPr>
                                <w:i/>
                                <w:sz w:val="24"/>
                              </w:rPr>
                              <w:t>eople</w:t>
                            </w:r>
                            <w:r w:rsidR="00887C2B">
                              <w:rPr>
                                <w:i/>
                                <w:sz w:val="24"/>
                              </w:rPr>
                              <w:t xml:space="preserve"> </w:t>
                            </w:r>
                            <w:r w:rsidR="006D2A71">
                              <w:rPr>
                                <w:i/>
                                <w:sz w:val="24"/>
                              </w:rPr>
                              <w:t>p</w:t>
                            </w:r>
                            <w:r w:rsidR="00887C2B">
                              <w:rPr>
                                <w:i/>
                                <w:sz w:val="24"/>
                              </w:rPr>
                              <w:t>ractice</w:t>
                            </w:r>
                            <w:r w:rsidRPr="00D06320">
                              <w:rPr>
                                <w:i/>
                                <w:sz w:val="24"/>
                              </w:rPr>
                              <w:t xml:space="preserve"> </w:t>
                            </w:r>
                            <w:r w:rsidR="006D2A71">
                              <w:rPr>
                                <w:i/>
                                <w:sz w:val="24"/>
                              </w:rPr>
                              <w:t>t</w:t>
                            </w:r>
                            <w:r w:rsidRPr="00D06320">
                              <w:rPr>
                                <w:i/>
                                <w:sz w:val="24"/>
                              </w:rPr>
                              <w:t>eam to provide the management team with an overview of performance management and reward.</w:t>
                            </w:r>
                            <w:r>
                              <w:rPr>
                                <w:i/>
                                <w:sz w:val="24"/>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4pt;width:346.2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" stroked="f">
                <v:textbox style="mso-fit-shape-to-text:t">
                  <w:txbxContent>
                    <w:p w:rsidR="00D06320" w:rsidRPr="00D06320" w:rsidRDefault="00D06320">
                      <w:pPr>
                        <w:rPr>
                          <w:i/>
                        </w:rPr>
                      </w:pPr>
                      <w:r w:rsidRPr="00D06320">
                        <w:rPr>
                          <w:i/>
                          <w:sz w:val="24"/>
                        </w:rPr>
                        <w:t xml:space="preserve">The following document has been prepared by the </w:t>
                      </w:r>
                      <w:r w:rsidR="006D2A71">
                        <w:rPr>
                          <w:i/>
                          <w:sz w:val="24"/>
                        </w:rPr>
                        <w:t>p</w:t>
                      </w:r>
                      <w:r w:rsidRPr="00D06320">
                        <w:rPr>
                          <w:i/>
                          <w:sz w:val="24"/>
                        </w:rPr>
                        <w:t>eople</w:t>
                      </w:r>
                      <w:r w:rsidR="00887C2B">
                        <w:rPr>
                          <w:i/>
                          <w:sz w:val="24"/>
                        </w:rPr>
                        <w:t xml:space="preserve"> </w:t>
                      </w:r>
                      <w:r w:rsidR="006D2A71">
                        <w:rPr>
                          <w:i/>
                          <w:sz w:val="24"/>
                        </w:rPr>
                        <w:t>p</w:t>
                      </w:r>
                      <w:r w:rsidR="00887C2B">
                        <w:rPr>
                          <w:i/>
                          <w:sz w:val="24"/>
                        </w:rPr>
                        <w:t>ractice</w:t>
                      </w:r>
                      <w:r w:rsidRPr="00D06320">
                        <w:rPr>
                          <w:i/>
                          <w:sz w:val="24"/>
                        </w:rPr>
                        <w:t xml:space="preserve"> </w:t>
                      </w:r>
                      <w:r w:rsidR="006D2A71">
                        <w:rPr>
                          <w:i/>
                          <w:sz w:val="24"/>
                        </w:rPr>
                        <w:t>t</w:t>
                      </w:r>
                      <w:r w:rsidRPr="00D06320">
                        <w:rPr>
                          <w:i/>
                          <w:sz w:val="24"/>
                        </w:rPr>
                        <w:t>eam to provide the management team with an overview of performance management and reward.</w:t>
                      </w:r>
                      <w:r>
                        <w:rPr>
                          <w:i/>
                          <w:sz w:val="24"/>
                        </w:rPr>
                        <w:t xml:space="preserve"> </w:t>
                      </w:r>
                    </w:p>
                  </w:txbxContent>
                </v:textbox>
                <w10:wrap anchorx="margin"/>
              </v:shape>
            </w:pict>
          </mc:Fallback>
        </mc:AlternateContent>
      </w:r>
      <w:r>
        <w:rPr>
          <w:noProof/>
        </w:rPr>
        <w:drawing>
          <wp:anchor distT="0" distB="0" distL="114300" distR="114300" simplePos="0" relativeHeight="251659264" behindDoc="0" locked="0" layoutInCell="1" allowOverlap="1" wp14:anchorId="18969116" wp14:editId="6348AC64">
            <wp:simplePos x="0" y="0"/>
            <wp:positionH relativeFrom="page">
              <wp:posOffset>5516880</wp:posOffset>
            </wp:positionH>
            <wp:positionV relativeFrom="paragraph">
              <wp:posOffset>-779145</wp:posOffset>
            </wp:positionV>
            <wp:extent cx="1684020" cy="16573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ealthcare (1).png"/>
                    <pic:cNvPicPr/>
                  </pic:nvPicPr>
                  <pic:blipFill rotWithShape="1">
                    <a:blip r:embed="rId5">
                      <a:extLst>
                        <a:ext uri="{28A0092B-C50C-407E-A947-70E740481C1C}">
                          <a14:useLocalDpi xmlns:a14="http://schemas.microsoft.com/office/drawing/2010/main" val="0"/>
                        </a:ext>
                      </a:extLst>
                    </a:blip>
                    <a:srcRect l="20790" t="21830" r="25572" b="25364"/>
                    <a:stretch/>
                  </pic:blipFill>
                  <pic:spPr bwMode="auto">
                    <a:xfrm>
                      <a:off x="0" y="0"/>
                      <a:ext cx="1684020" cy="1657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06320" w:rsidRDefault="00D06320">
      <w:pPr>
        <w:rPr>
          <w:rFonts w:cstheme="minorHAnsi"/>
          <w:b/>
          <w:bCs/>
          <w:sz w:val="24"/>
          <w:u w:val="single"/>
        </w:rPr>
      </w:pPr>
    </w:p>
    <w:p w:rsidR="00D06320" w:rsidRDefault="00D06320">
      <w:pPr>
        <w:rPr>
          <w:rFonts w:cstheme="minorHAnsi"/>
          <w:b/>
          <w:bCs/>
          <w:sz w:val="24"/>
          <w:u w:val="single"/>
        </w:rPr>
      </w:pPr>
    </w:p>
    <w:p w:rsidR="00D874AC" w:rsidRPr="00933E3A" w:rsidRDefault="00933E3A">
      <w:pPr>
        <w:rPr>
          <w:rFonts w:cstheme="minorHAnsi"/>
          <w:sz w:val="24"/>
          <w:u w:val="single"/>
        </w:rPr>
      </w:pPr>
      <w:r w:rsidRPr="00933E3A">
        <w:rPr>
          <w:rFonts w:cstheme="minorHAnsi"/>
          <w:b/>
          <w:bCs/>
          <w:sz w:val="24"/>
          <w:u w:val="single"/>
        </w:rPr>
        <w:t>AC 4.1</w:t>
      </w:r>
    </w:p>
    <w:p w:rsidR="003229AD" w:rsidRDefault="00762E68">
      <w:pPr>
        <w:rPr>
          <w:rFonts w:cstheme="minorHAnsi"/>
          <w:sz w:val="24"/>
        </w:rPr>
      </w:pPr>
      <w:r>
        <w:rPr>
          <w:rFonts w:cstheme="minorHAnsi"/>
          <w:sz w:val="24"/>
        </w:rPr>
        <w:t xml:space="preserve">The </w:t>
      </w:r>
      <w:r w:rsidR="00952131">
        <w:rPr>
          <w:rFonts w:cstheme="minorHAnsi"/>
          <w:sz w:val="24"/>
        </w:rPr>
        <w:t>purpose</w:t>
      </w:r>
      <w:r>
        <w:rPr>
          <w:rFonts w:cstheme="minorHAnsi"/>
          <w:sz w:val="24"/>
        </w:rPr>
        <w:t xml:space="preserve"> of performance management</w:t>
      </w:r>
      <w:r w:rsidR="00952131">
        <w:rPr>
          <w:rFonts w:cstheme="minorHAnsi"/>
          <w:sz w:val="24"/>
        </w:rPr>
        <w:t xml:space="preserve"> can be split into two functions: evaluative and developmental (Boswell and Boudreau, 2000). Performance appraisals and reviews are seen by many organisations as an administrative process that decides salary increases, reward bonuses, promotions, and terminations (Boswell and Boudreau, 2000; Gifford, 2022a). </w:t>
      </w:r>
      <w:r w:rsidR="006E6EFA">
        <w:rPr>
          <w:rFonts w:cstheme="minorHAnsi"/>
          <w:sz w:val="24"/>
        </w:rPr>
        <w:t>However, performance management, first and foremost, should be a continuous process of development, feedback and recognition between manager and employee</w:t>
      </w:r>
      <w:r w:rsidR="00092994">
        <w:rPr>
          <w:rFonts w:cstheme="minorHAnsi"/>
          <w:sz w:val="24"/>
        </w:rPr>
        <w:t>, in line with the strategic objectives and goals of the organisation</w:t>
      </w:r>
      <w:r w:rsidR="006E6EFA">
        <w:rPr>
          <w:rFonts w:cstheme="minorHAnsi"/>
          <w:sz w:val="24"/>
        </w:rPr>
        <w:t xml:space="preserve"> (</w:t>
      </w:r>
      <w:r w:rsidR="008A776C">
        <w:rPr>
          <w:rFonts w:cstheme="minorHAnsi"/>
          <w:sz w:val="24"/>
        </w:rPr>
        <w:t xml:space="preserve">Armstrong and </w:t>
      </w:r>
      <w:r w:rsidR="006E6EFA">
        <w:rPr>
          <w:rFonts w:cstheme="minorHAnsi"/>
          <w:sz w:val="24"/>
        </w:rPr>
        <w:t>Baron, 2004</w:t>
      </w:r>
      <w:r w:rsidR="00092994">
        <w:rPr>
          <w:rFonts w:cstheme="minorHAnsi"/>
          <w:sz w:val="24"/>
        </w:rPr>
        <w:t xml:space="preserve">; </w:t>
      </w:r>
      <w:proofErr w:type="spellStart"/>
      <w:r w:rsidR="00092994">
        <w:rPr>
          <w:rFonts w:cstheme="minorHAnsi"/>
          <w:sz w:val="24"/>
        </w:rPr>
        <w:t>Aguinis</w:t>
      </w:r>
      <w:proofErr w:type="spellEnd"/>
      <w:r w:rsidR="00092994">
        <w:rPr>
          <w:rFonts w:cstheme="minorHAnsi"/>
          <w:sz w:val="24"/>
        </w:rPr>
        <w:t>, 2009</w:t>
      </w:r>
      <w:r w:rsidR="006E6EFA">
        <w:rPr>
          <w:rFonts w:cstheme="minorHAnsi"/>
          <w:sz w:val="24"/>
        </w:rPr>
        <w:t xml:space="preserve">). </w:t>
      </w:r>
      <w:r w:rsidR="003339D4">
        <w:rPr>
          <w:rFonts w:cstheme="minorHAnsi"/>
          <w:sz w:val="24"/>
        </w:rPr>
        <w:t xml:space="preserve">By aligning individual employees’ goals with the organisation’s strategic goals, every component of the business is aligned in its objectives (Carpi et al, 2017). Furthermore, performance management acts as an early detection system, identifying future problems or issues that can be addressed </w:t>
      </w:r>
      <w:r w:rsidR="004D3101">
        <w:rPr>
          <w:rFonts w:cstheme="minorHAnsi"/>
          <w:sz w:val="24"/>
        </w:rPr>
        <w:t xml:space="preserve">through feedback and development strategies (White, 2023; </w:t>
      </w:r>
      <w:proofErr w:type="spellStart"/>
      <w:r w:rsidR="004D3101">
        <w:rPr>
          <w:rFonts w:cstheme="minorHAnsi"/>
          <w:sz w:val="24"/>
        </w:rPr>
        <w:t>Pulakos</w:t>
      </w:r>
      <w:proofErr w:type="spellEnd"/>
      <w:r w:rsidR="004D3101">
        <w:rPr>
          <w:rFonts w:cstheme="minorHAnsi"/>
          <w:sz w:val="24"/>
        </w:rPr>
        <w:t xml:space="preserve"> and Mueller-Hanson, 2015). </w:t>
      </w:r>
    </w:p>
    <w:p w:rsidR="00EB3CE4" w:rsidRDefault="00EB3CE4">
      <w:pPr>
        <w:rPr>
          <w:rFonts w:cstheme="minorHAnsi"/>
          <w:sz w:val="24"/>
        </w:rPr>
      </w:pPr>
      <w:r>
        <w:rPr>
          <w:rFonts w:cstheme="minorHAnsi"/>
          <w:sz w:val="24"/>
        </w:rPr>
        <w:t xml:space="preserve">The performance management cycle can be broken down into four stages: planning, monitoring, developing and rating and rewarding (van </w:t>
      </w:r>
      <w:proofErr w:type="spellStart"/>
      <w:r>
        <w:rPr>
          <w:rFonts w:cstheme="minorHAnsi"/>
          <w:sz w:val="24"/>
        </w:rPr>
        <w:t>Vulpen</w:t>
      </w:r>
      <w:proofErr w:type="spellEnd"/>
      <w:r>
        <w:rPr>
          <w:rFonts w:cstheme="minorHAnsi"/>
          <w:sz w:val="24"/>
        </w:rPr>
        <w:t>, 2019).</w:t>
      </w:r>
      <w:r w:rsidR="007338AF">
        <w:rPr>
          <w:rFonts w:cstheme="minorHAnsi"/>
          <w:sz w:val="24"/>
        </w:rPr>
        <w:t xml:space="preserve"> Initially, a set of objectives are set</w:t>
      </w:r>
      <w:r w:rsidR="00AC7CD2">
        <w:rPr>
          <w:rFonts w:cstheme="minorHAnsi"/>
          <w:sz w:val="24"/>
        </w:rPr>
        <w:t xml:space="preserve"> by the manager in agreement with the employee and a plan is formulated to achieve the objectives (Armstrong and Baron, 2005). Progress towards these objectives is checked at regular intervals and, finally, a review takes place to assess the achievement, or not, of the objectives and identifying potential areas of development </w:t>
      </w:r>
      <w:r w:rsidR="007A5825">
        <w:rPr>
          <w:rFonts w:cstheme="minorHAnsi"/>
          <w:sz w:val="24"/>
        </w:rPr>
        <w:t xml:space="preserve">and training </w:t>
      </w:r>
      <w:r w:rsidR="00AC7CD2">
        <w:rPr>
          <w:rFonts w:cstheme="minorHAnsi"/>
          <w:sz w:val="24"/>
        </w:rPr>
        <w:t>(Armstrong and Baron, 2005).</w:t>
      </w:r>
      <w:r w:rsidR="00C14FE7">
        <w:rPr>
          <w:rFonts w:cstheme="minorHAnsi"/>
          <w:sz w:val="24"/>
        </w:rPr>
        <w:t xml:space="preserve"> </w:t>
      </w:r>
      <w:r w:rsidR="00CE09BC">
        <w:rPr>
          <w:rFonts w:cstheme="minorHAnsi"/>
          <w:sz w:val="24"/>
        </w:rPr>
        <w:t>Assessment of performance</w:t>
      </w:r>
      <w:r w:rsidR="00C14FE7">
        <w:rPr>
          <w:rFonts w:cstheme="minorHAnsi"/>
          <w:sz w:val="24"/>
        </w:rPr>
        <w:t xml:space="preserve"> in the </w:t>
      </w:r>
      <w:r w:rsidR="00FD5A97">
        <w:rPr>
          <w:rFonts w:cstheme="minorHAnsi"/>
          <w:sz w:val="24"/>
        </w:rPr>
        <w:t>latter stages</w:t>
      </w:r>
      <w:r w:rsidR="00C14FE7">
        <w:rPr>
          <w:rFonts w:cstheme="minorHAnsi"/>
          <w:sz w:val="24"/>
        </w:rPr>
        <w:t xml:space="preserve"> of the cycle can incorporate both qualitative and quantitative data such including self-ratings, manager ratings, KPI measurement tools and narrative assessments (Chamorro-</w:t>
      </w:r>
      <w:proofErr w:type="spellStart"/>
      <w:r w:rsidR="00C14FE7">
        <w:rPr>
          <w:rFonts w:cstheme="minorHAnsi"/>
          <w:sz w:val="24"/>
        </w:rPr>
        <w:t>Premuzic</w:t>
      </w:r>
      <w:proofErr w:type="spellEnd"/>
      <w:r w:rsidR="00C14FE7">
        <w:rPr>
          <w:rFonts w:cstheme="minorHAnsi"/>
          <w:sz w:val="24"/>
        </w:rPr>
        <w:t xml:space="preserve"> and </w:t>
      </w:r>
      <w:proofErr w:type="spellStart"/>
      <w:r w:rsidR="00C14FE7">
        <w:rPr>
          <w:rFonts w:cstheme="minorHAnsi"/>
          <w:sz w:val="24"/>
        </w:rPr>
        <w:t>Waber</w:t>
      </w:r>
      <w:proofErr w:type="spellEnd"/>
      <w:r w:rsidR="00C14FE7">
        <w:rPr>
          <w:rFonts w:cstheme="minorHAnsi"/>
          <w:sz w:val="24"/>
        </w:rPr>
        <w:t>, 2022).</w:t>
      </w:r>
    </w:p>
    <w:p w:rsidR="00DA56C5" w:rsidRDefault="00DA56C5">
      <w:pPr>
        <w:rPr>
          <w:rFonts w:cstheme="minorHAnsi"/>
          <w:sz w:val="24"/>
        </w:rPr>
      </w:pPr>
    </w:p>
    <w:p w:rsidR="00DA56C5" w:rsidRPr="00933E3A" w:rsidRDefault="00933E3A">
      <w:pPr>
        <w:rPr>
          <w:rFonts w:cstheme="minorHAnsi"/>
          <w:b/>
          <w:bCs/>
          <w:sz w:val="24"/>
          <w:u w:val="single"/>
        </w:rPr>
      </w:pPr>
      <w:r w:rsidRPr="00933E3A">
        <w:rPr>
          <w:rFonts w:cstheme="minorHAnsi"/>
          <w:b/>
          <w:bCs/>
          <w:sz w:val="24"/>
          <w:u w:val="single"/>
        </w:rPr>
        <w:t>AC 4.2</w:t>
      </w:r>
    </w:p>
    <w:p w:rsidR="00DA56C5" w:rsidRDefault="00B16BE8">
      <w:pPr>
        <w:rPr>
          <w:sz w:val="24"/>
        </w:rPr>
      </w:pPr>
      <w:r>
        <w:rPr>
          <w:rFonts w:cstheme="minorHAnsi"/>
          <w:sz w:val="24"/>
          <w:szCs w:val="24"/>
        </w:rPr>
        <w:t xml:space="preserve">Setting clear expectations from the onset of an employee’s employment and continually emphasising this throughout their employment lifecycle is a key influencing factor in their performance management (Gifford, 2022b). A lack of understanding of their role or the organisation’s expectations of them can de-motivate and disengage employees, thus, negatively impacting their performance (Atkins, 2023). </w:t>
      </w:r>
      <w:r w:rsidR="00535DE3">
        <w:rPr>
          <w:rFonts w:cstheme="minorHAnsi"/>
          <w:sz w:val="24"/>
          <w:szCs w:val="24"/>
        </w:rPr>
        <w:t>Clear, accurate job descriptions that outline an employee’s duties and responsibilities and, additionally, the competencies required to successfully perform their role is fundamental to setting organisational expectations of performance and can be utilised in performance reviews/appraisals (</w:t>
      </w:r>
      <w:r w:rsidR="00046B6A">
        <w:rPr>
          <w:rFonts w:cstheme="minorHAnsi"/>
          <w:sz w:val="24"/>
          <w:szCs w:val="24"/>
        </w:rPr>
        <w:t xml:space="preserve">UC Berkeley, 2023). </w:t>
      </w:r>
      <w:r w:rsidR="00307787">
        <w:rPr>
          <w:rFonts w:cstheme="minorHAnsi"/>
          <w:sz w:val="24"/>
          <w:szCs w:val="24"/>
        </w:rPr>
        <w:t>In a similar vein, the goals set for the employee should align with the overall organisational goals</w:t>
      </w:r>
      <w:r w:rsidR="009A32D2">
        <w:rPr>
          <w:rFonts w:cstheme="minorHAnsi"/>
          <w:sz w:val="24"/>
          <w:szCs w:val="24"/>
        </w:rPr>
        <w:t xml:space="preserve">; </w:t>
      </w:r>
      <w:r w:rsidR="00EA326D">
        <w:rPr>
          <w:rFonts w:cstheme="minorHAnsi"/>
          <w:sz w:val="24"/>
          <w:szCs w:val="24"/>
        </w:rPr>
        <w:t>ambiguous</w:t>
      </w:r>
      <w:r w:rsidR="009A32D2">
        <w:rPr>
          <w:rFonts w:cstheme="minorHAnsi"/>
          <w:sz w:val="24"/>
          <w:szCs w:val="24"/>
        </w:rPr>
        <w:t xml:space="preserve">, non-specific organisational goals </w:t>
      </w:r>
      <w:r w:rsidR="0017401F">
        <w:rPr>
          <w:rFonts w:cstheme="minorHAnsi"/>
          <w:sz w:val="24"/>
          <w:szCs w:val="24"/>
        </w:rPr>
        <w:t>prevent</w:t>
      </w:r>
      <w:r w:rsidR="009A32D2">
        <w:rPr>
          <w:rFonts w:cstheme="minorHAnsi"/>
          <w:sz w:val="24"/>
          <w:szCs w:val="24"/>
        </w:rPr>
        <w:t xml:space="preserve"> employees</w:t>
      </w:r>
      <w:r w:rsidR="00EA2B79">
        <w:rPr>
          <w:rFonts w:cstheme="minorHAnsi"/>
          <w:sz w:val="24"/>
          <w:szCs w:val="24"/>
        </w:rPr>
        <w:t xml:space="preserve"> and teams</w:t>
      </w:r>
      <w:r w:rsidR="009A32D2">
        <w:rPr>
          <w:rFonts w:cstheme="minorHAnsi"/>
          <w:sz w:val="24"/>
          <w:szCs w:val="24"/>
        </w:rPr>
        <w:t xml:space="preserve"> from coordinating their performance goals with what the organisation is trying to </w:t>
      </w:r>
      <w:r w:rsidR="00EA326D">
        <w:rPr>
          <w:rFonts w:cstheme="minorHAnsi"/>
          <w:sz w:val="24"/>
          <w:szCs w:val="24"/>
        </w:rPr>
        <w:t>achieve</w:t>
      </w:r>
      <w:r w:rsidR="009A32D2">
        <w:rPr>
          <w:rFonts w:cstheme="minorHAnsi"/>
          <w:sz w:val="24"/>
          <w:szCs w:val="24"/>
        </w:rPr>
        <w:t xml:space="preserve"> </w:t>
      </w:r>
      <w:r w:rsidR="00307787">
        <w:rPr>
          <w:rFonts w:cstheme="minorHAnsi"/>
          <w:sz w:val="24"/>
          <w:szCs w:val="24"/>
        </w:rPr>
        <w:t>(</w:t>
      </w:r>
      <w:r w:rsidR="009A32D2">
        <w:rPr>
          <w:rFonts w:cstheme="minorHAnsi"/>
          <w:sz w:val="24"/>
          <w:szCs w:val="24"/>
        </w:rPr>
        <w:t xml:space="preserve">Leighton, 2022; </w:t>
      </w:r>
      <w:r w:rsidR="00307787" w:rsidRPr="00307787">
        <w:rPr>
          <w:sz w:val="24"/>
        </w:rPr>
        <w:t>Chubb et al, 2011).</w:t>
      </w:r>
    </w:p>
    <w:p w:rsidR="00A306DC" w:rsidRDefault="00A306DC">
      <w:pPr>
        <w:rPr>
          <w:sz w:val="24"/>
        </w:rPr>
      </w:pPr>
      <w:r>
        <w:rPr>
          <w:sz w:val="24"/>
        </w:rPr>
        <w:lastRenderedPageBreak/>
        <w:t xml:space="preserve">In order for performance management to be conducted effectively, </w:t>
      </w:r>
      <w:r w:rsidR="007D578B">
        <w:rPr>
          <w:sz w:val="24"/>
        </w:rPr>
        <w:t xml:space="preserve">not only must the employee be committed to the process but also the manager in charge of the performance management process.  </w:t>
      </w:r>
      <w:r w:rsidR="00867BAE">
        <w:rPr>
          <w:sz w:val="24"/>
        </w:rPr>
        <w:t xml:space="preserve">The manager is an integral component in the performance management process, connecting the employee’s goals to the organisation’s overall goals, providing feedback, motivating the employee and addressing areas of development (Gifford, 2022b). </w:t>
      </w:r>
      <w:r w:rsidR="00894E12">
        <w:rPr>
          <w:sz w:val="24"/>
        </w:rPr>
        <w:t>Management buy-in to the performance management process sets the tone for the employees’ level of engagement and commitment, legitimising and formalising the process (</w:t>
      </w:r>
      <w:proofErr w:type="spellStart"/>
      <w:r w:rsidR="00894E12">
        <w:rPr>
          <w:sz w:val="24"/>
        </w:rPr>
        <w:t>Mansor</w:t>
      </w:r>
      <w:proofErr w:type="spellEnd"/>
      <w:r w:rsidR="00894E12">
        <w:rPr>
          <w:sz w:val="24"/>
        </w:rPr>
        <w:t xml:space="preserve"> et al, 2012). </w:t>
      </w:r>
      <w:r w:rsidR="0020544F">
        <w:rPr>
          <w:sz w:val="24"/>
        </w:rPr>
        <w:t xml:space="preserve">Senior management would need to be </w:t>
      </w:r>
      <w:r w:rsidR="007347D2">
        <w:rPr>
          <w:sz w:val="24"/>
        </w:rPr>
        <w:t>understand</w:t>
      </w:r>
      <w:r w:rsidR="0020544F">
        <w:rPr>
          <w:sz w:val="24"/>
        </w:rPr>
        <w:t xml:space="preserve"> the </w:t>
      </w:r>
      <w:r w:rsidR="003B595F">
        <w:rPr>
          <w:sz w:val="24"/>
        </w:rPr>
        <w:t>importance of an effective performance management system in the overall organisational culture and success of the organisation’s goals (</w:t>
      </w:r>
      <w:proofErr w:type="spellStart"/>
      <w:r w:rsidR="003B595F">
        <w:rPr>
          <w:sz w:val="24"/>
        </w:rPr>
        <w:t>Pulakos</w:t>
      </w:r>
      <w:proofErr w:type="spellEnd"/>
      <w:r w:rsidR="003B595F">
        <w:rPr>
          <w:sz w:val="24"/>
        </w:rPr>
        <w:t>, 2004).</w:t>
      </w:r>
      <w:r w:rsidR="00521330">
        <w:rPr>
          <w:sz w:val="24"/>
        </w:rPr>
        <w:t xml:space="preserve"> </w:t>
      </w:r>
      <w:r w:rsidR="00867BAE">
        <w:rPr>
          <w:sz w:val="24"/>
        </w:rPr>
        <w:t xml:space="preserve">Furthermore, any managers conducting performance reviews should be trained in the skills required to conduct effective performance reviews and educated by their HR team on the processes to be followed (Gifford, 2022b). </w:t>
      </w:r>
    </w:p>
    <w:p w:rsidR="00FF2073" w:rsidRDefault="00FF2073">
      <w:pPr>
        <w:rPr>
          <w:sz w:val="24"/>
        </w:rPr>
      </w:pPr>
    </w:p>
    <w:p w:rsidR="005E77C0" w:rsidRPr="00933E3A" w:rsidRDefault="00933E3A">
      <w:pPr>
        <w:rPr>
          <w:rFonts w:cstheme="minorHAnsi"/>
          <w:b/>
          <w:bCs/>
          <w:sz w:val="24"/>
          <w:u w:val="single"/>
        </w:rPr>
      </w:pPr>
      <w:r w:rsidRPr="00933E3A">
        <w:rPr>
          <w:rFonts w:cstheme="minorHAnsi"/>
          <w:b/>
          <w:bCs/>
          <w:sz w:val="24"/>
          <w:u w:val="single"/>
        </w:rPr>
        <w:t>AC 4.3</w:t>
      </w:r>
    </w:p>
    <w:p w:rsidR="00973776" w:rsidRDefault="00135A0B">
      <w:pPr>
        <w:rPr>
          <w:rFonts w:cstheme="minorHAnsi"/>
          <w:bCs/>
          <w:sz w:val="24"/>
        </w:rPr>
      </w:pPr>
      <w:r>
        <w:rPr>
          <w:rFonts w:cstheme="minorHAnsi"/>
          <w:bCs/>
          <w:sz w:val="24"/>
        </w:rPr>
        <w:t xml:space="preserve">Methods </w:t>
      </w:r>
      <w:r w:rsidR="009515E8">
        <w:rPr>
          <w:rFonts w:cstheme="minorHAnsi"/>
          <w:bCs/>
          <w:sz w:val="24"/>
        </w:rPr>
        <w:t xml:space="preserve">and timings </w:t>
      </w:r>
      <w:r>
        <w:rPr>
          <w:rFonts w:cstheme="minorHAnsi"/>
          <w:bCs/>
          <w:sz w:val="24"/>
        </w:rPr>
        <w:t>of conducting performance reviews vary from organisation to organisation, with some conducting appraisals quarterly, bi-annually or annually</w:t>
      </w:r>
      <w:r w:rsidR="00B90961">
        <w:rPr>
          <w:rFonts w:cstheme="minorHAnsi"/>
          <w:bCs/>
          <w:sz w:val="24"/>
        </w:rPr>
        <w:t xml:space="preserve">, and </w:t>
      </w:r>
      <w:r w:rsidR="00393F69">
        <w:rPr>
          <w:rFonts w:cstheme="minorHAnsi"/>
          <w:bCs/>
          <w:sz w:val="24"/>
        </w:rPr>
        <w:t>collating data for the appraisals from a multitude of sources including HRM systems,</w:t>
      </w:r>
      <w:r w:rsidR="009F614A">
        <w:rPr>
          <w:rFonts w:cstheme="minorHAnsi"/>
          <w:bCs/>
          <w:sz w:val="24"/>
        </w:rPr>
        <w:t xml:space="preserve"> task performance,</w:t>
      </w:r>
      <w:r w:rsidR="00393F69">
        <w:rPr>
          <w:rFonts w:cstheme="minorHAnsi"/>
          <w:bCs/>
          <w:sz w:val="24"/>
        </w:rPr>
        <w:t xml:space="preserve"> </w:t>
      </w:r>
      <w:r w:rsidR="009F614A">
        <w:rPr>
          <w:rFonts w:cstheme="minorHAnsi"/>
          <w:bCs/>
          <w:sz w:val="24"/>
        </w:rPr>
        <w:t xml:space="preserve">ratings and </w:t>
      </w:r>
      <w:r w:rsidR="00393F69">
        <w:rPr>
          <w:rFonts w:cstheme="minorHAnsi"/>
          <w:bCs/>
          <w:sz w:val="24"/>
        </w:rPr>
        <w:t xml:space="preserve">written feedback </w:t>
      </w:r>
      <w:r>
        <w:rPr>
          <w:rFonts w:cstheme="minorHAnsi"/>
          <w:bCs/>
          <w:sz w:val="24"/>
        </w:rPr>
        <w:t>(</w:t>
      </w:r>
      <w:r w:rsidR="00393F69">
        <w:rPr>
          <w:rFonts w:cstheme="minorHAnsi"/>
          <w:bCs/>
          <w:sz w:val="24"/>
        </w:rPr>
        <w:t xml:space="preserve">Gifford, 2022b; </w:t>
      </w:r>
      <w:proofErr w:type="spellStart"/>
      <w:r>
        <w:rPr>
          <w:rFonts w:cstheme="minorHAnsi"/>
          <w:bCs/>
          <w:sz w:val="24"/>
        </w:rPr>
        <w:t>Brumberg</w:t>
      </w:r>
      <w:proofErr w:type="spellEnd"/>
      <w:r>
        <w:rPr>
          <w:rFonts w:cstheme="minorHAnsi"/>
          <w:bCs/>
          <w:sz w:val="24"/>
        </w:rPr>
        <w:t xml:space="preserve">, 2021). </w:t>
      </w:r>
      <w:r w:rsidR="00627D59">
        <w:rPr>
          <w:rFonts w:cstheme="minorHAnsi"/>
          <w:bCs/>
          <w:sz w:val="24"/>
        </w:rPr>
        <w:t>Unfortunately</w:t>
      </w:r>
      <w:r w:rsidR="006039A8">
        <w:rPr>
          <w:rFonts w:cstheme="minorHAnsi"/>
          <w:bCs/>
          <w:sz w:val="24"/>
        </w:rPr>
        <w:t>,</w:t>
      </w:r>
      <w:r w:rsidR="003C43F0">
        <w:rPr>
          <w:rFonts w:cstheme="minorHAnsi"/>
          <w:bCs/>
          <w:sz w:val="24"/>
        </w:rPr>
        <w:t xml:space="preserve"> a </w:t>
      </w:r>
      <w:r w:rsidR="00627D59">
        <w:rPr>
          <w:rFonts w:cstheme="minorHAnsi"/>
          <w:bCs/>
          <w:sz w:val="24"/>
        </w:rPr>
        <w:t>significant</w:t>
      </w:r>
      <w:r w:rsidR="003C43F0">
        <w:rPr>
          <w:rFonts w:cstheme="minorHAnsi"/>
          <w:bCs/>
          <w:sz w:val="24"/>
        </w:rPr>
        <w:t xml:space="preserve"> portion of employees do not find their reviews inspiring or motivating, resulting in </w:t>
      </w:r>
      <w:r w:rsidR="00253F2F">
        <w:rPr>
          <w:rFonts w:cstheme="minorHAnsi"/>
          <w:bCs/>
          <w:sz w:val="24"/>
        </w:rPr>
        <w:t>a shift</w:t>
      </w:r>
      <w:r w:rsidR="003C43F0">
        <w:rPr>
          <w:rFonts w:cstheme="minorHAnsi"/>
          <w:bCs/>
          <w:sz w:val="24"/>
        </w:rPr>
        <w:t xml:space="preserve"> from the </w:t>
      </w:r>
      <w:r w:rsidR="00017E80">
        <w:rPr>
          <w:rFonts w:cstheme="minorHAnsi"/>
          <w:bCs/>
          <w:sz w:val="24"/>
        </w:rPr>
        <w:t>traditional</w:t>
      </w:r>
      <w:r w:rsidR="00EC1A94">
        <w:rPr>
          <w:rFonts w:cstheme="minorHAnsi"/>
          <w:bCs/>
          <w:sz w:val="24"/>
        </w:rPr>
        <w:t>ly</w:t>
      </w:r>
      <w:r w:rsidR="00017E80">
        <w:rPr>
          <w:rFonts w:cstheme="minorHAnsi"/>
          <w:bCs/>
          <w:sz w:val="24"/>
        </w:rPr>
        <w:t xml:space="preserve"> formal</w:t>
      </w:r>
      <w:r w:rsidR="00EC1A94">
        <w:rPr>
          <w:rFonts w:cstheme="minorHAnsi"/>
          <w:bCs/>
          <w:sz w:val="24"/>
        </w:rPr>
        <w:t xml:space="preserve"> and structured </w:t>
      </w:r>
      <w:r w:rsidR="003C43F0">
        <w:rPr>
          <w:rFonts w:cstheme="minorHAnsi"/>
          <w:bCs/>
          <w:sz w:val="24"/>
        </w:rPr>
        <w:t xml:space="preserve">annual review to a process of regular feedback that provides an opportunity </w:t>
      </w:r>
      <w:r w:rsidR="009C04F2">
        <w:rPr>
          <w:rFonts w:cstheme="minorHAnsi"/>
          <w:bCs/>
          <w:sz w:val="24"/>
        </w:rPr>
        <w:t>f</w:t>
      </w:r>
      <w:r w:rsidR="003C43F0">
        <w:rPr>
          <w:rFonts w:cstheme="minorHAnsi"/>
          <w:bCs/>
          <w:sz w:val="24"/>
        </w:rPr>
        <w:t>or real-time reviews of challenges or praise of accomplishments (</w:t>
      </w:r>
      <w:proofErr w:type="spellStart"/>
      <w:r w:rsidR="003C43F0">
        <w:rPr>
          <w:rFonts w:cstheme="minorHAnsi"/>
          <w:bCs/>
          <w:sz w:val="24"/>
        </w:rPr>
        <w:t>Kurter</w:t>
      </w:r>
      <w:proofErr w:type="spellEnd"/>
      <w:r w:rsidR="003C43F0">
        <w:rPr>
          <w:rFonts w:cstheme="minorHAnsi"/>
          <w:bCs/>
          <w:sz w:val="24"/>
        </w:rPr>
        <w:t xml:space="preserve">, 2021; Weber, 2018). </w:t>
      </w:r>
      <w:r w:rsidR="00973776">
        <w:rPr>
          <w:rFonts w:cstheme="minorHAnsi"/>
          <w:bCs/>
          <w:sz w:val="24"/>
        </w:rPr>
        <w:t xml:space="preserve">Organisations implementing solely objective or subjective performance measurements in their performance reviews miss out on a more accurate reflection of performance that they could achieve by incorporating both (Gifford and </w:t>
      </w:r>
      <w:proofErr w:type="spellStart"/>
      <w:r w:rsidR="00973776">
        <w:rPr>
          <w:rFonts w:cstheme="minorHAnsi"/>
          <w:bCs/>
          <w:sz w:val="24"/>
        </w:rPr>
        <w:t>Wietrak</w:t>
      </w:r>
      <w:proofErr w:type="spellEnd"/>
      <w:r w:rsidR="00973776">
        <w:rPr>
          <w:rFonts w:cstheme="minorHAnsi"/>
          <w:bCs/>
          <w:sz w:val="24"/>
        </w:rPr>
        <w:t xml:space="preserve">, 2022). </w:t>
      </w:r>
    </w:p>
    <w:p w:rsidR="00E80195" w:rsidRDefault="00627D59">
      <w:pPr>
        <w:rPr>
          <w:rFonts w:cstheme="minorHAnsi"/>
          <w:bCs/>
          <w:sz w:val="24"/>
        </w:rPr>
      </w:pPr>
      <w:r>
        <w:rPr>
          <w:rFonts w:cstheme="minorHAnsi"/>
          <w:bCs/>
          <w:sz w:val="24"/>
        </w:rPr>
        <w:t xml:space="preserve">Managers are typically the conduit for appraisal and feedback for employees, however, </w:t>
      </w:r>
      <w:r w:rsidR="00757E49">
        <w:rPr>
          <w:rFonts w:cstheme="minorHAnsi"/>
          <w:bCs/>
          <w:sz w:val="24"/>
        </w:rPr>
        <w:t xml:space="preserve">this opens the performance review up to </w:t>
      </w:r>
      <w:r w:rsidR="0090254C">
        <w:rPr>
          <w:rFonts w:cstheme="minorHAnsi"/>
          <w:bCs/>
          <w:sz w:val="24"/>
        </w:rPr>
        <w:t xml:space="preserve">a host of </w:t>
      </w:r>
      <w:r w:rsidR="00757E49">
        <w:rPr>
          <w:rFonts w:cstheme="minorHAnsi"/>
          <w:bCs/>
          <w:sz w:val="24"/>
        </w:rPr>
        <w:t>bias</w:t>
      </w:r>
      <w:r w:rsidR="0090254C">
        <w:rPr>
          <w:rFonts w:cstheme="minorHAnsi"/>
          <w:bCs/>
          <w:sz w:val="24"/>
        </w:rPr>
        <w:t>es such as contrast, halo, horn, leniency and recency bias (</w:t>
      </w:r>
      <w:proofErr w:type="spellStart"/>
      <w:r w:rsidR="0090254C">
        <w:rPr>
          <w:rFonts w:cstheme="minorHAnsi"/>
          <w:bCs/>
          <w:sz w:val="24"/>
        </w:rPr>
        <w:t>Lauby</w:t>
      </w:r>
      <w:proofErr w:type="spellEnd"/>
      <w:r w:rsidR="0090254C">
        <w:rPr>
          <w:rFonts w:cstheme="minorHAnsi"/>
          <w:bCs/>
          <w:sz w:val="24"/>
        </w:rPr>
        <w:t>, 2020).</w:t>
      </w:r>
      <w:r w:rsidR="00757E49">
        <w:rPr>
          <w:rFonts w:cstheme="minorHAnsi"/>
          <w:bCs/>
          <w:sz w:val="24"/>
        </w:rPr>
        <w:t xml:space="preserve"> A </w:t>
      </w:r>
      <w:r w:rsidR="00DF4F8C">
        <w:rPr>
          <w:rFonts w:cstheme="minorHAnsi"/>
          <w:bCs/>
          <w:sz w:val="24"/>
        </w:rPr>
        <w:t xml:space="preserve">potential </w:t>
      </w:r>
      <w:r w:rsidR="00757E49">
        <w:rPr>
          <w:rFonts w:cstheme="minorHAnsi"/>
          <w:bCs/>
          <w:sz w:val="24"/>
        </w:rPr>
        <w:t xml:space="preserve">solution to this is </w:t>
      </w:r>
      <w:r w:rsidR="00DF4F8C">
        <w:rPr>
          <w:rFonts w:cstheme="minorHAnsi"/>
          <w:bCs/>
          <w:sz w:val="24"/>
        </w:rPr>
        <w:t xml:space="preserve">360 feedback; a method of peer appraisal that involves multiple perspectives to give a more well-rounded picture of an employee’s performance (Menzies, 2021). </w:t>
      </w:r>
      <w:r w:rsidR="00E80195">
        <w:rPr>
          <w:rFonts w:cstheme="minorHAnsi"/>
          <w:bCs/>
          <w:sz w:val="24"/>
        </w:rPr>
        <w:t>Self-assessments are beneficial as the employee feels actively involved in their development</w:t>
      </w:r>
      <w:r w:rsidR="009D2A65">
        <w:rPr>
          <w:rFonts w:cstheme="minorHAnsi"/>
          <w:bCs/>
          <w:sz w:val="24"/>
        </w:rPr>
        <w:t xml:space="preserve"> and can facilitate conversations about their performance with the manager or appraiser</w:t>
      </w:r>
      <w:r w:rsidR="00E80195">
        <w:rPr>
          <w:rFonts w:cstheme="minorHAnsi"/>
          <w:bCs/>
          <w:sz w:val="24"/>
        </w:rPr>
        <w:t>, however, similarly to manage</w:t>
      </w:r>
      <w:r w:rsidR="009D2A65">
        <w:rPr>
          <w:rFonts w:cstheme="minorHAnsi"/>
          <w:bCs/>
          <w:sz w:val="24"/>
        </w:rPr>
        <w:t>r-only reviews</w:t>
      </w:r>
      <w:r w:rsidR="00E80195">
        <w:rPr>
          <w:rFonts w:cstheme="minorHAnsi"/>
          <w:bCs/>
          <w:sz w:val="24"/>
        </w:rPr>
        <w:t>, self-assessments are subjective and employees can perceive their contribution to work differently to those around them</w:t>
      </w:r>
      <w:r w:rsidR="009D2A65">
        <w:rPr>
          <w:rFonts w:cstheme="minorHAnsi"/>
          <w:bCs/>
          <w:sz w:val="24"/>
        </w:rPr>
        <w:t xml:space="preserve"> (</w:t>
      </w:r>
      <w:proofErr w:type="spellStart"/>
      <w:r w:rsidR="009D2A65">
        <w:rPr>
          <w:rFonts w:cstheme="minorHAnsi"/>
          <w:bCs/>
          <w:sz w:val="24"/>
        </w:rPr>
        <w:t>Pentek</w:t>
      </w:r>
      <w:proofErr w:type="spellEnd"/>
      <w:r w:rsidR="009D2A65">
        <w:rPr>
          <w:rFonts w:cstheme="minorHAnsi"/>
          <w:bCs/>
          <w:sz w:val="24"/>
        </w:rPr>
        <w:t xml:space="preserve">, 2020). </w:t>
      </w:r>
    </w:p>
    <w:p w:rsidR="00150F73" w:rsidRDefault="00150F73">
      <w:pPr>
        <w:rPr>
          <w:rFonts w:cstheme="minorHAnsi"/>
          <w:bCs/>
          <w:sz w:val="24"/>
        </w:rPr>
      </w:pPr>
    </w:p>
    <w:p w:rsidR="00150F73" w:rsidRPr="00933E3A" w:rsidRDefault="00933E3A" w:rsidP="00150F73">
      <w:pPr>
        <w:pStyle w:val="Listparag"/>
        <w:numPr>
          <w:ilvl w:val="0"/>
          <w:numId w:val="0"/>
        </w:numPr>
        <w:pBdr>
          <w:bar w:val="single" w:sz="4" w:color="auto"/>
        </w:pBdr>
        <w:spacing w:after="0"/>
        <w:ind w:left="360" w:hanging="360"/>
        <w:rPr>
          <w:rFonts w:asciiTheme="minorHAnsi" w:hAnsiTheme="minorHAnsi" w:cstheme="minorHAnsi"/>
          <w:b/>
          <w:sz w:val="24"/>
          <w:szCs w:val="22"/>
          <w:u w:val="single"/>
        </w:rPr>
      </w:pPr>
      <w:r w:rsidRPr="00933E3A">
        <w:rPr>
          <w:rFonts w:asciiTheme="minorHAnsi" w:hAnsiTheme="minorHAnsi" w:cstheme="minorHAnsi"/>
          <w:b/>
          <w:sz w:val="24"/>
          <w:szCs w:val="22"/>
          <w:u w:val="single"/>
        </w:rPr>
        <w:t>AC 5.1</w:t>
      </w:r>
    </w:p>
    <w:p w:rsidR="0002510F" w:rsidRDefault="0002510F" w:rsidP="00150F73">
      <w:pPr>
        <w:pStyle w:val="Listparag"/>
        <w:numPr>
          <w:ilvl w:val="0"/>
          <w:numId w:val="0"/>
        </w:numPr>
        <w:pBdr>
          <w:bar w:val="single" w:sz="4" w:color="auto"/>
        </w:pBdr>
        <w:spacing w:after="0"/>
        <w:ind w:left="360" w:hanging="360"/>
        <w:rPr>
          <w:rFonts w:asciiTheme="minorHAnsi" w:hAnsiTheme="minorHAnsi" w:cstheme="minorHAnsi"/>
          <w:b/>
          <w:sz w:val="24"/>
          <w:szCs w:val="22"/>
        </w:rPr>
      </w:pPr>
    </w:p>
    <w:p w:rsidR="00F74A8B" w:rsidRDefault="00F74A8B" w:rsidP="00150F73">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A total reward system not only incorporates financial incentives and benefits</w:t>
      </w:r>
      <w:r w:rsidR="000A3EAE">
        <w:rPr>
          <w:rFonts w:asciiTheme="minorHAnsi" w:hAnsiTheme="minorHAnsi" w:cstheme="minorHAnsi"/>
          <w:sz w:val="24"/>
          <w:szCs w:val="22"/>
        </w:rPr>
        <w:t>,</w:t>
      </w:r>
      <w:r>
        <w:rPr>
          <w:rFonts w:asciiTheme="minorHAnsi" w:hAnsiTheme="minorHAnsi" w:cstheme="minorHAnsi"/>
          <w:sz w:val="24"/>
          <w:szCs w:val="22"/>
        </w:rPr>
        <w:t xml:space="preserve"> such as a</w:t>
      </w:r>
    </w:p>
    <w:p w:rsidR="000A3EAE" w:rsidRDefault="00F74A8B" w:rsidP="00150F73">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 xml:space="preserve">pension package and </w:t>
      </w:r>
      <w:r w:rsidR="000A3EAE">
        <w:rPr>
          <w:rFonts w:asciiTheme="minorHAnsi" w:hAnsiTheme="minorHAnsi" w:cstheme="minorHAnsi"/>
          <w:sz w:val="24"/>
          <w:szCs w:val="22"/>
        </w:rPr>
        <w:t>bonuses, but encapsulates all elements of work that can be rewarded</w:t>
      </w:r>
    </w:p>
    <w:p w:rsidR="001E45FC" w:rsidRDefault="000A3EAE" w:rsidP="00B24372">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and valued (Cotton, 2023</w:t>
      </w:r>
      <w:r w:rsidR="001E45FC">
        <w:rPr>
          <w:rFonts w:asciiTheme="minorHAnsi" w:hAnsiTheme="minorHAnsi" w:cstheme="minorHAnsi"/>
          <w:sz w:val="24"/>
          <w:szCs w:val="22"/>
        </w:rPr>
        <w:t>a</w:t>
      </w:r>
      <w:r>
        <w:rPr>
          <w:rFonts w:asciiTheme="minorHAnsi" w:hAnsiTheme="minorHAnsi" w:cstheme="minorHAnsi"/>
          <w:sz w:val="24"/>
          <w:szCs w:val="22"/>
        </w:rPr>
        <w:t xml:space="preserve">). </w:t>
      </w:r>
      <w:r w:rsidR="00122D04">
        <w:rPr>
          <w:rFonts w:asciiTheme="minorHAnsi" w:hAnsiTheme="minorHAnsi" w:cstheme="minorHAnsi"/>
          <w:sz w:val="24"/>
          <w:szCs w:val="22"/>
        </w:rPr>
        <w:t>An all-encompassing reward system can be broken down</w:t>
      </w:r>
    </w:p>
    <w:p w:rsidR="001E45FC" w:rsidRDefault="00122D04" w:rsidP="001E45FC">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lastRenderedPageBreak/>
        <w:t>further</w:t>
      </w:r>
      <w:r w:rsidR="001E45FC">
        <w:rPr>
          <w:rFonts w:asciiTheme="minorHAnsi" w:hAnsiTheme="minorHAnsi" w:cstheme="minorHAnsi"/>
          <w:sz w:val="24"/>
          <w:szCs w:val="22"/>
        </w:rPr>
        <w:t xml:space="preserve"> </w:t>
      </w:r>
      <w:r>
        <w:rPr>
          <w:rFonts w:asciiTheme="minorHAnsi" w:hAnsiTheme="minorHAnsi" w:cstheme="minorHAnsi"/>
          <w:sz w:val="24"/>
          <w:szCs w:val="22"/>
        </w:rPr>
        <w:t>into three reward practices: extrinsic, intrinsic and social (</w:t>
      </w:r>
      <w:proofErr w:type="spellStart"/>
      <w:r>
        <w:rPr>
          <w:rFonts w:asciiTheme="minorHAnsi" w:hAnsiTheme="minorHAnsi" w:cstheme="minorHAnsi"/>
          <w:sz w:val="24"/>
          <w:szCs w:val="22"/>
        </w:rPr>
        <w:t>Alhmoud</w:t>
      </w:r>
      <w:proofErr w:type="spellEnd"/>
      <w:r>
        <w:rPr>
          <w:rFonts w:asciiTheme="minorHAnsi" w:hAnsiTheme="minorHAnsi" w:cstheme="minorHAnsi"/>
          <w:sz w:val="24"/>
          <w:szCs w:val="22"/>
        </w:rPr>
        <w:t xml:space="preserve"> and </w:t>
      </w:r>
      <w:proofErr w:type="spellStart"/>
      <w:r>
        <w:rPr>
          <w:rFonts w:asciiTheme="minorHAnsi" w:hAnsiTheme="minorHAnsi" w:cstheme="minorHAnsi"/>
          <w:sz w:val="24"/>
          <w:szCs w:val="22"/>
        </w:rPr>
        <w:t>Rjoub</w:t>
      </w:r>
      <w:proofErr w:type="spellEnd"/>
      <w:r>
        <w:rPr>
          <w:rFonts w:asciiTheme="minorHAnsi" w:hAnsiTheme="minorHAnsi" w:cstheme="minorHAnsi"/>
          <w:sz w:val="24"/>
          <w:szCs w:val="22"/>
        </w:rPr>
        <w:t>,</w:t>
      </w:r>
    </w:p>
    <w:p w:rsidR="001E45FC" w:rsidRDefault="00122D04" w:rsidP="001E45FC">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2019).</w:t>
      </w:r>
      <w:r w:rsidR="001E45FC">
        <w:rPr>
          <w:rFonts w:asciiTheme="minorHAnsi" w:hAnsiTheme="minorHAnsi" w:cstheme="minorHAnsi"/>
          <w:sz w:val="24"/>
          <w:szCs w:val="22"/>
        </w:rPr>
        <w:t xml:space="preserve"> </w:t>
      </w:r>
      <w:r w:rsidR="00B24372">
        <w:rPr>
          <w:rFonts w:asciiTheme="minorHAnsi" w:hAnsiTheme="minorHAnsi" w:cstheme="minorHAnsi"/>
          <w:sz w:val="24"/>
          <w:szCs w:val="22"/>
        </w:rPr>
        <w:t>Extrinsic rewar</w:t>
      </w:r>
      <w:r w:rsidR="00C46C92">
        <w:rPr>
          <w:rFonts w:asciiTheme="minorHAnsi" w:hAnsiTheme="minorHAnsi" w:cstheme="minorHAnsi"/>
          <w:sz w:val="24"/>
          <w:szCs w:val="22"/>
        </w:rPr>
        <w:t>d</w:t>
      </w:r>
      <w:r w:rsidR="00B24372">
        <w:rPr>
          <w:rFonts w:asciiTheme="minorHAnsi" w:hAnsiTheme="minorHAnsi" w:cstheme="minorHAnsi"/>
          <w:sz w:val="24"/>
          <w:szCs w:val="22"/>
        </w:rPr>
        <w:t>s a</w:t>
      </w:r>
      <w:r w:rsidR="00C46C92">
        <w:rPr>
          <w:rFonts w:asciiTheme="minorHAnsi" w:hAnsiTheme="minorHAnsi" w:cstheme="minorHAnsi"/>
          <w:sz w:val="24"/>
          <w:szCs w:val="22"/>
        </w:rPr>
        <w:t xml:space="preserve">re a </w:t>
      </w:r>
      <w:r w:rsidR="00B24372">
        <w:rPr>
          <w:rFonts w:asciiTheme="minorHAnsi" w:hAnsiTheme="minorHAnsi" w:cstheme="minorHAnsi"/>
          <w:sz w:val="24"/>
          <w:szCs w:val="22"/>
        </w:rPr>
        <w:t>visible, tangible form of compensation or recognition such as</w:t>
      </w:r>
    </w:p>
    <w:p w:rsidR="00C46C92" w:rsidRDefault="001E45FC" w:rsidP="001E45FC">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p</w:t>
      </w:r>
      <w:r w:rsidR="00B24372">
        <w:rPr>
          <w:rFonts w:asciiTheme="minorHAnsi" w:hAnsiTheme="minorHAnsi" w:cstheme="minorHAnsi"/>
          <w:sz w:val="24"/>
          <w:szCs w:val="22"/>
        </w:rPr>
        <w:t>ay</w:t>
      </w:r>
      <w:r>
        <w:rPr>
          <w:rFonts w:asciiTheme="minorHAnsi" w:hAnsiTheme="minorHAnsi" w:cstheme="minorHAnsi"/>
          <w:sz w:val="24"/>
          <w:szCs w:val="22"/>
        </w:rPr>
        <w:t xml:space="preserve"> </w:t>
      </w:r>
      <w:r w:rsidR="00B24372">
        <w:rPr>
          <w:rFonts w:asciiTheme="minorHAnsi" w:hAnsiTheme="minorHAnsi" w:cstheme="minorHAnsi"/>
          <w:sz w:val="24"/>
          <w:szCs w:val="22"/>
        </w:rPr>
        <w:t>rises,</w:t>
      </w:r>
      <w:r w:rsidR="00C46C92">
        <w:rPr>
          <w:rFonts w:asciiTheme="minorHAnsi" w:hAnsiTheme="minorHAnsi" w:cstheme="minorHAnsi"/>
          <w:sz w:val="24"/>
          <w:szCs w:val="22"/>
        </w:rPr>
        <w:t xml:space="preserve"> </w:t>
      </w:r>
      <w:r w:rsidR="00B24372">
        <w:rPr>
          <w:rFonts w:asciiTheme="minorHAnsi" w:hAnsiTheme="minorHAnsi" w:cstheme="minorHAnsi"/>
          <w:sz w:val="24"/>
          <w:szCs w:val="22"/>
        </w:rPr>
        <w:t xml:space="preserve">bonuses, promotions </w:t>
      </w:r>
      <w:r w:rsidR="00E13060">
        <w:rPr>
          <w:rFonts w:asciiTheme="minorHAnsi" w:hAnsiTheme="minorHAnsi" w:cstheme="minorHAnsi"/>
          <w:sz w:val="24"/>
          <w:szCs w:val="22"/>
        </w:rPr>
        <w:t>and awards, whereas, intrinsic rewards are a psychological</w:t>
      </w:r>
    </w:p>
    <w:p w:rsidR="00C46C92" w:rsidRDefault="00E13060" w:rsidP="00C46C92">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experience</w:t>
      </w:r>
      <w:r w:rsidR="00C46C92">
        <w:rPr>
          <w:rFonts w:asciiTheme="minorHAnsi" w:hAnsiTheme="minorHAnsi" w:cstheme="minorHAnsi"/>
          <w:sz w:val="24"/>
          <w:szCs w:val="22"/>
        </w:rPr>
        <w:t xml:space="preserve"> </w:t>
      </w:r>
      <w:r>
        <w:rPr>
          <w:rFonts w:asciiTheme="minorHAnsi" w:hAnsiTheme="minorHAnsi" w:cstheme="minorHAnsi"/>
          <w:sz w:val="24"/>
          <w:szCs w:val="22"/>
        </w:rPr>
        <w:t>of reward such as feelings of accomplishment, work meaningfulness and</w:t>
      </w:r>
    </w:p>
    <w:p w:rsidR="00317832" w:rsidRDefault="00E13060" w:rsidP="00C46C92">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autonomy (Morgan</w:t>
      </w:r>
      <w:r w:rsidR="00C46C92">
        <w:rPr>
          <w:rFonts w:asciiTheme="minorHAnsi" w:hAnsiTheme="minorHAnsi" w:cstheme="minorHAnsi"/>
          <w:sz w:val="24"/>
          <w:szCs w:val="22"/>
        </w:rPr>
        <w:t xml:space="preserve"> </w:t>
      </w:r>
      <w:r>
        <w:rPr>
          <w:rFonts w:asciiTheme="minorHAnsi" w:hAnsiTheme="minorHAnsi" w:cstheme="minorHAnsi"/>
          <w:sz w:val="24"/>
          <w:szCs w:val="22"/>
        </w:rPr>
        <w:t xml:space="preserve">et al, 2013). </w:t>
      </w:r>
      <w:r w:rsidR="00317832">
        <w:rPr>
          <w:rFonts w:asciiTheme="minorHAnsi" w:hAnsiTheme="minorHAnsi" w:cstheme="minorHAnsi"/>
          <w:sz w:val="24"/>
          <w:szCs w:val="22"/>
        </w:rPr>
        <w:t xml:space="preserve">Social rewards are experienced through positive </w:t>
      </w:r>
    </w:p>
    <w:p w:rsidR="00FD4A7A" w:rsidRDefault="00317832" w:rsidP="00FD4A7A">
      <w:pPr>
        <w:pStyle w:val="Listparag"/>
        <w:numPr>
          <w:ilvl w:val="0"/>
          <w:numId w:val="0"/>
        </w:numPr>
        <w:pBdr>
          <w:bar w:val="single" w:sz="4" w:color="auto"/>
        </w:pBdr>
        <w:spacing w:after="0"/>
        <w:ind w:left="360" w:hanging="360"/>
        <w:rPr>
          <w:rFonts w:asciiTheme="minorHAnsi" w:hAnsiTheme="minorHAnsi" w:cstheme="minorHAnsi"/>
          <w:sz w:val="24"/>
          <w:szCs w:val="22"/>
        </w:rPr>
      </w:pPr>
      <w:r>
        <w:rPr>
          <w:rFonts w:asciiTheme="minorHAnsi" w:hAnsiTheme="minorHAnsi" w:cstheme="minorHAnsi"/>
          <w:sz w:val="24"/>
          <w:szCs w:val="22"/>
        </w:rPr>
        <w:t>interactions in the workplace such as receiving appreciation or praise from a colleague</w:t>
      </w:r>
    </w:p>
    <w:p w:rsidR="00150F73" w:rsidRPr="00B24372" w:rsidRDefault="00317832" w:rsidP="00FD4A7A">
      <w:pPr>
        <w:pStyle w:val="Listparag"/>
        <w:numPr>
          <w:ilvl w:val="0"/>
          <w:numId w:val="0"/>
        </w:numPr>
        <w:pBdr>
          <w:bar w:val="single" w:sz="4" w:color="auto"/>
        </w:pBdr>
        <w:spacing w:after="0"/>
        <w:rPr>
          <w:rFonts w:asciiTheme="minorHAnsi" w:hAnsiTheme="minorHAnsi" w:cstheme="minorHAnsi"/>
          <w:sz w:val="24"/>
          <w:szCs w:val="22"/>
        </w:rPr>
      </w:pPr>
      <w:r>
        <w:rPr>
          <w:rFonts w:asciiTheme="minorHAnsi" w:hAnsiTheme="minorHAnsi" w:cstheme="minorHAnsi"/>
          <w:sz w:val="24"/>
          <w:szCs w:val="22"/>
        </w:rPr>
        <w:t xml:space="preserve">(Jessen, 2010). </w:t>
      </w:r>
    </w:p>
    <w:p w:rsidR="00665435" w:rsidRDefault="00665435">
      <w:pPr>
        <w:rPr>
          <w:rFonts w:cstheme="minorHAnsi"/>
          <w:bCs/>
          <w:sz w:val="24"/>
        </w:rPr>
      </w:pPr>
    </w:p>
    <w:p w:rsidR="00665435" w:rsidRDefault="00665435">
      <w:pPr>
        <w:rPr>
          <w:rFonts w:cstheme="minorHAnsi"/>
          <w:bCs/>
          <w:sz w:val="24"/>
        </w:rPr>
      </w:pPr>
      <w:r>
        <w:rPr>
          <w:rFonts w:cstheme="minorHAnsi"/>
          <w:bCs/>
          <w:sz w:val="24"/>
        </w:rPr>
        <w:t>The pay-and-benefits model has long been the benchmark for a</w:t>
      </w:r>
      <w:r w:rsidR="001E45FC">
        <w:rPr>
          <w:rFonts w:cstheme="minorHAnsi"/>
          <w:bCs/>
          <w:sz w:val="24"/>
        </w:rPr>
        <w:t xml:space="preserve">n organisation’s </w:t>
      </w:r>
      <w:r>
        <w:rPr>
          <w:rFonts w:cstheme="minorHAnsi"/>
          <w:bCs/>
          <w:sz w:val="24"/>
        </w:rPr>
        <w:t>reward system</w:t>
      </w:r>
      <w:r w:rsidR="001E45FC">
        <w:rPr>
          <w:rFonts w:cstheme="minorHAnsi"/>
          <w:bCs/>
          <w:sz w:val="24"/>
        </w:rPr>
        <w:t>; monetary recognition continues to be the principal tool for attracting and retaining employees (</w:t>
      </w:r>
      <w:proofErr w:type="spellStart"/>
      <w:r w:rsidR="001E45FC">
        <w:rPr>
          <w:rFonts w:cstheme="minorHAnsi"/>
          <w:bCs/>
          <w:sz w:val="24"/>
        </w:rPr>
        <w:t>Tornikoski</w:t>
      </w:r>
      <w:proofErr w:type="spellEnd"/>
      <w:r w:rsidR="001E45FC">
        <w:rPr>
          <w:rFonts w:cstheme="minorHAnsi"/>
          <w:bCs/>
          <w:sz w:val="24"/>
        </w:rPr>
        <w:t xml:space="preserve">, 2011). Base pay is often accompanied with a comprehensive benefits package that can include a plethora of provisions such as flexible working, paid leave, pension schemes and healthcare cover, to name a few (Cotton, 2023b). </w:t>
      </w:r>
      <w:r w:rsidR="009B2559">
        <w:rPr>
          <w:rFonts w:cstheme="minorHAnsi"/>
          <w:bCs/>
          <w:sz w:val="24"/>
        </w:rPr>
        <w:t>Expanding upon just pay and benefits, a total reward system recognises the importance of non-financial reward for employee performance including acknowledging and appreciating employee efforts, career development, training and study opportunities</w:t>
      </w:r>
      <w:r w:rsidR="0003374D">
        <w:rPr>
          <w:rFonts w:cstheme="minorHAnsi"/>
          <w:bCs/>
          <w:sz w:val="24"/>
        </w:rPr>
        <w:t xml:space="preserve"> (Armstrong and </w:t>
      </w:r>
      <w:proofErr w:type="spellStart"/>
      <w:r w:rsidR="0003374D">
        <w:rPr>
          <w:rFonts w:cstheme="minorHAnsi"/>
          <w:bCs/>
          <w:sz w:val="24"/>
        </w:rPr>
        <w:t>Murlis</w:t>
      </w:r>
      <w:proofErr w:type="spellEnd"/>
      <w:r w:rsidR="0003374D">
        <w:rPr>
          <w:rFonts w:cstheme="minorHAnsi"/>
          <w:bCs/>
          <w:sz w:val="24"/>
        </w:rPr>
        <w:t xml:space="preserve">, 2007). </w:t>
      </w:r>
      <w:r w:rsidR="00005409">
        <w:rPr>
          <w:rFonts w:cstheme="minorHAnsi"/>
          <w:bCs/>
          <w:sz w:val="24"/>
        </w:rPr>
        <w:t xml:space="preserve">Furthermore, a total reward system takes a holistic, organisation-wide approach to benefits that includes elements of organisational culture such as involvement in decision making, supportive managers, fairness and justice in the workplace and the ability to raise concerns (Cotton, 2023a). </w:t>
      </w:r>
    </w:p>
    <w:p w:rsidR="002136F5" w:rsidRDefault="002136F5">
      <w:pPr>
        <w:rPr>
          <w:rFonts w:cstheme="minorHAnsi"/>
          <w:bCs/>
          <w:sz w:val="24"/>
        </w:rPr>
      </w:pPr>
    </w:p>
    <w:p w:rsidR="002136F5" w:rsidRPr="00933E3A" w:rsidRDefault="00933E3A" w:rsidP="002136F5">
      <w:pPr>
        <w:pStyle w:val="Listparag"/>
        <w:numPr>
          <w:ilvl w:val="0"/>
          <w:numId w:val="0"/>
        </w:numPr>
        <w:pBdr>
          <w:bar w:val="single" w:sz="4" w:color="auto"/>
        </w:pBdr>
        <w:ind w:left="360" w:hanging="360"/>
        <w:rPr>
          <w:rFonts w:asciiTheme="minorHAnsi" w:hAnsiTheme="minorHAnsi" w:cstheme="minorHAnsi"/>
          <w:b/>
          <w:sz w:val="24"/>
          <w:szCs w:val="22"/>
          <w:u w:val="single"/>
        </w:rPr>
      </w:pPr>
      <w:r w:rsidRPr="00933E3A">
        <w:rPr>
          <w:rFonts w:asciiTheme="minorHAnsi" w:hAnsiTheme="minorHAnsi" w:cstheme="minorHAnsi"/>
          <w:b/>
          <w:sz w:val="24"/>
          <w:szCs w:val="22"/>
          <w:u w:val="single"/>
        </w:rPr>
        <w:t>AC 5.2</w:t>
      </w:r>
    </w:p>
    <w:p w:rsidR="00F8258F" w:rsidRDefault="0068081D" w:rsidP="00F8258F">
      <w:pPr>
        <w:rPr>
          <w:rFonts w:cstheme="minorHAnsi"/>
          <w:sz w:val="24"/>
          <w:szCs w:val="24"/>
        </w:rPr>
      </w:pPr>
      <w:r>
        <w:rPr>
          <w:rFonts w:cstheme="minorHAnsi"/>
          <w:sz w:val="24"/>
        </w:rPr>
        <w:t xml:space="preserve">The performance and reward relationship </w:t>
      </w:r>
      <w:proofErr w:type="gramStart"/>
      <w:r>
        <w:rPr>
          <w:rFonts w:cstheme="minorHAnsi"/>
          <w:sz w:val="24"/>
        </w:rPr>
        <w:t>is</w:t>
      </w:r>
      <w:proofErr w:type="gramEnd"/>
      <w:r>
        <w:rPr>
          <w:rFonts w:cstheme="minorHAnsi"/>
          <w:sz w:val="24"/>
        </w:rPr>
        <w:t xml:space="preserve"> predicated on the notion that employees, ultimately, </w:t>
      </w:r>
      <w:r w:rsidR="00F8258F">
        <w:rPr>
          <w:rFonts w:cstheme="minorHAnsi"/>
          <w:sz w:val="24"/>
        </w:rPr>
        <w:t xml:space="preserve">require a level of motivation to continue being engaged in work every day and performance optimally for organisations to achieve their objectives (Manzoor et al, 2021).  </w:t>
      </w:r>
      <w:r w:rsidR="00F8258F">
        <w:rPr>
          <w:rFonts w:cstheme="minorHAnsi"/>
          <w:sz w:val="24"/>
          <w:szCs w:val="24"/>
        </w:rPr>
        <w:t>Numerous studies have linked employee m</w:t>
      </w:r>
      <w:r w:rsidR="00F8258F" w:rsidRPr="00F05F43">
        <w:rPr>
          <w:rFonts w:cstheme="minorHAnsi"/>
          <w:sz w:val="24"/>
          <w:szCs w:val="24"/>
        </w:rPr>
        <w:t>otivation</w:t>
      </w:r>
      <w:r w:rsidR="00F8258F">
        <w:rPr>
          <w:rFonts w:cstheme="minorHAnsi"/>
          <w:sz w:val="24"/>
          <w:szCs w:val="24"/>
        </w:rPr>
        <w:t xml:space="preserve"> and engagement to performance, in that, low levels of employee engagement results in a decrease in work quality and innovation and increased absenteeism; all factors that can impact employee performance (Engage for Success, 2012; Bailey et al, 2015; </w:t>
      </w:r>
      <w:proofErr w:type="spellStart"/>
      <w:r w:rsidR="00F8258F">
        <w:rPr>
          <w:rFonts w:cstheme="minorHAnsi"/>
          <w:sz w:val="24"/>
          <w:szCs w:val="24"/>
        </w:rPr>
        <w:t>Engidaw</w:t>
      </w:r>
      <w:proofErr w:type="spellEnd"/>
      <w:r w:rsidR="00F8258F">
        <w:rPr>
          <w:rFonts w:cstheme="minorHAnsi"/>
          <w:sz w:val="24"/>
          <w:szCs w:val="24"/>
        </w:rPr>
        <w:t xml:space="preserve">, 2021). Motivation can be divided into two </w:t>
      </w:r>
      <w:r w:rsidR="000F69FD">
        <w:rPr>
          <w:rFonts w:cstheme="minorHAnsi"/>
          <w:sz w:val="24"/>
          <w:szCs w:val="24"/>
        </w:rPr>
        <w:t>categories</w:t>
      </w:r>
      <w:r w:rsidR="00F8258F">
        <w:rPr>
          <w:rFonts w:cstheme="minorHAnsi"/>
          <w:sz w:val="24"/>
          <w:szCs w:val="24"/>
        </w:rPr>
        <w:t>: intrinsic and extrinsic. Extrinsic motivation is driven from external forces, several of which</w:t>
      </w:r>
      <w:r w:rsidR="008B02F8">
        <w:rPr>
          <w:rFonts w:cstheme="minorHAnsi"/>
          <w:sz w:val="24"/>
          <w:szCs w:val="24"/>
        </w:rPr>
        <w:t xml:space="preserve"> are</w:t>
      </w:r>
      <w:r w:rsidR="00F8258F">
        <w:rPr>
          <w:rFonts w:cstheme="minorHAnsi"/>
          <w:sz w:val="24"/>
          <w:szCs w:val="24"/>
        </w:rPr>
        <w:t xml:space="preserve"> components of performance management, such as goal-setting, feedback, recognition and financial incentives and rewards (</w:t>
      </w:r>
      <w:proofErr w:type="spellStart"/>
      <w:r w:rsidR="00F8258F">
        <w:rPr>
          <w:rFonts w:cstheme="minorHAnsi"/>
          <w:sz w:val="24"/>
          <w:szCs w:val="24"/>
        </w:rPr>
        <w:t>Wietrak</w:t>
      </w:r>
      <w:proofErr w:type="spellEnd"/>
      <w:r w:rsidR="00F8258F">
        <w:rPr>
          <w:rFonts w:cstheme="minorHAnsi"/>
          <w:sz w:val="24"/>
          <w:szCs w:val="24"/>
        </w:rPr>
        <w:t xml:space="preserve"> et al, 2021). On the other hand, intrinsic motivation is subjectively generated from within through satisfaction, meaningful work, accomplishment of goals, autonomy and ownership of work (Thomas, 2009). Consequently, motivation is a complex factor of employee performance that is both difficult and vital for organisations to track and monitor (Sharma, 2023). </w:t>
      </w:r>
    </w:p>
    <w:p w:rsidR="008B02F8" w:rsidRDefault="00E81B7A" w:rsidP="00F8258F">
      <w:pPr>
        <w:rPr>
          <w:rFonts w:cstheme="minorHAnsi"/>
          <w:sz w:val="24"/>
          <w:szCs w:val="24"/>
        </w:rPr>
      </w:pPr>
      <w:r>
        <w:rPr>
          <w:rFonts w:cstheme="minorHAnsi"/>
          <w:sz w:val="24"/>
          <w:szCs w:val="24"/>
        </w:rPr>
        <w:t>Maslow, the most recognised motivation theorist, posited that</w:t>
      </w:r>
      <w:r w:rsidR="003F464B">
        <w:rPr>
          <w:rFonts w:cstheme="minorHAnsi"/>
          <w:sz w:val="24"/>
          <w:szCs w:val="24"/>
        </w:rPr>
        <w:t xml:space="preserve"> people are motivated by needs that they satisfy in a certain order which he structured in a hierarchy of importance (Schultz, 1982). Once the lower-level, physical needs are met, such as hunger, thirst and safety, they can move on to higher-level, more conceptual needs such as belonging, acceptance and self-actualisation (Baron, 1983). Although a simplistic theory, Maslow’s </w:t>
      </w:r>
      <w:r w:rsidR="003F464B">
        <w:rPr>
          <w:rFonts w:cstheme="minorHAnsi"/>
          <w:sz w:val="24"/>
          <w:szCs w:val="24"/>
        </w:rPr>
        <w:lastRenderedPageBreak/>
        <w:t xml:space="preserve">hierarchy of needs shows what basic employee needs that managers can fulfil in the workplace in order for them to be motivated to achieve their full potential (Sharma, 2021). </w:t>
      </w:r>
    </w:p>
    <w:p w:rsidR="00B66281" w:rsidRDefault="00B66281" w:rsidP="002136F5">
      <w:pPr>
        <w:pStyle w:val="Listparag"/>
        <w:numPr>
          <w:ilvl w:val="0"/>
          <w:numId w:val="0"/>
        </w:numPr>
        <w:pBdr>
          <w:bar w:val="single" w:sz="4" w:color="auto"/>
        </w:pBdr>
        <w:ind w:left="360" w:hanging="360"/>
        <w:rPr>
          <w:rFonts w:asciiTheme="minorHAnsi" w:hAnsiTheme="minorHAnsi" w:cstheme="minorHAnsi"/>
          <w:sz w:val="24"/>
          <w:szCs w:val="22"/>
        </w:rPr>
      </w:pPr>
    </w:p>
    <w:p w:rsidR="00215123" w:rsidRPr="00BE51F5" w:rsidRDefault="00933E3A" w:rsidP="00215123">
      <w:pPr>
        <w:pStyle w:val="Listparag"/>
        <w:numPr>
          <w:ilvl w:val="0"/>
          <w:numId w:val="0"/>
        </w:numPr>
        <w:pBdr>
          <w:bar w:val="single" w:sz="4" w:color="auto"/>
        </w:pBdr>
        <w:ind w:left="360" w:hanging="360"/>
        <w:rPr>
          <w:rFonts w:asciiTheme="minorHAnsi" w:hAnsiTheme="minorHAnsi" w:cstheme="minorHAnsi"/>
          <w:b/>
          <w:sz w:val="24"/>
          <w:szCs w:val="22"/>
          <w:u w:val="single"/>
        </w:rPr>
      </w:pPr>
      <w:r w:rsidRPr="00BE51F5">
        <w:rPr>
          <w:rFonts w:asciiTheme="minorHAnsi" w:hAnsiTheme="minorHAnsi" w:cstheme="minorHAnsi"/>
          <w:b/>
          <w:sz w:val="24"/>
          <w:szCs w:val="22"/>
          <w:u w:val="single"/>
        </w:rPr>
        <w:t>AC 5.3</w:t>
      </w:r>
    </w:p>
    <w:p w:rsidR="0079573E" w:rsidRDefault="00FB4E89">
      <w:pPr>
        <w:rPr>
          <w:rFonts w:cstheme="minorHAnsi"/>
          <w:bCs/>
          <w:sz w:val="24"/>
        </w:rPr>
      </w:pPr>
      <w:r>
        <w:rPr>
          <w:rFonts w:cstheme="minorHAnsi"/>
          <w:bCs/>
          <w:sz w:val="24"/>
        </w:rPr>
        <w:t xml:space="preserve">Employers in the United Kingdom are required by law to pay their employees equally, enshrined into law initially by the Equal Pay Act 1970 to end unfavourable treatment of female workers, and later brought under the umbrella of the Equality Act 2010 (Cotton, 2022). </w:t>
      </w:r>
      <w:r w:rsidR="00280DBB">
        <w:rPr>
          <w:rFonts w:cstheme="minorHAnsi"/>
          <w:bCs/>
          <w:sz w:val="24"/>
        </w:rPr>
        <w:t xml:space="preserve">In the case of an employee feeling they are being unfairly paid, they can make an equal pay or discrimination claim against the organisation, potentially resulting in </w:t>
      </w:r>
      <w:r w:rsidR="000F33CB">
        <w:rPr>
          <w:rFonts w:cstheme="minorHAnsi"/>
          <w:bCs/>
          <w:sz w:val="24"/>
        </w:rPr>
        <w:t xml:space="preserve">expensive </w:t>
      </w:r>
      <w:r w:rsidR="00876175">
        <w:rPr>
          <w:rFonts w:cstheme="minorHAnsi"/>
          <w:bCs/>
          <w:sz w:val="24"/>
        </w:rPr>
        <w:t>an</w:t>
      </w:r>
      <w:r w:rsidR="000F33CB">
        <w:rPr>
          <w:rFonts w:cstheme="minorHAnsi"/>
          <w:bCs/>
          <w:sz w:val="24"/>
        </w:rPr>
        <w:t xml:space="preserve"> </w:t>
      </w:r>
      <w:r w:rsidR="00280DBB">
        <w:rPr>
          <w:rFonts w:cstheme="minorHAnsi"/>
          <w:bCs/>
          <w:sz w:val="24"/>
        </w:rPr>
        <w:t>employment tribunal (</w:t>
      </w:r>
      <w:proofErr w:type="spellStart"/>
      <w:r w:rsidR="00280DBB">
        <w:rPr>
          <w:rFonts w:cstheme="minorHAnsi"/>
          <w:bCs/>
          <w:sz w:val="24"/>
        </w:rPr>
        <w:t>Acas</w:t>
      </w:r>
      <w:proofErr w:type="spellEnd"/>
      <w:r w:rsidR="00280DBB">
        <w:rPr>
          <w:rFonts w:cstheme="minorHAnsi"/>
          <w:bCs/>
          <w:sz w:val="24"/>
        </w:rPr>
        <w:t>, 2022</w:t>
      </w:r>
      <w:r w:rsidR="00876175">
        <w:rPr>
          <w:rFonts w:cstheme="minorHAnsi"/>
          <w:bCs/>
          <w:sz w:val="24"/>
        </w:rPr>
        <w:t xml:space="preserve">). Equal pay claims can </w:t>
      </w:r>
      <w:r w:rsidR="00B631CC">
        <w:rPr>
          <w:rFonts w:cstheme="minorHAnsi"/>
          <w:bCs/>
          <w:sz w:val="24"/>
        </w:rPr>
        <w:t xml:space="preserve">be long, arduous processes with significant costs attached, from both legal costs and the potential damages an employer could be forced to pay (Margolis and Parekh, 2019). </w:t>
      </w:r>
      <w:r w:rsidR="00C74CBB">
        <w:rPr>
          <w:rFonts w:cstheme="minorHAnsi"/>
          <w:bCs/>
          <w:sz w:val="24"/>
        </w:rPr>
        <w:t xml:space="preserve">Furthermore, an employer that loses an equal pay claim will then have to complete </w:t>
      </w:r>
      <w:proofErr w:type="gramStart"/>
      <w:r w:rsidR="00C74CBB">
        <w:rPr>
          <w:rFonts w:cstheme="minorHAnsi"/>
          <w:bCs/>
          <w:sz w:val="24"/>
        </w:rPr>
        <w:t>a</w:t>
      </w:r>
      <w:proofErr w:type="gramEnd"/>
      <w:r w:rsidR="00C74CBB">
        <w:rPr>
          <w:rFonts w:cstheme="minorHAnsi"/>
          <w:bCs/>
          <w:sz w:val="24"/>
        </w:rPr>
        <w:t xml:space="preserve"> equal pay audit; another time-consuming process that, if not complied with, can also result in financial penalty (Lewis Silkin, 2022). </w:t>
      </w:r>
    </w:p>
    <w:p w:rsidR="00193025" w:rsidRDefault="009018DF">
      <w:pPr>
        <w:rPr>
          <w:rFonts w:cstheme="minorHAnsi"/>
          <w:sz w:val="24"/>
          <w:szCs w:val="24"/>
        </w:rPr>
      </w:pPr>
      <w:r>
        <w:rPr>
          <w:rFonts w:cstheme="minorHAnsi"/>
          <w:sz w:val="24"/>
          <w:szCs w:val="24"/>
        </w:rPr>
        <w:t xml:space="preserve">Failing to treat employees fairly in relation to pay can not only impact an organisation’s bottom line but also their reputation and ability to attract the best talent (Schell, 2018). </w:t>
      </w:r>
      <w:r w:rsidR="00193025">
        <w:rPr>
          <w:rFonts w:cstheme="minorHAnsi"/>
          <w:sz w:val="24"/>
          <w:szCs w:val="24"/>
        </w:rPr>
        <w:t>Negative publicity (Margolis and Parekh, 2019).</w:t>
      </w:r>
      <w:r w:rsidR="003637D0">
        <w:rPr>
          <w:rFonts w:cstheme="minorHAnsi"/>
          <w:sz w:val="24"/>
          <w:szCs w:val="24"/>
        </w:rPr>
        <w:t xml:space="preserve"> </w:t>
      </w:r>
      <w:r w:rsidR="00D91FCB">
        <w:rPr>
          <w:rFonts w:cstheme="minorHAnsi"/>
          <w:sz w:val="24"/>
          <w:szCs w:val="24"/>
        </w:rPr>
        <w:t xml:space="preserve">Several polls in recent years have found that candidates would consider a company’s gender pay gap before applying for a job and are increasingly asking about the gender pay gap in interviews (Equality and Human Rights Commission, 2018; Schell, 2018). </w:t>
      </w:r>
      <w:r w:rsidR="00FA4F3C">
        <w:rPr>
          <w:rFonts w:cstheme="minorHAnsi"/>
          <w:sz w:val="24"/>
          <w:szCs w:val="24"/>
        </w:rPr>
        <w:t xml:space="preserve">Transparency of pay </w:t>
      </w:r>
      <w:r w:rsidR="00933E3A">
        <w:rPr>
          <w:rFonts w:cstheme="minorHAnsi"/>
          <w:sz w:val="24"/>
          <w:szCs w:val="24"/>
        </w:rPr>
        <w:t>levels</w:t>
      </w:r>
      <w:r w:rsidR="00FA4F3C">
        <w:rPr>
          <w:rFonts w:cstheme="minorHAnsi"/>
          <w:sz w:val="24"/>
          <w:szCs w:val="24"/>
        </w:rPr>
        <w:t xml:space="preserve">, </w:t>
      </w:r>
      <w:r w:rsidR="00933E3A">
        <w:rPr>
          <w:rFonts w:cstheme="minorHAnsi"/>
          <w:sz w:val="24"/>
          <w:szCs w:val="24"/>
        </w:rPr>
        <w:t>assessing</w:t>
      </w:r>
      <w:r w:rsidR="00FA4F3C">
        <w:rPr>
          <w:rFonts w:cstheme="minorHAnsi"/>
          <w:sz w:val="24"/>
          <w:szCs w:val="24"/>
        </w:rPr>
        <w:t xml:space="preserve"> </w:t>
      </w:r>
      <w:r w:rsidR="00933E3A">
        <w:rPr>
          <w:rFonts w:cstheme="minorHAnsi"/>
          <w:sz w:val="24"/>
          <w:szCs w:val="24"/>
        </w:rPr>
        <w:t>pay structures and communicating with employees the organisation’s aim and efforts to narrow pay gaps results in a productive, engaged workforce (</w:t>
      </w:r>
      <w:proofErr w:type="spellStart"/>
      <w:r w:rsidR="00933E3A">
        <w:rPr>
          <w:rFonts w:cstheme="minorHAnsi"/>
          <w:sz w:val="24"/>
          <w:szCs w:val="24"/>
        </w:rPr>
        <w:t>Yildirmaz</w:t>
      </w:r>
      <w:proofErr w:type="spellEnd"/>
      <w:r w:rsidR="00933E3A">
        <w:rPr>
          <w:rFonts w:cstheme="minorHAnsi"/>
          <w:sz w:val="24"/>
          <w:szCs w:val="24"/>
        </w:rPr>
        <w:t xml:space="preserve">, 2018; Burney, 2023). </w:t>
      </w:r>
    </w:p>
    <w:p w:rsidR="00F94352" w:rsidRDefault="00F94352">
      <w:pPr>
        <w:rPr>
          <w:rFonts w:cstheme="minorHAnsi"/>
          <w:sz w:val="24"/>
          <w:szCs w:val="24"/>
        </w:rPr>
      </w:pPr>
    </w:p>
    <w:p w:rsidR="00F94352" w:rsidRDefault="00F94352">
      <w:pPr>
        <w:rPr>
          <w:rFonts w:cstheme="minorHAnsi"/>
          <w:sz w:val="24"/>
          <w:szCs w:val="24"/>
        </w:rPr>
      </w:pPr>
      <w:r>
        <w:rPr>
          <w:rFonts w:cstheme="minorHAnsi"/>
          <w:sz w:val="24"/>
          <w:szCs w:val="24"/>
        </w:rPr>
        <w:t>Word count = 15</w:t>
      </w:r>
      <w:r w:rsidR="00FB11B7">
        <w:rPr>
          <w:rFonts w:cstheme="minorHAnsi"/>
          <w:sz w:val="24"/>
          <w:szCs w:val="24"/>
        </w:rPr>
        <w:t>41</w:t>
      </w: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Default="008A776C">
      <w:pPr>
        <w:rPr>
          <w:rFonts w:cstheme="minorHAnsi"/>
          <w:sz w:val="24"/>
          <w:szCs w:val="24"/>
        </w:rPr>
      </w:pPr>
    </w:p>
    <w:p w:rsidR="008A776C" w:rsidRPr="00180A04" w:rsidRDefault="008A776C">
      <w:pPr>
        <w:rPr>
          <w:rFonts w:cstheme="minorHAnsi"/>
          <w:sz w:val="24"/>
          <w:szCs w:val="24"/>
        </w:rPr>
      </w:pPr>
      <w:r w:rsidRPr="00180A04">
        <w:rPr>
          <w:rFonts w:cstheme="minorHAnsi"/>
          <w:sz w:val="24"/>
          <w:szCs w:val="24"/>
        </w:rPr>
        <w:lastRenderedPageBreak/>
        <w:t>References</w:t>
      </w:r>
    </w:p>
    <w:p w:rsidR="005B5BCE" w:rsidRPr="00180A04" w:rsidRDefault="005B5BCE">
      <w:pPr>
        <w:rPr>
          <w:rFonts w:cstheme="minorHAnsi"/>
          <w:sz w:val="24"/>
          <w:szCs w:val="24"/>
        </w:rPr>
      </w:pPr>
      <w:proofErr w:type="spellStart"/>
      <w:r w:rsidRPr="00180A04">
        <w:rPr>
          <w:rFonts w:cstheme="minorHAnsi"/>
          <w:sz w:val="24"/>
          <w:szCs w:val="24"/>
        </w:rPr>
        <w:t>Acas</w:t>
      </w:r>
      <w:proofErr w:type="spellEnd"/>
      <w:r w:rsidRPr="00180A04">
        <w:rPr>
          <w:rFonts w:cstheme="minorHAnsi"/>
          <w:sz w:val="24"/>
          <w:szCs w:val="24"/>
        </w:rPr>
        <w:t xml:space="preserve">. (2022) </w:t>
      </w:r>
      <w:r w:rsidRPr="00180A04">
        <w:rPr>
          <w:rFonts w:cstheme="minorHAnsi"/>
          <w:i/>
          <w:sz w:val="24"/>
          <w:szCs w:val="24"/>
        </w:rPr>
        <w:t xml:space="preserve">Equal pay – employer responsibilities. </w:t>
      </w:r>
      <w:r w:rsidRPr="00180A04">
        <w:rPr>
          <w:rFonts w:cstheme="minorHAnsi"/>
          <w:sz w:val="24"/>
          <w:szCs w:val="24"/>
        </w:rPr>
        <w:t xml:space="preserve">Available at: </w:t>
      </w:r>
      <w:hyperlink r:id="rId6" w:history="1">
        <w:r w:rsidR="00CC6C64" w:rsidRPr="00180A04">
          <w:rPr>
            <w:rStyle w:val="Hyperlink"/>
            <w:rFonts w:cstheme="minorHAnsi"/>
            <w:color w:val="auto"/>
            <w:sz w:val="24"/>
            <w:szCs w:val="24"/>
            <w:u w:val="none"/>
          </w:rPr>
          <w:t>https://www.acas.org.uk/equal-pay/employer-responsibilities</w:t>
        </w:r>
      </w:hyperlink>
      <w:r w:rsidRPr="00180A04">
        <w:rPr>
          <w:rFonts w:cstheme="minorHAnsi"/>
          <w:sz w:val="24"/>
          <w:szCs w:val="24"/>
        </w:rPr>
        <w:t xml:space="preserve"> (Accessed: 16 July 2023).</w:t>
      </w:r>
    </w:p>
    <w:p w:rsidR="009D19F6" w:rsidRPr="00180A04" w:rsidRDefault="009D19F6">
      <w:pPr>
        <w:rPr>
          <w:rFonts w:cstheme="minorHAnsi"/>
          <w:sz w:val="24"/>
          <w:szCs w:val="24"/>
        </w:rPr>
      </w:pPr>
      <w:proofErr w:type="spellStart"/>
      <w:r w:rsidRPr="00180A04">
        <w:rPr>
          <w:rFonts w:cstheme="minorHAnsi"/>
          <w:sz w:val="24"/>
          <w:szCs w:val="24"/>
        </w:rPr>
        <w:t>Aguinis</w:t>
      </w:r>
      <w:proofErr w:type="spellEnd"/>
      <w:r w:rsidRPr="00180A04">
        <w:rPr>
          <w:rFonts w:cstheme="minorHAnsi"/>
          <w:sz w:val="24"/>
          <w:szCs w:val="24"/>
        </w:rPr>
        <w:t xml:space="preserve">, H. (2009) </w:t>
      </w:r>
      <w:r w:rsidRPr="00180A04">
        <w:rPr>
          <w:rFonts w:cstheme="minorHAnsi"/>
          <w:i/>
          <w:sz w:val="24"/>
          <w:szCs w:val="24"/>
        </w:rPr>
        <w:t>Performance Management</w:t>
      </w:r>
      <w:r w:rsidRPr="00180A04">
        <w:rPr>
          <w:rFonts w:cstheme="minorHAnsi"/>
          <w:sz w:val="24"/>
          <w:szCs w:val="24"/>
        </w:rPr>
        <w:t xml:space="preserve">. 2nd </w:t>
      </w:r>
      <w:proofErr w:type="spellStart"/>
      <w:r w:rsidRPr="00180A04">
        <w:rPr>
          <w:rFonts w:cstheme="minorHAnsi"/>
          <w:sz w:val="24"/>
          <w:szCs w:val="24"/>
        </w:rPr>
        <w:t>edn</w:t>
      </w:r>
      <w:proofErr w:type="spellEnd"/>
      <w:r w:rsidRPr="00180A04">
        <w:rPr>
          <w:rFonts w:cstheme="minorHAnsi"/>
          <w:sz w:val="24"/>
          <w:szCs w:val="24"/>
        </w:rPr>
        <w:t>. Harlow: Pearson/Prentice Hall International.</w:t>
      </w:r>
    </w:p>
    <w:p w:rsidR="000B6CB7" w:rsidRPr="00180A04" w:rsidRDefault="000B6CB7" w:rsidP="000B6CB7">
      <w:pPr>
        <w:shd w:val="clear" w:color="auto" w:fill="FFFFFF"/>
        <w:rPr>
          <w:rFonts w:cstheme="minorHAnsi"/>
          <w:sz w:val="24"/>
          <w:szCs w:val="24"/>
        </w:rPr>
      </w:pPr>
      <w:proofErr w:type="spellStart"/>
      <w:r w:rsidRPr="00180A04">
        <w:rPr>
          <w:rFonts w:cstheme="minorHAnsi"/>
          <w:sz w:val="24"/>
          <w:szCs w:val="24"/>
          <w:shd w:val="clear" w:color="auto" w:fill="FFFFFF"/>
        </w:rPr>
        <w:t>Alhmoud</w:t>
      </w:r>
      <w:proofErr w:type="spellEnd"/>
      <w:r w:rsidRPr="00180A04">
        <w:rPr>
          <w:rFonts w:cstheme="minorHAnsi"/>
          <w:sz w:val="24"/>
          <w:szCs w:val="24"/>
          <w:shd w:val="clear" w:color="auto" w:fill="FFFFFF"/>
        </w:rPr>
        <w:t xml:space="preserve">, A. and </w:t>
      </w:r>
      <w:proofErr w:type="spellStart"/>
      <w:r w:rsidRPr="00180A04">
        <w:rPr>
          <w:rFonts w:cstheme="minorHAnsi"/>
          <w:sz w:val="24"/>
          <w:szCs w:val="24"/>
          <w:shd w:val="clear" w:color="auto" w:fill="FFFFFF"/>
        </w:rPr>
        <w:t>Rjoub</w:t>
      </w:r>
      <w:proofErr w:type="spellEnd"/>
      <w:r w:rsidRPr="00180A04">
        <w:rPr>
          <w:rFonts w:cstheme="minorHAnsi"/>
          <w:sz w:val="24"/>
          <w:szCs w:val="24"/>
          <w:shd w:val="clear" w:color="auto" w:fill="FFFFFF"/>
        </w:rPr>
        <w:t xml:space="preserve">, H. (2019) ‘Total Rewards and Employee Retention in a Middle Eastern Context’, </w:t>
      </w:r>
      <w:r w:rsidRPr="00180A04">
        <w:rPr>
          <w:rFonts w:cstheme="minorHAnsi"/>
          <w:i/>
          <w:iCs/>
          <w:sz w:val="24"/>
          <w:szCs w:val="24"/>
          <w:shd w:val="clear" w:color="auto" w:fill="FFFFFF"/>
        </w:rPr>
        <w:t>SAGE Open</w:t>
      </w:r>
      <w:r w:rsidRPr="00180A04">
        <w:rPr>
          <w:rFonts w:cstheme="minorHAnsi"/>
          <w:sz w:val="24"/>
          <w:szCs w:val="24"/>
          <w:shd w:val="clear" w:color="auto" w:fill="FFFFFF"/>
        </w:rPr>
        <w:t>, </w:t>
      </w:r>
      <w:r w:rsidRPr="00180A04">
        <w:rPr>
          <w:rFonts w:cstheme="minorHAnsi"/>
          <w:i/>
          <w:iCs/>
          <w:sz w:val="24"/>
          <w:szCs w:val="24"/>
          <w:shd w:val="clear" w:color="auto" w:fill="FFFFFF"/>
        </w:rPr>
        <w:t xml:space="preserve">9 </w:t>
      </w:r>
      <w:r w:rsidRPr="00180A04">
        <w:rPr>
          <w:rFonts w:cstheme="minorHAnsi"/>
          <w:sz w:val="24"/>
          <w:szCs w:val="24"/>
          <w:shd w:val="clear" w:color="auto" w:fill="FFFFFF"/>
        </w:rPr>
        <w:t>(2). Available at: </w:t>
      </w:r>
      <w:hyperlink r:id="rId7" w:history="1">
        <w:r w:rsidRPr="00180A04">
          <w:rPr>
            <w:rStyle w:val="Hyperlink"/>
            <w:rFonts w:cstheme="minorHAnsi"/>
            <w:color w:val="auto"/>
            <w:sz w:val="24"/>
            <w:szCs w:val="24"/>
            <w:u w:val="none"/>
            <w:shd w:val="clear" w:color="auto" w:fill="FFFFFF"/>
          </w:rPr>
          <w:t>https://doi.org/10.1177/2158244019840118</w:t>
        </w:r>
      </w:hyperlink>
    </w:p>
    <w:p w:rsidR="00357A18" w:rsidRPr="00180A04" w:rsidRDefault="00357A18">
      <w:pPr>
        <w:rPr>
          <w:rFonts w:cstheme="minorHAnsi"/>
          <w:sz w:val="24"/>
          <w:szCs w:val="24"/>
        </w:rPr>
      </w:pPr>
      <w:r w:rsidRPr="00180A04">
        <w:rPr>
          <w:rFonts w:cstheme="minorHAnsi"/>
          <w:sz w:val="24"/>
          <w:szCs w:val="24"/>
        </w:rPr>
        <w:t xml:space="preserve">Armstrong, M. and Baron, A. (2004) ‘Get into Line’, </w:t>
      </w:r>
      <w:r w:rsidRPr="00180A04">
        <w:rPr>
          <w:rFonts w:cstheme="minorHAnsi"/>
          <w:i/>
          <w:sz w:val="24"/>
          <w:szCs w:val="24"/>
        </w:rPr>
        <w:t>People Management</w:t>
      </w:r>
      <w:r w:rsidRPr="00180A04">
        <w:rPr>
          <w:rFonts w:cstheme="minorHAnsi"/>
          <w:sz w:val="24"/>
          <w:szCs w:val="24"/>
        </w:rPr>
        <w:t>, 10(20)</w:t>
      </w:r>
      <w:r w:rsidR="00D87F35">
        <w:rPr>
          <w:rFonts w:cstheme="minorHAnsi"/>
          <w:sz w:val="24"/>
          <w:szCs w:val="24"/>
        </w:rPr>
        <w:t>.</w:t>
      </w:r>
      <w:bookmarkStart w:id="0" w:name="_GoBack"/>
      <w:bookmarkEnd w:id="0"/>
      <w:r w:rsidRPr="00180A04">
        <w:rPr>
          <w:rFonts w:cstheme="minorHAnsi"/>
          <w:sz w:val="24"/>
          <w:szCs w:val="24"/>
        </w:rPr>
        <w:t xml:space="preserve"> London: Chartered Institute of Personnel and Development.</w:t>
      </w:r>
    </w:p>
    <w:p w:rsidR="007E3FF3" w:rsidRPr="00180A04" w:rsidRDefault="007E3FF3">
      <w:pPr>
        <w:rPr>
          <w:rFonts w:cstheme="minorHAnsi"/>
          <w:sz w:val="24"/>
          <w:szCs w:val="24"/>
        </w:rPr>
      </w:pPr>
      <w:r w:rsidRPr="00180A04">
        <w:rPr>
          <w:rFonts w:cstheme="minorHAnsi"/>
          <w:sz w:val="24"/>
          <w:szCs w:val="24"/>
        </w:rPr>
        <w:t xml:space="preserve">Armstrong, M. and Baron, A. (2005) </w:t>
      </w:r>
      <w:r w:rsidRPr="00180A04">
        <w:rPr>
          <w:rFonts w:cstheme="minorHAnsi"/>
          <w:i/>
          <w:sz w:val="24"/>
          <w:szCs w:val="24"/>
        </w:rPr>
        <w:t>Managing Performance</w:t>
      </w:r>
      <w:r w:rsidRPr="00180A04">
        <w:rPr>
          <w:rFonts w:cstheme="minorHAnsi"/>
          <w:sz w:val="24"/>
          <w:szCs w:val="24"/>
        </w:rPr>
        <w:t>. London: Chartered Institute of Personnel and Development.</w:t>
      </w:r>
    </w:p>
    <w:p w:rsidR="00F416C4" w:rsidRPr="00180A04" w:rsidRDefault="00F416C4" w:rsidP="00F416C4">
      <w:pPr>
        <w:shd w:val="clear" w:color="auto" w:fill="FFFFFF"/>
        <w:rPr>
          <w:rFonts w:cstheme="minorHAnsi"/>
          <w:sz w:val="24"/>
          <w:szCs w:val="24"/>
          <w:shd w:val="clear" w:color="auto" w:fill="FFFFFF"/>
        </w:rPr>
      </w:pPr>
      <w:r w:rsidRPr="00180A04">
        <w:rPr>
          <w:rStyle w:val="hlfld-contribauthor"/>
          <w:rFonts w:cstheme="minorHAnsi"/>
          <w:sz w:val="24"/>
          <w:szCs w:val="24"/>
          <w:shd w:val="clear" w:color="auto" w:fill="FFFFFF"/>
        </w:rPr>
        <w:t>Armstrong, </w:t>
      </w:r>
      <w:r w:rsidRPr="00180A04">
        <w:rPr>
          <w:rStyle w:val="nlmgiven-names"/>
          <w:rFonts w:cstheme="minorHAnsi"/>
          <w:sz w:val="24"/>
          <w:szCs w:val="24"/>
          <w:shd w:val="clear" w:color="auto" w:fill="FFFFFF"/>
        </w:rPr>
        <w:t>M.</w:t>
      </w:r>
      <w:r w:rsidRPr="00180A04">
        <w:rPr>
          <w:rFonts w:cstheme="minorHAnsi"/>
          <w:sz w:val="24"/>
          <w:szCs w:val="24"/>
          <w:shd w:val="clear" w:color="auto" w:fill="FFFFFF"/>
        </w:rPr>
        <w:t xml:space="preserve"> and </w:t>
      </w:r>
      <w:proofErr w:type="spellStart"/>
      <w:r w:rsidRPr="00180A04">
        <w:rPr>
          <w:rStyle w:val="hlfld-contribauthor"/>
          <w:rFonts w:cstheme="minorHAnsi"/>
          <w:sz w:val="24"/>
          <w:szCs w:val="24"/>
          <w:shd w:val="clear" w:color="auto" w:fill="FFFFFF"/>
        </w:rPr>
        <w:t>Murlis</w:t>
      </w:r>
      <w:proofErr w:type="spellEnd"/>
      <w:r w:rsidRPr="00180A04">
        <w:rPr>
          <w:rStyle w:val="hlfld-contribauthor"/>
          <w:rFonts w:cstheme="minorHAnsi"/>
          <w:sz w:val="24"/>
          <w:szCs w:val="24"/>
          <w:shd w:val="clear" w:color="auto" w:fill="FFFFFF"/>
        </w:rPr>
        <w:t>, </w:t>
      </w:r>
      <w:r w:rsidRPr="00180A04">
        <w:rPr>
          <w:rStyle w:val="nlmgiven-names"/>
          <w:rFonts w:cstheme="minorHAnsi"/>
          <w:sz w:val="24"/>
          <w:szCs w:val="24"/>
          <w:shd w:val="clear" w:color="auto" w:fill="FFFFFF"/>
        </w:rPr>
        <w:t>H</w:t>
      </w:r>
      <w:r w:rsidRPr="00180A04">
        <w:rPr>
          <w:rFonts w:cstheme="minorHAnsi"/>
          <w:sz w:val="24"/>
          <w:szCs w:val="24"/>
          <w:shd w:val="clear" w:color="auto" w:fill="FFFFFF"/>
        </w:rPr>
        <w:t>. (</w:t>
      </w:r>
      <w:r w:rsidRPr="00180A04">
        <w:rPr>
          <w:rStyle w:val="nlmyear"/>
          <w:rFonts w:cstheme="minorHAnsi"/>
          <w:sz w:val="24"/>
          <w:szCs w:val="24"/>
          <w:shd w:val="clear" w:color="auto" w:fill="FFFFFF"/>
        </w:rPr>
        <w:t>2007</w:t>
      </w:r>
      <w:r w:rsidRPr="00180A04">
        <w:rPr>
          <w:rFonts w:cstheme="minorHAnsi"/>
          <w:sz w:val="24"/>
          <w:szCs w:val="24"/>
          <w:shd w:val="clear" w:color="auto" w:fill="FFFFFF"/>
        </w:rPr>
        <w:t>) </w:t>
      </w:r>
      <w:r w:rsidRPr="00180A04">
        <w:rPr>
          <w:rFonts w:cstheme="minorHAnsi"/>
          <w:i/>
          <w:iCs/>
          <w:sz w:val="24"/>
          <w:szCs w:val="24"/>
          <w:shd w:val="clear" w:color="auto" w:fill="FFFFFF"/>
        </w:rPr>
        <w:t>Reward management: A handbook of remuneration strategy and practice</w:t>
      </w:r>
      <w:r w:rsidRPr="00180A04">
        <w:rPr>
          <w:rFonts w:cstheme="minorHAnsi"/>
          <w:sz w:val="24"/>
          <w:szCs w:val="24"/>
          <w:shd w:val="clear" w:color="auto" w:fill="FFFFFF"/>
        </w:rPr>
        <w:t xml:space="preserve">. London: </w:t>
      </w:r>
      <w:r w:rsidRPr="00180A04">
        <w:rPr>
          <w:rStyle w:val="nlmpublisher-name"/>
          <w:rFonts w:cstheme="minorHAnsi"/>
          <w:sz w:val="24"/>
          <w:szCs w:val="24"/>
          <w:shd w:val="clear" w:color="auto" w:fill="FFFFFF"/>
        </w:rPr>
        <w:t>Kogan Page</w:t>
      </w:r>
      <w:r w:rsidRPr="00180A04">
        <w:rPr>
          <w:rFonts w:cstheme="minorHAnsi"/>
          <w:sz w:val="24"/>
          <w:szCs w:val="24"/>
          <w:shd w:val="clear" w:color="auto" w:fill="FFFFFF"/>
        </w:rPr>
        <w:t>.</w:t>
      </w:r>
    </w:p>
    <w:p w:rsidR="00CB4E96" w:rsidRPr="00180A04" w:rsidRDefault="00CB4E96" w:rsidP="00CB4E96">
      <w:pPr>
        <w:shd w:val="clear" w:color="auto" w:fill="FFFFFF"/>
        <w:rPr>
          <w:rFonts w:cstheme="minorHAnsi"/>
          <w:spacing w:val="4"/>
          <w:sz w:val="24"/>
          <w:szCs w:val="24"/>
        </w:rPr>
      </w:pPr>
      <w:r w:rsidRPr="00180A04">
        <w:rPr>
          <w:rFonts w:cstheme="minorHAnsi"/>
          <w:spacing w:val="4"/>
          <w:sz w:val="24"/>
          <w:szCs w:val="24"/>
        </w:rPr>
        <w:t xml:space="preserve">Atkins, I. (2023) </w:t>
      </w:r>
      <w:r w:rsidRPr="00180A04">
        <w:rPr>
          <w:rFonts w:cstheme="minorHAnsi"/>
          <w:i/>
          <w:spacing w:val="4"/>
          <w:sz w:val="24"/>
          <w:szCs w:val="24"/>
        </w:rPr>
        <w:t xml:space="preserve">Setting Clear Expectations for Employees. </w:t>
      </w:r>
      <w:r w:rsidRPr="00180A04">
        <w:rPr>
          <w:rFonts w:cstheme="minorHAnsi"/>
          <w:spacing w:val="4"/>
          <w:sz w:val="24"/>
          <w:szCs w:val="24"/>
        </w:rPr>
        <w:t xml:space="preserve">Available at: </w:t>
      </w:r>
      <w:hyperlink r:id="rId8" w:history="1">
        <w:r w:rsidRPr="00180A04">
          <w:rPr>
            <w:rStyle w:val="Hyperlink"/>
            <w:rFonts w:cstheme="minorHAnsi"/>
            <w:color w:val="auto"/>
            <w:spacing w:val="4"/>
            <w:sz w:val="24"/>
            <w:szCs w:val="24"/>
            <w:u w:val="none"/>
          </w:rPr>
          <w:t>https://www.businessnewsdaily.com/9451-clear-employee-expectations.html</w:t>
        </w:r>
      </w:hyperlink>
      <w:r w:rsidRPr="00180A04">
        <w:rPr>
          <w:rFonts w:cstheme="minorHAnsi"/>
          <w:spacing w:val="4"/>
          <w:sz w:val="24"/>
          <w:szCs w:val="24"/>
        </w:rPr>
        <w:t xml:space="preserve"> (Accessed: 08 July 2023).</w:t>
      </w:r>
    </w:p>
    <w:p w:rsidR="00A22FFD" w:rsidRPr="00180A04" w:rsidRDefault="00A22FFD" w:rsidP="00A22FFD">
      <w:pPr>
        <w:rPr>
          <w:rStyle w:val="Hyperlink"/>
          <w:rFonts w:cstheme="minorHAnsi"/>
          <w:bCs/>
          <w:color w:val="auto"/>
          <w:sz w:val="24"/>
          <w:szCs w:val="24"/>
          <w:u w:val="none"/>
        </w:rPr>
      </w:pPr>
      <w:r w:rsidRPr="00180A04">
        <w:rPr>
          <w:rFonts w:cstheme="minorHAnsi"/>
          <w:sz w:val="24"/>
          <w:szCs w:val="24"/>
        </w:rPr>
        <w:t xml:space="preserve">Bailey, C., Madden, A., </w:t>
      </w:r>
      <w:proofErr w:type="spellStart"/>
      <w:r w:rsidRPr="00180A04">
        <w:rPr>
          <w:rFonts w:cstheme="minorHAnsi"/>
          <w:sz w:val="24"/>
          <w:szCs w:val="24"/>
        </w:rPr>
        <w:t>Alfes</w:t>
      </w:r>
      <w:proofErr w:type="spellEnd"/>
      <w:r w:rsidRPr="00180A04">
        <w:rPr>
          <w:rFonts w:cstheme="minorHAnsi"/>
          <w:sz w:val="24"/>
          <w:szCs w:val="24"/>
        </w:rPr>
        <w:t xml:space="preserve">, K. and Fletcher, L. (2015) ‘The Meaning, Antecedents and Outcomes of Employee Engagement: A Narrative Synthesis’, </w:t>
      </w:r>
      <w:r w:rsidRPr="00180A04">
        <w:rPr>
          <w:rFonts w:cstheme="minorHAnsi"/>
          <w:i/>
          <w:sz w:val="24"/>
          <w:szCs w:val="24"/>
        </w:rPr>
        <w:t xml:space="preserve">International Journal of Management Reviews </w:t>
      </w:r>
      <w:r w:rsidRPr="00180A04">
        <w:rPr>
          <w:rFonts w:cstheme="minorHAnsi"/>
          <w:sz w:val="24"/>
          <w:szCs w:val="24"/>
        </w:rPr>
        <w:t xml:space="preserve">19(10), pp. 31 – 53. Available at: </w:t>
      </w:r>
      <w:hyperlink r:id="rId9" w:history="1">
        <w:r w:rsidRPr="00180A04">
          <w:rPr>
            <w:rStyle w:val="Hyperlink"/>
            <w:rFonts w:cstheme="minorHAnsi"/>
            <w:bCs/>
            <w:color w:val="auto"/>
            <w:sz w:val="24"/>
            <w:szCs w:val="24"/>
            <w:u w:val="none"/>
          </w:rPr>
          <w:t>https://doi.org/10.1111/ijmr.12077</w:t>
        </w:r>
      </w:hyperlink>
    </w:p>
    <w:p w:rsidR="00CC6C64" w:rsidRPr="00180A04" w:rsidRDefault="00CC6C64" w:rsidP="00CC6C64">
      <w:pPr>
        <w:shd w:val="clear" w:color="auto" w:fill="FFFFFF"/>
        <w:rPr>
          <w:rFonts w:cstheme="minorHAnsi"/>
          <w:sz w:val="24"/>
          <w:szCs w:val="24"/>
        </w:rPr>
      </w:pPr>
      <w:r w:rsidRPr="00180A04">
        <w:rPr>
          <w:rFonts w:cstheme="minorHAnsi"/>
          <w:sz w:val="24"/>
          <w:szCs w:val="24"/>
        </w:rPr>
        <w:t xml:space="preserve">Baron, R. (1983) </w:t>
      </w:r>
      <w:r w:rsidRPr="00180A04">
        <w:rPr>
          <w:rFonts w:cstheme="minorHAnsi"/>
          <w:i/>
          <w:sz w:val="24"/>
          <w:szCs w:val="24"/>
        </w:rPr>
        <w:t>Behaviour in organisations</w:t>
      </w:r>
      <w:r w:rsidRPr="00180A04">
        <w:rPr>
          <w:rFonts w:cstheme="minorHAnsi"/>
          <w:sz w:val="24"/>
          <w:szCs w:val="24"/>
        </w:rPr>
        <w:t xml:space="preserve">. New York: </w:t>
      </w:r>
      <w:proofErr w:type="spellStart"/>
      <w:r w:rsidRPr="00180A04">
        <w:rPr>
          <w:rFonts w:cstheme="minorHAnsi"/>
          <w:sz w:val="24"/>
          <w:szCs w:val="24"/>
        </w:rPr>
        <w:t>Allyn</w:t>
      </w:r>
      <w:proofErr w:type="spellEnd"/>
      <w:r w:rsidRPr="00180A04">
        <w:rPr>
          <w:rFonts w:cstheme="minorHAnsi"/>
          <w:sz w:val="24"/>
          <w:szCs w:val="24"/>
        </w:rPr>
        <w:t xml:space="preserve"> &amp; Bacon, Inc.</w:t>
      </w:r>
    </w:p>
    <w:p w:rsidR="008A776C" w:rsidRPr="00180A04" w:rsidRDefault="008A776C">
      <w:pPr>
        <w:rPr>
          <w:rFonts w:cstheme="minorHAnsi"/>
          <w:sz w:val="24"/>
          <w:szCs w:val="24"/>
        </w:rPr>
      </w:pPr>
      <w:r w:rsidRPr="00180A04">
        <w:rPr>
          <w:rFonts w:cstheme="minorHAnsi"/>
          <w:sz w:val="24"/>
          <w:szCs w:val="24"/>
        </w:rPr>
        <w:t xml:space="preserve">Boswell, W. and Boudreau, J. (2000) ‘Employee satisfaction with performance appraisals and appraisers: The role of perceived appraisal use’, </w:t>
      </w:r>
      <w:r w:rsidRPr="00180A04">
        <w:rPr>
          <w:rFonts w:cstheme="minorHAnsi"/>
          <w:i/>
          <w:sz w:val="24"/>
          <w:szCs w:val="24"/>
        </w:rPr>
        <w:t>Human Resource Development Quarterly</w:t>
      </w:r>
      <w:r w:rsidRPr="00180A04">
        <w:rPr>
          <w:rFonts w:cstheme="minorHAnsi"/>
          <w:sz w:val="24"/>
          <w:szCs w:val="24"/>
        </w:rPr>
        <w:t xml:space="preserve">, 11(3), pp. 283-299. Available at: </w:t>
      </w:r>
      <w:hyperlink r:id="rId10" w:history="1">
        <w:r w:rsidRPr="00180A04">
          <w:rPr>
            <w:rStyle w:val="Hyperlink"/>
            <w:rFonts w:cstheme="minorHAnsi"/>
            <w:bCs/>
            <w:color w:val="auto"/>
            <w:sz w:val="24"/>
            <w:szCs w:val="24"/>
            <w:u w:val="none"/>
            <w:shd w:val="clear" w:color="auto" w:fill="FFFFFF"/>
          </w:rPr>
          <w:t>https://doi.org/10.1002/1532-1096(200023)11:3&lt;283::AID-HRDQ6&gt;3.0.CO;2-3</w:t>
        </w:r>
      </w:hyperlink>
    </w:p>
    <w:p w:rsidR="00AA2D5C" w:rsidRPr="00180A04" w:rsidRDefault="00AA2D5C">
      <w:pPr>
        <w:rPr>
          <w:rFonts w:cstheme="minorHAnsi"/>
          <w:sz w:val="24"/>
          <w:szCs w:val="24"/>
        </w:rPr>
      </w:pPr>
      <w:proofErr w:type="spellStart"/>
      <w:r w:rsidRPr="00180A04">
        <w:rPr>
          <w:rFonts w:cstheme="minorHAnsi"/>
          <w:sz w:val="24"/>
          <w:szCs w:val="24"/>
        </w:rPr>
        <w:t>Brumberg</w:t>
      </w:r>
      <w:proofErr w:type="spellEnd"/>
      <w:r w:rsidRPr="00180A04">
        <w:rPr>
          <w:rFonts w:cstheme="minorHAnsi"/>
          <w:sz w:val="24"/>
          <w:szCs w:val="24"/>
        </w:rPr>
        <w:t xml:space="preserve">, R. (2021) </w:t>
      </w:r>
      <w:r w:rsidRPr="00180A04">
        <w:rPr>
          <w:rFonts w:cstheme="minorHAnsi"/>
          <w:i/>
          <w:sz w:val="24"/>
          <w:szCs w:val="24"/>
        </w:rPr>
        <w:t>The demise of the annual performance review has been greatly exaggerated.</w:t>
      </w:r>
      <w:r w:rsidRPr="00180A04">
        <w:rPr>
          <w:rFonts w:cstheme="minorHAnsi"/>
          <w:sz w:val="24"/>
          <w:szCs w:val="24"/>
        </w:rPr>
        <w:t xml:space="preserve"> Available at: </w:t>
      </w:r>
      <w:hyperlink r:id="rId11" w:history="1">
        <w:r w:rsidRPr="00180A04">
          <w:rPr>
            <w:rStyle w:val="Hyperlink"/>
            <w:rFonts w:cstheme="minorHAnsi"/>
            <w:color w:val="auto"/>
            <w:sz w:val="24"/>
            <w:szCs w:val="24"/>
            <w:u w:val="none"/>
          </w:rPr>
          <w:t>https://www.prdaily.com/the-demise-of-the-annual-performance-review-has-been-greatly-exaggerated/</w:t>
        </w:r>
      </w:hyperlink>
      <w:r w:rsidRPr="00180A04">
        <w:rPr>
          <w:rFonts w:cstheme="minorHAnsi"/>
          <w:sz w:val="24"/>
          <w:szCs w:val="24"/>
        </w:rPr>
        <w:t xml:space="preserve"> (Accessed: 08 July 2023). </w:t>
      </w:r>
    </w:p>
    <w:p w:rsidR="00341B40" w:rsidRPr="00180A04" w:rsidRDefault="00341B40">
      <w:pPr>
        <w:rPr>
          <w:rFonts w:cstheme="minorHAnsi"/>
          <w:sz w:val="24"/>
          <w:szCs w:val="24"/>
        </w:rPr>
      </w:pPr>
      <w:r w:rsidRPr="00180A04">
        <w:rPr>
          <w:rFonts w:cstheme="minorHAnsi"/>
          <w:sz w:val="24"/>
          <w:szCs w:val="24"/>
        </w:rPr>
        <w:t xml:space="preserve">Burney, M. (2023) </w:t>
      </w:r>
      <w:r w:rsidRPr="00180A04">
        <w:rPr>
          <w:rFonts w:cstheme="minorHAnsi"/>
          <w:i/>
          <w:sz w:val="24"/>
          <w:szCs w:val="24"/>
        </w:rPr>
        <w:t xml:space="preserve">The compensation revolution: Incentives to motivate and retain future talent. </w:t>
      </w:r>
      <w:r w:rsidRPr="00180A04">
        <w:rPr>
          <w:rFonts w:cstheme="minorHAnsi"/>
          <w:sz w:val="24"/>
          <w:szCs w:val="24"/>
        </w:rPr>
        <w:t xml:space="preserve">Available at: </w:t>
      </w:r>
      <w:hyperlink r:id="rId12" w:history="1">
        <w:r w:rsidRPr="00180A04">
          <w:rPr>
            <w:rStyle w:val="Hyperlink"/>
            <w:rFonts w:cstheme="minorHAnsi"/>
            <w:color w:val="auto"/>
            <w:sz w:val="24"/>
            <w:szCs w:val="24"/>
            <w:u w:val="none"/>
          </w:rPr>
          <w:t>https://www.cipd.org/uk/views-and-insights/thought-leadership/insight/compensation-revolution/</w:t>
        </w:r>
      </w:hyperlink>
      <w:r w:rsidRPr="00180A04">
        <w:rPr>
          <w:rFonts w:cstheme="minorHAnsi"/>
          <w:sz w:val="24"/>
          <w:szCs w:val="24"/>
        </w:rPr>
        <w:t xml:space="preserve"> (Accessed: 16 July 2023). </w:t>
      </w:r>
    </w:p>
    <w:p w:rsidR="008A1A5E" w:rsidRPr="00180A04" w:rsidRDefault="008A1A5E">
      <w:pPr>
        <w:rPr>
          <w:rFonts w:cstheme="minorHAnsi"/>
          <w:sz w:val="24"/>
          <w:szCs w:val="24"/>
        </w:rPr>
      </w:pPr>
      <w:r w:rsidRPr="00180A04">
        <w:rPr>
          <w:rFonts w:cstheme="minorHAnsi"/>
          <w:sz w:val="24"/>
          <w:szCs w:val="24"/>
        </w:rPr>
        <w:t xml:space="preserve">Carpi, R., Douglas, J. and Gascon, F. (2017) </w:t>
      </w:r>
      <w:r w:rsidRPr="00180A04">
        <w:rPr>
          <w:rFonts w:cstheme="minorHAnsi"/>
          <w:i/>
          <w:sz w:val="24"/>
          <w:szCs w:val="24"/>
        </w:rPr>
        <w:t>Performance management: Why keeping score is so important, and so hard.</w:t>
      </w:r>
      <w:r w:rsidR="00BE517C" w:rsidRPr="00180A04">
        <w:rPr>
          <w:rFonts w:cstheme="minorHAnsi"/>
          <w:sz w:val="24"/>
          <w:szCs w:val="24"/>
        </w:rPr>
        <w:t xml:space="preserve"> Available at:</w:t>
      </w:r>
      <w:r w:rsidRPr="00180A04">
        <w:rPr>
          <w:rFonts w:cstheme="minorHAnsi"/>
          <w:sz w:val="24"/>
          <w:szCs w:val="24"/>
        </w:rPr>
        <w:t xml:space="preserve"> </w:t>
      </w:r>
      <w:hyperlink r:id="rId13" w:history="1">
        <w:r w:rsidRPr="00180A04">
          <w:rPr>
            <w:rStyle w:val="Hyperlink"/>
            <w:rFonts w:cstheme="minorHAnsi"/>
            <w:color w:val="auto"/>
            <w:sz w:val="24"/>
            <w:szCs w:val="24"/>
            <w:u w:val="none"/>
          </w:rPr>
          <w:t>https://www.mckinsey.com/capabilities/operations/our-insights/performance-management-why-keeping-score-is-so-important-and-so-hard</w:t>
        </w:r>
      </w:hyperlink>
      <w:r w:rsidRPr="00180A04">
        <w:rPr>
          <w:rFonts w:cstheme="minorHAnsi"/>
          <w:sz w:val="24"/>
          <w:szCs w:val="24"/>
        </w:rPr>
        <w:t xml:space="preserve"> (Accessed: 19 June 2023).</w:t>
      </w:r>
    </w:p>
    <w:p w:rsidR="007E3FF3" w:rsidRPr="00180A04" w:rsidRDefault="007E3FF3" w:rsidP="007E3FF3">
      <w:pPr>
        <w:rPr>
          <w:rStyle w:val="Hyperlink"/>
          <w:rFonts w:cstheme="minorHAnsi"/>
          <w:color w:val="auto"/>
          <w:sz w:val="24"/>
          <w:szCs w:val="24"/>
          <w:u w:val="none"/>
        </w:rPr>
      </w:pPr>
      <w:r w:rsidRPr="00180A04">
        <w:rPr>
          <w:rFonts w:cstheme="minorHAnsi"/>
          <w:sz w:val="24"/>
          <w:szCs w:val="24"/>
        </w:rPr>
        <w:lastRenderedPageBreak/>
        <w:t>Chamorro-</w:t>
      </w:r>
      <w:proofErr w:type="spellStart"/>
      <w:r w:rsidRPr="00180A04">
        <w:rPr>
          <w:rFonts w:cstheme="minorHAnsi"/>
          <w:sz w:val="24"/>
          <w:szCs w:val="24"/>
        </w:rPr>
        <w:t>Premuzic</w:t>
      </w:r>
      <w:proofErr w:type="spellEnd"/>
      <w:r w:rsidRPr="00180A04">
        <w:rPr>
          <w:rFonts w:cstheme="minorHAnsi"/>
          <w:sz w:val="24"/>
          <w:szCs w:val="24"/>
        </w:rPr>
        <w:t xml:space="preserve">, T. and </w:t>
      </w:r>
      <w:proofErr w:type="spellStart"/>
      <w:r w:rsidRPr="00180A04">
        <w:rPr>
          <w:rFonts w:cstheme="minorHAnsi"/>
          <w:sz w:val="24"/>
          <w:szCs w:val="24"/>
        </w:rPr>
        <w:t>Waber</w:t>
      </w:r>
      <w:proofErr w:type="spellEnd"/>
      <w:r w:rsidRPr="00180A04">
        <w:rPr>
          <w:rFonts w:cstheme="minorHAnsi"/>
          <w:sz w:val="24"/>
          <w:szCs w:val="24"/>
        </w:rPr>
        <w:t xml:space="preserve">, B. (2022) </w:t>
      </w:r>
      <w:r w:rsidRPr="00180A04">
        <w:rPr>
          <w:rFonts w:cstheme="minorHAnsi"/>
          <w:i/>
          <w:sz w:val="24"/>
          <w:szCs w:val="24"/>
        </w:rPr>
        <w:t xml:space="preserve">Towards Fairer Data-Driven Performance Management. </w:t>
      </w:r>
      <w:r w:rsidRPr="00180A04">
        <w:rPr>
          <w:rFonts w:cstheme="minorHAnsi"/>
          <w:sz w:val="24"/>
          <w:szCs w:val="24"/>
        </w:rPr>
        <w:t xml:space="preserve">Available at: </w:t>
      </w:r>
      <w:hyperlink r:id="rId14" w:history="1">
        <w:r w:rsidRPr="00180A04">
          <w:rPr>
            <w:rStyle w:val="Hyperlink"/>
            <w:rFonts w:cstheme="minorHAnsi"/>
            <w:color w:val="auto"/>
            <w:sz w:val="24"/>
            <w:szCs w:val="24"/>
            <w:u w:val="none"/>
          </w:rPr>
          <w:t>https://hbr.org/2022/12/toward-fairer-data-driven-performance-management</w:t>
        </w:r>
      </w:hyperlink>
      <w:r w:rsidRPr="00180A04">
        <w:rPr>
          <w:rStyle w:val="Hyperlink"/>
          <w:rFonts w:cstheme="minorHAnsi"/>
          <w:color w:val="auto"/>
          <w:sz w:val="24"/>
          <w:szCs w:val="24"/>
          <w:u w:val="none"/>
        </w:rPr>
        <w:t xml:space="preserve"> (Accessed: 08 July 2023).</w:t>
      </w:r>
    </w:p>
    <w:p w:rsidR="00BE6038" w:rsidRPr="00180A04" w:rsidRDefault="00BE6038" w:rsidP="007E3FF3">
      <w:pPr>
        <w:rPr>
          <w:rFonts w:cstheme="minorHAnsi"/>
          <w:sz w:val="24"/>
          <w:szCs w:val="24"/>
        </w:rPr>
      </w:pPr>
      <w:r w:rsidRPr="00180A04">
        <w:rPr>
          <w:rFonts w:cstheme="minorHAnsi"/>
          <w:sz w:val="24"/>
          <w:szCs w:val="24"/>
        </w:rPr>
        <w:t xml:space="preserve">Chubb, C., Reilly, P. and Brown, D. (2011) </w:t>
      </w:r>
      <w:r w:rsidRPr="00180A04">
        <w:rPr>
          <w:rFonts w:cstheme="minorHAnsi"/>
          <w:i/>
          <w:sz w:val="24"/>
          <w:szCs w:val="24"/>
        </w:rPr>
        <w:t xml:space="preserve">Performance Management Literature Review. </w:t>
      </w:r>
      <w:r w:rsidRPr="00180A04">
        <w:rPr>
          <w:rFonts w:cstheme="minorHAnsi"/>
          <w:sz w:val="24"/>
          <w:szCs w:val="24"/>
        </w:rPr>
        <w:t xml:space="preserve">Available at: </w:t>
      </w:r>
      <w:hyperlink r:id="rId15" w:history="1">
        <w:r w:rsidR="0007043F" w:rsidRPr="00180A04">
          <w:rPr>
            <w:rStyle w:val="Hyperlink"/>
            <w:rFonts w:cstheme="minorHAnsi"/>
            <w:color w:val="auto"/>
            <w:sz w:val="24"/>
            <w:szCs w:val="24"/>
            <w:u w:val="none"/>
          </w:rPr>
          <w:t>https://www.employment-studies.co.uk/system/files/resources/files/mp90.pdf</w:t>
        </w:r>
      </w:hyperlink>
      <w:r w:rsidRPr="00180A04">
        <w:rPr>
          <w:rFonts w:cstheme="minorHAnsi"/>
          <w:sz w:val="24"/>
          <w:szCs w:val="24"/>
        </w:rPr>
        <w:t xml:space="preserve"> (Accessed: 19 June 2023).</w:t>
      </w:r>
    </w:p>
    <w:p w:rsidR="005B5BCE" w:rsidRPr="00180A04" w:rsidRDefault="005B5BCE" w:rsidP="007E3FF3">
      <w:pPr>
        <w:rPr>
          <w:rFonts w:cstheme="minorHAnsi"/>
          <w:sz w:val="24"/>
          <w:szCs w:val="24"/>
        </w:rPr>
      </w:pPr>
      <w:r w:rsidRPr="00180A04">
        <w:rPr>
          <w:rFonts w:cstheme="minorHAnsi"/>
          <w:sz w:val="24"/>
          <w:szCs w:val="24"/>
        </w:rPr>
        <w:t xml:space="preserve">Cotton, C. (2022) </w:t>
      </w:r>
      <w:r w:rsidRPr="00180A04">
        <w:rPr>
          <w:rFonts w:cstheme="minorHAnsi"/>
          <w:i/>
          <w:sz w:val="24"/>
          <w:szCs w:val="24"/>
        </w:rPr>
        <w:t xml:space="preserve">Pay fairness and pay reporting. </w:t>
      </w:r>
      <w:r w:rsidRPr="00180A04">
        <w:rPr>
          <w:rFonts w:cstheme="minorHAnsi"/>
          <w:sz w:val="24"/>
          <w:szCs w:val="24"/>
        </w:rPr>
        <w:t xml:space="preserve">Available at: </w:t>
      </w:r>
      <w:hyperlink r:id="rId16" w:anchor="Equalpay" w:history="1">
        <w:r w:rsidRPr="00180A04">
          <w:rPr>
            <w:rStyle w:val="Hyperlink"/>
            <w:rFonts w:cstheme="minorHAnsi"/>
            <w:color w:val="auto"/>
            <w:sz w:val="24"/>
            <w:szCs w:val="24"/>
            <w:u w:val="none"/>
          </w:rPr>
          <w:t>https://www.cipd.org/uk/knowledge/factsheets/pay-fairness-reporting-factsheet/#Equalpay</w:t>
        </w:r>
      </w:hyperlink>
      <w:r w:rsidRPr="00180A04">
        <w:rPr>
          <w:rFonts w:cstheme="minorHAnsi"/>
          <w:sz w:val="24"/>
          <w:szCs w:val="24"/>
        </w:rPr>
        <w:t xml:space="preserve"> (Accessed: 16 July 2023). </w:t>
      </w:r>
    </w:p>
    <w:p w:rsidR="00CC3AD8" w:rsidRPr="00180A04" w:rsidRDefault="00CC3AD8" w:rsidP="007E3FF3">
      <w:pPr>
        <w:rPr>
          <w:rFonts w:cstheme="minorHAnsi"/>
          <w:sz w:val="24"/>
          <w:szCs w:val="24"/>
        </w:rPr>
      </w:pPr>
      <w:r w:rsidRPr="00180A04">
        <w:rPr>
          <w:rFonts w:cstheme="minorHAnsi"/>
          <w:sz w:val="24"/>
          <w:szCs w:val="24"/>
        </w:rPr>
        <w:t xml:space="preserve">Cotton, C. (2023a) </w:t>
      </w:r>
      <w:r w:rsidRPr="00180A04">
        <w:rPr>
          <w:rFonts w:cstheme="minorHAnsi"/>
          <w:i/>
          <w:sz w:val="24"/>
          <w:szCs w:val="24"/>
        </w:rPr>
        <w:t xml:space="preserve">Strategic reward and total reward. </w:t>
      </w:r>
      <w:r w:rsidRPr="00180A04">
        <w:rPr>
          <w:rFonts w:cstheme="minorHAnsi"/>
          <w:sz w:val="24"/>
          <w:szCs w:val="24"/>
        </w:rPr>
        <w:t xml:space="preserve">Available at: https://www.cipd.org/uk/knowledge/factsheets/strategic-total-factsheet/ (Accessed: 9 July 2023). </w:t>
      </w:r>
    </w:p>
    <w:p w:rsidR="00863D2A" w:rsidRPr="00180A04" w:rsidRDefault="00863D2A" w:rsidP="00863D2A">
      <w:pPr>
        <w:shd w:val="clear" w:color="auto" w:fill="FFFFFF"/>
        <w:rPr>
          <w:rFonts w:cstheme="minorHAnsi"/>
          <w:sz w:val="24"/>
          <w:szCs w:val="24"/>
        </w:rPr>
      </w:pPr>
      <w:r w:rsidRPr="00180A04">
        <w:rPr>
          <w:rFonts w:cstheme="minorHAnsi"/>
          <w:sz w:val="24"/>
          <w:szCs w:val="24"/>
        </w:rPr>
        <w:t xml:space="preserve">Cotton, C. (2023b) </w:t>
      </w:r>
      <w:r w:rsidRPr="00180A04">
        <w:rPr>
          <w:rFonts w:cstheme="minorHAnsi"/>
          <w:i/>
          <w:sz w:val="24"/>
          <w:szCs w:val="24"/>
        </w:rPr>
        <w:t xml:space="preserve">Employee benefits: an introduction. </w:t>
      </w:r>
      <w:r w:rsidRPr="00180A04">
        <w:rPr>
          <w:rFonts w:cstheme="minorHAnsi"/>
          <w:sz w:val="24"/>
          <w:szCs w:val="24"/>
        </w:rPr>
        <w:t>Available at: https://www.cipd.org/uk/knowledge/factsheets/benefits-factsheet/ (Accessed: 9 July 2023).</w:t>
      </w:r>
    </w:p>
    <w:p w:rsidR="00A22FFD" w:rsidRPr="00180A04" w:rsidRDefault="00A22FFD" w:rsidP="00A22FFD">
      <w:pPr>
        <w:rPr>
          <w:rFonts w:cstheme="minorHAnsi"/>
          <w:spacing w:val="4"/>
          <w:sz w:val="24"/>
          <w:szCs w:val="24"/>
        </w:rPr>
      </w:pPr>
      <w:r w:rsidRPr="00180A04">
        <w:rPr>
          <w:rFonts w:cstheme="minorHAnsi"/>
          <w:sz w:val="24"/>
          <w:szCs w:val="24"/>
        </w:rPr>
        <w:t xml:space="preserve">Engage for Success. (2012) </w:t>
      </w:r>
      <w:r w:rsidRPr="00180A04">
        <w:rPr>
          <w:rFonts w:cstheme="minorHAnsi"/>
          <w:i/>
          <w:sz w:val="24"/>
          <w:szCs w:val="24"/>
        </w:rPr>
        <w:t xml:space="preserve">The Evidence. </w:t>
      </w:r>
      <w:r w:rsidRPr="00180A04">
        <w:rPr>
          <w:rFonts w:cstheme="minorHAnsi"/>
          <w:sz w:val="24"/>
          <w:szCs w:val="24"/>
        </w:rPr>
        <w:t>Available at:</w:t>
      </w:r>
      <w:r w:rsidRPr="00180A04">
        <w:rPr>
          <w:rFonts w:cstheme="minorHAnsi"/>
          <w:i/>
          <w:sz w:val="24"/>
          <w:szCs w:val="24"/>
        </w:rPr>
        <w:t xml:space="preserve"> </w:t>
      </w:r>
      <w:hyperlink r:id="rId17" w:history="1">
        <w:r w:rsidRPr="00180A04">
          <w:rPr>
            <w:rStyle w:val="Hyperlink"/>
            <w:rFonts w:cstheme="minorHAnsi"/>
            <w:color w:val="auto"/>
            <w:sz w:val="24"/>
            <w:szCs w:val="24"/>
            <w:u w:val="none"/>
          </w:rPr>
          <w:t>https://engageforsuccess.org/wp-content/uploads/2021/03/The-Evidence.pdf</w:t>
        </w:r>
      </w:hyperlink>
      <w:r w:rsidRPr="00180A04">
        <w:rPr>
          <w:rFonts w:cstheme="minorHAnsi"/>
          <w:sz w:val="24"/>
          <w:szCs w:val="24"/>
        </w:rPr>
        <w:t xml:space="preserve"> </w:t>
      </w:r>
      <w:r w:rsidRPr="00180A04">
        <w:rPr>
          <w:rFonts w:cstheme="minorHAnsi"/>
          <w:spacing w:val="4"/>
          <w:sz w:val="24"/>
          <w:szCs w:val="24"/>
        </w:rPr>
        <w:t>Accessed: 08 July 2023).</w:t>
      </w:r>
    </w:p>
    <w:p w:rsidR="00053170" w:rsidRPr="00180A04" w:rsidRDefault="00053170" w:rsidP="00A22FFD">
      <w:pPr>
        <w:rPr>
          <w:rStyle w:val="Hyperlink"/>
          <w:rFonts w:cstheme="minorHAnsi"/>
          <w:color w:val="auto"/>
          <w:sz w:val="24"/>
          <w:szCs w:val="24"/>
          <w:u w:val="none"/>
          <w:shd w:val="clear" w:color="auto" w:fill="FCFCFC"/>
        </w:rPr>
      </w:pPr>
      <w:proofErr w:type="spellStart"/>
      <w:r w:rsidRPr="00180A04">
        <w:rPr>
          <w:rFonts w:cstheme="minorHAnsi"/>
          <w:sz w:val="24"/>
          <w:szCs w:val="24"/>
          <w:shd w:val="clear" w:color="auto" w:fill="FCFCFC"/>
        </w:rPr>
        <w:t>Engidaw</w:t>
      </w:r>
      <w:proofErr w:type="spellEnd"/>
      <w:r w:rsidRPr="00180A04">
        <w:rPr>
          <w:rFonts w:cstheme="minorHAnsi"/>
          <w:sz w:val="24"/>
          <w:szCs w:val="24"/>
          <w:shd w:val="clear" w:color="auto" w:fill="FCFCFC"/>
        </w:rPr>
        <w:t xml:space="preserve">, A. (2021) ‘The effect of motivation on employee engagement in public sectors: in the case of North </w:t>
      </w:r>
      <w:proofErr w:type="spellStart"/>
      <w:r w:rsidRPr="00180A04">
        <w:rPr>
          <w:rFonts w:cstheme="minorHAnsi"/>
          <w:sz w:val="24"/>
          <w:szCs w:val="24"/>
          <w:shd w:val="clear" w:color="auto" w:fill="FCFCFC"/>
        </w:rPr>
        <w:t>Wollo</w:t>
      </w:r>
      <w:proofErr w:type="spellEnd"/>
      <w:r w:rsidRPr="00180A04">
        <w:rPr>
          <w:rFonts w:cstheme="minorHAnsi"/>
          <w:sz w:val="24"/>
          <w:szCs w:val="24"/>
          <w:shd w:val="clear" w:color="auto" w:fill="FCFCFC"/>
        </w:rPr>
        <w:t xml:space="preserve"> zone’, </w:t>
      </w:r>
      <w:r w:rsidRPr="00180A04">
        <w:rPr>
          <w:rFonts w:cstheme="minorHAnsi"/>
          <w:i/>
          <w:iCs/>
          <w:sz w:val="24"/>
          <w:szCs w:val="24"/>
          <w:shd w:val="clear" w:color="auto" w:fill="FCFCFC"/>
        </w:rPr>
        <w:t xml:space="preserve">Journal of Innovation and Entrepreneurship, </w:t>
      </w:r>
      <w:r w:rsidRPr="00180A04">
        <w:rPr>
          <w:rFonts w:cstheme="minorHAnsi"/>
          <w:bCs/>
          <w:sz w:val="24"/>
          <w:szCs w:val="24"/>
          <w:shd w:val="clear" w:color="auto" w:fill="FCFCFC"/>
        </w:rPr>
        <w:t>10</w:t>
      </w:r>
      <w:r w:rsidRPr="00180A04">
        <w:rPr>
          <w:rFonts w:cstheme="minorHAnsi"/>
          <w:sz w:val="24"/>
          <w:szCs w:val="24"/>
          <w:shd w:val="clear" w:color="auto" w:fill="FCFCFC"/>
        </w:rPr>
        <w:t xml:space="preserve">(43). Available at: </w:t>
      </w:r>
      <w:hyperlink r:id="rId18" w:history="1">
        <w:r w:rsidRPr="00180A04">
          <w:rPr>
            <w:rStyle w:val="Hyperlink"/>
            <w:rFonts w:cstheme="minorHAnsi"/>
            <w:color w:val="auto"/>
            <w:sz w:val="24"/>
            <w:szCs w:val="24"/>
            <w:u w:val="none"/>
            <w:shd w:val="clear" w:color="auto" w:fill="FCFCFC"/>
          </w:rPr>
          <w:t>https://doi.org/10.1186/s13731-021-00185-1</w:t>
        </w:r>
      </w:hyperlink>
    </w:p>
    <w:p w:rsidR="001E2158" w:rsidRPr="00180A04" w:rsidRDefault="001E2158" w:rsidP="00A22FFD">
      <w:pPr>
        <w:rPr>
          <w:rFonts w:cstheme="minorHAnsi"/>
          <w:sz w:val="24"/>
          <w:szCs w:val="24"/>
        </w:rPr>
      </w:pPr>
      <w:r w:rsidRPr="00180A04">
        <w:rPr>
          <w:rFonts w:cstheme="minorHAnsi"/>
          <w:sz w:val="24"/>
          <w:szCs w:val="24"/>
        </w:rPr>
        <w:t xml:space="preserve">Equality and Human Rights Commission (2018) </w:t>
      </w:r>
      <w:r w:rsidRPr="00180A04">
        <w:rPr>
          <w:rFonts w:cstheme="minorHAnsi"/>
          <w:i/>
          <w:sz w:val="24"/>
          <w:szCs w:val="24"/>
        </w:rPr>
        <w:t xml:space="preserve">Gender pay gap determines women’s choice of employer. </w:t>
      </w:r>
      <w:r w:rsidRPr="00180A04">
        <w:rPr>
          <w:rFonts w:cstheme="minorHAnsi"/>
          <w:sz w:val="24"/>
          <w:szCs w:val="24"/>
        </w:rPr>
        <w:t xml:space="preserve">Available at: </w:t>
      </w:r>
      <w:hyperlink r:id="rId19" w:history="1">
        <w:r w:rsidRPr="00180A04">
          <w:rPr>
            <w:rStyle w:val="Hyperlink"/>
            <w:rFonts w:cstheme="minorHAnsi"/>
            <w:color w:val="auto"/>
            <w:sz w:val="24"/>
            <w:szCs w:val="24"/>
            <w:u w:val="none"/>
          </w:rPr>
          <w:t>https://www.equalityhumanrights.com/en/our-work/news/gender-pay-gap-determines-women%E2%80%99s-choice-employer</w:t>
        </w:r>
      </w:hyperlink>
      <w:r w:rsidRPr="00180A04">
        <w:rPr>
          <w:rFonts w:cstheme="minorHAnsi"/>
          <w:sz w:val="24"/>
          <w:szCs w:val="24"/>
        </w:rPr>
        <w:t xml:space="preserve"> (Accessed: 16 July 2023).</w:t>
      </w:r>
    </w:p>
    <w:p w:rsidR="008A776C" w:rsidRPr="00180A04" w:rsidRDefault="008A776C">
      <w:pPr>
        <w:rPr>
          <w:rFonts w:cstheme="minorHAnsi"/>
          <w:sz w:val="24"/>
          <w:szCs w:val="24"/>
        </w:rPr>
      </w:pPr>
      <w:r w:rsidRPr="00180A04">
        <w:rPr>
          <w:rFonts w:cstheme="minorHAnsi"/>
          <w:sz w:val="24"/>
          <w:szCs w:val="24"/>
        </w:rPr>
        <w:t xml:space="preserve">Gifford, J. (2022a) Performance reviews. Available at: </w:t>
      </w:r>
      <w:hyperlink r:id="rId20" w:history="1">
        <w:r w:rsidRPr="00180A04">
          <w:rPr>
            <w:rStyle w:val="Hyperlink"/>
            <w:rFonts w:cstheme="minorHAnsi"/>
            <w:color w:val="auto"/>
            <w:sz w:val="24"/>
            <w:szCs w:val="24"/>
            <w:u w:val="none"/>
          </w:rPr>
          <w:t>https://www.cipd.org/uk/knowledge/factsheets/appraisals-factsheet/</w:t>
        </w:r>
      </w:hyperlink>
      <w:r w:rsidRPr="00180A04">
        <w:rPr>
          <w:rFonts w:cstheme="minorHAnsi"/>
          <w:sz w:val="24"/>
          <w:szCs w:val="24"/>
        </w:rPr>
        <w:t xml:space="preserve"> (Accessed: 13 June 2023). </w:t>
      </w:r>
    </w:p>
    <w:p w:rsidR="00442844" w:rsidRPr="00180A04" w:rsidRDefault="00442844" w:rsidP="00442844">
      <w:pPr>
        <w:rPr>
          <w:rFonts w:cstheme="minorHAnsi"/>
          <w:sz w:val="24"/>
          <w:szCs w:val="24"/>
        </w:rPr>
      </w:pPr>
      <w:r w:rsidRPr="00180A04">
        <w:rPr>
          <w:rFonts w:cstheme="minorHAnsi"/>
          <w:sz w:val="24"/>
          <w:szCs w:val="24"/>
        </w:rPr>
        <w:t xml:space="preserve">Gifford, J. (2022b) </w:t>
      </w:r>
      <w:r w:rsidRPr="00180A04">
        <w:rPr>
          <w:rFonts w:cstheme="minorHAnsi"/>
          <w:i/>
          <w:sz w:val="24"/>
          <w:szCs w:val="24"/>
        </w:rPr>
        <w:t xml:space="preserve">Performance management: an introduction. </w:t>
      </w:r>
      <w:r w:rsidRPr="00180A04">
        <w:rPr>
          <w:rFonts w:cstheme="minorHAnsi"/>
          <w:sz w:val="24"/>
          <w:szCs w:val="24"/>
        </w:rPr>
        <w:t xml:space="preserve">Available at: </w:t>
      </w:r>
      <w:hyperlink r:id="rId21" w:history="1">
        <w:r w:rsidR="00CB4E96" w:rsidRPr="00180A04">
          <w:rPr>
            <w:rStyle w:val="Hyperlink"/>
            <w:rFonts w:cstheme="minorHAnsi"/>
            <w:color w:val="auto"/>
            <w:sz w:val="24"/>
            <w:szCs w:val="24"/>
            <w:u w:val="none"/>
          </w:rPr>
          <w:t>https://www.cipd.org/uk/knowledge/factsheets/performance-factsheet/</w:t>
        </w:r>
      </w:hyperlink>
      <w:r w:rsidRPr="00180A04">
        <w:rPr>
          <w:rFonts w:cstheme="minorHAnsi"/>
          <w:sz w:val="24"/>
          <w:szCs w:val="24"/>
        </w:rPr>
        <w:t xml:space="preserve"> (Accessed: 13 June 2023).</w:t>
      </w:r>
    </w:p>
    <w:p w:rsidR="00B41635" w:rsidRPr="00180A04" w:rsidRDefault="00B41635" w:rsidP="00442844">
      <w:pPr>
        <w:rPr>
          <w:rFonts w:cstheme="minorHAnsi"/>
          <w:sz w:val="24"/>
          <w:szCs w:val="24"/>
        </w:rPr>
      </w:pPr>
      <w:r w:rsidRPr="00180A04">
        <w:rPr>
          <w:rFonts w:cstheme="minorHAnsi"/>
          <w:sz w:val="24"/>
          <w:szCs w:val="24"/>
        </w:rPr>
        <w:t xml:space="preserve">Gifford, J. and </w:t>
      </w:r>
      <w:proofErr w:type="spellStart"/>
      <w:r w:rsidRPr="00180A04">
        <w:rPr>
          <w:rFonts w:cstheme="minorHAnsi"/>
          <w:sz w:val="24"/>
          <w:szCs w:val="24"/>
        </w:rPr>
        <w:t>Wietrak</w:t>
      </w:r>
      <w:proofErr w:type="spellEnd"/>
      <w:r w:rsidRPr="00180A04">
        <w:rPr>
          <w:rFonts w:cstheme="minorHAnsi"/>
          <w:sz w:val="24"/>
          <w:szCs w:val="24"/>
        </w:rPr>
        <w:t xml:space="preserve">, E. (2022) </w:t>
      </w:r>
      <w:r w:rsidRPr="00180A04">
        <w:rPr>
          <w:rFonts w:cstheme="minorHAnsi"/>
          <w:i/>
          <w:sz w:val="24"/>
          <w:szCs w:val="24"/>
        </w:rPr>
        <w:t xml:space="preserve">People performance: an evidence </w:t>
      </w:r>
      <w:proofErr w:type="gramStart"/>
      <w:r w:rsidRPr="00180A04">
        <w:rPr>
          <w:rFonts w:cstheme="minorHAnsi"/>
          <w:i/>
          <w:sz w:val="24"/>
          <w:szCs w:val="24"/>
        </w:rPr>
        <w:t>review</w:t>
      </w:r>
      <w:proofErr w:type="gramEnd"/>
      <w:r w:rsidRPr="00180A04">
        <w:rPr>
          <w:rFonts w:cstheme="minorHAnsi"/>
          <w:i/>
          <w:sz w:val="24"/>
          <w:szCs w:val="24"/>
        </w:rPr>
        <w:t>. Practice summary and recommendations.</w:t>
      </w:r>
      <w:r w:rsidRPr="00180A04">
        <w:rPr>
          <w:rFonts w:cstheme="minorHAnsi"/>
          <w:sz w:val="24"/>
          <w:szCs w:val="24"/>
        </w:rPr>
        <w:t xml:space="preserve"> London: Chartered Institute of Personnel and Development.</w:t>
      </w:r>
    </w:p>
    <w:p w:rsidR="0083503E" w:rsidRPr="00180A04" w:rsidRDefault="0083503E" w:rsidP="0083503E">
      <w:pPr>
        <w:pStyle w:val="Heading1"/>
        <w:shd w:val="clear" w:color="auto" w:fill="FFFFFF"/>
        <w:spacing w:before="0" w:beforeAutospacing="0" w:after="0" w:afterAutospacing="0"/>
        <w:rPr>
          <w:rStyle w:val="Hyperlink"/>
          <w:rFonts w:asciiTheme="minorHAnsi" w:hAnsiTheme="minorHAnsi" w:cstheme="minorHAnsi"/>
          <w:b w:val="0"/>
          <w:color w:val="auto"/>
          <w:sz w:val="24"/>
          <w:szCs w:val="24"/>
          <w:u w:val="none"/>
          <w:bdr w:val="none" w:sz="0" w:space="0" w:color="auto" w:frame="1"/>
        </w:rPr>
      </w:pPr>
      <w:r w:rsidRPr="00180A04">
        <w:rPr>
          <w:rFonts w:asciiTheme="minorHAnsi" w:hAnsiTheme="minorHAnsi" w:cstheme="minorHAnsi"/>
          <w:b w:val="0"/>
          <w:sz w:val="24"/>
          <w:szCs w:val="24"/>
        </w:rPr>
        <w:t>Jessen, J. (2010) ‘</w:t>
      </w:r>
      <w:r w:rsidRPr="00180A04">
        <w:rPr>
          <w:rFonts w:asciiTheme="minorHAnsi" w:hAnsiTheme="minorHAnsi" w:cstheme="minorHAnsi"/>
          <w:b w:val="0"/>
          <w:bCs w:val="0"/>
          <w:sz w:val="24"/>
          <w:szCs w:val="24"/>
        </w:rPr>
        <w:t xml:space="preserve">Job satisfaction and social rewards in the social services’, </w:t>
      </w:r>
      <w:r w:rsidRPr="00180A04">
        <w:rPr>
          <w:rFonts w:asciiTheme="minorHAnsi" w:hAnsiTheme="minorHAnsi" w:cstheme="minorHAnsi"/>
          <w:b w:val="0"/>
          <w:bCs w:val="0"/>
          <w:i/>
          <w:sz w:val="24"/>
          <w:szCs w:val="24"/>
        </w:rPr>
        <w:t xml:space="preserve">Journal of Comparative Social Work, </w:t>
      </w:r>
      <w:r w:rsidRPr="00180A04">
        <w:rPr>
          <w:rFonts w:asciiTheme="minorHAnsi" w:hAnsiTheme="minorHAnsi" w:cstheme="minorHAnsi"/>
          <w:b w:val="0"/>
          <w:bCs w:val="0"/>
          <w:sz w:val="24"/>
          <w:szCs w:val="24"/>
        </w:rPr>
        <w:t xml:space="preserve">5(1), pp. 21 – 38. Available at: </w:t>
      </w:r>
      <w:hyperlink r:id="rId22" w:tgtFrame="_blank" w:history="1">
        <w:r w:rsidRPr="00180A04">
          <w:rPr>
            <w:rStyle w:val="Hyperlink"/>
            <w:rFonts w:asciiTheme="minorHAnsi" w:hAnsiTheme="minorHAnsi" w:cstheme="minorHAnsi"/>
            <w:b w:val="0"/>
            <w:color w:val="auto"/>
            <w:sz w:val="24"/>
            <w:szCs w:val="24"/>
            <w:u w:val="none"/>
            <w:bdr w:val="none" w:sz="0" w:space="0" w:color="auto" w:frame="1"/>
          </w:rPr>
          <w:t>10.31265/</w:t>
        </w:r>
        <w:proofErr w:type="gramStart"/>
        <w:r w:rsidRPr="00180A04">
          <w:rPr>
            <w:rStyle w:val="Hyperlink"/>
            <w:rFonts w:asciiTheme="minorHAnsi" w:hAnsiTheme="minorHAnsi" w:cstheme="minorHAnsi"/>
            <w:b w:val="0"/>
            <w:color w:val="auto"/>
            <w:sz w:val="24"/>
            <w:szCs w:val="24"/>
            <w:u w:val="none"/>
            <w:bdr w:val="none" w:sz="0" w:space="0" w:color="auto" w:frame="1"/>
          </w:rPr>
          <w:t>jcsw.v</w:t>
        </w:r>
        <w:proofErr w:type="gramEnd"/>
        <w:r w:rsidRPr="00180A04">
          <w:rPr>
            <w:rStyle w:val="Hyperlink"/>
            <w:rFonts w:asciiTheme="minorHAnsi" w:hAnsiTheme="minorHAnsi" w:cstheme="minorHAnsi"/>
            <w:b w:val="0"/>
            <w:color w:val="auto"/>
            <w:sz w:val="24"/>
            <w:szCs w:val="24"/>
            <w:u w:val="none"/>
            <w:bdr w:val="none" w:sz="0" w:space="0" w:color="auto" w:frame="1"/>
          </w:rPr>
          <w:t>5i1.51</w:t>
        </w:r>
      </w:hyperlink>
    </w:p>
    <w:p w:rsidR="0083503E" w:rsidRPr="00180A04" w:rsidRDefault="0083503E" w:rsidP="0083503E">
      <w:pPr>
        <w:pStyle w:val="Heading1"/>
        <w:shd w:val="clear" w:color="auto" w:fill="FFFFFF"/>
        <w:spacing w:before="0" w:beforeAutospacing="0" w:after="0" w:afterAutospacing="0"/>
        <w:rPr>
          <w:rFonts w:asciiTheme="minorHAnsi" w:hAnsiTheme="minorHAnsi" w:cstheme="minorHAnsi"/>
          <w:b w:val="0"/>
          <w:bCs w:val="0"/>
          <w:sz w:val="24"/>
          <w:szCs w:val="24"/>
        </w:rPr>
      </w:pPr>
    </w:p>
    <w:p w:rsidR="00DE1366" w:rsidRPr="00180A04" w:rsidRDefault="00DE1366" w:rsidP="00442844">
      <w:pPr>
        <w:rPr>
          <w:rStyle w:val="Hyperlink"/>
          <w:rFonts w:cstheme="minorHAnsi"/>
          <w:color w:val="auto"/>
          <w:sz w:val="24"/>
          <w:szCs w:val="24"/>
          <w:u w:val="none"/>
        </w:rPr>
      </w:pPr>
      <w:proofErr w:type="spellStart"/>
      <w:r w:rsidRPr="00180A04">
        <w:rPr>
          <w:rFonts w:cstheme="minorHAnsi"/>
          <w:sz w:val="24"/>
          <w:szCs w:val="24"/>
        </w:rPr>
        <w:t>Kurter</w:t>
      </w:r>
      <w:proofErr w:type="spellEnd"/>
      <w:r w:rsidRPr="00180A04">
        <w:rPr>
          <w:rFonts w:cstheme="minorHAnsi"/>
          <w:sz w:val="24"/>
          <w:szCs w:val="24"/>
        </w:rPr>
        <w:t>, H. (2021)</w:t>
      </w:r>
      <w:r w:rsidRPr="00180A04">
        <w:rPr>
          <w:rFonts w:cstheme="minorHAnsi"/>
          <w:i/>
          <w:sz w:val="24"/>
          <w:szCs w:val="24"/>
        </w:rPr>
        <w:t xml:space="preserve"> It’s Time </w:t>
      </w:r>
      <w:proofErr w:type="gramStart"/>
      <w:r w:rsidRPr="00180A04">
        <w:rPr>
          <w:rFonts w:cstheme="minorHAnsi"/>
          <w:i/>
          <w:sz w:val="24"/>
          <w:szCs w:val="24"/>
        </w:rPr>
        <w:t>To</w:t>
      </w:r>
      <w:proofErr w:type="gramEnd"/>
      <w:r w:rsidRPr="00180A04">
        <w:rPr>
          <w:rFonts w:cstheme="minorHAnsi"/>
          <w:i/>
          <w:sz w:val="24"/>
          <w:szCs w:val="24"/>
        </w:rPr>
        <w:t xml:space="preserve"> Reinvent Your Performance Review</w:t>
      </w:r>
      <w:r w:rsidR="0015343D" w:rsidRPr="00180A04">
        <w:rPr>
          <w:rFonts w:cstheme="minorHAnsi"/>
          <w:i/>
          <w:sz w:val="24"/>
          <w:szCs w:val="24"/>
        </w:rPr>
        <w:t>.</w:t>
      </w:r>
      <w:r w:rsidRPr="00180A04">
        <w:rPr>
          <w:rFonts w:cstheme="minorHAnsi"/>
          <w:i/>
          <w:sz w:val="24"/>
          <w:szCs w:val="24"/>
        </w:rPr>
        <w:t xml:space="preserve"> Here Are 3 Best Practices.</w:t>
      </w:r>
      <w:r w:rsidRPr="00180A04">
        <w:rPr>
          <w:rFonts w:cstheme="minorHAnsi"/>
          <w:sz w:val="24"/>
          <w:szCs w:val="24"/>
        </w:rPr>
        <w:t xml:space="preserve"> Available at: </w:t>
      </w:r>
      <w:hyperlink r:id="rId23" w:history="1">
        <w:r w:rsidRPr="00180A04">
          <w:rPr>
            <w:rStyle w:val="Hyperlink"/>
            <w:rFonts w:cstheme="minorHAnsi"/>
            <w:color w:val="auto"/>
            <w:sz w:val="24"/>
            <w:szCs w:val="24"/>
            <w:u w:val="none"/>
          </w:rPr>
          <w:t>https://www.forbes.com/sites/heidilynnekurter/2021/11/27/its-time-to-reinvent-your-performance-reviews-here-are-3-best-practices/?sh=4e816a0331fc</w:t>
        </w:r>
      </w:hyperlink>
      <w:r w:rsidRPr="00180A04">
        <w:rPr>
          <w:rStyle w:val="Hyperlink"/>
          <w:rFonts w:cstheme="minorHAnsi"/>
          <w:color w:val="auto"/>
          <w:sz w:val="24"/>
          <w:szCs w:val="24"/>
          <w:u w:val="none"/>
        </w:rPr>
        <w:t xml:space="preserve"> (Accessed: 08 July 2023). </w:t>
      </w:r>
    </w:p>
    <w:p w:rsidR="008A1117" w:rsidRPr="00180A04" w:rsidRDefault="008A1117" w:rsidP="008A1117">
      <w:pPr>
        <w:rPr>
          <w:rFonts w:cstheme="minorHAnsi"/>
          <w:sz w:val="24"/>
          <w:szCs w:val="24"/>
        </w:rPr>
      </w:pPr>
      <w:proofErr w:type="spellStart"/>
      <w:r w:rsidRPr="00180A04">
        <w:rPr>
          <w:rFonts w:cstheme="minorHAnsi"/>
          <w:sz w:val="24"/>
          <w:szCs w:val="24"/>
        </w:rPr>
        <w:lastRenderedPageBreak/>
        <w:t>Lauby</w:t>
      </w:r>
      <w:proofErr w:type="spellEnd"/>
      <w:r w:rsidRPr="00180A04">
        <w:rPr>
          <w:rFonts w:cstheme="minorHAnsi"/>
          <w:sz w:val="24"/>
          <w:szCs w:val="24"/>
        </w:rPr>
        <w:t xml:space="preserve">, S. (2020) </w:t>
      </w:r>
      <w:r w:rsidRPr="00180A04">
        <w:rPr>
          <w:rFonts w:cstheme="minorHAnsi"/>
          <w:i/>
          <w:sz w:val="24"/>
          <w:szCs w:val="24"/>
        </w:rPr>
        <w:t>5 Common Performance Review Biases That Managers Need to Overcome.</w:t>
      </w:r>
      <w:r w:rsidRPr="00180A04">
        <w:rPr>
          <w:rFonts w:cstheme="minorHAnsi"/>
          <w:sz w:val="24"/>
          <w:szCs w:val="24"/>
        </w:rPr>
        <w:t xml:space="preserve"> Available at: </w:t>
      </w:r>
      <w:hyperlink r:id="rId24" w:history="1">
        <w:r w:rsidRPr="00180A04">
          <w:rPr>
            <w:rStyle w:val="Hyperlink"/>
            <w:rFonts w:cstheme="minorHAnsi"/>
            <w:color w:val="auto"/>
            <w:sz w:val="24"/>
            <w:szCs w:val="24"/>
            <w:u w:val="none"/>
          </w:rPr>
          <w:t>https://blog.shrm.org/blog/5-common-performance-review-biases-that-managers-need-to-overcome</w:t>
        </w:r>
      </w:hyperlink>
      <w:r w:rsidRPr="00180A04">
        <w:rPr>
          <w:rStyle w:val="Hyperlink"/>
          <w:rFonts w:cstheme="minorHAnsi"/>
          <w:color w:val="auto"/>
          <w:sz w:val="24"/>
          <w:szCs w:val="24"/>
          <w:u w:val="none"/>
        </w:rPr>
        <w:t xml:space="preserve"> (Accessed: 08 July 2023).</w:t>
      </w:r>
    </w:p>
    <w:p w:rsidR="00A8109E" w:rsidRPr="00180A04" w:rsidRDefault="00A8109E" w:rsidP="00442844">
      <w:pPr>
        <w:rPr>
          <w:rFonts w:cstheme="minorHAnsi"/>
          <w:spacing w:val="4"/>
          <w:sz w:val="24"/>
          <w:szCs w:val="24"/>
        </w:rPr>
      </w:pPr>
      <w:r w:rsidRPr="00180A04">
        <w:rPr>
          <w:rFonts w:cstheme="minorHAnsi"/>
          <w:sz w:val="24"/>
          <w:szCs w:val="24"/>
        </w:rPr>
        <w:t xml:space="preserve">Leighton, N. (2022) </w:t>
      </w:r>
      <w:r w:rsidRPr="00180A04">
        <w:rPr>
          <w:rFonts w:cstheme="minorHAnsi"/>
          <w:i/>
          <w:sz w:val="24"/>
          <w:szCs w:val="24"/>
        </w:rPr>
        <w:t xml:space="preserve">Why Performance Goals Are Important (And How </w:t>
      </w:r>
      <w:proofErr w:type="gramStart"/>
      <w:r w:rsidRPr="00180A04">
        <w:rPr>
          <w:rFonts w:cstheme="minorHAnsi"/>
          <w:i/>
          <w:sz w:val="24"/>
          <w:szCs w:val="24"/>
        </w:rPr>
        <w:t>To</w:t>
      </w:r>
      <w:proofErr w:type="gramEnd"/>
      <w:r w:rsidRPr="00180A04">
        <w:rPr>
          <w:rFonts w:cstheme="minorHAnsi"/>
          <w:i/>
          <w:sz w:val="24"/>
          <w:szCs w:val="24"/>
        </w:rPr>
        <w:t xml:space="preserve"> Empower Your Team To Set Their Own). </w:t>
      </w:r>
      <w:r w:rsidRPr="00180A04">
        <w:rPr>
          <w:rFonts w:cstheme="minorHAnsi"/>
          <w:sz w:val="24"/>
          <w:szCs w:val="24"/>
        </w:rPr>
        <w:t xml:space="preserve">Available at: </w:t>
      </w:r>
      <w:hyperlink r:id="rId25" w:history="1">
        <w:r w:rsidR="00BE6038" w:rsidRPr="00180A04">
          <w:rPr>
            <w:rStyle w:val="Hyperlink"/>
            <w:rFonts w:cstheme="minorHAnsi"/>
            <w:color w:val="auto"/>
            <w:sz w:val="24"/>
            <w:szCs w:val="24"/>
            <w:u w:val="none"/>
          </w:rPr>
          <w:t>https://www.forbes.com/sites/forbescoachescouncil/2022/08/10/why-performance-goals-are-important-and-how-to-empower-your-team-to-set-their-own/</w:t>
        </w:r>
      </w:hyperlink>
      <w:r w:rsidRPr="00180A04">
        <w:rPr>
          <w:rFonts w:cstheme="minorHAnsi"/>
          <w:sz w:val="24"/>
          <w:szCs w:val="24"/>
        </w:rPr>
        <w:t xml:space="preserve"> </w:t>
      </w:r>
      <w:r w:rsidRPr="00180A04">
        <w:rPr>
          <w:rFonts w:cstheme="minorHAnsi"/>
          <w:spacing w:val="4"/>
          <w:sz w:val="24"/>
          <w:szCs w:val="24"/>
        </w:rPr>
        <w:t>(Accessed: 08 July 2023).</w:t>
      </w:r>
    </w:p>
    <w:p w:rsidR="0093215B" w:rsidRPr="00180A04" w:rsidRDefault="0093215B" w:rsidP="00442844">
      <w:pPr>
        <w:rPr>
          <w:rFonts w:cstheme="minorHAnsi"/>
          <w:sz w:val="24"/>
          <w:szCs w:val="24"/>
        </w:rPr>
      </w:pPr>
      <w:r w:rsidRPr="00180A04">
        <w:rPr>
          <w:rFonts w:cstheme="minorHAnsi"/>
          <w:sz w:val="24"/>
          <w:szCs w:val="24"/>
        </w:rPr>
        <w:t xml:space="preserve">Lewis Silkin. (2022) </w:t>
      </w:r>
      <w:r w:rsidRPr="00180A04">
        <w:rPr>
          <w:rFonts w:cstheme="minorHAnsi"/>
          <w:i/>
          <w:sz w:val="24"/>
          <w:szCs w:val="24"/>
        </w:rPr>
        <w:t xml:space="preserve">Equal pay. </w:t>
      </w:r>
      <w:r w:rsidRPr="00180A04">
        <w:rPr>
          <w:rFonts w:cstheme="minorHAnsi"/>
          <w:sz w:val="24"/>
          <w:szCs w:val="24"/>
        </w:rPr>
        <w:t xml:space="preserve">Available at: </w:t>
      </w:r>
      <w:hyperlink r:id="rId26" w:history="1">
        <w:r w:rsidRPr="00180A04">
          <w:rPr>
            <w:rStyle w:val="Hyperlink"/>
            <w:rFonts w:cstheme="minorHAnsi"/>
            <w:color w:val="auto"/>
            <w:sz w:val="24"/>
            <w:szCs w:val="24"/>
            <w:u w:val="none"/>
          </w:rPr>
          <w:t>https://www.lewissilkin.com/en/insights/equal-pay</w:t>
        </w:r>
      </w:hyperlink>
      <w:r w:rsidRPr="00180A04">
        <w:rPr>
          <w:rFonts w:cstheme="minorHAnsi"/>
          <w:sz w:val="24"/>
          <w:szCs w:val="24"/>
        </w:rPr>
        <w:t xml:space="preserve"> (Accessed: 16 July 2023).</w:t>
      </w:r>
    </w:p>
    <w:p w:rsidR="003F7F58" w:rsidRPr="00180A04" w:rsidRDefault="003F7F58" w:rsidP="00442844">
      <w:pPr>
        <w:rPr>
          <w:rFonts w:cstheme="minorHAnsi"/>
          <w:sz w:val="24"/>
          <w:szCs w:val="24"/>
        </w:rPr>
      </w:pPr>
      <w:proofErr w:type="spellStart"/>
      <w:r w:rsidRPr="00180A04">
        <w:rPr>
          <w:rFonts w:cstheme="minorHAnsi"/>
          <w:sz w:val="24"/>
          <w:szCs w:val="24"/>
        </w:rPr>
        <w:t>Mansor</w:t>
      </w:r>
      <w:proofErr w:type="spellEnd"/>
      <w:r w:rsidRPr="00180A04">
        <w:rPr>
          <w:rFonts w:cstheme="minorHAnsi"/>
          <w:sz w:val="24"/>
          <w:szCs w:val="24"/>
        </w:rPr>
        <w:t xml:space="preserve">, N., Chakraborty, A., Yin, T. and </w:t>
      </w:r>
      <w:proofErr w:type="spellStart"/>
      <w:r w:rsidRPr="00180A04">
        <w:rPr>
          <w:rFonts w:cstheme="minorHAnsi"/>
          <w:sz w:val="24"/>
          <w:szCs w:val="24"/>
        </w:rPr>
        <w:t>Mahitapoglu</w:t>
      </w:r>
      <w:proofErr w:type="spellEnd"/>
      <w:r w:rsidRPr="00180A04">
        <w:rPr>
          <w:rFonts w:cstheme="minorHAnsi"/>
          <w:sz w:val="24"/>
          <w:szCs w:val="24"/>
        </w:rPr>
        <w:t xml:space="preserve"> Z. (2012) ‘Organizational Factors Influencing Performance Management System in Higher Educational Institution of South East Asia’, </w:t>
      </w:r>
      <w:r w:rsidRPr="00180A04">
        <w:rPr>
          <w:rFonts w:cstheme="minorHAnsi"/>
          <w:i/>
          <w:sz w:val="24"/>
          <w:szCs w:val="24"/>
        </w:rPr>
        <w:t xml:space="preserve">Social and </w:t>
      </w:r>
      <w:proofErr w:type="spellStart"/>
      <w:r w:rsidRPr="00180A04">
        <w:rPr>
          <w:rFonts w:cstheme="minorHAnsi"/>
          <w:i/>
          <w:sz w:val="24"/>
          <w:szCs w:val="24"/>
        </w:rPr>
        <w:t>Behavioral</w:t>
      </w:r>
      <w:proofErr w:type="spellEnd"/>
      <w:r w:rsidRPr="00180A04">
        <w:rPr>
          <w:rFonts w:cstheme="minorHAnsi"/>
          <w:i/>
          <w:sz w:val="24"/>
          <w:szCs w:val="24"/>
        </w:rPr>
        <w:t xml:space="preserve"> Sciences,</w:t>
      </w:r>
      <w:r w:rsidRPr="00180A04">
        <w:rPr>
          <w:rFonts w:cstheme="minorHAnsi"/>
          <w:sz w:val="24"/>
          <w:szCs w:val="24"/>
        </w:rPr>
        <w:t xml:space="preserve"> 40, pp. 584 – 590. Available at: 10.1016/j.sbspro.2012.03.234</w:t>
      </w:r>
    </w:p>
    <w:p w:rsidR="001B56CD" w:rsidRPr="00180A04" w:rsidRDefault="001B56CD" w:rsidP="00442844">
      <w:pPr>
        <w:rPr>
          <w:rStyle w:val="Hyperlink"/>
          <w:rFonts w:cstheme="minorHAnsi"/>
          <w:color w:val="auto"/>
          <w:sz w:val="24"/>
          <w:szCs w:val="24"/>
          <w:u w:val="none"/>
        </w:rPr>
      </w:pPr>
      <w:r w:rsidRPr="00180A04">
        <w:rPr>
          <w:rFonts w:cstheme="minorHAnsi"/>
          <w:sz w:val="24"/>
          <w:szCs w:val="24"/>
        </w:rPr>
        <w:t xml:space="preserve">Manzoor, F., Wei, L. and Asif, M. (2021) ‘Intrinsic Rewards and Employee’s Performance </w:t>
      </w:r>
      <w:proofErr w:type="gramStart"/>
      <w:r w:rsidRPr="00180A04">
        <w:rPr>
          <w:rFonts w:cstheme="minorHAnsi"/>
          <w:sz w:val="24"/>
          <w:szCs w:val="24"/>
        </w:rPr>
        <w:t>With</w:t>
      </w:r>
      <w:proofErr w:type="gramEnd"/>
      <w:r w:rsidRPr="00180A04">
        <w:rPr>
          <w:rFonts w:cstheme="minorHAnsi"/>
          <w:sz w:val="24"/>
          <w:szCs w:val="24"/>
        </w:rPr>
        <w:t xml:space="preserve"> the Mediating Mechanism of Employee’s Motivation’, </w:t>
      </w:r>
      <w:r w:rsidRPr="00180A04">
        <w:rPr>
          <w:rFonts w:cstheme="minorHAnsi"/>
          <w:i/>
          <w:sz w:val="24"/>
          <w:szCs w:val="24"/>
        </w:rPr>
        <w:t>Frontiers in Psychology</w:t>
      </w:r>
      <w:r w:rsidRPr="00180A04">
        <w:rPr>
          <w:rFonts w:cstheme="minorHAnsi"/>
          <w:sz w:val="24"/>
          <w:szCs w:val="24"/>
        </w:rPr>
        <w:t xml:space="preserve">, 12. Available at: </w:t>
      </w:r>
      <w:hyperlink r:id="rId27" w:history="1">
        <w:r w:rsidRPr="00180A04">
          <w:rPr>
            <w:rStyle w:val="Hyperlink"/>
            <w:rFonts w:cstheme="minorHAnsi"/>
            <w:color w:val="auto"/>
            <w:sz w:val="24"/>
            <w:szCs w:val="24"/>
            <w:u w:val="none"/>
          </w:rPr>
          <w:t>https://doi.org/10.3389/fpsyg.2021.563070</w:t>
        </w:r>
      </w:hyperlink>
    </w:p>
    <w:p w:rsidR="0093215B" w:rsidRPr="00180A04" w:rsidRDefault="0093215B" w:rsidP="00442844">
      <w:pPr>
        <w:rPr>
          <w:rFonts w:cstheme="minorHAnsi"/>
          <w:sz w:val="24"/>
          <w:szCs w:val="24"/>
        </w:rPr>
      </w:pPr>
      <w:r w:rsidRPr="00180A04">
        <w:rPr>
          <w:rFonts w:cstheme="minorHAnsi"/>
          <w:sz w:val="24"/>
          <w:szCs w:val="24"/>
        </w:rPr>
        <w:t xml:space="preserve">Margolis, D. and Parekh, R. (2019) </w:t>
      </w:r>
      <w:r w:rsidRPr="00180A04">
        <w:rPr>
          <w:rFonts w:cstheme="minorHAnsi"/>
          <w:i/>
          <w:sz w:val="24"/>
          <w:szCs w:val="24"/>
        </w:rPr>
        <w:t xml:space="preserve">What can businesses do to ensure equal pay? </w:t>
      </w:r>
      <w:r w:rsidRPr="00180A04">
        <w:rPr>
          <w:rFonts w:cstheme="minorHAnsi"/>
          <w:sz w:val="24"/>
          <w:szCs w:val="24"/>
        </w:rPr>
        <w:t xml:space="preserve">Available at: </w:t>
      </w:r>
      <w:hyperlink r:id="rId28" w:anchor=":~:text=Equal%20pay%20claims%20are%20procedurally,plus%20interest%20and%2For%20damages" w:history="1">
        <w:r w:rsidRPr="00180A04">
          <w:rPr>
            <w:rStyle w:val="Hyperlink"/>
            <w:rFonts w:cstheme="minorHAnsi"/>
            <w:color w:val="auto"/>
            <w:sz w:val="24"/>
            <w:szCs w:val="24"/>
            <w:u w:val="none"/>
          </w:rPr>
          <w:t>https://www.peoplemanagement.co.uk/article/1741469/what-can-businesses-do-ensure-equal-pay#:~:text=Equal%20pay%20claims%20are%20procedurally,plus%20interest%20and%2For%20damages</w:t>
        </w:r>
      </w:hyperlink>
      <w:r w:rsidRPr="00180A04">
        <w:rPr>
          <w:rFonts w:cstheme="minorHAnsi"/>
          <w:sz w:val="24"/>
          <w:szCs w:val="24"/>
        </w:rPr>
        <w:t xml:space="preserve">. (Accessed: 16 July 2023). </w:t>
      </w:r>
    </w:p>
    <w:p w:rsidR="00196998" w:rsidRPr="00180A04" w:rsidRDefault="00196998" w:rsidP="00442844">
      <w:pPr>
        <w:rPr>
          <w:rStyle w:val="Hyperlink"/>
          <w:rFonts w:cstheme="minorHAnsi"/>
          <w:color w:val="auto"/>
          <w:sz w:val="24"/>
          <w:szCs w:val="24"/>
          <w:u w:val="none"/>
        </w:rPr>
      </w:pPr>
      <w:r w:rsidRPr="00180A04">
        <w:rPr>
          <w:rFonts w:cstheme="minorHAnsi"/>
          <w:sz w:val="24"/>
          <w:szCs w:val="24"/>
        </w:rPr>
        <w:t xml:space="preserve">Menzies, F. (2021) </w:t>
      </w:r>
      <w:r w:rsidRPr="00180A04">
        <w:rPr>
          <w:rFonts w:cstheme="minorHAnsi"/>
          <w:i/>
          <w:sz w:val="24"/>
          <w:szCs w:val="24"/>
        </w:rPr>
        <w:t xml:space="preserve">Eliminating bias from performance appraisals. </w:t>
      </w:r>
      <w:r w:rsidRPr="00180A04">
        <w:rPr>
          <w:rFonts w:cstheme="minorHAnsi"/>
          <w:sz w:val="24"/>
          <w:szCs w:val="24"/>
        </w:rPr>
        <w:t xml:space="preserve">Available at: </w:t>
      </w:r>
      <w:hyperlink r:id="rId29" w:history="1">
        <w:r w:rsidRPr="00180A04">
          <w:rPr>
            <w:rStyle w:val="Hyperlink"/>
            <w:rFonts w:cstheme="minorHAnsi"/>
            <w:color w:val="auto"/>
            <w:sz w:val="24"/>
            <w:szCs w:val="24"/>
            <w:u w:val="none"/>
          </w:rPr>
          <w:t>https://www.linkedin.com/pulse/eliminating-bias-from-performance-appraisals-felicity-menzies-fca/</w:t>
        </w:r>
      </w:hyperlink>
      <w:r w:rsidRPr="00180A04">
        <w:rPr>
          <w:rStyle w:val="Hyperlink"/>
          <w:rFonts w:cstheme="minorHAnsi"/>
          <w:color w:val="auto"/>
          <w:sz w:val="24"/>
          <w:szCs w:val="24"/>
          <w:u w:val="none"/>
        </w:rPr>
        <w:t xml:space="preserve"> (Accessed: 08 July 2023). </w:t>
      </w:r>
    </w:p>
    <w:p w:rsidR="008856B0" w:rsidRPr="00180A04" w:rsidRDefault="008856B0" w:rsidP="00442844">
      <w:pPr>
        <w:rPr>
          <w:rStyle w:val="Hyperlink"/>
          <w:rFonts w:cstheme="minorHAnsi"/>
          <w:color w:val="auto"/>
          <w:sz w:val="24"/>
          <w:szCs w:val="24"/>
          <w:u w:val="none"/>
          <w:shd w:val="clear" w:color="auto" w:fill="FFFFFF"/>
        </w:rPr>
      </w:pPr>
      <w:r w:rsidRPr="00180A04">
        <w:rPr>
          <w:rFonts w:cstheme="minorHAnsi"/>
          <w:sz w:val="24"/>
          <w:szCs w:val="24"/>
          <w:shd w:val="clear" w:color="auto" w:fill="FFFFFF"/>
        </w:rPr>
        <w:t>Morgan</w:t>
      </w:r>
      <w:r w:rsidR="00302640" w:rsidRPr="00180A04">
        <w:rPr>
          <w:rFonts w:cstheme="minorHAnsi"/>
          <w:sz w:val="24"/>
          <w:szCs w:val="24"/>
          <w:shd w:val="clear" w:color="auto" w:fill="FFFFFF"/>
        </w:rPr>
        <w:t>,</w:t>
      </w:r>
      <w:r w:rsidRPr="00180A04">
        <w:rPr>
          <w:rFonts w:cstheme="minorHAnsi"/>
          <w:sz w:val="24"/>
          <w:szCs w:val="24"/>
          <w:shd w:val="clear" w:color="auto" w:fill="FFFFFF"/>
        </w:rPr>
        <w:t xml:space="preserve"> </w:t>
      </w:r>
      <w:r w:rsidR="007F5AD2" w:rsidRPr="00180A04">
        <w:rPr>
          <w:rFonts w:cstheme="minorHAnsi"/>
          <w:sz w:val="24"/>
          <w:szCs w:val="24"/>
          <w:shd w:val="clear" w:color="auto" w:fill="FFFFFF"/>
        </w:rPr>
        <w:t>J</w:t>
      </w:r>
      <w:r w:rsidRPr="00180A04">
        <w:rPr>
          <w:rFonts w:cstheme="minorHAnsi"/>
          <w:sz w:val="24"/>
          <w:szCs w:val="24"/>
          <w:shd w:val="clear" w:color="auto" w:fill="FFFFFF"/>
        </w:rPr>
        <w:t>., Dill</w:t>
      </w:r>
      <w:r w:rsidR="00302640" w:rsidRPr="00180A04">
        <w:rPr>
          <w:rFonts w:cstheme="minorHAnsi"/>
          <w:sz w:val="24"/>
          <w:szCs w:val="24"/>
          <w:shd w:val="clear" w:color="auto" w:fill="FFFFFF"/>
        </w:rPr>
        <w:t>,</w:t>
      </w:r>
      <w:r w:rsidRPr="00180A04">
        <w:rPr>
          <w:rFonts w:cstheme="minorHAnsi"/>
          <w:sz w:val="24"/>
          <w:szCs w:val="24"/>
          <w:shd w:val="clear" w:color="auto" w:fill="FFFFFF"/>
        </w:rPr>
        <w:t xml:space="preserve"> J.</w:t>
      </w:r>
      <w:r w:rsidR="00302640" w:rsidRPr="00180A04">
        <w:rPr>
          <w:rFonts w:cstheme="minorHAnsi"/>
          <w:sz w:val="24"/>
          <w:szCs w:val="24"/>
          <w:shd w:val="clear" w:color="auto" w:fill="FFFFFF"/>
        </w:rPr>
        <w:t xml:space="preserve"> and</w:t>
      </w:r>
      <w:r w:rsidRPr="00180A04">
        <w:rPr>
          <w:rFonts w:cstheme="minorHAnsi"/>
          <w:sz w:val="24"/>
          <w:szCs w:val="24"/>
          <w:shd w:val="clear" w:color="auto" w:fill="FFFFFF"/>
        </w:rPr>
        <w:t xml:space="preserve"> </w:t>
      </w:r>
      <w:proofErr w:type="spellStart"/>
      <w:r w:rsidRPr="00180A04">
        <w:rPr>
          <w:rFonts w:cstheme="minorHAnsi"/>
          <w:sz w:val="24"/>
          <w:szCs w:val="24"/>
          <w:shd w:val="clear" w:color="auto" w:fill="FFFFFF"/>
        </w:rPr>
        <w:t>Kalleberg</w:t>
      </w:r>
      <w:proofErr w:type="spellEnd"/>
      <w:r w:rsidR="00302640" w:rsidRPr="00180A04">
        <w:rPr>
          <w:rFonts w:cstheme="minorHAnsi"/>
          <w:sz w:val="24"/>
          <w:szCs w:val="24"/>
          <w:shd w:val="clear" w:color="auto" w:fill="FFFFFF"/>
        </w:rPr>
        <w:t>,</w:t>
      </w:r>
      <w:r w:rsidRPr="00180A04">
        <w:rPr>
          <w:rFonts w:cstheme="minorHAnsi"/>
          <w:sz w:val="24"/>
          <w:szCs w:val="24"/>
          <w:shd w:val="clear" w:color="auto" w:fill="FFFFFF"/>
        </w:rPr>
        <w:t xml:space="preserve"> A. (2013) </w:t>
      </w:r>
      <w:r w:rsidR="00302640" w:rsidRPr="00180A04">
        <w:rPr>
          <w:rFonts w:cstheme="minorHAnsi"/>
          <w:sz w:val="24"/>
          <w:szCs w:val="24"/>
          <w:shd w:val="clear" w:color="auto" w:fill="FFFFFF"/>
        </w:rPr>
        <w:t>‘</w:t>
      </w:r>
      <w:r w:rsidRPr="00180A04">
        <w:rPr>
          <w:rFonts w:cstheme="minorHAnsi"/>
          <w:sz w:val="24"/>
          <w:szCs w:val="24"/>
          <w:shd w:val="clear" w:color="auto" w:fill="FFFFFF"/>
        </w:rPr>
        <w:t>The quality of healthcare jobs: Can intrinsic rewards compensate for low extrinsic rewards?</w:t>
      </w:r>
      <w:r w:rsidR="00302640" w:rsidRPr="00180A04">
        <w:rPr>
          <w:rFonts w:cstheme="minorHAnsi"/>
          <w:sz w:val="24"/>
          <w:szCs w:val="24"/>
          <w:shd w:val="clear" w:color="auto" w:fill="FFFFFF"/>
        </w:rPr>
        <w:t>’,</w:t>
      </w:r>
      <w:r w:rsidRPr="00180A04">
        <w:rPr>
          <w:rFonts w:cstheme="minorHAnsi"/>
          <w:sz w:val="24"/>
          <w:szCs w:val="24"/>
          <w:shd w:val="clear" w:color="auto" w:fill="FFFFFF"/>
        </w:rPr>
        <w:t> </w:t>
      </w:r>
      <w:r w:rsidRPr="00180A04">
        <w:rPr>
          <w:rStyle w:val="Emphasis"/>
          <w:rFonts w:cstheme="minorHAnsi"/>
          <w:sz w:val="24"/>
          <w:szCs w:val="24"/>
          <w:shd w:val="clear" w:color="auto" w:fill="FFFFFF"/>
        </w:rPr>
        <w:t>Work, Employment and Society</w:t>
      </w:r>
      <w:r w:rsidRPr="00180A04">
        <w:rPr>
          <w:rFonts w:cstheme="minorHAnsi"/>
          <w:sz w:val="24"/>
          <w:szCs w:val="24"/>
          <w:shd w:val="clear" w:color="auto" w:fill="FFFFFF"/>
        </w:rPr>
        <w:t>, 27</w:t>
      </w:r>
      <w:r w:rsidR="007F5AD2" w:rsidRPr="00180A04">
        <w:rPr>
          <w:rFonts w:cstheme="minorHAnsi"/>
          <w:sz w:val="24"/>
          <w:szCs w:val="24"/>
          <w:shd w:val="clear" w:color="auto" w:fill="FFFFFF"/>
        </w:rPr>
        <w:t>(5)</w:t>
      </w:r>
      <w:r w:rsidRPr="00180A04">
        <w:rPr>
          <w:rFonts w:cstheme="minorHAnsi"/>
          <w:sz w:val="24"/>
          <w:szCs w:val="24"/>
          <w:shd w:val="clear" w:color="auto" w:fill="FFFFFF"/>
        </w:rPr>
        <w:t xml:space="preserve">, </w:t>
      </w:r>
      <w:r w:rsidR="00302640" w:rsidRPr="00180A04">
        <w:rPr>
          <w:rFonts w:cstheme="minorHAnsi"/>
          <w:sz w:val="24"/>
          <w:szCs w:val="24"/>
          <w:shd w:val="clear" w:color="auto" w:fill="FFFFFF"/>
        </w:rPr>
        <w:t xml:space="preserve">pp. </w:t>
      </w:r>
      <w:r w:rsidRPr="00180A04">
        <w:rPr>
          <w:rFonts w:cstheme="minorHAnsi"/>
          <w:sz w:val="24"/>
          <w:szCs w:val="24"/>
          <w:shd w:val="clear" w:color="auto" w:fill="FFFFFF"/>
        </w:rPr>
        <w:t>802-822.</w:t>
      </w:r>
      <w:r w:rsidR="007F5AD2" w:rsidRPr="00180A04">
        <w:rPr>
          <w:rFonts w:cstheme="minorHAnsi"/>
          <w:sz w:val="24"/>
          <w:szCs w:val="24"/>
          <w:shd w:val="clear" w:color="auto" w:fill="FFFFFF"/>
        </w:rPr>
        <w:t xml:space="preserve"> Available at: </w:t>
      </w:r>
      <w:hyperlink r:id="rId30" w:history="1">
        <w:r w:rsidR="007F5AD2" w:rsidRPr="00180A04">
          <w:rPr>
            <w:rStyle w:val="Hyperlink"/>
            <w:rFonts w:cstheme="minorHAnsi"/>
            <w:color w:val="auto"/>
            <w:sz w:val="24"/>
            <w:szCs w:val="24"/>
            <w:u w:val="none"/>
            <w:shd w:val="clear" w:color="auto" w:fill="FFFFFF"/>
          </w:rPr>
          <w:t>https://doi.org/10.1177/0950017012474707</w:t>
        </w:r>
      </w:hyperlink>
    </w:p>
    <w:p w:rsidR="00340DD5" w:rsidRPr="00180A04" w:rsidRDefault="00340DD5" w:rsidP="00442844">
      <w:pPr>
        <w:rPr>
          <w:rFonts w:cstheme="minorHAnsi"/>
          <w:sz w:val="24"/>
          <w:szCs w:val="24"/>
        </w:rPr>
      </w:pPr>
      <w:proofErr w:type="spellStart"/>
      <w:r w:rsidRPr="00180A04">
        <w:rPr>
          <w:rFonts w:cstheme="minorHAnsi"/>
          <w:sz w:val="24"/>
          <w:szCs w:val="24"/>
        </w:rPr>
        <w:t>Pentek</w:t>
      </w:r>
      <w:proofErr w:type="spellEnd"/>
      <w:r w:rsidRPr="00180A04">
        <w:rPr>
          <w:rFonts w:cstheme="minorHAnsi"/>
          <w:sz w:val="24"/>
          <w:szCs w:val="24"/>
        </w:rPr>
        <w:t xml:space="preserve">, B. (2020) </w:t>
      </w:r>
      <w:r w:rsidRPr="00180A04">
        <w:rPr>
          <w:rFonts w:cstheme="minorHAnsi"/>
          <w:i/>
          <w:sz w:val="24"/>
          <w:szCs w:val="24"/>
        </w:rPr>
        <w:t xml:space="preserve">How to run effective employee appraisals. </w:t>
      </w:r>
      <w:r w:rsidRPr="00180A04">
        <w:rPr>
          <w:rFonts w:cstheme="minorHAnsi"/>
          <w:sz w:val="24"/>
          <w:szCs w:val="24"/>
        </w:rPr>
        <w:t xml:space="preserve">Available at: </w:t>
      </w:r>
      <w:hyperlink r:id="rId31" w:history="1">
        <w:r w:rsidRPr="00180A04">
          <w:rPr>
            <w:rStyle w:val="Hyperlink"/>
            <w:rFonts w:cstheme="minorHAnsi"/>
            <w:color w:val="auto"/>
            <w:sz w:val="24"/>
            <w:szCs w:val="24"/>
            <w:u w:val="none"/>
          </w:rPr>
          <w:t>https://www.performancemagazine.org/how-effective-employee-appraisals/</w:t>
        </w:r>
      </w:hyperlink>
      <w:r w:rsidRPr="00180A04">
        <w:rPr>
          <w:rStyle w:val="Hyperlink"/>
          <w:rFonts w:cstheme="minorHAnsi"/>
          <w:color w:val="auto"/>
          <w:sz w:val="24"/>
          <w:szCs w:val="24"/>
          <w:u w:val="none"/>
        </w:rPr>
        <w:t xml:space="preserve"> (Accessed: 08 July 2023). </w:t>
      </w:r>
    </w:p>
    <w:p w:rsidR="00F11467" w:rsidRPr="00180A04" w:rsidRDefault="00F11467" w:rsidP="00442844">
      <w:pPr>
        <w:rPr>
          <w:rFonts w:cstheme="minorHAnsi"/>
          <w:bCs/>
          <w:sz w:val="24"/>
          <w:szCs w:val="24"/>
          <w:shd w:val="clear" w:color="auto" w:fill="FAFAFA"/>
        </w:rPr>
      </w:pPr>
      <w:proofErr w:type="spellStart"/>
      <w:r w:rsidRPr="00180A04">
        <w:rPr>
          <w:rFonts w:cstheme="minorHAnsi"/>
          <w:sz w:val="24"/>
          <w:szCs w:val="24"/>
        </w:rPr>
        <w:t>Pulakos</w:t>
      </w:r>
      <w:proofErr w:type="spellEnd"/>
      <w:r w:rsidRPr="00180A04">
        <w:rPr>
          <w:rFonts w:cstheme="minorHAnsi"/>
          <w:sz w:val="24"/>
          <w:szCs w:val="24"/>
        </w:rPr>
        <w:t xml:space="preserve">, E. (2004) </w:t>
      </w:r>
      <w:r w:rsidRPr="00180A04">
        <w:rPr>
          <w:rFonts w:cstheme="minorHAnsi"/>
          <w:bCs/>
          <w:i/>
          <w:sz w:val="24"/>
          <w:szCs w:val="24"/>
          <w:shd w:val="clear" w:color="auto" w:fill="FAFAFA"/>
        </w:rPr>
        <w:t>Performance management: a roadmap for developing, implementing and evaluating performance management systems</w:t>
      </w:r>
      <w:r w:rsidRPr="00180A04">
        <w:rPr>
          <w:rFonts w:cstheme="minorHAnsi"/>
          <w:bCs/>
          <w:sz w:val="24"/>
          <w:szCs w:val="24"/>
          <w:shd w:val="clear" w:color="auto" w:fill="FAFAFA"/>
        </w:rPr>
        <w:t>. SHRM Foundation: Virginia.</w:t>
      </w:r>
    </w:p>
    <w:p w:rsidR="0050000F" w:rsidRPr="00180A04" w:rsidRDefault="0050000F">
      <w:pPr>
        <w:rPr>
          <w:rFonts w:cstheme="minorHAnsi"/>
          <w:sz w:val="24"/>
          <w:szCs w:val="24"/>
        </w:rPr>
      </w:pPr>
      <w:proofErr w:type="spellStart"/>
      <w:r w:rsidRPr="00180A04">
        <w:rPr>
          <w:rFonts w:cstheme="minorHAnsi"/>
          <w:sz w:val="24"/>
          <w:szCs w:val="24"/>
        </w:rPr>
        <w:t>Pulakos</w:t>
      </w:r>
      <w:proofErr w:type="spellEnd"/>
      <w:r w:rsidRPr="00180A04">
        <w:rPr>
          <w:rFonts w:cstheme="minorHAnsi"/>
          <w:sz w:val="24"/>
          <w:szCs w:val="24"/>
        </w:rPr>
        <w:t xml:space="preserve">, E. and Mueller-Hanson, R. (2015) </w:t>
      </w:r>
      <w:r w:rsidRPr="00180A04">
        <w:rPr>
          <w:rFonts w:cstheme="minorHAnsi"/>
          <w:i/>
          <w:sz w:val="24"/>
          <w:szCs w:val="24"/>
        </w:rPr>
        <w:t>The Purpose of Performance Management: Redefining Aspirations.</w:t>
      </w:r>
      <w:r w:rsidRPr="00180A04">
        <w:rPr>
          <w:rFonts w:cstheme="minorHAnsi"/>
          <w:sz w:val="24"/>
          <w:szCs w:val="24"/>
        </w:rPr>
        <w:t xml:space="preserve"> Available at: </w:t>
      </w:r>
      <w:hyperlink r:id="rId32" w:history="1">
        <w:r w:rsidRPr="00180A04">
          <w:rPr>
            <w:rStyle w:val="Hyperlink"/>
            <w:rFonts w:cstheme="minorHAnsi"/>
            <w:color w:val="auto"/>
            <w:sz w:val="24"/>
            <w:szCs w:val="24"/>
            <w:u w:val="none"/>
          </w:rPr>
          <w:t>https://www.td.org/insights/the-purpose-of-performance-management-redefining-aspirations</w:t>
        </w:r>
      </w:hyperlink>
      <w:r w:rsidRPr="00180A04">
        <w:rPr>
          <w:rFonts w:cstheme="minorHAnsi"/>
          <w:sz w:val="24"/>
          <w:szCs w:val="24"/>
        </w:rPr>
        <w:t xml:space="preserve"> (Accessed: 19 June 2023).</w:t>
      </w:r>
    </w:p>
    <w:p w:rsidR="001D5C4E" w:rsidRPr="00180A04" w:rsidRDefault="001D5C4E">
      <w:pPr>
        <w:rPr>
          <w:rFonts w:cstheme="minorHAnsi"/>
          <w:sz w:val="24"/>
          <w:szCs w:val="24"/>
        </w:rPr>
      </w:pPr>
      <w:r w:rsidRPr="00180A04">
        <w:rPr>
          <w:rFonts w:cstheme="minorHAnsi"/>
          <w:sz w:val="24"/>
          <w:szCs w:val="24"/>
        </w:rPr>
        <w:lastRenderedPageBreak/>
        <w:t xml:space="preserve">Schell, A. (2019) </w:t>
      </w:r>
      <w:r w:rsidRPr="00180A04">
        <w:rPr>
          <w:rFonts w:cstheme="minorHAnsi"/>
          <w:i/>
          <w:sz w:val="24"/>
          <w:szCs w:val="24"/>
        </w:rPr>
        <w:t xml:space="preserve">The hidden consequences of gender pay gap reporting. </w:t>
      </w:r>
      <w:r w:rsidRPr="00180A04">
        <w:rPr>
          <w:rFonts w:cstheme="minorHAnsi"/>
          <w:sz w:val="24"/>
          <w:szCs w:val="24"/>
        </w:rPr>
        <w:t xml:space="preserve">Available at: </w:t>
      </w:r>
      <w:hyperlink r:id="rId33" w:history="1">
        <w:r w:rsidRPr="00180A04">
          <w:rPr>
            <w:rStyle w:val="Hyperlink"/>
            <w:rFonts w:cstheme="minorHAnsi"/>
            <w:color w:val="auto"/>
            <w:sz w:val="24"/>
            <w:szCs w:val="24"/>
            <w:u w:val="none"/>
          </w:rPr>
          <w:t>https://www.peoplemanagement.co.uk/article/1745546/hidden-consequences-gender-pay-gap-reporting</w:t>
        </w:r>
      </w:hyperlink>
      <w:r w:rsidRPr="00180A04">
        <w:rPr>
          <w:rFonts w:cstheme="minorHAnsi"/>
          <w:sz w:val="24"/>
          <w:szCs w:val="24"/>
        </w:rPr>
        <w:t xml:space="preserve"> (Accessed: 16 July 2023). </w:t>
      </w:r>
    </w:p>
    <w:p w:rsidR="00CC6C64" w:rsidRPr="00180A04" w:rsidRDefault="00CC6C64" w:rsidP="00CC6C64">
      <w:pPr>
        <w:shd w:val="clear" w:color="auto" w:fill="FFFFFF"/>
        <w:rPr>
          <w:rFonts w:cstheme="minorHAnsi"/>
          <w:sz w:val="24"/>
          <w:szCs w:val="24"/>
        </w:rPr>
      </w:pPr>
      <w:r w:rsidRPr="00180A04">
        <w:rPr>
          <w:rFonts w:cstheme="minorHAnsi"/>
          <w:sz w:val="24"/>
          <w:szCs w:val="24"/>
        </w:rPr>
        <w:t xml:space="preserve">Schultz, D. (1982) </w:t>
      </w:r>
      <w:r w:rsidRPr="00180A04">
        <w:rPr>
          <w:rFonts w:cstheme="minorHAnsi"/>
          <w:i/>
          <w:sz w:val="24"/>
          <w:szCs w:val="24"/>
        </w:rPr>
        <w:t xml:space="preserve">Psychology and industry today. </w:t>
      </w:r>
      <w:r w:rsidRPr="00180A04">
        <w:rPr>
          <w:rFonts w:cstheme="minorHAnsi"/>
          <w:sz w:val="24"/>
          <w:szCs w:val="24"/>
        </w:rPr>
        <w:t>New York: Macmillan Publishing Co., Inc.</w:t>
      </w:r>
    </w:p>
    <w:p w:rsidR="00597984" w:rsidRPr="00180A04" w:rsidRDefault="00597984" w:rsidP="00CC6C64">
      <w:pPr>
        <w:shd w:val="clear" w:color="auto" w:fill="FFFFFF"/>
        <w:rPr>
          <w:rFonts w:cstheme="minorHAnsi"/>
          <w:sz w:val="24"/>
          <w:szCs w:val="24"/>
        </w:rPr>
      </w:pPr>
      <w:r w:rsidRPr="00180A04">
        <w:rPr>
          <w:rFonts w:cstheme="minorHAnsi"/>
          <w:sz w:val="24"/>
          <w:szCs w:val="24"/>
        </w:rPr>
        <w:t xml:space="preserve">Sharma, N. (2021) </w:t>
      </w:r>
      <w:r w:rsidRPr="00180A04">
        <w:rPr>
          <w:rFonts w:cstheme="minorHAnsi"/>
          <w:i/>
          <w:sz w:val="24"/>
          <w:szCs w:val="24"/>
        </w:rPr>
        <w:t xml:space="preserve">Maslow’s Hierarchy of Needs for Employee Motivation at Workplace. </w:t>
      </w:r>
      <w:r w:rsidRPr="00180A04">
        <w:rPr>
          <w:rFonts w:cstheme="minorHAnsi"/>
          <w:sz w:val="24"/>
          <w:szCs w:val="24"/>
        </w:rPr>
        <w:t xml:space="preserve">Available at: </w:t>
      </w:r>
      <w:hyperlink r:id="rId34" w:history="1">
        <w:r w:rsidRPr="00180A04">
          <w:rPr>
            <w:rStyle w:val="Hyperlink"/>
            <w:rFonts w:cstheme="minorHAnsi"/>
            <w:color w:val="auto"/>
            <w:sz w:val="24"/>
            <w:szCs w:val="24"/>
            <w:u w:val="none"/>
          </w:rPr>
          <w:t>https://www.linkedin.com/pulse/maslows-hierarchy-needs-employee-motivation-workplace-nidhi-sharma/</w:t>
        </w:r>
      </w:hyperlink>
      <w:r w:rsidRPr="00180A04">
        <w:rPr>
          <w:rStyle w:val="Hyperlink"/>
          <w:rFonts w:cstheme="minorHAnsi"/>
          <w:color w:val="auto"/>
          <w:sz w:val="24"/>
          <w:szCs w:val="24"/>
          <w:u w:val="none"/>
        </w:rPr>
        <w:t xml:space="preserve"> (Accessed: 9 July 2023).</w:t>
      </w:r>
    </w:p>
    <w:p w:rsidR="00605762" w:rsidRPr="00180A04" w:rsidRDefault="00605762">
      <w:pPr>
        <w:rPr>
          <w:rFonts w:cstheme="minorHAnsi"/>
          <w:spacing w:val="4"/>
          <w:sz w:val="24"/>
          <w:szCs w:val="24"/>
        </w:rPr>
      </w:pPr>
      <w:r w:rsidRPr="00180A04">
        <w:rPr>
          <w:rFonts w:cstheme="minorHAnsi"/>
          <w:sz w:val="24"/>
          <w:szCs w:val="24"/>
        </w:rPr>
        <w:t xml:space="preserve">Sharma, S. (2023) </w:t>
      </w:r>
      <w:proofErr w:type="spellStart"/>
      <w:r w:rsidRPr="00180A04">
        <w:rPr>
          <w:rFonts w:cstheme="minorHAnsi"/>
          <w:i/>
          <w:sz w:val="24"/>
          <w:szCs w:val="24"/>
        </w:rPr>
        <w:t>Fueling</w:t>
      </w:r>
      <w:proofErr w:type="spellEnd"/>
      <w:r w:rsidRPr="00180A04">
        <w:rPr>
          <w:rFonts w:cstheme="minorHAnsi"/>
          <w:i/>
          <w:sz w:val="24"/>
          <w:szCs w:val="24"/>
        </w:rPr>
        <w:t xml:space="preserve"> success: The importance of employee motivation in the workplace. </w:t>
      </w:r>
      <w:r w:rsidRPr="00180A04">
        <w:rPr>
          <w:rFonts w:cstheme="minorHAnsi"/>
          <w:sz w:val="24"/>
          <w:szCs w:val="24"/>
        </w:rPr>
        <w:t xml:space="preserve">Available at: </w:t>
      </w:r>
      <w:hyperlink r:id="rId35" w:history="1">
        <w:r w:rsidRPr="00180A04">
          <w:rPr>
            <w:rStyle w:val="Hyperlink"/>
            <w:rFonts w:cstheme="minorHAnsi"/>
            <w:color w:val="auto"/>
            <w:sz w:val="24"/>
            <w:szCs w:val="24"/>
            <w:u w:val="none"/>
          </w:rPr>
          <w:t>https://www.risely.me/importance-of-employee-motivation-in-the-workplace/</w:t>
        </w:r>
      </w:hyperlink>
      <w:r w:rsidRPr="00180A04">
        <w:rPr>
          <w:rFonts w:cstheme="minorHAnsi"/>
          <w:sz w:val="24"/>
          <w:szCs w:val="24"/>
        </w:rPr>
        <w:t xml:space="preserve"> (</w:t>
      </w:r>
      <w:r w:rsidRPr="00180A04">
        <w:rPr>
          <w:rFonts w:cstheme="minorHAnsi"/>
          <w:spacing w:val="4"/>
          <w:sz w:val="24"/>
          <w:szCs w:val="24"/>
        </w:rPr>
        <w:t>Accessed: 08 July 2023).</w:t>
      </w:r>
    </w:p>
    <w:p w:rsidR="00E90BC6" w:rsidRPr="00180A04" w:rsidRDefault="00D87F35">
      <w:pPr>
        <w:rPr>
          <w:rFonts w:cstheme="minorHAnsi"/>
          <w:sz w:val="24"/>
          <w:szCs w:val="24"/>
        </w:rPr>
      </w:pPr>
      <w:hyperlink r:id="rId36" w:tgtFrame="_blank" w:history="1">
        <w:r w:rsidR="00E90BC6" w:rsidRPr="00180A04">
          <w:rPr>
            <w:rStyle w:val="Hyperlink"/>
            <w:rFonts w:cstheme="minorHAnsi"/>
            <w:color w:val="auto"/>
            <w:sz w:val="24"/>
            <w:szCs w:val="24"/>
            <w:u w:val="none"/>
            <w:shd w:val="clear" w:color="auto" w:fill="FFFFFF"/>
          </w:rPr>
          <w:t>Thomas, K. (2009)</w:t>
        </w:r>
        <w:r w:rsidR="00E90BC6" w:rsidRPr="00180A04">
          <w:rPr>
            <w:rStyle w:val="Hyperlink"/>
            <w:rFonts w:cstheme="minorHAnsi"/>
            <w:i/>
            <w:color w:val="auto"/>
            <w:sz w:val="24"/>
            <w:szCs w:val="24"/>
            <w:u w:val="none"/>
            <w:shd w:val="clear" w:color="auto" w:fill="FFFFFF"/>
          </w:rPr>
          <w:t xml:space="preserve"> Intrinsic Motivation at Work: What Really Drives Employee Engagement. </w:t>
        </w:r>
        <w:r w:rsidR="00E90BC6" w:rsidRPr="00180A04">
          <w:rPr>
            <w:rStyle w:val="Hyperlink"/>
            <w:rFonts w:cstheme="minorHAnsi"/>
            <w:color w:val="auto"/>
            <w:sz w:val="24"/>
            <w:szCs w:val="24"/>
            <w:u w:val="none"/>
            <w:shd w:val="clear" w:color="auto" w:fill="FFFFFF"/>
          </w:rPr>
          <w:t>2</w:t>
        </w:r>
        <w:r w:rsidR="00E90BC6" w:rsidRPr="00180A04">
          <w:rPr>
            <w:rStyle w:val="Hyperlink"/>
            <w:rFonts w:cstheme="minorHAnsi"/>
            <w:color w:val="auto"/>
            <w:sz w:val="24"/>
            <w:szCs w:val="24"/>
            <w:u w:val="none"/>
            <w:shd w:val="clear" w:color="auto" w:fill="FFFFFF"/>
            <w:vertAlign w:val="superscript"/>
          </w:rPr>
          <w:t>nd</w:t>
        </w:r>
        <w:r w:rsidR="00E90BC6" w:rsidRPr="00180A04">
          <w:rPr>
            <w:rStyle w:val="Hyperlink"/>
            <w:rFonts w:cstheme="minorHAnsi"/>
            <w:color w:val="auto"/>
            <w:sz w:val="24"/>
            <w:szCs w:val="24"/>
            <w:u w:val="none"/>
            <w:shd w:val="clear" w:color="auto" w:fill="FFFFFF"/>
          </w:rPr>
          <w:t xml:space="preserve"> </w:t>
        </w:r>
        <w:proofErr w:type="spellStart"/>
        <w:r w:rsidR="00E90BC6" w:rsidRPr="00180A04">
          <w:rPr>
            <w:rStyle w:val="Hyperlink"/>
            <w:rFonts w:cstheme="minorHAnsi"/>
            <w:color w:val="auto"/>
            <w:sz w:val="24"/>
            <w:szCs w:val="24"/>
            <w:u w:val="none"/>
            <w:shd w:val="clear" w:color="auto" w:fill="FFFFFF"/>
          </w:rPr>
          <w:t>edn</w:t>
        </w:r>
        <w:proofErr w:type="spellEnd"/>
        <w:r w:rsidR="00E90BC6" w:rsidRPr="00180A04">
          <w:rPr>
            <w:rStyle w:val="Hyperlink"/>
            <w:rFonts w:cstheme="minorHAnsi"/>
            <w:color w:val="auto"/>
            <w:sz w:val="24"/>
            <w:szCs w:val="24"/>
            <w:u w:val="none"/>
            <w:shd w:val="clear" w:color="auto" w:fill="FFFFFF"/>
          </w:rPr>
          <w:t>. San Francisco: Berrett-Koehler Publishers.</w:t>
        </w:r>
      </w:hyperlink>
    </w:p>
    <w:p w:rsidR="002B450A" w:rsidRPr="00180A04" w:rsidRDefault="002B450A" w:rsidP="002B450A">
      <w:pPr>
        <w:shd w:val="clear" w:color="auto" w:fill="FFFFFF"/>
        <w:rPr>
          <w:rFonts w:cstheme="minorHAnsi"/>
          <w:sz w:val="24"/>
          <w:szCs w:val="24"/>
        </w:rPr>
      </w:pPr>
      <w:proofErr w:type="spellStart"/>
      <w:r w:rsidRPr="00180A04">
        <w:rPr>
          <w:rFonts w:cstheme="minorHAnsi"/>
          <w:sz w:val="24"/>
          <w:szCs w:val="24"/>
        </w:rPr>
        <w:t>Tornikoski</w:t>
      </w:r>
      <w:proofErr w:type="spellEnd"/>
      <w:r w:rsidRPr="00180A04">
        <w:rPr>
          <w:rFonts w:cstheme="minorHAnsi"/>
          <w:sz w:val="24"/>
          <w:szCs w:val="24"/>
        </w:rPr>
        <w:t xml:space="preserve">, C. (2011) </w:t>
      </w:r>
      <w:r w:rsidRPr="00180A04">
        <w:rPr>
          <w:rFonts w:cstheme="minorHAnsi"/>
          <w:i/>
          <w:sz w:val="24"/>
          <w:szCs w:val="24"/>
        </w:rPr>
        <w:t>Expatriate compensation: A total reward perspective.</w:t>
      </w:r>
      <w:r w:rsidRPr="00180A04">
        <w:rPr>
          <w:rFonts w:cstheme="minorHAnsi"/>
          <w:sz w:val="24"/>
          <w:szCs w:val="24"/>
        </w:rPr>
        <w:t xml:space="preserve"> PhD thesis. EMLYON Business School and the University of Vaasa. Available at: https://theses.hal.science/tel-00679229/document#:~:text=Secondly%2C%20it%20shows%20that%20expa,moment%20through%20their%20employment%20relationship. (Accessed: 08 July 2023). </w:t>
      </w:r>
    </w:p>
    <w:p w:rsidR="00A8109E" w:rsidRPr="00180A04" w:rsidRDefault="00A8109E" w:rsidP="00A8109E">
      <w:pPr>
        <w:shd w:val="clear" w:color="auto" w:fill="FFFFFF"/>
        <w:rPr>
          <w:rFonts w:cstheme="minorHAnsi"/>
          <w:spacing w:val="4"/>
          <w:sz w:val="24"/>
          <w:szCs w:val="24"/>
        </w:rPr>
      </w:pPr>
      <w:r w:rsidRPr="00180A04">
        <w:rPr>
          <w:rFonts w:cstheme="minorHAnsi"/>
          <w:spacing w:val="4"/>
          <w:sz w:val="24"/>
          <w:szCs w:val="24"/>
        </w:rPr>
        <w:t xml:space="preserve">UC Berkeley. (2023) </w:t>
      </w:r>
      <w:r w:rsidRPr="00180A04">
        <w:rPr>
          <w:rFonts w:cstheme="minorHAnsi"/>
          <w:i/>
          <w:spacing w:val="4"/>
          <w:sz w:val="24"/>
          <w:szCs w:val="24"/>
        </w:rPr>
        <w:t xml:space="preserve">Performance Expectations = Results + Actions &amp; </w:t>
      </w:r>
      <w:proofErr w:type="spellStart"/>
      <w:r w:rsidRPr="00180A04">
        <w:rPr>
          <w:rFonts w:cstheme="minorHAnsi"/>
          <w:i/>
          <w:spacing w:val="4"/>
          <w:sz w:val="24"/>
          <w:szCs w:val="24"/>
        </w:rPr>
        <w:t>Behaviors</w:t>
      </w:r>
      <w:proofErr w:type="spellEnd"/>
      <w:r w:rsidRPr="00180A04">
        <w:rPr>
          <w:rFonts w:cstheme="minorHAnsi"/>
          <w:i/>
          <w:spacing w:val="4"/>
          <w:sz w:val="24"/>
          <w:szCs w:val="24"/>
        </w:rPr>
        <w:t xml:space="preserve">. </w:t>
      </w:r>
      <w:r w:rsidRPr="00180A04">
        <w:rPr>
          <w:rFonts w:cstheme="minorHAnsi"/>
          <w:spacing w:val="4"/>
          <w:sz w:val="24"/>
          <w:szCs w:val="24"/>
        </w:rPr>
        <w:t xml:space="preserve">Available at: </w:t>
      </w:r>
      <w:hyperlink r:id="rId37" w:history="1">
        <w:r w:rsidRPr="00180A04">
          <w:rPr>
            <w:rStyle w:val="Hyperlink"/>
            <w:rFonts w:cstheme="minorHAnsi"/>
            <w:color w:val="auto"/>
            <w:spacing w:val="4"/>
            <w:sz w:val="24"/>
            <w:szCs w:val="24"/>
            <w:u w:val="none"/>
          </w:rPr>
          <w:t>https://hr.berkeley.edu/hr-network/central-guide-managing-hr/managing-hr/managing-successfully/performance-management/planning/expectations</w:t>
        </w:r>
      </w:hyperlink>
      <w:r w:rsidRPr="00180A04">
        <w:rPr>
          <w:rFonts w:cstheme="minorHAnsi"/>
          <w:spacing w:val="4"/>
          <w:sz w:val="24"/>
          <w:szCs w:val="24"/>
        </w:rPr>
        <w:t xml:space="preserve"> (Accessed: 08 July 2023).</w:t>
      </w:r>
    </w:p>
    <w:p w:rsidR="002A33E3" w:rsidRPr="00180A04" w:rsidRDefault="002A33E3">
      <w:pPr>
        <w:rPr>
          <w:rFonts w:cstheme="minorHAnsi"/>
          <w:sz w:val="24"/>
          <w:szCs w:val="24"/>
        </w:rPr>
      </w:pPr>
      <w:r w:rsidRPr="00180A04">
        <w:rPr>
          <w:rFonts w:cstheme="minorHAnsi"/>
          <w:sz w:val="24"/>
          <w:szCs w:val="24"/>
        </w:rPr>
        <w:t xml:space="preserve">Van </w:t>
      </w:r>
      <w:proofErr w:type="spellStart"/>
      <w:r w:rsidRPr="00180A04">
        <w:rPr>
          <w:rFonts w:cstheme="minorHAnsi"/>
          <w:sz w:val="24"/>
          <w:szCs w:val="24"/>
        </w:rPr>
        <w:t>Vulpen</w:t>
      </w:r>
      <w:proofErr w:type="spellEnd"/>
      <w:r w:rsidRPr="00180A04">
        <w:rPr>
          <w:rFonts w:cstheme="minorHAnsi"/>
          <w:sz w:val="24"/>
          <w:szCs w:val="24"/>
        </w:rPr>
        <w:t xml:space="preserve">, E. (2019) </w:t>
      </w:r>
      <w:r w:rsidRPr="00180A04">
        <w:rPr>
          <w:rFonts w:cstheme="minorHAnsi"/>
          <w:i/>
          <w:sz w:val="24"/>
          <w:szCs w:val="24"/>
        </w:rPr>
        <w:t xml:space="preserve">A Guide to the Performance Management Cycle. </w:t>
      </w:r>
      <w:r w:rsidRPr="00180A04">
        <w:rPr>
          <w:rFonts w:cstheme="minorHAnsi"/>
          <w:sz w:val="24"/>
          <w:szCs w:val="24"/>
        </w:rPr>
        <w:t xml:space="preserve">Available at: </w:t>
      </w:r>
      <w:hyperlink r:id="rId38" w:history="1">
        <w:r w:rsidR="007E3FF3" w:rsidRPr="00180A04">
          <w:rPr>
            <w:rStyle w:val="Hyperlink"/>
            <w:rFonts w:cstheme="minorHAnsi"/>
            <w:color w:val="auto"/>
            <w:sz w:val="24"/>
            <w:szCs w:val="24"/>
            <w:u w:val="none"/>
          </w:rPr>
          <w:t>https://www.aihr.com/blog/performance-management-cycle/</w:t>
        </w:r>
      </w:hyperlink>
      <w:r w:rsidRPr="00180A04">
        <w:rPr>
          <w:rFonts w:cstheme="minorHAnsi"/>
          <w:sz w:val="24"/>
          <w:szCs w:val="24"/>
        </w:rPr>
        <w:t xml:space="preserve"> (Accessed: 20 June 2023).</w:t>
      </w:r>
    </w:p>
    <w:p w:rsidR="00716AAA" w:rsidRPr="00180A04" w:rsidRDefault="00716AAA">
      <w:pPr>
        <w:rPr>
          <w:rFonts w:cstheme="minorHAnsi"/>
          <w:sz w:val="24"/>
          <w:szCs w:val="24"/>
        </w:rPr>
      </w:pPr>
      <w:r w:rsidRPr="00180A04">
        <w:rPr>
          <w:rFonts w:cstheme="minorHAnsi"/>
          <w:sz w:val="24"/>
          <w:szCs w:val="24"/>
        </w:rPr>
        <w:t xml:space="preserve">Weber, J. (2018) </w:t>
      </w:r>
      <w:r w:rsidRPr="00180A04">
        <w:rPr>
          <w:rFonts w:cstheme="minorHAnsi"/>
          <w:i/>
          <w:sz w:val="24"/>
          <w:szCs w:val="24"/>
        </w:rPr>
        <w:t xml:space="preserve">Reviewing the annual performance review. </w:t>
      </w:r>
      <w:r w:rsidRPr="00180A04">
        <w:rPr>
          <w:rFonts w:cstheme="minorHAnsi"/>
          <w:sz w:val="24"/>
          <w:szCs w:val="24"/>
        </w:rPr>
        <w:t xml:space="preserve">Available at: </w:t>
      </w:r>
      <w:hyperlink r:id="rId39" w:history="1">
        <w:r w:rsidRPr="00180A04">
          <w:rPr>
            <w:rStyle w:val="Hyperlink"/>
            <w:rFonts w:cstheme="minorHAnsi"/>
            <w:color w:val="auto"/>
            <w:sz w:val="24"/>
            <w:szCs w:val="24"/>
            <w:u w:val="none"/>
          </w:rPr>
          <w:t>https://www.hrmagazine.co.uk/content/features/reviewing-the-annual-performance-review/</w:t>
        </w:r>
      </w:hyperlink>
      <w:r w:rsidRPr="00180A04">
        <w:rPr>
          <w:rStyle w:val="Hyperlink"/>
          <w:rFonts w:cstheme="minorHAnsi"/>
          <w:color w:val="auto"/>
          <w:sz w:val="24"/>
          <w:szCs w:val="24"/>
          <w:u w:val="none"/>
        </w:rPr>
        <w:t xml:space="preserve"> (Accessed: 08 July 2023). </w:t>
      </w:r>
    </w:p>
    <w:p w:rsidR="00A43BF3" w:rsidRPr="00180A04" w:rsidRDefault="00A43BF3" w:rsidP="00A43BF3">
      <w:pPr>
        <w:rPr>
          <w:rFonts w:cstheme="minorHAnsi"/>
          <w:sz w:val="24"/>
          <w:szCs w:val="24"/>
        </w:rPr>
      </w:pPr>
      <w:r w:rsidRPr="00180A04">
        <w:rPr>
          <w:rFonts w:cstheme="minorHAnsi"/>
          <w:sz w:val="24"/>
          <w:szCs w:val="24"/>
        </w:rPr>
        <w:t xml:space="preserve">White, D. (2023) </w:t>
      </w:r>
      <w:r w:rsidRPr="00180A04">
        <w:rPr>
          <w:rFonts w:cstheme="minorHAnsi"/>
          <w:i/>
          <w:sz w:val="24"/>
          <w:szCs w:val="24"/>
        </w:rPr>
        <w:t xml:space="preserve">Importance of Performance Management in an Organization. </w:t>
      </w:r>
      <w:r w:rsidRPr="00180A04">
        <w:rPr>
          <w:rFonts w:cstheme="minorHAnsi"/>
          <w:sz w:val="24"/>
          <w:szCs w:val="24"/>
        </w:rPr>
        <w:t>Available at: https://www.techfunnel.com/hr-tech/importance-of-performance-management-in-an-organization/ (Accessed: 19 June 2023).</w:t>
      </w:r>
    </w:p>
    <w:p w:rsidR="00121CE8" w:rsidRPr="00180A04" w:rsidRDefault="00121CE8" w:rsidP="00121CE8">
      <w:pPr>
        <w:rPr>
          <w:rFonts w:cstheme="minorHAnsi"/>
          <w:sz w:val="24"/>
          <w:szCs w:val="24"/>
        </w:rPr>
      </w:pPr>
      <w:proofErr w:type="spellStart"/>
      <w:r w:rsidRPr="00180A04">
        <w:rPr>
          <w:rFonts w:cstheme="minorHAnsi"/>
          <w:sz w:val="24"/>
          <w:szCs w:val="24"/>
        </w:rPr>
        <w:t>Wietrak</w:t>
      </w:r>
      <w:proofErr w:type="spellEnd"/>
      <w:r w:rsidRPr="00180A04">
        <w:rPr>
          <w:rFonts w:cstheme="minorHAnsi"/>
          <w:sz w:val="24"/>
          <w:szCs w:val="24"/>
        </w:rPr>
        <w:t xml:space="preserve">, E., Rousseau, D. and </w:t>
      </w:r>
      <w:proofErr w:type="spellStart"/>
      <w:r w:rsidRPr="00180A04">
        <w:rPr>
          <w:rFonts w:cstheme="minorHAnsi"/>
          <w:sz w:val="24"/>
          <w:szCs w:val="24"/>
        </w:rPr>
        <w:t>Barends</w:t>
      </w:r>
      <w:proofErr w:type="spellEnd"/>
      <w:r w:rsidRPr="00180A04">
        <w:rPr>
          <w:rFonts w:cstheme="minorHAnsi"/>
          <w:sz w:val="24"/>
          <w:szCs w:val="24"/>
        </w:rPr>
        <w:t xml:space="preserve">, E. (2021) </w:t>
      </w:r>
      <w:r w:rsidRPr="00180A04">
        <w:rPr>
          <w:rFonts w:cstheme="minorHAnsi"/>
          <w:i/>
          <w:sz w:val="24"/>
          <w:szCs w:val="24"/>
        </w:rPr>
        <w:t xml:space="preserve">Work motivation: an evidence </w:t>
      </w:r>
      <w:proofErr w:type="gramStart"/>
      <w:r w:rsidRPr="00180A04">
        <w:rPr>
          <w:rFonts w:cstheme="minorHAnsi"/>
          <w:i/>
          <w:sz w:val="24"/>
          <w:szCs w:val="24"/>
        </w:rPr>
        <w:t>review</w:t>
      </w:r>
      <w:proofErr w:type="gramEnd"/>
      <w:r w:rsidRPr="00180A04">
        <w:rPr>
          <w:rFonts w:cstheme="minorHAnsi"/>
          <w:i/>
          <w:sz w:val="24"/>
          <w:szCs w:val="24"/>
        </w:rPr>
        <w:t>. Scientific summary.</w:t>
      </w:r>
      <w:r w:rsidRPr="00180A04">
        <w:rPr>
          <w:rFonts w:cstheme="minorHAnsi"/>
          <w:sz w:val="24"/>
          <w:szCs w:val="24"/>
        </w:rPr>
        <w:t xml:space="preserve"> London: Chartered Institute of Personnel and Development.</w:t>
      </w:r>
    </w:p>
    <w:p w:rsidR="00341C0C" w:rsidRPr="00180A04" w:rsidRDefault="00341C0C" w:rsidP="00341C0C">
      <w:pPr>
        <w:rPr>
          <w:rFonts w:cstheme="minorHAnsi"/>
          <w:sz w:val="24"/>
          <w:szCs w:val="24"/>
        </w:rPr>
      </w:pPr>
      <w:proofErr w:type="spellStart"/>
      <w:r w:rsidRPr="00180A04">
        <w:rPr>
          <w:rFonts w:cstheme="minorHAnsi"/>
          <w:sz w:val="24"/>
          <w:szCs w:val="24"/>
        </w:rPr>
        <w:t>Yildirmaz</w:t>
      </w:r>
      <w:proofErr w:type="spellEnd"/>
      <w:r w:rsidRPr="00180A04">
        <w:rPr>
          <w:rFonts w:cstheme="minorHAnsi"/>
          <w:sz w:val="24"/>
          <w:szCs w:val="24"/>
        </w:rPr>
        <w:t xml:space="preserve">, A. (2018) </w:t>
      </w:r>
      <w:r w:rsidRPr="00180A04">
        <w:rPr>
          <w:rFonts w:cstheme="minorHAnsi"/>
          <w:i/>
          <w:sz w:val="24"/>
          <w:szCs w:val="24"/>
        </w:rPr>
        <w:t xml:space="preserve">Use Pay Equity to Attract Talent. </w:t>
      </w:r>
      <w:r w:rsidRPr="00180A04">
        <w:rPr>
          <w:rFonts w:cstheme="minorHAnsi"/>
          <w:sz w:val="24"/>
          <w:szCs w:val="24"/>
        </w:rPr>
        <w:t xml:space="preserve">Available at: </w:t>
      </w:r>
      <w:hyperlink r:id="rId40" w:history="1">
        <w:r w:rsidRPr="00180A04">
          <w:rPr>
            <w:rStyle w:val="Hyperlink"/>
            <w:rFonts w:cstheme="minorHAnsi"/>
            <w:color w:val="auto"/>
            <w:sz w:val="24"/>
            <w:szCs w:val="24"/>
            <w:u w:val="none"/>
          </w:rPr>
          <w:t>https://workforce.com/news/use-pay-equity-attract-top-talent</w:t>
        </w:r>
      </w:hyperlink>
      <w:r w:rsidRPr="00180A04">
        <w:rPr>
          <w:rFonts w:cstheme="minorHAnsi"/>
          <w:sz w:val="24"/>
          <w:szCs w:val="24"/>
        </w:rPr>
        <w:t xml:space="preserve"> (Accessed: 16 July 2023).</w:t>
      </w:r>
    </w:p>
    <w:p w:rsidR="00121CE8" w:rsidRPr="00180A04" w:rsidRDefault="00121CE8" w:rsidP="00A43BF3">
      <w:pPr>
        <w:rPr>
          <w:rFonts w:cstheme="minorHAnsi"/>
          <w:sz w:val="24"/>
          <w:szCs w:val="24"/>
        </w:rPr>
      </w:pPr>
    </w:p>
    <w:p w:rsidR="00A43BF3" w:rsidRPr="00180A04" w:rsidRDefault="00A43BF3">
      <w:pPr>
        <w:rPr>
          <w:rFonts w:cstheme="minorHAnsi"/>
          <w:sz w:val="24"/>
          <w:szCs w:val="24"/>
        </w:rPr>
      </w:pPr>
    </w:p>
    <w:p w:rsidR="008A776C" w:rsidRPr="00180A04" w:rsidRDefault="008A776C">
      <w:pPr>
        <w:rPr>
          <w:rFonts w:cstheme="minorHAnsi"/>
          <w:sz w:val="24"/>
          <w:szCs w:val="24"/>
        </w:rPr>
      </w:pPr>
    </w:p>
    <w:sectPr w:rsidR="008A776C" w:rsidRPr="00180A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117ED"/>
    <w:multiLevelType w:val="hybridMultilevel"/>
    <w:tmpl w:val="6B46DF5E"/>
    <w:lvl w:ilvl="0" w:tplc="22AC99B6">
      <w:start w:val="1"/>
      <w:numFmt w:val="bullet"/>
      <w:pStyle w:val="Listparag"/>
      <w:lvlText w:val=""/>
      <w:lvlJc w:val="left"/>
      <w:pPr>
        <w:ind w:left="360" w:hanging="360"/>
      </w:pPr>
      <w:rPr>
        <w:rFonts w:ascii="Wingdings" w:hAnsi="Wingdings" w:hint="default"/>
        <w:color w:val="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8C333E"/>
    <w:multiLevelType w:val="multilevel"/>
    <w:tmpl w:val="12F8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457116"/>
    <w:multiLevelType w:val="hybridMultilevel"/>
    <w:tmpl w:val="CD605A80"/>
    <w:lvl w:ilvl="0" w:tplc="62945CEE">
      <w:start w:val="1"/>
      <w:numFmt w:val="bullet"/>
      <w:lvlText w:val=""/>
      <w:lvlJc w:val="left"/>
      <w:pPr>
        <w:ind w:left="360" w:hanging="360"/>
      </w:pPr>
      <w:rPr>
        <w:rFonts w:ascii="Wingdings" w:hAnsi="Wingdings" w:hint="default"/>
        <w:color w:val="4472C4" w:themeColor="accent1"/>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9AD"/>
    <w:rsid w:val="00005409"/>
    <w:rsid w:val="00017E80"/>
    <w:rsid w:val="0002510F"/>
    <w:rsid w:val="0003374D"/>
    <w:rsid w:val="00046B6A"/>
    <w:rsid w:val="00053170"/>
    <w:rsid w:val="0007043F"/>
    <w:rsid w:val="00092994"/>
    <w:rsid w:val="000A3EAE"/>
    <w:rsid w:val="000A7D1D"/>
    <w:rsid w:val="000B6CB7"/>
    <w:rsid w:val="000F33CB"/>
    <w:rsid w:val="000F69FD"/>
    <w:rsid w:val="00121CE8"/>
    <w:rsid w:val="00122D04"/>
    <w:rsid w:val="00135A0B"/>
    <w:rsid w:val="00150F73"/>
    <w:rsid w:val="0015343D"/>
    <w:rsid w:val="0017401F"/>
    <w:rsid w:val="00180A04"/>
    <w:rsid w:val="00193025"/>
    <w:rsid w:val="00196998"/>
    <w:rsid w:val="001B56CD"/>
    <w:rsid w:val="001D5C4E"/>
    <w:rsid w:val="001E2158"/>
    <w:rsid w:val="001E45FC"/>
    <w:rsid w:val="001F488C"/>
    <w:rsid w:val="0020544F"/>
    <w:rsid w:val="002136F5"/>
    <w:rsid w:val="00215123"/>
    <w:rsid w:val="00253F2F"/>
    <w:rsid w:val="00280DBB"/>
    <w:rsid w:val="002A33E3"/>
    <w:rsid w:val="002B450A"/>
    <w:rsid w:val="00302640"/>
    <w:rsid w:val="00307787"/>
    <w:rsid w:val="00317832"/>
    <w:rsid w:val="003229AD"/>
    <w:rsid w:val="003339D4"/>
    <w:rsid w:val="00340DD5"/>
    <w:rsid w:val="00341B40"/>
    <w:rsid w:val="00341C0C"/>
    <w:rsid w:val="00357A18"/>
    <w:rsid w:val="003637D0"/>
    <w:rsid w:val="00377FD1"/>
    <w:rsid w:val="00393F69"/>
    <w:rsid w:val="003B595F"/>
    <w:rsid w:val="003C43F0"/>
    <w:rsid w:val="003F464B"/>
    <w:rsid w:val="003F7F58"/>
    <w:rsid w:val="00442844"/>
    <w:rsid w:val="004D3101"/>
    <w:rsid w:val="0050000F"/>
    <w:rsid w:val="00521330"/>
    <w:rsid w:val="00535DE3"/>
    <w:rsid w:val="00573BAF"/>
    <w:rsid w:val="00597984"/>
    <w:rsid w:val="005B5BCE"/>
    <w:rsid w:val="005E77C0"/>
    <w:rsid w:val="006039A8"/>
    <w:rsid w:val="00605762"/>
    <w:rsid w:val="00627D59"/>
    <w:rsid w:val="00653D02"/>
    <w:rsid w:val="00665435"/>
    <w:rsid w:val="0068081D"/>
    <w:rsid w:val="006D2A71"/>
    <w:rsid w:val="006E6EFA"/>
    <w:rsid w:val="00716628"/>
    <w:rsid w:val="00716AAA"/>
    <w:rsid w:val="007338AF"/>
    <w:rsid w:val="007347D2"/>
    <w:rsid w:val="00757E49"/>
    <w:rsid w:val="00762E68"/>
    <w:rsid w:val="0079573E"/>
    <w:rsid w:val="007A5825"/>
    <w:rsid w:val="007D578B"/>
    <w:rsid w:val="007E3FF3"/>
    <w:rsid w:val="007F5AD2"/>
    <w:rsid w:val="0083503E"/>
    <w:rsid w:val="00842C68"/>
    <w:rsid w:val="00847DEE"/>
    <w:rsid w:val="00863D2A"/>
    <w:rsid w:val="00867BAE"/>
    <w:rsid w:val="00876175"/>
    <w:rsid w:val="008856B0"/>
    <w:rsid w:val="00887C2B"/>
    <w:rsid w:val="00894E12"/>
    <w:rsid w:val="008A1117"/>
    <w:rsid w:val="008A1A5E"/>
    <w:rsid w:val="008A776C"/>
    <w:rsid w:val="008B02F8"/>
    <w:rsid w:val="008D1886"/>
    <w:rsid w:val="009018DF"/>
    <w:rsid w:val="0090254C"/>
    <w:rsid w:val="0093215B"/>
    <w:rsid w:val="00933E3A"/>
    <w:rsid w:val="009515E8"/>
    <w:rsid w:val="00952131"/>
    <w:rsid w:val="0096752B"/>
    <w:rsid w:val="00973776"/>
    <w:rsid w:val="00977EEA"/>
    <w:rsid w:val="00984BA2"/>
    <w:rsid w:val="009A32D2"/>
    <w:rsid w:val="009B2559"/>
    <w:rsid w:val="009B2BAC"/>
    <w:rsid w:val="009C04F2"/>
    <w:rsid w:val="009D19F6"/>
    <w:rsid w:val="009D2A65"/>
    <w:rsid w:val="009F614A"/>
    <w:rsid w:val="00A22FFD"/>
    <w:rsid w:val="00A306DC"/>
    <w:rsid w:val="00A43BF3"/>
    <w:rsid w:val="00A71582"/>
    <w:rsid w:val="00A8109E"/>
    <w:rsid w:val="00AA2D5C"/>
    <w:rsid w:val="00AC7CD2"/>
    <w:rsid w:val="00B16BE8"/>
    <w:rsid w:val="00B24372"/>
    <w:rsid w:val="00B41635"/>
    <w:rsid w:val="00B631CC"/>
    <w:rsid w:val="00B66281"/>
    <w:rsid w:val="00B873AB"/>
    <w:rsid w:val="00B90961"/>
    <w:rsid w:val="00BE517C"/>
    <w:rsid w:val="00BE51F5"/>
    <w:rsid w:val="00BE6038"/>
    <w:rsid w:val="00C14FE7"/>
    <w:rsid w:val="00C46C92"/>
    <w:rsid w:val="00C630BA"/>
    <w:rsid w:val="00C74CBB"/>
    <w:rsid w:val="00C9025E"/>
    <w:rsid w:val="00CB4E96"/>
    <w:rsid w:val="00CC3AD8"/>
    <w:rsid w:val="00CC6C64"/>
    <w:rsid w:val="00CE09BC"/>
    <w:rsid w:val="00D06320"/>
    <w:rsid w:val="00D86E80"/>
    <w:rsid w:val="00D874AC"/>
    <w:rsid w:val="00D87F35"/>
    <w:rsid w:val="00D91FCB"/>
    <w:rsid w:val="00DA3163"/>
    <w:rsid w:val="00DA56C5"/>
    <w:rsid w:val="00DE1366"/>
    <w:rsid w:val="00DF4F8C"/>
    <w:rsid w:val="00DF58C4"/>
    <w:rsid w:val="00E06FCD"/>
    <w:rsid w:val="00E13060"/>
    <w:rsid w:val="00E80195"/>
    <w:rsid w:val="00E81B7A"/>
    <w:rsid w:val="00E90BC6"/>
    <w:rsid w:val="00EA2B79"/>
    <w:rsid w:val="00EA326D"/>
    <w:rsid w:val="00EB3CE4"/>
    <w:rsid w:val="00EC1A94"/>
    <w:rsid w:val="00ED4A56"/>
    <w:rsid w:val="00F05F43"/>
    <w:rsid w:val="00F11467"/>
    <w:rsid w:val="00F14525"/>
    <w:rsid w:val="00F174BF"/>
    <w:rsid w:val="00F345CF"/>
    <w:rsid w:val="00F416C4"/>
    <w:rsid w:val="00F74A8B"/>
    <w:rsid w:val="00F8258F"/>
    <w:rsid w:val="00F94352"/>
    <w:rsid w:val="00FA4F3C"/>
    <w:rsid w:val="00FB11B7"/>
    <w:rsid w:val="00FB4E89"/>
    <w:rsid w:val="00FD4A7A"/>
    <w:rsid w:val="00FD5A97"/>
    <w:rsid w:val="00FF2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D9467"/>
  <w15:chartTrackingRefBased/>
  <w15:docId w15:val="{C305B248-3C44-4188-8D11-4E8C23798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3503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parag">
    <w:name w:val="List parag"/>
    <w:basedOn w:val="ListParagraph"/>
    <w:link w:val="ListparagChar"/>
    <w:qFormat/>
    <w:rsid w:val="00150F73"/>
    <w:pPr>
      <w:numPr>
        <w:numId w:val="1"/>
      </w:numPr>
      <w:spacing w:after="120" w:line="264" w:lineRule="auto"/>
      <w:contextualSpacing w:val="0"/>
    </w:pPr>
    <w:rPr>
      <w:rFonts w:ascii="Arial" w:eastAsia="Times New Roman" w:hAnsi="Arial" w:cs="Arial"/>
      <w:szCs w:val="24"/>
      <w:lang w:eastAsia="en-GB"/>
    </w:rPr>
  </w:style>
  <w:style w:type="character" w:customStyle="1" w:styleId="ListparagChar">
    <w:name w:val="List parag Char"/>
    <w:basedOn w:val="DefaultParagraphFont"/>
    <w:link w:val="Listparag"/>
    <w:rsid w:val="00150F73"/>
    <w:rPr>
      <w:rFonts w:ascii="Arial" w:eastAsia="Times New Roman" w:hAnsi="Arial" w:cs="Arial"/>
      <w:szCs w:val="24"/>
      <w:lang w:eastAsia="en-GB"/>
    </w:rPr>
  </w:style>
  <w:style w:type="paragraph" w:styleId="ListParagraph">
    <w:name w:val="List Paragraph"/>
    <w:basedOn w:val="Normal"/>
    <w:uiPriority w:val="34"/>
    <w:qFormat/>
    <w:rsid w:val="00150F73"/>
    <w:pPr>
      <w:ind w:left="720"/>
      <w:contextualSpacing/>
    </w:pPr>
  </w:style>
  <w:style w:type="character" w:styleId="Hyperlink">
    <w:name w:val="Hyperlink"/>
    <w:basedOn w:val="DefaultParagraphFont"/>
    <w:uiPriority w:val="99"/>
    <w:unhideWhenUsed/>
    <w:rsid w:val="008A776C"/>
    <w:rPr>
      <w:color w:val="0000FF"/>
      <w:u w:val="single"/>
    </w:rPr>
  </w:style>
  <w:style w:type="character" w:styleId="UnresolvedMention">
    <w:name w:val="Unresolved Mention"/>
    <w:basedOn w:val="DefaultParagraphFont"/>
    <w:uiPriority w:val="99"/>
    <w:semiHidden/>
    <w:unhideWhenUsed/>
    <w:rsid w:val="008A776C"/>
    <w:rPr>
      <w:color w:val="605E5C"/>
      <w:shd w:val="clear" w:color="auto" w:fill="E1DFDD"/>
    </w:rPr>
  </w:style>
  <w:style w:type="character" w:styleId="Emphasis">
    <w:name w:val="Emphasis"/>
    <w:basedOn w:val="DefaultParagraphFont"/>
    <w:uiPriority w:val="20"/>
    <w:qFormat/>
    <w:rsid w:val="008856B0"/>
    <w:rPr>
      <w:i/>
      <w:iCs/>
    </w:rPr>
  </w:style>
  <w:style w:type="character" w:customStyle="1" w:styleId="Heading1Char">
    <w:name w:val="Heading 1 Char"/>
    <w:basedOn w:val="DefaultParagraphFont"/>
    <w:link w:val="Heading1"/>
    <w:uiPriority w:val="9"/>
    <w:rsid w:val="0083503E"/>
    <w:rPr>
      <w:rFonts w:ascii="Times New Roman" w:eastAsia="Times New Roman" w:hAnsi="Times New Roman" w:cs="Times New Roman"/>
      <w:b/>
      <w:bCs/>
      <w:kern w:val="36"/>
      <w:sz w:val="48"/>
      <w:szCs w:val="48"/>
      <w:lang w:eastAsia="en-GB"/>
    </w:rPr>
  </w:style>
  <w:style w:type="paragraph" w:customStyle="1" w:styleId="nova-legacy-e-listitem">
    <w:name w:val="nova-legacy-e-list__item"/>
    <w:basedOn w:val="Normal"/>
    <w:rsid w:val="008350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F416C4"/>
  </w:style>
  <w:style w:type="character" w:customStyle="1" w:styleId="nlmgiven-names">
    <w:name w:val="nlm_given-names"/>
    <w:basedOn w:val="DefaultParagraphFont"/>
    <w:rsid w:val="00F416C4"/>
  </w:style>
  <w:style w:type="character" w:customStyle="1" w:styleId="nlmyear">
    <w:name w:val="nlm_year"/>
    <w:basedOn w:val="DefaultParagraphFont"/>
    <w:rsid w:val="00F416C4"/>
  </w:style>
  <w:style w:type="character" w:customStyle="1" w:styleId="nlmpublisher-name">
    <w:name w:val="nlm_publisher-name"/>
    <w:basedOn w:val="DefaultParagraphFont"/>
    <w:rsid w:val="00F41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operations/our-insights/performance-management-why-keeping-score-is-so-important-and-so-hard" TargetMode="External"/><Relationship Id="rId18" Type="http://schemas.openxmlformats.org/officeDocument/2006/relationships/hyperlink" Target="https://doi.org/10.1186/s13731-021-00185-1" TargetMode="External"/><Relationship Id="rId26" Type="http://schemas.openxmlformats.org/officeDocument/2006/relationships/hyperlink" Target="https://www.lewissilkin.com/en/insights/equal-pay" TargetMode="External"/><Relationship Id="rId39" Type="http://schemas.openxmlformats.org/officeDocument/2006/relationships/hyperlink" Target="https://www.hrmagazine.co.uk/content/features/reviewing-the-annual-performance-review/" TargetMode="External"/><Relationship Id="rId21" Type="http://schemas.openxmlformats.org/officeDocument/2006/relationships/hyperlink" Target="https://www.cipd.org/uk/knowledge/factsheets/performance-factsheet/" TargetMode="External"/><Relationship Id="rId34" Type="http://schemas.openxmlformats.org/officeDocument/2006/relationships/hyperlink" Target="https://www.linkedin.com/pulse/maslows-hierarchy-needs-employee-motivation-workplace-nidhi-sharma/" TargetMode="External"/><Relationship Id="rId42" Type="http://schemas.openxmlformats.org/officeDocument/2006/relationships/theme" Target="theme/theme1.xml"/><Relationship Id="rId7" Type="http://schemas.openxmlformats.org/officeDocument/2006/relationships/hyperlink" Target="https://doi.org/10.1177/2158244019840118" TargetMode="External"/><Relationship Id="rId2" Type="http://schemas.openxmlformats.org/officeDocument/2006/relationships/styles" Target="styles.xml"/><Relationship Id="rId16" Type="http://schemas.openxmlformats.org/officeDocument/2006/relationships/hyperlink" Target="https://www.cipd.org/uk/knowledge/factsheets/pay-fairness-reporting-factsheet/" TargetMode="External"/><Relationship Id="rId20" Type="http://schemas.openxmlformats.org/officeDocument/2006/relationships/hyperlink" Target="https://www.cipd.org/uk/knowledge/factsheets/appraisals-factsheet/" TargetMode="External"/><Relationship Id="rId29" Type="http://schemas.openxmlformats.org/officeDocument/2006/relationships/hyperlink" Target="https://www.linkedin.com/pulse/eliminating-bias-from-performance-appraisals-felicity-menzies-fca/"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cas.org.uk/equal-pay/employer-responsibilities" TargetMode="External"/><Relationship Id="rId11" Type="http://schemas.openxmlformats.org/officeDocument/2006/relationships/hyperlink" Target="https://www.prdaily.com/the-demise-of-the-annual-performance-review-has-been-greatly-exaggerated/" TargetMode="External"/><Relationship Id="rId24" Type="http://schemas.openxmlformats.org/officeDocument/2006/relationships/hyperlink" Target="https://blog.shrm.org/blog/5-common-performance-review-biases-that-managers-need-to-overcome" TargetMode="External"/><Relationship Id="rId32" Type="http://schemas.openxmlformats.org/officeDocument/2006/relationships/hyperlink" Target="https://www.td.org/insights/the-purpose-of-performance-management-redefining-aspirations" TargetMode="External"/><Relationship Id="rId37" Type="http://schemas.openxmlformats.org/officeDocument/2006/relationships/hyperlink" Target="https://hr.berkeley.edu/hr-network/central-guide-managing-hr/managing-hr/managing-successfully/performance-management/planning/expectations" TargetMode="External"/><Relationship Id="rId40" Type="http://schemas.openxmlformats.org/officeDocument/2006/relationships/hyperlink" Target="https://workforce.com/news/use-pay-equity-attract-top-talent" TargetMode="External"/><Relationship Id="rId5" Type="http://schemas.openxmlformats.org/officeDocument/2006/relationships/image" Target="media/image1.png"/><Relationship Id="rId15" Type="http://schemas.openxmlformats.org/officeDocument/2006/relationships/hyperlink" Target="https://www.employment-studies.co.uk/system/files/resources/files/mp90.pdf" TargetMode="External"/><Relationship Id="rId23" Type="http://schemas.openxmlformats.org/officeDocument/2006/relationships/hyperlink" Target="https://www.forbes.com/sites/heidilynnekurter/2021/11/27/its-time-to-reinvent-your-performance-reviews-here-are-3-best-practices/?sh=4e816a0331fc" TargetMode="External"/><Relationship Id="rId28" Type="http://schemas.openxmlformats.org/officeDocument/2006/relationships/hyperlink" Target="https://www.peoplemanagement.co.uk/article/1741469/what-can-businesses-do-ensure-equal-pay" TargetMode="External"/><Relationship Id="rId36" Type="http://schemas.openxmlformats.org/officeDocument/2006/relationships/hyperlink" Target="http://www.bkconnection.com/ProdDetails.asp?ID=9781576755679&amp;PG=1&amp;Type=BL&amp;PCS=BKP" TargetMode="External"/><Relationship Id="rId10" Type="http://schemas.openxmlformats.org/officeDocument/2006/relationships/hyperlink" Target="https://doi.org/10.1002/1532-1096(200023)11:3%3C283::AID-HRDQ6%3E3.0.CO;2-3" TargetMode="External"/><Relationship Id="rId19" Type="http://schemas.openxmlformats.org/officeDocument/2006/relationships/hyperlink" Target="https://www.equalityhumanrights.com/en/our-work/news/gender-pay-gap-determines-women%E2%80%99s-choice-employer" TargetMode="External"/><Relationship Id="rId31" Type="http://schemas.openxmlformats.org/officeDocument/2006/relationships/hyperlink" Target="https://www.performancemagazine.org/how-effective-employee-appraisals/" TargetMode="External"/><Relationship Id="rId4" Type="http://schemas.openxmlformats.org/officeDocument/2006/relationships/webSettings" Target="webSettings.xml"/><Relationship Id="rId9" Type="http://schemas.openxmlformats.org/officeDocument/2006/relationships/hyperlink" Target="https://doi.org/10.1111/ijmr.12077" TargetMode="External"/><Relationship Id="rId14" Type="http://schemas.openxmlformats.org/officeDocument/2006/relationships/hyperlink" Target="https://hbr.org/2022/12/toward-fairer-data-driven-performance-management" TargetMode="External"/><Relationship Id="rId22" Type="http://schemas.openxmlformats.org/officeDocument/2006/relationships/hyperlink" Target="http://dx.doi.org/10.31265/jcsw.v5i1.51" TargetMode="External"/><Relationship Id="rId27" Type="http://schemas.openxmlformats.org/officeDocument/2006/relationships/hyperlink" Target="https://doi.org/10.3389/fpsyg.2021.563070" TargetMode="External"/><Relationship Id="rId30" Type="http://schemas.openxmlformats.org/officeDocument/2006/relationships/hyperlink" Target="https://doi.org/10.1177/0950017012474707" TargetMode="External"/><Relationship Id="rId35" Type="http://schemas.openxmlformats.org/officeDocument/2006/relationships/hyperlink" Target="https://www.risely.me/importance-of-employee-motivation-in-the-workplace/" TargetMode="External"/><Relationship Id="rId8" Type="http://schemas.openxmlformats.org/officeDocument/2006/relationships/hyperlink" Target="https://www.businessnewsdaily.com/9451-clear-employee-expectations.html" TargetMode="External"/><Relationship Id="rId3" Type="http://schemas.openxmlformats.org/officeDocument/2006/relationships/settings" Target="settings.xml"/><Relationship Id="rId12" Type="http://schemas.openxmlformats.org/officeDocument/2006/relationships/hyperlink" Target="https://www.cipd.org/uk/views-and-insights/thought-leadership/insight/compensation-revolution/" TargetMode="External"/><Relationship Id="rId17" Type="http://schemas.openxmlformats.org/officeDocument/2006/relationships/hyperlink" Target="https://engageforsuccess.org/wp-content/uploads/2021/03/The-Evidence.pdf" TargetMode="External"/><Relationship Id="rId25" Type="http://schemas.openxmlformats.org/officeDocument/2006/relationships/hyperlink" Target="https://www.forbes.com/sites/forbescoachescouncil/2022/08/10/why-performance-goals-are-important-and-how-to-empower-your-team-to-set-their-own/" TargetMode="External"/><Relationship Id="rId33" Type="http://schemas.openxmlformats.org/officeDocument/2006/relationships/hyperlink" Target="https://www.peoplemanagement.co.uk/article/1745546/hidden-consequences-gender-pay-gap-reporting" TargetMode="External"/><Relationship Id="rId38" Type="http://schemas.openxmlformats.org/officeDocument/2006/relationships/hyperlink" Target="https://www.aihr.com/blog/performance-management-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1736</TotalTime>
  <Pages>8</Pages>
  <Words>3573</Words>
  <Characters>20368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Hudson</dc:creator>
  <cp:keywords/>
  <dc:description/>
  <cp:lastModifiedBy>Abbie Hudson</cp:lastModifiedBy>
  <cp:revision>131</cp:revision>
  <dcterms:created xsi:type="dcterms:W3CDTF">2023-06-19T09:25:00Z</dcterms:created>
  <dcterms:modified xsi:type="dcterms:W3CDTF">2023-07-16T15:55:00Z</dcterms:modified>
</cp:coreProperties>
</file>