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2583573"/>
        <w:docPartObj>
          <w:docPartGallery w:val="Cover Pages"/>
          <w:docPartUnique/>
        </w:docPartObj>
      </w:sdtPr>
      <w:sdtEndPr/>
      <w:sdtContent>
        <w:p w14:paraId="729DDE24" w14:textId="146D11B8" w:rsidR="00E674E4" w:rsidRPr="0042688A" w:rsidRDefault="00935411">
          <w:r w:rsidRPr="00935411">
            <w:rPr>
              <w:noProof/>
            </w:rPr>
            <w:drawing>
              <wp:anchor distT="0" distB="0" distL="114300" distR="114300" simplePos="0" relativeHeight="251665412" behindDoc="1" locked="0" layoutInCell="1" allowOverlap="1" wp14:anchorId="425B8F18" wp14:editId="3E937160">
                <wp:simplePos x="0" y="0"/>
                <wp:positionH relativeFrom="margin">
                  <wp:align>right</wp:align>
                </wp:positionH>
                <wp:positionV relativeFrom="paragraph">
                  <wp:posOffset>-304</wp:posOffset>
                </wp:positionV>
                <wp:extent cx="6605905" cy="9777730"/>
                <wp:effectExtent l="0" t="0" r="4445" b="0"/>
                <wp:wrapTight wrapText="bothSides">
                  <wp:wrapPolygon edited="0">
                    <wp:start x="7537" y="6607"/>
                    <wp:lineTo x="1744" y="6691"/>
                    <wp:lineTo x="1495" y="6733"/>
                    <wp:lineTo x="1495" y="7365"/>
                    <wp:lineTo x="0" y="7743"/>
                    <wp:lineTo x="0" y="9848"/>
                    <wp:lineTo x="10776" y="10058"/>
                    <wp:lineTo x="10776" y="16791"/>
                    <wp:lineTo x="0" y="16875"/>
                    <wp:lineTo x="0" y="21547"/>
                    <wp:lineTo x="21552" y="21547"/>
                    <wp:lineTo x="21552" y="16875"/>
                    <wp:lineTo x="10714" y="16791"/>
                    <wp:lineTo x="10776" y="10058"/>
                    <wp:lineTo x="17877" y="10058"/>
                    <wp:lineTo x="21552" y="9848"/>
                    <wp:lineTo x="21552" y="7743"/>
                    <wp:lineTo x="13517" y="7365"/>
                    <wp:lineTo x="13641" y="6818"/>
                    <wp:lineTo x="12894" y="6733"/>
                    <wp:lineTo x="7911" y="6607"/>
                    <wp:lineTo x="7537" y="6607"/>
                  </wp:wrapPolygon>
                </wp:wrapTight>
                <wp:docPr id="2024127085" name="Picture 12" descr="Group 12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roup 121, Grouped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5905" cy="9777730"/>
                        </a:xfrm>
                        <a:prstGeom prst="rect">
                          <a:avLst/>
                        </a:prstGeom>
                        <a:noFill/>
                        <a:ln>
                          <a:noFill/>
                        </a:ln>
                      </pic:spPr>
                    </pic:pic>
                  </a:graphicData>
                </a:graphic>
              </wp:anchor>
            </w:drawing>
          </w:r>
          <w:r w:rsidRPr="00935411">
            <w:rPr>
              <w:noProof/>
            </w:rPr>
            <w:drawing>
              <wp:inline distT="0" distB="0" distL="0" distR="0" wp14:anchorId="5960A4FA" wp14:editId="20E4E422">
                <wp:extent cx="1623060" cy="830580"/>
                <wp:effectExtent l="0" t="0" r="0" b="0"/>
                <wp:docPr id="10522496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3060" cy="830580"/>
                        </a:xfrm>
                        <a:prstGeom prst="rect">
                          <a:avLst/>
                        </a:prstGeom>
                        <a:noFill/>
                        <a:ln>
                          <a:noFill/>
                        </a:ln>
                      </pic:spPr>
                    </pic:pic>
                  </a:graphicData>
                </a:graphic>
              </wp:inline>
            </w:drawing>
          </w:r>
          <w:r w:rsidR="00E867EF" w:rsidRPr="0042688A">
            <w:rPr>
              <w:noProof/>
            </w:rPr>
            <w:drawing>
              <wp:anchor distT="0" distB="0" distL="114300" distR="114300" simplePos="0" relativeHeight="251658244" behindDoc="1" locked="0" layoutInCell="1" allowOverlap="1" wp14:anchorId="328FEA70" wp14:editId="7A9E9A9C">
                <wp:simplePos x="0" y="0"/>
                <wp:positionH relativeFrom="page">
                  <wp:align>left</wp:align>
                </wp:positionH>
                <wp:positionV relativeFrom="paragraph">
                  <wp:posOffset>559</wp:posOffset>
                </wp:positionV>
                <wp:extent cx="8726170" cy="7863840"/>
                <wp:effectExtent l="0" t="0" r="0" b="3810"/>
                <wp:wrapTight wrapText="bothSides">
                  <wp:wrapPolygon edited="0">
                    <wp:start x="0" y="0"/>
                    <wp:lineTo x="0" y="21558"/>
                    <wp:lineTo x="21550" y="21558"/>
                    <wp:lineTo x="21550" y="0"/>
                    <wp:lineTo x="0" y="0"/>
                  </wp:wrapPolygon>
                </wp:wrapTight>
                <wp:docPr id="1192473189" name="Picture 5" descr="A coffee mugs and pen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73189" name="Picture 5" descr="A coffee mugs and pens on a table&#10;&#10;AI-generated content may be incorrect."/>
                        <pic:cNvPicPr/>
                      </pic:nvPicPr>
                      <pic:blipFill rotWithShape="1">
                        <a:blip r:embed="rId13" cstate="print">
                          <a:alphaModFix amt="30000"/>
                          <a:extLst>
                            <a:ext uri="{28A0092B-C50C-407E-A947-70E740481C1C}">
                              <a14:useLocalDpi xmlns:a14="http://schemas.microsoft.com/office/drawing/2010/main" val="0"/>
                            </a:ext>
                          </a:extLst>
                        </a:blip>
                        <a:srcRect b="8668"/>
                        <a:stretch>
                          <a:fillRect/>
                        </a:stretch>
                      </pic:blipFill>
                      <pic:spPr bwMode="auto">
                        <a:xfrm>
                          <a:off x="0" y="0"/>
                          <a:ext cx="8726170" cy="7863840"/>
                        </a:xfrm>
                        <a:prstGeom prst="rect">
                          <a:avLst/>
                        </a:prstGeom>
                        <a:ln>
                          <a:noFill/>
                        </a:ln>
                        <a:effectLst>
                          <a:reflection endPos="0" dist="508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72AB" w:rsidRPr="0042688A">
            <w:rPr>
              <w:noProof/>
            </w:rPr>
            <mc:AlternateContent>
              <mc:Choice Requires="wps">
                <w:drawing>
                  <wp:anchor distT="0" distB="0" distL="114300" distR="114300" simplePos="0" relativeHeight="251658240" behindDoc="1" locked="0" layoutInCell="1" allowOverlap="1" wp14:anchorId="28187FBA" wp14:editId="23BFEA05">
                    <wp:simplePos x="0" y="0"/>
                    <wp:positionH relativeFrom="page">
                      <wp:align>left</wp:align>
                    </wp:positionH>
                    <wp:positionV relativeFrom="paragraph">
                      <wp:posOffset>-923925</wp:posOffset>
                    </wp:positionV>
                    <wp:extent cx="7588332" cy="11115304"/>
                    <wp:effectExtent l="0" t="0" r="12700" b="10160"/>
                    <wp:wrapNone/>
                    <wp:docPr id="959980667" name="Rectangle 3"/>
                    <wp:cNvGraphicFramePr/>
                    <a:graphic xmlns:a="http://schemas.openxmlformats.org/drawingml/2006/main">
                      <a:graphicData uri="http://schemas.microsoft.com/office/word/2010/wordprocessingShape">
                        <wps:wsp>
                          <wps:cNvSpPr/>
                          <wps:spPr>
                            <a:xfrm>
                              <a:off x="0" y="0"/>
                              <a:ext cx="7588332" cy="11115304"/>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D077B" id="Rectangle 3" o:spid="_x0000_s1026" style="position:absolute;margin-left:0;margin-top:-72.75pt;width:597.5pt;height:875.2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" fillcolor="#d0d0d0 [2894]" strokecolor="#030e13 [484]" strokeweight="1pt">
                    <w10:wrap anchorx="page"/>
                  </v:rect>
                </w:pict>
              </mc:Fallback>
            </mc:AlternateContent>
          </w:r>
          <w:r w:rsidR="00C51F6A" w:rsidRPr="0042688A">
            <w:rPr>
              <w:noProof/>
            </w:rPr>
            <w:drawing>
              <wp:anchor distT="0" distB="0" distL="114300" distR="114300" simplePos="0" relativeHeight="251658242" behindDoc="0" locked="0" layoutInCell="1" allowOverlap="1" wp14:anchorId="703C0D98" wp14:editId="4C4DB7BF">
                <wp:simplePos x="0" y="0"/>
                <wp:positionH relativeFrom="column">
                  <wp:posOffset>2297430</wp:posOffset>
                </wp:positionH>
                <wp:positionV relativeFrom="paragraph">
                  <wp:posOffset>49530</wp:posOffset>
                </wp:positionV>
                <wp:extent cx="2054225" cy="2834640"/>
                <wp:effectExtent l="0" t="0" r="0" b="0"/>
                <wp:wrapThrough wrapText="bothSides">
                  <wp:wrapPolygon edited="0">
                    <wp:start x="10015" y="0"/>
                    <wp:lineTo x="7812" y="2323"/>
                    <wp:lineTo x="9615" y="4790"/>
                    <wp:lineTo x="6410" y="5661"/>
                    <wp:lineTo x="4006" y="6532"/>
                    <wp:lineTo x="4006" y="7113"/>
                    <wp:lineTo x="2404" y="7839"/>
                    <wp:lineTo x="1602" y="8710"/>
                    <wp:lineTo x="0" y="10887"/>
                    <wp:lineTo x="0" y="14371"/>
                    <wp:lineTo x="601" y="16839"/>
                    <wp:lineTo x="3205" y="18726"/>
                    <wp:lineTo x="3806" y="19452"/>
                    <wp:lineTo x="7612" y="20903"/>
                    <wp:lineTo x="9615" y="21194"/>
                    <wp:lineTo x="11418" y="21194"/>
                    <wp:lineTo x="13020" y="20903"/>
                    <wp:lineTo x="17227" y="19306"/>
                    <wp:lineTo x="17026" y="18726"/>
                    <wp:lineTo x="17828" y="18726"/>
                    <wp:lineTo x="20231" y="16984"/>
                    <wp:lineTo x="20231" y="16403"/>
                    <wp:lineTo x="21032" y="14081"/>
                    <wp:lineTo x="21032" y="11758"/>
                    <wp:lineTo x="20031" y="9000"/>
                    <wp:lineTo x="16626" y="6677"/>
                    <wp:lineTo x="15223" y="5952"/>
                    <wp:lineTo x="11818" y="4790"/>
                    <wp:lineTo x="13421" y="2468"/>
                    <wp:lineTo x="11017" y="0"/>
                    <wp:lineTo x="10015" y="0"/>
                  </wp:wrapPolygon>
                </wp:wrapThrough>
                <wp:docPr id="3" name="Picture 2" descr="A logo on a wall&#10;&#10;AI-generated content may be incorrect.">
                  <a:extLst xmlns:a="http://schemas.openxmlformats.org/drawingml/2006/main">
                    <a:ext uri="{FF2B5EF4-FFF2-40B4-BE49-F238E27FC236}">
                      <a16:creationId xmlns:a16="http://schemas.microsoft.com/office/drawing/2014/main" id="{5FE8389D-4FA1-F6CA-9A94-BE5166BF19CC}"/>
                    </a:ext>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on a wall&#10;&#10;AI-generated content may be incorrect.">
                          <a:extLst>
                            <a:ext uri="{FF2B5EF4-FFF2-40B4-BE49-F238E27FC236}">
                              <a16:creationId xmlns:a16="http://schemas.microsoft.com/office/drawing/2014/main" id="{5FE8389D-4FA1-F6CA-9A94-BE5166BF19CC}"/>
                            </a:ext>
                            <a:ext uri="{C183D7F6-B498-43B3-948B-1728B52AA6E4}">
                              <adec:decorative xmlns:adec="http://schemas.microsoft.com/office/drawing/2017/decorative" val="0"/>
                            </a:ext>
                          </a:extLst>
                        </pic:cNvPr>
                        <pic:cNvPicPr>
                          <a:picLocks noChangeAspect="1"/>
                        </pic:cNvPicPr>
                      </pic:nvPicPr>
                      <pic:blipFill>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5011" t="8931" r="21405" b="17108"/>
                        <a:stretch>
                          <a:fillRect/>
                        </a:stretch>
                      </pic:blipFill>
                      <pic:spPr>
                        <a:xfrm>
                          <a:off x="0" y="0"/>
                          <a:ext cx="2054225" cy="2834640"/>
                        </a:xfrm>
                        <a:prstGeom prst="rect">
                          <a:avLst/>
                        </a:prstGeom>
                      </pic:spPr>
                    </pic:pic>
                  </a:graphicData>
                </a:graphic>
                <wp14:sizeRelH relativeFrom="page">
                  <wp14:pctWidth>0</wp14:pctWidth>
                </wp14:sizeRelH>
                <wp14:sizeRelV relativeFrom="page">
                  <wp14:pctHeight>0</wp14:pctHeight>
                </wp14:sizeRelV>
              </wp:anchor>
            </w:drawing>
          </w:r>
        </w:p>
      </w:sdtContent>
    </w:sdt>
    <w:p w14:paraId="374D8E25" w14:textId="77777777"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lastRenderedPageBreak/>
        <w:drawing>
          <wp:anchor distT="0" distB="0" distL="114300" distR="114300" simplePos="0" relativeHeight="251688964" behindDoc="0" locked="0" layoutInCell="1" allowOverlap="1" wp14:anchorId="59D839A7" wp14:editId="5728B3A1">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4672604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Control Sheet </w:t>
      </w:r>
    </w:p>
    <w:p w14:paraId="3552F42A" w14:textId="77777777" w:rsidR="008F5FE1" w:rsidRPr="00E957B8" w:rsidRDefault="008F5FE1" w:rsidP="008F5FE1">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1696"/>
        <w:gridCol w:w="8760"/>
      </w:tblGrid>
      <w:tr w:rsidR="008F5FE1" w:rsidRPr="00E957B8" w14:paraId="7822A0BE" w14:textId="77777777" w:rsidTr="00B12546">
        <w:tc>
          <w:tcPr>
            <w:tcW w:w="1696" w:type="dxa"/>
            <w:shd w:val="clear" w:color="auto" w:fill="FF9797"/>
          </w:tcPr>
          <w:p w14:paraId="4A6DB71D" w14:textId="77777777" w:rsidR="008F5FE1" w:rsidRPr="00E957B8" w:rsidRDefault="008F5FE1" w:rsidP="00B12546">
            <w:pPr>
              <w:rPr>
                <w:rFonts w:ascii="Calibri" w:hAnsi="Calibri" w:cs="Calibri"/>
                <w:b/>
                <w:bCs/>
              </w:rPr>
            </w:pPr>
            <w:r w:rsidRPr="00E957B8">
              <w:rPr>
                <w:rFonts w:ascii="Calibri" w:hAnsi="Calibri" w:cs="Calibri"/>
                <w:b/>
                <w:bCs/>
              </w:rPr>
              <w:t>Issued By</w:t>
            </w:r>
          </w:p>
        </w:tc>
        <w:tc>
          <w:tcPr>
            <w:tcW w:w="8760" w:type="dxa"/>
          </w:tcPr>
          <w:p w14:paraId="6E16B4CA" w14:textId="77777777" w:rsidR="008F5FE1" w:rsidRPr="00E957B8" w:rsidRDefault="008F5FE1" w:rsidP="00B12546">
            <w:pPr>
              <w:rPr>
                <w:rFonts w:ascii="Calibri" w:hAnsi="Calibri" w:cs="Calibri"/>
              </w:rPr>
            </w:pPr>
            <w:r w:rsidRPr="00E957B8">
              <w:rPr>
                <w:rFonts w:ascii="Calibri" w:hAnsi="Calibri" w:cs="Calibri"/>
              </w:rPr>
              <w:t>Tawe Construction</w:t>
            </w:r>
          </w:p>
        </w:tc>
      </w:tr>
      <w:tr w:rsidR="008F5FE1" w:rsidRPr="00E957B8" w14:paraId="7B160D5D" w14:textId="77777777" w:rsidTr="00B12546">
        <w:tc>
          <w:tcPr>
            <w:tcW w:w="1696" w:type="dxa"/>
            <w:shd w:val="clear" w:color="auto" w:fill="FF9797"/>
          </w:tcPr>
          <w:p w14:paraId="637D807F" w14:textId="77777777" w:rsidR="008F5FE1" w:rsidRPr="00E957B8" w:rsidRDefault="008F5FE1" w:rsidP="00B12546">
            <w:pPr>
              <w:rPr>
                <w:rFonts w:ascii="Calibri" w:hAnsi="Calibri" w:cs="Calibri"/>
                <w:b/>
                <w:bCs/>
              </w:rPr>
            </w:pPr>
            <w:r w:rsidRPr="00E957B8">
              <w:rPr>
                <w:rFonts w:ascii="Calibri" w:hAnsi="Calibri" w:cs="Calibri"/>
                <w:b/>
                <w:bCs/>
              </w:rPr>
              <w:t>Client</w:t>
            </w:r>
          </w:p>
        </w:tc>
        <w:tc>
          <w:tcPr>
            <w:tcW w:w="8760" w:type="dxa"/>
          </w:tcPr>
          <w:p w14:paraId="60B7827E" w14:textId="77777777" w:rsidR="008F5FE1" w:rsidRPr="00E957B8" w:rsidRDefault="008F5FE1" w:rsidP="00B12546">
            <w:pPr>
              <w:rPr>
                <w:rFonts w:ascii="Calibri" w:hAnsi="Calibri" w:cs="Calibri"/>
              </w:rPr>
            </w:pPr>
            <w:r w:rsidRPr="00E957B8">
              <w:rPr>
                <w:rFonts w:ascii="Calibri" w:hAnsi="Calibri" w:cs="Calibri"/>
              </w:rPr>
              <w:t>ACE Capital Projects Ltd</w:t>
            </w:r>
          </w:p>
        </w:tc>
      </w:tr>
      <w:tr w:rsidR="008F5FE1" w:rsidRPr="00E957B8" w14:paraId="4766DFD0" w14:textId="77777777" w:rsidTr="00B12546">
        <w:tc>
          <w:tcPr>
            <w:tcW w:w="1696" w:type="dxa"/>
            <w:shd w:val="clear" w:color="auto" w:fill="FF9797"/>
          </w:tcPr>
          <w:p w14:paraId="180B90B7" w14:textId="77777777" w:rsidR="008F5FE1" w:rsidRPr="00E957B8" w:rsidRDefault="008F5FE1" w:rsidP="00B12546">
            <w:pPr>
              <w:rPr>
                <w:rFonts w:ascii="Calibri" w:hAnsi="Calibri" w:cs="Calibri"/>
                <w:b/>
                <w:bCs/>
              </w:rPr>
            </w:pPr>
            <w:r w:rsidRPr="00E957B8">
              <w:rPr>
                <w:rFonts w:ascii="Calibri" w:hAnsi="Calibri" w:cs="Calibri"/>
                <w:b/>
                <w:bCs/>
              </w:rPr>
              <w:t>Project Name</w:t>
            </w:r>
          </w:p>
        </w:tc>
        <w:tc>
          <w:tcPr>
            <w:tcW w:w="8760" w:type="dxa"/>
          </w:tcPr>
          <w:p w14:paraId="0EBB6D90" w14:textId="77777777" w:rsidR="008F5FE1" w:rsidRPr="00E957B8" w:rsidRDefault="008F5FE1" w:rsidP="00B12546">
            <w:pPr>
              <w:rPr>
                <w:rFonts w:ascii="Calibri" w:hAnsi="Calibri" w:cs="Calibri"/>
              </w:rPr>
            </w:pPr>
            <w:r w:rsidRPr="00E957B8">
              <w:rPr>
                <w:rFonts w:ascii="Calibri" w:hAnsi="Calibri" w:cs="Calibri"/>
              </w:rPr>
              <w:t>Centre of Excellence for Construction Training</w:t>
            </w:r>
          </w:p>
        </w:tc>
      </w:tr>
      <w:tr w:rsidR="008F5FE1" w:rsidRPr="00E957B8" w14:paraId="2E6B5CE9" w14:textId="77777777" w:rsidTr="00B12546">
        <w:tc>
          <w:tcPr>
            <w:tcW w:w="1696" w:type="dxa"/>
            <w:shd w:val="clear" w:color="auto" w:fill="FF9797"/>
          </w:tcPr>
          <w:p w14:paraId="50A518BC" w14:textId="77777777" w:rsidR="008F5FE1" w:rsidRPr="00E957B8" w:rsidRDefault="008F5FE1" w:rsidP="00B12546">
            <w:pPr>
              <w:rPr>
                <w:rFonts w:ascii="Calibri" w:hAnsi="Calibri" w:cs="Calibri"/>
                <w:b/>
                <w:bCs/>
              </w:rPr>
            </w:pPr>
            <w:r w:rsidRPr="00E957B8">
              <w:rPr>
                <w:rFonts w:ascii="Calibri" w:hAnsi="Calibri" w:cs="Calibri"/>
                <w:b/>
                <w:bCs/>
              </w:rPr>
              <w:t>Title</w:t>
            </w:r>
          </w:p>
        </w:tc>
        <w:tc>
          <w:tcPr>
            <w:tcW w:w="8760" w:type="dxa"/>
          </w:tcPr>
          <w:p w14:paraId="68B2CCE5" w14:textId="77777777" w:rsidR="008F5FE1" w:rsidRPr="00E957B8" w:rsidRDefault="008F5FE1" w:rsidP="00B12546">
            <w:pPr>
              <w:rPr>
                <w:rFonts w:ascii="Calibri" w:hAnsi="Calibri" w:cs="Calibri"/>
              </w:rPr>
            </w:pPr>
            <w:r w:rsidRPr="00E957B8">
              <w:rPr>
                <w:rFonts w:ascii="Calibri" w:hAnsi="Calibri" w:cs="Calibri"/>
              </w:rPr>
              <w:t>Ground Investigation Report</w:t>
            </w:r>
          </w:p>
        </w:tc>
      </w:tr>
      <w:tr w:rsidR="008F5FE1" w:rsidRPr="00E957B8" w14:paraId="3C6759F7" w14:textId="77777777" w:rsidTr="00B12546">
        <w:tc>
          <w:tcPr>
            <w:tcW w:w="1696" w:type="dxa"/>
            <w:shd w:val="clear" w:color="auto" w:fill="FF9797"/>
          </w:tcPr>
          <w:p w14:paraId="67D829D0" w14:textId="77777777" w:rsidR="008F5FE1" w:rsidRPr="00E957B8" w:rsidRDefault="008F5FE1" w:rsidP="00B12546">
            <w:pPr>
              <w:rPr>
                <w:rFonts w:ascii="Calibri" w:hAnsi="Calibri" w:cs="Calibri"/>
                <w:b/>
                <w:bCs/>
              </w:rPr>
            </w:pPr>
            <w:r w:rsidRPr="00E957B8">
              <w:rPr>
                <w:rFonts w:ascii="Calibri" w:hAnsi="Calibri" w:cs="Calibri"/>
                <w:b/>
                <w:bCs/>
              </w:rPr>
              <w:t>Doc Ref</w:t>
            </w:r>
          </w:p>
        </w:tc>
        <w:tc>
          <w:tcPr>
            <w:tcW w:w="8760" w:type="dxa"/>
          </w:tcPr>
          <w:p w14:paraId="6AC9023A" w14:textId="77777777" w:rsidR="008F5FE1" w:rsidRPr="00E957B8" w:rsidRDefault="008F5FE1" w:rsidP="00B12546">
            <w:pPr>
              <w:rPr>
                <w:rFonts w:ascii="Calibri" w:hAnsi="Calibri" w:cs="Calibri"/>
              </w:rPr>
            </w:pPr>
            <w:r w:rsidRPr="00E957B8">
              <w:rPr>
                <w:rFonts w:ascii="Calibri" w:hAnsi="Calibri" w:cs="Calibri"/>
              </w:rPr>
              <w:t>6016-TAWE-XX-XX-ZZ-</w:t>
            </w:r>
            <w:r>
              <w:rPr>
                <w:rFonts w:ascii="Calibri" w:hAnsi="Calibri" w:cs="Calibri"/>
              </w:rPr>
              <w:t>C</w:t>
            </w:r>
            <w:r w:rsidRPr="00E957B8">
              <w:rPr>
                <w:rFonts w:ascii="Calibri" w:hAnsi="Calibri" w:cs="Calibri"/>
              </w:rPr>
              <w:t>-GI</w:t>
            </w:r>
          </w:p>
        </w:tc>
      </w:tr>
      <w:tr w:rsidR="008F5FE1" w:rsidRPr="00E957B8" w14:paraId="08D6A522" w14:textId="77777777" w:rsidTr="00B12546">
        <w:tc>
          <w:tcPr>
            <w:tcW w:w="1696" w:type="dxa"/>
            <w:shd w:val="clear" w:color="auto" w:fill="FF9797"/>
          </w:tcPr>
          <w:p w14:paraId="63F32BF9" w14:textId="77777777" w:rsidR="008F5FE1" w:rsidRPr="00E957B8" w:rsidRDefault="008F5FE1" w:rsidP="00B12546">
            <w:pPr>
              <w:rPr>
                <w:rFonts w:ascii="Calibri" w:hAnsi="Calibri" w:cs="Calibri"/>
                <w:b/>
                <w:bCs/>
              </w:rPr>
            </w:pPr>
            <w:r w:rsidRPr="00E957B8">
              <w:rPr>
                <w:rFonts w:ascii="Calibri" w:hAnsi="Calibri" w:cs="Calibri"/>
                <w:b/>
                <w:bCs/>
              </w:rPr>
              <w:t>Project No</w:t>
            </w:r>
          </w:p>
        </w:tc>
        <w:tc>
          <w:tcPr>
            <w:tcW w:w="8760" w:type="dxa"/>
          </w:tcPr>
          <w:p w14:paraId="02EAE818" w14:textId="77777777" w:rsidR="008F5FE1" w:rsidRPr="00E957B8" w:rsidRDefault="008F5FE1" w:rsidP="00B12546">
            <w:pPr>
              <w:rPr>
                <w:rFonts w:ascii="Calibri" w:hAnsi="Calibri" w:cs="Calibri"/>
              </w:rPr>
            </w:pPr>
            <w:r w:rsidRPr="00E957B8">
              <w:rPr>
                <w:rFonts w:ascii="Calibri" w:hAnsi="Calibri" w:cs="Calibri"/>
              </w:rPr>
              <w:t>6016</w:t>
            </w:r>
          </w:p>
        </w:tc>
      </w:tr>
      <w:tr w:rsidR="008F5FE1" w:rsidRPr="00E957B8" w14:paraId="102C1ABA" w14:textId="77777777" w:rsidTr="00B12546">
        <w:tc>
          <w:tcPr>
            <w:tcW w:w="1696" w:type="dxa"/>
            <w:shd w:val="clear" w:color="auto" w:fill="FF9797"/>
          </w:tcPr>
          <w:p w14:paraId="2D89B69D" w14:textId="77777777" w:rsidR="008F5FE1" w:rsidRPr="00E957B8" w:rsidRDefault="008F5FE1" w:rsidP="00B12546">
            <w:pPr>
              <w:rPr>
                <w:rFonts w:ascii="Calibri" w:hAnsi="Calibri" w:cs="Calibri"/>
                <w:b/>
                <w:bCs/>
              </w:rPr>
            </w:pPr>
            <w:r w:rsidRPr="00E957B8">
              <w:rPr>
                <w:rFonts w:ascii="Calibri" w:hAnsi="Calibri" w:cs="Calibri"/>
                <w:b/>
                <w:bCs/>
              </w:rPr>
              <w:t>Status</w:t>
            </w:r>
          </w:p>
        </w:tc>
        <w:tc>
          <w:tcPr>
            <w:tcW w:w="8760" w:type="dxa"/>
          </w:tcPr>
          <w:p w14:paraId="172F646B" w14:textId="77777777" w:rsidR="008F5FE1" w:rsidRPr="00E957B8" w:rsidRDefault="008F5FE1" w:rsidP="00B12546">
            <w:pPr>
              <w:rPr>
                <w:rFonts w:ascii="Calibri" w:hAnsi="Calibri" w:cs="Calibri"/>
              </w:rPr>
            </w:pPr>
            <w:r w:rsidRPr="00E957B8">
              <w:rPr>
                <w:rFonts w:ascii="Calibri" w:hAnsi="Calibri" w:cs="Calibri"/>
              </w:rPr>
              <w:t>S2</w:t>
            </w:r>
          </w:p>
        </w:tc>
      </w:tr>
      <w:tr w:rsidR="008F5FE1" w:rsidRPr="00E957B8" w14:paraId="41F3796C" w14:textId="77777777" w:rsidTr="00B12546">
        <w:tc>
          <w:tcPr>
            <w:tcW w:w="1696" w:type="dxa"/>
            <w:shd w:val="clear" w:color="auto" w:fill="FF9797"/>
          </w:tcPr>
          <w:p w14:paraId="070A1619" w14:textId="77777777" w:rsidR="008F5FE1" w:rsidRPr="00E957B8" w:rsidRDefault="008F5FE1" w:rsidP="00B12546">
            <w:pPr>
              <w:rPr>
                <w:rFonts w:ascii="Calibri" w:hAnsi="Calibri" w:cs="Calibri"/>
                <w:b/>
                <w:bCs/>
              </w:rPr>
            </w:pPr>
            <w:r w:rsidRPr="00E957B8">
              <w:rPr>
                <w:rFonts w:ascii="Calibri" w:hAnsi="Calibri" w:cs="Calibri"/>
                <w:b/>
                <w:bCs/>
              </w:rPr>
              <w:t>Date</w:t>
            </w:r>
          </w:p>
        </w:tc>
        <w:tc>
          <w:tcPr>
            <w:tcW w:w="8760" w:type="dxa"/>
          </w:tcPr>
          <w:p w14:paraId="28FE619C" w14:textId="77777777" w:rsidR="008F5FE1" w:rsidRPr="00E957B8" w:rsidRDefault="008F5FE1" w:rsidP="00B12546">
            <w:pPr>
              <w:rPr>
                <w:rFonts w:ascii="Calibri" w:hAnsi="Calibri" w:cs="Calibri"/>
              </w:rPr>
            </w:pPr>
            <w:r w:rsidRPr="00E957B8">
              <w:rPr>
                <w:rFonts w:ascii="Calibri" w:hAnsi="Calibri" w:cs="Calibri"/>
              </w:rPr>
              <w:t>13/05/2026</w:t>
            </w:r>
          </w:p>
        </w:tc>
      </w:tr>
    </w:tbl>
    <w:p w14:paraId="3485FAF7" w14:textId="77777777" w:rsidR="008F5FE1" w:rsidRPr="00E957B8" w:rsidRDefault="008F5FE1" w:rsidP="008F5FE1">
      <w:pPr>
        <w:spacing w:after="0" w:line="240" w:lineRule="auto"/>
        <w:rPr>
          <w:rFonts w:ascii="Calibri" w:hAnsi="Calibri" w:cs="Calibri"/>
        </w:rPr>
      </w:pPr>
    </w:p>
    <w:p w14:paraId="12F9A5E8" w14:textId="77777777"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drawing>
          <wp:anchor distT="0" distB="0" distL="114300" distR="114300" simplePos="0" relativeHeight="251689988" behindDoc="0" locked="0" layoutInCell="1" allowOverlap="1" wp14:anchorId="4F80055F" wp14:editId="7D5AFE33">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1250708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Production Record </w:t>
      </w:r>
    </w:p>
    <w:p w14:paraId="0E5E7666" w14:textId="77777777" w:rsidR="008F5FE1" w:rsidRPr="00E957B8" w:rsidRDefault="008F5FE1" w:rsidP="008F5FE1">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1696"/>
        <w:gridCol w:w="8760"/>
      </w:tblGrid>
      <w:tr w:rsidR="008F5FE1" w:rsidRPr="00E957B8" w14:paraId="2803DC4B" w14:textId="77777777" w:rsidTr="00B12546">
        <w:tc>
          <w:tcPr>
            <w:tcW w:w="1696" w:type="dxa"/>
            <w:shd w:val="clear" w:color="auto" w:fill="FF9797"/>
          </w:tcPr>
          <w:p w14:paraId="58F0D49C" w14:textId="77777777" w:rsidR="008F5FE1" w:rsidRPr="00E957B8" w:rsidRDefault="008F5FE1" w:rsidP="00B12546">
            <w:pPr>
              <w:rPr>
                <w:rFonts w:ascii="Calibri" w:hAnsi="Calibri" w:cs="Calibri"/>
                <w:b/>
                <w:bCs/>
              </w:rPr>
            </w:pPr>
            <w:r w:rsidRPr="00E957B8">
              <w:rPr>
                <w:rFonts w:ascii="Calibri" w:hAnsi="Calibri" w:cs="Calibri"/>
                <w:b/>
                <w:bCs/>
              </w:rPr>
              <w:t>Prepared By</w:t>
            </w:r>
          </w:p>
        </w:tc>
        <w:tc>
          <w:tcPr>
            <w:tcW w:w="8760" w:type="dxa"/>
          </w:tcPr>
          <w:p w14:paraId="2A194F4C" w14:textId="77777777" w:rsidR="008F5FE1" w:rsidRPr="00E957B8" w:rsidRDefault="008F5FE1" w:rsidP="00B12546">
            <w:pPr>
              <w:rPr>
                <w:rFonts w:ascii="Calibri" w:hAnsi="Calibri" w:cs="Calibri"/>
              </w:rPr>
            </w:pPr>
            <w:r w:rsidRPr="00E957B8">
              <w:rPr>
                <w:rFonts w:ascii="Calibri" w:hAnsi="Calibri" w:cs="Calibri"/>
              </w:rPr>
              <w:t>Anita Davis</w:t>
            </w:r>
          </w:p>
        </w:tc>
      </w:tr>
      <w:tr w:rsidR="008F5FE1" w:rsidRPr="00E957B8" w14:paraId="4DB37F4D" w14:textId="77777777" w:rsidTr="00B12546">
        <w:tc>
          <w:tcPr>
            <w:tcW w:w="1696" w:type="dxa"/>
            <w:shd w:val="clear" w:color="auto" w:fill="FF9797"/>
          </w:tcPr>
          <w:p w14:paraId="3727003D" w14:textId="77777777" w:rsidR="008F5FE1" w:rsidRPr="00E957B8" w:rsidRDefault="008F5FE1" w:rsidP="00B12546">
            <w:pPr>
              <w:rPr>
                <w:rFonts w:ascii="Calibri" w:hAnsi="Calibri" w:cs="Calibri"/>
                <w:b/>
                <w:bCs/>
              </w:rPr>
            </w:pPr>
            <w:r w:rsidRPr="00E957B8">
              <w:rPr>
                <w:rFonts w:ascii="Calibri" w:hAnsi="Calibri" w:cs="Calibri"/>
                <w:b/>
                <w:bCs/>
              </w:rPr>
              <w:t>Checked By</w:t>
            </w:r>
          </w:p>
        </w:tc>
        <w:tc>
          <w:tcPr>
            <w:tcW w:w="8760" w:type="dxa"/>
          </w:tcPr>
          <w:p w14:paraId="6E40F993" w14:textId="77777777" w:rsidR="008F5FE1" w:rsidRPr="00E957B8" w:rsidRDefault="008F5FE1" w:rsidP="00B12546">
            <w:pPr>
              <w:rPr>
                <w:rFonts w:ascii="Calibri" w:hAnsi="Calibri" w:cs="Calibri"/>
              </w:rPr>
            </w:pPr>
          </w:p>
        </w:tc>
      </w:tr>
      <w:tr w:rsidR="008F5FE1" w:rsidRPr="00E957B8" w14:paraId="70CA73F7" w14:textId="77777777" w:rsidTr="00B12546">
        <w:tc>
          <w:tcPr>
            <w:tcW w:w="1696" w:type="dxa"/>
            <w:shd w:val="clear" w:color="auto" w:fill="FF9797"/>
          </w:tcPr>
          <w:p w14:paraId="7A279365" w14:textId="77777777" w:rsidR="008F5FE1" w:rsidRPr="00E957B8" w:rsidRDefault="008F5FE1" w:rsidP="00B12546">
            <w:pPr>
              <w:rPr>
                <w:rFonts w:ascii="Calibri" w:hAnsi="Calibri" w:cs="Calibri"/>
                <w:b/>
                <w:bCs/>
              </w:rPr>
            </w:pPr>
            <w:r w:rsidRPr="00E957B8">
              <w:rPr>
                <w:rFonts w:ascii="Calibri" w:hAnsi="Calibri" w:cs="Calibri"/>
                <w:b/>
                <w:bCs/>
              </w:rPr>
              <w:t>Approved By</w:t>
            </w:r>
          </w:p>
        </w:tc>
        <w:tc>
          <w:tcPr>
            <w:tcW w:w="8760" w:type="dxa"/>
          </w:tcPr>
          <w:p w14:paraId="5B4E9582" w14:textId="77777777" w:rsidR="008F5FE1" w:rsidRPr="00E957B8" w:rsidRDefault="008F5FE1" w:rsidP="00B12546">
            <w:pPr>
              <w:rPr>
                <w:rFonts w:ascii="Calibri" w:hAnsi="Calibri" w:cs="Calibri"/>
              </w:rPr>
            </w:pPr>
            <w:r w:rsidRPr="00E957B8">
              <w:rPr>
                <w:rFonts w:ascii="Calibri" w:hAnsi="Calibri" w:cs="Calibri"/>
              </w:rPr>
              <w:t>Anita Davis</w:t>
            </w:r>
          </w:p>
        </w:tc>
      </w:tr>
    </w:tbl>
    <w:p w14:paraId="21CFBF79" w14:textId="77777777" w:rsidR="008F5FE1" w:rsidRPr="00E957B8" w:rsidRDefault="008F5FE1" w:rsidP="008F5FE1">
      <w:pPr>
        <w:spacing w:after="0" w:line="240" w:lineRule="auto"/>
        <w:rPr>
          <w:rFonts w:ascii="Calibri" w:hAnsi="Calibri" w:cs="Calibri"/>
          <w:color w:val="C00000"/>
          <w:sz w:val="36"/>
          <w:szCs w:val="36"/>
        </w:rPr>
      </w:pPr>
    </w:p>
    <w:p w14:paraId="39F1386F" w14:textId="77777777" w:rsidR="008F5FE1" w:rsidRPr="00E957B8" w:rsidRDefault="008F5FE1" w:rsidP="008F5FE1">
      <w:pPr>
        <w:spacing w:after="0" w:line="240" w:lineRule="auto"/>
        <w:rPr>
          <w:rFonts w:ascii="Calibri" w:hAnsi="Calibri" w:cs="Calibri"/>
        </w:rPr>
      </w:pPr>
      <w:r w:rsidRPr="00E957B8">
        <w:rPr>
          <w:rFonts w:ascii="Calibri" w:hAnsi="Calibri" w:cs="Calibri"/>
          <w:noProof/>
          <w:color w:val="C00000"/>
          <w:sz w:val="36"/>
          <w:szCs w:val="36"/>
        </w:rPr>
        <w:drawing>
          <wp:anchor distT="0" distB="0" distL="114300" distR="114300" simplePos="0" relativeHeight="251691012" behindDoc="0" locked="0" layoutInCell="1" allowOverlap="1" wp14:anchorId="26D6F1ED" wp14:editId="1F0BCD44">
            <wp:simplePos x="0" y="0"/>
            <wp:positionH relativeFrom="margin">
              <wp:align>right</wp:align>
            </wp:positionH>
            <wp:positionV relativeFrom="paragraph">
              <wp:posOffset>8433198</wp:posOffset>
            </wp:positionV>
            <wp:extent cx="1625600" cy="828675"/>
            <wp:effectExtent l="0" t="0" r="0" b="0"/>
            <wp:wrapThrough wrapText="bothSides">
              <wp:wrapPolygon edited="0">
                <wp:start x="10378" y="2483"/>
                <wp:lineTo x="6581" y="7448"/>
                <wp:lineTo x="6075" y="8441"/>
                <wp:lineTo x="6834" y="14400"/>
                <wp:lineTo x="7594" y="16386"/>
                <wp:lineTo x="8859" y="17379"/>
                <wp:lineTo x="12909" y="17379"/>
                <wp:lineTo x="14175" y="16386"/>
                <wp:lineTo x="15441" y="13903"/>
                <wp:lineTo x="15441" y="11421"/>
                <wp:lineTo x="14428" y="8938"/>
                <wp:lineTo x="11644" y="2483"/>
                <wp:lineTo x="10378" y="2483"/>
              </wp:wrapPolygon>
            </wp:wrapThrough>
            <wp:docPr id="12114634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4198" b="24811"/>
                    <a:stretch>
                      <a:fillRect/>
                    </a:stretch>
                  </pic:blipFill>
                  <pic:spPr bwMode="auto">
                    <a:xfrm>
                      <a:off x="0" y="0"/>
                      <a:ext cx="16256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57B8">
        <w:rPr>
          <w:rFonts w:ascii="Calibri" w:hAnsi="Calibri" w:cs="Calibri"/>
          <w:color w:val="C00000"/>
          <w:sz w:val="36"/>
          <w:szCs w:val="36"/>
        </w:rPr>
        <w:t xml:space="preserve">Document Revision Record </w:t>
      </w:r>
    </w:p>
    <w:tbl>
      <w:tblPr>
        <w:tblStyle w:val="TableGrid"/>
        <w:tblW w:w="0" w:type="auto"/>
        <w:tblInd w:w="-5" w:type="dxa"/>
        <w:tblLook w:val="04A0" w:firstRow="1" w:lastRow="0" w:firstColumn="1" w:lastColumn="0" w:noHBand="0" w:noVBand="1"/>
      </w:tblPr>
      <w:tblGrid>
        <w:gridCol w:w="1560"/>
        <w:gridCol w:w="2268"/>
        <w:gridCol w:w="1842"/>
        <w:gridCol w:w="2741"/>
        <w:gridCol w:w="2050"/>
      </w:tblGrid>
      <w:tr w:rsidR="008F5FE1" w:rsidRPr="00E957B8" w14:paraId="1B330B4A" w14:textId="77777777" w:rsidTr="00B12546">
        <w:trPr>
          <w:trHeight w:val="239"/>
        </w:trPr>
        <w:tc>
          <w:tcPr>
            <w:tcW w:w="1560" w:type="dxa"/>
            <w:shd w:val="clear" w:color="auto" w:fill="FF9797"/>
          </w:tcPr>
          <w:p w14:paraId="760ECBFE" w14:textId="77777777" w:rsidR="008F5FE1" w:rsidRPr="00E957B8" w:rsidRDefault="008F5FE1" w:rsidP="00B12546">
            <w:pPr>
              <w:pStyle w:val="Heading1"/>
              <w:jc w:val="center"/>
              <w:rPr>
                <w:rFonts w:ascii="Calibri" w:hAnsi="Calibri" w:cs="Calibri"/>
                <w:color w:val="auto"/>
                <w:sz w:val="28"/>
                <w:szCs w:val="36"/>
              </w:rPr>
            </w:pPr>
            <w:bookmarkStart w:id="0" w:name="_Toc227029714"/>
            <w:bookmarkStart w:id="1" w:name="_Toc227029819"/>
            <w:bookmarkStart w:id="2" w:name="_Toc229265033"/>
            <w:r w:rsidRPr="00E957B8">
              <w:rPr>
                <w:rFonts w:ascii="Calibri" w:hAnsi="Calibri" w:cs="Calibri"/>
                <w:color w:val="auto"/>
                <w:sz w:val="28"/>
                <w:szCs w:val="36"/>
              </w:rPr>
              <w:t>Issue</w:t>
            </w:r>
            <w:bookmarkEnd w:id="0"/>
            <w:bookmarkEnd w:id="1"/>
            <w:bookmarkEnd w:id="2"/>
          </w:p>
        </w:tc>
        <w:tc>
          <w:tcPr>
            <w:tcW w:w="2268" w:type="dxa"/>
            <w:shd w:val="clear" w:color="auto" w:fill="FF9797"/>
          </w:tcPr>
          <w:p w14:paraId="30B4CF07" w14:textId="77777777" w:rsidR="008F5FE1" w:rsidRPr="00E957B8" w:rsidRDefault="008F5FE1" w:rsidP="00B12546">
            <w:pPr>
              <w:pStyle w:val="Heading1"/>
              <w:jc w:val="center"/>
              <w:rPr>
                <w:rFonts w:ascii="Calibri" w:hAnsi="Calibri" w:cs="Calibri"/>
                <w:color w:val="auto"/>
                <w:sz w:val="28"/>
                <w:szCs w:val="36"/>
              </w:rPr>
            </w:pPr>
            <w:bookmarkStart w:id="3" w:name="_Toc227029715"/>
            <w:bookmarkStart w:id="4" w:name="_Toc227029820"/>
            <w:bookmarkStart w:id="5" w:name="_Toc229265034"/>
            <w:r w:rsidRPr="00E957B8">
              <w:rPr>
                <w:rFonts w:ascii="Calibri" w:hAnsi="Calibri" w:cs="Calibri"/>
                <w:color w:val="auto"/>
                <w:sz w:val="28"/>
                <w:szCs w:val="36"/>
              </w:rPr>
              <w:t>Status</w:t>
            </w:r>
            <w:bookmarkEnd w:id="3"/>
            <w:bookmarkEnd w:id="4"/>
            <w:bookmarkEnd w:id="5"/>
          </w:p>
        </w:tc>
        <w:tc>
          <w:tcPr>
            <w:tcW w:w="1842" w:type="dxa"/>
            <w:shd w:val="clear" w:color="auto" w:fill="FF9797"/>
          </w:tcPr>
          <w:p w14:paraId="23770DD8" w14:textId="77777777" w:rsidR="008F5FE1" w:rsidRPr="00E957B8" w:rsidRDefault="008F5FE1" w:rsidP="00B12546">
            <w:pPr>
              <w:pStyle w:val="Heading1"/>
              <w:jc w:val="center"/>
              <w:rPr>
                <w:rFonts w:ascii="Calibri" w:hAnsi="Calibri" w:cs="Calibri"/>
                <w:color w:val="auto"/>
                <w:sz w:val="28"/>
                <w:szCs w:val="36"/>
              </w:rPr>
            </w:pPr>
            <w:bookmarkStart w:id="6" w:name="_Toc227029716"/>
            <w:bookmarkStart w:id="7" w:name="_Toc227029821"/>
            <w:bookmarkStart w:id="8" w:name="_Toc229265035"/>
            <w:r w:rsidRPr="00E957B8">
              <w:rPr>
                <w:rFonts w:ascii="Calibri" w:hAnsi="Calibri" w:cs="Calibri"/>
                <w:color w:val="auto"/>
                <w:sz w:val="28"/>
                <w:szCs w:val="36"/>
              </w:rPr>
              <w:t>Date</w:t>
            </w:r>
            <w:bookmarkEnd w:id="6"/>
            <w:bookmarkEnd w:id="7"/>
            <w:bookmarkEnd w:id="8"/>
          </w:p>
        </w:tc>
        <w:tc>
          <w:tcPr>
            <w:tcW w:w="2741" w:type="dxa"/>
            <w:shd w:val="clear" w:color="auto" w:fill="FF9797"/>
          </w:tcPr>
          <w:p w14:paraId="295AEA31" w14:textId="77777777" w:rsidR="008F5FE1" w:rsidRPr="00E957B8" w:rsidRDefault="008F5FE1" w:rsidP="00B12546">
            <w:pPr>
              <w:pStyle w:val="Heading1"/>
              <w:jc w:val="center"/>
              <w:rPr>
                <w:rFonts w:ascii="Calibri" w:hAnsi="Calibri" w:cs="Calibri"/>
                <w:color w:val="auto"/>
                <w:sz w:val="28"/>
                <w:szCs w:val="36"/>
              </w:rPr>
            </w:pPr>
            <w:bookmarkStart w:id="9" w:name="_Toc227029717"/>
            <w:bookmarkStart w:id="10" w:name="_Toc227029822"/>
            <w:bookmarkStart w:id="11" w:name="_Toc229265036"/>
            <w:r w:rsidRPr="00E957B8">
              <w:rPr>
                <w:rFonts w:ascii="Calibri" w:hAnsi="Calibri" w:cs="Calibri"/>
                <w:color w:val="auto"/>
                <w:sz w:val="28"/>
                <w:szCs w:val="36"/>
              </w:rPr>
              <w:t>Revision Description</w:t>
            </w:r>
            <w:bookmarkEnd w:id="9"/>
            <w:bookmarkEnd w:id="10"/>
            <w:bookmarkEnd w:id="11"/>
          </w:p>
        </w:tc>
        <w:tc>
          <w:tcPr>
            <w:tcW w:w="2050" w:type="dxa"/>
            <w:shd w:val="clear" w:color="auto" w:fill="FF9797"/>
          </w:tcPr>
          <w:p w14:paraId="1FD721A9" w14:textId="77777777" w:rsidR="008F5FE1" w:rsidRPr="00E957B8" w:rsidRDefault="008F5FE1" w:rsidP="00B12546">
            <w:pPr>
              <w:pStyle w:val="Heading1"/>
              <w:jc w:val="center"/>
              <w:rPr>
                <w:rFonts w:ascii="Calibri" w:hAnsi="Calibri" w:cs="Calibri"/>
                <w:color w:val="auto"/>
                <w:sz w:val="28"/>
                <w:szCs w:val="36"/>
              </w:rPr>
            </w:pPr>
            <w:bookmarkStart w:id="12" w:name="_Toc227029718"/>
            <w:bookmarkStart w:id="13" w:name="_Toc227029823"/>
            <w:bookmarkStart w:id="14" w:name="_Toc229265037"/>
            <w:r w:rsidRPr="00E957B8">
              <w:rPr>
                <w:rFonts w:ascii="Calibri" w:hAnsi="Calibri" w:cs="Calibri"/>
                <w:color w:val="auto"/>
                <w:sz w:val="28"/>
                <w:szCs w:val="36"/>
              </w:rPr>
              <w:t>Approved</w:t>
            </w:r>
            <w:bookmarkEnd w:id="12"/>
            <w:bookmarkEnd w:id="13"/>
            <w:bookmarkEnd w:id="14"/>
          </w:p>
        </w:tc>
      </w:tr>
      <w:tr w:rsidR="008F5FE1" w:rsidRPr="00E957B8" w14:paraId="16D4E851" w14:textId="77777777" w:rsidTr="00B12546">
        <w:tc>
          <w:tcPr>
            <w:tcW w:w="1560" w:type="dxa"/>
          </w:tcPr>
          <w:p w14:paraId="1044E6E2" w14:textId="77777777" w:rsidR="008F5FE1" w:rsidRPr="00E957B8" w:rsidRDefault="008F5FE1" w:rsidP="00B12546">
            <w:pPr>
              <w:pStyle w:val="Heading1"/>
              <w:rPr>
                <w:rFonts w:ascii="Calibri" w:hAnsi="Calibri" w:cs="Calibri"/>
                <w:color w:val="auto"/>
                <w:sz w:val="28"/>
                <w:szCs w:val="36"/>
              </w:rPr>
            </w:pPr>
            <w:bookmarkStart w:id="15" w:name="_Toc227029719"/>
            <w:bookmarkStart w:id="16" w:name="_Toc227029824"/>
            <w:bookmarkStart w:id="17" w:name="_Toc229265038"/>
            <w:r w:rsidRPr="00E957B8">
              <w:rPr>
                <w:rFonts w:ascii="Calibri" w:hAnsi="Calibri" w:cs="Calibri"/>
                <w:color w:val="auto"/>
                <w:sz w:val="28"/>
                <w:szCs w:val="36"/>
              </w:rPr>
              <w:t>PO1</w:t>
            </w:r>
            <w:bookmarkEnd w:id="15"/>
            <w:bookmarkEnd w:id="16"/>
            <w:bookmarkEnd w:id="17"/>
          </w:p>
        </w:tc>
        <w:tc>
          <w:tcPr>
            <w:tcW w:w="2268" w:type="dxa"/>
          </w:tcPr>
          <w:p w14:paraId="3E5A2D24" w14:textId="77777777" w:rsidR="008F5FE1" w:rsidRPr="00E957B8" w:rsidRDefault="008F5FE1" w:rsidP="00B12546">
            <w:pPr>
              <w:pStyle w:val="Heading1"/>
              <w:jc w:val="center"/>
              <w:rPr>
                <w:rFonts w:ascii="Calibri" w:hAnsi="Calibri" w:cs="Calibri"/>
                <w:color w:val="auto"/>
                <w:sz w:val="28"/>
                <w:szCs w:val="36"/>
              </w:rPr>
            </w:pPr>
            <w:bookmarkStart w:id="18" w:name="_Toc227029720"/>
            <w:bookmarkStart w:id="19" w:name="_Toc227029825"/>
            <w:bookmarkStart w:id="20" w:name="_Toc229265039"/>
            <w:r w:rsidRPr="00E957B8">
              <w:rPr>
                <w:rFonts w:ascii="Calibri" w:hAnsi="Calibri" w:cs="Calibri"/>
                <w:color w:val="auto"/>
                <w:sz w:val="28"/>
                <w:szCs w:val="36"/>
              </w:rPr>
              <w:t>S2 - Information</w:t>
            </w:r>
            <w:bookmarkEnd w:id="18"/>
            <w:bookmarkEnd w:id="19"/>
            <w:bookmarkEnd w:id="20"/>
          </w:p>
        </w:tc>
        <w:tc>
          <w:tcPr>
            <w:tcW w:w="1842" w:type="dxa"/>
          </w:tcPr>
          <w:p w14:paraId="24828B08" w14:textId="77777777" w:rsidR="008F5FE1" w:rsidRPr="00E957B8" w:rsidRDefault="008F5FE1" w:rsidP="00B12546">
            <w:pPr>
              <w:pStyle w:val="Heading1"/>
              <w:jc w:val="center"/>
              <w:rPr>
                <w:rFonts w:ascii="Calibri" w:hAnsi="Calibri" w:cs="Calibri"/>
                <w:color w:val="auto"/>
                <w:sz w:val="28"/>
                <w:szCs w:val="36"/>
              </w:rPr>
            </w:pPr>
            <w:bookmarkStart w:id="21" w:name="_Toc227029721"/>
            <w:bookmarkStart w:id="22" w:name="_Toc227029826"/>
            <w:bookmarkStart w:id="23" w:name="_Toc229265040"/>
            <w:r w:rsidRPr="00E957B8">
              <w:rPr>
                <w:rFonts w:ascii="Calibri" w:hAnsi="Calibri" w:cs="Calibri"/>
                <w:color w:val="auto"/>
                <w:sz w:val="28"/>
                <w:szCs w:val="36"/>
              </w:rPr>
              <w:t>May 2026</w:t>
            </w:r>
            <w:bookmarkEnd w:id="21"/>
            <w:bookmarkEnd w:id="22"/>
            <w:bookmarkEnd w:id="23"/>
          </w:p>
        </w:tc>
        <w:tc>
          <w:tcPr>
            <w:tcW w:w="2741" w:type="dxa"/>
          </w:tcPr>
          <w:p w14:paraId="3F1C7A4A" w14:textId="77777777" w:rsidR="008F5FE1" w:rsidRPr="00E957B8" w:rsidRDefault="008F5FE1" w:rsidP="00B12546">
            <w:pPr>
              <w:pStyle w:val="Heading1"/>
              <w:jc w:val="center"/>
              <w:rPr>
                <w:rFonts w:ascii="Calibri" w:hAnsi="Calibri" w:cs="Calibri"/>
                <w:color w:val="auto"/>
                <w:sz w:val="28"/>
                <w:szCs w:val="36"/>
              </w:rPr>
            </w:pPr>
            <w:bookmarkStart w:id="24" w:name="_Toc227029722"/>
            <w:bookmarkStart w:id="25" w:name="_Toc227029827"/>
            <w:bookmarkStart w:id="26" w:name="_Toc229265041"/>
            <w:r w:rsidRPr="00E957B8">
              <w:rPr>
                <w:rFonts w:ascii="Calibri" w:hAnsi="Calibri" w:cs="Calibri"/>
                <w:color w:val="auto"/>
                <w:sz w:val="28"/>
                <w:szCs w:val="36"/>
              </w:rPr>
              <w:t>First Issue</w:t>
            </w:r>
            <w:bookmarkEnd w:id="24"/>
            <w:bookmarkEnd w:id="25"/>
            <w:bookmarkEnd w:id="26"/>
          </w:p>
        </w:tc>
        <w:tc>
          <w:tcPr>
            <w:tcW w:w="2050" w:type="dxa"/>
          </w:tcPr>
          <w:p w14:paraId="428C2E31" w14:textId="77777777" w:rsidR="008F5FE1" w:rsidRPr="00E957B8" w:rsidRDefault="008F5FE1" w:rsidP="00B12546">
            <w:pPr>
              <w:pStyle w:val="Heading1"/>
              <w:jc w:val="center"/>
              <w:rPr>
                <w:rFonts w:ascii="Calibri" w:hAnsi="Calibri" w:cs="Calibri"/>
                <w:color w:val="auto"/>
                <w:sz w:val="28"/>
                <w:szCs w:val="36"/>
              </w:rPr>
            </w:pPr>
            <w:bookmarkStart w:id="27" w:name="_Toc227029723"/>
            <w:bookmarkStart w:id="28" w:name="_Toc227029828"/>
            <w:bookmarkStart w:id="29" w:name="_Toc229265042"/>
            <w:r w:rsidRPr="00E957B8">
              <w:rPr>
                <w:rFonts w:ascii="Calibri" w:hAnsi="Calibri" w:cs="Calibri"/>
                <w:color w:val="auto"/>
                <w:sz w:val="28"/>
                <w:szCs w:val="36"/>
              </w:rPr>
              <w:t>AD</w:t>
            </w:r>
            <w:bookmarkEnd w:id="27"/>
            <w:bookmarkEnd w:id="28"/>
            <w:bookmarkEnd w:id="29"/>
          </w:p>
        </w:tc>
      </w:tr>
    </w:tbl>
    <w:p w14:paraId="00E12F17" w14:textId="77777777" w:rsidR="008F5FE1" w:rsidRPr="00E957B8" w:rsidRDefault="008F5FE1" w:rsidP="008F5FE1">
      <w:pPr>
        <w:pStyle w:val="Heading1"/>
        <w:ind w:left="284"/>
        <w:rPr>
          <w:rFonts w:ascii="Calibri" w:hAnsi="Calibri" w:cs="Calibri"/>
          <w:color w:val="auto"/>
          <w:sz w:val="28"/>
          <w:szCs w:val="36"/>
        </w:rPr>
      </w:pPr>
    </w:p>
    <w:p w14:paraId="74D4F757" w14:textId="77777777" w:rsidR="00A55583" w:rsidRPr="00E957B8" w:rsidRDefault="00A55583" w:rsidP="00935411">
      <w:pPr>
        <w:pStyle w:val="Heading1"/>
        <w:rPr>
          <w:rFonts w:ascii="Calibri" w:hAnsi="Calibri" w:cs="Calibri"/>
          <w:color w:val="auto"/>
          <w:sz w:val="28"/>
          <w:szCs w:val="36"/>
        </w:rPr>
      </w:pPr>
    </w:p>
    <w:p w14:paraId="05EE127A" w14:textId="77777777" w:rsidR="00571449" w:rsidRPr="00E957B8" w:rsidRDefault="00571449" w:rsidP="00571449">
      <w:pPr>
        <w:rPr>
          <w:rFonts w:ascii="Calibri" w:hAnsi="Calibri" w:cs="Calibri"/>
        </w:rPr>
      </w:pPr>
    </w:p>
    <w:p w14:paraId="667A8513" w14:textId="77777777" w:rsidR="00571449" w:rsidRDefault="00571449" w:rsidP="00571449"/>
    <w:p w14:paraId="6CAEBF09" w14:textId="77777777" w:rsidR="00571449" w:rsidRDefault="00571449" w:rsidP="00571449"/>
    <w:p w14:paraId="6527B4BA" w14:textId="77777777" w:rsidR="00571449" w:rsidRDefault="00571449" w:rsidP="00571449"/>
    <w:p w14:paraId="0DA768B9" w14:textId="77777777" w:rsidR="00571449" w:rsidRDefault="00571449" w:rsidP="00571449"/>
    <w:p w14:paraId="62B1FCC0" w14:textId="77777777" w:rsidR="00571449" w:rsidRDefault="00571449" w:rsidP="00571449"/>
    <w:p w14:paraId="1341C804" w14:textId="77777777" w:rsidR="00571449" w:rsidRDefault="00571449" w:rsidP="00571449"/>
    <w:p w14:paraId="52839EA3" w14:textId="77777777" w:rsidR="00571449" w:rsidRDefault="00571449" w:rsidP="00571449"/>
    <w:p w14:paraId="7FD09DFF" w14:textId="77777777" w:rsidR="00571449" w:rsidRPr="00571449" w:rsidRDefault="00571449" w:rsidP="00571449"/>
    <w:p w14:paraId="785A16AE" w14:textId="35B17B53" w:rsidR="00894F1F" w:rsidRPr="008117DA" w:rsidRDefault="0043383C" w:rsidP="00A55583">
      <w:pPr>
        <w:pStyle w:val="Heading1"/>
        <w:ind w:left="284"/>
        <w:rPr>
          <w:rFonts w:ascii="Calibri" w:hAnsi="Calibri" w:cs="Calibri"/>
          <w:color w:val="auto"/>
          <w:sz w:val="22"/>
          <w:szCs w:val="28"/>
        </w:rPr>
      </w:pPr>
      <w:bookmarkStart w:id="30" w:name="_Toc227029724"/>
      <w:bookmarkStart w:id="31" w:name="_Toc227029829"/>
      <w:bookmarkStart w:id="32" w:name="_Toc229265043"/>
      <w:r w:rsidRPr="008117DA">
        <w:rPr>
          <w:rFonts w:ascii="Calibri" w:hAnsi="Calibri" w:cs="Calibri"/>
          <w:b/>
          <w:bCs/>
          <w:color w:val="auto"/>
          <w:sz w:val="24"/>
          <w:szCs w:val="32"/>
        </w:rPr>
        <w:lastRenderedPageBreak/>
        <w:t xml:space="preserve">Table </w:t>
      </w:r>
      <w:r w:rsidR="00F152DF" w:rsidRPr="008117DA">
        <w:rPr>
          <w:rFonts w:ascii="Calibri" w:hAnsi="Calibri" w:cs="Calibri"/>
          <w:b/>
          <w:bCs/>
          <w:color w:val="auto"/>
          <w:sz w:val="24"/>
          <w:szCs w:val="32"/>
        </w:rPr>
        <w:t xml:space="preserve">of </w:t>
      </w:r>
      <w:r w:rsidR="00894F1F" w:rsidRPr="008117DA">
        <w:rPr>
          <w:rFonts w:ascii="Calibri" w:hAnsi="Calibri" w:cs="Calibri"/>
          <w:b/>
          <w:bCs/>
          <w:color w:val="auto"/>
          <w:sz w:val="24"/>
          <w:szCs w:val="32"/>
        </w:rPr>
        <w:t>Contents</w:t>
      </w:r>
      <w:bookmarkEnd w:id="30"/>
      <w:bookmarkEnd w:id="31"/>
      <w:bookmarkEnd w:id="32"/>
      <w:r w:rsidR="00894F1F" w:rsidRPr="008117DA">
        <w:rPr>
          <w:rFonts w:ascii="Calibri" w:hAnsi="Calibri" w:cs="Calibri"/>
          <w:b/>
          <w:bCs/>
          <w:color w:val="auto"/>
          <w:sz w:val="24"/>
          <w:szCs w:val="32"/>
        </w:rPr>
        <w:t xml:space="preserve"> </w:t>
      </w:r>
    </w:p>
    <w:sdt>
      <w:sdtPr>
        <w:id w:val="971864464"/>
        <w:docPartObj>
          <w:docPartGallery w:val="Table of Contents"/>
          <w:docPartUnique/>
        </w:docPartObj>
      </w:sdtPr>
      <w:sdtEndPr>
        <w:rPr>
          <w:rFonts w:asciiTheme="minorHAnsi" w:eastAsiaTheme="minorHAnsi" w:hAnsiTheme="minorHAnsi" w:cstheme="minorBidi"/>
          <w:b w:val="0"/>
          <w:bCs w:val="0"/>
          <w:noProof w:val="0"/>
          <w:lang w:eastAsia="en-US"/>
        </w:rPr>
      </w:sdtEndPr>
      <w:sdtContent>
        <w:p w14:paraId="7C3D4119" w14:textId="6E38609D" w:rsidR="00CA4B18" w:rsidRDefault="773673B0">
          <w:pPr>
            <w:pStyle w:val="TOC1"/>
            <w:rPr>
              <w:rFonts w:asciiTheme="minorHAnsi" w:eastAsiaTheme="minorEastAsia" w:hAnsiTheme="minorHAnsi" w:cstheme="minorBidi"/>
              <w:b w:val="0"/>
              <w:bCs w:val="0"/>
            </w:rPr>
          </w:pPr>
          <w:r w:rsidRPr="007D1330">
            <w:rPr>
              <w:rFonts w:eastAsiaTheme="majorEastAsia"/>
              <w:color w:val="0F4761" w:themeColor="accent1" w:themeShade="BF"/>
              <w:kern w:val="0"/>
              <w:sz w:val="28"/>
              <w:szCs w:val="28"/>
              <w14:ligatures w14:val="none"/>
            </w:rPr>
            <w:fldChar w:fldCharType="begin"/>
          </w:r>
          <w:r w:rsidR="006D3310" w:rsidRPr="007D1330">
            <w:instrText>TOC \o "1-3" \z \u \h</w:instrText>
          </w:r>
          <w:r w:rsidRPr="007D1330">
            <w:rPr>
              <w:rFonts w:eastAsiaTheme="majorEastAsia"/>
              <w:color w:val="0F4761" w:themeColor="accent1" w:themeShade="BF"/>
              <w:kern w:val="0"/>
              <w:sz w:val="28"/>
              <w:szCs w:val="28"/>
              <w14:ligatures w14:val="none"/>
            </w:rPr>
            <w:fldChar w:fldCharType="separate"/>
          </w:r>
          <w:hyperlink w:anchor="_Toc229265044" w:history="1">
            <w:r w:rsidR="00CA4B18" w:rsidRPr="007364DE">
              <w:rPr>
                <w:rStyle w:val="Hyperlink"/>
              </w:rPr>
              <w:t>1.</w:t>
            </w:r>
            <w:r w:rsidR="00CA4B18">
              <w:rPr>
                <w:rFonts w:asciiTheme="minorHAnsi" w:eastAsiaTheme="minorEastAsia" w:hAnsiTheme="minorHAnsi" w:cstheme="minorBidi"/>
                <w:b w:val="0"/>
                <w:bCs w:val="0"/>
              </w:rPr>
              <w:tab/>
            </w:r>
            <w:r w:rsidR="00CA4B18" w:rsidRPr="007364DE">
              <w:rPr>
                <w:rStyle w:val="Hyperlink"/>
              </w:rPr>
              <w:t>Introduction</w:t>
            </w:r>
            <w:r w:rsidR="00CA4B18">
              <w:rPr>
                <w:webHidden/>
              </w:rPr>
              <w:tab/>
            </w:r>
            <w:r w:rsidR="00CA4B18">
              <w:rPr>
                <w:webHidden/>
              </w:rPr>
              <w:fldChar w:fldCharType="begin"/>
            </w:r>
            <w:r w:rsidR="00CA4B18">
              <w:rPr>
                <w:webHidden/>
              </w:rPr>
              <w:instrText xml:space="preserve"> PAGEREF _Toc229265044 \h </w:instrText>
            </w:r>
            <w:r w:rsidR="00CA4B18">
              <w:rPr>
                <w:webHidden/>
              </w:rPr>
            </w:r>
            <w:r w:rsidR="00CA4B18">
              <w:rPr>
                <w:webHidden/>
              </w:rPr>
              <w:fldChar w:fldCharType="separate"/>
            </w:r>
            <w:r w:rsidR="006B2769">
              <w:rPr>
                <w:webHidden/>
              </w:rPr>
              <w:t>4</w:t>
            </w:r>
            <w:r w:rsidR="00CA4B18">
              <w:rPr>
                <w:webHidden/>
              </w:rPr>
              <w:fldChar w:fldCharType="end"/>
            </w:r>
          </w:hyperlink>
        </w:p>
        <w:p w14:paraId="54F769D8" w14:textId="7BC4BFF9" w:rsidR="00CA4B18" w:rsidRDefault="00CA4B18">
          <w:pPr>
            <w:pStyle w:val="TOC1"/>
            <w:rPr>
              <w:rFonts w:asciiTheme="minorHAnsi" w:eastAsiaTheme="minorEastAsia" w:hAnsiTheme="minorHAnsi" w:cstheme="minorBidi"/>
              <w:b w:val="0"/>
              <w:bCs w:val="0"/>
            </w:rPr>
          </w:pPr>
          <w:hyperlink w:anchor="_Toc229265045" w:history="1">
            <w:r w:rsidRPr="007364DE">
              <w:rPr>
                <w:rStyle w:val="Hyperlink"/>
              </w:rPr>
              <w:t>2.</w:t>
            </w:r>
            <w:r>
              <w:rPr>
                <w:rFonts w:asciiTheme="minorHAnsi" w:eastAsiaTheme="minorEastAsia" w:hAnsiTheme="minorHAnsi" w:cstheme="minorBidi"/>
                <w:b w:val="0"/>
                <w:bCs w:val="0"/>
              </w:rPr>
              <w:tab/>
            </w:r>
            <w:r w:rsidRPr="007364DE">
              <w:rPr>
                <w:rStyle w:val="Hyperlink"/>
              </w:rPr>
              <w:t>Desktop Study</w:t>
            </w:r>
            <w:r>
              <w:rPr>
                <w:webHidden/>
              </w:rPr>
              <w:tab/>
            </w:r>
            <w:r>
              <w:rPr>
                <w:webHidden/>
              </w:rPr>
              <w:fldChar w:fldCharType="begin"/>
            </w:r>
            <w:r>
              <w:rPr>
                <w:webHidden/>
              </w:rPr>
              <w:instrText xml:space="preserve"> PAGEREF _Toc229265045 \h </w:instrText>
            </w:r>
            <w:r>
              <w:rPr>
                <w:webHidden/>
              </w:rPr>
            </w:r>
            <w:r>
              <w:rPr>
                <w:webHidden/>
              </w:rPr>
              <w:fldChar w:fldCharType="separate"/>
            </w:r>
            <w:r w:rsidR="006B2769">
              <w:rPr>
                <w:webHidden/>
              </w:rPr>
              <w:t>5</w:t>
            </w:r>
            <w:r>
              <w:rPr>
                <w:webHidden/>
              </w:rPr>
              <w:fldChar w:fldCharType="end"/>
            </w:r>
          </w:hyperlink>
        </w:p>
        <w:p w14:paraId="32A476C9" w14:textId="622C3EC3" w:rsidR="00CA4B18" w:rsidRDefault="00CA4B18">
          <w:pPr>
            <w:pStyle w:val="TOC2"/>
            <w:tabs>
              <w:tab w:val="right" w:leader="dot" w:pos="10456"/>
            </w:tabs>
            <w:rPr>
              <w:rFonts w:eastAsiaTheme="minorEastAsia"/>
              <w:noProof/>
              <w:lang w:eastAsia="en-GB"/>
            </w:rPr>
          </w:pPr>
          <w:hyperlink w:anchor="_Toc229265046" w:history="1">
            <w:r w:rsidRPr="007364DE">
              <w:rPr>
                <w:rStyle w:val="Hyperlink"/>
                <w:rFonts w:ascii="Calibri" w:hAnsi="Calibri" w:cs="Calibri"/>
                <w:i/>
                <w:iCs/>
                <w:noProof/>
                <w:lang w:eastAsia="en-GB"/>
              </w:rPr>
              <w:t>2.1 Site Location and Description</w:t>
            </w:r>
            <w:r>
              <w:rPr>
                <w:noProof/>
                <w:webHidden/>
              </w:rPr>
              <w:tab/>
            </w:r>
            <w:r>
              <w:rPr>
                <w:noProof/>
                <w:webHidden/>
              </w:rPr>
              <w:fldChar w:fldCharType="begin"/>
            </w:r>
            <w:r>
              <w:rPr>
                <w:noProof/>
                <w:webHidden/>
              </w:rPr>
              <w:instrText xml:space="preserve"> PAGEREF _Toc229265046 \h </w:instrText>
            </w:r>
            <w:r>
              <w:rPr>
                <w:noProof/>
                <w:webHidden/>
              </w:rPr>
            </w:r>
            <w:r>
              <w:rPr>
                <w:noProof/>
                <w:webHidden/>
              </w:rPr>
              <w:fldChar w:fldCharType="separate"/>
            </w:r>
            <w:r w:rsidR="006B2769">
              <w:rPr>
                <w:noProof/>
                <w:webHidden/>
              </w:rPr>
              <w:t>5</w:t>
            </w:r>
            <w:r>
              <w:rPr>
                <w:noProof/>
                <w:webHidden/>
              </w:rPr>
              <w:fldChar w:fldCharType="end"/>
            </w:r>
          </w:hyperlink>
        </w:p>
        <w:p w14:paraId="6A6DC566" w14:textId="3C4A1298" w:rsidR="00CA4B18" w:rsidRDefault="00CA4B18">
          <w:pPr>
            <w:pStyle w:val="TOC2"/>
            <w:tabs>
              <w:tab w:val="right" w:leader="dot" w:pos="10456"/>
            </w:tabs>
            <w:rPr>
              <w:rFonts w:eastAsiaTheme="minorEastAsia"/>
              <w:noProof/>
              <w:lang w:eastAsia="en-GB"/>
            </w:rPr>
          </w:pPr>
          <w:hyperlink w:anchor="_Toc229265047" w:history="1">
            <w:r w:rsidRPr="007364DE">
              <w:rPr>
                <w:rStyle w:val="Hyperlink"/>
                <w:rFonts w:ascii="Calibri" w:hAnsi="Calibri" w:cs="Calibri"/>
                <w:i/>
                <w:iCs/>
                <w:noProof/>
                <w:lang w:eastAsia="en-GB"/>
              </w:rPr>
              <w:t>2.2 Site History and Previous Land Use</w:t>
            </w:r>
            <w:r>
              <w:rPr>
                <w:noProof/>
                <w:webHidden/>
              </w:rPr>
              <w:tab/>
            </w:r>
            <w:r>
              <w:rPr>
                <w:noProof/>
                <w:webHidden/>
              </w:rPr>
              <w:fldChar w:fldCharType="begin"/>
            </w:r>
            <w:r>
              <w:rPr>
                <w:noProof/>
                <w:webHidden/>
              </w:rPr>
              <w:instrText xml:space="preserve"> PAGEREF _Toc229265047 \h </w:instrText>
            </w:r>
            <w:r>
              <w:rPr>
                <w:noProof/>
                <w:webHidden/>
              </w:rPr>
            </w:r>
            <w:r>
              <w:rPr>
                <w:noProof/>
                <w:webHidden/>
              </w:rPr>
              <w:fldChar w:fldCharType="separate"/>
            </w:r>
            <w:r w:rsidR="006B2769">
              <w:rPr>
                <w:noProof/>
                <w:webHidden/>
              </w:rPr>
              <w:t>5</w:t>
            </w:r>
            <w:r>
              <w:rPr>
                <w:noProof/>
                <w:webHidden/>
              </w:rPr>
              <w:fldChar w:fldCharType="end"/>
            </w:r>
          </w:hyperlink>
        </w:p>
        <w:p w14:paraId="103AC5BB" w14:textId="338C994E" w:rsidR="00CA4B18" w:rsidRDefault="00CA4B18">
          <w:pPr>
            <w:pStyle w:val="TOC2"/>
            <w:tabs>
              <w:tab w:val="right" w:leader="dot" w:pos="10456"/>
            </w:tabs>
            <w:rPr>
              <w:rFonts w:eastAsiaTheme="minorEastAsia"/>
              <w:noProof/>
              <w:lang w:eastAsia="en-GB"/>
            </w:rPr>
          </w:pPr>
          <w:hyperlink w:anchor="_Toc229265048" w:history="1">
            <w:r w:rsidRPr="007364DE">
              <w:rPr>
                <w:rStyle w:val="Hyperlink"/>
                <w:rFonts w:ascii="Calibri" w:hAnsi="Calibri" w:cs="Calibri"/>
                <w:i/>
                <w:iCs/>
                <w:noProof/>
                <w:lang w:eastAsia="en-GB"/>
              </w:rPr>
              <w:t>2.3 Geology</w:t>
            </w:r>
            <w:r>
              <w:rPr>
                <w:noProof/>
                <w:webHidden/>
              </w:rPr>
              <w:tab/>
            </w:r>
            <w:r>
              <w:rPr>
                <w:noProof/>
                <w:webHidden/>
              </w:rPr>
              <w:fldChar w:fldCharType="begin"/>
            </w:r>
            <w:r>
              <w:rPr>
                <w:noProof/>
                <w:webHidden/>
              </w:rPr>
              <w:instrText xml:space="preserve"> PAGEREF _Toc229265048 \h </w:instrText>
            </w:r>
            <w:r>
              <w:rPr>
                <w:noProof/>
                <w:webHidden/>
              </w:rPr>
            </w:r>
            <w:r>
              <w:rPr>
                <w:noProof/>
                <w:webHidden/>
              </w:rPr>
              <w:fldChar w:fldCharType="separate"/>
            </w:r>
            <w:r w:rsidR="006B2769">
              <w:rPr>
                <w:noProof/>
                <w:webHidden/>
              </w:rPr>
              <w:t>6</w:t>
            </w:r>
            <w:r>
              <w:rPr>
                <w:noProof/>
                <w:webHidden/>
              </w:rPr>
              <w:fldChar w:fldCharType="end"/>
            </w:r>
          </w:hyperlink>
        </w:p>
        <w:p w14:paraId="39C04B16" w14:textId="029C9801" w:rsidR="00CA4B18" w:rsidRDefault="00CA4B18">
          <w:pPr>
            <w:pStyle w:val="TOC2"/>
            <w:tabs>
              <w:tab w:val="right" w:leader="dot" w:pos="10456"/>
            </w:tabs>
            <w:rPr>
              <w:rFonts w:eastAsiaTheme="minorEastAsia"/>
              <w:noProof/>
              <w:lang w:eastAsia="en-GB"/>
            </w:rPr>
          </w:pPr>
          <w:hyperlink w:anchor="_Toc229265049" w:history="1">
            <w:r w:rsidRPr="007364DE">
              <w:rPr>
                <w:rStyle w:val="Hyperlink"/>
                <w:rFonts w:ascii="Calibri" w:hAnsi="Calibri" w:cs="Calibri"/>
                <w:i/>
                <w:iCs/>
                <w:noProof/>
                <w:lang w:eastAsia="en-GB"/>
              </w:rPr>
              <w:t>2.4 Hydrogeology</w:t>
            </w:r>
            <w:r>
              <w:rPr>
                <w:noProof/>
                <w:webHidden/>
              </w:rPr>
              <w:tab/>
            </w:r>
            <w:r>
              <w:rPr>
                <w:noProof/>
                <w:webHidden/>
              </w:rPr>
              <w:fldChar w:fldCharType="begin"/>
            </w:r>
            <w:r>
              <w:rPr>
                <w:noProof/>
                <w:webHidden/>
              </w:rPr>
              <w:instrText xml:space="preserve"> PAGEREF _Toc229265049 \h </w:instrText>
            </w:r>
            <w:r>
              <w:rPr>
                <w:noProof/>
                <w:webHidden/>
              </w:rPr>
            </w:r>
            <w:r>
              <w:rPr>
                <w:noProof/>
                <w:webHidden/>
              </w:rPr>
              <w:fldChar w:fldCharType="separate"/>
            </w:r>
            <w:r w:rsidR="006B2769">
              <w:rPr>
                <w:noProof/>
                <w:webHidden/>
              </w:rPr>
              <w:t>7</w:t>
            </w:r>
            <w:r>
              <w:rPr>
                <w:noProof/>
                <w:webHidden/>
              </w:rPr>
              <w:fldChar w:fldCharType="end"/>
            </w:r>
          </w:hyperlink>
        </w:p>
        <w:p w14:paraId="210D4EA8" w14:textId="6588C5C0" w:rsidR="00CA4B18" w:rsidRDefault="00CA4B18">
          <w:pPr>
            <w:pStyle w:val="TOC2"/>
            <w:tabs>
              <w:tab w:val="right" w:leader="dot" w:pos="10456"/>
            </w:tabs>
            <w:rPr>
              <w:rFonts w:eastAsiaTheme="minorEastAsia"/>
              <w:noProof/>
              <w:lang w:eastAsia="en-GB"/>
            </w:rPr>
          </w:pPr>
          <w:hyperlink w:anchor="_Toc229265050" w:history="1">
            <w:r w:rsidRPr="007364DE">
              <w:rPr>
                <w:rStyle w:val="Hyperlink"/>
                <w:rFonts w:ascii="Calibri" w:hAnsi="Calibri" w:cs="Calibri"/>
                <w:i/>
                <w:iCs/>
                <w:noProof/>
                <w:lang w:eastAsia="en-GB"/>
              </w:rPr>
              <w:t>2.5 Hydrology</w:t>
            </w:r>
            <w:r>
              <w:rPr>
                <w:noProof/>
                <w:webHidden/>
              </w:rPr>
              <w:tab/>
            </w:r>
            <w:r>
              <w:rPr>
                <w:noProof/>
                <w:webHidden/>
              </w:rPr>
              <w:fldChar w:fldCharType="begin"/>
            </w:r>
            <w:r>
              <w:rPr>
                <w:noProof/>
                <w:webHidden/>
              </w:rPr>
              <w:instrText xml:space="preserve"> PAGEREF _Toc229265050 \h </w:instrText>
            </w:r>
            <w:r>
              <w:rPr>
                <w:noProof/>
                <w:webHidden/>
              </w:rPr>
            </w:r>
            <w:r>
              <w:rPr>
                <w:noProof/>
                <w:webHidden/>
              </w:rPr>
              <w:fldChar w:fldCharType="separate"/>
            </w:r>
            <w:r w:rsidR="006B2769">
              <w:rPr>
                <w:noProof/>
                <w:webHidden/>
              </w:rPr>
              <w:t>7</w:t>
            </w:r>
            <w:r>
              <w:rPr>
                <w:noProof/>
                <w:webHidden/>
              </w:rPr>
              <w:fldChar w:fldCharType="end"/>
            </w:r>
          </w:hyperlink>
        </w:p>
        <w:p w14:paraId="168F3756" w14:textId="585E8C99" w:rsidR="00CA4B18" w:rsidRDefault="00CA4B18">
          <w:pPr>
            <w:pStyle w:val="TOC2"/>
            <w:tabs>
              <w:tab w:val="right" w:leader="dot" w:pos="10456"/>
            </w:tabs>
            <w:rPr>
              <w:rFonts w:eastAsiaTheme="minorEastAsia"/>
              <w:noProof/>
              <w:lang w:eastAsia="en-GB"/>
            </w:rPr>
          </w:pPr>
          <w:hyperlink w:anchor="_Toc229265051" w:history="1">
            <w:r w:rsidRPr="007364DE">
              <w:rPr>
                <w:rStyle w:val="Hyperlink"/>
                <w:rFonts w:ascii="Calibri" w:hAnsi="Calibri" w:cs="Calibri"/>
                <w:i/>
                <w:iCs/>
                <w:noProof/>
                <w:lang w:eastAsia="en-GB"/>
              </w:rPr>
              <w:t>2.6 Risk of Flooding</w:t>
            </w:r>
            <w:r>
              <w:rPr>
                <w:noProof/>
                <w:webHidden/>
              </w:rPr>
              <w:tab/>
            </w:r>
            <w:r>
              <w:rPr>
                <w:noProof/>
                <w:webHidden/>
              </w:rPr>
              <w:fldChar w:fldCharType="begin"/>
            </w:r>
            <w:r>
              <w:rPr>
                <w:noProof/>
                <w:webHidden/>
              </w:rPr>
              <w:instrText xml:space="preserve"> PAGEREF _Toc229265051 \h </w:instrText>
            </w:r>
            <w:r>
              <w:rPr>
                <w:noProof/>
                <w:webHidden/>
              </w:rPr>
            </w:r>
            <w:r>
              <w:rPr>
                <w:noProof/>
                <w:webHidden/>
              </w:rPr>
              <w:fldChar w:fldCharType="separate"/>
            </w:r>
            <w:r w:rsidR="006B2769">
              <w:rPr>
                <w:noProof/>
                <w:webHidden/>
              </w:rPr>
              <w:t>7</w:t>
            </w:r>
            <w:r>
              <w:rPr>
                <w:noProof/>
                <w:webHidden/>
              </w:rPr>
              <w:fldChar w:fldCharType="end"/>
            </w:r>
          </w:hyperlink>
        </w:p>
        <w:p w14:paraId="0F4A897B" w14:textId="6B5ACB1A" w:rsidR="00CA4B18" w:rsidRDefault="00CA4B18">
          <w:pPr>
            <w:pStyle w:val="TOC2"/>
            <w:tabs>
              <w:tab w:val="right" w:leader="dot" w:pos="10456"/>
            </w:tabs>
            <w:rPr>
              <w:rFonts w:eastAsiaTheme="minorEastAsia"/>
              <w:noProof/>
              <w:lang w:eastAsia="en-GB"/>
            </w:rPr>
          </w:pPr>
          <w:hyperlink w:anchor="_Toc229265052" w:history="1">
            <w:r w:rsidRPr="007364DE">
              <w:rPr>
                <w:rStyle w:val="Hyperlink"/>
                <w:rFonts w:ascii="Calibri" w:hAnsi="Calibri" w:cs="Calibri"/>
                <w:i/>
                <w:iCs/>
                <w:noProof/>
                <w:lang w:eastAsia="en-GB"/>
              </w:rPr>
              <w:t>2.7 Nearby Sensitive Designations</w:t>
            </w:r>
            <w:r>
              <w:rPr>
                <w:noProof/>
                <w:webHidden/>
              </w:rPr>
              <w:tab/>
            </w:r>
            <w:r>
              <w:rPr>
                <w:noProof/>
                <w:webHidden/>
              </w:rPr>
              <w:fldChar w:fldCharType="begin"/>
            </w:r>
            <w:r>
              <w:rPr>
                <w:noProof/>
                <w:webHidden/>
              </w:rPr>
              <w:instrText xml:space="preserve"> PAGEREF _Toc229265052 \h </w:instrText>
            </w:r>
            <w:r>
              <w:rPr>
                <w:noProof/>
                <w:webHidden/>
              </w:rPr>
            </w:r>
            <w:r>
              <w:rPr>
                <w:noProof/>
                <w:webHidden/>
              </w:rPr>
              <w:fldChar w:fldCharType="separate"/>
            </w:r>
            <w:r w:rsidR="006B2769">
              <w:rPr>
                <w:noProof/>
                <w:webHidden/>
              </w:rPr>
              <w:t>7</w:t>
            </w:r>
            <w:r>
              <w:rPr>
                <w:noProof/>
                <w:webHidden/>
              </w:rPr>
              <w:fldChar w:fldCharType="end"/>
            </w:r>
          </w:hyperlink>
        </w:p>
        <w:p w14:paraId="3988DFBE" w14:textId="35B7D0C9" w:rsidR="00CA4B18" w:rsidRDefault="00CA4B18">
          <w:pPr>
            <w:pStyle w:val="TOC2"/>
            <w:tabs>
              <w:tab w:val="right" w:leader="dot" w:pos="10456"/>
            </w:tabs>
            <w:rPr>
              <w:rFonts w:eastAsiaTheme="minorEastAsia"/>
              <w:noProof/>
              <w:lang w:eastAsia="en-GB"/>
            </w:rPr>
          </w:pPr>
          <w:hyperlink w:anchor="_Toc229265053" w:history="1">
            <w:r w:rsidRPr="007364DE">
              <w:rPr>
                <w:rStyle w:val="Hyperlink"/>
                <w:rFonts w:ascii="Calibri" w:hAnsi="Calibri" w:cs="Calibri"/>
                <w:i/>
                <w:iCs/>
                <w:noProof/>
                <w:lang w:eastAsia="en-GB"/>
              </w:rPr>
              <w:t>2.8 Utility Mapping</w:t>
            </w:r>
            <w:r>
              <w:rPr>
                <w:noProof/>
                <w:webHidden/>
              </w:rPr>
              <w:tab/>
            </w:r>
            <w:r>
              <w:rPr>
                <w:noProof/>
                <w:webHidden/>
              </w:rPr>
              <w:fldChar w:fldCharType="begin"/>
            </w:r>
            <w:r>
              <w:rPr>
                <w:noProof/>
                <w:webHidden/>
              </w:rPr>
              <w:instrText xml:space="preserve"> PAGEREF _Toc229265053 \h </w:instrText>
            </w:r>
            <w:r>
              <w:rPr>
                <w:noProof/>
                <w:webHidden/>
              </w:rPr>
            </w:r>
            <w:r>
              <w:rPr>
                <w:noProof/>
                <w:webHidden/>
              </w:rPr>
              <w:fldChar w:fldCharType="separate"/>
            </w:r>
            <w:r w:rsidR="006B2769">
              <w:rPr>
                <w:noProof/>
                <w:webHidden/>
              </w:rPr>
              <w:t>7</w:t>
            </w:r>
            <w:r>
              <w:rPr>
                <w:noProof/>
                <w:webHidden/>
              </w:rPr>
              <w:fldChar w:fldCharType="end"/>
            </w:r>
          </w:hyperlink>
        </w:p>
        <w:p w14:paraId="52FC4E5E" w14:textId="69DE6FB9" w:rsidR="00CA4B18" w:rsidRDefault="00CA4B18">
          <w:pPr>
            <w:pStyle w:val="TOC2"/>
            <w:tabs>
              <w:tab w:val="right" w:leader="dot" w:pos="10456"/>
            </w:tabs>
            <w:rPr>
              <w:rFonts w:eastAsiaTheme="minorEastAsia"/>
              <w:noProof/>
              <w:lang w:eastAsia="en-GB"/>
            </w:rPr>
          </w:pPr>
          <w:hyperlink w:anchor="_Toc229265054" w:history="1">
            <w:r w:rsidRPr="007364DE">
              <w:rPr>
                <w:rStyle w:val="Hyperlink"/>
                <w:rFonts w:ascii="Calibri" w:hAnsi="Calibri" w:cs="Calibri"/>
                <w:i/>
                <w:iCs/>
                <w:noProof/>
                <w:lang w:eastAsia="en-GB"/>
              </w:rPr>
              <w:t>2.9 Mining</w:t>
            </w:r>
            <w:r>
              <w:rPr>
                <w:noProof/>
                <w:webHidden/>
              </w:rPr>
              <w:tab/>
            </w:r>
            <w:r>
              <w:rPr>
                <w:noProof/>
                <w:webHidden/>
              </w:rPr>
              <w:fldChar w:fldCharType="begin"/>
            </w:r>
            <w:r>
              <w:rPr>
                <w:noProof/>
                <w:webHidden/>
              </w:rPr>
              <w:instrText xml:space="preserve"> PAGEREF _Toc229265054 \h </w:instrText>
            </w:r>
            <w:r>
              <w:rPr>
                <w:noProof/>
                <w:webHidden/>
              </w:rPr>
            </w:r>
            <w:r>
              <w:rPr>
                <w:noProof/>
                <w:webHidden/>
              </w:rPr>
              <w:fldChar w:fldCharType="separate"/>
            </w:r>
            <w:r w:rsidR="006B2769">
              <w:rPr>
                <w:noProof/>
                <w:webHidden/>
              </w:rPr>
              <w:t>8</w:t>
            </w:r>
            <w:r>
              <w:rPr>
                <w:noProof/>
                <w:webHidden/>
              </w:rPr>
              <w:fldChar w:fldCharType="end"/>
            </w:r>
          </w:hyperlink>
        </w:p>
        <w:p w14:paraId="34575DE4" w14:textId="2D0FC8A7" w:rsidR="00CA4B18" w:rsidRDefault="00CA4B18">
          <w:pPr>
            <w:pStyle w:val="TOC2"/>
            <w:tabs>
              <w:tab w:val="right" w:leader="dot" w:pos="10456"/>
            </w:tabs>
            <w:rPr>
              <w:rFonts w:eastAsiaTheme="minorEastAsia"/>
              <w:noProof/>
              <w:lang w:eastAsia="en-GB"/>
            </w:rPr>
          </w:pPr>
          <w:hyperlink w:anchor="_Toc229265055" w:history="1">
            <w:r w:rsidRPr="007364DE">
              <w:rPr>
                <w:rStyle w:val="Hyperlink"/>
                <w:rFonts w:ascii="Calibri" w:hAnsi="Calibri" w:cs="Calibri"/>
                <w:i/>
                <w:iCs/>
                <w:noProof/>
                <w:lang w:eastAsia="en-GB"/>
              </w:rPr>
              <w:t>2.10 Radon</w:t>
            </w:r>
            <w:r>
              <w:rPr>
                <w:noProof/>
                <w:webHidden/>
              </w:rPr>
              <w:tab/>
            </w:r>
            <w:r>
              <w:rPr>
                <w:noProof/>
                <w:webHidden/>
              </w:rPr>
              <w:fldChar w:fldCharType="begin"/>
            </w:r>
            <w:r>
              <w:rPr>
                <w:noProof/>
                <w:webHidden/>
              </w:rPr>
              <w:instrText xml:space="preserve"> PAGEREF _Toc229265055 \h </w:instrText>
            </w:r>
            <w:r>
              <w:rPr>
                <w:noProof/>
                <w:webHidden/>
              </w:rPr>
            </w:r>
            <w:r>
              <w:rPr>
                <w:noProof/>
                <w:webHidden/>
              </w:rPr>
              <w:fldChar w:fldCharType="separate"/>
            </w:r>
            <w:r w:rsidR="006B2769">
              <w:rPr>
                <w:noProof/>
                <w:webHidden/>
              </w:rPr>
              <w:t>8</w:t>
            </w:r>
            <w:r>
              <w:rPr>
                <w:noProof/>
                <w:webHidden/>
              </w:rPr>
              <w:fldChar w:fldCharType="end"/>
            </w:r>
          </w:hyperlink>
        </w:p>
        <w:p w14:paraId="16B9C354" w14:textId="574E537A" w:rsidR="00CA4B18" w:rsidRDefault="00CA4B18">
          <w:pPr>
            <w:pStyle w:val="TOC2"/>
            <w:tabs>
              <w:tab w:val="right" w:leader="dot" w:pos="10456"/>
            </w:tabs>
            <w:rPr>
              <w:rFonts w:eastAsiaTheme="minorEastAsia"/>
              <w:noProof/>
              <w:lang w:eastAsia="en-GB"/>
            </w:rPr>
          </w:pPr>
          <w:hyperlink w:anchor="_Toc229265056" w:history="1">
            <w:r w:rsidRPr="007364DE">
              <w:rPr>
                <w:rStyle w:val="Hyperlink"/>
                <w:rFonts w:ascii="Calibri" w:hAnsi="Calibri" w:cs="Calibri"/>
                <w:i/>
                <w:iCs/>
                <w:noProof/>
                <w:lang w:eastAsia="en-GB"/>
              </w:rPr>
              <w:t>2.11 Archaeological Records</w:t>
            </w:r>
            <w:r>
              <w:rPr>
                <w:noProof/>
                <w:webHidden/>
              </w:rPr>
              <w:tab/>
            </w:r>
            <w:r>
              <w:rPr>
                <w:noProof/>
                <w:webHidden/>
              </w:rPr>
              <w:fldChar w:fldCharType="begin"/>
            </w:r>
            <w:r>
              <w:rPr>
                <w:noProof/>
                <w:webHidden/>
              </w:rPr>
              <w:instrText xml:space="preserve"> PAGEREF _Toc229265056 \h </w:instrText>
            </w:r>
            <w:r>
              <w:rPr>
                <w:noProof/>
                <w:webHidden/>
              </w:rPr>
            </w:r>
            <w:r>
              <w:rPr>
                <w:noProof/>
                <w:webHidden/>
              </w:rPr>
              <w:fldChar w:fldCharType="separate"/>
            </w:r>
            <w:r w:rsidR="006B2769">
              <w:rPr>
                <w:noProof/>
                <w:webHidden/>
              </w:rPr>
              <w:t>8</w:t>
            </w:r>
            <w:r>
              <w:rPr>
                <w:noProof/>
                <w:webHidden/>
              </w:rPr>
              <w:fldChar w:fldCharType="end"/>
            </w:r>
          </w:hyperlink>
        </w:p>
        <w:p w14:paraId="6F873CA3" w14:textId="6017E85E" w:rsidR="00CA4B18" w:rsidRDefault="00CA4B18">
          <w:pPr>
            <w:pStyle w:val="TOC1"/>
            <w:rPr>
              <w:rFonts w:asciiTheme="minorHAnsi" w:eastAsiaTheme="minorEastAsia" w:hAnsiTheme="minorHAnsi" w:cstheme="minorBidi"/>
              <w:b w:val="0"/>
              <w:bCs w:val="0"/>
            </w:rPr>
          </w:pPr>
          <w:hyperlink w:anchor="_Toc229265057" w:history="1">
            <w:r w:rsidRPr="007364DE">
              <w:rPr>
                <w:rStyle w:val="Hyperlink"/>
              </w:rPr>
              <w:t>3.</w:t>
            </w:r>
            <w:r>
              <w:rPr>
                <w:rFonts w:asciiTheme="minorHAnsi" w:eastAsiaTheme="minorEastAsia" w:hAnsiTheme="minorHAnsi" w:cstheme="minorBidi"/>
                <w:b w:val="0"/>
                <w:bCs w:val="0"/>
              </w:rPr>
              <w:tab/>
            </w:r>
            <w:r w:rsidRPr="007364DE">
              <w:rPr>
                <w:rStyle w:val="Hyperlink"/>
              </w:rPr>
              <w:t>Conceptual Ground Conditions</w:t>
            </w:r>
            <w:r>
              <w:rPr>
                <w:webHidden/>
              </w:rPr>
              <w:tab/>
            </w:r>
            <w:r>
              <w:rPr>
                <w:webHidden/>
              </w:rPr>
              <w:fldChar w:fldCharType="begin"/>
            </w:r>
            <w:r>
              <w:rPr>
                <w:webHidden/>
              </w:rPr>
              <w:instrText xml:space="preserve"> PAGEREF _Toc229265057 \h </w:instrText>
            </w:r>
            <w:r>
              <w:rPr>
                <w:webHidden/>
              </w:rPr>
            </w:r>
            <w:r>
              <w:rPr>
                <w:webHidden/>
              </w:rPr>
              <w:fldChar w:fldCharType="separate"/>
            </w:r>
            <w:r w:rsidR="006B2769">
              <w:rPr>
                <w:webHidden/>
              </w:rPr>
              <w:t>9</w:t>
            </w:r>
            <w:r>
              <w:rPr>
                <w:webHidden/>
              </w:rPr>
              <w:fldChar w:fldCharType="end"/>
            </w:r>
          </w:hyperlink>
        </w:p>
        <w:p w14:paraId="322E323A" w14:textId="281A8D33" w:rsidR="00CA4B18" w:rsidRDefault="00CA4B18">
          <w:pPr>
            <w:pStyle w:val="TOC2"/>
            <w:tabs>
              <w:tab w:val="right" w:leader="dot" w:pos="10456"/>
            </w:tabs>
            <w:rPr>
              <w:rFonts w:eastAsiaTheme="minorEastAsia"/>
              <w:noProof/>
              <w:lang w:eastAsia="en-GB"/>
            </w:rPr>
          </w:pPr>
          <w:hyperlink w:anchor="_Toc229265058" w:history="1">
            <w:r w:rsidRPr="007364DE">
              <w:rPr>
                <w:rStyle w:val="Hyperlink"/>
                <w:rFonts w:ascii="Calibri" w:hAnsi="Calibri" w:cs="Calibri"/>
                <w:i/>
                <w:iCs/>
                <w:noProof/>
                <w:lang w:eastAsia="en-GB"/>
              </w:rPr>
              <w:t>3.1</w:t>
            </w:r>
            <w:r w:rsidRPr="007364DE">
              <w:rPr>
                <w:rStyle w:val="Hyperlink"/>
                <w:i/>
                <w:iCs/>
                <w:noProof/>
                <w:lang w:eastAsia="en-GB"/>
              </w:rPr>
              <w:t xml:space="preserve"> </w:t>
            </w:r>
            <w:r w:rsidRPr="007364DE">
              <w:rPr>
                <w:rStyle w:val="Hyperlink"/>
                <w:rFonts w:ascii="Calibri" w:hAnsi="Calibri" w:cs="Calibri"/>
                <w:i/>
                <w:iCs/>
                <w:noProof/>
                <w:lang w:eastAsia="en-GB"/>
              </w:rPr>
              <w:t>Anticipated Ground Conditions</w:t>
            </w:r>
            <w:r>
              <w:rPr>
                <w:noProof/>
                <w:webHidden/>
              </w:rPr>
              <w:tab/>
            </w:r>
            <w:r>
              <w:rPr>
                <w:noProof/>
                <w:webHidden/>
              </w:rPr>
              <w:fldChar w:fldCharType="begin"/>
            </w:r>
            <w:r>
              <w:rPr>
                <w:noProof/>
                <w:webHidden/>
              </w:rPr>
              <w:instrText xml:space="preserve"> PAGEREF _Toc229265058 \h </w:instrText>
            </w:r>
            <w:r>
              <w:rPr>
                <w:noProof/>
                <w:webHidden/>
              </w:rPr>
            </w:r>
            <w:r>
              <w:rPr>
                <w:noProof/>
                <w:webHidden/>
              </w:rPr>
              <w:fldChar w:fldCharType="separate"/>
            </w:r>
            <w:r w:rsidR="006B2769">
              <w:rPr>
                <w:noProof/>
                <w:webHidden/>
              </w:rPr>
              <w:t>9</w:t>
            </w:r>
            <w:r>
              <w:rPr>
                <w:noProof/>
                <w:webHidden/>
              </w:rPr>
              <w:fldChar w:fldCharType="end"/>
            </w:r>
          </w:hyperlink>
        </w:p>
        <w:p w14:paraId="31499C09" w14:textId="43F93C6D" w:rsidR="00CA4B18" w:rsidRDefault="00CA4B18">
          <w:pPr>
            <w:pStyle w:val="TOC2"/>
            <w:tabs>
              <w:tab w:val="right" w:leader="dot" w:pos="10456"/>
            </w:tabs>
            <w:rPr>
              <w:rFonts w:eastAsiaTheme="minorEastAsia"/>
              <w:noProof/>
              <w:lang w:eastAsia="en-GB"/>
            </w:rPr>
          </w:pPr>
          <w:hyperlink w:anchor="_Toc229265059" w:history="1">
            <w:r w:rsidRPr="007364DE">
              <w:rPr>
                <w:rStyle w:val="Hyperlink"/>
                <w:rFonts w:ascii="Calibri" w:hAnsi="Calibri" w:cs="Calibri"/>
                <w:i/>
                <w:iCs/>
                <w:noProof/>
                <w:lang w:eastAsia="en-GB"/>
              </w:rPr>
              <w:t>3.2 Engineering Behaviour of Soils</w:t>
            </w:r>
            <w:r>
              <w:rPr>
                <w:noProof/>
                <w:webHidden/>
              </w:rPr>
              <w:tab/>
            </w:r>
            <w:r>
              <w:rPr>
                <w:noProof/>
                <w:webHidden/>
              </w:rPr>
              <w:fldChar w:fldCharType="begin"/>
            </w:r>
            <w:r>
              <w:rPr>
                <w:noProof/>
                <w:webHidden/>
              </w:rPr>
              <w:instrText xml:space="preserve"> PAGEREF _Toc229265059 \h </w:instrText>
            </w:r>
            <w:r>
              <w:rPr>
                <w:noProof/>
                <w:webHidden/>
              </w:rPr>
            </w:r>
            <w:r>
              <w:rPr>
                <w:noProof/>
                <w:webHidden/>
              </w:rPr>
              <w:fldChar w:fldCharType="separate"/>
            </w:r>
            <w:r w:rsidR="006B2769">
              <w:rPr>
                <w:noProof/>
                <w:webHidden/>
              </w:rPr>
              <w:t>9</w:t>
            </w:r>
            <w:r>
              <w:rPr>
                <w:noProof/>
                <w:webHidden/>
              </w:rPr>
              <w:fldChar w:fldCharType="end"/>
            </w:r>
          </w:hyperlink>
        </w:p>
        <w:p w14:paraId="6FF3CB40" w14:textId="6F293849" w:rsidR="00CA4B18" w:rsidRDefault="00CA4B18">
          <w:pPr>
            <w:pStyle w:val="TOC2"/>
            <w:tabs>
              <w:tab w:val="right" w:leader="dot" w:pos="10456"/>
            </w:tabs>
            <w:rPr>
              <w:rFonts w:eastAsiaTheme="minorEastAsia"/>
              <w:noProof/>
              <w:lang w:eastAsia="en-GB"/>
            </w:rPr>
          </w:pPr>
          <w:hyperlink w:anchor="_Toc229265060" w:history="1">
            <w:r w:rsidRPr="007364DE">
              <w:rPr>
                <w:rStyle w:val="Hyperlink"/>
                <w:rFonts w:ascii="Calibri" w:hAnsi="Calibri" w:cs="Calibri"/>
                <w:i/>
                <w:iCs/>
                <w:noProof/>
                <w:lang w:eastAsia="en-GB"/>
              </w:rPr>
              <w:t>3.2.1 Made Ground Properties</w:t>
            </w:r>
            <w:r>
              <w:rPr>
                <w:noProof/>
                <w:webHidden/>
              </w:rPr>
              <w:tab/>
            </w:r>
            <w:r>
              <w:rPr>
                <w:noProof/>
                <w:webHidden/>
              </w:rPr>
              <w:fldChar w:fldCharType="begin"/>
            </w:r>
            <w:r>
              <w:rPr>
                <w:noProof/>
                <w:webHidden/>
              </w:rPr>
              <w:instrText xml:space="preserve"> PAGEREF _Toc229265060 \h </w:instrText>
            </w:r>
            <w:r>
              <w:rPr>
                <w:noProof/>
                <w:webHidden/>
              </w:rPr>
            </w:r>
            <w:r>
              <w:rPr>
                <w:noProof/>
                <w:webHidden/>
              </w:rPr>
              <w:fldChar w:fldCharType="separate"/>
            </w:r>
            <w:r w:rsidR="006B2769">
              <w:rPr>
                <w:noProof/>
                <w:webHidden/>
              </w:rPr>
              <w:t>9</w:t>
            </w:r>
            <w:r>
              <w:rPr>
                <w:noProof/>
                <w:webHidden/>
              </w:rPr>
              <w:fldChar w:fldCharType="end"/>
            </w:r>
          </w:hyperlink>
        </w:p>
        <w:p w14:paraId="76C9491D" w14:textId="7D15FFA0" w:rsidR="00CA4B18" w:rsidRDefault="00CA4B18">
          <w:pPr>
            <w:pStyle w:val="TOC2"/>
            <w:tabs>
              <w:tab w:val="right" w:leader="dot" w:pos="10456"/>
            </w:tabs>
            <w:rPr>
              <w:rFonts w:eastAsiaTheme="minorEastAsia"/>
              <w:noProof/>
              <w:lang w:eastAsia="en-GB"/>
            </w:rPr>
          </w:pPr>
          <w:hyperlink w:anchor="_Toc229265061" w:history="1">
            <w:r w:rsidRPr="007364DE">
              <w:rPr>
                <w:rStyle w:val="Hyperlink"/>
                <w:rFonts w:ascii="Calibri" w:hAnsi="Calibri" w:cs="Calibri"/>
                <w:i/>
                <w:iCs/>
                <w:noProof/>
                <w:lang w:eastAsia="en-GB"/>
              </w:rPr>
              <w:t>3.2.2 Shallow Marine Deposits Properties</w:t>
            </w:r>
            <w:r>
              <w:rPr>
                <w:noProof/>
                <w:webHidden/>
              </w:rPr>
              <w:tab/>
            </w:r>
            <w:r>
              <w:rPr>
                <w:noProof/>
                <w:webHidden/>
              </w:rPr>
              <w:fldChar w:fldCharType="begin"/>
            </w:r>
            <w:r>
              <w:rPr>
                <w:noProof/>
                <w:webHidden/>
              </w:rPr>
              <w:instrText xml:space="preserve"> PAGEREF _Toc229265061 \h </w:instrText>
            </w:r>
            <w:r>
              <w:rPr>
                <w:noProof/>
                <w:webHidden/>
              </w:rPr>
            </w:r>
            <w:r>
              <w:rPr>
                <w:noProof/>
                <w:webHidden/>
              </w:rPr>
              <w:fldChar w:fldCharType="separate"/>
            </w:r>
            <w:r w:rsidR="006B2769">
              <w:rPr>
                <w:noProof/>
                <w:webHidden/>
              </w:rPr>
              <w:t>11</w:t>
            </w:r>
            <w:r>
              <w:rPr>
                <w:noProof/>
                <w:webHidden/>
              </w:rPr>
              <w:fldChar w:fldCharType="end"/>
            </w:r>
          </w:hyperlink>
        </w:p>
        <w:p w14:paraId="2306C8E9" w14:textId="276EE53C" w:rsidR="00CA4B18" w:rsidRDefault="00CA4B18">
          <w:pPr>
            <w:pStyle w:val="TOC2"/>
            <w:tabs>
              <w:tab w:val="right" w:leader="dot" w:pos="10456"/>
            </w:tabs>
            <w:rPr>
              <w:rFonts w:eastAsiaTheme="minorEastAsia"/>
              <w:noProof/>
              <w:lang w:eastAsia="en-GB"/>
            </w:rPr>
          </w:pPr>
          <w:hyperlink w:anchor="_Toc229265062" w:history="1">
            <w:r w:rsidRPr="007364DE">
              <w:rPr>
                <w:rStyle w:val="Hyperlink"/>
                <w:rFonts w:ascii="Calibri" w:hAnsi="Calibri" w:cs="Calibri"/>
                <w:i/>
                <w:iCs/>
                <w:noProof/>
                <w:lang w:eastAsia="en-GB"/>
              </w:rPr>
              <w:t>3.2.3 Deeper Marine Deposits Properties</w:t>
            </w:r>
            <w:r>
              <w:rPr>
                <w:noProof/>
                <w:webHidden/>
              </w:rPr>
              <w:tab/>
            </w:r>
            <w:r>
              <w:rPr>
                <w:noProof/>
                <w:webHidden/>
              </w:rPr>
              <w:fldChar w:fldCharType="begin"/>
            </w:r>
            <w:r>
              <w:rPr>
                <w:noProof/>
                <w:webHidden/>
              </w:rPr>
              <w:instrText xml:space="preserve"> PAGEREF _Toc229265062 \h </w:instrText>
            </w:r>
            <w:r>
              <w:rPr>
                <w:noProof/>
                <w:webHidden/>
              </w:rPr>
            </w:r>
            <w:r>
              <w:rPr>
                <w:noProof/>
                <w:webHidden/>
              </w:rPr>
              <w:fldChar w:fldCharType="separate"/>
            </w:r>
            <w:r w:rsidR="006B2769">
              <w:rPr>
                <w:noProof/>
                <w:webHidden/>
              </w:rPr>
              <w:t>12</w:t>
            </w:r>
            <w:r>
              <w:rPr>
                <w:noProof/>
                <w:webHidden/>
              </w:rPr>
              <w:fldChar w:fldCharType="end"/>
            </w:r>
          </w:hyperlink>
        </w:p>
        <w:p w14:paraId="5656515C" w14:textId="5E0D5ECF" w:rsidR="00CA4B18" w:rsidRDefault="00CA4B18">
          <w:pPr>
            <w:pStyle w:val="TOC2"/>
            <w:tabs>
              <w:tab w:val="right" w:leader="dot" w:pos="10456"/>
            </w:tabs>
            <w:rPr>
              <w:rFonts w:eastAsiaTheme="minorEastAsia"/>
              <w:noProof/>
              <w:lang w:eastAsia="en-GB"/>
            </w:rPr>
          </w:pPr>
          <w:hyperlink w:anchor="_Toc229265063" w:history="1">
            <w:r w:rsidRPr="007364DE">
              <w:rPr>
                <w:rStyle w:val="Hyperlink"/>
                <w:rFonts w:ascii="Calibri" w:hAnsi="Calibri" w:cs="Calibri"/>
                <w:i/>
                <w:iCs/>
                <w:noProof/>
                <w:lang w:eastAsia="en-GB"/>
              </w:rPr>
              <w:t>3.3 Groundwater</w:t>
            </w:r>
            <w:r>
              <w:rPr>
                <w:noProof/>
                <w:webHidden/>
              </w:rPr>
              <w:tab/>
            </w:r>
            <w:r>
              <w:rPr>
                <w:noProof/>
                <w:webHidden/>
              </w:rPr>
              <w:fldChar w:fldCharType="begin"/>
            </w:r>
            <w:r>
              <w:rPr>
                <w:noProof/>
                <w:webHidden/>
              </w:rPr>
              <w:instrText xml:space="preserve"> PAGEREF _Toc229265063 \h </w:instrText>
            </w:r>
            <w:r>
              <w:rPr>
                <w:noProof/>
                <w:webHidden/>
              </w:rPr>
            </w:r>
            <w:r>
              <w:rPr>
                <w:noProof/>
                <w:webHidden/>
              </w:rPr>
              <w:fldChar w:fldCharType="separate"/>
            </w:r>
            <w:r w:rsidR="006B2769">
              <w:rPr>
                <w:noProof/>
                <w:webHidden/>
              </w:rPr>
              <w:t>12</w:t>
            </w:r>
            <w:r>
              <w:rPr>
                <w:noProof/>
                <w:webHidden/>
              </w:rPr>
              <w:fldChar w:fldCharType="end"/>
            </w:r>
          </w:hyperlink>
        </w:p>
        <w:p w14:paraId="487C1189" w14:textId="5AF0C945" w:rsidR="00CA4B18" w:rsidRDefault="00CA4B18">
          <w:pPr>
            <w:pStyle w:val="TOC1"/>
            <w:rPr>
              <w:rFonts w:asciiTheme="minorHAnsi" w:eastAsiaTheme="minorEastAsia" w:hAnsiTheme="minorHAnsi" w:cstheme="minorBidi"/>
              <w:b w:val="0"/>
              <w:bCs w:val="0"/>
            </w:rPr>
          </w:pPr>
          <w:hyperlink w:anchor="_Toc229265064" w:history="1">
            <w:r w:rsidRPr="007364DE">
              <w:rPr>
                <w:rStyle w:val="Hyperlink"/>
              </w:rPr>
              <w:t>4.</w:t>
            </w:r>
            <w:r>
              <w:rPr>
                <w:rFonts w:asciiTheme="minorHAnsi" w:eastAsiaTheme="minorEastAsia" w:hAnsiTheme="minorHAnsi" w:cstheme="minorBidi"/>
                <w:b w:val="0"/>
                <w:bCs w:val="0"/>
              </w:rPr>
              <w:tab/>
            </w:r>
            <w:r w:rsidRPr="007364DE">
              <w:rPr>
                <w:rStyle w:val="Hyperlink"/>
              </w:rPr>
              <w:t>Geotechnical and Environmental Risk Assessment</w:t>
            </w:r>
            <w:r>
              <w:rPr>
                <w:webHidden/>
              </w:rPr>
              <w:tab/>
            </w:r>
            <w:r>
              <w:rPr>
                <w:webHidden/>
              </w:rPr>
              <w:fldChar w:fldCharType="begin"/>
            </w:r>
            <w:r>
              <w:rPr>
                <w:webHidden/>
              </w:rPr>
              <w:instrText xml:space="preserve"> PAGEREF _Toc229265064 \h </w:instrText>
            </w:r>
            <w:r>
              <w:rPr>
                <w:webHidden/>
              </w:rPr>
            </w:r>
            <w:r>
              <w:rPr>
                <w:webHidden/>
              </w:rPr>
              <w:fldChar w:fldCharType="separate"/>
            </w:r>
            <w:r w:rsidR="006B2769">
              <w:rPr>
                <w:webHidden/>
              </w:rPr>
              <w:t>13</w:t>
            </w:r>
            <w:r>
              <w:rPr>
                <w:webHidden/>
              </w:rPr>
              <w:fldChar w:fldCharType="end"/>
            </w:r>
          </w:hyperlink>
        </w:p>
        <w:p w14:paraId="5AB989D0" w14:textId="09B84E38" w:rsidR="00CA4B18" w:rsidRDefault="00CA4B18">
          <w:pPr>
            <w:pStyle w:val="TOC2"/>
            <w:tabs>
              <w:tab w:val="right" w:leader="dot" w:pos="10456"/>
            </w:tabs>
            <w:rPr>
              <w:rFonts w:eastAsiaTheme="minorEastAsia"/>
              <w:noProof/>
              <w:lang w:eastAsia="en-GB"/>
            </w:rPr>
          </w:pPr>
          <w:hyperlink w:anchor="_Toc229265065" w:history="1">
            <w:r w:rsidRPr="007364DE">
              <w:rPr>
                <w:rStyle w:val="Hyperlink"/>
                <w:rFonts w:ascii="Calibri" w:hAnsi="Calibri" w:cs="Calibri"/>
                <w:i/>
                <w:iCs/>
                <w:noProof/>
                <w:lang w:eastAsia="en-GB"/>
              </w:rPr>
              <w:t>4.1 Risk Assessment Methodology</w:t>
            </w:r>
            <w:r>
              <w:rPr>
                <w:noProof/>
                <w:webHidden/>
              </w:rPr>
              <w:tab/>
            </w:r>
            <w:r>
              <w:rPr>
                <w:noProof/>
                <w:webHidden/>
              </w:rPr>
              <w:fldChar w:fldCharType="begin"/>
            </w:r>
            <w:r>
              <w:rPr>
                <w:noProof/>
                <w:webHidden/>
              </w:rPr>
              <w:instrText xml:space="preserve"> PAGEREF _Toc229265065 \h </w:instrText>
            </w:r>
            <w:r>
              <w:rPr>
                <w:noProof/>
                <w:webHidden/>
              </w:rPr>
            </w:r>
            <w:r>
              <w:rPr>
                <w:noProof/>
                <w:webHidden/>
              </w:rPr>
              <w:fldChar w:fldCharType="separate"/>
            </w:r>
            <w:r w:rsidR="006B2769">
              <w:rPr>
                <w:noProof/>
                <w:webHidden/>
              </w:rPr>
              <w:t>13</w:t>
            </w:r>
            <w:r>
              <w:rPr>
                <w:noProof/>
                <w:webHidden/>
              </w:rPr>
              <w:fldChar w:fldCharType="end"/>
            </w:r>
          </w:hyperlink>
        </w:p>
        <w:p w14:paraId="1AE8D0A0" w14:textId="79683900" w:rsidR="00CA4B18" w:rsidRDefault="00CA4B18">
          <w:pPr>
            <w:pStyle w:val="TOC2"/>
            <w:tabs>
              <w:tab w:val="right" w:leader="dot" w:pos="10456"/>
            </w:tabs>
            <w:rPr>
              <w:rFonts w:eastAsiaTheme="minorEastAsia"/>
              <w:noProof/>
              <w:lang w:eastAsia="en-GB"/>
            </w:rPr>
          </w:pPr>
          <w:hyperlink w:anchor="_Toc229265066" w:history="1">
            <w:r w:rsidRPr="007364DE">
              <w:rPr>
                <w:rStyle w:val="Hyperlink"/>
                <w:rFonts w:ascii="Calibri" w:hAnsi="Calibri" w:cs="Calibri"/>
                <w:i/>
                <w:iCs/>
                <w:noProof/>
                <w:lang w:eastAsia="en-GB"/>
              </w:rPr>
              <w:t>4.2 Geotechnical Risks</w:t>
            </w:r>
            <w:r>
              <w:rPr>
                <w:noProof/>
                <w:webHidden/>
              </w:rPr>
              <w:tab/>
            </w:r>
            <w:r>
              <w:rPr>
                <w:noProof/>
                <w:webHidden/>
              </w:rPr>
              <w:fldChar w:fldCharType="begin"/>
            </w:r>
            <w:r>
              <w:rPr>
                <w:noProof/>
                <w:webHidden/>
              </w:rPr>
              <w:instrText xml:space="preserve"> PAGEREF _Toc229265066 \h </w:instrText>
            </w:r>
            <w:r>
              <w:rPr>
                <w:noProof/>
                <w:webHidden/>
              </w:rPr>
            </w:r>
            <w:r>
              <w:rPr>
                <w:noProof/>
                <w:webHidden/>
              </w:rPr>
              <w:fldChar w:fldCharType="separate"/>
            </w:r>
            <w:r w:rsidR="006B2769">
              <w:rPr>
                <w:noProof/>
                <w:webHidden/>
              </w:rPr>
              <w:t>13</w:t>
            </w:r>
            <w:r>
              <w:rPr>
                <w:noProof/>
                <w:webHidden/>
              </w:rPr>
              <w:fldChar w:fldCharType="end"/>
            </w:r>
          </w:hyperlink>
        </w:p>
        <w:p w14:paraId="7098385A" w14:textId="27197043" w:rsidR="00CA4B18" w:rsidRDefault="00CA4B18">
          <w:pPr>
            <w:pStyle w:val="TOC2"/>
            <w:tabs>
              <w:tab w:val="right" w:leader="dot" w:pos="10456"/>
            </w:tabs>
            <w:rPr>
              <w:rFonts w:eastAsiaTheme="minorEastAsia"/>
              <w:noProof/>
              <w:lang w:eastAsia="en-GB"/>
            </w:rPr>
          </w:pPr>
          <w:hyperlink w:anchor="_Toc229265067" w:history="1">
            <w:r w:rsidRPr="007364DE">
              <w:rPr>
                <w:rStyle w:val="Hyperlink"/>
                <w:rFonts w:ascii="Calibri" w:hAnsi="Calibri" w:cs="Calibri"/>
                <w:i/>
                <w:iCs/>
                <w:noProof/>
                <w:lang w:eastAsia="en-GB"/>
              </w:rPr>
              <w:t>4.3 Contamination Risks</w:t>
            </w:r>
            <w:r>
              <w:rPr>
                <w:noProof/>
                <w:webHidden/>
              </w:rPr>
              <w:tab/>
            </w:r>
            <w:r>
              <w:rPr>
                <w:noProof/>
                <w:webHidden/>
              </w:rPr>
              <w:fldChar w:fldCharType="begin"/>
            </w:r>
            <w:r>
              <w:rPr>
                <w:noProof/>
                <w:webHidden/>
              </w:rPr>
              <w:instrText xml:space="preserve"> PAGEREF _Toc229265067 \h </w:instrText>
            </w:r>
            <w:r>
              <w:rPr>
                <w:noProof/>
                <w:webHidden/>
              </w:rPr>
            </w:r>
            <w:r>
              <w:rPr>
                <w:noProof/>
                <w:webHidden/>
              </w:rPr>
              <w:fldChar w:fldCharType="separate"/>
            </w:r>
            <w:r w:rsidR="006B2769">
              <w:rPr>
                <w:noProof/>
                <w:webHidden/>
              </w:rPr>
              <w:t>13</w:t>
            </w:r>
            <w:r>
              <w:rPr>
                <w:noProof/>
                <w:webHidden/>
              </w:rPr>
              <w:fldChar w:fldCharType="end"/>
            </w:r>
          </w:hyperlink>
        </w:p>
        <w:p w14:paraId="1AB6D7AC" w14:textId="60D1B24E" w:rsidR="00CA4B18" w:rsidRDefault="00CA4B18">
          <w:pPr>
            <w:pStyle w:val="TOC2"/>
            <w:tabs>
              <w:tab w:val="right" w:leader="dot" w:pos="10456"/>
            </w:tabs>
            <w:rPr>
              <w:rFonts w:eastAsiaTheme="minorEastAsia"/>
              <w:noProof/>
              <w:lang w:eastAsia="en-GB"/>
            </w:rPr>
          </w:pPr>
          <w:hyperlink w:anchor="_Toc229265068" w:history="1">
            <w:r w:rsidRPr="007364DE">
              <w:rPr>
                <w:rStyle w:val="Hyperlink"/>
                <w:rFonts w:ascii="Calibri" w:hAnsi="Calibri" w:cs="Calibri"/>
                <w:i/>
                <w:iCs/>
                <w:noProof/>
                <w:lang w:eastAsia="en-GB"/>
              </w:rPr>
              <w:t>4.4 Ground Gas Risks</w:t>
            </w:r>
            <w:r>
              <w:rPr>
                <w:noProof/>
                <w:webHidden/>
              </w:rPr>
              <w:tab/>
            </w:r>
            <w:r>
              <w:rPr>
                <w:noProof/>
                <w:webHidden/>
              </w:rPr>
              <w:fldChar w:fldCharType="begin"/>
            </w:r>
            <w:r>
              <w:rPr>
                <w:noProof/>
                <w:webHidden/>
              </w:rPr>
              <w:instrText xml:space="preserve"> PAGEREF _Toc229265068 \h </w:instrText>
            </w:r>
            <w:r>
              <w:rPr>
                <w:noProof/>
                <w:webHidden/>
              </w:rPr>
            </w:r>
            <w:r>
              <w:rPr>
                <w:noProof/>
                <w:webHidden/>
              </w:rPr>
              <w:fldChar w:fldCharType="separate"/>
            </w:r>
            <w:r w:rsidR="006B2769">
              <w:rPr>
                <w:noProof/>
                <w:webHidden/>
              </w:rPr>
              <w:t>13</w:t>
            </w:r>
            <w:r>
              <w:rPr>
                <w:noProof/>
                <w:webHidden/>
              </w:rPr>
              <w:fldChar w:fldCharType="end"/>
            </w:r>
          </w:hyperlink>
        </w:p>
        <w:p w14:paraId="737CA870" w14:textId="3F7C1AFD" w:rsidR="00CA4B18" w:rsidRDefault="00CA4B18">
          <w:pPr>
            <w:pStyle w:val="TOC2"/>
            <w:tabs>
              <w:tab w:val="right" w:leader="dot" w:pos="10456"/>
            </w:tabs>
            <w:rPr>
              <w:rFonts w:eastAsiaTheme="minorEastAsia"/>
              <w:noProof/>
              <w:lang w:eastAsia="en-GB"/>
            </w:rPr>
          </w:pPr>
          <w:hyperlink w:anchor="_Toc229265069" w:history="1">
            <w:r w:rsidRPr="007364DE">
              <w:rPr>
                <w:rStyle w:val="Hyperlink"/>
                <w:rFonts w:ascii="Calibri" w:hAnsi="Calibri" w:cs="Calibri"/>
                <w:i/>
                <w:iCs/>
                <w:noProof/>
                <w:lang w:eastAsia="en-GB"/>
              </w:rPr>
              <w:t>4.5 Construction Risks</w:t>
            </w:r>
            <w:r>
              <w:rPr>
                <w:noProof/>
                <w:webHidden/>
              </w:rPr>
              <w:tab/>
            </w:r>
            <w:r>
              <w:rPr>
                <w:noProof/>
                <w:webHidden/>
              </w:rPr>
              <w:fldChar w:fldCharType="begin"/>
            </w:r>
            <w:r>
              <w:rPr>
                <w:noProof/>
                <w:webHidden/>
              </w:rPr>
              <w:instrText xml:space="preserve"> PAGEREF _Toc229265069 \h </w:instrText>
            </w:r>
            <w:r>
              <w:rPr>
                <w:noProof/>
                <w:webHidden/>
              </w:rPr>
            </w:r>
            <w:r>
              <w:rPr>
                <w:noProof/>
                <w:webHidden/>
              </w:rPr>
              <w:fldChar w:fldCharType="separate"/>
            </w:r>
            <w:r w:rsidR="006B2769">
              <w:rPr>
                <w:noProof/>
                <w:webHidden/>
              </w:rPr>
              <w:t>14</w:t>
            </w:r>
            <w:r>
              <w:rPr>
                <w:noProof/>
                <w:webHidden/>
              </w:rPr>
              <w:fldChar w:fldCharType="end"/>
            </w:r>
          </w:hyperlink>
        </w:p>
        <w:p w14:paraId="1056D16B" w14:textId="60F891E6" w:rsidR="00CA4B18" w:rsidRDefault="00CA4B18">
          <w:pPr>
            <w:pStyle w:val="TOC1"/>
            <w:rPr>
              <w:rFonts w:asciiTheme="minorHAnsi" w:eastAsiaTheme="minorEastAsia" w:hAnsiTheme="minorHAnsi" w:cstheme="minorBidi"/>
              <w:b w:val="0"/>
              <w:bCs w:val="0"/>
            </w:rPr>
          </w:pPr>
          <w:hyperlink w:anchor="_Toc229265070" w:history="1">
            <w:r w:rsidRPr="007364DE">
              <w:rPr>
                <w:rStyle w:val="Hyperlink"/>
              </w:rPr>
              <w:t>5.</w:t>
            </w:r>
            <w:r>
              <w:rPr>
                <w:rFonts w:asciiTheme="minorHAnsi" w:eastAsiaTheme="minorEastAsia" w:hAnsiTheme="minorHAnsi" w:cstheme="minorBidi"/>
                <w:b w:val="0"/>
                <w:bCs w:val="0"/>
              </w:rPr>
              <w:tab/>
            </w:r>
            <w:r w:rsidRPr="007364DE">
              <w:rPr>
                <w:rStyle w:val="Hyperlink"/>
              </w:rPr>
              <w:t>Foundation and Ground Engineering Design</w:t>
            </w:r>
            <w:r>
              <w:rPr>
                <w:webHidden/>
              </w:rPr>
              <w:tab/>
            </w:r>
            <w:r>
              <w:rPr>
                <w:webHidden/>
              </w:rPr>
              <w:fldChar w:fldCharType="begin"/>
            </w:r>
            <w:r>
              <w:rPr>
                <w:webHidden/>
              </w:rPr>
              <w:instrText xml:space="preserve"> PAGEREF _Toc229265070 \h </w:instrText>
            </w:r>
            <w:r>
              <w:rPr>
                <w:webHidden/>
              </w:rPr>
            </w:r>
            <w:r>
              <w:rPr>
                <w:webHidden/>
              </w:rPr>
              <w:fldChar w:fldCharType="separate"/>
            </w:r>
            <w:r w:rsidR="006B2769">
              <w:rPr>
                <w:webHidden/>
              </w:rPr>
              <w:t>15</w:t>
            </w:r>
            <w:r>
              <w:rPr>
                <w:webHidden/>
              </w:rPr>
              <w:fldChar w:fldCharType="end"/>
            </w:r>
          </w:hyperlink>
        </w:p>
        <w:p w14:paraId="6DACABBE" w14:textId="57669067" w:rsidR="00CA4B18" w:rsidRDefault="00CA4B18">
          <w:pPr>
            <w:pStyle w:val="TOC2"/>
            <w:tabs>
              <w:tab w:val="left" w:pos="960"/>
              <w:tab w:val="right" w:leader="dot" w:pos="10456"/>
            </w:tabs>
            <w:rPr>
              <w:rFonts w:eastAsiaTheme="minorEastAsia"/>
              <w:noProof/>
              <w:lang w:eastAsia="en-GB"/>
            </w:rPr>
          </w:pPr>
          <w:hyperlink w:anchor="_Toc229265071" w:history="1">
            <w:r w:rsidRPr="007364DE">
              <w:rPr>
                <w:rStyle w:val="Hyperlink"/>
                <w:rFonts w:ascii="Calibri" w:hAnsi="Calibri" w:cs="Calibri"/>
                <w:i/>
                <w:iCs/>
                <w:noProof/>
                <w:lang w:eastAsia="en-GB"/>
              </w:rPr>
              <w:t>5.1</w:t>
            </w:r>
            <w:r>
              <w:rPr>
                <w:rFonts w:eastAsiaTheme="minorEastAsia"/>
                <w:noProof/>
                <w:lang w:eastAsia="en-GB"/>
              </w:rPr>
              <w:tab/>
            </w:r>
            <w:r w:rsidRPr="007364DE">
              <w:rPr>
                <w:rStyle w:val="Hyperlink"/>
                <w:rFonts w:ascii="Calibri" w:hAnsi="Calibri" w:cs="Calibri"/>
                <w:i/>
                <w:iCs/>
                <w:noProof/>
                <w:lang w:eastAsia="en-GB"/>
              </w:rPr>
              <w:t>Foundation Options</w:t>
            </w:r>
            <w:r>
              <w:rPr>
                <w:noProof/>
                <w:webHidden/>
              </w:rPr>
              <w:tab/>
            </w:r>
            <w:r>
              <w:rPr>
                <w:noProof/>
                <w:webHidden/>
              </w:rPr>
              <w:fldChar w:fldCharType="begin"/>
            </w:r>
            <w:r>
              <w:rPr>
                <w:noProof/>
                <w:webHidden/>
              </w:rPr>
              <w:instrText xml:space="preserve"> PAGEREF _Toc229265071 \h </w:instrText>
            </w:r>
            <w:r>
              <w:rPr>
                <w:noProof/>
                <w:webHidden/>
              </w:rPr>
            </w:r>
            <w:r>
              <w:rPr>
                <w:noProof/>
                <w:webHidden/>
              </w:rPr>
              <w:fldChar w:fldCharType="separate"/>
            </w:r>
            <w:r w:rsidR="006B2769">
              <w:rPr>
                <w:noProof/>
                <w:webHidden/>
              </w:rPr>
              <w:t>15</w:t>
            </w:r>
            <w:r>
              <w:rPr>
                <w:noProof/>
                <w:webHidden/>
              </w:rPr>
              <w:fldChar w:fldCharType="end"/>
            </w:r>
          </w:hyperlink>
        </w:p>
        <w:p w14:paraId="144588DE" w14:textId="73293B2F" w:rsidR="00CA4B18" w:rsidRDefault="00CA4B18">
          <w:pPr>
            <w:pStyle w:val="TOC2"/>
            <w:tabs>
              <w:tab w:val="right" w:leader="dot" w:pos="10456"/>
            </w:tabs>
            <w:rPr>
              <w:rFonts w:eastAsiaTheme="minorEastAsia"/>
              <w:noProof/>
              <w:lang w:eastAsia="en-GB"/>
            </w:rPr>
          </w:pPr>
          <w:hyperlink w:anchor="_Toc229265072" w:history="1">
            <w:r w:rsidRPr="007364DE">
              <w:rPr>
                <w:rStyle w:val="Hyperlink"/>
                <w:rFonts w:ascii="Calibri" w:hAnsi="Calibri" w:cs="Calibri"/>
                <w:i/>
                <w:iCs/>
                <w:noProof/>
                <w:lang w:eastAsia="en-GB"/>
              </w:rPr>
              <w:t>5.2 Recommended Foundation Strategy</w:t>
            </w:r>
            <w:r>
              <w:rPr>
                <w:noProof/>
                <w:webHidden/>
              </w:rPr>
              <w:tab/>
            </w:r>
            <w:r>
              <w:rPr>
                <w:noProof/>
                <w:webHidden/>
              </w:rPr>
              <w:fldChar w:fldCharType="begin"/>
            </w:r>
            <w:r>
              <w:rPr>
                <w:noProof/>
                <w:webHidden/>
              </w:rPr>
              <w:instrText xml:space="preserve"> PAGEREF _Toc229265072 \h </w:instrText>
            </w:r>
            <w:r>
              <w:rPr>
                <w:noProof/>
                <w:webHidden/>
              </w:rPr>
            </w:r>
            <w:r>
              <w:rPr>
                <w:noProof/>
                <w:webHidden/>
              </w:rPr>
              <w:fldChar w:fldCharType="separate"/>
            </w:r>
            <w:r w:rsidR="006B2769">
              <w:rPr>
                <w:noProof/>
                <w:webHidden/>
              </w:rPr>
              <w:t>15</w:t>
            </w:r>
            <w:r>
              <w:rPr>
                <w:noProof/>
                <w:webHidden/>
              </w:rPr>
              <w:fldChar w:fldCharType="end"/>
            </w:r>
          </w:hyperlink>
        </w:p>
        <w:p w14:paraId="4AA07567" w14:textId="496EC44E" w:rsidR="00CA4B18" w:rsidRDefault="00CA4B18">
          <w:pPr>
            <w:pStyle w:val="TOC2"/>
            <w:tabs>
              <w:tab w:val="right" w:leader="dot" w:pos="10456"/>
            </w:tabs>
            <w:rPr>
              <w:rFonts w:eastAsiaTheme="minorEastAsia"/>
              <w:noProof/>
              <w:lang w:eastAsia="en-GB"/>
            </w:rPr>
          </w:pPr>
          <w:hyperlink w:anchor="_Toc229265073" w:history="1">
            <w:r w:rsidRPr="007364DE">
              <w:rPr>
                <w:rStyle w:val="Hyperlink"/>
                <w:rFonts w:ascii="Calibri" w:hAnsi="Calibri" w:cs="Calibri"/>
                <w:i/>
                <w:iCs/>
                <w:noProof/>
                <w:lang w:eastAsia="en-GB"/>
              </w:rPr>
              <w:t>5.3 Preliminary Piling Design</w:t>
            </w:r>
            <w:r>
              <w:rPr>
                <w:noProof/>
                <w:webHidden/>
              </w:rPr>
              <w:tab/>
            </w:r>
            <w:r>
              <w:rPr>
                <w:noProof/>
                <w:webHidden/>
              </w:rPr>
              <w:fldChar w:fldCharType="begin"/>
            </w:r>
            <w:r>
              <w:rPr>
                <w:noProof/>
                <w:webHidden/>
              </w:rPr>
              <w:instrText xml:space="preserve"> PAGEREF _Toc229265073 \h </w:instrText>
            </w:r>
            <w:r>
              <w:rPr>
                <w:noProof/>
                <w:webHidden/>
              </w:rPr>
            </w:r>
            <w:r>
              <w:rPr>
                <w:noProof/>
                <w:webHidden/>
              </w:rPr>
              <w:fldChar w:fldCharType="separate"/>
            </w:r>
            <w:r w:rsidR="006B2769">
              <w:rPr>
                <w:noProof/>
                <w:webHidden/>
              </w:rPr>
              <w:t>15</w:t>
            </w:r>
            <w:r>
              <w:rPr>
                <w:noProof/>
                <w:webHidden/>
              </w:rPr>
              <w:fldChar w:fldCharType="end"/>
            </w:r>
          </w:hyperlink>
        </w:p>
        <w:p w14:paraId="08C4D892" w14:textId="41D239C5" w:rsidR="00CA4B18" w:rsidRDefault="00CA4B18">
          <w:pPr>
            <w:pStyle w:val="TOC2"/>
            <w:tabs>
              <w:tab w:val="right" w:leader="dot" w:pos="10456"/>
            </w:tabs>
            <w:rPr>
              <w:rFonts w:eastAsiaTheme="minorEastAsia"/>
              <w:noProof/>
              <w:lang w:eastAsia="en-GB"/>
            </w:rPr>
          </w:pPr>
          <w:hyperlink w:anchor="_Toc229265074" w:history="1">
            <w:r w:rsidRPr="007364DE">
              <w:rPr>
                <w:rStyle w:val="Hyperlink"/>
                <w:rFonts w:ascii="Calibri" w:hAnsi="Calibri" w:cs="Calibri"/>
                <w:i/>
                <w:iCs/>
                <w:noProof/>
                <w:lang w:eastAsia="en-GB"/>
              </w:rPr>
              <w:t>5.4 Construction Considerations</w:t>
            </w:r>
            <w:r>
              <w:rPr>
                <w:noProof/>
                <w:webHidden/>
              </w:rPr>
              <w:tab/>
            </w:r>
            <w:r>
              <w:rPr>
                <w:noProof/>
                <w:webHidden/>
              </w:rPr>
              <w:fldChar w:fldCharType="begin"/>
            </w:r>
            <w:r>
              <w:rPr>
                <w:noProof/>
                <w:webHidden/>
              </w:rPr>
              <w:instrText xml:space="preserve"> PAGEREF _Toc229265074 \h </w:instrText>
            </w:r>
            <w:r>
              <w:rPr>
                <w:noProof/>
                <w:webHidden/>
              </w:rPr>
            </w:r>
            <w:r>
              <w:rPr>
                <w:noProof/>
                <w:webHidden/>
              </w:rPr>
              <w:fldChar w:fldCharType="separate"/>
            </w:r>
            <w:r w:rsidR="006B2769">
              <w:rPr>
                <w:noProof/>
                <w:webHidden/>
              </w:rPr>
              <w:t>15</w:t>
            </w:r>
            <w:r>
              <w:rPr>
                <w:noProof/>
                <w:webHidden/>
              </w:rPr>
              <w:fldChar w:fldCharType="end"/>
            </w:r>
          </w:hyperlink>
        </w:p>
        <w:p w14:paraId="02B51EF4" w14:textId="2D57049A" w:rsidR="00CA4B18" w:rsidRDefault="00CA4B18">
          <w:pPr>
            <w:pStyle w:val="TOC1"/>
            <w:rPr>
              <w:rFonts w:asciiTheme="minorHAnsi" w:eastAsiaTheme="minorEastAsia" w:hAnsiTheme="minorHAnsi" w:cstheme="minorBidi"/>
              <w:b w:val="0"/>
              <w:bCs w:val="0"/>
            </w:rPr>
          </w:pPr>
          <w:hyperlink w:anchor="_Toc229265075" w:history="1">
            <w:r w:rsidRPr="007364DE">
              <w:rPr>
                <w:rStyle w:val="Hyperlink"/>
              </w:rPr>
              <w:t>6.</w:t>
            </w:r>
            <w:r>
              <w:rPr>
                <w:rFonts w:asciiTheme="minorHAnsi" w:eastAsiaTheme="minorEastAsia" w:hAnsiTheme="minorHAnsi" w:cstheme="minorBidi"/>
                <w:b w:val="0"/>
                <w:bCs w:val="0"/>
              </w:rPr>
              <w:tab/>
            </w:r>
            <w:r w:rsidRPr="007364DE">
              <w:rPr>
                <w:rStyle w:val="Hyperlink"/>
              </w:rPr>
              <w:t>Conclusions and Recommendations</w:t>
            </w:r>
            <w:r>
              <w:rPr>
                <w:webHidden/>
              </w:rPr>
              <w:tab/>
            </w:r>
            <w:r>
              <w:rPr>
                <w:webHidden/>
              </w:rPr>
              <w:fldChar w:fldCharType="begin"/>
            </w:r>
            <w:r>
              <w:rPr>
                <w:webHidden/>
              </w:rPr>
              <w:instrText xml:space="preserve"> PAGEREF _Toc229265075 \h </w:instrText>
            </w:r>
            <w:r>
              <w:rPr>
                <w:webHidden/>
              </w:rPr>
            </w:r>
            <w:r>
              <w:rPr>
                <w:webHidden/>
              </w:rPr>
              <w:fldChar w:fldCharType="separate"/>
            </w:r>
            <w:r w:rsidR="006B2769">
              <w:rPr>
                <w:webHidden/>
              </w:rPr>
              <w:t>16</w:t>
            </w:r>
            <w:r>
              <w:rPr>
                <w:webHidden/>
              </w:rPr>
              <w:fldChar w:fldCharType="end"/>
            </w:r>
          </w:hyperlink>
        </w:p>
        <w:p w14:paraId="797115CF" w14:textId="1B9E7C61" w:rsidR="00CA4B18" w:rsidRDefault="00CA4B18">
          <w:pPr>
            <w:pStyle w:val="TOC1"/>
            <w:rPr>
              <w:rFonts w:asciiTheme="minorHAnsi" w:eastAsiaTheme="minorEastAsia" w:hAnsiTheme="minorHAnsi" w:cstheme="minorBidi"/>
              <w:b w:val="0"/>
              <w:bCs w:val="0"/>
            </w:rPr>
          </w:pPr>
          <w:hyperlink w:anchor="_Toc229265076" w:history="1">
            <w:r w:rsidRPr="007364DE">
              <w:rPr>
                <w:rStyle w:val="Hyperlink"/>
              </w:rPr>
              <w:t>References</w:t>
            </w:r>
            <w:r>
              <w:rPr>
                <w:webHidden/>
              </w:rPr>
              <w:tab/>
            </w:r>
            <w:r>
              <w:rPr>
                <w:webHidden/>
              </w:rPr>
              <w:fldChar w:fldCharType="begin"/>
            </w:r>
            <w:r>
              <w:rPr>
                <w:webHidden/>
              </w:rPr>
              <w:instrText xml:space="preserve"> PAGEREF _Toc229265076 \h </w:instrText>
            </w:r>
            <w:r>
              <w:rPr>
                <w:webHidden/>
              </w:rPr>
            </w:r>
            <w:r>
              <w:rPr>
                <w:webHidden/>
              </w:rPr>
              <w:fldChar w:fldCharType="separate"/>
            </w:r>
            <w:r w:rsidR="006B2769">
              <w:rPr>
                <w:webHidden/>
              </w:rPr>
              <w:t>17</w:t>
            </w:r>
            <w:r>
              <w:rPr>
                <w:webHidden/>
              </w:rPr>
              <w:fldChar w:fldCharType="end"/>
            </w:r>
          </w:hyperlink>
        </w:p>
        <w:p w14:paraId="011CD784" w14:textId="77777777" w:rsidR="00CA4B18" w:rsidRDefault="773673B0" w:rsidP="00CA4B18">
          <w:pPr>
            <w:pStyle w:val="TOC1"/>
          </w:pPr>
          <w:r w:rsidRPr="007D1330">
            <w:fldChar w:fldCharType="end"/>
          </w:r>
        </w:p>
        <w:p w14:paraId="2D152533" w14:textId="1B9A14CE" w:rsidR="00C5202E" w:rsidRPr="00CA4B18" w:rsidRDefault="0088798A" w:rsidP="00CA4B18">
          <w:pPr>
            <w:rPr>
              <w:lang w:eastAsia="en-GB"/>
            </w:rPr>
          </w:pPr>
        </w:p>
      </w:sdtContent>
    </w:sdt>
    <w:bookmarkStart w:id="33" w:name="_Toc227029830" w:displacedByCustomXml="prev"/>
    <w:bookmarkStart w:id="34" w:name="_Toc227029725" w:displacedByCustomXml="prev"/>
    <w:bookmarkStart w:id="35" w:name="_Toc226822380" w:displacedByCustomXml="prev"/>
    <w:p w14:paraId="3F6D3F78" w14:textId="7289D74A" w:rsidR="00B30CD9" w:rsidRPr="007932FC" w:rsidRDefault="00EA5073" w:rsidP="007932FC">
      <w:pPr>
        <w:rPr>
          <w:rFonts w:ascii="Calibri" w:hAnsi="Calibri" w:cs="Calibri"/>
          <w:b/>
          <w:bCs/>
        </w:rPr>
      </w:pPr>
      <w:r w:rsidRPr="007D1330">
        <w:rPr>
          <w:rFonts w:ascii="Calibri" w:hAnsi="Calibri" w:cs="Calibri"/>
          <w:b/>
          <w:bCs/>
          <w:color w:val="000000" w:themeColor="text1"/>
          <w:sz w:val="28"/>
          <w:szCs w:val="36"/>
        </w:rPr>
        <w:t>Index</w:t>
      </w:r>
      <w:r w:rsidR="00B30CD9" w:rsidRPr="007D1330">
        <w:rPr>
          <w:rFonts w:ascii="Calibri" w:hAnsi="Calibri" w:cs="Calibri"/>
          <w:b/>
          <w:bCs/>
          <w:color w:val="000000" w:themeColor="text1"/>
          <w:sz w:val="28"/>
          <w:szCs w:val="36"/>
        </w:rPr>
        <w:t xml:space="preserve"> of Figures</w:t>
      </w:r>
      <w:bookmarkEnd w:id="35"/>
      <w:bookmarkEnd w:id="34"/>
      <w:bookmarkEnd w:id="33"/>
    </w:p>
    <w:p w14:paraId="6A4A0407" w14:textId="574C4B1D" w:rsidR="0043383C" w:rsidRPr="00682B72" w:rsidRDefault="0043383C">
      <w:pPr>
        <w:pStyle w:val="TableofFigures"/>
        <w:tabs>
          <w:tab w:val="right" w:leader="dot" w:pos="10456"/>
        </w:tabs>
        <w:rPr>
          <w:rFonts w:ascii="Calibri" w:eastAsiaTheme="minorEastAsia" w:hAnsi="Calibri" w:cs="Calibri"/>
          <w:noProof/>
          <w:color w:val="000000" w:themeColor="text1"/>
          <w:lang w:eastAsia="en-GB"/>
        </w:rPr>
      </w:pPr>
      <w:r w:rsidRPr="00682B72">
        <w:rPr>
          <w:rFonts w:ascii="Calibri" w:hAnsi="Calibri" w:cs="Calibri"/>
          <w:color w:val="000000" w:themeColor="text1"/>
        </w:rPr>
        <w:fldChar w:fldCharType="begin"/>
      </w:r>
      <w:r w:rsidRPr="00682B72">
        <w:rPr>
          <w:rFonts w:ascii="Calibri" w:hAnsi="Calibri" w:cs="Calibri"/>
          <w:color w:val="000000" w:themeColor="text1"/>
        </w:rPr>
        <w:instrText xml:space="preserve"> TOC \h \z \c "Figure" </w:instrText>
      </w:r>
      <w:r w:rsidRPr="00682B72">
        <w:rPr>
          <w:rFonts w:ascii="Calibri" w:hAnsi="Calibri" w:cs="Calibri"/>
          <w:color w:val="000000" w:themeColor="text1"/>
        </w:rPr>
        <w:fldChar w:fldCharType="separate"/>
      </w:r>
      <w:hyperlink w:anchor="_Toc215411178" w:history="1">
        <w:r w:rsidRPr="00682B72">
          <w:rPr>
            <w:rStyle w:val="Hyperlink"/>
            <w:rFonts w:ascii="Calibri" w:hAnsi="Calibri" w:cs="Calibri"/>
            <w:noProof/>
            <w:color w:val="000000" w:themeColor="text1"/>
          </w:rPr>
          <w:t>Figure 1</w:t>
        </w:r>
        <w:r w:rsidR="007D1330">
          <w:rPr>
            <w:rStyle w:val="Hyperlink"/>
            <w:rFonts w:ascii="Calibri" w:hAnsi="Calibri" w:cs="Calibri"/>
            <w:noProof/>
            <w:color w:val="000000" w:themeColor="text1"/>
          </w:rPr>
          <w:t>- Site Location Plan</w:t>
        </w:r>
        <w:r w:rsidRPr="00682B72">
          <w:rPr>
            <w:rFonts w:ascii="Calibri" w:hAnsi="Calibri" w:cs="Calibri"/>
            <w:noProof/>
            <w:webHidden/>
            <w:color w:val="000000" w:themeColor="text1"/>
          </w:rPr>
          <w:tab/>
        </w:r>
        <w:r w:rsidR="007D1330">
          <w:rPr>
            <w:rFonts w:ascii="Calibri" w:hAnsi="Calibri" w:cs="Calibri"/>
            <w:noProof/>
            <w:webHidden/>
            <w:color w:val="000000" w:themeColor="text1"/>
          </w:rPr>
          <w:t>5</w:t>
        </w:r>
      </w:hyperlink>
    </w:p>
    <w:p w14:paraId="09EAB782" w14:textId="51A77A90" w:rsidR="007D1330" w:rsidRDefault="0043383C">
      <w:pPr>
        <w:pStyle w:val="TableofFigures"/>
        <w:tabs>
          <w:tab w:val="right" w:leader="dot" w:pos="10456"/>
        </w:tabs>
        <w:rPr>
          <w:rFonts w:ascii="Calibri" w:hAnsi="Calibri" w:cs="Calibri"/>
          <w:color w:val="000000" w:themeColor="text1"/>
        </w:rPr>
      </w:pPr>
      <w:hyperlink w:anchor="_Toc215411179" w:history="1">
        <w:r w:rsidRPr="00682B72">
          <w:rPr>
            <w:rStyle w:val="Hyperlink"/>
            <w:rFonts w:ascii="Calibri" w:hAnsi="Calibri" w:cs="Calibri"/>
            <w:noProof/>
            <w:color w:val="000000" w:themeColor="text1"/>
          </w:rPr>
          <w:t xml:space="preserve">Figure 2 </w:t>
        </w:r>
        <w:r w:rsidR="007D1330">
          <w:rPr>
            <w:rStyle w:val="Hyperlink"/>
            <w:rFonts w:ascii="Calibri" w:hAnsi="Calibri" w:cs="Calibri"/>
            <w:noProof/>
            <w:color w:val="000000" w:themeColor="text1"/>
          </w:rPr>
          <w:t>– Historical Map (c. 1870s)</w:t>
        </w:r>
        <w:r w:rsidRPr="00682B72">
          <w:rPr>
            <w:rFonts w:ascii="Calibri" w:hAnsi="Calibri" w:cs="Calibri"/>
            <w:noProof/>
            <w:webHidden/>
            <w:color w:val="000000" w:themeColor="text1"/>
          </w:rPr>
          <w:tab/>
        </w:r>
        <w:r w:rsidR="007D1330">
          <w:rPr>
            <w:rFonts w:ascii="Calibri" w:hAnsi="Calibri" w:cs="Calibri"/>
            <w:noProof/>
            <w:webHidden/>
            <w:color w:val="000000" w:themeColor="text1"/>
          </w:rPr>
          <w:t>5</w:t>
        </w:r>
      </w:hyperlink>
      <w:r w:rsidRPr="00682B72">
        <w:rPr>
          <w:rFonts w:ascii="Calibri" w:hAnsi="Calibri" w:cs="Calibri"/>
          <w:color w:val="000000" w:themeColor="text1"/>
        </w:rPr>
        <w:fldChar w:fldCharType="end"/>
      </w:r>
    </w:p>
    <w:p w14:paraId="3FD4569C" w14:textId="2115C759" w:rsidR="007D1330"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3</w:t>
        </w:r>
        <w:r w:rsidRPr="007D1330">
          <w:rPr>
            <w:rStyle w:val="Hyperlink"/>
            <w:rFonts w:ascii="Calibri" w:hAnsi="Calibri" w:cs="Calibri"/>
            <w:noProof/>
            <w:color w:val="000000" w:themeColor="text1"/>
            <w:u w:val="none"/>
          </w:rPr>
          <w:t xml:space="preserve"> – Historical Map (c. </w:t>
        </w:r>
        <w:r>
          <w:rPr>
            <w:rStyle w:val="Hyperlink"/>
            <w:rFonts w:ascii="Calibri" w:hAnsi="Calibri" w:cs="Calibri"/>
            <w:noProof/>
            <w:color w:val="000000" w:themeColor="text1"/>
            <w:u w:val="none"/>
          </w:rPr>
          <w:t>191</w:t>
        </w:r>
        <w:r w:rsidRPr="007D1330">
          <w:rPr>
            <w:rStyle w:val="Hyperlink"/>
            <w:rFonts w:ascii="Calibri" w:hAnsi="Calibri" w:cs="Calibri"/>
            <w:noProof/>
            <w:color w:val="000000" w:themeColor="text1"/>
            <w:u w:val="none"/>
          </w:rPr>
          <w:t>0s)</w:t>
        </w:r>
        <w:r w:rsidRPr="007D1330">
          <w:rPr>
            <w:rFonts w:ascii="Calibri" w:hAnsi="Calibri" w:cs="Calibri"/>
            <w:noProof/>
            <w:webHidden/>
            <w:color w:val="000000" w:themeColor="text1"/>
          </w:rPr>
          <w:tab/>
        </w:r>
        <w:r>
          <w:rPr>
            <w:rFonts w:ascii="Calibri" w:hAnsi="Calibri" w:cs="Calibri"/>
            <w:noProof/>
            <w:webHidden/>
            <w:color w:val="000000" w:themeColor="text1"/>
          </w:rPr>
          <w:t>6</w:t>
        </w:r>
      </w:hyperlink>
    </w:p>
    <w:p w14:paraId="42F325FE" w14:textId="5B8D5D6C" w:rsidR="007D1330"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4</w:t>
        </w:r>
        <w:r w:rsidRPr="007D1330">
          <w:rPr>
            <w:rStyle w:val="Hyperlink"/>
            <w:rFonts w:ascii="Calibri" w:hAnsi="Calibri" w:cs="Calibri"/>
            <w:noProof/>
            <w:color w:val="000000" w:themeColor="text1"/>
            <w:u w:val="none"/>
          </w:rPr>
          <w:t xml:space="preserve"> – Historical Map (c. </w:t>
        </w:r>
        <w:r>
          <w:rPr>
            <w:rStyle w:val="Hyperlink"/>
            <w:rFonts w:ascii="Calibri" w:hAnsi="Calibri" w:cs="Calibri"/>
            <w:noProof/>
            <w:color w:val="000000" w:themeColor="text1"/>
            <w:u w:val="none"/>
          </w:rPr>
          <w:t>196</w:t>
        </w:r>
        <w:r w:rsidRPr="007D1330">
          <w:rPr>
            <w:rStyle w:val="Hyperlink"/>
            <w:rFonts w:ascii="Calibri" w:hAnsi="Calibri" w:cs="Calibri"/>
            <w:noProof/>
            <w:color w:val="000000" w:themeColor="text1"/>
            <w:u w:val="none"/>
          </w:rPr>
          <w:t>0s)</w:t>
        </w:r>
        <w:r w:rsidRPr="007D1330">
          <w:rPr>
            <w:rFonts w:ascii="Calibri" w:hAnsi="Calibri" w:cs="Calibri"/>
            <w:noProof/>
            <w:webHidden/>
            <w:color w:val="000000" w:themeColor="text1"/>
          </w:rPr>
          <w:tab/>
        </w:r>
        <w:r w:rsidR="004214E2">
          <w:rPr>
            <w:rFonts w:ascii="Calibri" w:hAnsi="Calibri" w:cs="Calibri"/>
            <w:noProof/>
            <w:webHidden/>
            <w:color w:val="000000" w:themeColor="text1"/>
          </w:rPr>
          <w:t>6</w:t>
        </w:r>
      </w:hyperlink>
    </w:p>
    <w:p w14:paraId="5497AED5" w14:textId="5945EBFF" w:rsidR="00281C88" w:rsidRDefault="007D1330">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sidR="004214E2">
          <w:rPr>
            <w:rStyle w:val="Hyperlink"/>
            <w:rFonts w:ascii="Calibri" w:hAnsi="Calibri" w:cs="Calibri"/>
            <w:noProof/>
            <w:color w:val="000000" w:themeColor="text1"/>
            <w:u w:val="none"/>
          </w:rPr>
          <w:t>5</w:t>
        </w:r>
        <w:r w:rsidRPr="007D1330">
          <w:rPr>
            <w:rStyle w:val="Hyperlink"/>
            <w:rFonts w:ascii="Calibri" w:hAnsi="Calibri" w:cs="Calibri"/>
            <w:noProof/>
            <w:color w:val="000000" w:themeColor="text1"/>
            <w:u w:val="none"/>
          </w:rPr>
          <w:t xml:space="preserve"> – Historical Map (c. </w:t>
        </w:r>
        <w:r w:rsidR="004214E2">
          <w:rPr>
            <w:rStyle w:val="Hyperlink"/>
            <w:rFonts w:ascii="Calibri" w:hAnsi="Calibri" w:cs="Calibri"/>
            <w:noProof/>
            <w:color w:val="000000" w:themeColor="text1"/>
            <w:u w:val="none"/>
          </w:rPr>
          <w:t>2005</w:t>
        </w:r>
        <w:r w:rsidRPr="007D1330">
          <w:rPr>
            <w:rStyle w:val="Hyperlink"/>
            <w:rFonts w:ascii="Calibri" w:hAnsi="Calibri" w:cs="Calibri"/>
            <w:noProof/>
            <w:color w:val="000000" w:themeColor="text1"/>
            <w:u w:val="none"/>
          </w:rPr>
          <w:t>)</w:t>
        </w:r>
        <w:r w:rsidRPr="007D1330">
          <w:rPr>
            <w:rFonts w:ascii="Calibri" w:hAnsi="Calibri" w:cs="Calibri"/>
            <w:noProof/>
            <w:webHidden/>
            <w:color w:val="000000" w:themeColor="text1"/>
          </w:rPr>
          <w:tab/>
        </w:r>
        <w:r w:rsidR="004214E2">
          <w:rPr>
            <w:rFonts w:ascii="Calibri" w:hAnsi="Calibri" w:cs="Calibri"/>
            <w:noProof/>
            <w:webHidden/>
            <w:color w:val="000000" w:themeColor="text1"/>
          </w:rPr>
          <w:t>6</w:t>
        </w:r>
      </w:hyperlink>
    </w:p>
    <w:p w14:paraId="7F1C246A" w14:textId="6A7B87D3" w:rsidR="00281C88" w:rsidRDefault="00281C88">
      <w:pPr>
        <w:pStyle w:val="TableofFigures"/>
        <w:tabs>
          <w:tab w:val="right" w:leader="dot" w:pos="10456"/>
        </w:tabs>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6</w:t>
        </w:r>
        <w:r w:rsidRPr="007D1330">
          <w:rPr>
            <w:rStyle w:val="Hyperlink"/>
            <w:rFonts w:ascii="Calibri" w:hAnsi="Calibri" w:cs="Calibri"/>
            <w:noProof/>
            <w:color w:val="000000" w:themeColor="text1"/>
            <w:u w:val="none"/>
          </w:rPr>
          <w:t xml:space="preserve"> – </w:t>
        </w:r>
        <w:r w:rsidR="00D14137">
          <w:rPr>
            <w:rStyle w:val="Hyperlink"/>
            <w:rFonts w:ascii="Calibri" w:hAnsi="Calibri" w:cs="Calibri"/>
            <w:noProof/>
            <w:color w:val="000000" w:themeColor="text1"/>
            <w:u w:val="none"/>
          </w:rPr>
          <w:t>Sensitive Designations Map</w:t>
        </w:r>
        <w:r w:rsidRPr="007D1330">
          <w:rPr>
            <w:rFonts w:ascii="Calibri" w:hAnsi="Calibri" w:cs="Calibri"/>
            <w:noProof/>
            <w:webHidden/>
            <w:color w:val="000000" w:themeColor="text1"/>
          </w:rPr>
          <w:tab/>
        </w:r>
        <w:r w:rsidR="00D14137">
          <w:rPr>
            <w:rFonts w:ascii="Calibri" w:hAnsi="Calibri" w:cs="Calibri"/>
            <w:noProof/>
            <w:webHidden/>
            <w:color w:val="000000" w:themeColor="text1"/>
          </w:rPr>
          <w:t>7</w:t>
        </w:r>
      </w:hyperlink>
    </w:p>
    <w:p w14:paraId="45024AFA" w14:textId="2016A2F7" w:rsidR="00281C88" w:rsidRDefault="00281C88" w:rsidP="004D6A4E">
      <w:pPr>
        <w:pStyle w:val="TableofFigures"/>
        <w:tabs>
          <w:tab w:val="right" w:leader="dot" w:pos="10456"/>
        </w:tabs>
        <w:spacing w:after="240"/>
      </w:pPr>
      <w:hyperlink w:anchor="_Toc215411179" w:history="1">
        <w:r w:rsidRPr="007D1330">
          <w:rPr>
            <w:rStyle w:val="Hyperlink"/>
            <w:rFonts w:ascii="Calibri" w:hAnsi="Calibri" w:cs="Calibri"/>
            <w:noProof/>
            <w:color w:val="000000" w:themeColor="text1"/>
            <w:u w:val="none"/>
          </w:rPr>
          <w:t xml:space="preserve">Figure </w:t>
        </w:r>
        <w:r>
          <w:rPr>
            <w:rStyle w:val="Hyperlink"/>
            <w:rFonts w:ascii="Calibri" w:hAnsi="Calibri" w:cs="Calibri"/>
            <w:noProof/>
            <w:color w:val="000000" w:themeColor="text1"/>
            <w:u w:val="none"/>
          </w:rPr>
          <w:t>7</w:t>
        </w:r>
        <w:r w:rsidRPr="007D1330">
          <w:rPr>
            <w:rStyle w:val="Hyperlink"/>
            <w:rFonts w:ascii="Calibri" w:hAnsi="Calibri" w:cs="Calibri"/>
            <w:noProof/>
            <w:color w:val="000000" w:themeColor="text1"/>
            <w:u w:val="none"/>
          </w:rPr>
          <w:t xml:space="preserve"> –</w:t>
        </w:r>
        <w:r w:rsidR="007932FC">
          <w:rPr>
            <w:rStyle w:val="Hyperlink"/>
            <w:rFonts w:ascii="Calibri" w:hAnsi="Calibri" w:cs="Calibri"/>
            <w:noProof/>
            <w:color w:val="000000" w:themeColor="text1"/>
            <w:u w:val="none"/>
          </w:rPr>
          <w:t>Archaeological Data Service Map</w:t>
        </w:r>
        <w:r w:rsidRPr="007D1330">
          <w:rPr>
            <w:rFonts w:ascii="Calibri" w:hAnsi="Calibri" w:cs="Calibri"/>
            <w:noProof/>
            <w:webHidden/>
            <w:color w:val="000000" w:themeColor="text1"/>
          </w:rPr>
          <w:tab/>
        </w:r>
        <w:r w:rsidR="007932FC">
          <w:rPr>
            <w:rFonts w:ascii="Calibri" w:hAnsi="Calibri" w:cs="Calibri"/>
            <w:noProof/>
            <w:webHidden/>
            <w:color w:val="000000" w:themeColor="text1"/>
          </w:rPr>
          <w:t>8</w:t>
        </w:r>
      </w:hyperlink>
    </w:p>
    <w:p w14:paraId="2DD0BB2B" w14:textId="77777777" w:rsidR="003C274E" w:rsidRDefault="003C274E" w:rsidP="004D6A4E">
      <w:pPr>
        <w:spacing w:after="240"/>
        <w:rPr>
          <w:rFonts w:ascii="Calibri" w:hAnsi="Calibri" w:cs="Calibri"/>
          <w:b/>
          <w:bCs/>
          <w:color w:val="000000" w:themeColor="text1"/>
          <w:sz w:val="28"/>
          <w:szCs w:val="36"/>
        </w:rPr>
      </w:pPr>
    </w:p>
    <w:p w14:paraId="6F607871" w14:textId="51A7CF83" w:rsidR="007932FC" w:rsidRPr="007932FC" w:rsidRDefault="007932FC" w:rsidP="004D6A4E">
      <w:pPr>
        <w:spacing w:after="240"/>
        <w:rPr>
          <w:rFonts w:ascii="Calibri" w:hAnsi="Calibri" w:cs="Calibri"/>
          <w:b/>
          <w:bCs/>
        </w:rPr>
      </w:pPr>
      <w:r>
        <w:rPr>
          <w:rFonts w:ascii="Calibri" w:hAnsi="Calibri" w:cs="Calibri"/>
          <w:b/>
          <w:bCs/>
          <w:color w:val="000000" w:themeColor="text1"/>
          <w:sz w:val="28"/>
          <w:szCs w:val="36"/>
        </w:rPr>
        <w:t>List of Tables</w:t>
      </w:r>
    </w:p>
    <w:p w14:paraId="6AAB1173" w14:textId="77777777" w:rsidR="005F1D86" w:rsidRDefault="007932FC">
      <w:pPr>
        <w:pStyle w:val="TableofFigures"/>
        <w:tabs>
          <w:tab w:val="right" w:leader="dot" w:pos="10456"/>
        </w:tabs>
      </w:pPr>
      <w:hyperlink w:anchor="_Toc215411179" w:history="1">
        <w:r>
          <w:rPr>
            <w:rStyle w:val="Hyperlink"/>
            <w:rFonts w:ascii="Calibri" w:hAnsi="Calibri" w:cs="Calibri"/>
            <w:noProof/>
            <w:color w:val="000000" w:themeColor="text1"/>
            <w:u w:val="none"/>
          </w:rPr>
          <w:t>Table 1</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Borehole Log Summary</w:t>
        </w:r>
        <w:r w:rsidRPr="007D1330">
          <w:rPr>
            <w:rFonts w:ascii="Calibri" w:hAnsi="Calibri" w:cs="Calibri"/>
            <w:noProof/>
            <w:webHidden/>
            <w:color w:val="000000" w:themeColor="text1"/>
          </w:rPr>
          <w:tab/>
        </w:r>
        <w:r>
          <w:rPr>
            <w:rFonts w:ascii="Calibri" w:hAnsi="Calibri" w:cs="Calibri"/>
            <w:noProof/>
            <w:webHidden/>
            <w:color w:val="000000" w:themeColor="text1"/>
          </w:rPr>
          <w:t>9</w:t>
        </w:r>
      </w:hyperlink>
    </w:p>
    <w:p w14:paraId="6C388EDE" w14:textId="6483E654"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2</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Site Investigation Borehole Summary</w:t>
        </w:r>
        <w:r w:rsidRPr="007D1330">
          <w:rPr>
            <w:rFonts w:ascii="Calibri" w:hAnsi="Calibri" w:cs="Calibri"/>
            <w:noProof/>
            <w:webHidden/>
            <w:color w:val="000000" w:themeColor="text1"/>
          </w:rPr>
          <w:tab/>
        </w:r>
        <w:r>
          <w:rPr>
            <w:rFonts w:ascii="Calibri" w:hAnsi="Calibri" w:cs="Calibri"/>
            <w:noProof/>
            <w:webHidden/>
            <w:color w:val="000000" w:themeColor="text1"/>
          </w:rPr>
          <w:t>9</w:t>
        </w:r>
      </w:hyperlink>
    </w:p>
    <w:p w14:paraId="21BEB4AC" w14:textId="2A8B3E83"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 xml:space="preserve">Table 3 </w:t>
        </w:r>
        <w:r w:rsidRPr="007D1330">
          <w:rPr>
            <w:rStyle w:val="Hyperlink"/>
            <w:rFonts w:ascii="Calibri" w:hAnsi="Calibri" w:cs="Calibri"/>
            <w:noProof/>
            <w:color w:val="000000" w:themeColor="text1"/>
            <w:u w:val="none"/>
          </w:rPr>
          <w:t>–</w:t>
        </w:r>
        <w:r>
          <w:rPr>
            <w:rStyle w:val="Hyperlink"/>
            <w:rFonts w:ascii="Calibri" w:hAnsi="Calibri" w:cs="Calibri"/>
            <w:noProof/>
            <w:color w:val="000000" w:themeColor="text1"/>
            <w:u w:val="none"/>
          </w:rPr>
          <w:t xml:space="preserve"> </w:t>
        </w:r>
        <w:r w:rsidRPr="005F1D86">
          <w:rPr>
            <w:rFonts w:ascii="Calibri" w:hAnsi="Calibri" w:cs="Calibri"/>
            <w:lang w:eastAsia="en-GB"/>
          </w:rPr>
          <w:t>SPT N Value Description</w:t>
        </w:r>
        <w:r w:rsidRPr="007D1330">
          <w:rPr>
            <w:rFonts w:ascii="Calibri" w:hAnsi="Calibri" w:cs="Calibri"/>
            <w:noProof/>
            <w:webHidden/>
            <w:color w:val="000000" w:themeColor="text1"/>
          </w:rPr>
          <w:tab/>
        </w:r>
        <w:r>
          <w:rPr>
            <w:rFonts w:ascii="Calibri" w:hAnsi="Calibri" w:cs="Calibri"/>
            <w:noProof/>
            <w:webHidden/>
            <w:color w:val="000000" w:themeColor="text1"/>
          </w:rPr>
          <w:t>10</w:t>
        </w:r>
      </w:hyperlink>
    </w:p>
    <w:p w14:paraId="6B96077D" w14:textId="3260C89A"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4</w:t>
        </w:r>
        <w:r w:rsidRPr="007D1330">
          <w:rPr>
            <w:rStyle w:val="Hyperlink"/>
            <w:rFonts w:ascii="Calibri" w:hAnsi="Calibri" w:cs="Calibri"/>
            <w:noProof/>
            <w:color w:val="000000" w:themeColor="text1"/>
            <w:u w:val="none"/>
          </w:rPr>
          <w:t xml:space="preserve"> –</w:t>
        </w:r>
        <w:r w:rsidRPr="005F1D86">
          <w:rPr>
            <w:rStyle w:val="Hyperlink"/>
            <w:rFonts w:ascii="Calibri" w:hAnsi="Calibri" w:cs="Calibri"/>
            <w:noProof/>
            <w:color w:val="000000" w:themeColor="text1"/>
            <w:sz w:val="36"/>
            <w:szCs w:val="36"/>
            <w:u w:val="none"/>
          </w:rPr>
          <w:t xml:space="preserve"> </w:t>
        </w:r>
        <w:r w:rsidRPr="005F1D86">
          <w:rPr>
            <w:rFonts w:ascii="Calibri" w:hAnsi="Calibri" w:cs="Calibri"/>
            <w:lang w:eastAsia="en-GB"/>
          </w:rPr>
          <w:t>Particle Size Distribution Results for Made Ground</w:t>
        </w:r>
        <w:r w:rsidRPr="007D1330">
          <w:rPr>
            <w:rFonts w:ascii="Calibri" w:hAnsi="Calibri" w:cs="Calibri"/>
            <w:noProof/>
            <w:webHidden/>
            <w:color w:val="000000" w:themeColor="text1"/>
          </w:rPr>
          <w:tab/>
        </w:r>
        <w:r>
          <w:rPr>
            <w:rFonts w:ascii="Calibri" w:hAnsi="Calibri" w:cs="Calibri"/>
            <w:noProof/>
            <w:webHidden/>
            <w:color w:val="000000" w:themeColor="text1"/>
          </w:rPr>
          <w:t>10</w:t>
        </w:r>
      </w:hyperlink>
    </w:p>
    <w:p w14:paraId="2BBAAD9B" w14:textId="6485EE28" w:rsidR="005F1D86" w:rsidRDefault="005F1D86">
      <w:pPr>
        <w:pStyle w:val="TableofFigures"/>
        <w:tabs>
          <w:tab w:val="right" w:leader="dot" w:pos="10456"/>
        </w:tabs>
      </w:pPr>
      <w:hyperlink w:anchor="_Toc215411179" w:history="1">
        <w:r>
          <w:rPr>
            <w:rStyle w:val="Hyperlink"/>
            <w:rFonts w:ascii="Calibri" w:hAnsi="Calibri" w:cs="Calibri"/>
            <w:noProof/>
            <w:color w:val="000000" w:themeColor="text1"/>
            <w:u w:val="none"/>
          </w:rPr>
          <w:t>Table 5</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00177ADA" w:rsidRPr="00177ADA">
          <w:rPr>
            <w:rFonts w:ascii="Calibri" w:hAnsi="Calibri" w:cs="Calibri"/>
            <w:lang w:eastAsia="en-GB"/>
          </w:rPr>
          <w:t>Atterberg Limit Test Results</w:t>
        </w:r>
        <w:r w:rsidRPr="007D1330">
          <w:rPr>
            <w:rFonts w:ascii="Calibri" w:hAnsi="Calibri" w:cs="Calibri"/>
            <w:noProof/>
            <w:webHidden/>
            <w:color w:val="000000" w:themeColor="text1"/>
          </w:rPr>
          <w:tab/>
        </w:r>
        <w:r w:rsidR="00177ADA">
          <w:rPr>
            <w:rFonts w:ascii="Calibri" w:hAnsi="Calibri" w:cs="Calibri"/>
            <w:noProof/>
            <w:webHidden/>
            <w:color w:val="000000" w:themeColor="text1"/>
          </w:rPr>
          <w:t>10</w:t>
        </w:r>
      </w:hyperlink>
    </w:p>
    <w:p w14:paraId="55ABBCDA" w14:textId="78365AFF" w:rsidR="003C274E" w:rsidRDefault="003C274E" w:rsidP="003C274E">
      <w:pPr>
        <w:pStyle w:val="TableofFigures"/>
        <w:tabs>
          <w:tab w:val="right" w:leader="dot" w:pos="10456"/>
        </w:tabs>
      </w:pPr>
      <w:hyperlink w:anchor="_Toc215411179" w:history="1">
        <w:r>
          <w:rPr>
            <w:rStyle w:val="Hyperlink"/>
            <w:rFonts w:ascii="Calibri" w:hAnsi="Calibri" w:cs="Calibri"/>
            <w:noProof/>
            <w:color w:val="000000" w:themeColor="text1"/>
            <w:u w:val="none"/>
          </w:rPr>
          <w:t>Table 6</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Pr="003C274E">
          <w:rPr>
            <w:rFonts w:ascii="Calibri" w:hAnsi="Calibri" w:cs="Calibri"/>
            <w:lang w:eastAsia="en-GB"/>
          </w:rPr>
          <w:t>Particle Size Distribution Results for Marine Deposits</w:t>
        </w:r>
        <w:r w:rsidRPr="007D1330">
          <w:rPr>
            <w:rFonts w:ascii="Calibri" w:hAnsi="Calibri" w:cs="Calibri"/>
            <w:noProof/>
            <w:webHidden/>
            <w:color w:val="000000" w:themeColor="text1"/>
          </w:rPr>
          <w:tab/>
        </w:r>
        <w:r>
          <w:rPr>
            <w:rFonts w:ascii="Calibri" w:hAnsi="Calibri" w:cs="Calibri"/>
            <w:noProof/>
            <w:webHidden/>
            <w:color w:val="000000" w:themeColor="text1"/>
          </w:rPr>
          <w:t>11</w:t>
        </w:r>
      </w:hyperlink>
    </w:p>
    <w:p w14:paraId="4E565692" w14:textId="448449A8" w:rsidR="003C274E" w:rsidRDefault="003C274E" w:rsidP="004D6A4E">
      <w:pPr>
        <w:pStyle w:val="TableofFigures"/>
        <w:tabs>
          <w:tab w:val="right" w:leader="dot" w:pos="10456"/>
        </w:tabs>
        <w:spacing w:after="240"/>
      </w:pPr>
      <w:hyperlink w:anchor="_Toc215411179" w:history="1">
        <w:r>
          <w:rPr>
            <w:rStyle w:val="Hyperlink"/>
            <w:rFonts w:ascii="Calibri" w:hAnsi="Calibri" w:cs="Calibri"/>
            <w:noProof/>
            <w:color w:val="000000" w:themeColor="text1"/>
            <w:u w:val="none"/>
          </w:rPr>
          <w:t>Table 7</w:t>
        </w:r>
        <w:r w:rsidRPr="007D1330">
          <w:rPr>
            <w:rStyle w:val="Hyperlink"/>
            <w:rFonts w:ascii="Calibri" w:hAnsi="Calibri" w:cs="Calibri"/>
            <w:noProof/>
            <w:color w:val="000000" w:themeColor="text1"/>
            <w:u w:val="none"/>
          </w:rPr>
          <w:t xml:space="preserve"> –</w:t>
        </w:r>
        <w:r>
          <w:rPr>
            <w:rStyle w:val="Hyperlink"/>
            <w:rFonts w:ascii="Calibri" w:hAnsi="Calibri" w:cs="Calibri"/>
            <w:noProof/>
            <w:color w:val="000000" w:themeColor="text1"/>
            <w:u w:val="none"/>
          </w:rPr>
          <w:t xml:space="preserve"> </w:t>
        </w:r>
        <w:r w:rsidRPr="003C274E">
          <w:rPr>
            <w:rFonts w:ascii="Calibri" w:hAnsi="Calibri" w:cs="Calibri"/>
            <w:lang w:eastAsia="en-GB"/>
          </w:rPr>
          <w:t>Plasticity Index Test Results</w:t>
        </w:r>
        <w:r w:rsidRPr="007D1330">
          <w:rPr>
            <w:rFonts w:ascii="Calibri" w:hAnsi="Calibri" w:cs="Calibri"/>
            <w:noProof/>
            <w:webHidden/>
            <w:color w:val="000000" w:themeColor="text1"/>
          </w:rPr>
          <w:tab/>
        </w:r>
        <w:r>
          <w:rPr>
            <w:rFonts w:ascii="Calibri" w:hAnsi="Calibri" w:cs="Calibri"/>
            <w:noProof/>
            <w:webHidden/>
            <w:color w:val="000000" w:themeColor="text1"/>
          </w:rPr>
          <w:t>11</w:t>
        </w:r>
      </w:hyperlink>
    </w:p>
    <w:p w14:paraId="5BE9DB83" w14:textId="77777777" w:rsidR="00BF604E" w:rsidRDefault="00BF604E" w:rsidP="004D6A4E">
      <w:pPr>
        <w:pStyle w:val="TableofFigures"/>
        <w:tabs>
          <w:tab w:val="right" w:leader="dot" w:pos="10456"/>
        </w:tabs>
        <w:spacing w:after="240"/>
      </w:pPr>
    </w:p>
    <w:p w14:paraId="35971A9D" w14:textId="40A0AC8B" w:rsidR="00BF604E" w:rsidRDefault="00BF604E" w:rsidP="004D6A4E">
      <w:pPr>
        <w:spacing w:after="240"/>
        <w:rPr>
          <w:rFonts w:ascii="Calibri" w:hAnsi="Calibri" w:cs="Calibri"/>
          <w:b/>
          <w:bCs/>
          <w:color w:val="000000" w:themeColor="text1"/>
          <w:sz w:val="28"/>
          <w:szCs w:val="36"/>
        </w:rPr>
      </w:pPr>
      <w:r>
        <w:rPr>
          <w:rFonts w:ascii="Calibri" w:hAnsi="Calibri" w:cs="Calibri"/>
          <w:b/>
          <w:bCs/>
          <w:color w:val="000000" w:themeColor="text1"/>
          <w:sz w:val="28"/>
          <w:szCs w:val="36"/>
        </w:rPr>
        <w:t>Abbreviations</w:t>
      </w:r>
    </w:p>
    <w:p w14:paraId="7F828587" w14:textId="72A8942A" w:rsidR="004158D9" w:rsidRDefault="004158D9" w:rsidP="00BF604E">
      <w:pPr>
        <w:rPr>
          <w:rFonts w:ascii="Calibri" w:hAnsi="Calibri" w:cs="Calibri"/>
          <w:color w:val="000000" w:themeColor="text1"/>
          <w:sz w:val="20"/>
        </w:rPr>
      </w:pPr>
      <w:r>
        <w:rPr>
          <w:rFonts w:ascii="Calibri" w:hAnsi="Calibri" w:cs="Calibri"/>
          <w:color w:val="000000" w:themeColor="text1"/>
          <w:sz w:val="20"/>
        </w:rPr>
        <w:t>BGL – Below Ground Level</w:t>
      </w:r>
    </w:p>
    <w:p w14:paraId="45C5366A" w14:textId="3337D210" w:rsidR="00BF604E" w:rsidRDefault="00BF604E" w:rsidP="00BF604E">
      <w:pPr>
        <w:rPr>
          <w:rFonts w:ascii="Calibri" w:hAnsi="Calibri" w:cs="Calibri"/>
          <w:color w:val="000000" w:themeColor="text1"/>
          <w:sz w:val="20"/>
        </w:rPr>
      </w:pPr>
      <w:r>
        <w:rPr>
          <w:rFonts w:ascii="Calibri" w:hAnsi="Calibri" w:cs="Calibri"/>
          <w:color w:val="000000" w:themeColor="text1"/>
          <w:sz w:val="20"/>
        </w:rPr>
        <w:t>BGS – British Geological Survey</w:t>
      </w:r>
    </w:p>
    <w:p w14:paraId="51C1D488" w14:textId="00350660" w:rsidR="00C9429A" w:rsidRDefault="00C9429A" w:rsidP="00BF604E">
      <w:pPr>
        <w:rPr>
          <w:rFonts w:ascii="Calibri" w:hAnsi="Calibri" w:cs="Calibri"/>
          <w:color w:val="000000" w:themeColor="text1"/>
          <w:sz w:val="20"/>
        </w:rPr>
      </w:pPr>
      <w:r>
        <w:rPr>
          <w:rFonts w:ascii="Calibri" w:hAnsi="Calibri" w:cs="Calibri"/>
          <w:color w:val="000000" w:themeColor="text1"/>
          <w:sz w:val="20"/>
        </w:rPr>
        <w:t>EQS – Environmental Quality Standards</w:t>
      </w:r>
    </w:p>
    <w:p w14:paraId="33ED8FD1" w14:textId="03C3118A" w:rsidR="00BF604E" w:rsidRDefault="00BF604E" w:rsidP="00BF604E">
      <w:pPr>
        <w:rPr>
          <w:rFonts w:ascii="Calibri" w:hAnsi="Calibri" w:cs="Calibri"/>
          <w:color w:val="000000" w:themeColor="text1"/>
          <w:sz w:val="20"/>
        </w:rPr>
      </w:pPr>
      <w:r>
        <w:rPr>
          <w:rFonts w:ascii="Calibri" w:hAnsi="Calibri" w:cs="Calibri"/>
          <w:color w:val="000000" w:themeColor="text1"/>
          <w:sz w:val="20"/>
        </w:rPr>
        <w:t>FCA – Flood Consequence Assessment</w:t>
      </w:r>
    </w:p>
    <w:p w14:paraId="68340705" w14:textId="67B7085B" w:rsidR="0073138B" w:rsidRDefault="0073138B" w:rsidP="00BF604E">
      <w:pPr>
        <w:rPr>
          <w:rFonts w:ascii="Calibri" w:hAnsi="Calibri" w:cs="Calibri"/>
          <w:color w:val="000000" w:themeColor="text1"/>
          <w:sz w:val="20"/>
        </w:rPr>
      </w:pPr>
      <w:r>
        <w:rPr>
          <w:rFonts w:ascii="Calibri" w:hAnsi="Calibri" w:cs="Calibri"/>
          <w:color w:val="000000" w:themeColor="text1"/>
          <w:sz w:val="20"/>
        </w:rPr>
        <w:t>LSBUD – Line Search Before You Dig</w:t>
      </w:r>
    </w:p>
    <w:p w14:paraId="51358081" w14:textId="7CB42CA9" w:rsidR="0073138B" w:rsidRDefault="0073138B" w:rsidP="00BF604E">
      <w:pPr>
        <w:rPr>
          <w:rFonts w:ascii="Calibri" w:hAnsi="Calibri" w:cs="Calibri"/>
          <w:color w:val="000000" w:themeColor="text1"/>
          <w:sz w:val="20"/>
        </w:rPr>
      </w:pPr>
      <w:r>
        <w:rPr>
          <w:rFonts w:ascii="Calibri" w:hAnsi="Calibri" w:cs="Calibri"/>
          <w:color w:val="000000" w:themeColor="text1"/>
          <w:sz w:val="20"/>
        </w:rPr>
        <w:t>NRW – Natural Resources Wales</w:t>
      </w:r>
    </w:p>
    <w:p w14:paraId="74B8091D" w14:textId="495A95F6" w:rsidR="004158D9" w:rsidRDefault="004158D9" w:rsidP="00BF604E">
      <w:pPr>
        <w:rPr>
          <w:rFonts w:ascii="Calibri" w:hAnsi="Calibri" w:cs="Calibri"/>
          <w:color w:val="000000" w:themeColor="text1"/>
          <w:sz w:val="20"/>
        </w:rPr>
      </w:pPr>
      <w:r>
        <w:rPr>
          <w:rFonts w:ascii="Calibri" w:hAnsi="Calibri" w:cs="Calibri"/>
          <w:color w:val="000000" w:themeColor="text1"/>
          <w:sz w:val="20"/>
        </w:rPr>
        <w:t>SPT – Standard Penetration Testing</w:t>
      </w:r>
    </w:p>
    <w:p w14:paraId="4C0F9979" w14:textId="1349CD0D" w:rsidR="00BF604E" w:rsidRDefault="00BF604E" w:rsidP="00BF604E">
      <w:pPr>
        <w:rPr>
          <w:rFonts w:ascii="Calibri" w:hAnsi="Calibri" w:cs="Calibri"/>
          <w:color w:val="000000" w:themeColor="text1"/>
          <w:sz w:val="20"/>
        </w:rPr>
      </w:pPr>
      <w:r>
        <w:rPr>
          <w:rFonts w:ascii="Calibri" w:hAnsi="Calibri" w:cs="Calibri"/>
          <w:color w:val="000000" w:themeColor="text1"/>
          <w:sz w:val="20"/>
        </w:rPr>
        <w:t>SPZ – Source Protection Zone</w:t>
      </w:r>
    </w:p>
    <w:p w14:paraId="078AAB44" w14:textId="6D07228C" w:rsidR="00BF604E" w:rsidRPr="00BF604E" w:rsidRDefault="00BF604E" w:rsidP="00BF604E">
      <w:pPr>
        <w:rPr>
          <w:rFonts w:ascii="Calibri" w:hAnsi="Calibri" w:cs="Calibri"/>
          <w:color w:val="000000" w:themeColor="text1"/>
          <w:sz w:val="20"/>
        </w:rPr>
      </w:pPr>
      <w:r>
        <w:rPr>
          <w:rFonts w:ascii="Calibri" w:hAnsi="Calibri" w:cs="Calibri"/>
          <w:color w:val="000000" w:themeColor="text1"/>
          <w:sz w:val="20"/>
        </w:rPr>
        <w:t>UWTSD – University of Wales Trinity Saint David</w:t>
      </w:r>
    </w:p>
    <w:p w14:paraId="55EB9551" w14:textId="4A848AAA" w:rsidR="0043383C" w:rsidRPr="007D1330" w:rsidRDefault="0043383C">
      <w:pPr>
        <w:pStyle w:val="TableofFigures"/>
        <w:tabs>
          <w:tab w:val="right" w:leader="dot" w:pos="10456"/>
        </w:tabs>
      </w:pPr>
    </w:p>
    <w:p w14:paraId="02D0B517" w14:textId="39301810" w:rsidR="00065724" w:rsidRPr="00065724" w:rsidRDefault="31BED7A3" w:rsidP="00065724">
      <w:pPr>
        <w:pStyle w:val="Heading1"/>
        <w:numPr>
          <w:ilvl w:val="0"/>
          <w:numId w:val="2"/>
        </w:numPr>
        <w:spacing w:before="0" w:line="240" w:lineRule="auto"/>
        <w:rPr>
          <w:rFonts w:ascii="Calibri" w:eastAsia="Times New Roman" w:hAnsi="Calibri" w:cs="Calibri"/>
          <w:b/>
          <w:bCs/>
          <w:color w:val="000000" w:themeColor="text1"/>
          <w:sz w:val="28"/>
          <w:szCs w:val="36"/>
          <w:lang w:eastAsia="en-GB"/>
        </w:rPr>
      </w:pPr>
      <w:bookmarkStart w:id="36" w:name="_Toc229265044"/>
      <w:r w:rsidRPr="0018657E">
        <w:rPr>
          <w:rFonts w:ascii="Calibri" w:eastAsia="Times New Roman" w:hAnsi="Calibri" w:cs="Calibri"/>
          <w:b/>
          <w:bCs/>
          <w:color w:val="000000" w:themeColor="text1"/>
          <w:sz w:val="28"/>
          <w:szCs w:val="36"/>
          <w:lang w:eastAsia="en-GB"/>
        </w:rPr>
        <w:lastRenderedPageBreak/>
        <w:t>Introduction</w:t>
      </w:r>
      <w:bookmarkEnd w:id="36"/>
      <w:r w:rsidRPr="0018657E">
        <w:rPr>
          <w:rFonts w:ascii="Calibri" w:eastAsia="Times New Roman" w:hAnsi="Calibri" w:cs="Calibri"/>
          <w:b/>
          <w:bCs/>
          <w:color w:val="000000" w:themeColor="text1"/>
          <w:sz w:val="28"/>
          <w:szCs w:val="36"/>
          <w:lang w:eastAsia="en-GB"/>
        </w:rPr>
        <w:t xml:space="preserve"> </w:t>
      </w:r>
    </w:p>
    <w:p w14:paraId="4B301E17" w14:textId="3DBCD511" w:rsidR="00994110" w:rsidRPr="00065724" w:rsidRDefault="00F9158D" w:rsidP="00065724">
      <w:pPr>
        <w:spacing w:after="80"/>
        <w:ind w:left="709"/>
        <w:rPr>
          <w:rFonts w:ascii="Calibri" w:hAnsi="Calibri" w:cs="Calibri"/>
          <w:sz w:val="20"/>
          <w:szCs w:val="20"/>
          <w:lang w:eastAsia="en-GB"/>
        </w:rPr>
      </w:pPr>
      <w:r w:rsidRPr="00065724">
        <w:rPr>
          <w:rFonts w:ascii="Calibri" w:hAnsi="Calibri" w:cs="Calibri"/>
          <w:sz w:val="20"/>
          <w:szCs w:val="20"/>
          <w:lang w:eastAsia="en-GB"/>
        </w:rPr>
        <w:t xml:space="preserve">This report presents a desk based and conceptual ground investigation for a proposed </w:t>
      </w:r>
      <w:r w:rsidR="000447A0" w:rsidRPr="00065724">
        <w:rPr>
          <w:rFonts w:ascii="Calibri" w:hAnsi="Calibri" w:cs="Calibri"/>
          <w:sz w:val="20"/>
          <w:szCs w:val="20"/>
          <w:lang w:eastAsia="en-GB"/>
        </w:rPr>
        <w:t>Centre of Excellence for Construction Training</w:t>
      </w:r>
      <w:r w:rsidRPr="00065724">
        <w:rPr>
          <w:rFonts w:ascii="Calibri" w:hAnsi="Calibri" w:cs="Calibri"/>
          <w:sz w:val="20"/>
          <w:szCs w:val="20"/>
          <w:lang w:eastAsia="en-GB"/>
        </w:rPr>
        <w:t xml:space="preserve"> for ACE Capital Project Ltd, located at land off Island Road, SA1 8EW in Swansea, adjacent to the University of Wales Trinity Saint David (UWTSD) campus.</w:t>
      </w:r>
    </w:p>
    <w:p w14:paraId="7CFB2817" w14:textId="2612D650" w:rsidR="00F9158D" w:rsidRPr="00065724" w:rsidRDefault="00F9158D" w:rsidP="00B644D2">
      <w:pPr>
        <w:ind w:left="709"/>
        <w:rPr>
          <w:rFonts w:ascii="Calibri" w:hAnsi="Calibri" w:cs="Calibri"/>
          <w:sz w:val="20"/>
          <w:szCs w:val="20"/>
          <w:lang w:eastAsia="en-GB"/>
        </w:rPr>
      </w:pPr>
      <w:r w:rsidRPr="00065724">
        <w:rPr>
          <w:rFonts w:ascii="Calibri" w:hAnsi="Calibri" w:cs="Calibri"/>
          <w:sz w:val="20"/>
          <w:szCs w:val="20"/>
          <w:lang w:eastAsia="en-GB"/>
        </w:rPr>
        <w:t>The purpose of this study is to develop an understanding of the likely ground conditions</w:t>
      </w:r>
      <w:r w:rsidR="007D14A0" w:rsidRPr="00065724">
        <w:rPr>
          <w:rFonts w:ascii="Calibri" w:hAnsi="Calibri" w:cs="Calibri"/>
          <w:sz w:val="20"/>
          <w:szCs w:val="20"/>
          <w:lang w:eastAsia="en-GB"/>
        </w:rPr>
        <w:t xml:space="preserve"> and their implications in relation to geotechnical, environmental or contamination risks,</w:t>
      </w:r>
      <w:r w:rsidRPr="00065724">
        <w:rPr>
          <w:rFonts w:ascii="Calibri" w:hAnsi="Calibri" w:cs="Calibri"/>
          <w:sz w:val="20"/>
          <w:szCs w:val="20"/>
          <w:lang w:eastAsia="en-GB"/>
        </w:rPr>
        <w:t xml:space="preserve"> using available geological mapping, historical land uses, and data available from adjacent site investigations. There has been no known intrusive ground investigation on the Site to date, therefore the findings are based on the interpretation of available data.</w:t>
      </w:r>
    </w:p>
    <w:p w14:paraId="316B8EBB" w14:textId="1FE56AE2" w:rsidR="00F9158D" w:rsidRPr="00065724" w:rsidRDefault="00F9158D" w:rsidP="00B644D2">
      <w:pPr>
        <w:ind w:left="709"/>
        <w:rPr>
          <w:rFonts w:ascii="Calibri" w:hAnsi="Calibri" w:cs="Calibri"/>
          <w:sz w:val="20"/>
          <w:szCs w:val="20"/>
          <w:lang w:eastAsia="en-GB"/>
        </w:rPr>
      </w:pPr>
      <w:r w:rsidRPr="00065724">
        <w:rPr>
          <w:rFonts w:ascii="Calibri" w:hAnsi="Calibri" w:cs="Calibri"/>
          <w:sz w:val="20"/>
          <w:szCs w:val="20"/>
          <w:lang w:eastAsia="en-GB"/>
        </w:rPr>
        <w:t xml:space="preserve">This </w:t>
      </w:r>
      <w:r w:rsidR="007D14A0" w:rsidRPr="00065724">
        <w:rPr>
          <w:rFonts w:ascii="Calibri" w:hAnsi="Calibri" w:cs="Calibri"/>
          <w:sz w:val="20"/>
          <w:szCs w:val="20"/>
          <w:lang w:eastAsia="en-GB"/>
        </w:rPr>
        <w:t>assessment has been prepared in accordance with relevant UK geotechnical and environmental guidance, including but not limited to:</w:t>
      </w:r>
    </w:p>
    <w:p w14:paraId="6BB80CFD" w14:textId="0BA4F8A4" w:rsidR="00F9158D" w:rsidRPr="00065724" w:rsidRDefault="00F9158D"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EN 1997-1:2004 + A1:2013 Eurocode 7 Geotechnical design – Part 1 General rules</w:t>
      </w:r>
    </w:p>
    <w:p w14:paraId="78FBBFA8" w14:textId="0FD40892" w:rsidR="00F9158D" w:rsidRPr="00065724" w:rsidRDefault="00F9158D"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EN</w:t>
      </w:r>
      <w:r w:rsidR="007D14A0" w:rsidRPr="00065724">
        <w:rPr>
          <w:rFonts w:ascii="Calibri" w:hAnsi="Calibri" w:cs="Calibri"/>
          <w:b/>
          <w:bCs/>
          <w:sz w:val="20"/>
          <w:szCs w:val="20"/>
          <w:lang w:eastAsia="en-GB"/>
        </w:rPr>
        <w:t xml:space="preserve"> 1997-2 (2007) Eurocode 7 Geotechnical design – Part 2 Ground Investigation and testing</w:t>
      </w:r>
    </w:p>
    <w:p w14:paraId="093E37CA" w14:textId="050AE194" w:rsidR="007D14A0" w:rsidRPr="00065724" w:rsidRDefault="007D14A0"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5930:2015 + A1:2020 Code of practice for ground investigations</w:t>
      </w:r>
    </w:p>
    <w:p w14:paraId="01006000" w14:textId="06D912B0" w:rsidR="007D14A0" w:rsidRPr="00065724" w:rsidRDefault="007D14A0" w:rsidP="00F9158D">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8004:2015 Code of practice for foundations (+A1:2020)</w:t>
      </w:r>
    </w:p>
    <w:p w14:paraId="731DC616" w14:textId="2664E541" w:rsidR="00682B72" w:rsidRPr="00065724" w:rsidRDefault="007D14A0" w:rsidP="00682B72">
      <w:pPr>
        <w:pStyle w:val="ListParagraph"/>
        <w:numPr>
          <w:ilvl w:val="0"/>
          <w:numId w:val="25"/>
        </w:numPr>
        <w:rPr>
          <w:rFonts w:ascii="Calibri" w:hAnsi="Calibri" w:cs="Calibri"/>
          <w:b/>
          <w:bCs/>
          <w:sz w:val="20"/>
          <w:szCs w:val="20"/>
          <w:lang w:eastAsia="en-GB"/>
        </w:rPr>
      </w:pPr>
      <w:r w:rsidRPr="00065724">
        <w:rPr>
          <w:rFonts w:ascii="Calibri" w:hAnsi="Calibri" w:cs="Calibri"/>
          <w:b/>
          <w:bCs/>
          <w:sz w:val="20"/>
          <w:szCs w:val="20"/>
          <w:lang w:eastAsia="en-GB"/>
        </w:rPr>
        <w:t>BS 10175:2026 Investigation of potentially contaminated sites – Code of practice</w:t>
      </w:r>
    </w:p>
    <w:p w14:paraId="218BA940" w14:textId="658BAFE0" w:rsidR="007D14A0" w:rsidRPr="0018657E" w:rsidRDefault="007D14A0" w:rsidP="007D14A0">
      <w:pPr>
        <w:ind w:left="709"/>
        <w:rPr>
          <w:rFonts w:ascii="Calibri" w:hAnsi="Calibri" w:cs="Calibri"/>
          <w:sz w:val="18"/>
          <w:szCs w:val="18"/>
          <w:lang w:eastAsia="en-GB"/>
        </w:rPr>
      </w:pPr>
    </w:p>
    <w:p w14:paraId="463D53E0" w14:textId="77777777" w:rsidR="00682B72" w:rsidRPr="0018657E" w:rsidRDefault="00682B72" w:rsidP="00682B72">
      <w:pPr>
        <w:rPr>
          <w:sz w:val="22"/>
          <w:szCs w:val="22"/>
          <w:lang w:eastAsia="en-GB"/>
        </w:rPr>
      </w:pPr>
    </w:p>
    <w:p w14:paraId="6FB987FD" w14:textId="77777777" w:rsidR="00682B72" w:rsidRPr="0018657E" w:rsidRDefault="00682B72" w:rsidP="00682B72">
      <w:pPr>
        <w:rPr>
          <w:sz w:val="22"/>
          <w:szCs w:val="22"/>
          <w:lang w:eastAsia="en-GB"/>
        </w:rPr>
      </w:pPr>
    </w:p>
    <w:p w14:paraId="0E11C0D5" w14:textId="77777777" w:rsidR="00682B72" w:rsidRPr="0018657E" w:rsidRDefault="00682B72" w:rsidP="00682B72">
      <w:pPr>
        <w:rPr>
          <w:sz w:val="22"/>
          <w:szCs w:val="22"/>
          <w:lang w:eastAsia="en-GB"/>
        </w:rPr>
      </w:pPr>
    </w:p>
    <w:p w14:paraId="679F938D" w14:textId="77777777" w:rsidR="00682B72" w:rsidRPr="0018657E" w:rsidRDefault="00682B72" w:rsidP="00682B72">
      <w:pPr>
        <w:rPr>
          <w:sz w:val="22"/>
          <w:szCs w:val="22"/>
          <w:lang w:eastAsia="en-GB"/>
        </w:rPr>
      </w:pPr>
    </w:p>
    <w:p w14:paraId="3BEEBB06" w14:textId="77777777" w:rsidR="00682B72" w:rsidRPr="0018657E" w:rsidRDefault="00682B72" w:rsidP="00682B72">
      <w:pPr>
        <w:rPr>
          <w:sz w:val="22"/>
          <w:szCs w:val="22"/>
          <w:lang w:eastAsia="en-GB"/>
        </w:rPr>
      </w:pPr>
    </w:p>
    <w:p w14:paraId="5CAE1B32" w14:textId="77777777" w:rsidR="00682B72" w:rsidRPr="0018657E" w:rsidRDefault="00682B72" w:rsidP="00682B72">
      <w:pPr>
        <w:rPr>
          <w:sz w:val="22"/>
          <w:szCs w:val="22"/>
          <w:lang w:eastAsia="en-GB"/>
        </w:rPr>
      </w:pPr>
    </w:p>
    <w:p w14:paraId="64311D03" w14:textId="77777777" w:rsidR="00682B72" w:rsidRPr="0018657E" w:rsidRDefault="00682B72" w:rsidP="00682B72">
      <w:pPr>
        <w:rPr>
          <w:sz w:val="22"/>
          <w:szCs w:val="22"/>
          <w:lang w:eastAsia="en-GB"/>
        </w:rPr>
      </w:pPr>
    </w:p>
    <w:p w14:paraId="38532A11" w14:textId="77777777" w:rsidR="00682B72" w:rsidRPr="0018657E" w:rsidRDefault="00682B72" w:rsidP="00682B72">
      <w:pPr>
        <w:rPr>
          <w:sz w:val="22"/>
          <w:szCs w:val="22"/>
          <w:lang w:eastAsia="en-GB"/>
        </w:rPr>
      </w:pPr>
    </w:p>
    <w:p w14:paraId="3661511D" w14:textId="77777777" w:rsidR="00682B72" w:rsidRPr="0018657E" w:rsidRDefault="00682B72" w:rsidP="00682B72">
      <w:pPr>
        <w:rPr>
          <w:sz w:val="22"/>
          <w:szCs w:val="22"/>
          <w:lang w:eastAsia="en-GB"/>
        </w:rPr>
      </w:pPr>
    </w:p>
    <w:p w14:paraId="37AF7ABE" w14:textId="77777777" w:rsidR="00682B72" w:rsidRPr="0018657E" w:rsidRDefault="00682B72" w:rsidP="00682B72">
      <w:pPr>
        <w:rPr>
          <w:sz w:val="22"/>
          <w:szCs w:val="22"/>
          <w:lang w:eastAsia="en-GB"/>
        </w:rPr>
      </w:pPr>
    </w:p>
    <w:p w14:paraId="278D0FC4" w14:textId="77777777" w:rsidR="00682B72" w:rsidRPr="0018657E" w:rsidRDefault="00682B72" w:rsidP="00682B72">
      <w:pPr>
        <w:rPr>
          <w:sz w:val="22"/>
          <w:szCs w:val="22"/>
          <w:lang w:eastAsia="en-GB"/>
        </w:rPr>
      </w:pPr>
    </w:p>
    <w:p w14:paraId="26F6CB44" w14:textId="77777777" w:rsidR="00682B72" w:rsidRPr="0018657E" w:rsidRDefault="00682B72" w:rsidP="00682B72">
      <w:pPr>
        <w:rPr>
          <w:sz w:val="22"/>
          <w:szCs w:val="22"/>
          <w:lang w:eastAsia="en-GB"/>
        </w:rPr>
      </w:pPr>
    </w:p>
    <w:p w14:paraId="79A4E058" w14:textId="77777777" w:rsidR="00682B72" w:rsidRPr="0018657E" w:rsidRDefault="00682B72" w:rsidP="00682B72">
      <w:pPr>
        <w:rPr>
          <w:sz w:val="22"/>
          <w:szCs w:val="22"/>
          <w:lang w:eastAsia="en-GB"/>
        </w:rPr>
      </w:pPr>
    </w:p>
    <w:p w14:paraId="28E82E3E" w14:textId="77777777" w:rsidR="00682B72" w:rsidRPr="0018657E" w:rsidRDefault="00682B72" w:rsidP="00682B72">
      <w:pPr>
        <w:rPr>
          <w:sz w:val="22"/>
          <w:szCs w:val="22"/>
          <w:lang w:eastAsia="en-GB"/>
        </w:rPr>
      </w:pPr>
    </w:p>
    <w:p w14:paraId="4256E62C" w14:textId="77777777" w:rsidR="00682B72" w:rsidRPr="0018657E" w:rsidRDefault="00682B72" w:rsidP="00682B72">
      <w:pPr>
        <w:rPr>
          <w:sz w:val="22"/>
          <w:szCs w:val="22"/>
          <w:lang w:eastAsia="en-GB"/>
        </w:rPr>
      </w:pPr>
    </w:p>
    <w:p w14:paraId="6ABA56B5" w14:textId="77777777" w:rsidR="00682B72" w:rsidRPr="0018657E" w:rsidRDefault="00682B72" w:rsidP="00682B72">
      <w:pPr>
        <w:rPr>
          <w:sz w:val="22"/>
          <w:szCs w:val="22"/>
          <w:lang w:eastAsia="en-GB"/>
        </w:rPr>
      </w:pPr>
    </w:p>
    <w:p w14:paraId="70A2DC32" w14:textId="77777777" w:rsidR="00682B72" w:rsidRPr="0018657E" w:rsidRDefault="00682B72" w:rsidP="00682B72">
      <w:pPr>
        <w:rPr>
          <w:sz w:val="22"/>
          <w:szCs w:val="22"/>
          <w:lang w:eastAsia="en-GB"/>
        </w:rPr>
      </w:pPr>
    </w:p>
    <w:p w14:paraId="18B76B77" w14:textId="77777777" w:rsidR="00682B72" w:rsidRPr="0018657E" w:rsidRDefault="00682B72" w:rsidP="00682B72">
      <w:pPr>
        <w:rPr>
          <w:sz w:val="22"/>
          <w:szCs w:val="22"/>
          <w:lang w:eastAsia="en-GB"/>
        </w:rPr>
      </w:pPr>
    </w:p>
    <w:p w14:paraId="0975E6CA" w14:textId="0ACA39D9" w:rsidR="00783548" w:rsidRPr="0018657E" w:rsidRDefault="569E2883" w:rsidP="008A5CE6">
      <w:pPr>
        <w:pStyle w:val="Heading1"/>
        <w:numPr>
          <w:ilvl w:val="0"/>
          <w:numId w:val="2"/>
        </w:numPr>
        <w:spacing w:before="0"/>
        <w:ind w:left="426"/>
        <w:rPr>
          <w:rFonts w:ascii="Calibri" w:eastAsia="Times New Roman" w:hAnsi="Calibri" w:cs="Calibri"/>
          <w:b/>
          <w:bCs/>
          <w:color w:val="000000" w:themeColor="text1"/>
          <w:sz w:val="28"/>
          <w:szCs w:val="36"/>
          <w:lang w:eastAsia="en-GB"/>
        </w:rPr>
      </w:pPr>
      <w:bookmarkStart w:id="37" w:name="_Toc229265045"/>
      <w:r w:rsidRPr="0018657E">
        <w:rPr>
          <w:rFonts w:ascii="Calibri" w:eastAsia="Times New Roman" w:hAnsi="Calibri" w:cs="Calibri"/>
          <w:b/>
          <w:bCs/>
          <w:color w:val="000000" w:themeColor="text1"/>
          <w:sz w:val="28"/>
          <w:szCs w:val="36"/>
          <w:lang w:eastAsia="en-GB"/>
        </w:rPr>
        <w:lastRenderedPageBreak/>
        <w:t>Desktop Study</w:t>
      </w:r>
      <w:bookmarkEnd w:id="37"/>
    </w:p>
    <w:p w14:paraId="5CDC437E" w14:textId="3F8D2FC2" w:rsidR="00783548" w:rsidRPr="0018657E" w:rsidRDefault="0BC3013C" w:rsidP="008A5CE6">
      <w:pPr>
        <w:pStyle w:val="Heading2"/>
        <w:spacing w:before="0"/>
        <w:rPr>
          <w:rFonts w:ascii="Calibri" w:hAnsi="Calibri" w:cs="Calibri"/>
          <w:i/>
          <w:iCs/>
          <w:color w:val="000000" w:themeColor="text1"/>
          <w:sz w:val="22"/>
          <w:szCs w:val="24"/>
          <w:lang w:eastAsia="en-GB"/>
        </w:rPr>
      </w:pPr>
      <w:bookmarkStart w:id="38" w:name="_Toc229265046"/>
      <w:r w:rsidRPr="0018657E">
        <w:rPr>
          <w:rFonts w:ascii="Calibri" w:hAnsi="Calibri" w:cs="Calibri"/>
          <w:i/>
          <w:iCs/>
          <w:color w:val="000000" w:themeColor="text1"/>
          <w:sz w:val="22"/>
          <w:szCs w:val="24"/>
          <w:lang w:eastAsia="en-GB"/>
        </w:rPr>
        <w:t xml:space="preserve">2.1 Site </w:t>
      </w:r>
      <w:r w:rsidR="009A530D" w:rsidRPr="0018657E">
        <w:rPr>
          <w:rFonts w:ascii="Calibri" w:hAnsi="Calibri" w:cs="Calibri"/>
          <w:i/>
          <w:iCs/>
          <w:color w:val="000000" w:themeColor="text1"/>
          <w:sz w:val="22"/>
          <w:szCs w:val="24"/>
          <w:lang w:eastAsia="en-GB"/>
        </w:rPr>
        <w:t>Location and Description</w:t>
      </w:r>
      <w:bookmarkEnd w:id="38"/>
      <w:r w:rsidR="009A530D" w:rsidRPr="0018657E">
        <w:rPr>
          <w:rFonts w:ascii="Calibri" w:hAnsi="Calibri" w:cs="Calibri"/>
          <w:i/>
          <w:iCs/>
          <w:color w:val="000000" w:themeColor="text1"/>
          <w:sz w:val="22"/>
          <w:szCs w:val="24"/>
          <w:lang w:eastAsia="en-GB"/>
        </w:rPr>
        <w:t xml:space="preserve"> </w:t>
      </w:r>
    </w:p>
    <w:p w14:paraId="1F81DA4D" w14:textId="7EB15148" w:rsidR="007D14A0" w:rsidRPr="002D492B" w:rsidRDefault="007D12B8" w:rsidP="008A5CE6">
      <w:pPr>
        <w:ind w:left="426"/>
        <w:rPr>
          <w:rFonts w:ascii="Calibri" w:hAnsi="Calibri" w:cs="Calibri"/>
          <w:sz w:val="20"/>
          <w:szCs w:val="20"/>
          <w:lang w:eastAsia="en-GB"/>
        </w:rPr>
      </w:pPr>
      <w:r>
        <w:rPr>
          <w:rFonts w:ascii="Calibri" w:hAnsi="Calibri" w:cs="Calibri"/>
          <w:sz w:val="20"/>
          <w:szCs w:val="20"/>
          <w:lang w:eastAsia="en-GB"/>
        </w:rPr>
        <w:t xml:space="preserve">The </w:t>
      </w:r>
      <w:r w:rsidR="002D492B">
        <w:rPr>
          <w:rFonts w:ascii="Calibri" w:hAnsi="Calibri" w:cs="Calibri"/>
          <w:sz w:val="20"/>
          <w:szCs w:val="20"/>
          <w:lang w:eastAsia="en-GB"/>
        </w:rPr>
        <w:t>site is located on land adjacent to Y Fforwm, off Island Road, SA1 Waterfront, SA1 8EW, and is shown in Figure 1. The six-figure grid reference for the approximate centre</w:t>
      </w:r>
      <w:r w:rsidR="00AC7D24">
        <w:rPr>
          <w:rFonts w:ascii="Calibri" w:hAnsi="Calibri" w:cs="Calibri"/>
          <w:sz w:val="20"/>
          <w:szCs w:val="20"/>
          <w:lang w:eastAsia="en-GB"/>
        </w:rPr>
        <w:t xml:space="preserve"> of the site</w:t>
      </w:r>
      <w:r w:rsidR="002D492B">
        <w:rPr>
          <w:rFonts w:ascii="Calibri" w:hAnsi="Calibri" w:cs="Calibri"/>
          <w:sz w:val="20"/>
          <w:szCs w:val="20"/>
          <w:lang w:eastAsia="en-GB"/>
        </w:rPr>
        <w:t xml:space="preserve"> is </w:t>
      </w:r>
      <w:r w:rsidR="002D492B">
        <w:rPr>
          <w:rFonts w:ascii="Calibri" w:hAnsi="Calibri" w:cs="Calibri"/>
          <w:b/>
          <w:bCs/>
          <w:sz w:val="20"/>
          <w:szCs w:val="20"/>
          <w:lang w:eastAsia="en-GB"/>
        </w:rPr>
        <w:t>SS666925</w:t>
      </w:r>
      <w:r w:rsidR="00AC7D24">
        <w:rPr>
          <w:rFonts w:ascii="Calibri" w:hAnsi="Calibri" w:cs="Calibri"/>
          <w:b/>
          <w:bCs/>
          <w:sz w:val="20"/>
          <w:szCs w:val="20"/>
          <w:lang w:eastAsia="en-GB"/>
        </w:rPr>
        <w:t>.</w:t>
      </w:r>
    </w:p>
    <w:p w14:paraId="5B415659" w14:textId="608E1ADA" w:rsidR="007D12B8" w:rsidRPr="007D12B8" w:rsidRDefault="007D12B8" w:rsidP="008A5CE6">
      <w:pPr>
        <w:ind w:left="426"/>
        <w:rPr>
          <w:rFonts w:ascii="Calibri" w:hAnsi="Calibri" w:cs="Calibri"/>
          <w:b/>
          <w:bCs/>
          <w:sz w:val="18"/>
          <w:szCs w:val="18"/>
          <w:lang w:eastAsia="en-GB"/>
        </w:rPr>
      </w:pPr>
      <w:r w:rsidRPr="007D12B8">
        <w:rPr>
          <w:rFonts w:ascii="Calibri" w:hAnsi="Calibri" w:cs="Calibri"/>
          <w:b/>
          <w:bCs/>
          <w:sz w:val="18"/>
          <w:szCs w:val="18"/>
          <w:lang w:eastAsia="en-GB"/>
        </w:rPr>
        <w:t>Figure 1 – Site Location Plan</w:t>
      </w:r>
      <w:r w:rsidR="00222A7D">
        <w:rPr>
          <w:rFonts w:ascii="Calibri" w:hAnsi="Calibri" w:cs="Calibri"/>
          <w:b/>
          <w:bCs/>
          <w:sz w:val="18"/>
          <w:szCs w:val="18"/>
          <w:lang w:eastAsia="en-GB"/>
        </w:rPr>
        <w:t xml:space="preserve"> (OS Mapping)</w:t>
      </w:r>
    </w:p>
    <w:p w14:paraId="1CB12E8C" w14:textId="46A90E56" w:rsidR="007D14A0" w:rsidRDefault="0018657E" w:rsidP="007D14A0">
      <w:pPr>
        <w:rPr>
          <w:lang w:eastAsia="en-GB"/>
        </w:rPr>
      </w:pPr>
      <w:r w:rsidRPr="007D12B8">
        <w:rPr>
          <w:rFonts w:ascii="Calibri" w:hAnsi="Calibri" w:cs="Calibri"/>
          <w:noProof/>
          <w:sz w:val="20"/>
          <w:szCs w:val="20"/>
          <w:lang w:eastAsia="en-GB"/>
        </w:rPr>
        <w:drawing>
          <wp:anchor distT="0" distB="0" distL="114300" distR="114300" simplePos="0" relativeHeight="251670532" behindDoc="0" locked="0" layoutInCell="1" allowOverlap="1" wp14:anchorId="4234DFAF" wp14:editId="238E6A53">
            <wp:simplePos x="0" y="0"/>
            <wp:positionH relativeFrom="margin">
              <wp:align>center</wp:align>
            </wp:positionH>
            <wp:positionV relativeFrom="paragraph">
              <wp:posOffset>30480</wp:posOffset>
            </wp:positionV>
            <wp:extent cx="3232785" cy="2265680"/>
            <wp:effectExtent l="19050" t="19050" r="24765" b="20320"/>
            <wp:wrapSquare wrapText="bothSides"/>
            <wp:docPr id="128834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48998"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2785" cy="22656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DEE8D1A" w14:textId="77777777" w:rsidR="007D12B8" w:rsidRDefault="007D12B8" w:rsidP="007D14A0">
      <w:pPr>
        <w:rPr>
          <w:lang w:eastAsia="en-GB"/>
        </w:rPr>
      </w:pPr>
    </w:p>
    <w:p w14:paraId="5611BF72" w14:textId="77777777" w:rsidR="007D12B8" w:rsidRDefault="007D12B8" w:rsidP="007D14A0">
      <w:pPr>
        <w:rPr>
          <w:lang w:eastAsia="en-GB"/>
        </w:rPr>
      </w:pPr>
    </w:p>
    <w:p w14:paraId="5977779A" w14:textId="77777777" w:rsidR="007D12B8" w:rsidRDefault="007D12B8" w:rsidP="007D14A0">
      <w:pPr>
        <w:rPr>
          <w:lang w:eastAsia="en-GB"/>
        </w:rPr>
      </w:pPr>
    </w:p>
    <w:p w14:paraId="16DA6EBE" w14:textId="77777777" w:rsidR="007D12B8" w:rsidRDefault="007D12B8" w:rsidP="007D14A0">
      <w:pPr>
        <w:rPr>
          <w:lang w:eastAsia="en-GB"/>
        </w:rPr>
      </w:pPr>
    </w:p>
    <w:p w14:paraId="153B68AD" w14:textId="77777777" w:rsidR="007D12B8" w:rsidRDefault="007D12B8" w:rsidP="007D14A0">
      <w:pPr>
        <w:rPr>
          <w:lang w:eastAsia="en-GB"/>
        </w:rPr>
      </w:pPr>
    </w:p>
    <w:p w14:paraId="5EDE0500" w14:textId="77777777" w:rsidR="007D12B8" w:rsidRDefault="007D12B8" w:rsidP="007D14A0">
      <w:pPr>
        <w:rPr>
          <w:lang w:eastAsia="en-GB"/>
        </w:rPr>
      </w:pPr>
    </w:p>
    <w:p w14:paraId="71BD0180" w14:textId="77777777" w:rsidR="007D12B8" w:rsidRDefault="007D12B8" w:rsidP="007D14A0">
      <w:pPr>
        <w:rPr>
          <w:lang w:eastAsia="en-GB"/>
        </w:rPr>
      </w:pPr>
    </w:p>
    <w:p w14:paraId="6F20B8B7" w14:textId="12CC7347" w:rsidR="002D492B" w:rsidRDefault="007602C2" w:rsidP="008A5CE6">
      <w:pPr>
        <w:ind w:left="142"/>
        <w:rPr>
          <w:rFonts w:ascii="Calibri" w:hAnsi="Calibri" w:cs="Calibri"/>
          <w:sz w:val="20"/>
          <w:szCs w:val="20"/>
          <w:lang w:eastAsia="en-GB"/>
        </w:rPr>
      </w:pPr>
      <w:r>
        <w:rPr>
          <w:rFonts w:ascii="Calibri" w:hAnsi="Calibri" w:cs="Calibri"/>
          <w:sz w:val="20"/>
          <w:szCs w:val="20"/>
          <w:lang w:eastAsia="en-GB"/>
        </w:rPr>
        <w:t>The si</w:t>
      </w:r>
      <w:r w:rsidR="002D492B">
        <w:rPr>
          <w:rFonts w:ascii="Calibri" w:hAnsi="Calibri" w:cs="Calibri"/>
          <w:sz w:val="20"/>
          <w:szCs w:val="20"/>
          <w:lang w:eastAsia="en-GB"/>
        </w:rPr>
        <w:t xml:space="preserve">te comprises </w:t>
      </w:r>
      <w:r w:rsidR="00BA2B92">
        <w:rPr>
          <w:rFonts w:ascii="Calibri" w:hAnsi="Calibri" w:cs="Calibri"/>
          <w:sz w:val="20"/>
          <w:szCs w:val="20"/>
          <w:lang w:eastAsia="en-GB"/>
        </w:rPr>
        <w:t>an irregular plot of approximately 124,584.11m², based on the survey measurements undertaken using a surveyor’s wheel. It is bounded to the north by the Y Fforwm building and associated infrastructure, to the east by a pedestrian walkway and a tidal basin, and to the south and west by pedestrian pathway, with the River Tawe located beyond the pathways.</w:t>
      </w:r>
    </w:p>
    <w:p w14:paraId="68E09AA2" w14:textId="738826CC" w:rsidR="00BA2B92" w:rsidRDefault="00BA2B92" w:rsidP="008A5CE6">
      <w:pPr>
        <w:ind w:left="142"/>
        <w:rPr>
          <w:rFonts w:ascii="Calibri" w:hAnsi="Calibri" w:cs="Calibri"/>
          <w:sz w:val="20"/>
          <w:szCs w:val="20"/>
          <w:lang w:eastAsia="en-GB"/>
        </w:rPr>
      </w:pPr>
      <w:r>
        <w:rPr>
          <w:rFonts w:ascii="Calibri" w:hAnsi="Calibri" w:cs="Calibri"/>
          <w:sz w:val="20"/>
          <w:szCs w:val="20"/>
          <w:lang w:eastAsia="en-GB"/>
        </w:rPr>
        <w:t>The site is currently vacant and predominantly consist</w:t>
      </w:r>
      <w:r w:rsidR="00AC7D24">
        <w:rPr>
          <w:rFonts w:ascii="Calibri" w:hAnsi="Calibri" w:cs="Calibri"/>
          <w:sz w:val="20"/>
          <w:szCs w:val="20"/>
          <w:lang w:eastAsia="en-GB"/>
        </w:rPr>
        <w:t>s</w:t>
      </w:r>
      <w:r>
        <w:rPr>
          <w:rFonts w:ascii="Calibri" w:hAnsi="Calibri" w:cs="Calibri"/>
          <w:sz w:val="20"/>
          <w:szCs w:val="20"/>
          <w:lang w:eastAsia="en-GB"/>
        </w:rPr>
        <w:t xml:space="preserve"> of hardstanding, with areas of low-lying vegetation.</w:t>
      </w:r>
    </w:p>
    <w:p w14:paraId="7A9BE9D8" w14:textId="1690D8D4" w:rsidR="00BA2B92" w:rsidRDefault="00BA2B92" w:rsidP="008A5CE6">
      <w:pPr>
        <w:ind w:left="142"/>
        <w:rPr>
          <w:rFonts w:ascii="Calibri" w:hAnsi="Calibri" w:cs="Calibri"/>
          <w:sz w:val="20"/>
          <w:szCs w:val="20"/>
          <w:lang w:eastAsia="en-GB"/>
        </w:rPr>
      </w:pPr>
      <w:r>
        <w:rPr>
          <w:rFonts w:ascii="Calibri" w:hAnsi="Calibri" w:cs="Calibri"/>
          <w:sz w:val="20"/>
          <w:szCs w:val="20"/>
          <w:lang w:eastAsia="en-GB"/>
        </w:rPr>
        <w:t xml:space="preserve">The proposed end use of the site is for </w:t>
      </w:r>
      <w:r w:rsidR="000447A0">
        <w:rPr>
          <w:rFonts w:ascii="Calibri" w:hAnsi="Calibri" w:cs="Calibri"/>
          <w:sz w:val="20"/>
          <w:szCs w:val="20"/>
          <w:lang w:eastAsia="en-GB"/>
        </w:rPr>
        <w:t xml:space="preserve">a Centre of Excellence for Construction Training </w:t>
      </w:r>
      <w:r>
        <w:rPr>
          <w:rFonts w:ascii="Calibri" w:hAnsi="Calibri" w:cs="Calibri"/>
          <w:sz w:val="20"/>
          <w:szCs w:val="20"/>
          <w:lang w:eastAsia="en-GB"/>
        </w:rPr>
        <w:t>with associated infrastructure, intended for educational and training purposes</w:t>
      </w:r>
      <w:r w:rsidR="00C5202E">
        <w:rPr>
          <w:rFonts w:ascii="Calibri" w:hAnsi="Calibri" w:cs="Calibri"/>
          <w:sz w:val="20"/>
          <w:szCs w:val="20"/>
          <w:lang w:eastAsia="en-GB"/>
        </w:rPr>
        <w:t>.</w:t>
      </w:r>
    </w:p>
    <w:p w14:paraId="1BB2BF74" w14:textId="12ED91BD" w:rsidR="00783548" w:rsidRPr="0018657E" w:rsidRDefault="0BC3013C" w:rsidP="008A5CE6">
      <w:pPr>
        <w:pStyle w:val="Heading2"/>
        <w:ind w:left="-142"/>
        <w:rPr>
          <w:rFonts w:ascii="Calibri" w:hAnsi="Calibri" w:cs="Calibri"/>
          <w:i/>
          <w:iCs/>
          <w:color w:val="auto"/>
          <w:sz w:val="22"/>
          <w:szCs w:val="24"/>
          <w:lang w:eastAsia="en-GB"/>
        </w:rPr>
      </w:pPr>
      <w:bookmarkStart w:id="39" w:name="_Toc229265047"/>
      <w:r w:rsidRPr="0018657E">
        <w:rPr>
          <w:rFonts w:ascii="Calibri" w:hAnsi="Calibri" w:cs="Calibri"/>
          <w:i/>
          <w:iCs/>
          <w:color w:val="auto"/>
          <w:sz w:val="22"/>
          <w:szCs w:val="24"/>
          <w:lang w:eastAsia="en-GB"/>
        </w:rPr>
        <w:t>2.</w:t>
      </w:r>
      <w:r w:rsidR="009A530D" w:rsidRPr="0018657E">
        <w:rPr>
          <w:rFonts w:ascii="Calibri" w:hAnsi="Calibri" w:cs="Calibri"/>
          <w:i/>
          <w:iCs/>
          <w:color w:val="auto"/>
          <w:sz w:val="22"/>
          <w:szCs w:val="24"/>
          <w:lang w:eastAsia="en-GB"/>
        </w:rPr>
        <w:t>2</w:t>
      </w:r>
      <w:r w:rsidRPr="0018657E">
        <w:rPr>
          <w:rFonts w:ascii="Calibri" w:hAnsi="Calibri" w:cs="Calibri"/>
          <w:i/>
          <w:iCs/>
          <w:color w:val="auto"/>
          <w:sz w:val="22"/>
          <w:szCs w:val="24"/>
          <w:lang w:eastAsia="en-GB"/>
        </w:rPr>
        <w:t xml:space="preserve"> </w:t>
      </w:r>
      <w:r w:rsidR="608FB008" w:rsidRPr="0018657E">
        <w:rPr>
          <w:rFonts w:ascii="Calibri" w:hAnsi="Calibri" w:cs="Calibri"/>
          <w:i/>
          <w:iCs/>
          <w:color w:val="auto"/>
          <w:sz w:val="22"/>
          <w:szCs w:val="24"/>
          <w:lang w:eastAsia="en-GB"/>
        </w:rPr>
        <w:t>Site History</w:t>
      </w:r>
      <w:r w:rsidR="009A530D" w:rsidRPr="0018657E">
        <w:rPr>
          <w:rFonts w:ascii="Calibri" w:hAnsi="Calibri" w:cs="Calibri"/>
          <w:i/>
          <w:iCs/>
          <w:color w:val="auto"/>
          <w:sz w:val="22"/>
          <w:szCs w:val="24"/>
          <w:lang w:eastAsia="en-GB"/>
        </w:rPr>
        <w:t xml:space="preserve"> and Previous Land Use</w:t>
      </w:r>
      <w:bookmarkEnd w:id="39"/>
    </w:p>
    <w:p w14:paraId="5A761951" w14:textId="50519A09" w:rsidR="006E2D9B" w:rsidRDefault="006E2D9B" w:rsidP="008A5CE6">
      <w:pPr>
        <w:ind w:left="284"/>
        <w:rPr>
          <w:rFonts w:ascii="Calibri" w:hAnsi="Calibri" w:cs="Calibri"/>
          <w:sz w:val="20"/>
          <w:szCs w:val="20"/>
          <w:lang w:eastAsia="en-GB"/>
        </w:rPr>
      </w:pPr>
      <w:r>
        <w:rPr>
          <w:rFonts w:ascii="Calibri" w:hAnsi="Calibri" w:cs="Calibri"/>
          <w:sz w:val="20"/>
          <w:szCs w:val="20"/>
          <w:lang w:eastAsia="en-GB"/>
        </w:rPr>
        <w:t xml:space="preserve">A review of historical mapping for the site and its surrounding area is presented in Figures 2 – </w:t>
      </w:r>
      <w:r w:rsidR="007D1330">
        <w:rPr>
          <w:rFonts w:ascii="Calibri" w:hAnsi="Calibri" w:cs="Calibri"/>
          <w:sz w:val="20"/>
          <w:szCs w:val="20"/>
          <w:lang w:eastAsia="en-GB"/>
        </w:rPr>
        <w:t>5</w:t>
      </w:r>
      <w:r>
        <w:rPr>
          <w:rFonts w:ascii="Calibri" w:hAnsi="Calibri" w:cs="Calibri"/>
          <w:sz w:val="20"/>
          <w:szCs w:val="20"/>
          <w:lang w:eastAsia="en-GB"/>
        </w:rPr>
        <w:t xml:space="preserve"> below.</w:t>
      </w:r>
      <w:r w:rsidR="00BF604E">
        <w:rPr>
          <w:rFonts w:ascii="Calibri" w:hAnsi="Calibri" w:cs="Calibri"/>
          <w:sz w:val="20"/>
          <w:szCs w:val="20"/>
          <w:lang w:eastAsia="en-GB"/>
        </w:rPr>
        <w:t xml:space="preserve"> </w:t>
      </w:r>
    </w:p>
    <w:p w14:paraId="007AC17C" w14:textId="7256A0A8" w:rsidR="006E2D9B" w:rsidRPr="006E2D9B" w:rsidRDefault="006E2D9B"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2</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1870s) </w:t>
      </w:r>
      <w:r w:rsidR="00DB5DC3">
        <w:rPr>
          <w:rFonts w:ascii="Calibri" w:hAnsi="Calibri" w:cs="Calibri"/>
          <w:i/>
          <w:iCs/>
          <w:sz w:val="18"/>
          <w:szCs w:val="18"/>
          <w:lang w:eastAsia="en-GB"/>
        </w:rPr>
        <w:t>(</w:t>
      </w:r>
      <w:r>
        <w:rPr>
          <w:rFonts w:ascii="Calibri" w:hAnsi="Calibri" w:cs="Calibri"/>
          <w:i/>
          <w:iCs/>
          <w:sz w:val="18"/>
          <w:szCs w:val="18"/>
          <w:lang w:eastAsia="en-GB"/>
        </w:rPr>
        <w:t>Digimap</w:t>
      </w:r>
      <w:r w:rsidR="00DB5DC3">
        <w:rPr>
          <w:rFonts w:ascii="Calibri" w:hAnsi="Calibri" w:cs="Calibri"/>
          <w:i/>
          <w:iCs/>
          <w:sz w:val="18"/>
          <w:szCs w:val="18"/>
          <w:lang w:eastAsia="en-GB"/>
        </w:rPr>
        <w:t>, 1870s</w:t>
      </w:r>
      <w:r>
        <w:rPr>
          <w:rFonts w:ascii="Calibri" w:hAnsi="Calibri" w:cs="Calibri"/>
          <w:i/>
          <w:iCs/>
          <w:sz w:val="18"/>
          <w:szCs w:val="18"/>
          <w:lang w:eastAsia="en-GB"/>
        </w:rPr>
        <w:t>)</w:t>
      </w:r>
    </w:p>
    <w:p w14:paraId="07A5D8CC" w14:textId="1FA82428" w:rsidR="006E2D9B" w:rsidRDefault="006E2D9B" w:rsidP="006E2D9B">
      <w:pPr>
        <w:ind w:left="709"/>
        <w:rPr>
          <w:rFonts w:ascii="Calibri" w:hAnsi="Calibri" w:cs="Calibri"/>
          <w:sz w:val="20"/>
          <w:szCs w:val="20"/>
          <w:lang w:eastAsia="en-GB"/>
        </w:rPr>
      </w:pPr>
      <w:r w:rsidRPr="006E2D9B">
        <w:rPr>
          <w:rFonts w:ascii="Calibri" w:hAnsi="Calibri" w:cs="Calibri"/>
          <w:noProof/>
          <w:sz w:val="20"/>
          <w:szCs w:val="20"/>
          <w:lang w:eastAsia="en-GB"/>
        </w:rPr>
        <w:drawing>
          <wp:anchor distT="0" distB="0" distL="114300" distR="114300" simplePos="0" relativeHeight="251671556" behindDoc="0" locked="0" layoutInCell="1" allowOverlap="1" wp14:anchorId="7D0BD9D2" wp14:editId="4DE69FD4">
            <wp:simplePos x="0" y="0"/>
            <wp:positionH relativeFrom="margin">
              <wp:align>center</wp:align>
            </wp:positionH>
            <wp:positionV relativeFrom="paragraph">
              <wp:posOffset>30480</wp:posOffset>
            </wp:positionV>
            <wp:extent cx="4302760" cy="1739900"/>
            <wp:effectExtent l="19050" t="19050" r="21590" b="12700"/>
            <wp:wrapSquare wrapText="bothSides"/>
            <wp:docPr id="70333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31584"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02760" cy="17399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6BD9F1D" w14:textId="55FB4083" w:rsidR="006E2D9B" w:rsidRDefault="006E2D9B" w:rsidP="006E2D9B">
      <w:pPr>
        <w:ind w:left="709"/>
        <w:rPr>
          <w:rFonts w:ascii="Calibri" w:hAnsi="Calibri" w:cs="Calibri"/>
          <w:sz w:val="20"/>
          <w:szCs w:val="20"/>
          <w:lang w:eastAsia="en-GB"/>
        </w:rPr>
      </w:pPr>
    </w:p>
    <w:p w14:paraId="2C801C42" w14:textId="2980BD25" w:rsidR="006E2D9B" w:rsidRPr="00BA2B92" w:rsidRDefault="006E2D9B" w:rsidP="00BA2B92">
      <w:pPr>
        <w:ind w:left="426"/>
        <w:rPr>
          <w:rFonts w:ascii="Calibri" w:hAnsi="Calibri" w:cs="Calibri"/>
          <w:b/>
          <w:bCs/>
          <w:sz w:val="20"/>
          <w:szCs w:val="20"/>
          <w:lang w:eastAsia="en-GB"/>
        </w:rPr>
      </w:pPr>
    </w:p>
    <w:p w14:paraId="442EE1C0" w14:textId="27E88022" w:rsidR="00B43A77" w:rsidRDefault="00B43A77" w:rsidP="773673B0">
      <w:pPr>
        <w:pStyle w:val="Heading2"/>
        <w:ind w:left="720"/>
        <w:rPr>
          <w:rFonts w:ascii="Calibri" w:hAnsi="Calibri" w:cs="Calibri"/>
          <w:i/>
          <w:iCs/>
          <w:color w:val="000000" w:themeColor="text1"/>
          <w:lang w:eastAsia="en-GB"/>
        </w:rPr>
      </w:pPr>
    </w:p>
    <w:p w14:paraId="29DF0901" w14:textId="3411323C" w:rsidR="00B43A77" w:rsidRDefault="00B43A77" w:rsidP="773673B0">
      <w:pPr>
        <w:pStyle w:val="Heading2"/>
        <w:ind w:left="720"/>
        <w:rPr>
          <w:rFonts w:ascii="Calibri" w:hAnsi="Calibri" w:cs="Calibri"/>
          <w:i/>
          <w:iCs/>
          <w:color w:val="000000" w:themeColor="text1"/>
          <w:lang w:eastAsia="en-GB"/>
        </w:rPr>
      </w:pPr>
    </w:p>
    <w:p w14:paraId="1BC7A221" w14:textId="4F3750B7" w:rsidR="00B43A77" w:rsidRDefault="00B43A77" w:rsidP="773673B0">
      <w:pPr>
        <w:pStyle w:val="Heading2"/>
        <w:ind w:left="720"/>
        <w:rPr>
          <w:rFonts w:ascii="Calibri" w:hAnsi="Calibri" w:cs="Calibri"/>
          <w:i/>
          <w:iCs/>
          <w:color w:val="000000" w:themeColor="text1"/>
          <w:lang w:eastAsia="en-GB"/>
        </w:rPr>
      </w:pPr>
    </w:p>
    <w:p w14:paraId="47DD8BA3" w14:textId="77777777" w:rsidR="00B43A77" w:rsidRDefault="00B43A77" w:rsidP="00B43A77">
      <w:pPr>
        <w:rPr>
          <w:lang w:eastAsia="en-GB"/>
        </w:rPr>
      </w:pPr>
    </w:p>
    <w:p w14:paraId="5BD405B4" w14:textId="77777777" w:rsidR="0018657E" w:rsidRDefault="0018657E" w:rsidP="00B43A77">
      <w:pPr>
        <w:ind w:left="709"/>
        <w:rPr>
          <w:rFonts w:ascii="Calibri" w:hAnsi="Calibri" w:cs="Calibri"/>
          <w:b/>
          <w:bCs/>
          <w:sz w:val="18"/>
          <w:szCs w:val="18"/>
          <w:lang w:eastAsia="en-GB"/>
        </w:rPr>
      </w:pPr>
    </w:p>
    <w:p w14:paraId="3EDFD368" w14:textId="77777777" w:rsidR="0018657E" w:rsidRDefault="0018657E" w:rsidP="00B43A77">
      <w:pPr>
        <w:ind w:left="709"/>
        <w:rPr>
          <w:rFonts w:ascii="Calibri" w:hAnsi="Calibri" w:cs="Calibri"/>
          <w:b/>
          <w:bCs/>
          <w:sz w:val="18"/>
          <w:szCs w:val="18"/>
          <w:lang w:eastAsia="en-GB"/>
        </w:rPr>
      </w:pPr>
    </w:p>
    <w:p w14:paraId="3614E7D5" w14:textId="77777777" w:rsidR="0018657E" w:rsidRDefault="0018657E" w:rsidP="00B43A77">
      <w:pPr>
        <w:ind w:left="709"/>
        <w:rPr>
          <w:rFonts w:ascii="Calibri" w:hAnsi="Calibri" w:cs="Calibri"/>
          <w:b/>
          <w:bCs/>
          <w:sz w:val="18"/>
          <w:szCs w:val="18"/>
          <w:lang w:eastAsia="en-GB"/>
        </w:rPr>
      </w:pPr>
    </w:p>
    <w:p w14:paraId="5B7A3DCF" w14:textId="77777777" w:rsidR="0018657E" w:rsidRDefault="0018657E" w:rsidP="00B43A77">
      <w:pPr>
        <w:ind w:left="709"/>
        <w:rPr>
          <w:rFonts w:ascii="Calibri" w:hAnsi="Calibri" w:cs="Calibri"/>
          <w:b/>
          <w:bCs/>
          <w:sz w:val="18"/>
          <w:szCs w:val="18"/>
          <w:lang w:eastAsia="en-GB"/>
        </w:rPr>
      </w:pPr>
    </w:p>
    <w:p w14:paraId="2D5A58B0" w14:textId="7FEED0D2" w:rsidR="00B43A77" w:rsidRPr="006E2D9B" w:rsidRDefault="00B43A77" w:rsidP="008A5CE6">
      <w:pPr>
        <w:ind w:left="284"/>
        <w:rPr>
          <w:rFonts w:ascii="Calibri" w:hAnsi="Calibri" w:cs="Calibri"/>
          <w:i/>
          <w:iCs/>
          <w:sz w:val="18"/>
          <w:szCs w:val="18"/>
          <w:lang w:eastAsia="en-GB"/>
        </w:rPr>
      </w:pPr>
      <w:r w:rsidRPr="007D12B8">
        <w:rPr>
          <w:rFonts w:ascii="Calibri" w:hAnsi="Calibri" w:cs="Calibri"/>
          <w:b/>
          <w:bCs/>
          <w:sz w:val="18"/>
          <w:szCs w:val="18"/>
          <w:lang w:eastAsia="en-GB"/>
        </w:rPr>
        <w:lastRenderedPageBreak/>
        <w:t xml:space="preserve">Figure </w:t>
      </w:r>
      <w:r>
        <w:rPr>
          <w:rFonts w:ascii="Calibri" w:hAnsi="Calibri" w:cs="Calibri"/>
          <w:b/>
          <w:bCs/>
          <w:sz w:val="18"/>
          <w:szCs w:val="18"/>
          <w:lang w:eastAsia="en-GB"/>
        </w:rPr>
        <w:t>3</w:t>
      </w:r>
      <w:r w:rsidRPr="007D12B8">
        <w:rPr>
          <w:rFonts w:ascii="Calibri" w:hAnsi="Calibri" w:cs="Calibri"/>
          <w:b/>
          <w:bCs/>
          <w:sz w:val="18"/>
          <w:szCs w:val="18"/>
          <w:lang w:eastAsia="en-GB"/>
        </w:rPr>
        <w:t xml:space="preserve"> – </w:t>
      </w:r>
      <w:r>
        <w:rPr>
          <w:rFonts w:ascii="Calibri" w:hAnsi="Calibri" w:cs="Calibri"/>
          <w:b/>
          <w:bCs/>
          <w:sz w:val="18"/>
          <w:szCs w:val="18"/>
          <w:lang w:eastAsia="en-GB"/>
        </w:rPr>
        <w:t>Historical Map (c. 191</w:t>
      </w:r>
      <w:r w:rsidR="000447A0">
        <w:rPr>
          <w:rFonts w:ascii="Calibri" w:hAnsi="Calibri" w:cs="Calibri"/>
          <w:b/>
          <w:bCs/>
          <w:sz w:val="18"/>
          <w:szCs w:val="18"/>
          <w:lang w:eastAsia="en-GB"/>
        </w:rPr>
        <w:t>0</w:t>
      </w:r>
      <w:r>
        <w:rPr>
          <w:rFonts w:ascii="Calibri" w:hAnsi="Calibri" w:cs="Calibri"/>
          <w:b/>
          <w:bCs/>
          <w:sz w:val="18"/>
          <w:szCs w:val="18"/>
          <w:lang w:eastAsia="en-GB"/>
        </w:rPr>
        <w:t xml:space="preserve">s) </w:t>
      </w:r>
      <w:r>
        <w:rPr>
          <w:rFonts w:ascii="Calibri" w:hAnsi="Calibri" w:cs="Calibri"/>
          <w:i/>
          <w:iCs/>
          <w:sz w:val="18"/>
          <w:szCs w:val="18"/>
          <w:lang w:eastAsia="en-GB"/>
        </w:rPr>
        <w:t>(Digimap</w:t>
      </w:r>
      <w:r w:rsidR="00DB5DC3">
        <w:rPr>
          <w:rFonts w:ascii="Calibri" w:hAnsi="Calibri" w:cs="Calibri"/>
          <w:i/>
          <w:iCs/>
          <w:sz w:val="18"/>
          <w:szCs w:val="18"/>
          <w:lang w:eastAsia="en-GB"/>
        </w:rPr>
        <w:t>, 1910s</w:t>
      </w:r>
      <w:r>
        <w:rPr>
          <w:rFonts w:ascii="Calibri" w:hAnsi="Calibri" w:cs="Calibri"/>
          <w:i/>
          <w:iCs/>
          <w:sz w:val="18"/>
          <w:szCs w:val="18"/>
          <w:lang w:eastAsia="en-GB"/>
        </w:rPr>
        <w:t>)</w:t>
      </w:r>
    </w:p>
    <w:p w14:paraId="30A0E52D" w14:textId="24AA0BCA" w:rsidR="00B43A77" w:rsidRDefault="00B43A77" w:rsidP="00B43A77">
      <w:pPr>
        <w:rPr>
          <w:lang w:eastAsia="en-GB"/>
        </w:rPr>
      </w:pPr>
      <w:r w:rsidRPr="00B43A77">
        <w:rPr>
          <w:rFonts w:ascii="Calibri" w:hAnsi="Calibri" w:cs="Calibri"/>
          <w:i/>
          <w:iCs/>
          <w:noProof/>
          <w:color w:val="000000" w:themeColor="text1"/>
          <w:lang w:eastAsia="en-GB"/>
        </w:rPr>
        <w:drawing>
          <wp:anchor distT="0" distB="0" distL="114300" distR="114300" simplePos="0" relativeHeight="251672580" behindDoc="1" locked="0" layoutInCell="1" allowOverlap="1" wp14:anchorId="42D9A6FC" wp14:editId="3311D35F">
            <wp:simplePos x="0" y="0"/>
            <wp:positionH relativeFrom="margin">
              <wp:align>center</wp:align>
            </wp:positionH>
            <wp:positionV relativeFrom="paragraph">
              <wp:posOffset>29845</wp:posOffset>
            </wp:positionV>
            <wp:extent cx="4199255" cy="1730375"/>
            <wp:effectExtent l="19050" t="19050" r="10795" b="22225"/>
            <wp:wrapTight wrapText="bothSides">
              <wp:wrapPolygon edited="0">
                <wp:start x="-98" y="-238"/>
                <wp:lineTo x="-98" y="21640"/>
                <wp:lineTo x="21558" y="21640"/>
                <wp:lineTo x="21558" y="-238"/>
                <wp:lineTo x="-98" y="-238"/>
              </wp:wrapPolygon>
            </wp:wrapTight>
            <wp:docPr id="13822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170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99255" cy="17303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821F669" w14:textId="76C5FDE4" w:rsidR="00B43A77" w:rsidRDefault="00B43A77" w:rsidP="00B43A77">
      <w:pPr>
        <w:rPr>
          <w:lang w:eastAsia="en-GB"/>
        </w:rPr>
      </w:pPr>
    </w:p>
    <w:p w14:paraId="4ECA80F2" w14:textId="77777777" w:rsidR="00B43A77" w:rsidRDefault="00B43A77" w:rsidP="00B43A77">
      <w:pPr>
        <w:rPr>
          <w:lang w:eastAsia="en-GB"/>
        </w:rPr>
      </w:pPr>
    </w:p>
    <w:p w14:paraId="26A7E5F0" w14:textId="77777777" w:rsidR="00B43A77" w:rsidRDefault="00B43A77" w:rsidP="00B43A77">
      <w:pPr>
        <w:rPr>
          <w:lang w:eastAsia="en-GB"/>
        </w:rPr>
      </w:pPr>
    </w:p>
    <w:p w14:paraId="61FEABDF" w14:textId="77777777" w:rsidR="00B43A77" w:rsidRDefault="00B43A77" w:rsidP="00B43A77">
      <w:pPr>
        <w:rPr>
          <w:lang w:eastAsia="en-GB"/>
        </w:rPr>
      </w:pPr>
    </w:p>
    <w:p w14:paraId="104EBE7B" w14:textId="77777777" w:rsidR="00AD5F06" w:rsidRDefault="00AD5F06" w:rsidP="00B43A77">
      <w:pPr>
        <w:rPr>
          <w:lang w:eastAsia="en-GB"/>
        </w:rPr>
      </w:pPr>
    </w:p>
    <w:p w14:paraId="44AA5409" w14:textId="2DD52732" w:rsidR="00AD5F06" w:rsidRPr="00AD5F06" w:rsidRDefault="00AD5F06"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4</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1960s) </w:t>
      </w:r>
      <w:r>
        <w:rPr>
          <w:rFonts w:ascii="Calibri" w:hAnsi="Calibri" w:cs="Calibri"/>
          <w:i/>
          <w:iCs/>
          <w:sz w:val="18"/>
          <w:szCs w:val="18"/>
          <w:lang w:eastAsia="en-GB"/>
        </w:rPr>
        <w:t>(Digima</w:t>
      </w:r>
      <w:r w:rsidR="00DB5DC3">
        <w:rPr>
          <w:rFonts w:ascii="Calibri" w:hAnsi="Calibri" w:cs="Calibri"/>
          <w:i/>
          <w:iCs/>
          <w:sz w:val="18"/>
          <w:szCs w:val="18"/>
          <w:lang w:eastAsia="en-GB"/>
        </w:rPr>
        <w:t>p, 1960s</w:t>
      </w:r>
      <w:r>
        <w:rPr>
          <w:rFonts w:ascii="Calibri" w:hAnsi="Calibri" w:cs="Calibri"/>
          <w:i/>
          <w:iCs/>
          <w:sz w:val="18"/>
          <w:szCs w:val="18"/>
          <w:lang w:eastAsia="en-GB"/>
        </w:rPr>
        <w:t>)</w:t>
      </w:r>
    </w:p>
    <w:p w14:paraId="5F830ABD" w14:textId="395BEFD8" w:rsidR="00AD5F06" w:rsidRDefault="0018657E" w:rsidP="00B43A77">
      <w:pPr>
        <w:rPr>
          <w:lang w:eastAsia="en-GB"/>
        </w:rPr>
      </w:pPr>
      <w:r w:rsidRPr="00AD5F06">
        <w:rPr>
          <w:noProof/>
          <w:lang w:eastAsia="en-GB"/>
        </w:rPr>
        <w:drawing>
          <wp:anchor distT="0" distB="0" distL="114300" distR="114300" simplePos="0" relativeHeight="251673604" behindDoc="0" locked="0" layoutInCell="1" allowOverlap="1" wp14:anchorId="13AFB749" wp14:editId="0B03FD1C">
            <wp:simplePos x="0" y="0"/>
            <wp:positionH relativeFrom="margin">
              <wp:align>center</wp:align>
            </wp:positionH>
            <wp:positionV relativeFrom="paragraph">
              <wp:posOffset>30959</wp:posOffset>
            </wp:positionV>
            <wp:extent cx="4199255" cy="1622425"/>
            <wp:effectExtent l="19050" t="19050" r="10795" b="15875"/>
            <wp:wrapSquare wrapText="bothSides"/>
            <wp:docPr id="41886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6384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99255" cy="16224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CE3DC7E" w14:textId="7B8F6B2E" w:rsidR="00AD5F06" w:rsidRDefault="00AD5F06" w:rsidP="00B43A77">
      <w:pPr>
        <w:rPr>
          <w:lang w:eastAsia="en-GB"/>
        </w:rPr>
      </w:pPr>
    </w:p>
    <w:p w14:paraId="6833FE88" w14:textId="6CA54614" w:rsidR="00AD5F06" w:rsidRDefault="00AD5F06" w:rsidP="00B43A77">
      <w:pPr>
        <w:rPr>
          <w:lang w:eastAsia="en-GB"/>
        </w:rPr>
      </w:pPr>
    </w:p>
    <w:p w14:paraId="1E3CB1C8" w14:textId="740C6AAF" w:rsidR="00AD5F06" w:rsidRDefault="00AD5F06" w:rsidP="00B43A77">
      <w:pPr>
        <w:rPr>
          <w:lang w:eastAsia="en-GB"/>
        </w:rPr>
      </w:pPr>
    </w:p>
    <w:p w14:paraId="6A34E19C" w14:textId="77777777" w:rsidR="00AD5F06" w:rsidRDefault="00AD5F06" w:rsidP="00B43A77">
      <w:pPr>
        <w:rPr>
          <w:lang w:eastAsia="en-GB"/>
        </w:rPr>
      </w:pPr>
    </w:p>
    <w:p w14:paraId="512C8087" w14:textId="77777777" w:rsidR="00AD5F06" w:rsidRDefault="00AD5F06" w:rsidP="00AD5F06">
      <w:pPr>
        <w:ind w:left="709"/>
        <w:rPr>
          <w:rFonts w:ascii="Calibri" w:hAnsi="Calibri" w:cs="Calibri"/>
          <w:b/>
          <w:bCs/>
          <w:sz w:val="18"/>
          <w:szCs w:val="18"/>
          <w:lang w:eastAsia="en-GB"/>
        </w:rPr>
      </w:pPr>
    </w:p>
    <w:p w14:paraId="0C335695" w14:textId="19CF2D1A" w:rsidR="00AD5F06" w:rsidRPr="006E2D9B" w:rsidRDefault="00AD5F06" w:rsidP="008A5CE6">
      <w:pPr>
        <w:ind w:left="284"/>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5</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Historical Map (c. 2005) </w:t>
      </w:r>
      <w:r>
        <w:rPr>
          <w:rFonts w:ascii="Calibri" w:hAnsi="Calibri" w:cs="Calibri"/>
          <w:i/>
          <w:iCs/>
          <w:sz w:val="18"/>
          <w:szCs w:val="18"/>
          <w:lang w:eastAsia="en-GB"/>
        </w:rPr>
        <w:t>(</w:t>
      </w:r>
      <w:r w:rsidR="00DB5DC3">
        <w:rPr>
          <w:rFonts w:ascii="Calibri" w:hAnsi="Calibri" w:cs="Calibri"/>
          <w:i/>
          <w:iCs/>
          <w:sz w:val="18"/>
          <w:szCs w:val="18"/>
          <w:lang w:eastAsia="en-GB"/>
        </w:rPr>
        <w:t>Digimap, 2005)</w:t>
      </w:r>
    </w:p>
    <w:p w14:paraId="35DAF861" w14:textId="70A3E5FA" w:rsidR="00204C53" w:rsidRDefault="00204C53" w:rsidP="00B43A77">
      <w:pPr>
        <w:rPr>
          <w:lang w:eastAsia="en-GB"/>
        </w:rPr>
      </w:pPr>
      <w:r w:rsidRPr="00AD5F06">
        <w:rPr>
          <w:noProof/>
          <w:lang w:eastAsia="en-GB"/>
        </w:rPr>
        <w:drawing>
          <wp:anchor distT="0" distB="0" distL="114300" distR="114300" simplePos="0" relativeHeight="251674628" behindDoc="1" locked="0" layoutInCell="1" allowOverlap="1" wp14:anchorId="4189CDA9" wp14:editId="2BE854A5">
            <wp:simplePos x="0" y="0"/>
            <wp:positionH relativeFrom="margin">
              <wp:align>center</wp:align>
            </wp:positionH>
            <wp:positionV relativeFrom="paragraph">
              <wp:posOffset>24394</wp:posOffset>
            </wp:positionV>
            <wp:extent cx="4173220" cy="1694815"/>
            <wp:effectExtent l="19050" t="19050" r="17780" b="19685"/>
            <wp:wrapTight wrapText="bothSides">
              <wp:wrapPolygon edited="0">
                <wp:start x="-99" y="-243"/>
                <wp:lineTo x="-99" y="21608"/>
                <wp:lineTo x="21593" y="21608"/>
                <wp:lineTo x="21593" y="-243"/>
                <wp:lineTo x="-99" y="-243"/>
              </wp:wrapPolygon>
            </wp:wrapTight>
            <wp:docPr id="98667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67159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3220" cy="169481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7B21A952" w14:textId="77777777" w:rsidR="00204C53" w:rsidRDefault="00204C53" w:rsidP="00B43A77">
      <w:pPr>
        <w:rPr>
          <w:lang w:eastAsia="en-GB"/>
        </w:rPr>
      </w:pPr>
    </w:p>
    <w:p w14:paraId="4EC2022E" w14:textId="50284A5F" w:rsidR="00204C53" w:rsidRDefault="00204C53" w:rsidP="00B43A77">
      <w:pPr>
        <w:rPr>
          <w:lang w:eastAsia="en-GB"/>
        </w:rPr>
      </w:pPr>
    </w:p>
    <w:p w14:paraId="70665E59" w14:textId="77777777" w:rsidR="00204C53" w:rsidRDefault="00204C53" w:rsidP="00B43A77">
      <w:pPr>
        <w:rPr>
          <w:lang w:eastAsia="en-GB"/>
        </w:rPr>
      </w:pPr>
    </w:p>
    <w:p w14:paraId="4FC1222C" w14:textId="7BBA58C1" w:rsidR="00204C53" w:rsidRDefault="00204C53" w:rsidP="00B43A77">
      <w:pPr>
        <w:rPr>
          <w:lang w:eastAsia="en-GB"/>
        </w:rPr>
      </w:pPr>
    </w:p>
    <w:p w14:paraId="0567D1A3" w14:textId="77777777" w:rsidR="00204C53" w:rsidRDefault="00204C53" w:rsidP="00204C53">
      <w:pPr>
        <w:ind w:left="709"/>
        <w:rPr>
          <w:rFonts w:ascii="Calibri" w:hAnsi="Calibri" w:cs="Calibri"/>
          <w:sz w:val="20"/>
          <w:szCs w:val="20"/>
          <w:lang w:eastAsia="en-GB"/>
        </w:rPr>
      </w:pPr>
    </w:p>
    <w:p w14:paraId="4306BFCC" w14:textId="3F03C4FC"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Historical mapping indicates that the site has undergone significant changes in land use, with early mapping from the 1880s shows the area as part of a tidal estuarine environment which suggests the presence of natural soft marine or alluvial deposits prior to any construction.</w:t>
      </w:r>
    </w:p>
    <w:p w14:paraId="7D2D6356" w14:textId="4DCDB846"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 xml:space="preserve">By the early 20th century, the site had been developed for industrial dock related use with features such as railway sidings, </w:t>
      </w:r>
      <w:r w:rsidR="003069D0">
        <w:rPr>
          <w:rFonts w:ascii="Calibri" w:hAnsi="Calibri" w:cs="Calibri"/>
          <w:sz w:val="20"/>
          <w:szCs w:val="20"/>
          <w:lang w:eastAsia="en-GB"/>
        </w:rPr>
        <w:t xml:space="preserve">a </w:t>
      </w:r>
      <w:r>
        <w:rPr>
          <w:rFonts w:ascii="Calibri" w:hAnsi="Calibri" w:cs="Calibri"/>
          <w:sz w:val="20"/>
          <w:szCs w:val="20"/>
          <w:lang w:eastAsia="en-GB"/>
        </w:rPr>
        <w:t>plate shed, and nearby hydraulic power station, along with the tidal basin to the east and the River Tawe to the west. This continued into the 1960s with the adjacent</w:t>
      </w:r>
      <w:r w:rsidR="003069D0">
        <w:rPr>
          <w:rFonts w:ascii="Calibri" w:hAnsi="Calibri" w:cs="Calibri"/>
          <w:sz w:val="20"/>
          <w:szCs w:val="20"/>
          <w:lang w:eastAsia="en-GB"/>
        </w:rPr>
        <w:t xml:space="preserve"> site</w:t>
      </w:r>
      <w:r>
        <w:rPr>
          <w:rFonts w:ascii="Calibri" w:hAnsi="Calibri" w:cs="Calibri"/>
          <w:sz w:val="20"/>
          <w:szCs w:val="20"/>
          <w:lang w:eastAsia="en-GB"/>
        </w:rPr>
        <w:t xml:space="preserve"> operating as a storage depot and the construction of King’s Road.</w:t>
      </w:r>
    </w:p>
    <w:p w14:paraId="5CA31DDE" w14:textId="77777777" w:rsidR="00204C53" w:rsidRDefault="00204C53" w:rsidP="008A5CE6">
      <w:pPr>
        <w:ind w:left="142"/>
        <w:rPr>
          <w:rFonts w:ascii="Calibri" w:hAnsi="Calibri" w:cs="Calibri"/>
          <w:sz w:val="20"/>
          <w:szCs w:val="20"/>
          <w:lang w:eastAsia="en-GB"/>
        </w:rPr>
      </w:pPr>
      <w:r>
        <w:rPr>
          <w:rFonts w:ascii="Calibri" w:hAnsi="Calibri" w:cs="Calibri"/>
          <w:sz w:val="20"/>
          <w:szCs w:val="20"/>
          <w:lang w:eastAsia="en-GB"/>
        </w:rPr>
        <w:t xml:space="preserve">More recent mapping indicates that the site and surroundings have since been cleared, with removal of all industrial structures but the tidal basin and River Tawe still remain. The UWTSD campus and associated infrastructure surround the north of the site. </w:t>
      </w:r>
    </w:p>
    <w:p w14:paraId="1C8D7D3E" w14:textId="0A184ED5" w:rsidR="00783548" w:rsidRPr="0018657E" w:rsidRDefault="0BC3013C" w:rsidP="008A5CE6">
      <w:pPr>
        <w:pStyle w:val="Heading2"/>
        <w:ind w:left="-284"/>
        <w:rPr>
          <w:rFonts w:ascii="Calibri" w:hAnsi="Calibri" w:cs="Calibri"/>
          <w:i/>
          <w:iCs/>
          <w:color w:val="auto"/>
          <w:sz w:val="24"/>
          <w:szCs w:val="24"/>
          <w:lang w:eastAsia="en-GB"/>
        </w:rPr>
      </w:pPr>
      <w:bookmarkStart w:id="40" w:name="_Toc229265048"/>
      <w:r w:rsidRPr="0018657E">
        <w:rPr>
          <w:rFonts w:ascii="Calibri" w:hAnsi="Calibri" w:cs="Calibri"/>
          <w:i/>
          <w:iCs/>
          <w:color w:val="auto"/>
          <w:sz w:val="24"/>
          <w:szCs w:val="24"/>
          <w:lang w:eastAsia="en-GB"/>
        </w:rPr>
        <w:t>2.</w:t>
      </w:r>
      <w:r w:rsidR="009A530D" w:rsidRPr="0018657E">
        <w:rPr>
          <w:rFonts w:ascii="Calibri" w:hAnsi="Calibri" w:cs="Calibri"/>
          <w:i/>
          <w:iCs/>
          <w:color w:val="auto"/>
          <w:sz w:val="24"/>
          <w:szCs w:val="24"/>
          <w:lang w:eastAsia="en-GB"/>
        </w:rPr>
        <w:t>3</w:t>
      </w:r>
      <w:r w:rsidRPr="0018657E">
        <w:rPr>
          <w:rFonts w:ascii="Calibri" w:hAnsi="Calibri" w:cs="Calibri"/>
          <w:i/>
          <w:iCs/>
          <w:color w:val="auto"/>
          <w:sz w:val="24"/>
          <w:szCs w:val="24"/>
          <w:lang w:eastAsia="en-GB"/>
        </w:rPr>
        <w:t xml:space="preserve"> Geology</w:t>
      </w:r>
      <w:bookmarkEnd w:id="40"/>
    </w:p>
    <w:p w14:paraId="52E84B62" w14:textId="7845743C" w:rsidR="00064557" w:rsidRDefault="00064557" w:rsidP="008A5CE6">
      <w:pPr>
        <w:ind w:left="142"/>
        <w:rPr>
          <w:rFonts w:ascii="Calibri" w:hAnsi="Calibri" w:cs="Calibri"/>
          <w:sz w:val="20"/>
          <w:szCs w:val="20"/>
          <w:lang w:eastAsia="en-GB"/>
        </w:rPr>
      </w:pPr>
      <w:r>
        <w:rPr>
          <w:rFonts w:ascii="Calibri" w:hAnsi="Calibri" w:cs="Calibri"/>
          <w:sz w:val="20"/>
          <w:szCs w:val="20"/>
          <w:lang w:eastAsia="en-GB"/>
        </w:rPr>
        <w:t xml:space="preserve">The online British Geological Survey (BGS) Geology Viewer identifies the site </w:t>
      </w:r>
      <w:r w:rsidR="003069D0">
        <w:rPr>
          <w:rFonts w:ascii="Calibri" w:hAnsi="Calibri" w:cs="Calibri"/>
          <w:sz w:val="20"/>
          <w:szCs w:val="20"/>
          <w:lang w:eastAsia="en-GB"/>
        </w:rPr>
        <w:t xml:space="preserve">as being </w:t>
      </w:r>
      <w:r>
        <w:rPr>
          <w:rFonts w:ascii="Calibri" w:hAnsi="Calibri" w:cs="Calibri"/>
          <w:sz w:val="20"/>
          <w:szCs w:val="20"/>
          <w:lang w:eastAsia="en-GB"/>
        </w:rPr>
        <w:t xml:space="preserve">underlain by bedrock of the South Wales Middle Coal Measures Formation, comprising mudstone, siltstone and sandstone. These sedimentary deposits are fluvial, palustrine and shallow-marine in origin, typically associated with channels, floodplains and deltas of a river in a coastal setting. </w:t>
      </w:r>
    </w:p>
    <w:p w14:paraId="02B929A6" w14:textId="7DDA36A0" w:rsidR="00064557" w:rsidRDefault="00064557" w:rsidP="00EF5904">
      <w:pPr>
        <w:ind w:left="142"/>
        <w:rPr>
          <w:rFonts w:ascii="Calibri" w:hAnsi="Calibri" w:cs="Calibri"/>
          <w:sz w:val="20"/>
          <w:szCs w:val="20"/>
          <w:lang w:eastAsia="en-GB"/>
        </w:rPr>
      </w:pPr>
      <w:r>
        <w:rPr>
          <w:rFonts w:ascii="Calibri" w:hAnsi="Calibri" w:cs="Calibri"/>
          <w:sz w:val="20"/>
          <w:szCs w:val="20"/>
          <w:lang w:eastAsia="en-GB"/>
        </w:rPr>
        <w:lastRenderedPageBreak/>
        <w:t>Superficial deposits across the site are identified as Blown Sand, of aeolian origin and generally consisting of medium to fine grained materials</w:t>
      </w:r>
      <w:r w:rsidR="00CC6791">
        <w:rPr>
          <w:rFonts w:ascii="Calibri" w:hAnsi="Calibri" w:cs="Calibri"/>
          <w:sz w:val="20"/>
          <w:szCs w:val="20"/>
          <w:lang w:eastAsia="en-GB"/>
        </w:rPr>
        <w:t xml:space="preserve"> </w:t>
      </w:r>
      <w:r w:rsidR="00DB5DC3">
        <w:rPr>
          <w:rFonts w:ascii="Calibri" w:hAnsi="Calibri" w:cs="Calibri"/>
          <w:i/>
          <w:iCs/>
          <w:sz w:val="18"/>
          <w:szCs w:val="18"/>
          <w:lang w:eastAsia="en-GB"/>
        </w:rPr>
        <w:t>(BGS Geology Viewer, n.d)</w:t>
      </w:r>
      <w:r w:rsidR="00CC6791">
        <w:rPr>
          <w:rFonts w:ascii="Calibri" w:hAnsi="Calibri" w:cs="Calibri"/>
          <w:i/>
          <w:iCs/>
          <w:sz w:val="18"/>
          <w:szCs w:val="18"/>
          <w:lang w:eastAsia="en-GB"/>
        </w:rPr>
        <w:t>.</w:t>
      </w:r>
    </w:p>
    <w:p w14:paraId="3AFD8923" w14:textId="21A280A2" w:rsidR="00064557" w:rsidRPr="00D824D7" w:rsidRDefault="00D824D7" w:rsidP="00EF5904">
      <w:pPr>
        <w:ind w:left="142"/>
        <w:rPr>
          <w:rFonts w:ascii="Calibri" w:hAnsi="Calibri" w:cs="Calibri"/>
          <w:sz w:val="20"/>
          <w:szCs w:val="20"/>
          <w:lang w:eastAsia="en-GB"/>
        </w:rPr>
      </w:pPr>
      <w:r>
        <w:rPr>
          <w:rFonts w:ascii="Calibri" w:hAnsi="Calibri" w:cs="Calibri"/>
          <w:sz w:val="20"/>
          <w:szCs w:val="20"/>
          <w:lang w:eastAsia="en-GB"/>
        </w:rPr>
        <w:t>Based on the geological setting and historical land use, it is likely that these natural deposits are overlain by variable thicknesses of made ground associated with the development of the site and surrounding area.</w:t>
      </w:r>
    </w:p>
    <w:p w14:paraId="100DCCB2" w14:textId="48CD825F" w:rsidR="00783548" w:rsidRPr="0018657E" w:rsidRDefault="0BC3013C" w:rsidP="00EF5904">
      <w:pPr>
        <w:pStyle w:val="Heading2"/>
        <w:ind w:left="-142"/>
        <w:rPr>
          <w:rFonts w:ascii="Calibri" w:hAnsi="Calibri" w:cs="Calibri"/>
          <w:i/>
          <w:iCs/>
          <w:color w:val="000000" w:themeColor="text1"/>
          <w:sz w:val="24"/>
          <w:szCs w:val="28"/>
          <w:lang w:eastAsia="en-GB"/>
        </w:rPr>
      </w:pPr>
      <w:bookmarkStart w:id="41" w:name="_Toc229265049"/>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4</w:t>
      </w:r>
      <w:r w:rsidRPr="0018657E">
        <w:rPr>
          <w:rFonts w:ascii="Calibri" w:hAnsi="Calibri" w:cs="Calibri"/>
          <w:i/>
          <w:iCs/>
          <w:color w:val="000000" w:themeColor="text1"/>
          <w:sz w:val="24"/>
          <w:szCs w:val="28"/>
          <w:lang w:eastAsia="en-GB"/>
        </w:rPr>
        <w:t xml:space="preserve"> Hydrogeology</w:t>
      </w:r>
      <w:bookmarkEnd w:id="41"/>
    </w:p>
    <w:p w14:paraId="39D4BFC0" w14:textId="028DE5C5" w:rsidR="00D824D7" w:rsidRDefault="00415F27" w:rsidP="00EF5904">
      <w:pPr>
        <w:ind w:left="142"/>
        <w:rPr>
          <w:rFonts w:ascii="Calibri" w:hAnsi="Calibri" w:cs="Calibri"/>
          <w:sz w:val="20"/>
          <w:szCs w:val="20"/>
          <w:lang w:eastAsia="en-GB"/>
        </w:rPr>
      </w:pPr>
      <w:r>
        <w:rPr>
          <w:rFonts w:ascii="Calibri" w:hAnsi="Calibri" w:cs="Calibri"/>
          <w:sz w:val="20"/>
          <w:szCs w:val="20"/>
          <w:lang w:eastAsia="en-GB"/>
        </w:rPr>
        <w:t>The hydrogeological conditions of the site have been assumed based on information from an adjacent site development (</w:t>
      </w:r>
      <w:r w:rsidR="003069D0">
        <w:rPr>
          <w:rFonts w:ascii="Calibri" w:hAnsi="Calibri" w:cs="Calibri"/>
          <w:sz w:val="20"/>
          <w:szCs w:val="20"/>
          <w:lang w:eastAsia="en-GB"/>
        </w:rPr>
        <w:t>specifically the</w:t>
      </w:r>
      <w:r>
        <w:rPr>
          <w:rFonts w:ascii="Calibri" w:hAnsi="Calibri" w:cs="Calibri"/>
          <w:sz w:val="20"/>
          <w:szCs w:val="20"/>
          <w:lang w:eastAsia="en-GB"/>
        </w:rPr>
        <w:t xml:space="preserve"> Innovation Matrix</w:t>
      </w:r>
      <w:r w:rsidR="003069D0">
        <w:rPr>
          <w:rFonts w:ascii="Calibri" w:hAnsi="Calibri" w:cs="Calibri"/>
          <w:sz w:val="20"/>
          <w:szCs w:val="20"/>
          <w:lang w:eastAsia="en-GB"/>
        </w:rPr>
        <w:t xml:space="preserve"> development</w:t>
      </w:r>
      <w:r>
        <w:rPr>
          <w:rFonts w:ascii="Calibri" w:hAnsi="Calibri" w:cs="Calibri"/>
          <w:sz w:val="20"/>
          <w:szCs w:val="20"/>
          <w:lang w:eastAsia="en-GB"/>
        </w:rPr>
        <w:t xml:space="preserve">) located approximately </w:t>
      </w:r>
      <w:r w:rsidR="0005518C">
        <w:rPr>
          <w:rFonts w:ascii="Calibri" w:hAnsi="Calibri" w:cs="Calibri"/>
          <w:sz w:val="20"/>
          <w:szCs w:val="20"/>
          <w:lang w:eastAsia="en-GB"/>
        </w:rPr>
        <w:t>30</w:t>
      </w:r>
      <w:r>
        <w:rPr>
          <w:rFonts w:ascii="Calibri" w:hAnsi="Calibri" w:cs="Calibri"/>
          <w:sz w:val="20"/>
          <w:szCs w:val="20"/>
          <w:lang w:eastAsia="en-GB"/>
        </w:rPr>
        <w:t>m to the north of the site, which is considered representative due to similar geological and historical setting.</w:t>
      </w:r>
    </w:p>
    <w:p w14:paraId="3B9E72EA" w14:textId="6840E7CD" w:rsidR="00415F27" w:rsidRDefault="00415F27" w:rsidP="00EF5904">
      <w:pPr>
        <w:ind w:left="142"/>
        <w:rPr>
          <w:rFonts w:ascii="Calibri" w:hAnsi="Calibri" w:cs="Calibri"/>
          <w:sz w:val="20"/>
          <w:szCs w:val="20"/>
          <w:lang w:eastAsia="en-GB"/>
        </w:rPr>
      </w:pPr>
      <w:r>
        <w:rPr>
          <w:rFonts w:ascii="Calibri" w:hAnsi="Calibri" w:cs="Calibri"/>
          <w:sz w:val="20"/>
          <w:szCs w:val="20"/>
          <w:lang w:eastAsia="en-GB"/>
        </w:rPr>
        <w:t xml:space="preserve">The underlying bedrock is classified as a Secondary </w:t>
      </w:r>
      <w:r w:rsidR="00E65855">
        <w:rPr>
          <w:rFonts w:ascii="Calibri" w:hAnsi="Calibri" w:cs="Calibri"/>
          <w:sz w:val="20"/>
          <w:szCs w:val="20"/>
          <w:lang w:eastAsia="en-GB"/>
        </w:rPr>
        <w:t>‘A’ Aquifer, capable of supporting groundwater flow at a local scale. Superficial deposits are considered to have low groundwater vulnerability, likely</w:t>
      </w:r>
      <w:r w:rsidR="003069D0">
        <w:rPr>
          <w:rFonts w:ascii="Calibri" w:hAnsi="Calibri" w:cs="Calibri"/>
          <w:sz w:val="20"/>
          <w:szCs w:val="20"/>
          <w:lang w:eastAsia="en-GB"/>
        </w:rPr>
        <w:t xml:space="preserve"> due to </w:t>
      </w:r>
      <w:r w:rsidR="00E65855">
        <w:rPr>
          <w:rFonts w:ascii="Calibri" w:hAnsi="Calibri" w:cs="Calibri"/>
          <w:sz w:val="20"/>
          <w:szCs w:val="20"/>
          <w:lang w:eastAsia="en-GB"/>
        </w:rPr>
        <w:t>the presence of made ground</w:t>
      </w:r>
      <w:r w:rsidR="00CC6791">
        <w:rPr>
          <w:rFonts w:ascii="Calibri" w:hAnsi="Calibri" w:cs="Calibri"/>
          <w:sz w:val="20"/>
          <w:szCs w:val="20"/>
          <w:lang w:eastAsia="en-GB"/>
        </w:rPr>
        <w:t xml:space="preserve"> </w:t>
      </w:r>
      <w:r w:rsidR="00DB5DC3">
        <w:rPr>
          <w:rFonts w:ascii="Calibri" w:hAnsi="Calibri" w:cs="Calibri"/>
          <w:i/>
          <w:iCs/>
          <w:sz w:val="18"/>
          <w:szCs w:val="18"/>
          <w:lang w:eastAsia="en-GB"/>
        </w:rPr>
        <w:t>(BGS Geology Viewer, n.d)</w:t>
      </w:r>
      <w:r w:rsidR="00CC6791">
        <w:rPr>
          <w:rFonts w:ascii="Calibri" w:hAnsi="Calibri" w:cs="Calibri"/>
          <w:i/>
          <w:iCs/>
          <w:sz w:val="18"/>
          <w:szCs w:val="18"/>
          <w:lang w:eastAsia="en-GB"/>
        </w:rPr>
        <w:t>.</w:t>
      </w:r>
    </w:p>
    <w:p w14:paraId="3B4D7F78" w14:textId="156D0EB5" w:rsidR="008405DD" w:rsidRPr="008405DD" w:rsidRDefault="00E65855" w:rsidP="008405DD">
      <w:pPr>
        <w:ind w:left="142"/>
        <w:rPr>
          <w:rFonts w:ascii="Calibri" w:hAnsi="Calibri" w:cs="Calibri"/>
          <w:sz w:val="20"/>
          <w:szCs w:val="20"/>
          <w:lang w:eastAsia="en-GB"/>
        </w:rPr>
      </w:pPr>
      <w:r>
        <w:rPr>
          <w:rFonts w:ascii="Calibri" w:hAnsi="Calibri" w:cs="Calibri"/>
          <w:sz w:val="20"/>
          <w:szCs w:val="20"/>
          <w:lang w:eastAsia="en-GB"/>
        </w:rPr>
        <w:t>Groundwater is expected at shallow depths and may be tidally influenced, and the site is not located within a groundwater Source Protection Zone (SPZ).</w:t>
      </w:r>
    </w:p>
    <w:p w14:paraId="1F3F158D" w14:textId="62FDBD21" w:rsidR="00783548" w:rsidRPr="0018657E" w:rsidRDefault="0BC3013C" w:rsidP="00EF5904">
      <w:pPr>
        <w:pStyle w:val="Heading2"/>
        <w:ind w:left="-142"/>
        <w:rPr>
          <w:rFonts w:ascii="Calibri" w:hAnsi="Calibri" w:cs="Calibri"/>
          <w:i/>
          <w:iCs/>
          <w:color w:val="000000" w:themeColor="text1"/>
          <w:sz w:val="24"/>
          <w:lang w:eastAsia="en-GB"/>
        </w:rPr>
      </w:pPr>
      <w:bookmarkStart w:id="42" w:name="_Toc229265050"/>
      <w:r w:rsidRPr="0018657E">
        <w:rPr>
          <w:rFonts w:ascii="Calibri" w:hAnsi="Calibri" w:cs="Calibri"/>
          <w:i/>
          <w:iCs/>
          <w:color w:val="000000" w:themeColor="text1"/>
          <w:sz w:val="24"/>
          <w:lang w:eastAsia="en-GB"/>
        </w:rPr>
        <w:t>2.</w:t>
      </w:r>
      <w:r w:rsidR="009A530D" w:rsidRPr="0018657E">
        <w:rPr>
          <w:rFonts w:ascii="Calibri" w:hAnsi="Calibri" w:cs="Calibri"/>
          <w:i/>
          <w:iCs/>
          <w:color w:val="000000" w:themeColor="text1"/>
          <w:sz w:val="24"/>
          <w:lang w:eastAsia="en-GB"/>
        </w:rPr>
        <w:t xml:space="preserve">5 </w:t>
      </w:r>
      <w:r w:rsidRPr="0018657E">
        <w:rPr>
          <w:rFonts w:ascii="Calibri" w:hAnsi="Calibri" w:cs="Calibri"/>
          <w:i/>
          <w:iCs/>
          <w:color w:val="000000" w:themeColor="text1"/>
          <w:sz w:val="24"/>
          <w:lang w:eastAsia="en-GB"/>
        </w:rPr>
        <w:t>Hydrology</w:t>
      </w:r>
      <w:bookmarkEnd w:id="42"/>
    </w:p>
    <w:p w14:paraId="2D186888" w14:textId="77777777" w:rsidR="00FF083E" w:rsidRPr="00E65855" w:rsidRDefault="00FF083E" w:rsidP="00FF083E">
      <w:pPr>
        <w:ind w:left="142"/>
        <w:rPr>
          <w:rFonts w:ascii="Calibri" w:hAnsi="Calibri" w:cs="Calibri"/>
          <w:sz w:val="20"/>
          <w:szCs w:val="20"/>
          <w:lang w:eastAsia="en-GB"/>
        </w:rPr>
      </w:pPr>
      <w:r>
        <w:rPr>
          <w:rFonts w:ascii="Calibri" w:hAnsi="Calibri" w:cs="Calibri"/>
          <w:sz w:val="20"/>
          <w:szCs w:val="20"/>
          <w:lang w:eastAsia="en-GB"/>
        </w:rPr>
        <w:t xml:space="preserve">The nearest surface water feature is a tidal basin located approximately 60m east of the site. The River Tawe lies approximately 85m to the south-west, with the Prince of Wales Dock and King’s Dock located approximately 230m to the north and 280m to the east, respectively. Distances are measured from the centre of the site. </w:t>
      </w:r>
    </w:p>
    <w:p w14:paraId="0933ED13" w14:textId="5F0CBDA7" w:rsidR="00783548" w:rsidRPr="0018657E" w:rsidRDefault="3BF4CE18" w:rsidP="00EF5904">
      <w:pPr>
        <w:pStyle w:val="Heading2"/>
        <w:ind w:left="-142"/>
        <w:rPr>
          <w:rFonts w:ascii="Calibri" w:hAnsi="Calibri" w:cs="Calibri"/>
          <w:i/>
          <w:iCs/>
          <w:color w:val="000000" w:themeColor="text1"/>
          <w:sz w:val="24"/>
          <w:szCs w:val="28"/>
          <w:lang w:eastAsia="en-GB"/>
        </w:rPr>
      </w:pPr>
      <w:bookmarkStart w:id="43" w:name="_Toc229265051"/>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6</w:t>
      </w:r>
      <w:r w:rsidRPr="0018657E">
        <w:rPr>
          <w:rFonts w:ascii="Calibri" w:hAnsi="Calibri" w:cs="Calibri"/>
          <w:i/>
          <w:iCs/>
          <w:color w:val="000000" w:themeColor="text1"/>
          <w:sz w:val="24"/>
          <w:szCs w:val="28"/>
          <w:lang w:eastAsia="en-GB"/>
        </w:rPr>
        <w:t xml:space="preserve"> Risk of Flooding</w:t>
      </w:r>
      <w:bookmarkEnd w:id="43"/>
    </w:p>
    <w:p w14:paraId="7BDCDBBD" w14:textId="4D76EC98" w:rsidR="005346FD" w:rsidRDefault="005346FD" w:rsidP="00EF5904">
      <w:pPr>
        <w:ind w:left="142"/>
        <w:rPr>
          <w:rFonts w:ascii="Calibri" w:hAnsi="Calibri" w:cs="Calibri"/>
          <w:sz w:val="20"/>
          <w:szCs w:val="20"/>
          <w:lang w:eastAsia="en-GB"/>
        </w:rPr>
      </w:pPr>
      <w:r>
        <w:rPr>
          <w:rFonts w:ascii="Calibri" w:hAnsi="Calibri" w:cs="Calibri"/>
          <w:sz w:val="20"/>
          <w:szCs w:val="20"/>
          <w:lang w:eastAsia="en-GB"/>
        </w:rPr>
        <w:t xml:space="preserve">The site is located within Flood Zone 3 from </w:t>
      </w:r>
      <w:r w:rsidR="003069D0">
        <w:rPr>
          <w:rFonts w:ascii="Calibri" w:hAnsi="Calibri" w:cs="Calibri"/>
          <w:sz w:val="20"/>
          <w:szCs w:val="20"/>
          <w:lang w:eastAsia="en-GB"/>
        </w:rPr>
        <w:t>both</w:t>
      </w:r>
      <w:r>
        <w:rPr>
          <w:rFonts w:ascii="Calibri" w:hAnsi="Calibri" w:cs="Calibri"/>
          <w:sz w:val="20"/>
          <w:szCs w:val="20"/>
          <w:lang w:eastAsia="en-GB"/>
        </w:rPr>
        <w:t xml:space="preserve"> rivers and the sea as identified on the Natural Resources Wales (NRW) Flood Map for Planning</w:t>
      </w:r>
      <w:r w:rsidR="00CC6791">
        <w:rPr>
          <w:rFonts w:ascii="Calibri" w:hAnsi="Calibri" w:cs="Calibri"/>
          <w:sz w:val="20"/>
          <w:szCs w:val="20"/>
          <w:lang w:eastAsia="en-GB"/>
        </w:rPr>
        <w:t xml:space="preserve"> </w:t>
      </w:r>
      <w:r w:rsidR="00B64F59">
        <w:rPr>
          <w:rFonts w:ascii="Calibri" w:hAnsi="Calibri" w:cs="Calibri"/>
          <w:i/>
          <w:iCs/>
          <w:sz w:val="18"/>
          <w:szCs w:val="18"/>
          <w:lang w:eastAsia="en-GB"/>
        </w:rPr>
        <w:t>(Natural Resources Wales, 2025)</w:t>
      </w:r>
      <w:r w:rsidR="00CC6791">
        <w:rPr>
          <w:rFonts w:ascii="Calibri" w:hAnsi="Calibri" w:cs="Calibri"/>
          <w:i/>
          <w:iCs/>
          <w:sz w:val="18"/>
          <w:szCs w:val="18"/>
          <w:lang w:eastAsia="en-GB"/>
        </w:rPr>
        <w:t>.</w:t>
      </w:r>
    </w:p>
    <w:p w14:paraId="4B40E49F" w14:textId="421FA245" w:rsidR="005346FD" w:rsidRPr="005346FD" w:rsidRDefault="005346FD" w:rsidP="00EF5904">
      <w:pPr>
        <w:ind w:left="142"/>
        <w:rPr>
          <w:rFonts w:ascii="Calibri" w:hAnsi="Calibri" w:cs="Calibri"/>
          <w:sz w:val="20"/>
          <w:szCs w:val="20"/>
          <w:lang w:eastAsia="en-GB"/>
        </w:rPr>
      </w:pPr>
      <w:r>
        <w:rPr>
          <w:rFonts w:ascii="Calibri" w:hAnsi="Calibri" w:cs="Calibri"/>
          <w:sz w:val="20"/>
          <w:szCs w:val="20"/>
          <w:lang w:eastAsia="en-GB"/>
        </w:rPr>
        <w:t>A Flood Consequence Assessment (FCA) will be required under the TAN 15 Guidance and considerations made to the sustainable drainage systems design for the site</w:t>
      </w:r>
      <w:r w:rsidR="000A42A6">
        <w:rPr>
          <w:rFonts w:ascii="Calibri" w:hAnsi="Calibri" w:cs="Calibri"/>
          <w:sz w:val="20"/>
          <w:szCs w:val="20"/>
          <w:lang w:eastAsia="en-GB"/>
        </w:rPr>
        <w:t xml:space="preserve">. </w:t>
      </w:r>
    </w:p>
    <w:p w14:paraId="7C8226B3" w14:textId="2009127A" w:rsidR="00783548" w:rsidRPr="0018657E" w:rsidRDefault="3BF4CE18" w:rsidP="00EF5904">
      <w:pPr>
        <w:pStyle w:val="Heading2"/>
        <w:ind w:left="-142"/>
        <w:rPr>
          <w:rFonts w:ascii="Calibri" w:hAnsi="Calibri" w:cs="Calibri"/>
          <w:i/>
          <w:iCs/>
          <w:color w:val="000000" w:themeColor="text1"/>
          <w:sz w:val="24"/>
          <w:szCs w:val="28"/>
          <w:lang w:eastAsia="en-GB"/>
        </w:rPr>
      </w:pPr>
      <w:bookmarkStart w:id="44" w:name="_Toc229265052"/>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7</w:t>
      </w:r>
      <w:r w:rsidRPr="0018657E">
        <w:rPr>
          <w:rFonts w:ascii="Calibri" w:hAnsi="Calibri" w:cs="Calibri"/>
          <w:i/>
          <w:iCs/>
          <w:color w:val="000000" w:themeColor="text1"/>
          <w:sz w:val="24"/>
          <w:szCs w:val="28"/>
          <w:lang w:eastAsia="en-GB"/>
        </w:rPr>
        <w:t xml:space="preserve"> Nearby Sensitive Designations</w:t>
      </w:r>
      <w:bookmarkEnd w:id="44"/>
    </w:p>
    <w:p w14:paraId="10697193" w14:textId="13BB5762" w:rsidR="00FF083E" w:rsidRPr="00FF083E" w:rsidRDefault="005346FD" w:rsidP="00FF083E">
      <w:pPr>
        <w:ind w:left="284"/>
        <w:rPr>
          <w:rFonts w:ascii="Calibri" w:hAnsi="Calibri" w:cs="Calibri"/>
          <w:sz w:val="20"/>
          <w:szCs w:val="20"/>
          <w:lang w:eastAsia="en-GB"/>
        </w:rPr>
      </w:pPr>
      <w:r>
        <w:rPr>
          <w:rFonts w:ascii="Calibri" w:hAnsi="Calibri" w:cs="Calibri"/>
          <w:sz w:val="20"/>
          <w:szCs w:val="20"/>
          <w:lang w:eastAsia="en-GB"/>
        </w:rPr>
        <w:t>According to Magic Maps found on the Government website, there are no designated sites found within 500m of the site.</w:t>
      </w:r>
    </w:p>
    <w:p w14:paraId="09463735" w14:textId="3B539434" w:rsidR="005346FD" w:rsidRPr="006E2D9B" w:rsidRDefault="0018657E" w:rsidP="00EF5904">
      <w:pPr>
        <w:ind w:left="284"/>
        <w:rPr>
          <w:rFonts w:ascii="Calibri" w:hAnsi="Calibri" w:cs="Calibri"/>
          <w:i/>
          <w:iCs/>
          <w:sz w:val="18"/>
          <w:szCs w:val="18"/>
          <w:lang w:eastAsia="en-GB"/>
        </w:rPr>
      </w:pPr>
      <w:r>
        <w:rPr>
          <w:noProof/>
        </w:rPr>
        <w:drawing>
          <wp:anchor distT="0" distB="0" distL="114300" distR="114300" simplePos="0" relativeHeight="251675652" behindDoc="0" locked="0" layoutInCell="1" allowOverlap="1" wp14:anchorId="2E1622FC" wp14:editId="66A6E692">
            <wp:simplePos x="0" y="0"/>
            <wp:positionH relativeFrom="margin">
              <wp:align>center</wp:align>
            </wp:positionH>
            <wp:positionV relativeFrom="paragraph">
              <wp:posOffset>226959</wp:posOffset>
            </wp:positionV>
            <wp:extent cx="2828290" cy="2221230"/>
            <wp:effectExtent l="0" t="0" r="0" b="7620"/>
            <wp:wrapSquare wrapText="bothSides"/>
            <wp:docPr id="183286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28290" cy="222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5346FD" w:rsidRPr="007D12B8">
        <w:rPr>
          <w:rFonts w:ascii="Calibri" w:hAnsi="Calibri" w:cs="Calibri"/>
          <w:b/>
          <w:bCs/>
          <w:sz w:val="18"/>
          <w:szCs w:val="18"/>
          <w:lang w:eastAsia="en-GB"/>
        </w:rPr>
        <w:t xml:space="preserve">Figure </w:t>
      </w:r>
      <w:r w:rsidR="005346FD">
        <w:rPr>
          <w:rFonts w:ascii="Calibri" w:hAnsi="Calibri" w:cs="Calibri"/>
          <w:b/>
          <w:bCs/>
          <w:sz w:val="18"/>
          <w:szCs w:val="18"/>
          <w:lang w:eastAsia="en-GB"/>
        </w:rPr>
        <w:t>6</w:t>
      </w:r>
      <w:r w:rsidR="005346FD" w:rsidRPr="007D12B8">
        <w:rPr>
          <w:rFonts w:ascii="Calibri" w:hAnsi="Calibri" w:cs="Calibri"/>
          <w:b/>
          <w:bCs/>
          <w:sz w:val="18"/>
          <w:szCs w:val="18"/>
          <w:lang w:eastAsia="en-GB"/>
        </w:rPr>
        <w:t xml:space="preserve"> – </w:t>
      </w:r>
      <w:r w:rsidR="005346FD">
        <w:rPr>
          <w:rFonts w:ascii="Calibri" w:hAnsi="Calibri" w:cs="Calibri"/>
          <w:b/>
          <w:bCs/>
          <w:sz w:val="18"/>
          <w:szCs w:val="18"/>
          <w:lang w:eastAsia="en-GB"/>
        </w:rPr>
        <w:t xml:space="preserve">Sensitive Designations Map </w:t>
      </w:r>
      <w:r w:rsidR="005346FD">
        <w:rPr>
          <w:rFonts w:ascii="Calibri" w:hAnsi="Calibri" w:cs="Calibri"/>
          <w:i/>
          <w:iCs/>
          <w:sz w:val="18"/>
          <w:szCs w:val="18"/>
          <w:lang w:eastAsia="en-GB"/>
        </w:rPr>
        <w:t>(</w:t>
      </w:r>
      <w:r w:rsidR="008C02C8">
        <w:rPr>
          <w:rFonts w:ascii="Calibri" w:hAnsi="Calibri" w:cs="Calibri"/>
          <w:i/>
          <w:iCs/>
          <w:sz w:val="18"/>
          <w:szCs w:val="18"/>
          <w:lang w:eastAsia="en-GB"/>
        </w:rPr>
        <w:t>UK Government, 202</w:t>
      </w:r>
      <w:r w:rsidR="005012D6">
        <w:rPr>
          <w:rFonts w:ascii="Calibri" w:hAnsi="Calibri" w:cs="Calibri"/>
          <w:i/>
          <w:iCs/>
          <w:sz w:val="18"/>
          <w:szCs w:val="18"/>
          <w:lang w:eastAsia="en-GB"/>
        </w:rPr>
        <w:t>5</w:t>
      </w:r>
      <w:r w:rsidR="008C02C8">
        <w:rPr>
          <w:rFonts w:ascii="Calibri" w:hAnsi="Calibri" w:cs="Calibri"/>
          <w:i/>
          <w:iCs/>
          <w:sz w:val="18"/>
          <w:szCs w:val="18"/>
          <w:lang w:eastAsia="en-GB"/>
        </w:rPr>
        <w:t>)</w:t>
      </w:r>
    </w:p>
    <w:p w14:paraId="07434EEC" w14:textId="3F60C0FD" w:rsidR="005346FD" w:rsidRPr="005346FD" w:rsidRDefault="005346FD" w:rsidP="005346FD">
      <w:pPr>
        <w:rPr>
          <w:lang w:eastAsia="en-GB"/>
        </w:rPr>
      </w:pPr>
    </w:p>
    <w:p w14:paraId="68C9C5FD" w14:textId="77777777" w:rsidR="005346FD" w:rsidRDefault="005346FD" w:rsidP="00064557">
      <w:pPr>
        <w:pStyle w:val="Heading2"/>
        <w:ind w:left="142"/>
        <w:rPr>
          <w:rFonts w:ascii="Calibri" w:hAnsi="Calibri" w:cs="Calibri"/>
          <w:i/>
          <w:iCs/>
          <w:color w:val="000000" w:themeColor="text1"/>
          <w:lang w:eastAsia="en-GB"/>
        </w:rPr>
      </w:pPr>
    </w:p>
    <w:p w14:paraId="40FE122B" w14:textId="77777777" w:rsidR="005346FD" w:rsidRDefault="005346FD" w:rsidP="00064557">
      <w:pPr>
        <w:pStyle w:val="Heading2"/>
        <w:ind w:left="142"/>
        <w:rPr>
          <w:rFonts w:ascii="Calibri" w:hAnsi="Calibri" w:cs="Calibri"/>
          <w:i/>
          <w:iCs/>
          <w:color w:val="000000" w:themeColor="text1"/>
          <w:lang w:eastAsia="en-GB"/>
        </w:rPr>
      </w:pPr>
    </w:p>
    <w:p w14:paraId="5D967375" w14:textId="77777777" w:rsidR="009E4587" w:rsidRDefault="009E4587" w:rsidP="009E4587">
      <w:pPr>
        <w:pStyle w:val="Heading2"/>
        <w:rPr>
          <w:rFonts w:ascii="Calibri" w:hAnsi="Calibri" w:cs="Calibri"/>
          <w:i/>
          <w:iCs/>
          <w:color w:val="000000" w:themeColor="text1"/>
          <w:lang w:eastAsia="en-GB"/>
        </w:rPr>
      </w:pPr>
    </w:p>
    <w:p w14:paraId="7CD221F0" w14:textId="77777777" w:rsidR="009E4587" w:rsidRDefault="009E4587" w:rsidP="009E4587">
      <w:pPr>
        <w:rPr>
          <w:lang w:eastAsia="en-GB"/>
        </w:rPr>
      </w:pPr>
    </w:p>
    <w:p w14:paraId="0310B045" w14:textId="77777777" w:rsidR="009E4587" w:rsidRDefault="009E4587" w:rsidP="009E4587">
      <w:pPr>
        <w:rPr>
          <w:lang w:eastAsia="en-GB"/>
        </w:rPr>
      </w:pPr>
    </w:p>
    <w:p w14:paraId="44293C8A" w14:textId="77777777" w:rsidR="009E4587" w:rsidRDefault="009E4587" w:rsidP="009E4587">
      <w:pPr>
        <w:rPr>
          <w:lang w:eastAsia="en-GB"/>
        </w:rPr>
      </w:pPr>
    </w:p>
    <w:p w14:paraId="0621A78D" w14:textId="77777777" w:rsidR="00EF5904" w:rsidRPr="009E4587" w:rsidRDefault="00EF5904" w:rsidP="009E4587">
      <w:pPr>
        <w:rPr>
          <w:lang w:eastAsia="en-GB"/>
        </w:rPr>
      </w:pPr>
    </w:p>
    <w:p w14:paraId="7B1A9E89" w14:textId="21192B14" w:rsidR="00783548" w:rsidRPr="0018657E" w:rsidRDefault="0BC3013C" w:rsidP="00EF5904">
      <w:pPr>
        <w:pStyle w:val="Heading2"/>
        <w:ind w:left="-142"/>
        <w:rPr>
          <w:rFonts w:ascii="Calibri" w:hAnsi="Calibri" w:cs="Calibri"/>
          <w:i/>
          <w:iCs/>
          <w:color w:val="000000" w:themeColor="text1"/>
          <w:sz w:val="24"/>
          <w:szCs w:val="28"/>
          <w:lang w:eastAsia="en-GB"/>
        </w:rPr>
      </w:pPr>
      <w:bookmarkStart w:id="45" w:name="_Toc229265053"/>
      <w:r w:rsidRPr="0018657E">
        <w:rPr>
          <w:rFonts w:ascii="Calibri" w:hAnsi="Calibri" w:cs="Calibri"/>
          <w:i/>
          <w:iCs/>
          <w:color w:val="000000" w:themeColor="text1"/>
          <w:sz w:val="24"/>
          <w:szCs w:val="28"/>
          <w:lang w:eastAsia="en-GB"/>
        </w:rPr>
        <w:t>2.</w:t>
      </w:r>
      <w:r w:rsidR="009A530D" w:rsidRPr="0018657E">
        <w:rPr>
          <w:rFonts w:ascii="Calibri" w:hAnsi="Calibri" w:cs="Calibri"/>
          <w:i/>
          <w:iCs/>
          <w:color w:val="000000" w:themeColor="text1"/>
          <w:sz w:val="24"/>
          <w:szCs w:val="28"/>
          <w:lang w:eastAsia="en-GB"/>
        </w:rPr>
        <w:t>8</w:t>
      </w:r>
      <w:r w:rsidRPr="0018657E">
        <w:rPr>
          <w:rFonts w:ascii="Calibri" w:hAnsi="Calibri" w:cs="Calibri"/>
          <w:i/>
          <w:iCs/>
          <w:color w:val="000000" w:themeColor="text1"/>
          <w:sz w:val="24"/>
          <w:szCs w:val="28"/>
          <w:lang w:eastAsia="en-GB"/>
        </w:rPr>
        <w:t xml:space="preserve"> Utility Mapping</w:t>
      </w:r>
      <w:bookmarkEnd w:id="45"/>
    </w:p>
    <w:p w14:paraId="3A1253F7" w14:textId="457C4259" w:rsidR="009E4587" w:rsidRPr="009E4587" w:rsidRDefault="009E4587" w:rsidP="00EF5904">
      <w:pPr>
        <w:ind w:left="142"/>
        <w:rPr>
          <w:lang w:eastAsia="en-GB"/>
        </w:rPr>
      </w:pPr>
      <w:r>
        <w:rPr>
          <w:rFonts w:ascii="Calibri" w:hAnsi="Calibri" w:cs="Calibri"/>
          <w:sz w:val="20"/>
          <w:szCs w:val="20"/>
          <w:lang w:eastAsia="en-GB"/>
        </w:rPr>
        <w:t xml:space="preserve">Utility Mapping records obtained from Welsh Water and Line Search Before </w:t>
      </w:r>
      <w:r w:rsidR="003069D0">
        <w:rPr>
          <w:rFonts w:ascii="Calibri" w:hAnsi="Calibri" w:cs="Calibri"/>
          <w:sz w:val="20"/>
          <w:szCs w:val="20"/>
          <w:lang w:eastAsia="en-GB"/>
        </w:rPr>
        <w:t>You</w:t>
      </w:r>
      <w:r>
        <w:rPr>
          <w:rFonts w:ascii="Calibri" w:hAnsi="Calibri" w:cs="Calibri"/>
          <w:sz w:val="20"/>
          <w:szCs w:val="20"/>
          <w:lang w:eastAsia="en-GB"/>
        </w:rPr>
        <w:t xml:space="preserve"> Dig (LSBUD) indicated the presence of a potable water main and a gas main entering the site from the northern boundary. The exact positions and depths should be confirmed on site through detailed utility surveys prior to construction works.</w:t>
      </w:r>
    </w:p>
    <w:p w14:paraId="0F27881D" w14:textId="24E32613" w:rsidR="00783548" w:rsidRPr="0018657E" w:rsidRDefault="0BC3013C" w:rsidP="00064557">
      <w:pPr>
        <w:pStyle w:val="Heading2"/>
        <w:ind w:left="142"/>
        <w:rPr>
          <w:rFonts w:ascii="Calibri" w:hAnsi="Calibri" w:cs="Calibri"/>
          <w:i/>
          <w:iCs/>
          <w:color w:val="000000" w:themeColor="text1"/>
          <w:sz w:val="24"/>
          <w:szCs w:val="28"/>
          <w:lang w:eastAsia="en-GB"/>
        </w:rPr>
      </w:pPr>
      <w:bookmarkStart w:id="46" w:name="_Toc229265054"/>
      <w:r w:rsidRPr="0018657E">
        <w:rPr>
          <w:rFonts w:ascii="Calibri" w:hAnsi="Calibri" w:cs="Calibri"/>
          <w:i/>
          <w:iCs/>
          <w:color w:val="000000" w:themeColor="text1"/>
          <w:sz w:val="24"/>
          <w:szCs w:val="28"/>
          <w:lang w:eastAsia="en-GB"/>
        </w:rPr>
        <w:lastRenderedPageBreak/>
        <w:t>2.</w:t>
      </w:r>
      <w:r w:rsidR="009A530D" w:rsidRPr="0018657E">
        <w:rPr>
          <w:rFonts w:ascii="Calibri" w:hAnsi="Calibri" w:cs="Calibri"/>
          <w:i/>
          <w:iCs/>
          <w:color w:val="000000" w:themeColor="text1"/>
          <w:sz w:val="24"/>
          <w:szCs w:val="28"/>
          <w:lang w:eastAsia="en-GB"/>
        </w:rPr>
        <w:t>9</w:t>
      </w:r>
      <w:r w:rsidRPr="0018657E">
        <w:rPr>
          <w:rFonts w:ascii="Calibri" w:hAnsi="Calibri" w:cs="Calibri"/>
          <w:i/>
          <w:iCs/>
          <w:color w:val="000000" w:themeColor="text1"/>
          <w:sz w:val="24"/>
          <w:szCs w:val="28"/>
          <w:lang w:eastAsia="en-GB"/>
        </w:rPr>
        <w:t xml:space="preserve"> </w:t>
      </w:r>
      <w:r w:rsidR="26F0374B" w:rsidRPr="0018657E">
        <w:rPr>
          <w:rFonts w:ascii="Calibri" w:hAnsi="Calibri" w:cs="Calibri"/>
          <w:i/>
          <w:iCs/>
          <w:color w:val="000000" w:themeColor="text1"/>
          <w:sz w:val="24"/>
          <w:szCs w:val="28"/>
          <w:lang w:eastAsia="en-GB"/>
        </w:rPr>
        <w:t>Mining</w:t>
      </w:r>
      <w:bookmarkEnd w:id="46"/>
      <w:r w:rsidR="26F0374B" w:rsidRPr="0018657E">
        <w:rPr>
          <w:rFonts w:ascii="Calibri" w:hAnsi="Calibri" w:cs="Calibri"/>
          <w:i/>
          <w:iCs/>
          <w:color w:val="000000" w:themeColor="text1"/>
          <w:sz w:val="24"/>
          <w:szCs w:val="28"/>
          <w:lang w:eastAsia="en-GB"/>
        </w:rPr>
        <w:t xml:space="preserve"> </w:t>
      </w:r>
    </w:p>
    <w:p w14:paraId="34D0018B" w14:textId="4668D482" w:rsidR="00A222C6" w:rsidRDefault="009C5B9F" w:rsidP="00A222C6">
      <w:pPr>
        <w:ind w:left="567"/>
        <w:rPr>
          <w:rFonts w:ascii="Calibri" w:hAnsi="Calibri" w:cs="Calibri"/>
          <w:sz w:val="20"/>
          <w:szCs w:val="20"/>
          <w:lang w:eastAsia="en-GB"/>
        </w:rPr>
      </w:pPr>
      <w:r>
        <w:rPr>
          <w:rFonts w:ascii="Calibri" w:hAnsi="Calibri" w:cs="Calibri"/>
          <w:sz w:val="20"/>
          <w:szCs w:val="20"/>
          <w:lang w:eastAsia="en-GB"/>
        </w:rPr>
        <w:t>With reference to the Mining Remediation Authority interactive map viewer, t</w:t>
      </w:r>
      <w:r w:rsidR="00050851">
        <w:rPr>
          <w:rFonts w:ascii="Calibri" w:hAnsi="Calibri" w:cs="Calibri"/>
          <w:sz w:val="20"/>
          <w:szCs w:val="20"/>
          <w:lang w:eastAsia="en-GB"/>
        </w:rPr>
        <w:t xml:space="preserve">he site </w:t>
      </w:r>
      <w:r w:rsidR="00C91ABB">
        <w:rPr>
          <w:rFonts w:ascii="Calibri" w:hAnsi="Calibri" w:cs="Calibri"/>
          <w:sz w:val="20"/>
          <w:szCs w:val="20"/>
          <w:lang w:eastAsia="en-GB"/>
        </w:rPr>
        <w:t>i</w:t>
      </w:r>
      <w:r w:rsidR="00050851">
        <w:rPr>
          <w:rFonts w:ascii="Calibri" w:hAnsi="Calibri" w:cs="Calibri"/>
          <w:sz w:val="20"/>
          <w:szCs w:val="20"/>
          <w:lang w:eastAsia="en-GB"/>
        </w:rPr>
        <w:t xml:space="preserve">s not located within a Development of </w:t>
      </w:r>
      <w:r>
        <w:rPr>
          <w:rFonts w:ascii="Calibri" w:hAnsi="Calibri" w:cs="Calibri"/>
          <w:sz w:val="20"/>
          <w:szCs w:val="20"/>
          <w:lang w:eastAsia="en-GB"/>
        </w:rPr>
        <w:t>High-Risk</w:t>
      </w:r>
      <w:r w:rsidR="00050851">
        <w:rPr>
          <w:rFonts w:ascii="Calibri" w:hAnsi="Calibri" w:cs="Calibri"/>
          <w:sz w:val="20"/>
          <w:szCs w:val="20"/>
          <w:lang w:eastAsia="en-GB"/>
        </w:rPr>
        <w:t xml:space="preserve"> Area</w:t>
      </w:r>
      <w:r>
        <w:rPr>
          <w:rFonts w:ascii="Calibri" w:hAnsi="Calibri" w:cs="Calibri"/>
          <w:sz w:val="20"/>
          <w:szCs w:val="20"/>
          <w:lang w:eastAsia="en-GB"/>
        </w:rPr>
        <w:t>, and there are no recorded mine entries present within 50m of the site. No evidence of historic shallow coal mining or surface mining has been identified on the site or immediate vicinity</w:t>
      </w:r>
      <w:r w:rsidR="00CC6791">
        <w:rPr>
          <w:rFonts w:ascii="Calibri" w:hAnsi="Calibri" w:cs="Calibri"/>
          <w:sz w:val="20"/>
          <w:szCs w:val="20"/>
          <w:lang w:eastAsia="en-GB"/>
        </w:rPr>
        <w:t xml:space="preserve"> </w:t>
      </w:r>
      <w:r w:rsidR="008C02C8">
        <w:rPr>
          <w:rFonts w:ascii="Calibri" w:hAnsi="Calibri" w:cs="Calibri"/>
          <w:i/>
          <w:iCs/>
          <w:sz w:val="18"/>
          <w:szCs w:val="18"/>
          <w:lang w:eastAsia="en-GB"/>
        </w:rPr>
        <w:t>(Mining Remediation Authority, 2026)</w:t>
      </w:r>
      <w:r w:rsidR="00CC6791">
        <w:rPr>
          <w:rFonts w:ascii="Calibri" w:hAnsi="Calibri" w:cs="Calibri"/>
          <w:i/>
          <w:iCs/>
          <w:sz w:val="18"/>
          <w:szCs w:val="18"/>
          <w:lang w:eastAsia="en-GB"/>
        </w:rPr>
        <w:t>.</w:t>
      </w:r>
    </w:p>
    <w:p w14:paraId="4BEBEC2B" w14:textId="05FF6F81" w:rsidR="00A222C6" w:rsidRPr="009C5B9F" w:rsidRDefault="009C5B9F" w:rsidP="009C5B9F">
      <w:pPr>
        <w:ind w:left="567"/>
        <w:rPr>
          <w:rFonts w:ascii="Calibri" w:hAnsi="Calibri" w:cs="Calibri"/>
          <w:sz w:val="20"/>
          <w:szCs w:val="20"/>
          <w:lang w:eastAsia="en-GB"/>
        </w:rPr>
      </w:pPr>
      <w:r w:rsidRPr="009C5B9F">
        <w:rPr>
          <w:rFonts w:ascii="Calibri" w:hAnsi="Calibri" w:cs="Calibri"/>
          <w:sz w:val="20"/>
          <w:szCs w:val="20"/>
          <w:lang w:eastAsia="en-GB"/>
        </w:rPr>
        <w:t>However, the site lies within a Coal Mining Reporting Area where past, present, or future underground coal mining may potentially influence ground stability. As such, a CON29M mining report is recommended at a detailed design stage.</w:t>
      </w:r>
    </w:p>
    <w:p w14:paraId="3FF5CF41" w14:textId="01A92A33" w:rsidR="004724FB" w:rsidRPr="0018657E" w:rsidRDefault="009A530D" w:rsidP="00064557">
      <w:pPr>
        <w:pStyle w:val="Heading2"/>
        <w:ind w:left="142"/>
        <w:rPr>
          <w:rFonts w:ascii="Calibri" w:hAnsi="Calibri" w:cs="Calibri"/>
          <w:i/>
          <w:iCs/>
          <w:color w:val="000000" w:themeColor="text1"/>
          <w:sz w:val="24"/>
          <w:szCs w:val="28"/>
          <w:lang w:eastAsia="en-GB"/>
        </w:rPr>
      </w:pPr>
      <w:bookmarkStart w:id="47" w:name="_Toc229265055"/>
      <w:r w:rsidRPr="0018657E">
        <w:rPr>
          <w:rFonts w:ascii="Calibri" w:hAnsi="Calibri" w:cs="Calibri"/>
          <w:i/>
          <w:iCs/>
          <w:color w:val="000000" w:themeColor="text1"/>
          <w:sz w:val="24"/>
          <w:szCs w:val="28"/>
          <w:lang w:eastAsia="en-GB"/>
        </w:rPr>
        <w:t>2.1</w:t>
      </w:r>
      <w:r w:rsidR="00036065" w:rsidRPr="0018657E">
        <w:rPr>
          <w:rFonts w:ascii="Calibri" w:hAnsi="Calibri" w:cs="Calibri"/>
          <w:i/>
          <w:iCs/>
          <w:color w:val="000000" w:themeColor="text1"/>
          <w:sz w:val="24"/>
          <w:szCs w:val="28"/>
          <w:lang w:eastAsia="en-GB"/>
        </w:rPr>
        <w:t>0</w:t>
      </w:r>
      <w:r w:rsidRPr="0018657E">
        <w:rPr>
          <w:rFonts w:ascii="Calibri" w:hAnsi="Calibri" w:cs="Calibri"/>
          <w:i/>
          <w:iCs/>
          <w:color w:val="000000" w:themeColor="text1"/>
          <w:sz w:val="24"/>
          <w:szCs w:val="28"/>
          <w:lang w:eastAsia="en-GB"/>
        </w:rPr>
        <w:t xml:space="preserve"> Radon</w:t>
      </w:r>
      <w:bookmarkEnd w:id="47"/>
    </w:p>
    <w:p w14:paraId="51A705B3" w14:textId="1348884A" w:rsidR="00A222C6" w:rsidRDefault="00A222C6" w:rsidP="00A222C6">
      <w:pPr>
        <w:ind w:left="567"/>
        <w:rPr>
          <w:rFonts w:ascii="Calibri" w:hAnsi="Calibri" w:cs="Calibri"/>
          <w:sz w:val="20"/>
          <w:szCs w:val="20"/>
          <w:lang w:eastAsia="en-GB"/>
        </w:rPr>
      </w:pPr>
      <w:r>
        <w:rPr>
          <w:rFonts w:ascii="Calibri" w:hAnsi="Calibri" w:cs="Calibri"/>
          <w:sz w:val="20"/>
          <w:szCs w:val="20"/>
          <w:lang w:eastAsia="en-GB"/>
        </w:rPr>
        <w:t>The adjacent site is located within a lower probability radon area, where less than 1% of properties are estimated to be at or above the Action Level. Given the close proximity of the sites, it is considered reasonable to consider this site the same. No radon protective measures are</w:t>
      </w:r>
      <w:r w:rsidR="003069D0">
        <w:rPr>
          <w:rFonts w:ascii="Calibri" w:hAnsi="Calibri" w:cs="Calibri"/>
          <w:sz w:val="20"/>
          <w:szCs w:val="20"/>
          <w:lang w:eastAsia="en-GB"/>
        </w:rPr>
        <w:t xml:space="preserve"> considered</w:t>
      </w:r>
      <w:r>
        <w:rPr>
          <w:rFonts w:ascii="Calibri" w:hAnsi="Calibri" w:cs="Calibri"/>
          <w:sz w:val="20"/>
          <w:szCs w:val="20"/>
          <w:lang w:eastAsia="en-GB"/>
        </w:rPr>
        <w:t xml:space="preserve"> necessary</w:t>
      </w:r>
      <w:r w:rsidR="003069D0">
        <w:rPr>
          <w:rFonts w:ascii="Calibri" w:hAnsi="Calibri" w:cs="Calibri"/>
          <w:sz w:val="20"/>
          <w:szCs w:val="20"/>
          <w:lang w:eastAsia="en-GB"/>
        </w:rPr>
        <w:t>, subject to confirmation for the site.</w:t>
      </w:r>
    </w:p>
    <w:p w14:paraId="52095ADC" w14:textId="05A94A56" w:rsidR="00501486" w:rsidRPr="0018657E" w:rsidRDefault="00501486" w:rsidP="00501486">
      <w:pPr>
        <w:pStyle w:val="Heading2"/>
        <w:ind w:left="142"/>
        <w:rPr>
          <w:rFonts w:ascii="Calibri" w:hAnsi="Calibri" w:cs="Calibri"/>
          <w:i/>
          <w:iCs/>
          <w:color w:val="000000" w:themeColor="text1"/>
          <w:sz w:val="24"/>
          <w:szCs w:val="28"/>
          <w:lang w:eastAsia="en-GB"/>
        </w:rPr>
      </w:pPr>
      <w:bookmarkStart w:id="48" w:name="_Toc229265056"/>
      <w:r w:rsidRPr="0018657E">
        <w:rPr>
          <w:rFonts w:ascii="Calibri" w:hAnsi="Calibri" w:cs="Calibri"/>
          <w:i/>
          <w:iCs/>
          <w:color w:val="000000" w:themeColor="text1"/>
          <w:sz w:val="24"/>
          <w:szCs w:val="28"/>
          <w:lang w:eastAsia="en-GB"/>
        </w:rPr>
        <w:t>2.11 Archaeological Records</w:t>
      </w:r>
      <w:bookmarkEnd w:id="48"/>
    </w:p>
    <w:p w14:paraId="4BEF7C91" w14:textId="5AF023B4" w:rsidR="00501486" w:rsidRDefault="00AF546E" w:rsidP="00501486">
      <w:pPr>
        <w:ind w:left="567"/>
        <w:rPr>
          <w:rFonts w:ascii="Calibri" w:hAnsi="Calibri" w:cs="Calibri"/>
          <w:sz w:val="20"/>
          <w:szCs w:val="20"/>
          <w:lang w:eastAsia="en-GB"/>
        </w:rPr>
      </w:pPr>
      <w:r>
        <w:rPr>
          <w:rFonts w:ascii="Calibri" w:hAnsi="Calibri" w:cs="Calibri"/>
          <w:sz w:val="20"/>
          <w:szCs w:val="20"/>
          <w:lang w:eastAsia="en-GB"/>
        </w:rPr>
        <w:t>Archaeological data for the site and surrounding area has been derived from the Archaeology Data Service interactive map and is shown in Figure 7 below</w:t>
      </w:r>
      <w:r w:rsidR="005C5DA4">
        <w:rPr>
          <w:rFonts w:ascii="Calibri" w:hAnsi="Calibri" w:cs="Calibri"/>
          <w:sz w:val="20"/>
          <w:szCs w:val="20"/>
          <w:lang w:eastAsia="en-GB"/>
        </w:rPr>
        <w:t xml:space="preserve"> with numerical references for clarity</w:t>
      </w:r>
      <w:r>
        <w:rPr>
          <w:rFonts w:ascii="Calibri" w:hAnsi="Calibri" w:cs="Calibri"/>
          <w:sz w:val="20"/>
          <w:szCs w:val="20"/>
          <w:lang w:eastAsia="en-GB"/>
        </w:rPr>
        <w:t>.</w:t>
      </w:r>
      <w:r w:rsidR="005C5DA4">
        <w:rPr>
          <w:rFonts w:ascii="Calibri" w:hAnsi="Calibri" w:cs="Calibri"/>
          <w:sz w:val="20"/>
          <w:szCs w:val="20"/>
          <w:lang w:eastAsia="en-GB"/>
        </w:rPr>
        <w:t xml:space="preserve"> These assets are located within the wider area of the site and not directly within the boundary</w:t>
      </w:r>
      <w:r w:rsidR="00AE48D5">
        <w:rPr>
          <w:rFonts w:ascii="Calibri" w:hAnsi="Calibri" w:cs="Calibri"/>
          <w:sz w:val="20"/>
          <w:szCs w:val="20"/>
          <w:lang w:eastAsia="en-GB"/>
        </w:rPr>
        <w:t>, but they can still provide context of the historic land use an</w:t>
      </w:r>
      <w:r w:rsidR="001D4C04">
        <w:rPr>
          <w:rFonts w:ascii="Calibri" w:hAnsi="Calibri" w:cs="Calibri"/>
          <w:sz w:val="20"/>
          <w:szCs w:val="20"/>
          <w:lang w:eastAsia="en-GB"/>
        </w:rPr>
        <w:t xml:space="preserve">d </w:t>
      </w:r>
      <w:r w:rsidR="00AE48D5">
        <w:rPr>
          <w:rFonts w:ascii="Calibri" w:hAnsi="Calibri" w:cs="Calibri"/>
          <w:sz w:val="20"/>
          <w:szCs w:val="20"/>
          <w:lang w:eastAsia="en-GB"/>
        </w:rPr>
        <w:t>potential subsurface conditions.</w:t>
      </w:r>
    </w:p>
    <w:p w14:paraId="5B6F0F41" w14:textId="41AEA9EC" w:rsidR="00501486" w:rsidRPr="00501486" w:rsidRDefault="00501486" w:rsidP="00501486">
      <w:pPr>
        <w:ind w:left="426"/>
        <w:rPr>
          <w:rFonts w:ascii="Calibri" w:hAnsi="Calibri" w:cs="Calibri"/>
          <w:i/>
          <w:iCs/>
          <w:sz w:val="18"/>
          <w:szCs w:val="18"/>
          <w:lang w:eastAsia="en-GB"/>
        </w:rPr>
      </w:pPr>
      <w:r w:rsidRPr="007D12B8">
        <w:rPr>
          <w:rFonts w:ascii="Calibri" w:hAnsi="Calibri" w:cs="Calibri"/>
          <w:b/>
          <w:bCs/>
          <w:sz w:val="18"/>
          <w:szCs w:val="18"/>
          <w:lang w:eastAsia="en-GB"/>
        </w:rPr>
        <w:t xml:space="preserve">Figure </w:t>
      </w:r>
      <w:r>
        <w:rPr>
          <w:rFonts w:ascii="Calibri" w:hAnsi="Calibri" w:cs="Calibri"/>
          <w:b/>
          <w:bCs/>
          <w:sz w:val="18"/>
          <w:szCs w:val="18"/>
          <w:lang w:eastAsia="en-GB"/>
        </w:rPr>
        <w:t>7</w:t>
      </w:r>
      <w:r w:rsidRPr="007D12B8">
        <w:rPr>
          <w:rFonts w:ascii="Calibri" w:hAnsi="Calibri" w:cs="Calibri"/>
          <w:b/>
          <w:bCs/>
          <w:sz w:val="18"/>
          <w:szCs w:val="18"/>
          <w:lang w:eastAsia="en-GB"/>
        </w:rPr>
        <w:t xml:space="preserve"> – </w:t>
      </w:r>
      <w:r w:rsidR="00234D4C">
        <w:rPr>
          <w:rFonts w:ascii="Calibri" w:hAnsi="Calibri" w:cs="Calibri"/>
          <w:b/>
          <w:bCs/>
          <w:sz w:val="18"/>
          <w:szCs w:val="18"/>
          <w:lang w:eastAsia="en-GB"/>
        </w:rPr>
        <w:t>Archaeological Data Service Map</w:t>
      </w:r>
      <w:r>
        <w:rPr>
          <w:rFonts w:ascii="Calibri" w:hAnsi="Calibri" w:cs="Calibri"/>
          <w:b/>
          <w:bCs/>
          <w:sz w:val="18"/>
          <w:szCs w:val="18"/>
          <w:lang w:eastAsia="en-GB"/>
        </w:rPr>
        <w:t xml:space="preserve"> </w:t>
      </w:r>
      <w:r>
        <w:rPr>
          <w:rFonts w:ascii="Calibri" w:hAnsi="Calibri" w:cs="Calibri"/>
          <w:i/>
          <w:iCs/>
          <w:sz w:val="18"/>
          <w:szCs w:val="18"/>
          <w:lang w:eastAsia="en-GB"/>
        </w:rPr>
        <w:t>(</w:t>
      </w:r>
      <w:r w:rsidR="00234D4C">
        <w:rPr>
          <w:rFonts w:ascii="Calibri" w:hAnsi="Calibri" w:cs="Calibri"/>
          <w:i/>
          <w:iCs/>
          <w:sz w:val="18"/>
          <w:szCs w:val="18"/>
          <w:lang w:eastAsia="en-GB"/>
        </w:rPr>
        <w:t>Archaeology Data Service</w:t>
      </w:r>
      <w:r w:rsidR="008C02C8">
        <w:rPr>
          <w:rFonts w:ascii="Calibri" w:hAnsi="Calibri" w:cs="Calibri"/>
          <w:i/>
          <w:iCs/>
          <w:sz w:val="18"/>
          <w:szCs w:val="18"/>
          <w:lang w:eastAsia="en-GB"/>
        </w:rPr>
        <w:t>, n.d</w:t>
      </w:r>
      <w:r>
        <w:rPr>
          <w:rFonts w:ascii="Calibri" w:hAnsi="Calibri" w:cs="Calibri"/>
          <w:i/>
          <w:iCs/>
          <w:sz w:val="18"/>
          <w:szCs w:val="18"/>
          <w:lang w:eastAsia="en-GB"/>
        </w:rPr>
        <w:t>)</w:t>
      </w:r>
    </w:p>
    <w:p w14:paraId="1402177F" w14:textId="0ACE84DF" w:rsidR="00501486" w:rsidRPr="009E4587" w:rsidRDefault="00501486" w:rsidP="00A222C6">
      <w:pPr>
        <w:ind w:left="567"/>
        <w:rPr>
          <w:lang w:eastAsia="en-GB"/>
        </w:rPr>
      </w:pPr>
      <w:r w:rsidRPr="00501486">
        <w:rPr>
          <w:noProof/>
        </w:rPr>
        <w:drawing>
          <wp:anchor distT="0" distB="0" distL="114300" distR="114300" simplePos="0" relativeHeight="251676676" behindDoc="0" locked="0" layoutInCell="1" allowOverlap="1" wp14:anchorId="140AAFB0" wp14:editId="5A524274">
            <wp:simplePos x="0" y="0"/>
            <wp:positionH relativeFrom="margin">
              <wp:align>center</wp:align>
            </wp:positionH>
            <wp:positionV relativeFrom="paragraph">
              <wp:posOffset>27305</wp:posOffset>
            </wp:positionV>
            <wp:extent cx="3232785" cy="2631440"/>
            <wp:effectExtent l="19050" t="19050" r="24765" b="16510"/>
            <wp:wrapSquare wrapText="bothSides"/>
            <wp:docPr id="505109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09321" name=""/>
                    <pic:cNvPicPr/>
                  </pic:nvPicPr>
                  <pic:blipFill>
                    <a:blip r:embed="rId23">
                      <a:extLst>
                        <a:ext uri="{28A0092B-C50C-407E-A947-70E740481C1C}">
                          <a14:useLocalDpi xmlns:a14="http://schemas.microsoft.com/office/drawing/2010/main" val="0"/>
                        </a:ext>
                      </a:extLst>
                    </a:blip>
                    <a:stretch>
                      <a:fillRect/>
                    </a:stretch>
                  </pic:blipFill>
                  <pic:spPr>
                    <a:xfrm>
                      <a:off x="0" y="0"/>
                      <a:ext cx="3232785" cy="263144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CC2F076" w14:textId="0B5F6ACF" w:rsidR="00AF546E" w:rsidRDefault="00AF546E" w:rsidP="00064557">
      <w:pPr>
        <w:ind w:left="142"/>
      </w:pPr>
    </w:p>
    <w:p w14:paraId="3C40B9DA" w14:textId="499F3EBC"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0772" behindDoc="0" locked="0" layoutInCell="1" allowOverlap="1" wp14:anchorId="71987B90" wp14:editId="65601EA4">
                <wp:simplePos x="0" y="0"/>
                <wp:positionH relativeFrom="margin">
                  <wp:posOffset>3476487</wp:posOffset>
                </wp:positionH>
                <wp:positionV relativeFrom="paragraph">
                  <wp:posOffset>297815</wp:posOffset>
                </wp:positionV>
                <wp:extent cx="265430" cy="350520"/>
                <wp:effectExtent l="0" t="0" r="0" b="0"/>
                <wp:wrapSquare wrapText="bothSides"/>
                <wp:docPr id="571814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743818EB" w14:textId="5AFE8812"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987B90" id="_x0000_t202" coordsize="21600,21600" o:spt="202" path="m,l,21600r21600,l21600,xe">
                <v:stroke joinstyle="miter"/>
                <v:path gradientshapeok="t" o:connecttype="rect"/>
              </v:shapetype>
              <v:shape id="Text Box 2" o:spid="_x0000_s1026" type="#_x0000_t202" style="position:absolute;left:0;text-align:left;margin-left:273.75pt;margin-top:23.45pt;width:20.9pt;height:27.6pt;z-index:2516807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" filled="f" stroked="f">
                <v:textbox>
                  <w:txbxContent>
                    <w:p w14:paraId="743818EB" w14:textId="5AFE8812"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4</w:t>
                      </w:r>
                    </w:p>
                  </w:txbxContent>
                </v:textbox>
                <w10:wrap type="square" anchorx="margin"/>
              </v:shape>
            </w:pict>
          </mc:Fallback>
        </mc:AlternateContent>
      </w:r>
      <w:r w:rsidRPr="00CE27FB">
        <w:rPr>
          <w:rFonts w:ascii="Calibri" w:hAnsi="Calibri" w:cs="Calibri"/>
          <w:b/>
          <w:bCs/>
          <w:noProof/>
          <w:sz w:val="18"/>
          <w:szCs w:val="18"/>
          <w:lang w:eastAsia="en-GB"/>
        </w:rPr>
        <mc:AlternateContent>
          <mc:Choice Requires="wps">
            <w:drawing>
              <wp:anchor distT="45720" distB="45720" distL="114300" distR="114300" simplePos="0" relativeHeight="251678724" behindDoc="0" locked="0" layoutInCell="1" allowOverlap="1" wp14:anchorId="76290157" wp14:editId="6C67071A">
                <wp:simplePos x="0" y="0"/>
                <wp:positionH relativeFrom="margin">
                  <wp:posOffset>3208324</wp:posOffset>
                </wp:positionH>
                <wp:positionV relativeFrom="paragraph">
                  <wp:posOffset>296269</wp:posOffset>
                </wp:positionV>
                <wp:extent cx="265430" cy="350520"/>
                <wp:effectExtent l="0" t="0" r="0" b="0"/>
                <wp:wrapThrough wrapText="bothSides">
                  <wp:wrapPolygon edited="0">
                    <wp:start x="4651" y="0"/>
                    <wp:lineTo x="4651" y="19957"/>
                    <wp:lineTo x="15502" y="19957"/>
                    <wp:lineTo x="15502" y="0"/>
                    <wp:lineTo x="4651"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2FB7A49B" w14:textId="34E9DA79" w:rsidR="00CE27FB" w:rsidRPr="00BB3218" w:rsidRDefault="00CE27FB">
                            <w:pPr>
                              <w:rPr>
                                <w:rFonts w:ascii="Calibri" w:hAnsi="Calibri" w:cs="Calibri"/>
                                <w:b/>
                                <w:bCs/>
                                <w:sz w:val="18"/>
                                <w:szCs w:val="18"/>
                              </w:rPr>
                            </w:pPr>
                            <w:r w:rsidRPr="00BB3218">
                              <w:rPr>
                                <w:rFonts w:ascii="Calibri" w:hAnsi="Calibri" w:cs="Calibri"/>
                                <w:b/>
                                <w:bCs/>
                                <w:sz w:val="18"/>
                                <w:szCs w:val="1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90157" id="_x0000_s1027" type="#_x0000_t202" style="position:absolute;left:0;text-align:left;margin-left:252.6pt;margin-top:23.35pt;width:20.9pt;height:27.6pt;z-index:2516787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" filled="f" stroked="f">
                <v:textbox>
                  <w:txbxContent>
                    <w:p w14:paraId="2FB7A49B" w14:textId="34E9DA79" w:rsidR="00CE27FB" w:rsidRPr="00BB3218" w:rsidRDefault="00CE27FB">
                      <w:pPr>
                        <w:rPr>
                          <w:rFonts w:ascii="Calibri" w:hAnsi="Calibri" w:cs="Calibri"/>
                          <w:b/>
                          <w:bCs/>
                          <w:sz w:val="18"/>
                          <w:szCs w:val="18"/>
                        </w:rPr>
                      </w:pPr>
                      <w:r w:rsidRPr="00BB3218">
                        <w:rPr>
                          <w:rFonts w:ascii="Calibri" w:hAnsi="Calibri" w:cs="Calibri"/>
                          <w:b/>
                          <w:bCs/>
                          <w:sz w:val="18"/>
                          <w:szCs w:val="18"/>
                        </w:rPr>
                        <w:t>1</w:t>
                      </w:r>
                    </w:p>
                  </w:txbxContent>
                </v:textbox>
                <w10:wrap type="through" anchorx="margin"/>
              </v:shape>
            </w:pict>
          </mc:Fallback>
        </mc:AlternateContent>
      </w:r>
    </w:p>
    <w:p w14:paraId="589F5541" w14:textId="1ACDA654"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6916" behindDoc="0" locked="0" layoutInCell="1" allowOverlap="1" wp14:anchorId="6640777A" wp14:editId="60BC1D51">
                <wp:simplePos x="0" y="0"/>
                <wp:positionH relativeFrom="margin">
                  <wp:posOffset>3686147</wp:posOffset>
                </wp:positionH>
                <wp:positionV relativeFrom="paragraph">
                  <wp:posOffset>163664</wp:posOffset>
                </wp:positionV>
                <wp:extent cx="265430" cy="350520"/>
                <wp:effectExtent l="0" t="0" r="0" b="0"/>
                <wp:wrapSquare wrapText="bothSides"/>
                <wp:docPr id="319853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5D730A3C" w14:textId="40BBFBB3"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0777A" id="_x0000_s1028" type="#_x0000_t202" style="position:absolute;left:0;text-align:left;margin-left:290.25pt;margin-top:12.9pt;width:20.9pt;height:27.6pt;z-index:2516869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" filled="f" stroked="f">
                <v:textbox>
                  <w:txbxContent>
                    <w:p w14:paraId="5D730A3C" w14:textId="40BBFBB3"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5</w:t>
                      </w:r>
                    </w:p>
                  </w:txbxContent>
                </v:textbox>
                <w10:wrap type="square" anchorx="margin"/>
              </v:shape>
            </w:pict>
          </mc:Fallback>
        </mc:AlternateContent>
      </w:r>
    </w:p>
    <w:p w14:paraId="6FA5FFA7" w14:textId="3A841FC4" w:rsidR="00AF546E" w:rsidRDefault="00AF546E" w:rsidP="00064557">
      <w:pPr>
        <w:ind w:left="142"/>
      </w:pPr>
    </w:p>
    <w:p w14:paraId="13D9A901" w14:textId="02B37EB1" w:rsidR="00AF546E" w:rsidRDefault="00BB3218" w:rsidP="00064557">
      <w:pPr>
        <w:ind w:left="142"/>
      </w:pPr>
      <w:r w:rsidRPr="00CE27FB">
        <w:rPr>
          <w:rFonts w:ascii="Calibri" w:hAnsi="Calibri" w:cs="Calibri"/>
          <w:b/>
          <w:bCs/>
          <w:noProof/>
          <w:sz w:val="18"/>
          <w:szCs w:val="18"/>
          <w:lang w:eastAsia="en-GB"/>
        </w:rPr>
        <mc:AlternateContent>
          <mc:Choice Requires="wps">
            <w:drawing>
              <wp:anchor distT="45720" distB="45720" distL="114300" distR="114300" simplePos="0" relativeHeight="251684868" behindDoc="0" locked="0" layoutInCell="1" allowOverlap="1" wp14:anchorId="17CDAF5F" wp14:editId="3C829023">
                <wp:simplePos x="0" y="0"/>
                <wp:positionH relativeFrom="margin">
                  <wp:posOffset>3231791</wp:posOffset>
                </wp:positionH>
                <wp:positionV relativeFrom="paragraph">
                  <wp:posOffset>5190</wp:posOffset>
                </wp:positionV>
                <wp:extent cx="262255" cy="350520"/>
                <wp:effectExtent l="0" t="0" r="0" b="0"/>
                <wp:wrapSquare wrapText="bothSides"/>
                <wp:docPr id="395031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50520"/>
                        </a:xfrm>
                        <a:prstGeom prst="rect">
                          <a:avLst/>
                        </a:prstGeom>
                        <a:noFill/>
                        <a:ln w="9525">
                          <a:noFill/>
                          <a:miter lim="800000"/>
                          <a:headEnd/>
                          <a:tailEnd/>
                        </a:ln>
                      </wps:spPr>
                      <wps:txbx>
                        <w:txbxContent>
                          <w:p w14:paraId="1D5A261A" w14:textId="44360CA1"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DAF5F" id="_x0000_s1029" type="#_x0000_t202" style="position:absolute;left:0;text-align:left;margin-left:254.45pt;margin-top:.4pt;width:20.65pt;height:27.6pt;z-index:2516848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" filled="f" stroked="f">
                <v:textbox>
                  <w:txbxContent>
                    <w:p w14:paraId="1D5A261A" w14:textId="44360CA1"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3</w:t>
                      </w:r>
                    </w:p>
                  </w:txbxContent>
                </v:textbox>
                <w10:wrap type="square" anchorx="margin"/>
              </v:shape>
            </w:pict>
          </mc:Fallback>
        </mc:AlternateContent>
      </w:r>
      <w:r w:rsidRPr="00CE27FB">
        <w:rPr>
          <w:rFonts w:ascii="Calibri" w:hAnsi="Calibri" w:cs="Calibri"/>
          <w:b/>
          <w:bCs/>
          <w:noProof/>
          <w:sz w:val="18"/>
          <w:szCs w:val="18"/>
          <w:lang w:eastAsia="en-GB"/>
        </w:rPr>
        <mc:AlternateContent>
          <mc:Choice Requires="wps">
            <w:drawing>
              <wp:anchor distT="45720" distB="45720" distL="114300" distR="114300" simplePos="0" relativeHeight="251682820" behindDoc="0" locked="0" layoutInCell="1" allowOverlap="1" wp14:anchorId="7760BFD6" wp14:editId="55E1579E">
                <wp:simplePos x="0" y="0"/>
                <wp:positionH relativeFrom="margin">
                  <wp:posOffset>3049988</wp:posOffset>
                </wp:positionH>
                <wp:positionV relativeFrom="paragraph">
                  <wp:posOffset>244779</wp:posOffset>
                </wp:positionV>
                <wp:extent cx="265430" cy="350520"/>
                <wp:effectExtent l="0" t="0" r="0" b="0"/>
                <wp:wrapSquare wrapText="bothSides"/>
                <wp:docPr id="830187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350520"/>
                        </a:xfrm>
                        <a:prstGeom prst="rect">
                          <a:avLst/>
                        </a:prstGeom>
                        <a:noFill/>
                        <a:ln w="9525">
                          <a:noFill/>
                          <a:miter lim="800000"/>
                          <a:headEnd/>
                          <a:tailEnd/>
                        </a:ln>
                      </wps:spPr>
                      <wps:txbx>
                        <w:txbxContent>
                          <w:p w14:paraId="3FFA1B3B" w14:textId="77777777"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0BFD6" id="_x0000_s1030" type="#_x0000_t202" style="position:absolute;left:0;text-align:left;margin-left:240.15pt;margin-top:19.25pt;width:20.9pt;height:27.6pt;z-index:2516828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" filled="f" stroked="f">
                <v:textbox>
                  <w:txbxContent>
                    <w:p w14:paraId="3FFA1B3B" w14:textId="77777777" w:rsidR="00CE27FB" w:rsidRPr="00BB3218" w:rsidRDefault="00CE27FB" w:rsidP="00CE27FB">
                      <w:pPr>
                        <w:rPr>
                          <w:rFonts w:ascii="Calibri" w:hAnsi="Calibri" w:cs="Calibri"/>
                          <w:b/>
                          <w:bCs/>
                          <w:sz w:val="18"/>
                          <w:szCs w:val="18"/>
                        </w:rPr>
                      </w:pPr>
                      <w:r w:rsidRPr="00BB3218">
                        <w:rPr>
                          <w:rFonts w:ascii="Calibri" w:hAnsi="Calibri" w:cs="Calibri"/>
                          <w:b/>
                          <w:bCs/>
                          <w:sz w:val="18"/>
                          <w:szCs w:val="18"/>
                        </w:rPr>
                        <w:t>2</w:t>
                      </w:r>
                    </w:p>
                  </w:txbxContent>
                </v:textbox>
                <w10:wrap type="square" anchorx="margin"/>
              </v:shape>
            </w:pict>
          </mc:Fallback>
        </mc:AlternateContent>
      </w:r>
    </w:p>
    <w:p w14:paraId="36C9A37E" w14:textId="144E026F" w:rsidR="00AF546E" w:rsidRDefault="00AF546E" w:rsidP="00064557">
      <w:pPr>
        <w:ind w:left="142"/>
      </w:pPr>
    </w:p>
    <w:p w14:paraId="28D63110" w14:textId="6165351D" w:rsidR="00AF546E" w:rsidRDefault="00AF546E" w:rsidP="00064557">
      <w:pPr>
        <w:ind w:left="142"/>
      </w:pPr>
    </w:p>
    <w:p w14:paraId="73E4BA07" w14:textId="7518C5B8" w:rsidR="00AF546E" w:rsidRPr="00933513" w:rsidRDefault="00AF546E" w:rsidP="00064557">
      <w:pPr>
        <w:ind w:left="142"/>
        <w:rPr>
          <w:rFonts w:ascii="Calibri" w:hAnsi="Calibri" w:cs="Calibri"/>
          <w:sz w:val="20"/>
          <w:szCs w:val="20"/>
        </w:rPr>
      </w:pPr>
    </w:p>
    <w:p w14:paraId="25502A04" w14:textId="6F668C4E" w:rsidR="00AF546E" w:rsidRDefault="00933513" w:rsidP="00933513">
      <w:pPr>
        <w:pStyle w:val="ListParagraph"/>
        <w:numPr>
          <w:ilvl w:val="0"/>
          <w:numId w:val="26"/>
        </w:numPr>
        <w:rPr>
          <w:rFonts w:ascii="Calibri" w:hAnsi="Calibri" w:cs="Calibri"/>
          <w:sz w:val="20"/>
          <w:szCs w:val="20"/>
        </w:rPr>
      </w:pPr>
      <w:r>
        <w:rPr>
          <w:rFonts w:ascii="Calibri" w:hAnsi="Calibri" w:cs="Calibri"/>
          <w:b/>
          <w:bCs/>
          <w:sz w:val="20"/>
          <w:szCs w:val="20"/>
        </w:rPr>
        <w:t>Observation Post (</w:t>
      </w:r>
      <w:r w:rsidR="0040628A">
        <w:rPr>
          <w:rFonts w:ascii="Calibri" w:hAnsi="Calibri" w:cs="Calibri"/>
          <w:b/>
          <w:bCs/>
          <w:sz w:val="20"/>
          <w:szCs w:val="20"/>
        </w:rPr>
        <w:t xml:space="preserve">probable WW2) </w:t>
      </w:r>
      <w:r w:rsidR="0040628A">
        <w:rPr>
          <w:rFonts w:ascii="Calibri" w:hAnsi="Calibri" w:cs="Calibri"/>
          <w:sz w:val="20"/>
          <w:szCs w:val="20"/>
        </w:rPr>
        <w:t xml:space="preserve">– A brick-built structure recorded under the Defence of Britain Project overlooking the docks area with a view out to sea, described as </w:t>
      </w:r>
      <w:r w:rsidR="0040628A">
        <w:rPr>
          <w:rFonts w:ascii="Calibri" w:hAnsi="Calibri" w:cs="Calibri"/>
          <w:i/>
          <w:iCs/>
          <w:sz w:val="20"/>
          <w:szCs w:val="20"/>
        </w:rPr>
        <w:t xml:space="preserve">probably </w:t>
      </w:r>
      <w:r w:rsidR="0040628A">
        <w:rPr>
          <w:rFonts w:ascii="Calibri" w:hAnsi="Calibri" w:cs="Calibri"/>
          <w:sz w:val="20"/>
          <w:szCs w:val="20"/>
        </w:rPr>
        <w:t>a Second World War observation post</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0B0A456A" w14:textId="44FBA583"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Thistle </w:t>
      </w:r>
      <w:r>
        <w:rPr>
          <w:rFonts w:ascii="Calibri" w:hAnsi="Calibri" w:cs="Calibri"/>
          <w:sz w:val="20"/>
          <w:szCs w:val="20"/>
        </w:rPr>
        <w:t>– A feature with no contextual information</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352952C3" w14:textId="0961F4B8"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Great Eastern Pier </w:t>
      </w:r>
      <w:r>
        <w:rPr>
          <w:rFonts w:ascii="Calibri" w:hAnsi="Calibri" w:cs="Calibri"/>
          <w:sz w:val="20"/>
          <w:szCs w:val="20"/>
        </w:rPr>
        <w:t>– Early maritime infrastructure associated with Fabian’s Bay</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15137C80" w14:textId="0050DB35" w:rsidR="0040628A" w:rsidRDefault="0040628A" w:rsidP="00933513">
      <w:pPr>
        <w:pStyle w:val="ListParagraph"/>
        <w:numPr>
          <w:ilvl w:val="0"/>
          <w:numId w:val="26"/>
        </w:numPr>
        <w:rPr>
          <w:rFonts w:ascii="Calibri" w:hAnsi="Calibri" w:cs="Calibri"/>
          <w:sz w:val="20"/>
          <w:szCs w:val="20"/>
        </w:rPr>
      </w:pPr>
      <w:r>
        <w:rPr>
          <w:rFonts w:ascii="Calibri" w:hAnsi="Calibri" w:cs="Calibri"/>
          <w:b/>
          <w:bCs/>
          <w:sz w:val="20"/>
          <w:szCs w:val="20"/>
        </w:rPr>
        <w:t xml:space="preserve">Prince of Wales Dry Dock </w:t>
      </w:r>
      <w:r>
        <w:rPr>
          <w:rFonts w:ascii="Calibri" w:hAnsi="Calibri" w:cs="Calibri"/>
          <w:sz w:val="20"/>
          <w:szCs w:val="20"/>
        </w:rPr>
        <w:t>– The final dry dock to be built at Swansea during the 19</w:t>
      </w:r>
      <w:r w:rsidRPr="0040628A">
        <w:rPr>
          <w:rFonts w:ascii="Calibri" w:hAnsi="Calibri" w:cs="Calibri"/>
          <w:sz w:val="20"/>
          <w:szCs w:val="20"/>
          <w:vertAlign w:val="superscript"/>
        </w:rPr>
        <w:t>th</w:t>
      </w:r>
      <w:r>
        <w:rPr>
          <w:rFonts w:ascii="Calibri" w:hAnsi="Calibri" w:cs="Calibri"/>
          <w:sz w:val="20"/>
          <w:szCs w:val="20"/>
        </w:rPr>
        <w:t xml:space="preserve"> century and was opened in 1898. It is located alongside the original lock entrance to the Prince of Wales Dock, the dry dock was owned and operated by the Prince of Wales Dry Dock Co. Ltd</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2023)</w:t>
      </w:r>
      <w:r w:rsidR="00CC6791">
        <w:rPr>
          <w:rFonts w:ascii="Calibri" w:hAnsi="Calibri" w:cs="Calibri"/>
          <w:i/>
          <w:iCs/>
          <w:sz w:val="18"/>
          <w:szCs w:val="18"/>
          <w:lang w:eastAsia="en-GB"/>
        </w:rPr>
        <w:t>.</w:t>
      </w:r>
    </w:p>
    <w:p w14:paraId="3CBE95DA" w14:textId="4FDD2F9D" w:rsidR="00EE2CAB" w:rsidRDefault="00DD0A4E" w:rsidP="00933513">
      <w:pPr>
        <w:pStyle w:val="ListParagraph"/>
        <w:numPr>
          <w:ilvl w:val="0"/>
          <w:numId w:val="26"/>
        </w:numPr>
        <w:rPr>
          <w:rFonts w:ascii="Calibri" w:hAnsi="Calibri" w:cs="Calibri"/>
          <w:sz w:val="20"/>
          <w:szCs w:val="20"/>
        </w:rPr>
      </w:pPr>
      <w:r>
        <w:rPr>
          <w:rFonts w:ascii="Calibri" w:hAnsi="Calibri" w:cs="Calibri"/>
          <w:b/>
          <w:bCs/>
          <w:sz w:val="20"/>
          <w:szCs w:val="20"/>
        </w:rPr>
        <w:t>Observation Post</w:t>
      </w:r>
      <w:r w:rsidR="003137A1">
        <w:rPr>
          <w:rFonts w:ascii="Calibri" w:hAnsi="Calibri" w:cs="Calibri"/>
          <w:b/>
          <w:bCs/>
          <w:sz w:val="20"/>
          <w:szCs w:val="20"/>
        </w:rPr>
        <w:t xml:space="preserve"> </w:t>
      </w:r>
      <w:r w:rsidR="003137A1">
        <w:rPr>
          <w:rFonts w:ascii="Calibri" w:hAnsi="Calibri" w:cs="Calibri"/>
          <w:sz w:val="20"/>
          <w:szCs w:val="20"/>
        </w:rPr>
        <w:t>– A confirmed Defence of Britain database entry</w:t>
      </w:r>
      <w:r w:rsidR="00CC6791">
        <w:rPr>
          <w:rFonts w:ascii="Calibri" w:hAnsi="Calibri" w:cs="Calibri"/>
          <w:sz w:val="20"/>
          <w:szCs w:val="20"/>
        </w:rPr>
        <w:t xml:space="preserve"> </w:t>
      </w:r>
      <w:r w:rsidR="008C02C8">
        <w:rPr>
          <w:rFonts w:ascii="Calibri" w:hAnsi="Calibri" w:cs="Calibri"/>
          <w:i/>
          <w:iCs/>
          <w:sz w:val="18"/>
          <w:szCs w:val="18"/>
          <w:lang w:eastAsia="en-GB"/>
        </w:rPr>
        <w:t>(Archaeology Data Service, 2002)</w:t>
      </w:r>
      <w:r w:rsidR="00CC6791">
        <w:rPr>
          <w:rFonts w:ascii="Calibri" w:hAnsi="Calibri" w:cs="Calibri"/>
          <w:i/>
          <w:iCs/>
          <w:sz w:val="18"/>
          <w:szCs w:val="18"/>
          <w:lang w:eastAsia="en-GB"/>
        </w:rPr>
        <w:t>.</w:t>
      </w:r>
    </w:p>
    <w:p w14:paraId="3B5C443B" w14:textId="77777777" w:rsidR="00D727DC" w:rsidRDefault="00D727DC" w:rsidP="00D727DC">
      <w:pPr>
        <w:pStyle w:val="ListParagraph"/>
        <w:ind w:left="862"/>
        <w:rPr>
          <w:rFonts w:ascii="Calibri" w:hAnsi="Calibri" w:cs="Calibri"/>
          <w:b/>
          <w:bCs/>
          <w:sz w:val="20"/>
          <w:szCs w:val="20"/>
        </w:rPr>
      </w:pPr>
    </w:p>
    <w:p w14:paraId="792D3971" w14:textId="5DB43EA8" w:rsidR="0018657E" w:rsidRDefault="0018657E" w:rsidP="00D727DC">
      <w:pPr>
        <w:pStyle w:val="ListParagraph"/>
        <w:ind w:left="862"/>
        <w:rPr>
          <w:rFonts w:ascii="Calibri" w:hAnsi="Calibri" w:cs="Calibri"/>
          <w:sz w:val="20"/>
          <w:szCs w:val="20"/>
        </w:rPr>
      </w:pPr>
      <w:r>
        <w:rPr>
          <w:rFonts w:ascii="Calibri" w:hAnsi="Calibri" w:cs="Calibri"/>
          <w:sz w:val="20"/>
          <w:szCs w:val="20"/>
        </w:rPr>
        <w:t>Whilst none are located within the site boundary, the recorded assets suggest there is potential for localised buried structures or obstructions. Given the extensive modern redevelopment within SA1 waterfront, any archaeological risk to development is considered low and manageable.</w:t>
      </w:r>
    </w:p>
    <w:p w14:paraId="1DBD9F92" w14:textId="0BFFC464" w:rsidR="00783548" w:rsidRPr="00783548" w:rsidRDefault="00783548" w:rsidP="00E814F5"/>
    <w:p w14:paraId="5D0DC1AD" w14:textId="562C12C8" w:rsidR="00783548" w:rsidRDefault="00036065" w:rsidP="0018657E">
      <w:pPr>
        <w:pStyle w:val="Heading1"/>
        <w:numPr>
          <w:ilvl w:val="0"/>
          <w:numId w:val="2"/>
        </w:numPr>
        <w:ind w:left="284"/>
        <w:rPr>
          <w:rFonts w:ascii="Calibri" w:eastAsia="Times New Roman" w:hAnsi="Calibri" w:cs="Calibri"/>
          <w:b/>
          <w:bCs/>
          <w:color w:val="auto"/>
          <w:sz w:val="28"/>
          <w:szCs w:val="36"/>
          <w:lang w:eastAsia="en-GB"/>
        </w:rPr>
      </w:pPr>
      <w:bookmarkStart w:id="49" w:name="_Toc229265057"/>
      <w:r w:rsidRPr="00E814F5">
        <w:rPr>
          <w:rFonts w:ascii="Calibri" w:eastAsia="Times New Roman" w:hAnsi="Calibri" w:cs="Calibri"/>
          <w:b/>
          <w:bCs/>
          <w:color w:val="auto"/>
          <w:sz w:val="28"/>
          <w:szCs w:val="36"/>
          <w:lang w:eastAsia="en-GB"/>
        </w:rPr>
        <w:lastRenderedPageBreak/>
        <w:t>Conceptual Ground Conditions</w:t>
      </w:r>
      <w:bookmarkEnd w:id="49"/>
    </w:p>
    <w:p w14:paraId="7EFD7B6A" w14:textId="3FF0377E" w:rsidR="00EF5904" w:rsidRPr="008117DA" w:rsidRDefault="00594A52" w:rsidP="00594A52">
      <w:pPr>
        <w:ind w:left="284"/>
        <w:rPr>
          <w:rFonts w:ascii="Calibri" w:hAnsi="Calibri" w:cs="Calibri"/>
          <w:sz w:val="20"/>
          <w:szCs w:val="20"/>
          <w:lang w:eastAsia="en-GB"/>
        </w:rPr>
      </w:pPr>
      <w:r w:rsidRPr="008117DA">
        <w:rPr>
          <w:rFonts w:ascii="Calibri" w:hAnsi="Calibri" w:cs="Calibri"/>
          <w:sz w:val="20"/>
          <w:szCs w:val="20"/>
          <w:lang w:eastAsia="en-GB"/>
        </w:rPr>
        <w:t>This section provides a conceptual interpretation of the likely ground conditions at the site, based on available desk study information, nearby ground investigations, and borehole logs where available. The aim of this section is to develop an engineering understanding of anticipated ground conditions to inform geotechnical behaviour, associated ground risks, and foundation considerations.</w:t>
      </w:r>
    </w:p>
    <w:p w14:paraId="5959620B" w14:textId="278E2CC1" w:rsidR="00783548" w:rsidRPr="008117DA" w:rsidRDefault="7598713D" w:rsidP="00594A52">
      <w:pPr>
        <w:pStyle w:val="Heading2"/>
        <w:rPr>
          <w:rFonts w:ascii="Calibri" w:hAnsi="Calibri" w:cs="Calibri"/>
          <w:i/>
          <w:iCs/>
          <w:color w:val="auto"/>
          <w:sz w:val="24"/>
          <w:szCs w:val="24"/>
          <w:lang w:eastAsia="en-GB"/>
        </w:rPr>
      </w:pPr>
      <w:bookmarkStart w:id="50" w:name="_Toc229265058"/>
      <w:r w:rsidRPr="008117DA">
        <w:rPr>
          <w:rFonts w:ascii="Calibri" w:hAnsi="Calibri" w:cs="Calibri"/>
          <w:i/>
          <w:iCs/>
          <w:color w:val="auto"/>
          <w:sz w:val="24"/>
          <w:szCs w:val="24"/>
          <w:lang w:eastAsia="en-GB"/>
        </w:rPr>
        <w:t>3.1</w:t>
      </w:r>
      <w:r w:rsidR="004724FB" w:rsidRPr="008117DA">
        <w:rPr>
          <w:i/>
          <w:iCs/>
          <w:color w:val="auto"/>
          <w:sz w:val="24"/>
          <w:szCs w:val="24"/>
          <w:lang w:eastAsia="en-GB"/>
        </w:rPr>
        <w:t xml:space="preserve"> </w:t>
      </w:r>
      <w:r w:rsidR="004724FB" w:rsidRPr="008117DA">
        <w:rPr>
          <w:rFonts w:ascii="Calibri" w:hAnsi="Calibri" w:cs="Calibri"/>
          <w:i/>
          <w:iCs/>
          <w:color w:val="auto"/>
          <w:sz w:val="24"/>
          <w:szCs w:val="24"/>
          <w:lang w:eastAsia="en-GB"/>
        </w:rPr>
        <w:t>Anticipated Ground Conditions</w:t>
      </w:r>
      <w:bookmarkEnd w:id="50"/>
    </w:p>
    <w:p w14:paraId="3FB51A1A" w14:textId="62C4A964" w:rsidR="002E384A" w:rsidRDefault="00EE6E66" w:rsidP="002E384A">
      <w:pPr>
        <w:ind w:left="284"/>
        <w:rPr>
          <w:rFonts w:ascii="Calibri" w:hAnsi="Calibri" w:cs="Calibri"/>
          <w:sz w:val="20"/>
          <w:szCs w:val="20"/>
          <w:lang w:eastAsia="en-GB"/>
        </w:rPr>
      </w:pPr>
      <w:r w:rsidRPr="008117DA">
        <w:rPr>
          <w:rFonts w:ascii="Calibri" w:hAnsi="Calibri" w:cs="Calibri"/>
          <w:sz w:val="20"/>
          <w:szCs w:val="20"/>
          <w:lang w:eastAsia="en-GB"/>
        </w:rPr>
        <w:t>Borehole logs obtained from the BGS GeoIndex Onshore database, specifically BGS Borehole 370316</w:t>
      </w:r>
      <w:r w:rsidR="00E708ED" w:rsidRPr="008117DA">
        <w:rPr>
          <w:rFonts w:ascii="Calibri" w:hAnsi="Calibri" w:cs="Calibri"/>
          <w:sz w:val="20"/>
          <w:szCs w:val="20"/>
          <w:lang w:eastAsia="en-GB"/>
        </w:rPr>
        <w:t xml:space="preserve"> </w:t>
      </w:r>
      <w:r w:rsidRPr="008117DA">
        <w:rPr>
          <w:rFonts w:ascii="Calibri" w:hAnsi="Calibri" w:cs="Calibri"/>
          <w:sz w:val="20"/>
          <w:szCs w:val="20"/>
          <w:lang w:eastAsia="en-GB"/>
        </w:rPr>
        <w:t>located within the site boundary indicate the soil profile summar</w:t>
      </w:r>
      <w:r>
        <w:rPr>
          <w:rFonts w:ascii="Calibri" w:hAnsi="Calibri" w:cs="Calibri"/>
          <w:sz w:val="20"/>
          <w:szCs w:val="20"/>
          <w:lang w:eastAsia="en-GB"/>
        </w:rPr>
        <w:t>ised in Table 1.</w:t>
      </w:r>
    </w:p>
    <w:p w14:paraId="05A49272" w14:textId="19DDDABD" w:rsidR="001F261F" w:rsidRPr="001F261F" w:rsidRDefault="001F261F" w:rsidP="001F261F">
      <w:pPr>
        <w:ind w:left="426"/>
        <w:rPr>
          <w:rFonts w:ascii="Calibri" w:hAnsi="Calibri" w:cs="Calibri"/>
          <w:i/>
          <w:iCs/>
          <w:sz w:val="18"/>
          <w:szCs w:val="18"/>
          <w:lang w:eastAsia="en-GB"/>
        </w:rPr>
      </w:pPr>
      <w:r>
        <w:rPr>
          <w:rFonts w:ascii="Calibri" w:hAnsi="Calibri" w:cs="Calibri"/>
          <w:b/>
          <w:bCs/>
          <w:sz w:val="18"/>
          <w:szCs w:val="18"/>
          <w:lang w:eastAsia="en-GB"/>
        </w:rPr>
        <w:t>Table 1</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Borehole Log Summary </w:t>
      </w:r>
      <w:r>
        <w:rPr>
          <w:rFonts w:ascii="Calibri" w:hAnsi="Calibri" w:cs="Calibri"/>
          <w:i/>
          <w:iCs/>
          <w:sz w:val="18"/>
          <w:szCs w:val="18"/>
          <w:lang w:eastAsia="en-GB"/>
        </w:rPr>
        <w:t>(BGS GeoIndex Onshore Database</w:t>
      </w:r>
      <w:r w:rsidR="006000A0">
        <w:rPr>
          <w:rFonts w:ascii="Calibri" w:hAnsi="Calibri" w:cs="Calibri"/>
          <w:i/>
          <w:iCs/>
          <w:sz w:val="18"/>
          <w:szCs w:val="18"/>
          <w:lang w:eastAsia="en-GB"/>
        </w:rPr>
        <w:t>, 1880</w:t>
      </w:r>
      <w:r>
        <w:rPr>
          <w:rFonts w:ascii="Calibri" w:hAnsi="Calibri" w:cs="Calibri"/>
          <w:i/>
          <w:iCs/>
          <w:sz w:val="18"/>
          <w:szCs w:val="18"/>
          <w:lang w:eastAsia="en-GB"/>
        </w:rPr>
        <w:t>)</w:t>
      </w:r>
    </w:p>
    <w:tbl>
      <w:tblPr>
        <w:tblStyle w:val="TableGrid"/>
        <w:tblW w:w="0" w:type="auto"/>
        <w:tblInd w:w="1980" w:type="dxa"/>
        <w:tblLook w:val="04A0" w:firstRow="1" w:lastRow="0" w:firstColumn="1" w:lastColumn="0" w:noHBand="0" w:noVBand="1"/>
      </w:tblPr>
      <w:tblGrid>
        <w:gridCol w:w="1701"/>
        <w:gridCol w:w="1559"/>
        <w:gridCol w:w="2410"/>
      </w:tblGrid>
      <w:tr w:rsidR="001F261F" w14:paraId="52393BC1" w14:textId="77777777" w:rsidTr="00C24968">
        <w:trPr>
          <w:trHeight w:val="360"/>
        </w:trPr>
        <w:tc>
          <w:tcPr>
            <w:tcW w:w="1701" w:type="dxa"/>
            <w:shd w:val="clear" w:color="auto" w:fill="D9D9D9" w:themeFill="background1" w:themeFillShade="D9"/>
          </w:tcPr>
          <w:p w14:paraId="597D3537" w14:textId="1F0B6099"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Depth (m AOD)</w:t>
            </w:r>
          </w:p>
        </w:tc>
        <w:tc>
          <w:tcPr>
            <w:tcW w:w="1559" w:type="dxa"/>
            <w:shd w:val="clear" w:color="auto" w:fill="D9D9D9" w:themeFill="background1" w:themeFillShade="D9"/>
          </w:tcPr>
          <w:p w14:paraId="146A34BE" w14:textId="14DFAFD1"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Thickness (m)</w:t>
            </w:r>
          </w:p>
        </w:tc>
        <w:tc>
          <w:tcPr>
            <w:tcW w:w="2410" w:type="dxa"/>
            <w:shd w:val="clear" w:color="auto" w:fill="D9D9D9" w:themeFill="background1" w:themeFillShade="D9"/>
          </w:tcPr>
          <w:p w14:paraId="336F5C6B" w14:textId="36C3E663" w:rsidR="001F261F" w:rsidRPr="00C24968" w:rsidRDefault="001F261F" w:rsidP="001F261F">
            <w:pPr>
              <w:jc w:val="center"/>
              <w:rPr>
                <w:rFonts w:ascii="Calibri" w:hAnsi="Calibri" w:cs="Calibri"/>
                <w:b/>
                <w:bCs/>
                <w:sz w:val="20"/>
                <w:szCs w:val="20"/>
                <w:lang w:eastAsia="en-GB"/>
              </w:rPr>
            </w:pPr>
            <w:r w:rsidRPr="00C24968">
              <w:rPr>
                <w:rFonts w:ascii="Calibri" w:hAnsi="Calibri" w:cs="Calibri"/>
                <w:b/>
                <w:bCs/>
                <w:sz w:val="20"/>
                <w:szCs w:val="20"/>
                <w:lang w:eastAsia="en-GB"/>
              </w:rPr>
              <w:t>Soil Description</w:t>
            </w:r>
          </w:p>
        </w:tc>
      </w:tr>
      <w:tr w:rsidR="001F261F" w14:paraId="5C60B1DA" w14:textId="77777777" w:rsidTr="00C24968">
        <w:trPr>
          <w:trHeight w:val="286"/>
        </w:trPr>
        <w:tc>
          <w:tcPr>
            <w:tcW w:w="1701" w:type="dxa"/>
          </w:tcPr>
          <w:p w14:paraId="78B62E81" w14:textId="019B704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73.56 – 72.56</w:t>
            </w:r>
          </w:p>
        </w:tc>
        <w:tc>
          <w:tcPr>
            <w:tcW w:w="1559" w:type="dxa"/>
          </w:tcPr>
          <w:p w14:paraId="504A1CD8" w14:textId="5068FF39"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1</w:t>
            </w:r>
          </w:p>
        </w:tc>
        <w:tc>
          <w:tcPr>
            <w:tcW w:w="2410" w:type="dxa"/>
          </w:tcPr>
          <w:p w14:paraId="00231170" w14:textId="741F413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Brown Sand</w:t>
            </w:r>
          </w:p>
        </w:tc>
      </w:tr>
      <w:tr w:rsidR="001F261F" w14:paraId="0E93981D" w14:textId="77777777" w:rsidTr="00C24968">
        <w:trPr>
          <w:trHeight w:val="265"/>
        </w:trPr>
        <w:tc>
          <w:tcPr>
            <w:tcW w:w="1701" w:type="dxa"/>
          </w:tcPr>
          <w:p w14:paraId="0493F2EF" w14:textId="2C9E5F6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72.56 – 66.56</w:t>
            </w:r>
          </w:p>
        </w:tc>
        <w:tc>
          <w:tcPr>
            <w:tcW w:w="1559" w:type="dxa"/>
          </w:tcPr>
          <w:p w14:paraId="58A8DA3A" w14:textId="001E6A14"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w:t>
            </w:r>
          </w:p>
        </w:tc>
        <w:tc>
          <w:tcPr>
            <w:tcW w:w="2410" w:type="dxa"/>
          </w:tcPr>
          <w:p w14:paraId="3ADB6A8E" w14:textId="6998263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Gravel</w:t>
            </w:r>
          </w:p>
        </w:tc>
      </w:tr>
      <w:tr w:rsidR="001F261F" w14:paraId="5390461C" w14:textId="77777777" w:rsidTr="00C24968">
        <w:trPr>
          <w:trHeight w:val="270"/>
        </w:trPr>
        <w:tc>
          <w:tcPr>
            <w:tcW w:w="1701" w:type="dxa"/>
          </w:tcPr>
          <w:p w14:paraId="4F3F51CC" w14:textId="00B1FED6"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66.56 – 63.56</w:t>
            </w:r>
          </w:p>
        </w:tc>
        <w:tc>
          <w:tcPr>
            <w:tcW w:w="1559" w:type="dxa"/>
          </w:tcPr>
          <w:p w14:paraId="13A19EAD" w14:textId="4789F5DD"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3</w:t>
            </w:r>
          </w:p>
        </w:tc>
        <w:tc>
          <w:tcPr>
            <w:tcW w:w="2410" w:type="dxa"/>
          </w:tcPr>
          <w:p w14:paraId="4B31E0F7" w14:textId="6142C4C3"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Blue Clay</w:t>
            </w:r>
          </w:p>
        </w:tc>
      </w:tr>
      <w:tr w:rsidR="001F261F" w14:paraId="4C70DC85" w14:textId="77777777" w:rsidTr="00C24968">
        <w:trPr>
          <w:trHeight w:val="270"/>
        </w:trPr>
        <w:tc>
          <w:tcPr>
            <w:tcW w:w="1701" w:type="dxa"/>
          </w:tcPr>
          <w:p w14:paraId="2A027E70" w14:textId="76E680EF"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63.56 – 61.06</w:t>
            </w:r>
          </w:p>
        </w:tc>
        <w:tc>
          <w:tcPr>
            <w:tcW w:w="1559" w:type="dxa"/>
          </w:tcPr>
          <w:p w14:paraId="3CB95E7D" w14:textId="04107516"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2.5</w:t>
            </w:r>
          </w:p>
        </w:tc>
        <w:tc>
          <w:tcPr>
            <w:tcW w:w="2410" w:type="dxa"/>
          </w:tcPr>
          <w:p w14:paraId="2E6AA60C" w14:textId="66FE61E5"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Gravel</w:t>
            </w:r>
          </w:p>
        </w:tc>
      </w:tr>
      <w:tr w:rsidR="001F261F" w14:paraId="702F89B7" w14:textId="77777777" w:rsidTr="00C24968">
        <w:trPr>
          <w:trHeight w:val="274"/>
        </w:trPr>
        <w:tc>
          <w:tcPr>
            <w:tcW w:w="1701" w:type="dxa"/>
          </w:tcPr>
          <w:p w14:paraId="05567133" w14:textId="5792AC5D"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61.06 – 60.06</w:t>
            </w:r>
          </w:p>
        </w:tc>
        <w:tc>
          <w:tcPr>
            <w:tcW w:w="1559" w:type="dxa"/>
          </w:tcPr>
          <w:p w14:paraId="60415E1C" w14:textId="30EB56A2"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1</w:t>
            </w:r>
          </w:p>
        </w:tc>
        <w:tc>
          <w:tcPr>
            <w:tcW w:w="2410" w:type="dxa"/>
          </w:tcPr>
          <w:p w14:paraId="46C434EF" w14:textId="776B8B8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Running Sand</w:t>
            </w:r>
          </w:p>
        </w:tc>
      </w:tr>
      <w:tr w:rsidR="001F261F" w14:paraId="2EB8E8CB" w14:textId="77777777" w:rsidTr="00C24968">
        <w:trPr>
          <w:trHeight w:val="278"/>
        </w:trPr>
        <w:tc>
          <w:tcPr>
            <w:tcW w:w="1701" w:type="dxa"/>
          </w:tcPr>
          <w:p w14:paraId="005E53C4" w14:textId="189A8A58"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60.06 – 54.06</w:t>
            </w:r>
          </w:p>
        </w:tc>
        <w:tc>
          <w:tcPr>
            <w:tcW w:w="1559" w:type="dxa"/>
          </w:tcPr>
          <w:p w14:paraId="3DC048D1" w14:textId="7BBA21EA"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6</w:t>
            </w:r>
          </w:p>
        </w:tc>
        <w:tc>
          <w:tcPr>
            <w:tcW w:w="2410" w:type="dxa"/>
          </w:tcPr>
          <w:p w14:paraId="14B63FC3" w14:textId="1BC29D84" w:rsidR="001F261F" w:rsidRPr="00FF083E" w:rsidRDefault="001F261F" w:rsidP="001F261F">
            <w:pPr>
              <w:jc w:val="center"/>
              <w:rPr>
                <w:rFonts w:ascii="Calibri" w:hAnsi="Calibri" w:cs="Calibri"/>
                <w:sz w:val="20"/>
                <w:szCs w:val="20"/>
                <w:lang w:eastAsia="en-GB"/>
              </w:rPr>
            </w:pPr>
            <w:r w:rsidRPr="00FF083E">
              <w:rPr>
                <w:rFonts w:ascii="Calibri" w:hAnsi="Calibri" w:cs="Calibri"/>
                <w:sz w:val="20"/>
                <w:szCs w:val="20"/>
                <w:lang w:eastAsia="en-GB"/>
              </w:rPr>
              <w:t>Shingle Sand &amp; Gravel</w:t>
            </w:r>
          </w:p>
        </w:tc>
      </w:tr>
    </w:tbl>
    <w:p w14:paraId="4FCD7797" w14:textId="77777777" w:rsidR="006E3138" w:rsidRDefault="006E3138" w:rsidP="006E3138">
      <w:pPr>
        <w:spacing w:after="0"/>
        <w:ind w:left="284"/>
        <w:rPr>
          <w:rFonts w:ascii="Calibri" w:hAnsi="Calibri" w:cs="Calibri"/>
          <w:sz w:val="20"/>
          <w:szCs w:val="20"/>
          <w:lang w:eastAsia="en-GB"/>
        </w:rPr>
      </w:pPr>
    </w:p>
    <w:p w14:paraId="785E5A10" w14:textId="40109229" w:rsidR="00A07229" w:rsidRPr="00A07229" w:rsidRDefault="006E3138" w:rsidP="00A07229">
      <w:pPr>
        <w:spacing w:line="240" w:lineRule="auto"/>
        <w:ind w:left="284"/>
        <w:rPr>
          <w:rFonts w:ascii="Calibri" w:hAnsi="Calibri" w:cs="Calibri"/>
          <w:sz w:val="20"/>
          <w:szCs w:val="20"/>
          <w:lang w:eastAsia="en-GB"/>
        </w:rPr>
      </w:pPr>
      <w:r>
        <w:rPr>
          <w:rFonts w:ascii="Calibri" w:hAnsi="Calibri" w:cs="Calibri"/>
          <w:sz w:val="20"/>
          <w:szCs w:val="20"/>
          <w:lang w:eastAsia="en-GB"/>
        </w:rPr>
        <w:t>The ground conditions encountered from the adjacent site investigation are summarised in Table 2.</w:t>
      </w:r>
    </w:p>
    <w:p w14:paraId="2C14344F" w14:textId="502F5B12" w:rsidR="006E3138" w:rsidRPr="00A07229" w:rsidRDefault="00A07229" w:rsidP="00A07229">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2</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Site Investigation Borehole Summary </w:t>
      </w:r>
      <w:r>
        <w:rPr>
          <w:rFonts w:ascii="Calibri" w:hAnsi="Calibri" w:cs="Calibri"/>
          <w:i/>
          <w:iCs/>
          <w:sz w:val="18"/>
          <w:szCs w:val="18"/>
          <w:lang w:eastAsia="en-GB"/>
        </w:rPr>
        <w:t xml:space="preserve">(Jubb, </w:t>
      </w:r>
      <w:r w:rsidR="006000A0">
        <w:rPr>
          <w:rFonts w:ascii="Calibri" w:hAnsi="Calibri" w:cs="Calibri"/>
          <w:i/>
          <w:iCs/>
          <w:sz w:val="18"/>
          <w:szCs w:val="18"/>
          <w:lang w:eastAsia="en-GB"/>
        </w:rPr>
        <w:t>2020</w:t>
      </w:r>
      <w:r>
        <w:rPr>
          <w:rFonts w:ascii="Calibri" w:hAnsi="Calibri" w:cs="Calibri"/>
          <w:i/>
          <w:iCs/>
          <w:sz w:val="18"/>
          <w:szCs w:val="18"/>
          <w:lang w:eastAsia="en-GB"/>
        </w:rPr>
        <w:t>)</w:t>
      </w:r>
    </w:p>
    <w:tbl>
      <w:tblPr>
        <w:tblStyle w:val="TableGrid"/>
        <w:tblW w:w="0" w:type="auto"/>
        <w:tblInd w:w="1485" w:type="dxa"/>
        <w:tblLook w:val="04A0" w:firstRow="1" w:lastRow="0" w:firstColumn="1" w:lastColumn="0" w:noHBand="0" w:noVBand="1"/>
      </w:tblPr>
      <w:tblGrid>
        <w:gridCol w:w="1629"/>
        <w:gridCol w:w="2126"/>
        <w:gridCol w:w="3729"/>
      </w:tblGrid>
      <w:tr w:rsidR="006E3138" w14:paraId="05AFDCA9" w14:textId="77777777" w:rsidTr="00C24968">
        <w:trPr>
          <w:trHeight w:val="360"/>
        </w:trPr>
        <w:tc>
          <w:tcPr>
            <w:tcW w:w="1629" w:type="dxa"/>
            <w:shd w:val="clear" w:color="auto" w:fill="D9D9D9" w:themeFill="background1" w:themeFillShade="D9"/>
          </w:tcPr>
          <w:p w14:paraId="1DCA446E" w14:textId="2154CCED" w:rsidR="006E3138" w:rsidRPr="00C24968" w:rsidRDefault="006E3138"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Depth (m BGL)</w:t>
            </w:r>
          </w:p>
        </w:tc>
        <w:tc>
          <w:tcPr>
            <w:tcW w:w="2126" w:type="dxa"/>
            <w:shd w:val="clear" w:color="auto" w:fill="D9D9D9" w:themeFill="background1" w:themeFillShade="D9"/>
          </w:tcPr>
          <w:p w14:paraId="73AFEC80" w14:textId="75849525" w:rsidR="006E3138" w:rsidRPr="00C24968" w:rsidRDefault="00A07229"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 xml:space="preserve">Average </w:t>
            </w:r>
            <w:r w:rsidR="006E3138" w:rsidRPr="00C24968">
              <w:rPr>
                <w:rFonts w:ascii="Calibri" w:hAnsi="Calibri" w:cs="Calibri"/>
                <w:b/>
                <w:bCs/>
                <w:sz w:val="20"/>
                <w:szCs w:val="20"/>
                <w:lang w:eastAsia="en-GB"/>
              </w:rPr>
              <w:t>Thickness (m)</w:t>
            </w:r>
          </w:p>
        </w:tc>
        <w:tc>
          <w:tcPr>
            <w:tcW w:w="3729" w:type="dxa"/>
            <w:shd w:val="clear" w:color="auto" w:fill="D9D9D9" w:themeFill="background1" w:themeFillShade="D9"/>
          </w:tcPr>
          <w:p w14:paraId="3F10E1B6" w14:textId="77777777" w:rsidR="006E3138" w:rsidRPr="00C24968" w:rsidRDefault="006E3138" w:rsidP="0088798A">
            <w:pPr>
              <w:jc w:val="center"/>
              <w:rPr>
                <w:rFonts w:ascii="Calibri" w:hAnsi="Calibri" w:cs="Calibri"/>
                <w:b/>
                <w:bCs/>
                <w:sz w:val="20"/>
                <w:szCs w:val="20"/>
                <w:lang w:eastAsia="en-GB"/>
              </w:rPr>
            </w:pPr>
            <w:r w:rsidRPr="00C24968">
              <w:rPr>
                <w:rFonts w:ascii="Calibri" w:hAnsi="Calibri" w:cs="Calibri"/>
                <w:b/>
                <w:bCs/>
                <w:sz w:val="20"/>
                <w:szCs w:val="20"/>
                <w:lang w:eastAsia="en-GB"/>
              </w:rPr>
              <w:t>Soil Description</w:t>
            </w:r>
          </w:p>
        </w:tc>
      </w:tr>
      <w:tr w:rsidR="006E3138" w14:paraId="7D6AE83D" w14:textId="77777777" w:rsidTr="00C24968">
        <w:trPr>
          <w:trHeight w:val="422"/>
        </w:trPr>
        <w:tc>
          <w:tcPr>
            <w:tcW w:w="1629" w:type="dxa"/>
          </w:tcPr>
          <w:p w14:paraId="46B0F531" w14:textId="3994016A" w:rsidR="006E3138" w:rsidRPr="00D315A1" w:rsidRDefault="006E3138" w:rsidP="0088798A">
            <w:pPr>
              <w:jc w:val="center"/>
              <w:rPr>
                <w:rFonts w:ascii="Calibri" w:hAnsi="Calibri" w:cs="Calibri"/>
                <w:sz w:val="20"/>
                <w:szCs w:val="20"/>
                <w:lang w:eastAsia="en-GB"/>
              </w:rPr>
            </w:pPr>
            <w:r w:rsidRPr="00D315A1">
              <w:rPr>
                <w:rFonts w:ascii="Calibri" w:hAnsi="Calibri" w:cs="Calibri"/>
                <w:sz w:val="20"/>
                <w:szCs w:val="20"/>
                <w:lang w:eastAsia="en-GB"/>
              </w:rPr>
              <w:t>GL</w:t>
            </w:r>
            <w:r w:rsidR="00A07229" w:rsidRPr="00D315A1">
              <w:rPr>
                <w:rFonts w:ascii="Calibri" w:hAnsi="Calibri" w:cs="Calibri"/>
                <w:sz w:val="20"/>
                <w:szCs w:val="20"/>
                <w:lang w:eastAsia="en-GB"/>
              </w:rPr>
              <w:t xml:space="preserve"> – 5.0 to 8.5</w:t>
            </w:r>
          </w:p>
        </w:tc>
        <w:tc>
          <w:tcPr>
            <w:tcW w:w="2126" w:type="dxa"/>
          </w:tcPr>
          <w:p w14:paraId="0DBB42AE" w14:textId="02E183C8"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6.1</w:t>
            </w:r>
          </w:p>
        </w:tc>
        <w:tc>
          <w:tcPr>
            <w:tcW w:w="3729" w:type="dxa"/>
          </w:tcPr>
          <w:p w14:paraId="63F9B393" w14:textId="0D5BD11C"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MADE GROUND – Grey sandy gravel</w:t>
            </w:r>
          </w:p>
        </w:tc>
      </w:tr>
      <w:tr w:rsidR="006E3138" w14:paraId="5B59AF18" w14:textId="77777777" w:rsidTr="00C24968">
        <w:trPr>
          <w:trHeight w:val="414"/>
        </w:trPr>
        <w:tc>
          <w:tcPr>
            <w:tcW w:w="1629" w:type="dxa"/>
          </w:tcPr>
          <w:p w14:paraId="095C6433" w14:textId="3A9DFB0F"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8.5 – 18.8 to 20.0</w:t>
            </w:r>
          </w:p>
        </w:tc>
        <w:tc>
          <w:tcPr>
            <w:tcW w:w="2126" w:type="dxa"/>
          </w:tcPr>
          <w:p w14:paraId="387CABB4" w14:textId="34228EC5"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11.5</w:t>
            </w:r>
          </w:p>
        </w:tc>
        <w:tc>
          <w:tcPr>
            <w:tcW w:w="3729" w:type="dxa"/>
          </w:tcPr>
          <w:p w14:paraId="21D3F48E" w14:textId="7642015A"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MARINE DEPOSITS – Grey to brown silty sandy gravel and gravelly sand</w:t>
            </w:r>
          </w:p>
        </w:tc>
      </w:tr>
      <w:tr w:rsidR="006E3138" w14:paraId="37F2A3BA" w14:textId="77777777" w:rsidTr="00C24968">
        <w:trPr>
          <w:trHeight w:val="406"/>
        </w:trPr>
        <w:tc>
          <w:tcPr>
            <w:tcW w:w="1629" w:type="dxa"/>
          </w:tcPr>
          <w:p w14:paraId="1A9F1ED0" w14:textId="69572157"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18.8 – 20.0 +</w:t>
            </w:r>
          </w:p>
        </w:tc>
        <w:tc>
          <w:tcPr>
            <w:tcW w:w="2126" w:type="dxa"/>
          </w:tcPr>
          <w:p w14:paraId="656DC509" w14:textId="34E8C856"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w:t>
            </w:r>
          </w:p>
        </w:tc>
        <w:tc>
          <w:tcPr>
            <w:tcW w:w="3729" w:type="dxa"/>
          </w:tcPr>
          <w:p w14:paraId="3F2CE24E" w14:textId="5DE674B5" w:rsidR="006E3138" w:rsidRPr="00D315A1" w:rsidRDefault="00A07229" w:rsidP="0088798A">
            <w:pPr>
              <w:jc w:val="center"/>
              <w:rPr>
                <w:rFonts w:ascii="Calibri" w:hAnsi="Calibri" w:cs="Calibri"/>
                <w:sz w:val="20"/>
                <w:szCs w:val="20"/>
                <w:lang w:eastAsia="en-GB"/>
              </w:rPr>
            </w:pPr>
            <w:r w:rsidRPr="00D315A1">
              <w:rPr>
                <w:rFonts w:ascii="Calibri" w:hAnsi="Calibri" w:cs="Calibri"/>
                <w:sz w:val="20"/>
                <w:szCs w:val="20"/>
                <w:lang w:eastAsia="en-GB"/>
              </w:rPr>
              <w:t>SOUTH WALES COAL MEASURES – Strong dark grey mudstone</w:t>
            </w:r>
          </w:p>
        </w:tc>
      </w:tr>
    </w:tbl>
    <w:p w14:paraId="5AA4BA7C" w14:textId="77777777" w:rsidR="00C91ABB" w:rsidRDefault="00C91ABB" w:rsidP="00C91ABB">
      <w:pPr>
        <w:spacing w:after="0"/>
        <w:ind w:left="284"/>
        <w:rPr>
          <w:rFonts w:ascii="Calibri" w:hAnsi="Calibri" w:cs="Calibri"/>
          <w:sz w:val="20"/>
          <w:szCs w:val="20"/>
          <w:lang w:eastAsia="en-GB"/>
        </w:rPr>
      </w:pPr>
    </w:p>
    <w:p w14:paraId="187339D3" w14:textId="3E8E453D" w:rsidR="00C91ABB" w:rsidRDefault="00EC03E0" w:rsidP="00C91ABB">
      <w:pPr>
        <w:spacing w:after="0"/>
        <w:ind w:left="284"/>
        <w:rPr>
          <w:rFonts w:ascii="Calibri" w:hAnsi="Calibri" w:cs="Calibri"/>
          <w:sz w:val="20"/>
          <w:szCs w:val="20"/>
          <w:lang w:eastAsia="en-GB"/>
        </w:rPr>
      </w:pPr>
      <w:r>
        <w:rPr>
          <w:rFonts w:ascii="Calibri" w:hAnsi="Calibri" w:cs="Calibri"/>
          <w:sz w:val="20"/>
          <w:szCs w:val="20"/>
          <w:lang w:eastAsia="en-GB"/>
        </w:rPr>
        <w:t>The borehole data from BGS and the adjacent site investigation indicate some comparable ground conditions, with some variation in the near-surface strata. The BGS borehole records show sands, gravels, an</w:t>
      </w:r>
      <w:r w:rsidR="007E79DB">
        <w:rPr>
          <w:rFonts w:ascii="Calibri" w:hAnsi="Calibri" w:cs="Calibri"/>
          <w:sz w:val="20"/>
          <w:szCs w:val="20"/>
          <w:lang w:eastAsia="en-GB"/>
        </w:rPr>
        <w:t>d</w:t>
      </w:r>
      <w:r>
        <w:rPr>
          <w:rFonts w:ascii="Calibri" w:hAnsi="Calibri" w:cs="Calibri"/>
          <w:sz w:val="20"/>
          <w:szCs w:val="20"/>
          <w:lang w:eastAsia="en-GB"/>
        </w:rPr>
        <w:t xml:space="preserve"> clay which is consistent with marine or estuarine environments, whereas the adjacent site identifies a significant thickness of made ground overlying similar deposits</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1D6E">
        <w:rPr>
          <w:rFonts w:ascii="Calibri" w:hAnsi="Calibri" w:cs="Calibri"/>
          <w:i/>
          <w:iCs/>
          <w:sz w:val="18"/>
          <w:szCs w:val="18"/>
          <w:lang w:eastAsia="en-GB"/>
        </w:rPr>
        <w:t>.</w:t>
      </w:r>
    </w:p>
    <w:p w14:paraId="230CEE11" w14:textId="77777777" w:rsidR="00EC03E0" w:rsidRDefault="00EC03E0" w:rsidP="00C91ABB">
      <w:pPr>
        <w:spacing w:after="0"/>
        <w:ind w:left="284"/>
        <w:rPr>
          <w:rFonts w:ascii="Calibri" w:hAnsi="Calibri" w:cs="Calibri"/>
          <w:sz w:val="20"/>
          <w:szCs w:val="20"/>
          <w:lang w:eastAsia="en-GB"/>
        </w:rPr>
      </w:pPr>
    </w:p>
    <w:p w14:paraId="7BA9CF3F" w14:textId="7A4EB2E2" w:rsidR="00EC03E0" w:rsidRDefault="00EC03E0" w:rsidP="00C91ABB">
      <w:pPr>
        <w:spacing w:after="0"/>
        <w:ind w:left="284"/>
        <w:rPr>
          <w:rFonts w:ascii="Calibri" w:hAnsi="Calibri" w:cs="Calibri"/>
          <w:sz w:val="20"/>
          <w:szCs w:val="20"/>
          <w:lang w:eastAsia="en-GB"/>
        </w:rPr>
      </w:pPr>
      <w:r>
        <w:rPr>
          <w:rFonts w:ascii="Calibri" w:hAnsi="Calibri" w:cs="Calibri"/>
          <w:sz w:val="20"/>
          <w:szCs w:val="20"/>
          <w:lang w:eastAsia="en-GB"/>
        </w:rPr>
        <w:t>The absence of made ground within the BGS logs reflect</w:t>
      </w:r>
      <w:r w:rsidR="006000A0">
        <w:rPr>
          <w:rFonts w:ascii="Calibri" w:hAnsi="Calibri" w:cs="Calibri"/>
          <w:sz w:val="20"/>
          <w:szCs w:val="20"/>
          <w:lang w:eastAsia="en-GB"/>
        </w:rPr>
        <w:t>s</w:t>
      </w:r>
      <w:r>
        <w:rPr>
          <w:rFonts w:ascii="Calibri" w:hAnsi="Calibri" w:cs="Calibri"/>
          <w:sz w:val="20"/>
          <w:szCs w:val="20"/>
          <w:lang w:eastAsia="en-GB"/>
        </w:rPr>
        <w:t xml:space="preserve"> the age of the records </w:t>
      </w:r>
      <w:r w:rsidR="006000A0">
        <w:rPr>
          <w:rFonts w:ascii="Calibri" w:hAnsi="Calibri" w:cs="Calibri"/>
          <w:sz w:val="20"/>
          <w:szCs w:val="20"/>
          <w:lang w:eastAsia="en-GB"/>
        </w:rPr>
        <w:t>and the</w:t>
      </w:r>
      <w:r>
        <w:rPr>
          <w:rFonts w:ascii="Calibri" w:hAnsi="Calibri" w:cs="Calibri"/>
          <w:sz w:val="20"/>
          <w:szCs w:val="20"/>
          <w:lang w:eastAsia="en-GB"/>
        </w:rPr>
        <w:t xml:space="preserve"> differences in logging practices at the time of the investigation. Given the historical dockland use of the area, it is considered that made ground across the site is highly likely, although thickness may vary</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(BGS GeoIndex Onshore Database, 1880)</w:t>
      </w:r>
      <w:r w:rsidR="00961D6E">
        <w:rPr>
          <w:rFonts w:ascii="Calibri" w:hAnsi="Calibri" w:cs="Calibri"/>
          <w:i/>
          <w:iCs/>
          <w:sz w:val="18"/>
          <w:szCs w:val="18"/>
          <w:lang w:eastAsia="en-GB"/>
        </w:rPr>
        <w:t>.</w:t>
      </w:r>
    </w:p>
    <w:p w14:paraId="619598F7" w14:textId="77777777" w:rsidR="00EC03E0" w:rsidRDefault="00EC03E0" w:rsidP="00C91ABB">
      <w:pPr>
        <w:spacing w:after="0"/>
        <w:ind w:left="284"/>
        <w:rPr>
          <w:rFonts w:ascii="Calibri" w:hAnsi="Calibri" w:cs="Calibri"/>
          <w:sz w:val="20"/>
          <w:szCs w:val="20"/>
          <w:lang w:eastAsia="en-GB"/>
        </w:rPr>
      </w:pPr>
    </w:p>
    <w:p w14:paraId="3A45A7CF" w14:textId="33B8ED27" w:rsidR="002E384A" w:rsidRPr="00E95B88" w:rsidRDefault="00EC03E0" w:rsidP="00E95B88">
      <w:pPr>
        <w:spacing w:after="0"/>
        <w:ind w:left="284"/>
        <w:rPr>
          <w:rFonts w:ascii="Calibri" w:hAnsi="Calibri" w:cs="Calibri"/>
          <w:sz w:val="20"/>
          <w:szCs w:val="20"/>
          <w:lang w:eastAsia="en-GB"/>
        </w:rPr>
      </w:pPr>
      <w:r>
        <w:rPr>
          <w:rFonts w:ascii="Calibri" w:hAnsi="Calibri" w:cs="Calibri"/>
          <w:sz w:val="20"/>
          <w:szCs w:val="20"/>
          <w:lang w:eastAsia="en-GB"/>
        </w:rPr>
        <w:t>Both datasets indicate that marine deposits underlie the made ground, with bedrock anticipated at approximately 18 – 20m below ground level.</w:t>
      </w:r>
    </w:p>
    <w:p w14:paraId="058061EF" w14:textId="00922F91" w:rsidR="00783548" w:rsidRDefault="7598713D" w:rsidP="00594A52">
      <w:pPr>
        <w:pStyle w:val="Heading2"/>
        <w:rPr>
          <w:rFonts w:ascii="Calibri" w:hAnsi="Calibri" w:cs="Calibri"/>
          <w:i/>
          <w:iCs/>
          <w:color w:val="auto"/>
          <w:sz w:val="24"/>
          <w:szCs w:val="24"/>
          <w:lang w:eastAsia="en-GB"/>
        </w:rPr>
      </w:pPr>
      <w:bookmarkStart w:id="51" w:name="_Toc229265059"/>
      <w:r w:rsidRPr="00BE2F85">
        <w:rPr>
          <w:rFonts w:ascii="Calibri" w:hAnsi="Calibri" w:cs="Calibri"/>
          <w:i/>
          <w:iCs/>
          <w:color w:val="auto"/>
          <w:sz w:val="24"/>
          <w:szCs w:val="24"/>
          <w:lang w:eastAsia="en-GB"/>
        </w:rPr>
        <w:t xml:space="preserve">3.2 </w:t>
      </w:r>
      <w:r w:rsidR="00783084" w:rsidRPr="00BE2F85">
        <w:rPr>
          <w:rFonts w:ascii="Calibri" w:hAnsi="Calibri" w:cs="Calibri"/>
          <w:i/>
          <w:iCs/>
          <w:color w:val="auto"/>
          <w:sz w:val="24"/>
          <w:szCs w:val="24"/>
          <w:lang w:eastAsia="en-GB"/>
        </w:rPr>
        <w:t>Engineering Behaviour of Soils</w:t>
      </w:r>
      <w:bookmarkEnd w:id="51"/>
    </w:p>
    <w:p w14:paraId="5CF6DC9F" w14:textId="3D32830B" w:rsidR="00CA3526" w:rsidRDefault="00CA3526" w:rsidP="009D5F45">
      <w:pPr>
        <w:spacing w:after="0"/>
        <w:ind w:left="284"/>
        <w:rPr>
          <w:rFonts w:ascii="Calibri" w:hAnsi="Calibri" w:cs="Calibri"/>
          <w:sz w:val="20"/>
          <w:szCs w:val="20"/>
          <w:lang w:eastAsia="en-GB"/>
        </w:rPr>
      </w:pPr>
      <w:r>
        <w:rPr>
          <w:rFonts w:ascii="Calibri" w:hAnsi="Calibri" w:cs="Calibri"/>
          <w:sz w:val="20"/>
          <w:szCs w:val="20"/>
          <w:lang w:eastAsia="en-GB"/>
        </w:rPr>
        <w:t>The engineering behaviours of the soils have been assumed and interpreted based on the results obtained from the adjacent site investigation, which is considered representative at this stage due to its proximity.</w:t>
      </w:r>
    </w:p>
    <w:p w14:paraId="4DF2DD21" w14:textId="35CD796F" w:rsidR="00CA3526" w:rsidRDefault="00CA3526" w:rsidP="00CA3526">
      <w:pPr>
        <w:pStyle w:val="Heading2"/>
        <w:rPr>
          <w:rFonts w:ascii="Calibri" w:hAnsi="Calibri" w:cs="Calibri"/>
          <w:i/>
          <w:iCs/>
          <w:color w:val="auto"/>
          <w:sz w:val="22"/>
          <w:szCs w:val="22"/>
          <w:lang w:eastAsia="en-GB"/>
        </w:rPr>
      </w:pPr>
      <w:bookmarkStart w:id="52" w:name="_Toc229265060"/>
      <w:r w:rsidRPr="00CA3526">
        <w:rPr>
          <w:rFonts w:ascii="Calibri" w:hAnsi="Calibri" w:cs="Calibri"/>
          <w:i/>
          <w:iCs/>
          <w:color w:val="auto"/>
          <w:sz w:val="22"/>
          <w:szCs w:val="22"/>
          <w:lang w:eastAsia="en-GB"/>
        </w:rPr>
        <w:t>3.2.1 Made Ground Properties</w:t>
      </w:r>
      <w:bookmarkEnd w:id="52"/>
    </w:p>
    <w:p w14:paraId="79E4CC9E" w14:textId="6C95B8C6" w:rsidR="00CA3526" w:rsidRPr="00EA3479" w:rsidRDefault="00CA3526" w:rsidP="00CA3526">
      <w:pPr>
        <w:spacing w:after="0"/>
        <w:ind w:left="284"/>
        <w:rPr>
          <w:rFonts w:ascii="Calibri" w:hAnsi="Calibri" w:cs="Calibri"/>
          <w:i/>
          <w:iCs/>
          <w:sz w:val="18"/>
          <w:szCs w:val="18"/>
          <w:lang w:eastAsia="en-GB"/>
        </w:rPr>
      </w:pPr>
      <w:r>
        <w:rPr>
          <w:rFonts w:ascii="Calibri" w:hAnsi="Calibri" w:cs="Calibri"/>
          <w:sz w:val="20"/>
          <w:szCs w:val="20"/>
          <w:lang w:eastAsia="en-GB"/>
        </w:rPr>
        <w:t xml:space="preserve">SPT (Standard Penetration Testing) </w:t>
      </w:r>
      <w:r w:rsidR="0083403D">
        <w:rPr>
          <w:rFonts w:ascii="Calibri" w:hAnsi="Calibri" w:cs="Calibri"/>
          <w:sz w:val="20"/>
          <w:szCs w:val="20"/>
          <w:lang w:eastAsia="en-GB"/>
        </w:rPr>
        <w:t xml:space="preserve">was undertaken within the made ground to assess the resistance of the soil to penetration using a split-spoon sampler. The results provide an indication of the density of granular soils and consistency of stiff clays, which is commonly used </w:t>
      </w:r>
      <w:r w:rsidR="007E79DB">
        <w:rPr>
          <w:rFonts w:ascii="Calibri" w:hAnsi="Calibri" w:cs="Calibri"/>
          <w:sz w:val="20"/>
          <w:szCs w:val="20"/>
          <w:lang w:eastAsia="en-GB"/>
        </w:rPr>
        <w:t>by geotechnical engineers</w:t>
      </w:r>
      <w:r w:rsidR="0083403D">
        <w:rPr>
          <w:rFonts w:ascii="Calibri" w:hAnsi="Calibri" w:cs="Calibri"/>
          <w:sz w:val="20"/>
          <w:szCs w:val="20"/>
          <w:lang w:eastAsia="en-GB"/>
        </w:rPr>
        <w:t xml:space="preserve"> to estimate engineering properties such as shear strength, bearing capacity, and liquefaction potential</w:t>
      </w:r>
      <w:r w:rsidR="00961D6E">
        <w:rPr>
          <w:rFonts w:ascii="Calibri" w:hAnsi="Calibri" w:cs="Calibri"/>
          <w:sz w:val="20"/>
          <w:szCs w:val="20"/>
          <w:lang w:eastAsia="en-GB"/>
        </w:rPr>
        <w:t xml:space="preserve"> </w:t>
      </w:r>
      <w:r w:rsidR="00EA3479">
        <w:rPr>
          <w:rFonts w:ascii="Calibri" w:hAnsi="Calibri" w:cs="Calibri"/>
          <w:i/>
          <w:iCs/>
          <w:sz w:val="18"/>
          <w:szCs w:val="18"/>
          <w:lang w:eastAsia="en-GB"/>
        </w:rPr>
        <w:t>(Patel, 2019)</w:t>
      </w:r>
      <w:r w:rsidR="00961D6E">
        <w:rPr>
          <w:rFonts w:ascii="Calibri" w:hAnsi="Calibri" w:cs="Calibri"/>
          <w:i/>
          <w:iCs/>
          <w:sz w:val="18"/>
          <w:szCs w:val="18"/>
          <w:lang w:eastAsia="en-GB"/>
        </w:rPr>
        <w:t>.</w:t>
      </w:r>
    </w:p>
    <w:p w14:paraId="7AEE38A6" w14:textId="77777777" w:rsidR="00CA3526" w:rsidRPr="00CA3526" w:rsidRDefault="00CA3526" w:rsidP="00CA3526">
      <w:pPr>
        <w:spacing w:after="0"/>
        <w:ind w:left="284"/>
        <w:rPr>
          <w:rFonts w:ascii="Calibri" w:hAnsi="Calibri" w:cs="Calibri"/>
          <w:sz w:val="20"/>
          <w:szCs w:val="20"/>
          <w:lang w:eastAsia="en-GB"/>
        </w:rPr>
      </w:pPr>
    </w:p>
    <w:p w14:paraId="626E1FF9" w14:textId="654129AC" w:rsidR="00CA3526" w:rsidRDefault="00CA3526" w:rsidP="00CA3526">
      <w:pPr>
        <w:spacing w:after="0"/>
        <w:ind w:left="284"/>
        <w:rPr>
          <w:rFonts w:ascii="Calibri" w:hAnsi="Calibri" w:cs="Calibri"/>
          <w:sz w:val="20"/>
          <w:szCs w:val="20"/>
          <w:lang w:eastAsia="en-GB"/>
        </w:rPr>
      </w:pPr>
      <w:r>
        <w:rPr>
          <w:rFonts w:ascii="Calibri" w:hAnsi="Calibri" w:cs="Calibri"/>
          <w:sz w:val="20"/>
          <w:szCs w:val="20"/>
          <w:lang w:eastAsia="en-GB"/>
        </w:rPr>
        <w:t xml:space="preserve">It was recorded that SPT N values within the made ground </w:t>
      </w:r>
      <w:r w:rsidR="0083403D">
        <w:rPr>
          <w:rFonts w:ascii="Calibri" w:hAnsi="Calibri" w:cs="Calibri"/>
          <w:sz w:val="20"/>
          <w:szCs w:val="20"/>
          <w:lang w:eastAsia="en-GB"/>
        </w:rPr>
        <w:t>ranged between</w:t>
      </w:r>
      <w:r>
        <w:rPr>
          <w:rFonts w:ascii="Calibri" w:hAnsi="Calibri" w:cs="Calibri"/>
          <w:sz w:val="20"/>
          <w:szCs w:val="20"/>
          <w:lang w:eastAsia="en-GB"/>
        </w:rPr>
        <w:t xml:space="preserve"> 10 and &gt;50, with </w:t>
      </w:r>
      <w:r w:rsidR="007E79DB">
        <w:rPr>
          <w:rFonts w:ascii="Calibri" w:hAnsi="Calibri" w:cs="Calibri"/>
          <w:sz w:val="20"/>
          <w:szCs w:val="20"/>
          <w:lang w:eastAsia="en-GB"/>
        </w:rPr>
        <w:t>values greater than 50</w:t>
      </w:r>
      <w:r>
        <w:rPr>
          <w:rFonts w:ascii="Calibri" w:hAnsi="Calibri" w:cs="Calibri"/>
          <w:sz w:val="20"/>
          <w:szCs w:val="20"/>
          <w:lang w:eastAsia="en-GB"/>
        </w:rPr>
        <w:t xml:space="preserve"> usually resulting </w:t>
      </w:r>
      <w:r w:rsidR="007E79DB">
        <w:rPr>
          <w:rFonts w:ascii="Calibri" w:hAnsi="Calibri" w:cs="Calibri"/>
          <w:sz w:val="20"/>
          <w:szCs w:val="20"/>
          <w:lang w:eastAsia="en-GB"/>
        </w:rPr>
        <w:t>from</w:t>
      </w:r>
      <w:r>
        <w:rPr>
          <w:rFonts w:ascii="Calibri" w:hAnsi="Calibri" w:cs="Calibri"/>
          <w:sz w:val="20"/>
          <w:szCs w:val="20"/>
          <w:lang w:eastAsia="en-GB"/>
        </w:rPr>
        <w:t xml:space="preserve"> SPT refusal on obstructions within the made ground. The removal of the refusal</w:t>
      </w:r>
      <w:r w:rsidR="0083403D">
        <w:rPr>
          <w:rFonts w:ascii="Calibri" w:hAnsi="Calibri" w:cs="Calibri"/>
          <w:sz w:val="20"/>
          <w:szCs w:val="20"/>
          <w:lang w:eastAsia="en-GB"/>
        </w:rPr>
        <w:t xml:space="preserve"> values resulted in</w:t>
      </w:r>
      <w:r>
        <w:rPr>
          <w:rFonts w:ascii="Calibri" w:hAnsi="Calibri" w:cs="Calibri"/>
          <w:sz w:val="20"/>
          <w:szCs w:val="20"/>
          <w:lang w:eastAsia="en-GB"/>
        </w:rPr>
        <w:t xml:space="preserve"> the SPT N values rang</w:t>
      </w:r>
      <w:r w:rsidR="0083403D">
        <w:rPr>
          <w:rFonts w:ascii="Calibri" w:hAnsi="Calibri" w:cs="Calibri"/>
          <w:sz w:val="20"/>
          <w:szCs w:val="20"/>
          <w:lang w:eastAsia="en-GB"/>
        </w:rPr>
        <w:t>ing</w:t>
      </w:r>
      <w:r>
        <w:rPr>
          <w:rFonts w:ascii="Calibri" w:hAnsi="Calibri" w:cs="Calibri"/>
          <w:sz w:val="20"/>
          <w:szCs w:val="20"/>
          <w:lang w:eastAsia="en-GB"/>
        </w:rPr>
        <w:t xml:space="preserve"> between 10 and 2</w:t>
      </w:r>
      <w:r w:rsidR="0083403D">
        <w:rPr>
          <w:rFonts w:ascii="Calibri" w:hAnsi="Calibri" w:cs="Calibri"/>
          <w:sz w:val="20"/>
          <w:szCs w:val="20"/>
          <w:lang w:eastAsia="en-GB"/>
        </w:rPr>
        <w:t>1,</w:t>
      </w:r>
      <w:r>
        <w:rPr>
          <w:rFonts w:ascii="Calibri" w:hAnsi="Calibri" w:cs="Calibri"/>
          <w:sz w:val="20"/>
          <w:szCs w:val="20"/>
          <w:lang w:eastAsia="en-GB"/>
        </w:rPr>
        <w:t xml:space="preserve"> with an average of 16 and lower quartile value of 14</w:t>
      </w:r>
      <w:r w:rsidR="00961D6E">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1D6E">
        <w:rPr>
          <w:rFonts w:ascii="Calibri" w:hAnsi="Calibri" w:cs="Calibri"/>
          <w:i/>
          <w:iCs/>
          <w:sz w:val="18"/>
          <w:szCs w:val="18"/>
          <w:lang w:eastAsia="en-GB"/>
        </w:rPr>
        <w:t>.</w:t>
      </w:r>
    </w:p>
    <w:p w14:paraId="71A3B51C" w14:textId="77777777" w:rsidR="006C0526" w:rsidRDefault="006C0526" w:rsidP="00CA3526">
      <w:pPr>
        <w:spacing w:after="0"/>
        <w:ind w:left="284"/>
        <w:rPr>
          <w:rFonts w:ascii="Calibri" w:hAnsi="Calibri" w:cs="Calibri"/>
          <w:sz w:val="20"/>
          <w:szCs w:val="20"/>
          <w:lang w:eastAsia="en-GB"/>
        </w:rPr>
      </w:pPr>
    </w:p>
    <w:p w14:paraId="10125A08" w14:textId="00F790AD" w:rsidR="006C0526" w:rsidRDefault="006C0526" w:rsidP="006C0526">
      <w:pPr>
        <w:ind w:left="284"/>
        <w:rPr>
          <w:rFonts w:ascii="Calibri" w:hAnsi="Calibri" w:cs="Calibri"/>
          <w:sz w:val="20"/>
          <w:szCs w:val="20"/>
          <w:lang w:eastAsia="en-GB"/>
        </w:rPr>
      </w:pPr>
      <w:r>
        <w:rPr>
          <w:rFonts w:ascii="Calibri" w:hAnsi="Calibri" w:cs="Calibri"/>
          <w:sz w:val="20"/>
          <w:szCs w:val="20"/>
          <w:lang w:eastAsia="en-GB"/>
        </w:rPr>
        <w:t>The description of different SPT N values can be viewed in Table 3 below.</w:t>
      </w:r>
    </w:p>
    <w:p w14:paraId="1EDB2FAC" w14:textId="6ECF1084" w:rsidR="006C0526" w:rsidRPr="00A07229" w:rsidRDefault="006C0526" w:rsidP="006C0526">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3</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SPT N Value Description </w:t>
      </w:r>
      <w:r>
        <w:rPr>
          <w:rFonts w:ascii="Calibri" w:hAnsi="Calibri" w:cs="Calibri"/>
          <w:i/>
          <w:iCs/>
          <w:sz w:val="18"/>
          <w:szCs w:val="18"/>
          <w:lang w:eastAsia="en-GB"/>
        </w:rPr>
        <w:t>(</w:t>
      </w:r>
      <w:r w:rsidR="00A83D88">
        <w:rPr>
          <w:rFonts w:ascii="Calibri" w:hAnsi="Calibri" w:cs="Calibri"/>
          <w:i/>
          <w:iCs/>
          <w:sz w:val="18"/>
          <w:szCs w:val="18"/>
          <w:lang w:eastAsia="en-GB"/>
        </w:rPr>
        <w:t xml:space="preserve">ilyas, </w:t>
      </w:r>
      <w:r w:rsidR="006000A0">
        <w:rPr>
          <w:rFonts w:ascii="Calibri" w:hAnsi="Calibri" w:cs="Calibri"/>
          <w:i/>
          <w:iCs/>
          <w:sz w:val="18"/>
          <w:szCs w:val="18"/>
          <w:lang w:eastAsia="en-GB"/>
        </w:rPr>
        <w:t>2023</w:t>
      </w:r>
      <w:r>
        <w:rPr>
          <w:rFonts w:ascii="Calibri" w:hAnsi="Calibri" w:cs="Calibri"/>
          <w:i/>
          <w:iCs/>
          <w:sz w:val="18"/>
          <w:szCs w:val="18"/>
          <w:lang w:eastAsia="en-GB"/>
        </w:rPr>
        <w:t>)</w:t>
      </w:r>
    </w:p>
    <w:tbl>
      <w:tblPr>
        <w:tblStyle w:val="TableGrid"/>
        <w:tblpPr w:leftFromText="180" w:rightFromText="180" w:vertAnchor="page" w:horzAnchor="margin" w:tblpXSpec="center" w:tblpY="3548"/>
        <w:tblW w:w="7225" w:type="dxa"/>
        <w:tblLook w:val="04A0" w:firstRow="1" w:lastRow="0" w:firstColumn="1" w:lastColumn="0" w:noHBand="0" w:noVBand="1"/>
      </w:tblPr>
      <w:tblGrid>
        <w:gridCol w:w="1422"/>
        <w:gridCol w:w="1550"/>
        <w:gridCol w:w="2126"/>
        <w:gridCol w:w="2127"/>
      </w:tblGrid>
      <w:tr w:rsidR="004C284E" w14:paraId="1510CFFB" w14:textId="77777777" w:rsidTr="004C284E">
        <w:trPr>
          <w:trHeight w:val="360"/>
        </w:trPr>
        <w:tc>
          <w:tcPr>
            <w:tcW w:w="1422" w:type="dxa"/>
            <w:shd w:val="clear" w:color="auto" w:fill="D9D9D9" w:themeFill="background1" w:themeFillShade="D9"/>
          </w:tcPr>
          <w:p w14:paraId="7A1D1897"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SPT N Value</w:t>
            </w:r>
          </w:p>
        </w:tc>
        <w:tc>
          <w:tcPr>
            <w:tcW w:w="1550" w:type="dxa"/>
            <w:shd w:val="clear" w:color="auto" w:fill="D9D9D9" w:themeFill="background1" w:themeFillShade="D9"/>
          </w:tcPr>
          <w:p w14:paraId="49454B7F"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Description</w:t>
            </w:r>
          </w:p>
        </w:tc>
        <w:tc>
          <w:tcPr>
            <w:tcW w:w="2126" w:type="dxa"/>
            <w:shd w:val="clear" w:color="auto" w:fill="D9D9D9" w:themeFill="background1" w:themeFillShade="D9"/>
          </w:tcPr>
          <w:p w14:paraId="026E1DAF"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Relative Density (%)</w:t>
            </w:r>
          </w:p>
        </w:tc>
        <w:tc>
          <w:tcPr>
            <w:tcW w:w="2127" w:type="dxa"/>
            <w:shd w:val="clear" w:color="auto" w:fill="D9D9D9" w:themeFill="background1" w:themeFillShade="D9"/>
          </w:tcPr>
          <w:p w14:paraId="55756E2E" w14:textId="77777777" w:rsidR="004C284E" w:rsidRPr="00C24968" w:rsidRDefault="004C284E" w:rsidP="004C284E">
            <w:pPr>
              <w:jc w:val="center"/>
              <w:rPr>
                <w:rFonts w:ascii="Calibri" w:hAnsi="Calibri" w:cs="Calibri"/>
                <w:b/>
                <w:bCs/>
                <w:sz w:val="20"/>
                <w:szCs w:val="20"/>
                <w:lang w:eastAsia="en-GB"/>
              </w:rPr>
            </w:pPr>
            <w:r w:rsidRPr="00C24968">
              <w:rPr>
                <w:rFonts w:ascii="Calibri" w:hAnsi="Calibri" w:cs="Calibri"/>
                <w:b/>
                <w:bCs/>
                <w:sz w:val="20"/>
                <w:szCs w:val="20"/>
                <w:lang w:eastAsia="en-GB"/>
              </w:rPr>
              <w:t>Friction Angle (°)</w:t>
            </w:r>
          </w:p>
        </w:tc>
      </w:tr>
      <w:tr w:rsidR="004C284E" w14:paraId="1C569595" w14:textId="77777777" w:rsidTr="004C284E">
        <w:trPr>
          <w:trHeight w:val="333"/>
        </w:trPr>
        <w:tc>
          <w:tcPr>
            <w:tcW w:w="1422" w:type="dxa"/>
          </w:tcPr>
          <w:p w14:paraId="41077E9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4</w:t>
            </w:r>
          </w:p>
        </w:tc>
        <w:tc>
          <w:tcPr>
            <w:tcW w:w="1550" w:type="dxa"/>
          </w:tcPr>
          <w:p w14:paraId="578F44DC"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Very Loose</w:t>
            </w:r>
          </w:p>
        </w:tc>
        <w:tc>
          <w:tcPr>
            <w:tcW w:w="2126" w:type="dxa"/>
          </w:tcPr>
          <w:p w14:paraId="2E51910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20</w:t>
            </w:r>
          </w:p>
        </w:tc>
        <w:tc>
          <w:tcPr>
            <w:tcW w:w="2127" w:type="dxa"/>
          </w:tcPr>
          <w:p w14:paraId="0A34881E"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&lt; 30</w:t>
            </w:r>
          </w:p>
        </w:tc>
      </w:tr>
      <w:tr w:rsidR="004C284E" w14:paraId="6696BCDE" w14:textId="77777777" w:rsidTr="004C284E">
        <w:trPr>
          <w:trHeight w:val="268"/>
        </w:trPr>
        <w:tc>
          <w:tcPr>
            <w:tcW w:w="1422" w:type="dxa"/>
          </w:tcPr>
          <w:p w14:paraId="40B52ED3"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 to 10</w:t>
            </w:r>
          </w:p>
        </w:tc>
        <w:tc>
          <w:tcPr>
            <w:tcW w:w="1550" w:type="dxa"/>
          </w:tcPr>
          <w:p w14:paraId="01D2294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Loose</w:t>
            </w:r>
          </w:p>
        </w:tc>
        <w:tc>
          <w:tcPr>
            <w:tcW w:w="2126" w:type="dxa"/>
          </w:tcPr>
          <w:p w14:paraId="7685327F"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20 to 40</w:t>
            </w:r>
          </w:p>
        </w:tc>
        <w:tc>
          <w:tcPr>
            <w:tcW w:w="2127" w:type="dxa"/>
          </w:tcPr>
          <w:p w14:paraId="6EEF1F75"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30 to 35</w:t>
            </w:r>
          </w:p>
        </w:tc>
      </w:tr>
      <w:tr w:rsidR="004C284E" w14:paraId="06216F57" w14:textId="77777777" w:rsidTr="004C284E">
        <w:trPr>
          <w:trHeight w:val="285"/>
        </w:trPr>
        <w:tc>
          <w:tcPr>
            <w:tcW w:w="1422" w:type="dxa"/>
          </w:tcPr>
          <w:p w14:paraId="3FD88A1C"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10 to 30</w:t>
            </w:r>
          </w:p>
        </w:tc>
        <w:tc>
          <w:tcPr>
            <w:tcW w:w="1550" w:type="dxa"/>
          </w:tcPr>
          <w:p w14:paraId="7137188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Compact</w:t>
            </w:r>
          </w:p>
        </w:tc>
        <w:tc>
          <w:tcPr>
            <w:tcW w:w="2126" w:type="dxa"/>
          </w:tcPr>
          <w:p w14:paraId="69B3FFE0"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40 to 60</w:t>
            </w:r>
          </w:p>
        </w:tc>
        <w:tc>
          <w:tcPr>
            <w:tcW w:w="2127" w:type="dxa"/>
          </w:tcPr>
          <w:p w14:paraId="396C2DAF"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35 to 40</w:t>
            </w:r>
          </w:p>
        </w:tc>
      </w:tr>
      <w:tr w:rsidR="004C284E" w14:paraId="378B5C7D" w14:textId="77777777" w:rsidTr="004C284E">
        <w:trPr>
          <w:trHeight w:val="262"/>
        </w:trPr>
        <w:tc>
          <w:tcPr>
            <w:tcW w:w="1422" w:type="dxa"/>
          </w:tcPr>
          <w:p w14:paraId="4BB90B23" w14:textId="77777777" w:rsidR="004C284E" w:rsidRDefault="004C284E" w:rsidP="004C284E">
            <w:pPr>
              <w:jc w:val="center"/>
              <w:rPr>
                <w:rFonts w:ascii="Calibri" w:hAnsi="Calibri" w:cs="Calibri"/>
                <w:sz w:val="20"/>
                <w:szCs w:val="20"/>
                <w:lang w:eastAsia="en-GB"/>
              </w:rPr>
            </w:pPr>
            <w:r>
              <w:rPr>
                <w:rFonts w:ascii="Calibri" w:hAnsi="Calibri" w:cs="Calibri"/>
                <w:sz w:val="20"/>
                <w:szCs w:val="20"/>
                <w:lang w:eastAsia="en-GB"/>
              </w:rPr>
              <w:t>30 to 50</w:t>
            </w:r>
          </w:p>
        </w:tc>
        <w:tc>
          <w:tcPr>
            <w:tcW w:w="1550" w:type="dxa"/>
          </w:tcPr>
          <w:p w14:paraId="14ED0FD7"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Dense</w:t>
            </w:r>
          </w:p>
        </w:tc>
        <w:tc>
          <w:tcPr>
            <w:tcW w:w="2126" w:type="dxa"/>
          </w:tcPr>
          <w:p w14:paraId="65856194"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60 to 80</w:t>
            </w:r>
          </w:p>
        </w:tc>
        <w:tc>
          <w:tcPr>
            <w:tcW w:w="2127" w:type="dxa"/>
          </w:tcPr>
          <w:p w14:paraId="48FD46A1"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40 to 45</w:t>
            </w:r>
          </w:p>
        </w:tc>
      </w:tr>
      <w:tr w:rsidR="004C284E" w14:paraId="264A5972" w14:textId="77777777" w:rsidTr="004C284E">
        <w:trPr>
          <w:trHeight w:val="279"/>
        </w:trPr>
        <w:tc>
          <w:tcPr>
            <w:tcW w:w="1422" w:type="dxa"/>
          </w:tcPr>
          <w:p w14:paraId="7868049E" w14:textId="77777777" w:rsidR="004C284E" w:rsidRPr="007546FD" w:rsidRDefault="004C284E" w:rsidP="004C284E">
            <w:pPr>
              <w:jc w:val="center"/>
              <w:rPr>
                <w:rFonts w:ascii="Calibri" w:hAnsi="Calibri" w:cs="Calibri"/>
                <w:sz w:val="20"/>
                <w:szCs w:val="20"/>
                <w:lang w:eastAsia="en-GB"/>
              </w:rPr>
            </w:pPr>
            <w:r w:rsidRPr="007546FD">
              <w:rPr>
                <w:rFonts w:ascii="Calibri" w:hAnsi="Calibri" w:cs="Calibri"/>
                <w:sz w:val="20"/>
                <w:szCs w:val="20"/>
                <w:lang w:eastAsia="en-GB"/>
              </w:rPr>
              <w:t>&gt;</w:t>
            </w:r>
            <w:r>
              <w:rPr>
                <w:rFonts w:ascii="Calibri" w:hAnsi="Calibri" w:cs="Calibri"/>
                <w:sz w:val="20"/>
                <w:szCs w:val="20"/>
                <w:lang w:eastAsia="en-GB"/>
              </w:rPr>
              <w:t xml:space="preserve"> </w:t>
            </w:r>
            <w:r w:rsidRPr="007546FD">
              <w:rPr>
                <w:rFonts w:ascii="Calibri" w:hAnsi="Calibri" w:cs="Calibri"/>
                <w:sz w:val="20"/>
                <w:szCs w:val="20"/>
                <w:lang w:eastAsia="en-GB"/>
              </w:rPr>
              <w:t>50</w:t>
            </w:r>
          </w:p>
        </w:tc>
        <w:tc>
          <w:tcPr>
            <w:tcW w:w="1550" w:type="dxa"/>
          </w:tcPr>
          <w:p w14:paraId="4986201A"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Very Dense</w:t>
            </w:r>
          </w:p>
        </w:tc>
        <w:tc>
          <w:tcPr>
            <w:tcW w:w="2126" w:type="dxa"/>
          </w:tcPr>
          <w:p w14:paraId="398A6548"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&gt; 80</w:t>
            </w:r>
          </w:p>
        </w:tc>
        <w:tc>
          <w:tcPr>
            <w:tcW w:w="2127" w:type="dxa"/>
          </w:tcPr>
          <w:p w14:paraId="0D5C3AD9" w14:textId="77777777" w:rsidR="004C284E" w:rsidRPr="00D315A1" w:rsidRDefault="004C284E" w:rsidP="004C284E">
            <w:pPr>
              <w:jc w:val="center"/>
              <w:rPr>
                <w:rFonts w:ascii="Calibri" w:hAnsi="Calibri" w:cs="Calibri"/>
                <w:sz w:val="20"/>
                <w:szCs w:val="20"/>
                <w:lang w:eastAsia="en-GB"/>
              </w:rPr>
            </w:pPr>
            <w:r>
              <w:rPr>
                <w:rFonts w:ascii="Calibri" w:hAnsi="Calibri" w:cs="Calibri"/>
                <w:sz w:val="20"/>
                <w:szCs w:val="20"/>
                <w:lang w:eastAsia="en-GB"/>
              </w:rPr>
              <w:t>&gt; 45</w:t>
            </w:r>
          </w:p>
        </w:tc>
      </w:tr>
    </w:tbl>
    <w:p w14:paraId="51998897" w14:textId="77777777" w:rsidR="006C0526" w:rsidRDefault="006C0526" w:rsidP="00CA3526">
      <w:pPr>
        <w:spacing w:after="0"/>
        <w:ind w:left="284"/>
        <w:rPr>
          <w:rFonts w:ascii="Calibri" w:hAnsi="Calibri" w:cs="Calibri"/>
          <w:sz w:val="20"/>
          <w:szCs w:val="20"/>
          <w:lang w:eastAsia="en-GB"/>
        </w:rPr>
      </w:pPr>
    </w:p>
    <w:p w14:paraId="110A7D9F" w14:textId="77777777" w:rsidR="00B158A9" w:rsidRDefault="00B158A9" w:rsidP="00CA3526">
      <w:pPr>
        <w:spacing w:after="0"/>
        <w:ind w:left="284"/>
        <w:rPr>
          <w:rFonts w:ascii="Calibri" w:hAnsi="Calibri" w:cs="Calibri"/>
          <w:sz w:val="20"/>
          <w:szCs w:val="20"/>
          <w:lang w:eastAsia="en-GB"/>
        </w:rPr>
      </w:pPr>
    </w:p>
    <w:p w14:paraId="72483381" w14:textId="77777777" w:rsidR="00CA3526" w:rsidRDefault="00CA3526" w:rsidP="00CA3526">
      <w:pPr>
        <w:rPr>
          <w:lang w:eastAsia="en-GB"/>
        </w:rPr>
      </w:pPr>
    </w:p>
    <w:p w14:paraId="50EB2A82" w14:textId="77777777" w:rsidR="007546FD" w:rsidRDefault="007546FD" w:rsidP="00CA3526">
      <w:pPr>
        <w:rPr>
          <w:lang w:eastAsia="en-GB"/>
        </w:rPr>
      </w:pPr>
    </w:p>
    <w:p w14:paraId="5A578D3E" w14:textId="77777777" w:rsidR="009D5F45" w:rsidRDefault="009D5F45" w:rsidP="004C284E">
      <w:pPr>
        <w:rPr>
          <w:rFonts w:ascii="Calibri" w:hAnsi="Calibri" w:cs="Calibri"/>
          <w:sz w:val="20"/>
          <w:szCs w:val="20"/>
          <w:lang w:eastAsia="en-GB"/>
        </w:rPr>
      </w:pPr>
    </w:p>
    <w:p w14:paraId="0953D484" w14:textId="7BBE9B45" w:rsidR="00722BBF" w:rsidRDefault="00F8079D" w:rsidP="00666CB8">
      <w:pPr>
        <w:ind w:left="284"/>
        <w:rPr>
          <w:rFonts w:ascii="Calibri" w:hAnsi="Calibri" w:cs="Calibri"/>
          <w:sz w:val="20"/>
          <w:szCs w:val="20"/>
          <w:lang w:eastAsia="en-GB"/>
        </w:rPr>
      </w:pPr>
      <w:r>
        <w:rPr>
          <w:rFonts w:ascii="Calibri" w:hAnsi="Calibri" w:cs="Calibri"/>
          <w:sz w:val="20"/>
          <w:szCs w:val="20"/>
          <w:lang w:eastAsia="en-GB"/>
        </w:rPr>
        <w:t xml:space="preserve">Based </w:t>
      </w:r>
      <w:r w:rsidR="00C22B78">
        <w:rPr>
          <w:rFonts w:ascii="Calibri" w:hAnsi="Calibri" w:cs="Calibri"/>
          <w:sz w:val="20"/>
          <w:szCs w:val="20"/>
          <w:lang w:eastAsia="en-GB"/>
        </w:rPr>
        <w:t xml:space="preserve">on the recorded SPT N Values, the made ground can generally be described as compact where refusal values are excluded. However, due to the heterogeneous nature of the made ground and the presence of obstructions, these values may not be representative across the whole site. The made ground is expected to be varying in strength and stiffness, and its suitability for supporting shallow foundations may be inconsistent over the site. </w:t>
      </w:r>
    </w:p>
    <w:p w14:paraId="62499195" w14:textId="621CA669" w:rsidR="00666CB8" w:rsidRDefault="007450A4" w:rsidP="00666CB8">
      <w:pPr>
        <w:ind w:left="284"/>
        <w:rPr>
          <w:rFonts w:ascii="Calibri" w:hAnsi="Calibri" w:cs="Calibri"/>
          <w:sz w:val="20"/>
          <w:szCs w:val="20"/>
          <w:lang w:eastAsia="en-GB"/>
        </w:rPr>
      </w:pPr>
      <w:r>
        <w:rPr>
          <w:rFonts w:ascii="Calibri" w:hAnsi="Calibri" w:cs="Calibri"/>
          <w:sz w:val="20"/>
          <w:szCs w:val="20"/>
          <w:lang w:eastAsia="en-GB"/>
        </w:rPr>
        <w:t xml:space="preserve">Particle size </w:t>
      </w:r>
      <w:r w:rsidR="00666CB8">
        <w:rPr>
          <w:rFonts w:ascii="Calibri" w:hAnsi="Calibri" w:cs="Calibri"/>
          <w:sz w:val="20"/>
          <w:szCs w:val="20"/>
          <w:lang w:eastAsia="en-GB"/>
        </w:rPr>
        <w:t xml:space="preserve">distribution </w:t>
      </w:r>
      <w:r>
        <w:rPr>
          <w:rFonts w:ascii="Calibri" w:hAnsi="Calibri" w:cs="Calibri"/>
          <w:sz w:val="20"/>
          <w:szCs w:val="20"/>
          <w:lang w:eastAsia="en-GB"/>
        </w:rPr>
        <w:t xml:space="preserve">testing was also undertaken on the </w:t>
      </w:r>
      <w:r w:rsidR="00B34178">
        <w:rPr>
          <w:rFonts w:ascii="Calibri" w:hAnsi="Calibri" w:cs="Calibri"/>
          <w:sz w:val="20"/>
          <w:szCs w:val="20"/>
          <w:lang w:eastAsia="en-GB"/>
        </w:rPr>
        <w:t>made ground to determine the relative amount of particle sizes within the material. This information is used to classify the soil and asses</w:t>
      </w:r>
      <w:r w:rsidR="000A54A8">
        <w:rPr>
          <w:rFonts w:ascii="Calibri" w:hAnsi="Calibri" w:cs="Calibri"/>
          <w:sz w:val="20"/>
          <w:szCs w:val="20"/>
          <w:lang w:eastAsia="en-GB"/>
        </w:rPr>
        <w:t>s</w:t>
      </w:r>
      <w:r w:rsidR="00B34178">
        <w:rPr>
          <w:rFonts w:ascii="Calibri" w:hAnsi="Calibri" w:cs="Calibri"/>
          <w:sz w:val="20"/>
          <w:szCs w:val="20"/>
          <w:lang w:eastAsia="en-GB"/>
        </w:rPr>
        <w:t xml:space="preserve"> its likely engineering behaviour, including strength, bearing capacity and drainage properties</w:t>
      </w:r>
      <w:r w:rsidR="00962F23">
        <w:rPr>
          <w:rFonts w:ascii="Calibri" w:hAnsi="Calibri" w:cs="Calibri"/>
          <w:sz w:val="20"/>
          <w:szCs w:val="20"/>
          <w:lang w:eastAsia="en-GB"/>
        </w:rPr>
        <w:t xml:space="preserve"> </w:t>
      </w:r>
      <w:r w:rsidR="00A83D88">
        <w:rPr>
          <w:rFonts w:ascii="Calibri" w:hAnsi="Calibri" w:cs="Calibri"/>
          <w:i/>
          <w:iCs/>
          <w:sz w:val="18"/>
          <w:szCs w:val="18"/>
          <w:lang w:eastAsia="en-GB"/>
        </w:rPr>
        <w:t>(Lees, 2024)</w:t>
      </w:r>
      <w:r w:rsidR="00962F23">
        <w:rPr>
          <w:rFonts w:ascii="Calibri" w:hAnsi="Calibri" w:cs="Calibri"/>
          <w:i/>
          <w:iCs/>
          <w:sz w:val="18"/>
          <w:szCs w:val="18"/>
          <w:lang w:eastAsia="en-GB"/>
        </w:rPr>
        <w:t>.</w:t>
      </w:r>
    </w:p>
    <w:p w14:paraId="51146E33" w14:textId="636CDC3A" w:rsidR="007450A4" w:rsidRDefault="007450A4" w:rsidP="00666CB8">
      <w:pPr>
        <w:ind w:left="284"/>
        <w:rPr>
          <w:rFonts w:ascii="Calibri" w:hAnsi="Calibri" w:cs="Calibri"/>
          <w:sz w:val="20"/>
          <w:szCs w:val="20"/>
          <w:lang w:eastAsia="en-GB"/>
        </w:rPr>
      </w:pPr>
      <w:r>
        <w:rPr>
          <w:rFonts w:ascii="Calibri" w:hAnsi="Calibri" w:cs="Calibri"/>
          <w:sz w:val="20"/>
          <w:szCs w:val="20"/>
          <w:lang w:eastAsia="en-GB"/>
        </w:rPr>
        <w:t xml:space="preserve">The results </w:t>
      </w:r>
      <w:r w:rsidR="00666CB8">
        <w:rPr>
          <w:rFonts w:ascii="Calibri" w:hAnsi="Calibri" w:cs="Calibri"/>
          <w:sz w:val="20"/>
          <w:szCs w:val="20"/>
          <w:lang w:eastAsia="en-GB"/>
        </w:rPr>
        <w:t>are summarised in Table 4 below.</w:t>
      </w:r>
    </w:p>
    <w:p w14:paraId="2AAD1E56" w14:textId="7C507E9A" w:rsidR="00666CB8" w:rsidRPr="00A07229" w:rsidRDefault="00666CB8" w:rsidP="00666CB8">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4</w:t>
      </w:r>
      <w:r w:rsidRPr="007D12B8">
        <w:rPr>
          <w:rFonts w:ascii="Calibri" w:hAnsi="Calibri" w:cs="Calibri"/>
          <w:b/>
          <w:bCs/>
          <w:sz w:val="18"/>
          <w:szCs w:val="18"/>
          <w:lang w:eastAsia="en-GB"/>
        </w:rPr>
        <w:t xml:space="preserve"> – </w:t>
      </w:r>
      <w:r>
        <w:rPr>
          <w:rFonts w:ascii="Calibri" w:hAnsi="Calibri" w:cs="Calibri"/>
          <w:b/>
          <w:bCs/>
          <w:sz w:val="18"/>
          <w:szCs w:val="18"/>
          <w:lang w:eastAsia="en-GB"/>
        </w:rPr>
        <w:t>Particle Size Distribution Results</w:t>
      </w:r>
      <w:r w:rsidR="00BB3E2C">
        <w:rPr>
          <w:rFonts w:ascii="Calibri" w:hAnsi="Calibri" w:cs="Calibri"/>
          <w:b/>
          <w:bCs/>
          <w:sz w:val="18"/>
          <w:szCs w:val="18"/>
          <w:lang w:eastAsia="en-GB"/>
        </w:rPr>
        <w:t xml:space="preserve"> for Made Ground</w:t>
      </w:r>
      <w:r>
        <w:rPr>
          <w:rFonts w:ascii="Calibri" w:hAnsi="Calibri" w:cs="Calibri"/>
          <w:b/>
          <w:bCs/>
          <w:sz w:val="18"/>
          <w:szCs w:val="18"/>
          <w:lang w:eastAsia="en-GB"/>
        </w:rPr>
        <w:t xml:space="preserve"> </w:t>
      </w:r>
      <w:r w:rsidR="006000A0">
        <w:rPr>
          <w:rFonts w:ascii="Calibri" w:hAnsi="Calibri" w:cs="Calibri"/>
          <w:i/>
          <w:iCs/>
          <w:sz w:val="18"/>
          <w:szCs w:val="18"/>
          <w:lang w:eastAsia="en-GB"/>
        </w:rPr>
        <w:t>(Jubb, 2020)</w:t>
      </w:r>
    </w:p>
    <w:tbl>
      <w:tblPr>
        <w:tblStyle w:val="TableGrid"/>
        <w:tblpPr w:leftFromText="180" w:rightFromText="180" w:vertAnchor="text" w:horzAnchor="page" w:tblpX="2161" w:tblpY="48"/>
        <w:tblW w:w="0" w:type="auto"/>
        <w:tblLook w:val="04A0" w:firstRow="1" w:lastRow="0" w:firstColumn="1" w:lastColumn="0" w:noHBand="0" w:noVBand="1"/>
      </w:tblPr>
      <w:tblGrid>
        <w:gridCol w:w="1955"/>
        <w:gridCol w:w="1629"/>
        <w:gridCol w:w="1656"/>
        <w:gridCol w:w="1418"/>
      </w:tblGrid>
      <w:tr w:rsidR="00A83D88" w14:paraId="178B3177" w14:textId="77777777" w:rsidTr="00A83D88">
        <w:trPr>
          <w:trHeight w:val="360"/>
        </w:trPr>
        <w:tc>
          <w:tcPr>
            <w:tcW w:w="1955" w:type="dxa"/>
            <w:shd w:val="clear" w:color="auto" w:fill="D9D9D9" w:themeFill="background1" w:themeFillShade="D9"/>
          </w:tcPr>
          <w:p w14:paraId="5A63E383"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Particle Size</w:t>
            </w:r>
          </w:p>
        </w:tc>
        <w:tc>
          <w:tcPr>
            <w:tcW w:w="1629" w:type="dxa"/>
            <w:shd w:val="clear" w:color="auto" w:fill="D9D9D9" w:themeFill="background1" w:themeFillShade="D9"/>
          </w:tcPr>
          <w:p w14:paraId="451BF01B"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Minimum (%)</w:t>
            </w:r>
          </w:p>
        </w:tc>
        <w:tc>
          <w:tcPr>
            <w:tcW w:w="1656" w:type="dxa"/>
            <w:shd w:val="clear" w:color="auto" w:fill="D9D9D9" w:themeFill="background1" w:themeFillShade="D9"/>
          </w:tcPr>
          <w:p w14:paraId="5BD71BA4"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Maximum (%)</w:t>
            </w:r>
          </w:p>
        </w:tc>
        <w:tc>
          <w:tcPr>
            <w:tcW w:w="1418" w:type="dxa"/>
            <w:shd w:val="clear" w:color="auto" w:fill="D9D9D9" w:themeFill="background1" w:themeFillShade="D9"/>
          </w:tcPr>
          <w:p w14:paraId="664C48A1" w14:textId="77777777" w:rsidR="00A83D88" w:rsidRPr="002E513C" w:rsidRDefault="00A83D88" w:rsidP="00A83D88">
            <w:pPr>
              <w:jc w:val="center"/>
              <w:rPr>
                <w:rFonts w:ascii="Calibri" w:hAnsi="Calibri" w:cs="Calibri"/>
                <w:b/>
                <w:bCs/>
                <w:sz w:val="20"/>
                <w:szCs w:val="20"/>
                <w:lang w:eastAsia="en-GB"/>
              </w:rPr>
            </w:pPr>
            <w:r w:rsidRPr="002E513C">
              <w:rPr>
                <w:rFonts w:ascii="Calibri" w:hAnsi="Calibri" w:cs="Calibri"/>
                <w:b/>
                <w:bCs/>
                <w:sz w:val="20"/>
                <w:szCs w:val="20"/>
                <w:lang w:eastAsia="en-GB"/>
              </w:rPr>
              <w:t>Average (%)</w:t>
            </w:r>
          </w:p>
        </w:tc>
      </w:tr>
      <w:tr w:rsidR="00A83D88" w14:paraId="202937E0" w14:textId="77777777" w:rsidTr="002E513C">
        <w:trPr>
          <w:trHeight w:val="328"/>
        </w:trPr>
        <w:tc>
          <w:tcPr>
            <w:tcW w:w="1955" w:type="dxa"/>
          </w:tcPr>
          <w:p w14:paraId="51F56810" w14:textId="33F61FB1"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Cobbles</w:t>
            </w:r>
          </w:p>
        </w:tc>
        <w:tc>
          <w:tcPr>
            <w:tcW w:w="1629" w:type="dxa"/>
          </w:tcPr>
          <w:p w14:paraId="4EA612BE" w14:textId="2A18BBEB"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0</w:t>
            </w:r>
          </w:p>
        </w:tc>
        <w:tc>
          <w:tcPr>
            <w:tcW w:w="1656" w:type="dxa"/>
          </w:tcPr>
          <w:p w14:paraId="5429D033" w14:textId="3A1BFAD7"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12.5</w:t>
            </w:r>
          </w:p>
        </w:tc>
        <w:tc>
          <w:tcPr>
            <w:tcW w:w="1418" w:type="dxa"/>
          </w:tcPr>
          <w:p w14:paraId="632511D0" w14:textId="5C44574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4</w:t>
            </w:r>
          </w:p>
        </w:tc>
      </w:tr>
      <w:tr w:rsidR="00A83D88" w14:paraId="72AE5687" w14:textId="77777777" w:rsidTr="002E513C">
        <w:trPr>
          <w:trHeight w:val="276"/>
        </w:trPr>
        <w:tc>
          <w:tcPr>
            <w:tcW w:w="1955" w:type="dxa"/>
          </w:tcPr>
          <w:p w14:paraId="685141A6" w14:textId="01315BD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Gravel</w:t>
            </w:r>
          </w:p>
        </w:tc>
        <w:tc>
          <w:tcPr>
            <w:tcW w:w="1629" w:type="dxa"/>
          </w:tcPr>
          <w:p w14:paraId="10505CC4" w14:textId="689FBF45"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51.3</w:t>
            </w:r>
          </w:p>
        </w:tc>
        <w:tc>
          <w:tcPr>
            <w:tcW w:w="1656" w:type="dxa"/>
          </w:tcPr>
          <w:p w14:paraId="76038E69" w14:textId="7C506E6C"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69.4</w:t>
            </w:r>
          </w:p>
        </w:tc>
        <w:tc>
          <w:tcPr>
            <w:tcW w:w="1418" w:type="dxa"/>
          </w:tcPr>
          <w:p w14:paraId="017B4FBA" w14:textId="5B1422FE"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59</w:t>
            </w:r>
          </w:p>
        </w:tc>
      </w:tr>
      <w:tr w:rsidR="00A83D88" w14:paraId="60155CC1" w14:textId="77777777" w:rsidTr="002E513C">
        <w:trPr>
          <w:trHeight w:val="280"/>
        </w:trPr>
        <w:tc>
          <w:tcPr>
            <w:tcW w:w="1955" w:type="dxa"/>
          </w:tcPr>
          <w:p w14:paraId="253A6F95" w14:textId="7378E95A"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Sand</w:t>
            </w:r>
          </w:p>
        </w:tc>
        <w:tc>
          <w:tcPr>
            <w:tcW w:w="1629" w:type="dxa"/>
          </w:tcPr>
          <w:p w14:paraId="4DD773C8" w14:textId="0AC3AA95"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12.9</w:t>
            </w:r>
          </w:p>
        </w:tc>
        <w:tc>
          <w:tcPr>
            <w:tcW w:w="1656" w:type="dxa"/>
          </w:tcPr>
          <w:p w14:paraId="5D819287" w14:textId="3BE8EBFF"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36.9</w:t>
            </w:r>
          </w:p>
        </w:tc>
        <w:tc>
          <w:tcPr>
            <w:tcW w:w="1418" w:type="dxa"/>
          </w:tcPr>
          <w:p w14:paraId="4EDF1AD6" w14:textId="48E741B3" w:rsidR="00A83D88"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26</w:t>
            </w:r>
          </w:p>
        </w:tc>
      </w:tr>
      <w:tr w:rsidR="007819CD" w14:paraId="4BB13392" w14:textId="77777777" w:rsidTr="002E513C">
        <w:trPr>
          <w:trHeight w:val="270"/>
        </w:trPr>
        <w:tc>
          <w:tcPr>
            <w:tcW w:w="1955" w:type="dxa"/>
          </w:tcPr>
          <w:p w14:paraId="078CA660" w14:textId="5864B24B" w:rsidR="007819CD" w:rsidRDefault="007819CD" w:rsidP="00A83D88">
            <w:pPr>
              <w:jc w:val="center"/>
              <w:rPr>
                <w:rFonts w:ascii="Calibri" w:hAnsi="Calibri" w:cs="Calibri"/>
                <w:sz w:val="20"/>
                <w:szCs w:val="20"/>
                <w:lang w:eastAsia="en-GB"/>
              </w:rPr>
            </w:pPr>
            <w:r>
              <w:rPr>
                <w:rFonts w:ascii="Calibri" w:hAnsi="Calibri" w:cs="Calibri"/>
                <w:sz w:val="20"/>
                <w:szCs w:val="20"/>
                <w:lang w:eastAsia="en-GB"/>
              </w:rPr>
              <w:t>Silt/Clay</w:t>
            </w:r>
          </w:p>
        </w:tc>
        <w:tc>
          <w:tcPr>
            <w:tcW w:w="1629" w:type="dxa"/>
          </w:tcPr>
          <w:p w14:paraId="39D75F42" w14:textId="27F57F90"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5.5</w:t>
            </w:r>
          </w:p>
        </w:tc>
        <w:tc>
          <w:tcPr>
            <w:tcW w:w="1656" w:type="dxa"/>
          </w:tcPr>
          <w:p w14:paraId="166E2B2A" w14:textId="19368977"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15.2</w:t>
            </w:r>
          </w:p>
        </w:tc>
        <w:tc>
          <w:tcPr>
            <w:tcW w:w="1418" w:type="dxa"/>
          </w:tcPr>
          <w:p w14:paraId="1B7AA8FA" w14:textId="530AC2B1" w:rsidR="007819CD" w:rsidRPr="00D315A1" w:rsidRDefault="007819CD" w:rsidP="00A83D88">
            <w:pPr>
              <w:jc w:val="center"/>
              <w:rPr>
                <w:rFonts w:ascii="Calibri" w:hAnsi="Calibri" w:cs="Calibri"/>
                <w:sz w:val="20"/>
                <w:szCs w:val="20"/>
                <w:lang w:eastAsia="en-GB"/>
              </w:rPr>
            </w:pPr>
            <w:r>
              <w:rPr>
                <w:rFonts w:ascii="Calibri" w:hAnsi="Calibri" w:cs="Calibri"/>
                <w:sz w:val="20"/>
                <w:szCs w:val="20"/>
                <w:lang w:eastAsia="en-GB"/>
              </w:rPr>
              <w:t>11</w:t>
            </w:r>
          </w:p>
        </w:tc>
      </w:tr>
    </w:tbl>
    <w:p w14:paraId="061F1316" w14:textId="77777777" w:rsidR="007546FD" w:rsidRDefault="007546FD" w:rsidP="00CA3526">
      <w:pPr>
        <w:rPr>
          <w:lang w:eastAsia="en-GB"/>
        </w:rPr>
      </w:pPr>
    </w:p>
    <w:p w14:paraId="3A66DC22" w14:textId="77777777" w:rsidR="00A83D88" w:rsidRDefault="00A83D88" w:rsidP="00CA3526">
      <w:pPr>
        <w:rPr>
          <w:lang w:eastAsia="en-GB"/>
        </w:rPr>
      </w:pPr>
    </w:p>
    <w:p w14:paraId="0621B89A" w14:textId="77777777" w:rsidR="00A83D88" w:rsidRDefault="00A83D88" w:rsidP="00CA3526">
      <w:pPr>
        <w:rPr>
          <w:lang w:eastAsia="en-GB"/>
        </w:rPr>
      </w:pPr>
    </w:p>
    <w:p w14:paraId="4771E695" w14:textId="77777777" w:rsidR="00A14F58" w:rsidRDefault="00A14F58" w:rsidP="009D5F45">
      <w:pPr>
        <w:spacing w:after="0"/>
        <w:rPr>
          <w:rFonts w:ascii="Calibri" w:hAnsi="Calibri" w:cs="Calibri"/>
          <w:sz w:val="20"/>
          <w:szCs w:val="20"/>
          <w:lang w:eastAsia="en-GB"/>
        </w:rPr>
      </w:pPr>
    </w:p>
    <w:p w14:paraId="1757E48B" w14:textId="4B851DF3" w:rsidR="00A14F58" w:rsidRDefault="00A14F58" w:rsidP="009D5F45">
      <w:pPr>
        <w:spacing w:after="0"/>
        <w:ind w:left="284"/>
        <w:rPr>
          <w:rFonts w:ascii="Calibri" w:hAnsi="Calibri" w:cs="Calibri"/>
          <w:sz w:val="20"/>
          <w:szCs w:val="20"/>
          <w:lang w:eastAsia="en-GB"/>
        </w:rPr>
      </w:pPr>
      <w:r>
        <w:rPr>
          <w:rFonts w:ascii="Calibri" w:hAnsi="Calibri" w:cs="Calibri"/>
          <w:sz w:val="20"/>
          <w:szCs w:val="20"/>
          <w:lang w:eastAsia="en-GB"/>
        </w:rPr>
        <w:t>Based on the average particle size distribution</w:t>
      </w:r>
      <w:r w:rsidR="00B34178">
        <w:rPr>
          <w:rFonts w:ascii="Calibri" w:hAnsi="Calibri" w:cs="Calibri"/>
          <w:sz w:val="20"/>
          <w:szCs w:val="20"/>
          <w:lang w:eastAsia="en-GB"/>
        </w:rPr>
        <w:t xml:space="preserve">, the made ground can be classified as clayey, very sandy GRAVEL with occasional cobble and boulder content. This indicates a predominantly coarse-grained material, which is likely to exhibit relatively good drainage </w:t>
      </w:r>
      <w:r w:rsidR="001D2C27">
        <w:rPr>
          <w:rFonts w:ascii="Calibri" w:hAnsi="Calibri" w:cs="Calibri"/>
          <w:sz w:val="20"/>
          <w:szCs w:val="20"/>
          <w:lang w:eastAsia="en-GB"/>
        </w:rPr>
        <w:t xml:space="preserve">properties </w:t>
      </w:r>
      <w:r w:rsidR="00B34178">
        <w:rPr>
          <w:rFonts w:ascii="Calibri" w:hAnsi="Calibri" w:cs="Calibri"/>
          <w:sz w:val="20"/>
          <w:szCs w:val="20"/>
          <w:lang w:eastAsia="en-GB"/>
        </w:rPr>
        <w:t>and moderate shear strength. However, the presence of finer material such as silt and clay may influence overall behaviour.</w:t>
      </w:r>
    </w:p>
    <w:p w14:paraId="54084468" w14:textId="77777777" w:rsidR="009D5F45" w:rsidRDefault="009D5F45" w:rsidP="009D5F45">
      <w:pPr>
        <w:spacing w:after="0"/>
        <w:ind w:left="284"/>
        <w:rPr>
          <w:rFonts w:ascii="Calibri" w:hAnsi="Calibri" w:cs="Calibri"/>
          <w:sz w:val="20"/>
          <w:szCs w:val="20"/>
          <w:lang w:eastAsia="en-GB"/>
        </w:rPr>
      </w:pPr>
    </w:p>
    <w:p w14:paraId="7DE78FEF" w14:textId="0CC4C5AC" w:rsidR="001D2C27" w:rsidRDefault="001D2C27" w:rsidP="00A14F58">
      <w:pPr>
        <w:ind w:left="284"/>
        <w:rPr>
          <w:rFonts w:ascii="Calibri" w:hAnsi="Calibri" w:cs="Calibri"/>
          <w:sz w:val="20"/>
          <w:szCs w:val="20"/>
          <w:lang w:eastAsia="en-GB"/>
        </w:rPr>
      </w:pPr>
      <w:r>
        <w:rPr>
          <w:rFonts w:ascii="Calibri" w:hAnsi="Calibri" w:cs="Calibri"/>
          <w:sz w:val="20"/>
          <w:szCs w:val="20"/>
          <w:lang w:eastAsia="en-GB"/>
        </w:rPr>
        <w:t xml:space="preserve">Additionally, Atterberg Limit testing </w:t>
      </w:r>
      <w:r w:rsidR="004E7CC5">
        <w:rPr>
          <w:rFonts w:ascii="Calibri" w:hAnsi="Calibri" w:cs="Calibri"/>
          <w:sz w:val="20"/>
          <w:szCs w:val="20"/>
          <w:lang w:eastAsia="en-GB"/>
        </w:rPr>
        <w:t xml:space="preserve">was undertaken on cohesive samples within the made ground to assess their plasticity characteristics. This test defines the moisture content at which soil transitions between different states, from solid to semi-solid, to plastic, and finally to liquid. The test identifies three limits: Shrinkage Limit, Plastic Limit and Liquid Limit. These are used to inform soil classification and </w:t>
      </w:r>
      <w:r w:rsidR="000A54A8">
        <w:rPr>
          <w:rFonts w:ascii="Calibri" w:hAnsi="Calibri" w:cs="Calibri"/>
          <w:sz w:val="20"/>
          <w:szCs w:val="20"/>
          <w:lang w:eastAsia="en-GB"/>
        </w:rPr>
        <w:t>indicate structural behaviours such as shear strength</w:t>
      </w:r>
      <w:r w:rsidR="00962F23">
        <w:rPr>
          <w:rFonts w:ascii="Calibri" w:hAnsi="Calibri" w:cs="Calibri"/>
          <w:sz w:val="20"/>
          <w:szCs w:val="20"/>
          <w:lang w:eastAsia="en-GB"/>
        </w:rPr>
        <w:t xml:space="preserve"> </w:t>
      </w:r>
      <w:r>
        <w:rPr>
          <w:rFonts w:ascii="Calibri" w:hAnsi="Calibri" w:cs="Calibri"/>
          <w:i/>
          <w:iCs/>
          <w:sz w:val="18"/>
          <w:szCs w:val="18"/>
          <w:lang w:eastAsia="en-GB"/>
        </w:rPr>
        <w:t>(Booth, 2024)</w:t>
      </w:r>
      <w:r w:rsidR="00962F23">
        <w:rPr>
          <w:rFonts w:ascii="Calibri" w:hAnsi="Calibri" w:cs="Calibri"/>
          <w:i/>
          <w:iCs/>
          <w:sz w:val="18"/>
          <w:szCs w:val="18"/>
          <w:lang w:eastAsia="en-GB"/>
        </w:rPr>
        <w:t>.</w:t>
      </w:r>
    </w:p>
    <w:p w14:paraId="70D454D3" w14:textId="594DF8EE" w:rsidR="004E7CC5" w:rsidRPr="00A07229" w:rsidRDefault="004E7CC5" w:rsidP="004E7CC5">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5</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Atterberg Limit Test Results </w:t>
      </w:r>
      <w:r w:rsidR="006000A0">
        <w:rPr>
          <w:rFonts w:ascii="Calibri" w:hAnsi="Calibri" w:cs="Calibri"/>
          <w:i/>
          <w:iCs/>
          <w:sz w:val="18"/>
          <w:szCs w:val="18"/>
          <w:lang w:eastAsia="en-GB"/>
        </w:rPr>
        <w:t>(Jubb, 2020)</w:t>
      </w:r>
    </w:p>
    <w:tbl>
      <w:tblPr>
        <w:tblStyle w:val="TableGrid"/>
        <w:tblpPr w:leftFromText="180" w:rightFromText="180" w:vertAnchor="text" w:horzAnchor="page" w:tblpX="2161" w:tblpY="48"/>
        <w:tblW w:w="0" w:type="auto"/>
        <w:tblLook w:val="04A0" w:firstRow="1" w:lastRow="0" w:firstColumn="1" w:lastColumn="0" w:noHBand="0" w:noVBand="1"/>
      </w:tblPr>
      <w:tblGrid>
        <w:gridCol w:w="2689"/>
        <w:gridCol w:w="1417"/>
        <w:gridCol w:w="1418"/>
        <w:gridCol w:w="1134"/>
      </w:tblGrid>
      <w:tr w:rsidR="002E513C" w14:paraId="771A6135" w14:textId="77777777" w:rsidTr="002E513C">
        <w:trPr>
          <w:trHeight w:val="360"/>
        </w:trPr>
        <w:tc>
          <w:tcPr>
            <w:tcW w:w="2689" w:type="dxa"/>
            <w:shd w:val="clear" w:color="auto" w:fill="D9D9D9" w:themeFill="background1" w:themeFillShade="D9"/>
          </w:tcPr>
          <w:p w14:paraId="373DA561" w14:textId="091A0AEF" w:rsidR="002E513C" w:rsidRPr="002E513C" w:rsidRDefault="002E513C" w:rsidP="0088798A">
            <w:pPr>
              <w:jc w:val="center"/>
              <w:rPr>
                <w:rFonts w:ascii="Calibri" w:hAnsi="Calibri" w:cs="Calibri"/>
                <w:b/>
                <w:bCs/>
                <w:sz w:val="20"/>
                <w:szCs w:val="20"/>
                <w:lang w:eastAsia="en-GB"/>
              </w:rPr>
            </w:pPr>
          </w:p>
        </w:tc>
        <w:tc>
          <w:tcPr>
            <w:tcW w:w="1417" w:type="dxa"/>
            <w:shd w:val="clear" w:color="auto" w:fill="D9D9D9" w:themeFill="background1" w:themeFillShade="D9"/>
          </w:tcPr>
          <w:p w14:paraId="52FE5487" w14:textId="614DC86A"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Minimum</w:t>
            </w:r>
          </w:p>
        </w:tc>
        <w:tc>
          <w:tcPr>
            <w:tcW w:w="1418" w:type="dxa"/>
            <w:shd w:val="clear" w:color="auto" w:fill="D9D9D9" w:themeFill="background1" w:themeFillShade="D9"/>
          </w:tcPr>
          <w:p w14:paraId="01FD942A" w14:textId="000E810A"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 xml:space="preserve">Maximum </w:t>
            </w:r>
          </w:p>
        </w:tc>
        <w:tc>
          <w:tcPr>
            <w:tcW w:w="1134" w:type="dxa"/>
            <w:shd w:val="clear" w:color="auto" w:fill="D9D9D9" w:themeFill="background1" w:themeFillShade="D9"/>
          </w:tcPr>
          <w:p w14:paraId="7829CFEB" w14:textId="47790E76" w:rsidR="002E513C" w:rsidRPr="002E513C" w:rsidRDefault="002E513C" w:rsidP="0088798A">
            <w:pPr>
              <w:jc w:val="center"/>
              <w:rPr>
                <w:rFonts w:ascii="Calibri" w:hAnsi="Calibri" w:cs="Calibri"/>
                <w:b/>
                <w:bCs/>
                <w:sz w:val="20"/>
                <w:szCs w:val="20"/>
                <w:lang w:eastAsia="en-GB"/>
              </w:rPr>
            </w:pPr>
            <w:r w:rsidRPr="002E513C">
              <w:rPr>
                <w:rFonts w:ascii="Calibri" w:hAnsi="Calibri" w:cs="Calibri"/>
                <w:b/>
                <w:bCs/>
                <w:sz w:val="20"/>
                <w:szCs w:val="20"/>
                <w:lang w:eastAsia="en-GB"/>
              </w:rPr>
              <w:t>Average</w:t>
            </w:r>
          </w:p>
        </w:tc>
      </w:tr>
      <w:tr w:rsidR="002E513C" w14:paraId="6CDF55A4" w14:textId="77777777" w:rsidTr="002E513C">
        <w:trPr>
          <w:trHeight w:val="191"/>
        </w:trPr>
        <w:tc>
          <w:tcPr>
            <w:tcW w:w="2689" w:type="dxa"/>
          </w:tcPr>
          <w:p w14:paraId="4A102251" w14:textId="6D37B065"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Natural Moisture Content</w:t>
            </w:r>
          </w:p>
        </w:tc>
        <w:tc>
          <w:tcPr>
            <w:tcW w:w="1417" w:type="dxa"/>
          </w:tcPr>
          <w:p w14:paraId="68016533" w14:textId="665F700A"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11.6</w:t>
            </w:r>
          </w:p>
        </w:tc>
        <w:tc>
          <w:tcPr>
            <w:tcW w:w="1418" w:type="dxa"/>
          </w:tcPr>
          <w:p w14:paraId="18944553" w14:textId="407A5E94"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12.4</w:t>
            </w:r>
          </w:p>
        </w:tc>
        <w:tc>
          <w:tcPr>
            <w:tcW w:w="1134" w:type="dxa"/>
          </w:tcPr>
          <w:p w14:paraId="0B3434EE" w14:textId="4211141D"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12</w:t>
            </w:r>
          </w:p>
        </w:tc>
      </w:tr>
      <w:tr w:rsidR="002E513C" w14:paraId="41F34CCA" w14:textId="77777777" w:rsidTr="002E513C">
        <w:trPr>
          <w:trHeight w:val="268"/>
        </w:trPr>
        <w:tc>
          <w:tcPr>
            <w:tcW w:w="2689" w:type="dxa"/>
          </w:tcPr>
          <w:p w14:paraId="4EE563D9" w14:textId="76F09650"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Liquid Limit</w:t>
            </w:r>
          </w:p>
        </w:tc>
        <w:tc>
          <w:tcPr>
            <w:tcW w:w="1417" w:type="dxa"/>
          </w:tcPr>
          <w:p w14:paraId="51344BA1" w14:textId="62668FE7"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32</w:t>
            </w:r>
          </w:p>
        </w:tc>
        <w:tc>
          <w:tcPr>
            <w:tcW w:w="1418" w:type="dxa"/>
          </w:tcPr>
          <w:p w14:paraId="5E464A7C" w14:textId="697930A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39</w:t>
            </w:r>
          </w:p>
        </w:tc>
        <w:tc>
          <w:tcPr>
            <w:tcW w:w="1134" w:type="dxa"/>
          </w:tcPr>
          <w:p w14:paraId="49A45F92" w14:textId="1C973946"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35</w:t>
            </w:r>
          </w:p>
        </w:tc>
      </w:tr>
      <w:tr w:rsidR="002E513C" w14:paraId="046C5C90" w14:textId="77777777" w:rsidTr="002E513C">
        <w:trPr>
          <w:trHeight w:val="271"/>
        </w:trPr>
        <w:tc>
          <w:tcPr>
            <w:tcW w:w="2689" w:type="dxa"/>
          </w:tcPr>
          <w:p w14:paraId="2DD5B8AD" w14:textId="29740AFB"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Plastic Limit</w:t>
            </w:r>
          </w:p>
        </w:tc>
        <w:tc>
          <w:tcPr>
            <w:tcW w:w="1417" w:type="dxa"/>
          </w:tcPr>
          <w:p w14:paraId="7B1A8FC6" w14:textId="34506D7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21</w:t>
            </w:r>
          </w:p>
        </w:tc>
        <w:tc>
          <w:tcPr>
            <w:tcW w:w="1418" w:type="dxa"/>
          </w:tcPr>
          <w:p w14:paraId="450A9158" w14:textId="50A3E8A3"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24</w:t>
            </w:r>
          </w:p>
        </w:tc>
        <w:tc>
          <w:tcPr>
            <w:tcW w:w="1134" w:type="dxa"/>
          </w:tcPr>
          <w:p w14:paraId="4176C4E5" w14:textId="02C084A1"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22</w:t>
            </w:r>
          </w:p>
        </w:tc>
      </w:tr>
      <w:tr w:rsidR="002E513C" w14:paraId="55BB2F7F" w14:textId="77777777" w:rsidTr="002E513C">
        <w:trPr>
          <w:trHeight w:val="276"/>
        </w:trPr>
        <w:tc>
          <w:tcPr>
            <w:tcW w:w="2689" w:type="dxa"/>
          </w:tcPr>
          <w:p w14:paraId="4C27ABD8" w14:textId="27343C9C" w:rsidR="002E513C" w:rsidRDefault="002E513C" w:rsidP="0088798A">
            <w:pPr>
              <w:jc w:val="center"/>
              <w:rPr>
                <w:rFonts w:ascii="Calibri" w:hAnsi="Calibri" w:cs="Calibri"/>
                <w:sz w:val="20"/>
                <w:szCs w:val="20"/>
                <w:lang w:eastAsia="en-GB"/>
              </w:rPr>
            </w:pPr>
            <w:r>
              <w:rPr>
                <w:rFonts w:ascii="Calibri" w:hAnsi="Calibri" w:cs="Calibri"/>
                <w:sz w:val="20"/>
                <w:szCs w:val="20"/>
                <w:lang w:eastAsia="en-GB"/>
              </w:rPr>
              <w:t>Plasticity Index</w:t>
            </w:r>
          </w:p>
        </w:tc>
        <w:tc>
          <w:tcPr>
            <w:tcW w:w="1417" w:type="dxa"/>
          </w:tcPr>
          <w:p w14:paraId="28F86BC4" w14:textId="2FC3B81E"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11</w:t>
            </w:r>
          </w:p>
        </w:tc>
        <w:tc>
          <w:tcPr>
            <w:tcW w:w="1418" w:type="dxa"/>
          </w:tcPr>
          <w:p w14:paraId="5D4B0010" w14:textId="4B9C2DBC"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15</w:t>
            </w:r>
          </w:p>
        </w:tc>
        <w:tc>
          <w:tcPr>
            <w:tcW w:w="1134" w:type="dxa"/>
          </w:tcPr>
          <w:p w14:paraId="214E590E" w14:textId="76BFF84D" w:rsidR="002E513C" w:rsidRPr="00D315A1" w:rsidRDefault="002E513C" w:rsidP="0088798A">
            <w:pPr>
              <w:jc w:val="center"/>
              <w:rPr>
                <w:rFonts w:ascii="Calibri" w:hAnsi="Calibri" w:cs="Calibri"/>
                <w:sz w:val="20"/>
                <w:szCs w:val="20"/>
                <w:lang w:eastAsia="en-GB"/>
              </w:rPr>
            </w:pPr>
            <w:r>
              <w:rPr>
                <w:rFonts w:ascii="Calibri" w:hAnsi="Calibri" w:cs="Calibri"/>
                <w:sz w:val="20"/>
                <w:szCs w:val="20"/>
                <w:lang w:eastAsia="en-GB"/>
              </w:rPr>
              <w:t>13</w:t>
            </w:r>
          </w:p>
        </w:tc>
      </w:tr>
    </w:tbl>
    <w:p w14:paraId="24B15FE4" w14:textId="77777777" w:rsidR="00A83D88" w:rsidRDefault="00A83D88" w:rsidP="00CA3526">
      <w:pPr>
        <w:rPr>
          <w:lang w:eastAsia="en-GB"/>
        </w:rPr>
      </w:pPr>
    </w:p>
    <w:p w14:paraId="043CC235" w14:textId="77777777" w:rsidR="00A83D88" w:rsidRDefault="00A83D88" w:rsidP="00CA3526">
      <w:pPr>
        <w:rPr>
          <w:lang w:eastAsia="en-GB"/>
        </w:rPr>
      </w:pPr>
    </w:p>
    <w:p w14:paraId="2705A409" w14:textId="77777777" w:rsidR="00A83D88" w:rsidRDefault="00A83D88" w:rsidP="00CA3526">
      <w:pPr>
        <w:rPr>
          <w:lang w:eastAsia="en-GB"/>
        </w:rPr>
      </w:pPr>
    </w:p>
    <w:p w14:paraId="7E597448" w14:textId="77777777" w:rsidR="009D5F45" w:rsidRDefault="009D5F45" w:rsidP="00402047">
      <w:pPr>
        <w:ind w:left="284"/>
        <w:rPr>
          <w:rFonts w:ascii="Calibri" w:hAnsi="Calibri" w:cs="Calibri"/>
          <w:sz w:val="20"/>
          <w:szCs w:val="20"/>
          <w:lang w:eastAsia="en-GB"/>
        </w:rPr>
      </w:pPr>
    </w:p>
    <w:p w14:paraId="47E56C3B" w14:textId="1727E776" w:rsidR="00A83D88" w:rsidRDefault="00362945" w:rsidP="00402047">
      <w:pPr>
        <w:ind w:left="284"/>
        <w:rPr>
          <w:rFonts w:ascii="Calibri" w:hAnsi="Calibri" w:cs="Calibri"/>
          <w:sz w:val="20"/>
          <w:szCs w:val="20"/>
          <w:lang w:eastAsia="en-GB"/>
        </w:rPr>
      </w:pPr>
      <w:r>
        <w:rPr>
          <w:rFonts w:ascii="Calibri" w:hAnsi="Calibri" w:cs="Calibri"/>
          <w:sz w:val="20"/>
          <w:szCs w:val="20"/>
          <w:lang w:eastAsia="en-GB"/>
        </w:rPr>
        <w:lastRenderedPageBreak/>
        <w:t>The made ground is described as a predominantly gravelly material with a minor cohesive fraction. Atterberg Limit testing indicates that it can be classified as a low plasticity clay with a low volume change potential. This suggests limited shrink-swell behaviour and relatively stable response to changes in moisture content.</w:t>
      </w:r>
    </w:p>
    <w:p w14:paraId="355AA051" w14:textId="2D7AB887" w:rsidR="00362945" w:rsidRDefault="00362945" w:rsidP="00402047">
      <w:pPr>
        <w:ind w:left="284"/>
        <w:rPr>
          <w:rFonts w:ascii="Calibri" w:hAnsi="Calibri" w:cs="Calibri"/>
          <w:sz w:val="20"/>
          <w:szCs w:val="20"/>
          <w:lang w:eastAsia="en-GB"/>
        </w:rPr>
      </w:pPr>
      <w:r>
        <w:rPr>
          <w:rFonts w:ascii="Calibri" w:hAnsi="Calibri" w:cs="Calibri"/>
          <w:sz w:val="20"/>
          <w:szCs w:val="20"/>
          <w:lang w:eastAsia="en-GB"/>
        </w:rPr>
        <w:t xml:space="preserve">Testing was </w:t>
      </w:r>
      <w:r w:rsidR="000A54A8">
        <w:rPr>
          <w:rFonts w:ascii="Calibri" w:hAnsi="Calibri" w:cs="Calibri"/>
          <w:sz w:val="20"/>
          <w:szCs w:val="20"/>
          <w:lang w:eastAsia="en-GB"/>
        </w:rPr>
        <w:t xml:space="preserve">only </w:t>
      </w:r>
      <w:r>
        <w:rPr>
          <w:rFonts w:ascii="Calibri" w:hAnsi="Calibri" w:cs="Calibri"/>
          <w:sz w:val="20"/>
          <w:szCs w:val="20"/>
          <w:lang w:eastAsia="en-GB"/>
        </w:rPr>
        <w:t>carried out</w:t>
      </w:r>
      <w:r w:rsidR="000A54A8">
        <w:rPr>
          <w:rFonts w:ascii="Calibri" w:hAnsi="Calibri" w:cs="Calibri"/>
          <w:sz w:val="20"/>
          <w:szCs w:val="20"/>
          <w:lang w:eastAsia="en-GB"/>
        </w:rPr>
        <w:t xml:space="preserve"> </w:t>
      </w:r>
      <w:r>
        <w:rPr>
          <w:rFonts w:ascii="Calibri" w:hAnsi="Calibri" w:cs="Calibri"/>
          <w:sz w:val="20"/>
          <w:szCs w:val="20"/>
          <w:lang w:eastAsia="en-GB"/>
        </w:rPr>
        <w:t xml:space="preserve">on a finer fraction of </w:t>
      </w:r>
      <w:r w:rsidR="009D5F45">
        <w:rPr>
          <w:rFonts w:ascii="Calibri" w:hAnsi="Calibri" w:cs="Calibri"/>
          <w:sz w:val="20"/>
          <w:szCs w:val="20"/>
          <w:lang w:eastAsia="en-GB"/>
        </w:rPr>
        <w:t>material,</w:t>
      </w:r>
      <w:r>
        <w:rPr>
          <w:rFonts w:ascii="Calibri" w:hAnsi="Calibri" w:cs="Calibri"/>
          <w:sz w:val="20"/>
          <w:szCs w:val="20"/>
          <w:lang w:eastAsia="en-GB"/>
        </w:rPr>
        <w:t xml:space="preserve"> so the results are not fully representative of the made ground across the site. </w:t>
      </w:r>
    </w:p>
    <w:p w14:paraId="7ACA8AF8" w14:textId="7020CDB9" w:rsidR="009D5F45" w:rsidRDefault="009D5F45" w:rsidP="00402047">
      <w:pPr>
        <w:ind w:left="284"/>
        <w:rPr>
          <w:rFonts w:ascii="Calibri" w:hAnsi="Calibri" w:cs="Calibri"/>
          <w:sz w:val="20"/>
          <w:szCs w:val="20"/>
          <w:lang w:eastAsia="en-GB"/>
        </w:rPr>
      </w:pPr>
      <w:r>
        <w:rPr>
          <w:rFonts w:ascii="Calibri" w:hAnsi="Calibri" w:cs="Calibri"/>
          <w:sz w:val="20"/>
          <w:szCs w:val="20"/>
          <w:lang w:eastAsia="en-GB"/>
        </w:rPr>
        <w:t>For design purposes, the material has been treated as a granular soil, with geotechnical characteristics derived from the test result</w:t>
      </w:r>
      <w:r w:rsidR="00EF4C15">
        <w:rPr>
          <w:rFonts w:ascii="Calibri" w:hAnsi="Calibri" w:cs="Calibri"/>
          <w:sz w:val="20"/>
          <w:szCs w:val="20"/>
          <w:lang w:eastAsia="en-GB"/>
        </w:rPr>
        <w:t>s</w:t>
      </w:r>
      <w:r>
        <w:rPr>
          <w:rFonts w:ascii="Calibri" w:hAnsi="Calibri" w:cs="Calibri"/>
          <w:sz w:val="20"/>
          <w:szCs w:val="20"/>
          <w:lang w:eastAsia="en-GB"/>
        </w:rPr>
        <w:t>. The angle of shearing resistance (Ø) has been estimated using correlations with SPT N Values</w:t>
      </w:r>
      <w:r w:rsidR="00EF4C15">
        <w:rPr>
          <w:rFonts w:ascii="Calibri" w:hAnsi="Calibri" w:cs="Calibri"/>
          <w:sz w:val="20"/>
          <w:szCs w:val="20"/>
          <w:lang w:eastAsia="en-GB"/>
        </w:rPr>
        <w:t xml:space="preserve"> based</w:t>
      </w:r>
      <w:r>
        <w:rPr>
          <w:rFonts w:ascii="Calibri" w:hAnsi="Calibri" w:cs="Calibri"/>
          <w:sz w:val="20"/>
          <w:szCs w:val="20"/>
          <w:lang w:eastAsia="en-GB"/>
        </w:rPr>
        <w:t xml:space="preserve"> </w:t>
      </w:r>
      <w:r w:rsidR="00EF4C15">
        <w:rPr>
          <w:rFonts w:ascii="Calibri" w:hAnsi="Calibri" w:cs="Calibri"/>
          <w:sz w:val="20"/>
          <w:szCs w:val="20"/>
          <w:lang w:eastAsia="en-GB"/>
        </w:rPr>
        <w:t>on</w:t>
      </w:r>
      <w:r>
        <w:rPr>
          <w:rFonts w:ascii="Calibri" w:hAnsi="Calibri" w:cs="Calibri"/>
          <w:sz w:val="20"/>
          <w:szCs w:val="20"/>
          <w:lang w:eastAsia="en-GB"/>
        </w:rPr>
        <w:t xml:space="preserve"> </w:t>
      </w:r>
      <w:r w:rsidRPr="009D5F45">
        <w:rPr>
          <w:rFonts w:ascii="Calibri" w:hAnsi="Calibri" w:cs="Calibri"/>
          <w:i/>
          <w:iCs/>
          <w:sz w:val="20"/>
          <w:szCs w:val="20"/>
          <w:lang w:eastAsia="en-GB"/>
        </w:rPr>
        <w:t>Peck, Hanson and Thornburn</w:t>
      </w:r>
      <w:r>
        <w:rPr>
          <w:rFonts w:ascii="Calibri" w:hAnsi="Calibri" w:cs="Calibri"/>
          <w:i/>
          <w:iCs/>
          <w:sz w:val="20"/>
          <w:szCs w:val="20"/>
          <w:lang w:eastAsia="en-GB"/>
        </w:rPr>
        <w:t xml:space="preserve"> (</w:t>
      </w:r>
      <w:r w:rsidRPr="009D5F45">
        <w:rPr>
          <w:rFonts w:ascii="Calibri" w:hAnsi="Calibri" w:cs="Calibri"/>
          <w:i/>
          <w:iCs/>
          <w:sz w:val="20"/>
          <w:szCs w:val="20"/>
          <w:lang w:eastAsia="en-GB"/>
        </w:rPr>
        <w:t>Foundation Engineering</w:t>
      </w:r>
      <w:r>
        <w:rPr>
          <w:rFonts w:ascii="Calibri" w:hAnsi="Calibri" w:cs="Calibri"/>
          <w:i/>
          <w:iCs/>
          <w:sz w:val="20"/>
          <w:szCs w:val="20"/>
          <w:lang w:eastAsia="en-GB"/>
        </w:rPr>
        <w:t xml:space="preserve">) </w:t>
      </w:r>
      <w:r>
        <w:rPr>
          <w:rFonts w:ascii="Calibri" w:hAnsi="Calibri" w:cs="Calibri"/>
          <w:sz w:val="20"/>
          <w:szCs w:val="20"/>
          <w:lang w:eastAsia="en-GB"/>
        </w:rPr>
        <w:t xml:space="preserve">resulting in a value of approximately 31°. The unit weight </w:t>
      </w:r>
      <w:r w:rsidR="00B12051">
        <w:rPr>
          <w:rFonts w:ascii="Calibri" w:hAnsi="Calibri" w:cs="Calibri"/>
          <w:sz w:val="20"/>
          <w:szCs w:val="20"/>
          <w:lang w:eastAsia="en-GB"/>
        </w:rPr>
        <w:t xml:space="preserve">(Y) </w:t>
      </w:r>
      <w:r>
        <w:rPr>
          <w:rFonts w:ascii="Calibri" w:hAnsi="Calibri" w:cs="Calibri"/>
          <w:sz w:val="20"/>
          <w:szCs w:val="20"/>
          <w:lang w:eastAsia="en-GB"/>
        </w:rPr>
        <w:t xml:space="preserve">has been derived from </w:t>
      </w:r>
      <w:r w:rsidRPr="009D5F45">
        <w:rPr>
          <w:rFonts w:ascii="Calibri" w:hAnsi="Calibri" w:cs="Calibri"/>
          <w:i/>
          <w:iCs/>
          <w:sz w:val="20"/>
          <w:szCs w:val="20"/>
          <w:lang w:eastAsia="en-GB"/>
        </w:rPr>
        <w:t>BS8002:2015 Characteristic value for gravel</w:t>
      </w:r>
      <w:r w:rsidR="00B12051">
        <w:rPr>
          <w:rFonts w:ascii="Calibri" w:hAnsi="Calibri" w:cs="Calibri"/>
          <w:i/>
          <w:iCs/>
          <w:sz w:val="20"/>
          <w:szCs w:val="20"/>
          <w:lang w:eastAsia="en-GB"/>
        </w:rPr>
        <w:t xml:space="preserve"> </w:t>
      </w:r>
      <w:r w:rsidR="00B12051">
        <w:rPr>
          <w:rFonts w:ascii="Calibri" w:hAnsi="Calibri" w:cs="Calibri"/>
          <w:sz w:val="20"/>
          <w:szCs w:val="20"/>
          <w:lang w:eastAsia="en-GB"/>
        </w:rPr>
        <w:t>with a value of 18k</w:t>
      </w:r>
      <w:r w:rsidR="0002474A">
        <w:rPr>
          <w:rFonts w:ascii="Calibri" w:hAnsi="Calibri" w:cs="Calibri"/>
          <w:sz w:val="20"/>
          <w:szCs w:val="20"/>
          <w:lang w:eastAsia="en-GB"/>
        </w:rPr>
        <w:t>N/m³</w:t>
      </w:r>
      <w:r w:rsidR="00B12051">
        <w:rPr>
          <w:rFonts w:ascii="Calibri" w:hAnsi="Calibri" w:cs="Calibri"/>
          <w:sz w:val="20"/>
          <w:szCs w:val="20"/>
          <w:lang w:eastAsia="en-GB"/>
        </w:rPr>
        <w:t xml:space="preserve"> and the modulus of elasticity</w:t>
      </w:r>
      <w:r w:rsidR="00FF6CE6">
        <w:rPr>
          <w:rFonts w:ascii="Calibri" w:hAnsi="Calibri" w:cs="Calibri"/>
          <w:sz w:val="20"/>
          <w:szCs w:val="20"/>
          <w:lang w:eastAsia="en-GB"/>
        </w:rPr>
        <w:t xml:space="preserve"> (E)</w:t>
      </w:r>
      <w:r w:rsidR="00B12051">
        <w:rPr>
          <w:rFonts w:ascii="Calibri" w:hAnsi="Calibri" w:cs="Calibri"/>
          <w:sz w:val="20"/>
          <w:szCs w:val="20"/>
          <w:lang w:eastAsia="en-GB"/>
        </w:rPr>
        <w:t xml:space="preserve"> has been </w:t>
      </w:r>
      <w:r w:rsidR="0002474A">
        <w:rPr>
          <w:rFonts w:ascii="Calibri" w:hAnsi="Calibri" w:cs="Calibri"/>
          <w:sz w:val="20"/>
          <w:szCs w:val="20"/>
          <w:lang w:eastAsia="en-GB"/>
        </w:rPr>
        <w:t>estimated</w:t>
      </w:r>
      <w:r w:rsidR="00B12051">
        <w:rPr>
          <w:rFonts w:ascii="Calibri" w:hAnsi="Calibri" w:cs="Calibri"/>
          <w:sz w:val="20"/>
          <w:szCs w:val="20"/>
          <w:lang w:eastAsia="en-GB"/>
        </w:rPr>
        <w:t xml:space="preserve"> from </w:t>
      </w:r>
      <w:r w:rsidR="00EF4C15">
        <w:rPr>
          <w:rFonts w:ascii="Calibri" w:hAnsi="Calibri" w:cs="Calibri"/>
          <w:sz w:val="20"/>
          <w:szCs w:val="20"/>
          <w:lang w:eastAsia="en-GB"/>
        </w:rPr>
        <w:t xml:space="preserve">using empirical relationships from </w:t>
      </w:r>
      <w:r w:rsidR="00B12051" w:rsidRPr="00B12051">
        <w:rPr>
          <w:rFonts w:ascii="Calibri" w:hAnsi="Calibri" w:cs="Calibri"/>
          <w:i/>
          <w:iCs/>
          <w:sz w:val="20"/>
          <w:szCs w:val="20"/>
          <w:lang w:eastAsia="en-GB"/>
        </w:rPr>
        <w:t>Bowles, (Foundation Analysis and Design)</w:t>
      </w:r>
      <w:r w:rsidR="00B12051">
        <w:rPr>
          <w:rFonts w:ascii="Calibri" w:hAnsi="Calibri" w:cs="Calibri"/>
          <w:i/>
          <w:iCs/>
          <w:sz w:val="20"/>
          <w:szCs w:val="20"/>
          <w:lang w:eastAsia="en-GB"/>
        </w:rPr>
        <w:t xml:space="preserve"> </w:t>
      </w:r>
      <w:r w:rsidR="00EF4C15">
        <w:rPr>
          <w:rFonts w:ascii="Calibri" w:hAnsi="Calibri" w:cs="Calibri"/>
          <w:sz w:val="20"/>
          <w:szCs w:val="20"/>
          <w:lang w:eastAsia="en-GB"/>
        </w:rPr>
        <w:t>relating</w:t>
      </w:r>
      <w:r w:rsidR="00FF6CE6">
        <w:rPr>
          <w:rFonts w:ascii="Calibri" w:hAnsi="Calibri" w:cs="Calibri"/>
          <w:sz w:val="20"/>
          <w:szCs w:val="20"/>
          <w:lang w:eastAsia="en-GB"/>
        </w:rPr>
        <w:t xml:space="preserve"> SPT N Value (&lt; 15) and soil stiffness resulting in </w:t>
      </w:r>
      <w:r w:rsidR="00EF4C15">
        <w:rPr>
          <w:rFonts w:ascii="Calibri" w:hAnsi="Calibri" w:cs="Calibri"/>
          <w:sz w:val="20"/>
          <w:szCs w:val="20"/>
          <w:lang w:eastAsia="en-GB"/>
        </w:rPr>
        <w:t xml:space="preserve">a value of approximately </w:t>
      </w:r>
      <w:r w:rsidR="00FF6CE6">
        <w:rPr>
          <w:rFonts w:ascii="Calibri" w:hAnsi="Calibri" w:cs="Calibri"/>
          <w:sz w:val="20"/>
          <w:szCs w:val="20"/>
          <w:lang w:eastAsia="en-GB"/>
        </w:rPr>
        <w:t>12MPa</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3E85C5D1" w14:textId="295F2240" w:rsidR="004C284E" w:rsidRDefault="004C284E" w:rsidP="00402047">
      <w:pPr>
        <w:ind w:left="284"/>
        <w:rPr>
          <w:rFonts w:ascii="Calibri" w:hAnsi="Calibri" w:cs="Calibri"/>
          <w:sz w:val="20"/>
          <w:szCs w:val="20"/>
          <w:lang w:eastAsia="en-GB"/>
        </w:rPr>
      </w:pPr>
      <w:r>
        <w:rPr>
          <w:rFonts w:ascii="Calibri" w:hAnsi="Calibri" w:cs="Calibri"/>
          <w:sz w:val="20"/>
          <w:szCs w:val="20"/>
          <w:lang w:eastAsia="en-GB"/>
        </w:rPr>
        <w:t xml:space="preserve">These values are considered appropriate for preliminary design purposes, but it must be noted that the made ground is highly variable in composition and may contain localised obstructions and cohesive material. A </w:t>
      </w:r>
      <w:r w:rsidR="008D3C76">
        <w:rPr>
          <w:rFonts w:ascii="Calibri" w:hAnsi="Calibri" w:cs="Calibri"/>
          <w:sz w:val="20"/>
          <w:szCs w:val="20"/>
          <w:lang w:eastAsia="en-GB"/>
        </w:rPr>
        <w:t xml:space="preserve">detailed </w:t>
      </w:r>
      <w:r>
        <w:rPr>
          <w:rFonts w:ascii="Calibri" w:hAnsi="Calibri" w:cs="Calibri"/>
          <w:sz w:val="20"/>
          <w:szCs w:val="20"/>
          <w:lang w:eastAsia="en-GB"/>
        </w:rPr>
        <w:t xml:space="preserve">site-specific </w:t>
      </w:r>
      <w:r w:rsidR="008D3C76">
        <w:rPr>
          <w:rFonts w:ascii="Calibri" w:hAnsi="Calibri" w:cs="Calibri"/>
          <w:sz w:val="20"/>
          <w:szCs w:val="20"/>
          <w:lang w:eastAsia="en-GB"/>
        </w:rPr>
        <w:t xml:space="preserve">ground </w:t>
      </w:r>
      <w:r>
        <w:rPr>
          <w:rFonts w:ascii="Calibri" w:hAnsi="Calibri" w:cs="Calibri"/>
          <w:sz w:val="20"/>
          <w:szCs w:val="20"/>
          <w:lang w:eastAsia="en-GB"/>
        </w:rPr>
        <w:t xml:space="preserve">investigation </w:t>
      </w:r>
      <w:r w:rsidR="008D3C76">
        <w:rPr>
          <w:rFonts w:ascii="Calibri" w:hAnsi="Calibri" w:cs="Calibri"/>
          <w:sz w:val="20"/>
          <w:szCs w:val="20"/>
          <w:lang w:eastAsia="en-GB"/>
        </w:rPr>
        <w:t>is recommended prior to the final design.</w:t>
      </w:r>
    </w:p>
    <w:p w14:paraId="77181D75" w14:textId="000DED1E" w:rsidR="00E6681D" w:rsidRDefault="00E6681D" w:rsidP="00F7313E">
      <w:pPr>
        <w:pStyle w:val="Heading2"/>
        <w:rPr>
          <w:rFonts w:ascii="Calibri" w:hAnsi="Calibri" w:cs="Calibri"/>
          <w:i/>
          <w:iCs/>
          <w:color w:val="auto"/>
          <w:sz w:val="22"/>
          <w:szCs w:val="22"/>
          <w:lang w:eastAsia="en-GB"/>
        </w:rPr>
      </w:pPr>
      <w:bookmarkStart w:id="53" w:name="_Toc229265061"/>
      <w:r w:rsidRPr="00CA3526">
        <w:rPr>
          <w:rFonts w:ascii="Calibri" w:hAnsi="Calibri" w:cs="Calibri"/>
          <w:i/>
          <w:iCs/>
          <w:color w:val="auto"/>
          <w:sz w:val="22"/>
          <w:szCs w:val="22"/>
          <w:lang w:eastAsia="en-GB"/>
        </w:rPr>
        <w:t>3.2.</w:t>
      </w:r>
      <w:r>
        <w:rPr>
          <w:rFonts w:ascii="Calibri" w:hAnsi="Calibri" w:cs="Calibri"/>
          <w:i/>
          <w:iCs/>
          <w:color w:val="auto"/>
          <w:sz w:val="22"/>
          <w:szCs w:val="22"/>
          <w:lang w:eastAsia="en-GB"/>
        </w:rPr>
        <w:t>2</w:t>
      </w:r>
      <w:r w:rsidRPr="00CA3526">
        <w:rPr>
          <w:rFonts w:ascii="Calibri" w:hAnsi="Calibri" w:cs="Calibri"/>
          <w:i/>
          <w:iCs/>
          <w:color w:val="auto"/>
          <w:sz w:val="22"/>
          <w:szCs w:val="22"/>
          <w:lang w:eastAsia="en-GB"/>
        </w:rPr>
        <w:t xml:space="preserve"> </w:t>
      </w:r>
      <w:r>
        <w:rPr>
          <w:rFonts w:ascii="Calibri" w:hAnsi="Calibri" w:cs="Calibri"/>
          <w:i/>
          <w:iCs/>
          <w:color w:val="auto"/>
          <w:sz w:val="22"/>
          <w:szCs w:val="22"/>
          <w:lang w:eastAsia="en-GB"/>
        </w:rPr>
        <w:t>Shallow Marine Deposits</w:t>
      </w:r>
      <w:r w:rsidRPr="00CA3526">
        <w:rPr>
          <w:rFonts w:ascii="Calibri" w:hAnsi="Calibri" w:cs="Calibri"/>
          <w:i/>
          <w:iCs/>
          <w:color w:val="auto"/>
          <w:sz w:val="22"/>
          <w:szCs w:val="22"/>
          <w:lang w:eastAsia="en-GB"/>
        </w:rPr>
        <w:t xml:space="preserve"> Properties</w:t>
      </w:r>
      <w:bookmarkEnd w:id="53"/>
    </w:p>
    <w:p w14:paraId="574B1958" w14:textId="43FE487B" w:rsidR="00E6681D" w:rsidRDefault="00E6681D" w:rsidP="00E6681D">
      <w:pPr>
        <w:ind w:left="284"/>
        <w:rPr>
          <w:rFonts w:ascii="Calibri" w:hAnsi="Calibri" w:cs="Calibri"/>
          <w:sz w:val="20"/>
          <w:szCs w:val="20"/>
          <w:lang w:eastAsia="en-GB"/>
        </w:rPr>
      </w:pPr>
      <w:r>
        <w:rPr>
          <w:rFonts w:ascii="Calibri" w:hAnsi="Calibri" w:cs="Calibri"/>
          <w:sz w:val="20"/>
          <w:szCs w:val="20"/>
          <w:lang w:eastAsia="en-GB"/>
        </w:rPr>
        <w:t>SPT</w:t>
      </w:r>
      <w:r w:rsidR="008E19A6">
        <w:rPr>
          <w:rFonts w:ascii="Calibri" w:hAnsi="Calibri" w:cs="Calibri"/>
          <w:sz w:val="20"/>
          <w:szCs w:val="20"/>
          <w:lang w:eastAsia="en-GB"/>
        </w:rPr>
        <w:t xml:space="preserve"> undertaken within the shallow marine deposits recorded N values generally ranging between 3 and 6, with an average of 5 and a lower quartile value of 4. Based on the descriptions presented in Table 3, these values indicate that the material is very loose to loose</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02C463E9" w14:textId="358EECC7" w:rsidR="008E19A6" w:rsidRDefault="008E19A6" w:rsidP="00E6681D">
      <w:pPr>
        <w:ind w:left="284"/>
        <w:rPr>
          <w:rFonts w:ascii="Calibri" w:hAnsi="Calibri" w:cs="Calibri"/>
          <w:sz w:val="20"/>
          <w:szCs w:val="20"/>
          <w:lang w:eastAsia="en-GB"/>
        </w:rPr>
      </w:pPr>
      <w:r>
        <w:rPr>
          <w:rFonts w:ascii="Calibri" w:hAnsi="Calibri" w:cs="Calibri"/>
          <w:sz w:val="20"/>
          <w:szCs w:val="20"/>
          <w:lang w:eastAsia="en-GB"/>
        </w:rPr>
        <w:t xml:space="preserve">Low SPT N values suggest that the deposits are likely to exhibit </w:t>
      </w:r>
      <w:r w:rsidR="00785436">
        <w:rPr>
          <w:rFonts w:ascii="Calibri" w:hAnsi="Calibri" w:cs="Calibri"/>
          <w:sz w:val="20"/>
          <w:szCs w:val="20"/>
          <w:lang w:eastAsia="en-GB"/>
        </w:rPr>
        <w:t xml:space="preserve">low density and low bearing capacity, suggesting a high potential for settlement which </w:t>
      </w:r>
      <w:r w:rsidR="004059A5">
        <w:rPr>
          <w:rFonts w:ascii="Calibri" w:hAnsi="Calibri" w:cs="Calibri"/>
          <w:sz w:val="20"/>
          <w:szCs w:val="20"/>
          <w:lang w:eastAsia="en-GB"/>
        </w:rPr>
        <w:t>may require</w:t>
      </w:r>
      <w:r w:rsidR="00785436">
        <w:rPr>
          <w:rFonts w:ascii="Calibri" w:hAnsi="Calibri" w:cs="Calibri"/>
          <w:sz w:val="20"/>
          <w:szCs w:val="20"/>
          <w:lang w:eastAsia="en-GB"/>
        </w:rPr>
        <w:t xml:space="preserve"> special foundation designs like piling or ground improvement techniques.</w:t>
      </w:r>
    </w:p>
    <w:p w14:paraId="76401F00" w14:textId="6136E4DB" w:rsidR="00F46503" w:rsidRDefault="00F46503" w:rsidP="00E6681D">
      <w:pPr>
        <w:ind w:left="284"/>
        <w:rPr>
          <w:rFonts w:ascii="Calibri" w:hAnsi="Calibri" w:cs="Calibri"/>
          <w:sz w:val="20"/>
          <w:szCs w:val="20"/>
          <w:lang w:eastAsia="en-GB"/>
        </w:rPr>
      </w:pPr>
      <w:r>
        <w:rPr>
          <w:rFonts w:ascii="Calibri" w:hAnsi="Calibri" w:cs="Calibri"/>
          <w:sz w:val="20"/>
          <w:szCs w:val="20"/>
          <w:lang w:eastAsia="en-GB"/>
        </w:rPr>
        <w:t>Three particle size distribution tests were carried out, and the results are summarised in Table 6 below.</w:t>
      </w:r>
    </w:p>
    <w:p w14:paraId="76414D28" w14:textId="307EE4D3" w:rsidR="001F2282" w:rsidRPr="00A07229" w:rsidRDefault="001F2282" w:rsidP="001F2282">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6</w:t>
      </w:r>
      <w:r w:rsidRPr="007D12B8">
        <w:rPr>
          <w:rFonts w:ascii="Calibri" w:hAnsi="Calibri" w:cs="Calibri"/>
          <w:b/>
          <w:bCs/>
          <w:sz w:val="18"/>
          <w:szCs w:val="18"/>
          <w:lang w:eastAsia="en-GB"/>
        </w:rPr>
        <w:t xml:space="preserve"> – </w:t>
      </w:r>
      <w:r w:rsidR="00BB3E2C">
        <w:rPr>
          <w:rFonts w:ascii="Calibri" w:hAnsi="Calibri" w:cs="Calibri"/>
          <w:b/>
          <w:bCs/>
          <w:sz w:val="18"/>
          <w:szCs w:val="18"/>
          <w:lang w:eastAsia="en-GB"/>
        </w:rPr>
        <w:t xml:space="preserve">Particle Size Distribution Results for Marine Deposits </w:t>
      </w:r>
      <w:r w:rsidR="006000A0">
        <w:rPr>
          <w:rFonts w:ascii="Calibri" w:hAnsi="Calibri" w:cs="Calibri"/>
          <w:i/>
          <w:iCs/>
          <w:sz w:val="18"/>
          <w:szCs w:val="18"/>
          <w:lang w:eastAsia="en-GB"/>
        </w:rPr>
        <w:t>(Jubb, 2020)</w:t>
      </w:r>
    </w:p>
    <w:tbl>
      <w:tblPr>
        <w:tblStyle w:val="TableGrid"/>
        <w:tblpPr w:leftFromText="180" w:rightFromText="180" w:vertAnchor="text" w:horzAnchor="page" w:tblpX="2298" w:tblpY="48"/>
        <w:tblW w:w="0" w:type="auto"/>
        <w:tblLook w:val="04A0" w:firstRow="1" w:lastRow="0" w:firstColumn="1" w:lastColumn="0" w:noHBand="0" w:noVBand="1"/>
      </w:tblPr>
      <w:tblGrid>
        <w:gridCol w:w="2552"/>
        <w:gridCol w:w="1417"/>
        <w:gridCol w:w="1418"/>
        <w:gridCol w:w="1417"/>
      </w:tblGrid>
      <w:tr w:rsidR="00BB3E2C" w14:paraId="1AE2520A" w14:textId="77777777" w:rsidTr="00BB3E2C">
        <w:trPr>
          <w:trHeight w:val="360"/>
        </w:trPr>
        <w:tc>
          <w:tcPr>
            <w:tcW w:w="2552" w:type="dxa"/>
            <w:shd w:val="clear" w:color="auto" w:fill="D9D9D9" w:themeFill="background1" w:themeFillShade="D9"/>
          </w:tcPr>
          <w:p w14:paraId="4239EC7F" w14:textId="1BAC23A1" w:rsidR="001F2282" w:rsidRPr="002E513C" w:rsidRDefault="00BB3E2C" w:rsidP="00BB3E2C">
            <w:pPr>
              <w:jc w:val="center"/>
              <w:rPr>
                <w:rFonts w:ascii="Calibri" w:hAnsi="Calibri" w:cs="Calibri"/>
                <w:b/>
                <w:bCs/>
                <w:sz w:val="20"/>
                <w:szCs w:val="20"/>
                <w:lang w:eastAsia="en-GB"/>
              </w:rPr>
            </w:pPr>
            <w:r>
              <w:rPr>
                <w:rFonts w:ascii="Calibri" w:hAnsi="Calibri" w:cs="Calibri"/>
                <w:b/>
                <w:bCs/>
                <w:sz w:val="20"/>
                <w:szCs w:val="20"/>
                <w:lang w:eastAsia="en-GB"/>
              </w:rPr>
              <w:t>Particle Size</w:t>
            </w:r>
          </w:p>
        </w:tc>
        <w:tc>
          <w:tcPr>
            <w:tcW w:w="1417" w:type="dxa"/>
            <w:shd w:val="clear" w:color="auto" w:fill="D9D9D9" w:themeFill="background1" w:themeFillShade="D9"/>
          </w:tcPr>
          <w:p w14:paraId="43328C71" w14:textId="0209B01B"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Minimum</w:t>
            </w:r>
            <w:r w:rsidR="00BB3E2C">
              <w:rPr>
                <w:rFonts w:ascii="Calibri" w:hAnsi="Calibri" w:cs="Calibri"/>
                <w:b/>
                <w:bCs/>
                <w:sz w:val="20"/>
                <w:szCs w:val="20"/>
                <w:lang w:eastAsia="en-GB"/>
              </w:rPr>
              <w:t xml:space="preserve"> (%)</w:t>
            </w:r>
          </w:p>
        </w:tc>
        <w:tc>
          <w:tcPr>
            <w:tcW w:w="1418" w:type="dxa"/>
            <w:shd w:val="clear" w:color="auto" w:fill="D9D9D9" w:themeFill="background1" w:themeFillShade="D9"/>
          </w:tcPr>
          <w:p w14:paraId="0542AFC2" w14:textId="0C2865B3"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 xml:space="preserve">Maximum </w:t>
            </w:r>
            <w:r w:rsidR="00BB3E2C">
              <w:rPr>
                <w:rFonts w:ascii="Calibri" w:hAnsi="Calibri" w:cs="Calibri"/>
                <w:b/>
                <w:bCs/>
                <w:sz w:val="20"/>
                <w:szCs w:val="20"/>
                <w:lang w:eastAsia="en-GB"/>
              </w:rPr>
              <w:t>(%)</w:t>
            </w:r>
          </w:p>
        </w:tc>
        <w:tc>
          <w:tcPr>
            <w:tcW w:w="1417" w:type="dxa"/>
            <w:shd w:val="clear" w:color="auto" w:fill="D9D9D9" w:themeFill="background1" w:themeFillShade="D9"/>
          </w:tcPr>
          <w:p w14:paraId="6A5D5DBF" w14:textId="7663C199" w:rsidR="001F2282" w:rsidRPr="002E513C" w:rsidRDefault="001F2282" w:rsidP="00BB3E2C">
            <w:pPr>
              <w:jc w:val="center"/>
              <w:rPr>
                <w:rFonts w:ascii="Calibri" w:hAnsi="Calibri" w:cs="Calibri"/>
                <w:b/>
                <w:bCs/>
                <w:sz w:val="20"/>
                <w:szCs w:val="20"/>
                <w:lang w:eastAsia="en-GB"/>
              </w:rPr>
            </w:pPr>
            <w:r w:rsidRPr="002E513C">
              <w:rPr>
                <w:rFonts w:ascii="Calibri" w:hAnsi="Calibri" w:cs="Calibri"/>
                <w:b/>
                <w:bCs/>
                <w:sz w:val="20"/>
                <w:szCs w:val="20"/>
                <w:lang w:eastAsia="en-GB"/>
              </w:rPr>
              <w:t>Average</w:t>
            </w:r>
            <w:r w:rsidR="00BB3E2C">
              <w:rPr>
                <w:rFonts w:ascii="Calibri" w:hAnsi="Calibri" w:cs="Calibri"/>
                <w:b/>
                <w:bCs/>
                <w:sz w:val="20"/>
                <w:szCs w:val="20"/>
                <w:lang w:eastAsia="en-GB"/>
              </w:rPr>
              <w:t xml:space="preserve"> (%)</w:t>
            </w:r>
          </w:p>
        </w:tc>
      </w:tr>
      <w:tr w:rsidR="00BB3E2C" w14:paraId="532DE1D4" w14:textId="77777777" w:rsidTr="00BB3E2C">
        <w:trPr>
          <w:trHeight w:val="191"/>
        </w:trPr>
        <w:tc>
          <w:tcPr>
            <w:tcW w:w="2552" w:type="dxa"/>
          </w:tcPr>
          <w:p w14:paraId="77720174" w14:textId="4A3C7D79"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Cobbles</w:t>
            </w:r>
          </w:p>
        </w:tc>
        <w:tc>
          <w:tcPr>
            <w:tcW w:w="1417" w:type="dxa"/>
          </w:tcPr>
          <w:p w14:paraId="6BAEA557" w14:textId="704AA7F1"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0</w:t>
            </w:r>
          </w:p>
        </w:tc>
        <w:tc>
          <w:tcPr>
            <w:tcW w:w="1418" w:type="dxa"/>
          </w:tcPr>
          <w:p w14:paraId="2609F185" w14:textId="406D683E"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3.2</w:t>
            </w:r>
          </w:p>
        </w:tc>
        <w:tc>
          <w:tcPr>
            <w:tcW w:w="1417" w:type="dxa"/>
          </w:tcPr>
          <w:p w14:paraId="668338FB" w14:textId="4044F50E"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w:t>
            </w:r>
          </w:p>
        </w:tc>
      </w:tr>
      <w:tr w:rsidR="00BB3E2C" w14:paraId="3B249F14" w14:textId="77777777" w:rsidTr="00BB3E2C">
        <w:trPr>
          <w:trHeight w:val="268"/>
        </w:trPr>
        <w:tc>
          <w:tcPr>
            <w:tcW w:w="2552" w:type="dxa"/>
          </w:tcPr>
          <w:p w14:paraId="223D6A65" w14:textId="77005077"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Gravel</w:t>
            </w:r>
          </w:p>
        </w:tc>
        <w:tc>
          <w:tcPr>
            <w:tcW w:w="1417" w:type="dxa"/>
          </w:tcPr>
          <w:p w14:paraId="29275925" w14:textId="46B4486D"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30.1</w:t>
            </w:r>
          </w:p>
        </w:tc>
        <w:tc>
          <w:tcPr>
            <w:tcW w:w="1418" w:type="dxa"/>
          </w:tcPr>
          <w:p w14:paraId="6593999C" w14:textId="7A3F0375"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44.3</w:t>
            </w:r>
          </w:p>
        </w:tc>
        <w:tc>
          <w:tcPr>
            <w:tcW w:w="1417" w:type="dxa"/>
          </w:tcPr>
          <w:p w14:paraId="6A78E636" w14:textId="3AC3B8A4"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37</w:t>
            </w:r>
          </w:p>
        </w:tc>
      </w:tr>
      <w:tr w:rsidR="00BB3E2C" w14:paraId="1AD82AEB" w14:textId="77777777" w:rsidTr="00BB3E2C">
        <w:trPr>
          <w:trHeight w:val="271"/>
        </w:trPr>
        <w:tc>
          <w:tcPr>
            <w:tcW w:w="2552" w:type="dxa"/>
          </w:tcPr>
          <w:p w14:paraId="06F7869B" w14:textId="54D303A6" w:rsidR="001F2282" w:rsidRPr="00D315A1" w:rsidRDefault="00BB3E2C" w:rsidP="00BB3E2C">
            <w:pPr>
              <w:jc w:val="center"/>
              <w:rPr>
                <w:rFonts w:ascii="Calibri" w:hAnsi="Calibri" w:cs="Calibri"/>
                <w:sz w:val="20"/>
                <w:szCs w:val="20"/>
                <w:lang w:eastAsia="en-GB"/>
              </w:rPr>
            </w:pPr>
            <w:r>
              <w:rPr>
                <w:rFonts w:ascii="Calibri" w:hAnsi="Calibri" w:cs="Calibri"/>
                <w:sz w:val="20"/>
                <w:szCs w:val="20"/>
                <w:lang w:eastAsia="en-GB"/>
              </w:rPr>
              <w:t>Sand</w:t>
            </w:r>
          </w:p>
        </w:tc>
        <w:tc>
          <w:tcPr>
            <w:tcW w:w="1417" w:type="dxa"/>
          </w:tcPr>
          <w:p w14:paraId="60F38E98" w14:textId="707B417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41.8</w:t>
            </w:r>
          </w:p>
        </w:tc>
        <w:tc>
          <w:tcPr>
            <w:tcW w:w="1418" w:type="dxa"/>
          </w:tcPr>
          <w:p w14:paraId="7AB25673" w14:textId="170FAD7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49.3</w:t>
            </w:r>
          </w:p>
        </w:tc>
        <w:tc>
          <w:tcPr>
            <w:tcW w:w="1417" w:type="dxa"/>
          </w:tcPr>
          <w:p w14:paraId="26AB75EF" w14:textId="440BCE27"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45</w:t>
            </w:r>
          </w:p>
        </w:tc>
      </w:tr>
      <w:tr w:rsidR="001F2282" w14:paraId="69610636" w14:textId="77777777" w:rsidTr="00BB3E2C">
        <w:trPr>
          <w:trHeight w:val="276"/>
        </w:trPr>
        <w:tc>
          <w:tcPr>
            <w:tcW w:w="2552" w:type="dxa"/>
          </w:tcPr>
          <w:p w14:paraId="71F32BB8" w14:textId="471E5ACB" w:rsidR="001F2282" w:rsidRDefault="00BB3E2C" w:rsidP="00BB3E2C">
            <w:pPr>
              <w:jc w:val="center"/>
              <w:rPr>
                <w:rFonts w:ascii="Calibri" w:hAnsi="Calibri" w:cs="Calibri"/>
                <w:sz w:val="20"/>
                <w:szCs w:val="20"/>
                <w:lang w:eastAsia="en-GB"/>
              </w:rPr>
            </w:pPr>
            <w:r>
              <w:rPr>
                <w:rFonts w:ascii="Calibri" w:hAnsi="Calibri" w:cs="Calibri"/>
                <w:sz w:val="20"/>
                <w:szCs w:val="20"/>
                <w:lang w:eastAsia="en-GB"/>
              </w:rPr>
              <w:t>Silt/C</w:t>
            </w:r>
            <w:r w:rsidR="004059A5">
              <w:rPr>
                <w:rFonts w:ascii="Calibri" w:hAnsi="Calibri" w:cs="Calibri"/>
                <w:sz w:val="20"/>
                <w:szCs w:val="20"/>
                <w:lang w:eastAsia="en-GB"/>
              </w:rPr>
              <w:t>l</w:t>
            </w:r>
            <w:r>
              <w:rPr>
                <w:rFonts w:ascii="Calibri" w:hAnsi="Calibri" w:cs="Calibri"/>
                <w:sz w:val="20"/>
                <w:szCs w:val="20"/>
                <w:lang w:eastAsia="en-GB"/>
              </w:rPr>
              <w:t>ay</w:t>
            </w:r>
          </w:p>
        </w:tc>
        <w:tc>
          <w:tcPr>
            <w:tcW w:w="1417" w:type="dxa"/>
          </w:tcPr>
          <w:p w14:paraId="18E13472" w14:textId="7063C309"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11.9</w:t>
            </w:r>
          </w:p>
        </w:tc>
        <w:tc>
          <w:tcPr>
            <w:tcW w:w="1418" w:type="dxa"/>
          </w:tcPr>
          <w:p w14:paraId="12A5C3F9" w14:textId="4FE53058"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20.5</w:t>
            </w:r>
          </w:p>
        </w:tc>
        <w:tc>
          <w:tcPr>
            <w:tcW w:w="1417" w:type="dxa"/>
          </w:tcPr>
          <w:p w14:paraId="7C5BD0AA" w14:textId="0B5140EA" w:rsidR="001F2282" w:rsidRPr="00D315A1" w:rsidRDefault="003A3E8C" w:rsidP="00BB3E2C">
            <w:pPr>
              <w:jc w:val="center"/>
              <w:rPr>
                <w:rFonts w:ascii="Calibri" w:hAnsi="Calibri" w:cs="Calibri"/>
                <w:sz w:val="20"/>
                <w:szCs w:val="20"/>
                <w:lang w:eastAsia="en-GB"/>
              </w:rPr>
            </w:pPr>
            <w:r>
              <w:rPr>
                <w:rFonts w:ascii="Calibri" w:hAnsi="Calibri" w:cs="Calibri"/>
                <w:sz w:val="20"/>
                <w:szCs w:val="20"/>
                <w:lang w:eastAsia="en-GB"/>
              </w:rPr>
              <w:t>16</w:t>
            </w:r>
          </w:p>
        </w:tc>
      </w:tr>
    </w:tbl>
    <w:p w14:paraId="4FD5609F" w14:textId="77777777" w:rsidR="00F46503" w:rsidRDefault="00F46503" w:rsidP="00E6681D">
      <w:pPr>
        <w:ind w:left="284"/>
        <w:rPr>
          <w:rFonts w:ascii="Calibri" w:hAnsi="Calibri" w:cs="Calibri"/>
          <w:sz w:val="20"/>
          <w:szCs w:val="20"/>
          <w:lang w:eastAsia="en-GB"/>
        </w:rPr>
      </w:pPr>
    </w:p>
    <w:p w14:paraId="4358B2E8" w14:textId="77777777" w:rsidR="00F46503" w:rsidRPr="00B12051" w:rsidRDefault="00F46503" w:rsidP="00E6681D">
      <w:pPr>
        <w:ind w:left="284"/>
        <w:rPr>
          <w:rFonts w:ascii="Calibri" w:hAnsi="Calibri" w:cs="Calibri"/>
          <w:sz w:val="20"/>
          <w:szCs w:val="20"/>
          <w:lang w:eastAsia="en-GB"/>
        </w:rPr>
      </w:pPr>
    </w:p>
    <w:p w14:paraId="3531AA4A" w14:textId="77777777" w:rsidR="001F2282" w:rsidRDefault="001F2282" w:rsidP="00594A52">
      <w:pPr>
        <w:pStyle w:val="Heading2"/>
        <w:rPr>
          <w:rFonts w:ascii="Calibri" w:hAnsi="Calibri" w:cs="Calibri"/>
          <w:i/>
          <w:iCs/>
          <w:color w:val="auto"/>
          <w:sz w:val="24"/>
          <w:szCs w:val="24"/>
          <w:lang w:eastAsia="en-GB"/>
        </w:rPr>
      </w:pPr>
    </w:p>
    <w:p w14:paraId="418B9C74" w14:textId="77777777" w:rsidR="001F2282" w:rsidRDefault="001F2282" w:rsidP="00594A52">
      <w:pPr>
        <w:pStyle w:val="Heading2"/>
        <w:rPr>
          <w:rFonts w:ascii="Calibri" w:hAnsi="Calibri" w:cs="Calibri"/>
          <w:i/>
          <w:iCs/>
          <w:color w:val="auto"/>
          <w:sz w:val="24"/>
          <w:szCs w:val="24"/>
          <w:lang w:eastAsia="en-GB"/>
        </w:rPr>
      </w:pPr>
    </w:p>
    <w:p w14:paraId="4B4D97BE" w14:textId="6F0AAB76" w:rsidR="003A3E8C" w:rsidRDefault="003A3E8C" w:rsidP="003A3E8C">
      <w:pPr>
        <w:ind w:left="284"/>
        <w:rPr>
          <w:rFonts w:ascii="Calibri" w:hAnsi="Calibri" w:cs="Calibri"/>
          <w:sz w:val="20"/>
          <w:szCs w:val="20"/>
          <w:lang w:eastAsia="en-GB"/>
        </w:rPr>
      </w:pPr>
      <w:r>
        <w:rPr>
          <w:rFonts w:ascii="Calibri" w:hAnsi="Calibri" w:cs="Calibri"/>
          <w:sz w:val="20"/>
          <w:szCs w:val="20"/>
          <w:lang w:eastAsia="en-GB"/>
        </w:rPr>
        <w:t>Based on the results, the granular material can be classified as silty, very gravelly SAND with occasional cobbles.</w:t>
      </w:r>
    </w:p>
    <w:p w14:paraId="2330EF5E" w14:textId="7F54C281" w:rsidR="003A3E8C" w:rsidRDefault="003A3E8C" w:rsidP="003A3E8C">
      <w:pPr>
        <w:ind w:left="284"/>
        <w:rPr>
          <w:rFonts w:ascii="Calibri" w:hAnsi="Calibri" w:cs="Calibri"/>
          <w:sz w:val="20"/>
          <w:szCs w:val="20"/>
          <w:lang w:eastAsia="en-GB"/>
        </w:rPr>
      </w:pPr>
      <w:r>
        <w:rPr>
          <w:rFonts w:ascii="Calibri" w:hAnsi="Calibri" w:cs="Calibri"/>
          <w:sz w:val="20"/>
          <w:szCs w:val="20"/>
          <w:lang w:eastAsia="en-GB"/>
        </w:rPr>
        <w:t xml:space="preserve">This grading indicates broadly coarse-grained </w:t>
      </w:r>
      <w:r w:rsidR="00415233">
        <w:rPr>
          <w:rFonts w:ascii="Calibri" w:hAnsi="Calibri" w:cs="Calibri"/>
          <w:sz w:val="20"/>
          <w:szCs w:val="20"/>
          <w:lang w:eastAsia="en-GB"/>
        </w:rPr>
        <w:t>material, however the presence of silt may influence drainage properties and reduce overall strength compared to clean sand.</w:t>
      </w:r>
    </w:p>
    <w:p w14:paraId="259B6748" w14:textId="19A3D8DE" w:rsidR="00637A65" w:rsidRDefault="00637A65" w:rsidP="003A3E8C">
      <w:pPr>
        <w:ind w:left="284"/>
        <w:rPr>
          <w:rFonts w:ascii="Calibri" w:hAnsi="Calibri" w:cs="Calibri"/>
          <w:sz w:val="20"/>
          <w:szCs w:val="20"/>
          <w:lang w:eastAsia="en-GB"/>
        </w:rPr>
      </w:pPr>
      <w:r>
        <w:rPr>
          <w:rFonts w:ascii="Calibri" w:hAnsi="Calibri" w:cs="Calibri"/>
          <w:sz w:val="20"/>
          <w:szCs w:val="20"/>
          <w:lang w:eastAsia="en-GB"/>
        </w:rPr>
        <w:t>One plasticity index test was carried out on the cohesive portion of the deposit with results summarised in Table 7 below.</w:t>
      </w:r>
    </w:p>
    <w:p w14:paraId="4E63C758" w14:textId="72C72709" w:rsidR="00637A65" w:rsidRPr="00A07229" w:rsidRDefault="00637A65" w:rsidP="00637A65">
      <w:pPr>
        <w:spacing w:line="240" w:lineRule="auto"/>
        <w:ind w:left="426"/>
        <w:rPr>
          <w:rFonts w:ascii="Calibri" w:hAnsi="Calibri" w:cs="Calibri"/>
          <w:i/>
          <w:iCs/>
          <w:sz w:val="18"/>
          <w:szCs w:val="18"/>
          <w:lang w:eastAsia="en-GB"/>
        </w:rPr>
      </w:pPr>
      <w:r>
        <w:rPr>
          <w:rFonts w:ascii="Calibri" w:hAnsi="Calibri" w:cs="Calibri"/>
          <w:b/>
          <w:bCs/>
          <w:sz w:val="18"/>
          <w:szCs w:val="18"/>
          <w:lang w:eastAsia="en-GB"/>
        </w:rPr>
        <w:t>Table 7</w:t>
      </w:r>
      <w:r w:rsidRPr="007D12B8">
        <w:rPr>
          <w:rFonts w:ascii="Calibri" w:hAnsi="Calibri" w:cs="Calibri"/>
          <w:b/>
          <w:bCs/>
          <w:sz w:val="18"/>
          <w:szCs w:val="18"/>
          <w:lang w:eastAsia="en-GB"/>
        </w:rPr>
        <w:t xml:space="preserve"> – </w:t>
      </w:r>
      <w:r>
        <w:rPr>
          <w:rFonts w:ascii="Calibri" w:hAnsi="Calibri" w:cs="Calibri"/>
          <w:b/>
          <w:bCs/>
          <w:sz w:val="18"/>
          <w:szCs w:val="18"/>
          <w:lang w:eastAsia="en-GB"/>
        </w:rPr>
        <w:t xml:space="preserve">Plasticity Index Test Results </w:t>
      </w:r>
      <w:r w:rsidR="006000A0">
        <w:rPr>
          <w:rFonts w:ascii="Calibri" w:hAnsi="Calibri" w:cs="Calibri"/>
          <w:i/>
          <w:iCs/>
          <w:sz w:val="18"/>
          <w:szCs w:val="18"/>
          <w:lang w:eastAsia="en-GB"/>
        </w:rPr>
        <w:t>(Jubb, 2020)</w:t>
      </w:r>
    </w:p>
    <w:tbl>
      <w:tblPr>
        <w:tblStyle w:val="TableGrid"/>
        <w:tblpPr w:leftFromText="180" w:rightFromText="180" w:vertAnchor="text" w:horzAnchor="page" w:tblpX="2298" w:tblpY="48"/>
        <w:tblW w:w="0" w:type="auto"/>
        <w:tblLook w:val="04A0" w:firstRow="1" w:lastRow="0" w:firstColumn="1" w:lastColumn="0" w:noHBand="0" w:noVBand="1"/>
      </w:tblPr>
      <w:tblGrid>
        <w:gridCol w:w="2405"/>
        <w:gridCol w:w="1418"/>
        <w:gridCol w:w="1417"/>
        <w:gridCol w:w="1564"/>
      </w:tblGrid>
      <w:tr w:rsidR="00637A65" w14:paraId="554D0DE1" w14:textId="77777777" w:rsidTr="00637A65">
        <w:trPr>
          <w:trHeight w:val="360"/>
        </w:trPr>
        <w:tc>
          <w:tcPr>
            <w:tcW w:w="2405" w:type="dxa"/>
            <w:shd w:val="clear" w:color="auto" w:fill="D9D9D9" w:themeFill="background1" w:themeFillShade="D9"/>
          </w:tcPr>
          <w:p w14:paraId="64E351CF" w14:textId="3EC55623"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Natural Moisture Content</w:t>
            </w:r>
          </w:p>
        </w:tc>
        <w:tc>
          <w:tcPr>
            <w:tcW w:w="1418" w:type="dxa"/>
            <w:shd w:val="clear" w:color="auto" w:fill="D9D9D9" w:themeFill="background1" w:themeFillShade="D9"/>
          </w:tcPr>
          <w:p w14:paraId="7FC6600A" w14:textId="07B9081D"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Liquid Limit</w:t>
            </w:r>
          </w:p>
        </w:tc>
        <w:tc>
          <w:tcPr>
            <w:tcW w:w="1417" w:type="dxa"/>
            <w:shd w:val="clear" w:color="auto" w:fill="D9D9D9" w:themeFill="background1" w:themeFillShade="D9"/>
          </w:tcPr>
          <w:p w14:paraId="785F6AC6" w14:textId="78090E86"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Plastic Limit</w:t>
            </w:r>
          </w:p>
        </w:tc>
        <w:tc>
          <w:tcPr>
            <w:tcW w:w="1564" w:type="dxa"/>
            <w:shd w:val="clear" w:color="auto" w:fill="D9D9D9" w:themeFill="background1" w:themeFillShade="D9"/>
          </w:tcPr>
          <w:p w14:paraId="7F90139B" w14:textId="559670B5" w:rsidR="00637A65" w:rsidRPr="002E513C" w:rsidRDefault="00637A65" w:rsidP="0088798A">
            <w:pPr>
              <w:jc w:val="center"/>
              <w:rPr>
                <w:rFonts w:ascii="Calibri" w:hAnsi="Calibri" w:cs="Calibri"/>
                <w:b/>
                <w:bCs/>
                <w:sz w:val="20"/>
                <w:szCs w:val="20"/>
                <w:lang w:eastAsia="en-GB"/>
              </w:rPr>
            </w:pPr>
            <w:r>
              <w:rPr>
                <w:rFonts w:ascii="Calibri" w:hAnsi="Calibri" w:cs="Calibri"/>
                <w:b/>
                <w:bCs/>
                <w:sz w:val="20"/>
                <w:szCs w:val="20"/>
                <w:lang w:eastAsia="en-GB"/>
              </w:rPr>
              <w:t>Plasticity Index</w:t>
            </w:r>
          </w:p>
        </w:tc>
      </w:tr>
      <w:tr w:rsidR="00637A65" w14:paraId="72656D08" w14:textId="77777777" w:rsidTr="00637A65">
        <w:trPr>
          <w:trHeight w:val="328"/>
        </w:trPr>
        <w:tc>
          <w:tcPr>
            <w:tcW w:w="2405" w:type="dxa"/>
          </w:tcPr>
          <w:p w14:paraId="081A5239" w14:textId="45C7D9DA"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24.1</w:t>
            </w:r>
          </w:p>
        </w:tc>
        <w:tc>
          <w:tcPr>
            <w:tcW w:w="1418" w:type="dxa"/>
          </w:tcPr>
          <w:p w14:paraId="74D1143E" w14:textId="56D63B60"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33</w:t>
            </w:r>
          </w:p>
        </w:tc>
        <w:tc>
          <w:tcPr>
            <w:tcW w:w="1417" w:type="dxa"/>
          </w:tcPr>
          <w:p w14:paraId="14028FED" w14:textId="63D2499A"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20</w:t>
            </w:r>
          </w:p>
        </w:tc>
        <w:tc>
          <w:tcPr>
            <w:tcW w:w="1564" w:type="dxa"/>
          </w:tcPr>
          <w:p w14:paraId="41584540" w14:textId="7A6BA7CC" w:rsidR="00637A65" w:rsidRPr="00D315A1" w:rsidRDefault="00637A65" w:rsidP="0088798A">
            <w:pPr>
              <w:jc w:val="center"/>
              <w:rPr>
                <w:rFonts w:ascii="Calibri" w:hAnsi="Calibri" w:cs="Calibri"/>
                <w:sz w:val="20"/>
                <w:szCs w:val="20"/>
                <w:lang w:eastAsia="en-GB"/>
              </w:rPr>
            </w:pPr>
            <w:r>
              <w:rPr>
                <w:rFonts w:ascii="Calibri" w:hAnsi="Calibri" w:cs="Calibri"/>
                <w:sz w:val="20"/>
                <w:szCs w:val="20"/>
                <w:lang w:eastAsia="en-GB"/>
              </w:rPr>
              <w:t>13</w:t>
            </w:r>
          </w:p>
        </w:tc>
      </w:tr>
    </w:tbl>
    <w:p w14:paraId="5C6E4722" w14:textId="77777777" w:rsidR="00637A65" w:rsidRDefault="00637A65" w:rsidP="00637A65">
      <w:pPr>
        <w:ind w:left="284"/>
        <w:rPr>
          <w:rFonts w:ascii="Calibri" w:hAnsi="Calibri" w:cs="Calibri"/>
          <w:sz w:val="20"/>
          <w:szCs w:val="20"/>
          <w:lang w:eastAsia="en-GB"/>
        </w:rPr>
      </w:pPr>
    </w:p>
    <w:p w14:paraId="0DABBB52" w14:textId="77777777" w:rsidR="00637A65" w:rsidRPr="00B12051" w:rsidRDefault="00637A65" w:rsidP="00637A65">
      <w:pPr>
        <w:ind w:left="284"/>
        <w:rPr>
          <w:rFonts w:ascii="Calibri" w:hAnsi="Calibri" w:cs="Calibri"/>
          <w:sz w:val="20"/>
          <w:szCs w:val="20"/>
          <w:lang w:eastAsia="en-GB"/>
        </w:rPr>
      </w:pPr>
    </w:p>
    <w:p w14:paraId="43EDD0AF" w14:textId="70A4C26E" w:rsidR="00637A65" w:rsidRDefault="00637A65" w:rsidP="00637A65">
      <w:pPr>
        <w:ind w:left="284"/>
        <w:rPr>
          <w:rFonts w:ascii="Calibri" w:hAnsi="Calibri" w:cs="Calibri"/>
          <w:sz w:val="20"/>
          <w:szCs w:val="20"/>
          <w:lang w:eastAsia="en-GB"/>
        </w:rPr>
      </w:pPr>
      <w:r>
        <w:rPr>
          <w:rFonts w:ascii="Calibri" w:hAnsi="Calibri" w:cs="Calibri"/>
          <w:sz w:val="20"/>
          <w:szCs w:val="20"/>
          <w:lang w:eastAsia="en-GB"/>
        </w:rPr>
        <w:t>The cohesive bands are classified as low plasticity and based on the correlation of 5.8</w:t>
      </w:r>
      <w:r w:rsidR="001463FD">
        <w:rPr>
          <w:rFonts w:ascii="Calibri" w:hAnsi="Calibri" w:cs="Calibri"/>
          <w:sz w:val="20"/>
          <w:szCs w:val="20"/>
          <w:lang w:eastAsia="en-GB"/>
        </w:rPr>
        <w:t xml:space="preserve">* SPT N </w:t>
      </w:r>
      <w:r>
        <w:rPr>
          <w:rFonts w:ascii="Calibri" w:hAnsi="Calibri" w:cs="Calibri"/>
          <w:sz w:val="20"/>
          <w:szCs w:val="20"/>
          <w:lang w:eastAsia="en-GB"/>
        </w:rPr>
        <w:t>value</w:t>
      </w:r>
      <w:r w:rsidR="001463FD">
        <w:rPr>
          <w:rFonts w:ascii="Calibri" w:hAnsi="Calibri" w:cs="Calibri"/>
          <w:sz w:val="20"/>
          <w:szCs w:val="20"/>
          <w:lang w:eastAsia="en-GB"/>
        </w:rPr>
        <w:t>, this</w:t>
      </w:r>
      <w:r>
        <w:rPr>
          <w:rFonts w:ascii="Calibri" w:hAnsi="Calibri" w:cs="Calibri"/>
          <w:sz w:val="20"/>
          <w:szCs w:val="20"/>
          <w:lang w:eastAsia="en-GB"/>
        </w:rPr>
        <w:t xml:space="preserve"> gives an undrained shear strength </w:t>
      </w:r>
      <w:r w:rsidR="00282ED0">
        <w:rPr>
          <w:rFonts w:ascii="Calibri" w:hAnsi="Calibri" w:cs="Calibri"/>
          <w:sz w:val="20"/>
          <w:szCs w:val="20"/>
          <w:lang w:eastAsia="en-GB"/>
        </w:rPr>
        <w:t xml:space="preserve">(Cu) </w:t>
      </w:r>
      <w:r>
        <w:rPr>
          <w:rFonts w:ascii="Calibri" w:hAnsi="Calibri" w:cs="Calibri"/>
          <w:sz w:val="20"/>
          <w:szCs w:val="20"/>
          <w:lang w:eastAsia="en-GB"/>
        </w:rPr>
        <w:t>of 23kPa based on the lower value obtained.</w:t>
      </w:r>
    </w:p>
    <w:p w14:paraId="124422EC" w14:textId="74B0D97B" w:rsidR="00132D8C" w:rsidRDefault="00131145" w:rsidP="00132D8C">
      <w:pPr>
        <w:ind w:left="284"/>
        <w:rPr>
          <w:rFonts w:ascii="Calibri" w:hAnsi="Calibri" w:cs="Calibri"/>
          <w:sz w:val="20"/>
          <w:szCs w:val="20"/>
          <w:lang w:eastAsia="en-GB"/>
        </w:rPr>
      </w:pPr>
      <w:r>
        <w:rPr>
          <w:rFonts w:ascii="Calibri" w:hAnsi="Calibri" w:cs="Calibri"/>
          <w:sz w:val="20"/>
          <w:szCs w:val="20"/>
          <w:lang w:eastAsia="en-GB"/>
        </w:rPr>
        <w:t>This result</w:t>
      </w:r>
      <w:r w:rsidR="00282ED0">
        <w:rPr>
          <w:rFonts w:ascii="Calibri" w:hAnsi="Calibri" w:cs="Calibri"/>
          <w:sz w:val="20"/>
          <w:szCs w:val="20"/>
          <w:lang w:eastAsia="en-GB"/>
        </w:rPr>
        <w:t xml:space="preserve"> indicates that the cohesive material is relatively weak, which may contribute to compressibility and potential settlement within the shallow marine deposits.</w:t>
      </w:r>
    </w:p>
    <w:p w14:paraId="49BAA256" w14:textId="79AA9754" w:rsidR="00131145" w:rsidRDefault="00131145" w:rsidP="00132D8C">
      <w:pPr>
        <w:ind w:left="284"/>
        <w:rPr>
          <w:rFonts w:ascii="Calibri" w:hAnsi="Calibri" w:cs="Calibri"/>
          <w:sz w:val="20"/>
          <w:szCs w:val="20"/>
          <w:lang w:eastAsia="en-GB"/>
        </w:rPr>
      </w:pPr>
      <w:r>
        <w:rPr>
          <w:rFonts w:ascii="Calibri" w:hAnsi="Calibri" w:cs="Calibri"/>
          <w:sz w:val="20"/>
          <w:szCs w:val="20"/>
          <w:lang w:eastAsia="en-GB"/>
        </w:rPr>
        <w:t xml:space="preserve">For design purposes, the material has been treated as granular soil, with geotechnical characteristics derived from the test results. The angle of shearing </w:t>
      </w:r>
      <w:r w:rsidR="00B84852">
        <w:rPr>
          <w:rFonts w:ascii="Calibri" w:hAnsi="Calibri" w:cs="Calibri"/>
          <w:sz w:val="20"/>
          <w:szCs w:val="20"/>
          <w:lang w:eastAsia="en-GB"/>
        </w:rPr>
        <w:t>resistance</w:t>
      </w:r>
      <w:r>
        <w:rPr>
          <w:rFonts w:ascii="Calibri" w:hAnsi="Calibri" w:cs="Calibri"/>
          <w:sz w:val="20"/>
          <w:szCs w:val="20"/>
          <w:lang w:eastAsia="en-GB"/>
        </w:rPr>
        <w:t xml:space="preserve"> (Ø)</w:t>
      </w:r>
      <w:r w:rsidR="00917DA2">
        <w:rPr>
          <w:rFonts w:ascii="Calibri" w:hAnsi="Calibri" w:cs="Calibri"/>
          <w:sz w:val="20"/>
          <w:szCs w:val="20"/>
          <w:lang w:eastAsia="en-GB"/>
        </w:rPr>
        <w:t>, unit weight (Y), and modulus of elasticity (E) have all been derived using the same design guidance as the made ground section, with the results indicating 28°, 18kN/m³ and 6.</w:t>
      </w:r>
      <w:r w:rsidR="000A42A6">
        <w:rPr>
          <w:rFonts w:ascii="Calibri" w:hAnsi="Calibri" w:cs="Calibri"/>
          <w:sz w:val="20"/>
          <w:szCs w:val="20"/>
          <w:lang w:eastAsia="en-GB"/>
        </w:rPr>
        <w:t>6MPa,</w:t>
      </w:r>
      <w:r w:rsidR="00917DA2">
        <w:rPr>
          <w:rFonts w:ascii="Calibri" w:hAnsi="Calibri" w:cs="Calibri"/>
          <w:sz w:val="20"/>
          <w:szCs w:val="20"/>
          <w:lang w:eastAsia="en-GB"/>
        </w:rPr>
        <w:t xml:space="preserve"> respectively.</w:t>
      </w:r>
    </w:p>
    <w:p w14:paraId="1EB05237" w14:textId="37199F29" w:rsidR="00917DA2" w:rsidRPr="007B0B2F" w:rsidRDefault="00EF5B3D" w:rsidP="00132D8C">
      <w:pPr>
        <w:ind w:left="284"/>
        <w:rPr>
          <w:rFonts w:ascii="Calibri" w:hAnsi="Calibri" w:cs="Calibri"/>
          <w:sz w:val="20"/>
          <w:szCs w:val="20"/>
          <w:lang w:eastAsia="en-GB"/>
        </w:rPr>
      </w:pPr>
      <w:r>
        <w:rPr>
          <w:rFonts w:ascii="Calibri" w:hAnsi="Calibri" w:cs="Calibri"/>
          <w:sz w:val="20"/>
          <w:szCs w:val="20"/>
          <w:lang w:eastAsia="en-GB"/>
        </w:rPr>
        <w:lastRenderedPageBreak/>
        <w:t>T</w:t>
      </w:r>
      <w:r w:rsidR="00917DA2">
        <w:rPr>
          <w:rFonts w:ascii="Calibri" w:hAnsi="Calibri" w:cs="Calibri"/>
          <w:sz w:val="20"/>
          <w:szCs w:val="20"/>
          <w:lang w:eastAsia="en-GB"/>
        </w:rPr>
        <w:t>he</w:t>
      </w:r>
      <w:r>
        <w:rPr>
          <w:rFonts w:ascii="Calibri" w:hAnsi="Calibri" w:cs="Calibri"/>
          <w:sz w:val="20"/>
          <w:szCs w:val="20"/>
          <w:lang w:eastAsia="en-GB"/>
        </w:rPr>
        <w:t xml:space="preserve"> cohesive soil’s angle of shearing resistance is calculated as 30°</w:t>
      </w:r>
      <w:r w:rsidR="00B84852">
        <w:rPr>
          <w:rFonts w:ascii="Calibri" w:hAnsi="Calibri" w:cs="Calibri"/>
          <w:sz w:val="20"/>
          <w:szCs w:val="20"/>
          <w:lang w:eastAsia="en-GB"/>
        </w:rPr>
        <w:t>,</w:t>
      </w:r>
      <w:r w:rsidR="007B0B2F">
        <w:rPr>
          <w:rFonts w:ascii="Calibri" w:hAnsi="Calibri" w:cs="Calibri"/>
          <w:sz w:val="20"/>
          <w:szCs w:val="20"/>
          <w:lang w:eastAsia="en-GB"/>
        </w:rPr>
        <w:t xml:space="preserve"> and the unit weight is 17kN/m³. The undrained shear strength (Cu) has been estimated from </w:t>
      </w:r>
      <w:r w:rsidR="007B0B2F">
        <w:rPr>
          <w:rFonts w:ascii="Calibri" w:hAnsi="Calibri" w:cs="Calibri"/>
          <w:i/>
          <w:iCs/>
          <w:sz w:val="20"/>
          <w:szCs w:val="20"/>
          <w:lang w:eastAsia="en-GB"/>
        </w:rPr>
        <w:t>S</w:t>
      </w:r>
      <w:r w:rsidR="00B84852">
        <w:rPr>
          <w:rFonts w:ascii="Calibri" w:hAnsi="Calibri" w:cs="Calibri"/>
          <w:i/>
          <w:iCs/>
          <w:sz w:val="20"/>
          <w:szCs w:val="20"/>
          <w:lang w:eastAsia="en-GB"/>
        </w:rPr>
        <w:t>t</w:t>
      </w:r>
      <w:r w:rsidR="007B0B2F">
        <w:rPr>
          <w:rFonts w:ascii="Calibri" w:hAnsi="Calibri" w:cs="Calibri"/>
          <w:i/>
          <w:iCs/>
          <w:sz w:val="20"/>
          <w:szCs w:val="20"/>
          <w:lang w:eastAsia="en-GB"/>
        </w:rPr>
        <w:t>roud and Butler (The Standard Penetration Test and Engineering Properties of Glacial Materials</w:t>
      </w:r>
      <w:r w:rsidR="00B84852">
        <w:rPr>
          <w:rFonts w:ascii="Calibri" w:hAnsi="Calibri" w:cs="Calibri"/>
          <w:i/>
          <w:iCs/>
          <w:sz w:val="20"/>
          <w:szCs w:val="20"/>
          <w:lang w:eastAsia="en-GB"/>
        </w:rPr>
        <w:t>,</w:t>
      </w:r>
      <w:r w:rsidR="007B0B2F">
        <w:rPr>
          <w:rFonts w:ascii="Calibri" w:hAnsi="Calibri" w:cs="Calibri"/>
          <w:i/>
          <w:iCs/>
          <w:sz w:val="20"/>
          <w:szCs w:val="20"/>
          <w:lang w:eastAsia="en-GB"/>
        </w:rPr>
        <w:t xml:space="preserve">) </w:t>
      </w:r>
      <w:r w:rsidR="007B0B2F">
        <w:rPr>
          <w:rFonts w:ascii="Calibri" w:hAnsi="Calibri" w:cs="Calibri"/>
          <w:sz w:val="20"/>
          <w:szCs w:val="20"/>
          <w:lang w:eastAsia="en-GB"/>
        </w:rPr>
        <w:t>resulting in an approximate value of 20kPa</w:t>
      </w:r>
      <w:r w:rsidR="00B84852">
        <w:rPr>
          <w:rFonts w:ascii="Calibri" w:hAnsi="Calibri" w:cs="Calibri"/>
          <w:sz w:val="20"/>
          <w:szCs w:val="20"/>
          <w:lang w:eastAsia="en-GB"/>
        </w:rPr>
        <w:t>.</w:t>
      </w:r>
      <w:r w:rsidR="007B0B2F">
        <w:rPr>
          <w:rFonts w:ascii="Calibri" w:hAnsi="Calibri" w:cs="Calibri"/>
          <w:sz w:val="20"/>
          <w:szCs w:val="20"/>
          <w:lang w:eastAsia="en-GB"/>
        </w:rPr>
        <w:t xml:space="preserve"> </w:t>
      </w:r>
      <w:r w:rsidR="00B84852">
        <w:rPr>
          <w:rFonts w:ascii="Calibri" w:hAnsi="Calibri" w:cs="Calibri"/>
          <w:sz w:val="20"/>
          <w:szCs w:val="20"/>
          <w:lang w:eastAsia="en-GB"/>
        </w:rPr>
        <w:t>T</w:t>
      </w:r>
      <w:r w:rsidR="007B0B2F">
        <w:rPr>
          <w:rFonts w:ascii="Calibri" w:hAnsi="Calibri" w:cs="Calibri"/>
          <w:sz w:val="20"/>
          <w:szCs w:val="20"/>
          <w:lang w:eastAsia="en-GB"/>
        </w:rPr>
        <w:t xml:space="preserve">he coefficient of compressibility (Mv) has been estimated from </w:t>
      </w:r>
      <w:r w:rsidR="007B0B2F">
        <w:rPr>
          <w:rFonts w:ascii="Calibri" w:hAnsi="Calibri" w:cs="Calibri"/>
          <w:i/>
          <w:iCs/>
          <w:sz w:val="20"/>
          <w:szCs w:val="20"/>
          <w:lang w:eastAsia="en-GB"/>
        </w:rPr>
        <w:t>Stroud, M. A. (The standard penetration test in insensitive clays and soft rocks</w:t>
      </w:r>
      <w:r w:rsidR="00B84852">
        <w:rPr>
          <w:rFonts w:ascii="Calibri" w:hAnsi="Calibri" w:cs="Calibri"/>
          <w:i/>
          <w:iCs/>
          <w:sz w:val="20"/>
          <w:szCs w:val="20"/>
          <w:lang w:eastAsia="en-GB"/>
        </w:rPr>
        <w:t>,</w:t>
      </w:r>
      <w:r w:rsidR="007B0B2F">
        <w:rPr>
          <w:rFonts w:ascii="Calibri" w:hAnsi="Calibri" w:cs="Calibri"/>
          <w:i/>
          <w:iCs/>
          <w:sz w:val="20"/>
          <w:szCs w:val="20"/>
          <w:lang w:eastAsia="en-GB"/>
        </w:rPr>
        <w:t xml:space="preserve">) </w:t>
      </w:r>
      <w:r w:rsidR="007B0B2F">
        <w:rPr>
          <w:rFonts w:ascii="Calibri" w:hAnsi="Calibri" w:cs="Calibri"/>
          <w:sz w:val="20"/>
          <w:szCs w:val="20"/>
          <w:lang w:eastAsia="en-GB"/>
        </w:rPr>
        <w:t xml:space="preserve">resulting in an approximate </w:t>
      </w:r>
      <w:r w:rsidR="00B84852">
        <w:rPr>
          <w:rFonts w:ascii="Calibri" w:hAnsi="Calibri" w:cs="Calibri"/>
          <w:sz w:val="20"/>
          <w:szCs w:val="20"/>
          <w:lang w:eastAsia="en-GB"/>
        </w:rPr>
        <w:t>v</w:t>
      </w:r>
      <w:r w:rsidR="007B0B2F">
        <w:rPr>
          <w:rFonts w:ascii="Calibri" w:hAnsi="Calibri" w:cs="Calibri"/>
          <w:sz w:val="20"/>
          <w:szCs w:val="20"/>
          <w:lang w:eastAsia="en-GB"/>
        </w:rPr>
        <w:t>alue of 0.337m</w:t>
      </w:r>
      <w:r w:rsidR="00B84852">
        <w:rPr>
          <w:rFonts w:ascii="Calibri" w:hAnsi="Calibri" w:cs="Calibri"/>
          <w:sz w:val="20"/>
          <w:szCs w:val="20"/>
          <w:lang w:eastAsia="en-GB"/>
        </w:rPr>
        <w:t>²/MN</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2D3B3227" w14:textId="4E186AE3" w:rsidR="006E0051" w:rsidRPr="00EE1A21" w:rsidRDefault="00132D8C" w:rsidP="00EE1A21">
      <w:pPr>
        <w:pStyle w:val="Heading2"/>
        <w:rPr>
          <w:rFonts w:ascii="Calibri" w:hAnsi="Calibri" w:cs="Calibri"/>
          <w:i/>
          <w:iCs/>
          <w:color w:val="auto"/>
          <w:sz w:val="22"/>
          <w:szCs w:val="22"/>
          <w:lang w:eastAsia="en-GB"/>
        </w:rPr>
      </w:pPr>
      <w:bookmarkStart w:id="54" w:name="_Toc229265062"/>
      <w:r w:rsidRPr="00CA3526">
        <w:rPr>
          <w:rFonts w:ascii="Calibri" w:hAnsi="Calibri" w:cs="Calibri"/>
          <w:i/>
          <w:iCs/>
          <w:color w:val="auto"/>
          <w:sz w:val="22"/>
          <w:szCs w:val="22"/>
          <w:lang w:eastAsia="en-GB"/>
        </w:rPr>
        <w:t>3.2.</w:t>
      </w:r>
      <w:r>
        <w:rPr>
          <w:rFonts w:ascii="Calibri" w:hAnsi="Calibri" w:cs="Calibri"/>
          <w:i/>
          <w:iCs/>
          <w:color w:val="auto"/>
          <w:sz w:val="22"/>
          <w:szCs w:val="22"/>
          <w:lang w:eastAsia="en-GB"/>
        </w:rPr>
        <w:t>3</w:t>
      </w:r>
      <w:r w:rsidRPr="00CA3526">
        <w:rPr>
          <w:rFonts w:ascii="Calibri" w:hAnsi="Calibri" w:cs="Calibri"/>
          <w:i/>
          <w:iCs/>
          <w:color w:val="auto"/>
          <w:sz w:val="22"/>
          <w:szCs w:val="22"/>
          <w:lang w:eastAsia="en-GB"/>
        </w:rPr>
        <w:t xml:space="preserve"> </w:t>
      </w:r>
      <w:r>
        <w:rPr>
          <w:rFonts w:ascii="Calibri" w:hAnsi="Calibri" w:cs="Calibri"/>
          <w:i/>
          <w:iCs/>
          <w:color w:val="auto"/>
          <w:sz w:val="22"/>
          <w:szCs w:val="22"/>
          <w:lang w:eastAsia="en-GB"/>
        </w:rPr>
        <w:t>Deeper Marine Deposits</w:t>
      </w:r>
      <w:r w:rsidRPr="00CA3526">
        <w:rPr>
          <w:rFonts w:ascii="Calibri" w:hAnsi="Calibri" w:cs="Calibri"/>
          <w:i/>
          <w:iCs/>
          <w:color w:val="auto"/>
          <w:sz w:val="22"/>
          <w:szCs w:val="22"/>
          <w:lang w:eastAsia="en-GB"/>
        </w:rPr>
        <w:t xml:space="preserve"> Properties</w:t>
      </w:r>
      <w:bookmarkEnd w:id="54"/>
    </w:p>
    <w:p w14:paraId="40F33A82" w14:textId="5E89D7D9" w:rsidR="00EE1A21" w:rsidRDefault="00EE1A21" w:rsidP="00EE1A21">
      <w:pPr>
        <w:ind w:left="284"/>
        <w:rPr>
          <w:rFonts w:ascii="Calibri" w:hAnsi="Calibri" w:cs="Calibri"/>
          <w:sz w:val="20"/>
          <w:szCs w:val="20"/>
          <w:lang w:eastAsia="en-GB"/>
        </w:rPr>
      </w:pPr>
      <w:r>
        <w:rPr>
          <w:rFonts w:ascii="Calibri" w:hAnsi="Calibri" w:cs="Calibri"/>
          <w:sz w:val="20"/>
          <w:szCs w:val="20"/>
          <w:lang w:eastAsia="en-GB"/>
        </w:rPr>
        <w:t>Site investigation data has been taken from a separate investigation within SA1 development and has been noted within the Innovation Matrix report</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43F089CC" w14:textId="4466479D" w:rsidR="00EE1A21" w:rsidRDefault="00EE1A21" w:rsidP="00EE1A21">
      <w:pPr>
        <w:ind w:left="284"/>
        <w:rPr>
          <w:rFonts w:ascii="Calibri" w:hAnsi="Calibri" w:cs="Calibri"/>
          <w:sz w:val="20"/>
          <w:szCs w:val="20"/>
          <w:lang w:eastAsia="en-GB"/>
        </w:rPr>
      </w:pPr>
      <w:r>
        <w:rPr>
          <w:rFonts w:ascii="Calibri" w:hAnsi="Calibri" w:cs="Calibri"/>
          <w:sz w:val="20"/>
          <w:szCs w:val="20"/>
          <w:lang w:eastAsia="en-GB"/>
        </w:rPr>
        <w:t>SPT undertaken within deeper marine deposits with results varying between 24 to &gt;50 with an average of 42 (when 50 used as maximum refusal value).</w:t>
      </w:r>
    </w:p>
    <w:p w14:paraId="71C94CE7" w14:textId="6E801440" w:rsidR="001F2282" w:rsidRDefault="00EE1A21" w:rsidP="00A47EAD">
      <w:pPr>
        <w:ind w:left="284"/>
        <w:rPr>
          <w:rFonts w:ascii="Calibri" w:hAnsi="Calibri" w:cs="Calibri"/>
          <w:sz w:val="20"/>
          <w:szCs w:val="20"/>
          <w:lang w:eastAsia="en-GB"/>
        </w:rPr>
      </w:pPr>
      <w:r>
        <w:rPr>
          <w:rFonts w:ascii="Calibri" w:hAnsi="Calibri" w:cs="Calibri"/>
          <w:sz w:val="20"/>
          <w:szCs w:val="20"/>
          <w:lang w:eastAsia="en-GB"/>
        </w:rPr>
        <w:t>Based on this and the same design guidance, the angle of shearing resistance (Ø), unit weight (Y), and modulus of elasticity (E) have been estimated as 39°, 19k</w:t>
      </w:r>
      <w:r w:rsidR="00FA6643">
        <w:rPr>
          <w:rFonts w:ascii="Calibri" w:hAnsi="Calibri" w:cs="Calibri"/>
          <w:sz w:val="20"/>
          <w:szCs w:val="20"/>
          <w:lang w:eastAsia="en-GB"/>
        </w:rPr>
        <w:t>N/m³</w:t>
      </w:r>
      <w:r>
        <w:rPr>
          <w:rFonts w:ascii="Calibri" w:hAnsi="Calibri" w:cs="Calibri"/>
          <w:sz w:val="20"/>
          <w:szCs w:val="20"/>
          <w:lang w:eastAsia="en-GB"/>
        </w:rPr>
        <w:t xml:space="preserve"> and </w:t>
      </w:r>
      <w:r w:rsidR="00C72946">
        <w:rPr>
          <w:rFonts w:ascii="Calibri" w:hAnsi="Calibri" w:cs="Calibri"/>
          <w:sz w:val="20"/>
          <w:szCs w:val="20"/>
          <w:lang w:eastAsia="en-GB"/>
        </w:rPr>
        <w:t>22MPa,</w:t>
      </w:r>
      <w:r>
        <w:rPr>
          <w:rFonts w:ascii="Calibri" w:hAnsi="Calibri" w:cs="Calibri"/>
          <w:sz w:val="20"/>
          <w:szCs w:val="20"/>
          <w:lang w:eastAsia="en-GB"/>
        </w:rPr>
        <w:t xml:space="preserve"> respectively</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2D6B4C2E" w14:textId="3489B7E4" w:rsidR="00F613DD" w:rsidRPr="00A47EAD" w:rsidRDefault="00F613DD" w:rsidP="00A47EAD">
      <w:pPr>
        <w:ind w:left="284"/>
        <w:rPr>
          <w:rFonts w:ascii="Calibri" w:hAnsi="Calibri" w:cs="Calibri"/>
          <w:sz w:val="20"/>
          <w:szCs w:val="20"/>
          <w:lang w:eastAsia="en-GB"/>
        </w:rPr>
      </w:pPr>
      <w:r>
        <w:rPr>
          <w:rFonts w:ascii="Calibri" w:hAnsi="Calibri" w:cs="Calibri"/>
          <w:sz w:val="20"/>
          <w:szCs w:val="20"/>
          <w:lang w:eastAsia="en-GB"/>
        </w:rPr>
        <w:t xml:space="preserve">These results indicate that the deeper marine deposits are dense to very dense granular soils with high shear strength and stiffness, indicating that the bearing capacity is higher than the overlying materials. </w:t>
      </w:r>
    </w:p>
    <w:p w14:paraId="5043D3D8" w14:textId="03EB37D3" w:rsidR="00783548" w:rsidRPr="00BE2F85" w:rsidRDefault="7598713D" w:rsidP="00594A52">
      <w:pPr>
        <w:pStyle w:val="Heading2"/>
        <w:rPr>
          <w:rFonts w:ascii="Calibri" w:hAnsi="Calibri" w:cs="Calibri"/>
          <w:i/>
          <w:iCs/>
          <w:color w:val="auto"/>
          <w:sz w:val="24"/>
          <w:szCs w:val="24"/>
          <w:lang w:eastAsia="en-GB"/>
        </w:rPr>
      </w:pPr>
      <w:bookmarkStart w:id="55" w:name="_Toc229265063"/>
      <w:r w:rsidRPr="00BE2F85">
        <w:rPr>
          <w:rFonts w:ascii="Calibri" w:hAnsi="Calibri" w:cs="Calibri"/>
          <w:i/>
          <w:iCs/>
          <w:color w:val="auto"/>
          <w:sz w:val="24"/>
          <w:szCs w:val="24"/>
          <w:lang w:eastAsia="en-GB"/>
        </w:rPr>
        <w:t xml:space="preserve">3.3 </w:t>
      </w:r>
      <w:r w:rsidR="004724FB" w:rsidRPr="00BE2F85">
        <w:rPr>
          <w:rFonts w:ascii="Calibri" w:hAnsi="Calibri" w:cs="Calibri"/>
          <w:i/>
          <w:iCs/>
          <w:color w:val="auto"/>
          <w:sz w:val="24"/>
          <w:szCs w:val="24"/>
          <w:lang w:eastAsia="en-GB"/>
        </w:rPr>
        <w:t>Groundwater</w:t>
      </w:r>
      <w:bookmarkEnd w:id="55"/>
    </w:p>
    <w:p w14:paraId="213440D6" w14:textId="0052BAFA"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Groundwater was generally not encountered within the trial pits; however, strikes were recorded in window sample locations within the shallow marine deposits at approximately 2 – 2.5m</w:t>
      </w:r>
      <w:r w:rsidR="006000A0">
        <w:rPr>
          <w:rFonts w:ascii="Calibri" w:hAnsi="Calibri" w:cs="Calibri"/>
          <w:sz w:val="20"/>
          <w:szCs w:val="20"/>
          <w:lang w:eastAsia="en-GB"/>
        </w:rPr>
        <w:t xml:space="preserve"> BGL</w:t>
      </w:r>
      <w:r>
        <w:rPr>
          <w:rFonts w:ascii="Calibri" w:hAnsi="Calibri" w:cs="Calibri"/>
          <w:sz w:val="20"/>
          <w:szCs w:val="20"/>
          <w:lang w:eastAsia="en-GB"/>
        </w:rPr>
        <w:t xml:space="preserve"> (</w:t>
      </w:r>
      <w:r w:rsidR="006000A0">
        <w:rPr>
          <w:rFonts w:ascii="Calibri" w:hAnsi="Calibri" w:cs="Calibri"/>
          <w:sz w:val="20"/>
          <w:szCs w:val="20"/>
          <w:lang w:eastAsia="en-GB"/>
        </w:rPr>
        <w:t>B</w:t>
      </w:r>
      <w:r>
        <w:rPr>
          <w:rFonts w:ascii="Calibri" w:hAnsi="Calibri" w:cs="Calibri"/>
          <w:sz w:val="20"/>
          <w:szCs w:val="20"/>
          <w:lang w:eastAsia="en-GB"/>
        </w:rPr>
        <w:t xml:space="preserve">elow </w:t>
      </w:r>
      <w:r w:rsidR="006000A0">
        <w:rPr>
          <w:rFonts w:ascii="Calibri" w:hAnsi="Calibri" w:cs="Calibri"/>
          <w:sz w:val="20"/>
          <w:szCs w:val="20"/>
          <w:lang w:eastAsia="en-GB"/>
        </w:rPr>
        <w:t>G</w:t>
      </w:r>
      <w:r>
        <w:rPr>
          <w:rFonts w:ascii="Calibri" w:hAnsi="Calibri" w:cs="Calibri"/>
          <w:sz w:val="20"/>
          <w:szCs w:val="20"/>
          <w:lang w:eastAsia="en-GB"/>
        </w:rPr>
        <w:t xml:space="preserve">round </w:t>
      </w:r>
      <w:r w:rsidR="006000A0">
        <w:rPr>
          <w:rFonts w:ascii="Calibri" w:hAnsi="Calibri" w:cs="Calibri"/>
          <w:sz w:val="20"/>
          <w:szCs w:val="20"/>
          <w:lang w:eastAsia="en-GB"/>
        </w:rPr>
        <w:t>L</w:t>
      </w:r>
      <w:r>
        <w:rPr>
          <w:rFonts w:ascii="Calibri" w:hAnsi="Calibri" w:cs="Calibri"/>
          <w:sz w:val="20"/>
          <w:szCs w:val="20"/>
          <w:lang w:eastAsia="en-GB"/>
        </w:rPr>
        <w:t>evel).</w:t>
      </w:r>
    </w:p>
    <w:p w14:paraId="228735BB" w14:textId="55D00CAC"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 xml:space="preserve">Other site investigations within the surrounding area indicate a more variable groundwater regime, with shallow levels found in made ground between 1.1 – 2.7m </w:t>
      </w:r>
      <w:r w:rsidR="006000A0">
        <w:rPr>
          <w:rFonts w:ascii="Calibri" w:hAnsi="Calibri" w:cs="Calibri"/>
          <w:sz w:val="20"/>
          <w:szCs w:val="20"/>
          <w:lang w:eastAsia="en-GB"/>
        </w:rPr>
        <w:t>BGL</w:t>
      </w:r>
      <w:r>
        <w:rPr>
          <w:rFonts w:ascii="Calibri" w:hAnsi="Calibri" w:cs="Calibri"/>
          <w:sz w:val="20"/>
          <w:szCs w:val="20"/>
          <w:lang w:eastAsia="en-GB"/>
        </w:rPr>
        <w:t xml:space="preserve"> and deeper levels between 4 -6m </w:t>
      </w:r>
      <w:r w:rsidR="006000A0">
        <w:rPr>
          <w:rFonts w:ascii="Calibri" w:hAnsi="Calibri" w:cs="Calibri"/>
          <w:sz w:val="20"/>
          <w:szCs w:val="20"/>
          <w:lang w:eastAsia="en-GB"/>
        </w:rPr>
        <w:t>BGL.</w:t>
      </w:r>
      <w:r>
        <w:rPr>
          <w:rFonts w:ascii="Calibri" w:hAnsi="Calibri" w:cs="Calibri"/>
          <w:sz w:val="20"/>
          <w:szCs w:val="20"/>
          <w:lang w:eastAsia="en-GB"/>
        </w:rPr>
        <w:t xml:space="preserve"> </w:t>
      </w:r>
    </w:p>
    <w:p w14:paraId="006CCC21" w14:textId="3B813AD6" w:rsidR="00C72946" w:rsidRDefault="00C72946" w:rsidP="00C72946">
      <w:pPr>
        <w:ind w:left="284"/>
        <w:rPr>
          <w:rFonts w:ascii="Calibri" w:hAnsi="Calibri" w:cs="Calibri"/>
          <w:sz w:val="20"/>
          <w:szCs w:val="20"/>
          <w:lang w:eastAsia="en-GB"/>
        </w:rPr>
      </w:pPr>
      <w:r>
        <w:rPr>
          <w:rFonts w:ascii="Calibri" w:hAnsi="Calibri" w:cs="Calibri"/>
          <w:sz w:val="20"/>
          <w:szCs w:val="20"/>
          <w:lang w:eastAsia="en-GB"/>
        </w:rPr>
        <w:t>Standpipes were installed for monitoring purposes and largely showed dry conditions</w:t>
      </w:r>
      <w:r w:rsidR="00BF3970">
        <w:rPr>
          <w:rFonts w:ascii="Calibri" w:hAnsi="Calibri" w:cs="Calibri"/>
          <w:sz w:val="20"/>
          <w:szCs w:val="20"/>
          <w:lang w:eastAsia="en-GB"/>
        </w:rPr>
        <w:t>,</w:t>
      </w:r>
      <w:r>
        <w:rPr>
          <w:rFonts w:ascii="Calibri" w:hAnsi="Calibri" w:cs="Calibri"/>
          <w:sz w:val="20"/>
          <w:szCs w:val="20"/>
          <w:lang w:eastAsia="en-GB"/>
        </w:rPr>
        <w:t xml:space="preserve"> with only one isolated recording at 2.8m</w:t>
      </w:r>
      <w:r w:rsidR="00BF3970">
        <w:rPr>
          <w:rFonts w:ascii="Calibri" w:hAnsi="Calibri" w:cs="Calibri"/>
          <w:sz w:val="20"/>
          <w:szCs w:val="20"/>
          <w:lang w:eastAsia="en-GB"/>
        </w:rPr>
        <w:t xml:space="preserve">. </w:t>
      </w:r>
      <w:r w:rsidR="00FA6643">
        <w:rPr>
          <w:rFonts w:ascii="Calibri" w:hAnsi="Calibri" w:cs="Calibri"/>
          <w:sz w:val="20"/>
          <w:szCs w:val="20"/>
          <w:lang w:eastAsia="en-GB"/>
        </w:rPr>
        <w:t>M</w:t>
      </w:r>
      <w:r w:rsidR="00BF3970">
        <w:rPr>
          <w:rFonts w:ascii="Calibri" w:hAnsi="Calibri" w:cs="Calibri"/>
          <w:sz w:val="20"/>
          <w:szCs w:val="20"/>
          <w:lang w:eastAsia="en-GB"/>
        </w:rPr>
        <w:t>onitoring visits were undertaken during both high and low tide conditions and did not indicate a consistent tidal response</w:t>
      </w:r>
      <w:r w:rsidR="00962F23">
        <w:rPr>
          <w:rFonts w:ascii="Calibri" w:hAnsi="Calibri" w:cs="Calibri"/>
          <w:sz w:val="20"/>
          <w:szCs w:val="20"/>
          <w:lang w:eastAsia="en-GB"/>
        </w:rPr>
        <w:t xml:space="preserve"> </w:t>
      </w:r>
      <w:r w:rsidR="006000A0">
        <w:rPr>
          <w:rFonts w:ascii="Calibri" w:hAnsi="Calibri" w:cs="Calibri"/>
          <w:i/>
          <w:iCs/>
          <w:sz w:val="18"/>
          <w:szCs w:val="18"/>
          <w:lang w:eastAsia="en-GB"/>
        </w:rPr>
        <w:t>(Jubb, 2020)</w:t>
      </w:r>
      <w:r w:rsidR="00962F23">
        <w:rPr>
          <w:rFonts w:ascii="Calibri" w:hAnsi="Calibri" w:cs="Calibri"/>
          <w:i/>
          <w:iCs/>
          <w:sz w:val="18"/>
          <w:szCs w:val="18"/>
          <w:lang w:eastAsia="en-GB"/>
        </w:rPr>
        <w:t>.</w:t>
      </w:r>
    </w:p>
    <w:p w14:paraId="7C595CFB" w14:textId="70C5601E" w:rsidR="00C72946" w:rsidRPr="00A47EAD" w:rsidRDefault="00C72946" w:rsidP="00C72946">
      <w:pPr>
        <w:ind w:left="284"/>
        <w:rPr>
          <w:rFonts w:ascii="Calibri" w:hAnsi="Calibri" w:cs="Calibri"/>
          <w:sz w:val="20"/>
          <w:szCs w:val="20"/>
          <w:lang w:eastAsia="en-GB"/>
        </w:rPr>
      </w:pPr>
      <w:r>
        <w:rPr>
          <w:rFonts w:ascii="Calibri" w:hAnsi="Calibri" w:cs="Calibri"/>
          <w:sz w:val="20"/>
          <w:szCs w:val="20"/>
          <w:lang w:eastAsia="en-GB"/>
        </w:rPr>
        <w:t xml:space="preserve">Overall, the groundwater is interpreted as shallow, locally variable, and </w:t>
      </w:r>
      <w:r w:rsidR="00FA6643">
        <w:rPr>
          <w:rFonts w:ascii="Calibri" w:hAnsi="Calibri" w:cs="Calibri"/>
          <w:sz w:val="20"/>
          <w:szCs w:val="20"/>
          <w:lang w:eastAsia="en-GB"/>
        </w:rPr>
        <w:t>does not represent a stable groundwater table.</w:t>
      </w:r>
    </w:p>
    <w:p w14:paraId="464DF013" w14:textId="2464D103" w:rsidR="00783548" w:rsidRDefault="00783548" w:rsidP="0018657E">
      <w:pPr>
        <w:ind w:left="284"/>
      </w:pPr>
    </w:p>
    <w:p w14:paraId="4D3F09E8" w14:textId="77777777" w:rsidR="00845775" w:rsidRDefault="00845775" w:rsidP="0018657E">
      <w:pPr>
        <w:ind w:left="284"/>
      </w:pPr>
    </w:p>
    <w:p w14:paraId="735F74A8" w14:textId="77777777" w:rsidR="00845775" w:rsidRDefault="00845775" w:rsidP="0018657E">
      <w:pPr>
        <w:ind w:left="284"/>
      </w:pPr>
    </w:p>
    <w:p w14:paraId="1464166F" w14:textId="77777777" w:rsidR="00845775" w:rsidRDefault="00845775" w:rsidP="0018657E">
      <w:pPr>
        <w:ind w:left="284"/>
      </w:pPr>
    </w:p>
    <w:p w14:paraId="2586E279" w14:textId="77777777" w:rsidR="00845775" w:rsidRDefault="00845775" w:rsidP="0018657E">
      <w:pPr>
        <w:ind w:left="284"/>
      </w:pPr>
    </w:p>
    <w:p w14:paraId="6FBD345E" w14:textId="77777777" w:rsidR="00845775" w:rsidRDefault="00845775" w:rsidP="0018657E">
      <w:pPr>
        <w:ind w:left="284"/>
      </w:pPr>
    </w:p>
    <w:p w14:paraId="6832AF23" w14:textId="77777777" w:rsidR="00845775" w:rsidRDefault="00845775" w:rsidP="0018657E">
      <w:pPr>
        <w:ind w:left="284"/>
      </w:pPr>
    </w:p>
    <w:p w14:paraId="00049BFC" w14:textId="77777777" w:rsidR="00845775" w:rsidRDefault="00845775" w:rsidP="0018657E">
      <w:pPr>
        <w:ind w:left="284"/>
      </w:pPr>
    </w:p>
    <w:p w14:paraId="08B25B2D" w14:textId="77777777" w:rsidR="00C46344" w:rsidRDefault="00C46344" w:rsidP="0018657E">
      <w:pPr>
        <w:ind w:left="284"/>
      </w:pPr>
    </w:p>
    <w:p w14:paraId="5D2F93FE" w14:textId="77777777" w:rsidR="009572CB" w:rsidRDefault="009572CB" w:rsidP="0018657E">
      <w:pPr>
        <w:ind w:left="284"/>
      </w:pPr>
    </w:p>
    <w:p w14:paraId="2DF4E521" w14:textId="77777777" w:rsidR="00845775" w:rsidRPr="00783548" w:rsidRDefault="00845775" w:rsidP="0018657E">
      <w:pPr>
        <w:ind w:left="284"/>
      </w:pPr>
    </w:p>
    <w:p w14:paraId="4081724B" w14:textId="18918BA9" w:rsidR="00783548" w:rsidRPr="002E384A" w:rsidRDefault="00783084" w:rsidP="00594A52">
      <w:pPr>
        <w:pStyle w:val="Heading1"/>
        <w:numPr>
          <w:ilvl w:val="0"/>
          <w:numId w:val="2"/>
        </w:numPr>
        <w:ind w:left="426"/>
        <w:rPr>
          <w:rFonts w:ascii="Calibri" w:eastAsia="Times New Roman" w:hAnsi="Calibri" w:cs="Calibri"/>
          <w:b/>
          <w:bCs/>
          <w:color w:val="auto"/>
          <w:sz w:val="28"/>
          <w:szCs w:val="36"/>
          <w:lang w:eastAsia="en-GB"/>
        </w:rPr>
      </w:pPr>
      <w:bookmarkStart w:id="56" w:name="_Toc229265064"/>
      <w:r w:rsidRPr="002E384A">
        <w:rPr>
          <w:rFonts w:ascii="Calibri" w:eastAsia="Times New Roman" w:hAnsi="Calibri" w:cs="Calibri"/>
          <w:b/>
          <w:bCs/>
          <w:color w:val="auto"/>
          <w:sz w:val="28"/>
          <w:szCs w:val="36"/>
          <w:lang w:eastAsia="en-GB"/>
        </w:rPr>
        <w:lastRenderedPageBreak/>
        <w:t>Geotechnical and Environmental Risk Assessment</w:t>
      </w:r>
      <w:bookmarkEnd w:id="56"/>
      <w:r w:rsidRPr="002E384A">
        <w:rPr>
          <w:rFonts w:ascii="Calibri" w:eastAsia="Times New Roman" w:hAnsi="Calibri" w:cs="Calibri"/>
          <w:b/>
          <w:bCs/>
          <w:color w:val="auto"/>
          <w:sz w:val="28"/>
          <w:szCs w:val="36"/>
          <w:lang w:eastAsia="en-GB"/>
        </w:rPr>
        <w:t xml:space="preserve"> </w:t>
      </w:r>
    </w:p>
    <w:p w14:paraId="1F8F9941" w14:textId="1D63298D" w:rsidR="00783548" w:rsidRDefault="5DCB3AED" w:rsidP="00C46344">
      <w:pPr>
        <w:pStyle w:val="Heading2"/>
        <w:ind w:left="142"/>
        <w:rPr>
          <w:rFonts w:ascii="Calibri" w:hAnsi="Calibri" w:cs="Calibri"/>
          <w:i/>
          <w:iCs/>
          <w:color w:val="auto"/>
          <w:sz w:val="24"/>
          <w:szCs w:val="28"/>
          <w:lang w:eastAsia="en-GB"/>
        </w:rPr>
      </w:pPr>
      <w:bookmarkStart w:id="57" w:name="_Toc229265065"/>
      <w:r w:rsidRPr="002E384A">
        <w:rPr>
          <w:rFonts w:ascii="Calibri" w:hAnsi="Calibri" w:cs="Calibri"/>
          <w:i/>
          <w:iCs/>
          <w:color w:val="auto"/>
          <w:sz w:val="24"/>
          <w:szCs w:val="28"/>
          <w:lang w:eastAsia="en-GB"/>
        </w:rPr>
        <w:t xml:space="preserve">4.1 </w:t>
      </w:r>
      <w:r w:rsidR="00783084" w:rsidRPr="002E384A">
        <w:rPr>
          <w:rFonts w:ascii="Calibri" w:hAnsi="Calibri" w:cs="Calibri"/>
          <w:i/>
          <w:iCs/>
          <w:color w:val="auto"/>
          <w:sz w:val="24"/>
          <w:szCs w:val="28"/>
          <w:lang w:eastAsia="en-GB"/>
        </w:rPr>
        <w:t>Risk Assessment Methodology</w:t>
      </w:r>
      <w:bookmarkEnd w:id="57"/>
      <w:r w:rsidRPr="002E384A">
        <w:rPr>
          <w:rFonts w:ascii="Calibri" w:hAnsi="Calibri" w:cs="Calibri"/>
          <w:i/>
          <w:iCs/>
          <w:color w:val="auto"/>
          <w:sz w:val="24"/>
          <w:szCs w:val="28"/>
          <w:lang w:eastAsia="en-GB"/>
        </w:rPr>
        <w:t xml:space="preserve">  </w:t>
      </w:r>
    </w:p>
    <w:p w14:paraId="39342C56" w14:textId="77777777" w:rsidR="00597551" w:rsidRPr="009572CB" w:rsidRDefault="00597551" w:rsidP="00597551">
      <w:pPr>
        <w:ind w:left="426"/>
        <w:rPr>
          <w:rFonts w:ascii="Calibri" w:hAnsi="Calibri" w:cs="Calibri"/>
          <w:sz w:val="20"/>
          <w:szCs w:val="20"/>
          <w:lang w:eastAsia="en-GB"/>
        </w:rPr>
      </w:pPr>
      <w:bookmarkStart w:id="58" w:name="_Toc229265066"/>
      <w:r>
        <w:rPr>
          <w:rFonts w:ascii="Calibri" w:hAnsi="Calibri" w:cs="Calibri"/>
          <w:sz w:val="20"/>
          <w:szCs w:val="20"/>
          <w:lang w:eastAsia="en-GB"/>
        </w:rPr>
        <w:t>A qualitative risk assessment has been undertaken based on a source-pathway-receptor model, which identifies potential hazards, how they may impact the site, and the receptors at risk, while allowing the significance of each risk to be evaluated. These have all been estimated based on available adjacent site investigation data.</w:t>
      </w:r>
    </w:p>
    <w:p w14:paraId="0EC86690" w14:textId="7D3E043C" w:rsidR="00783548" w:rsidRDefault="5DCB3AED" w:rsidP="00C46344">
      <w:pPr>
        <w:pStyle w:val="Heading2"/>
        <w:ind w:left="142"/>
        <w:rPr>
          <w:rFonts w:ascii="Calibri" w:hAnsi="Calibri" w:cs="Calibri"/>
          <w:i/>
          <w:iCs/>
          <w:color w:val="auto"/>
          <w:sz w:val="24"/>
          <w:szCs w:val="28"/>
          <w:lang w:eastAsia="en-GB"/>
        </w:rPr>
      </w:pPr>
      <w:r w:rsidRPr="002E384A">
        <w:rPr>
          <w:rFonts w:ascii="Calibri" w:hAnsi="Calibri" w:cs="Calibri"/>
          <w:i/>
          <w:iCs/>
          <w:color w:val="auto"/>
          <w:sz w:val="24"/>
          <w:szCs w:val="28"/>
          <w:lang w:eastAsia="en-GB"/>
        </w:rPr>
        <w:t xml:space="preserve">4.2 </w:t>
      </w:r>
      <w:r w:rsidR="00783084" w:rsidRPr="002E384A">
        <w:rPr>
          <w:rFonts w:ascii="Calibri" w:hAnsi="Calibri" w:cs="Calibri"/>
          <w:i/>
          <w:iCs/>
          <w:color w:val="auto"/>
          <w:sz w:val="24"/>
          <w:szCs w:val="28"/>
          <w:lang w:eastAsia="en-GB"/>
        </w:rPr>
        <w:t>Geotechnical Risks</w:t>
      </w:r>
      <w:bookmarkEnd w:id="58"/>
    </w:p>
    <w:p w14:paraId="46458B4B" w14:textId="04BEC676" w:rsidR="004E3B5C" w:rsidRDefault="004807BB" w:rsidP="007743A0">
      <w:pPr>
        <w:ind w:left="426"/>
        <w:rPr>
          <w:rFonts w:ascii="Calibri" w:hAnsi="Calibri" w:cs="Calibri"/>
          <w:sz w:val="20"/>
          <w:szCs w:val="20"/>
          <w:lang w:eastAsia="en-GB"/>
        </w:rPr>
      </w:pPr>
      <w:r>
        <w:rPr>
          <w:rFonts w:ascii="Calibri" w:hAnsi="Calibri" w:cs="Calibri"/>
          <w:sz w:val="20"/>
          <w:szCs w:val="20"/>
          <w:lang w:eastAsia="en-GB"/>
        </w:rPr>
        <w:t>The primary geotechnical risks are associated with the variable made ground, loose shallow marine deposits, and buried obstructions.</w:t>
      </w:r>
    </w:p>
    <w:p w14:paraId="434DF5A6" w14:textId="071D02A3" w:rsidR="004807BB" w:rsidRDefault="004807BB" w:rsidP="007743A0">
      <w:pPr>
        <w:ind w:left="426"/>
        <w:rPr>
          <w:rFonts w:ascii="Calibri" w:hAnsi="Calibri" w:cs="Calibri"/>
          <w:sz w:val="20"/>
          <w:szCs w:val="20"/>
          <w:lang w:eastAsia="en-GB"/>
        </w:rPr>
      </w:pPr>
      <w:r>
        <w:rPr>
          <w:rFonts w:ascii="Calibri" w:hAnsi="Calibri" w:cs="Calibri"/>
          <w:sz w:val="20"/>
          <w:szCs w:val="20"/>
          <w:lang w:eastAsia="en-GB"/>
        </w:rPr>
        <w:t>The made ground is heterogeneous and contains cobbles and possible historic foundations which may result in differential settlement, obstruction to piling or excavation, and variable bearing conditions.</w:t>
      </w:r>
    </w:p>
    <w:p w14:paraId="76A7C0DC" w14:textId="144547C4" w:rsidR="004807BB" w:rsidRDefault="004807BB" w:rsidP="007743A0">
      <w:pPr>
        <w:ind w:left="426"/>
        <w:rPr>
          <w:rFonts w:ascii="Calibri" w:hAnsi="Calibri" w:cs="Calibri"/>
          <w:sz w:val="20"/>
          <w:szCs w:val="20"/>
          <w:lang w:eastAsia="en-GB"/>
        </w:rPr>
      </w:pPr>
      <w:r>
        <w:rPr>
          <w:rFonts w:ascii="Calibri" w:hAnsi="Calibri" w:cs="Calibri"/>
          <w:sz w:val="20"/>
          <w:szCs w:val="20"/>
          <w:lang w:eastAsia="en-GB"/>
        </w:rPr>
        <w:t>The underlying shallow marine deposits are described as very loose to loose which indicates low bearing capacity and increased settlement potential.</w:t>
      </w:r>
    </w:p>
    <w:p w14:paraId="2A61D1F5" w14:textId="3E46DBE8" w:rsidR="00A746CF" w:rsidRDefault="00A746CF" w:rsidP="007743A0">
      <w:pPr>
        <w:ind w:left="426"/>
        <w:rPr>
          <w:rFonts w:ascii="Calibri" w:hAnsi="Calibri" w:cs="Calibri"/>
          <w:sz w:val="20"/>
          <w:szCs w:val="20"/>
          <w:lang w:eastAsia="en-GB"/>
        </w:rPr>
      </w:pPr>
      <w:r>
        <w:rPr>
          <w:rFonts w:ascii="Calibri" w:hAnsi="Calibri" w:cs="Calibri"/>
          <w:sz w:val="20"/>
          <w:szCs w:val="20"/>
          <w:lang w:eastAsia="en-GB"/>
        </w:rPr>
        <w:t>Additionally, the presence of a historic dock wall introduces localised structural constraints, especially where surcharge loads or excavations are proposed.</w:t>
      </w:r>
    </w:p>
    <w:p w14:paraId="4A058CD0" w14:textId="711D76C9" w:rsidR="00D040B1" w:rsidRPr="007743A0" w:rsidRDefault="00D040B1" w:rsidP="007743A0">
      <w:pPr>
        <w:ind w:left="426"/>
        <w:rPr>
          <w:rFonts w:ascii="Calibri" w:hAnsi="Calibri" w:cs="Calibri"/>
          <w:sz w:val="20"/>
          <w:szCs w:val="20"/>
          <w:lang w:eastAsia="en-GB"/>
        </w:rPr>
      </w:pPr>
      <w:r>
        <w:rPr>
          <w:rFonts w:ascii="Calibri" w:hAnsi="Calibri" w:cs="Calibri"/>
          <w:sz w:val="20"/>
          <w:szCs w:val="20"/>
          <w:lang w:eastAsia="en-GB"/>
        </w:rPr>
        <w:t>Overall, these conditions present a moderate geotechnical risk, particularly for shallow foundations.</w:t>
      </w:r>
    </w:p>
    <w:p w14:paraId="40F54EE5" w14:textId="4F3570F3" w:rsidR="00783084" w:rsidRDefault="00783084" w:rsidP="00C46344">
      <w:pPr>
        <w:pStyle w:val="Heading2"/>
        <w:ind w:left="142"/>
        <w:rPr>
          <w:rFonts w:ascii="Calibri" w:hAnsi="Calibri" w:cs="Calibri"/>
          <w:i/>
          <w:iCs/>
          <w:color w:val="auto"/>
          <w:sz w:val="24"/>
          <w:szCs w:val="28"/>
          <w:lang w:eastAsia="en-GB"/>
        </w:rPr>
      </w:pPr>
      <w:bookmarkStart w:id="59" w:name="_Toc229265067"/>
      <w:r w:rsidRPr="002E384A">
        <w:rPr>
          <w:rFonts w:ascii="Calibri" w:hAnsi="Calibri" w:cs="Calibri"/>
          <w:i/>
          <w:iCs/>
          <w:color w:val="auto"/>
          <w:sz w:val="24"/>
          <w:szCs w:val="28"/>
          <w:lang w:eastAsia="en-GB"/>
        </w:rPr>
        <w:t>4.3 Contamination Risks</w:t>
      </w:r>
      <w:bookmarkEnd w:id="59"/>
    </w:p>
    <w:p w14:paraId="4311E50C" w14:textId="757A1339" w:rsidR="00FD48C5" w:rsidRDefault="001E52FD" w:rsidP="00FD48C5">
      <w:pPr>
        <w:ind w:left="426"/>
        <w:rPr>
          <w:rFonts w:ascii="Calibri" w:hAnsi="Calibri" w:cs="Calibri"/>
          <w:sz w:val="20"/>
          <w:szCs w:val="20"/>
          <w:lang w:eastAsia="en-GB"/>
        </w:rPr>
      </w:pPr>
      <w:r>
        <w:rPr>
          <w:rFonts w:ascii="Calibri" w:hAnsi="Calibri" w:cs="Calibri"/>
          <w:sz w:val="20"/>
          <w:szCs w:val="20"/>
          <w:lang w:eastAsia="en-GB"/>
        </w:rPr>
        <w:t xml:space="preserve">The </w:t>
      </w:r>
      <w:r w:rsidR="006F5BF7">
        <w:rPr>
          <w:rFonts w:ascii="Calibri" w:hAnsi="Calibri" w:cs="Calibri"/>
          <w:sz w:val="20"/>
          <w:szCs w:val="20"/>
          <w:lang w:eastAsia="en-GB"/>
        </w:rPr>
        <w:t>main contamination risks are associated wi</w:t>
      </w:r>
      <w:r w:rsidR="00A5017B">
        <w:rPr>
          <w:rFonts w:ascii="Calibri" w:hAnsi="Calibri" w:cs="Calibri"/>
          <w:sz w:val="20"/>
          <w:szCs w:val="20"/>
          <w:lang w:eastAsia="en-GB"/>
        </w:rPr>
        <w:t>th the made gro</w:t>
      </w:r>
      <w:r w:rsidR="00741854">
        <w:rPr>
          <w:rFonts w:ascii="Calibri" w:hAnsi="Calibri" w:cs="Calibri"/>
          <w:sz w:val="20"/>
          <w:szCs w:val="20"/>
          <w:lang w:eastAsia="en-GB"/>
        </w:rPr>
        <w:t>u</w:t>
      </w:r>
      <w:r w:rsidR="00A5017B">
        <w:rPr>
          <w:rFonts w:ascii="Calibri" w:hAnsi="Calibri" w:cs="Calibri"/>
          <w:sz w:val="20"/>
          <w:szCs w:val="20"/>
          <w:lang w:eastAsia="en-GB"/>
        </w:rPr>
        <w:t xml:space="preserve">nd, </w:t>
      </w:r>
      <w:r w:rsidR="00741854">
        <w:rPr>
          <w:rFonts w:ascii="Calibri" w:hAnsi="Calibri" w:cs="Calibri"/>
          <w:sz w:val="20"/>
          <w:szCs w:val="20"/>
          <w:lang w:eastAsia="en-GB"/>
        </w:rPr>
        <w:t xml:space="preserve">with </w:t>
      </w:r>
      <w:r w:rsidR="00F6210A">
        <w:rPr>
          <w:rFonts w:ascii="Calibri" w:hAnsi="Calibri" w:cs="Calibri"/>
          <w:sz w:val="20"/>
          <w:szCs w:val="20"/>
          <w:lang w:eastAsia="en-GB"/>
        </w:rPr>
        <w:t xml:space="preserve">samples obtained from depths of approximately 0.2m – 1.5m </w:t>
      </w:r>
      <w:r w:rsidR="00AD6772">
        <w:rPr>
          <w:rFonts w:ascii="Calibri" w:hAnsi="Calibri" w:cs="Calibri"/>
          <w:sz w:val="20"/>
          <w:szCs w:val="20"/>
          <w:lang w:eastAsia="en-GB"/>
        </w:rPr>
        <w:t>BGL.</w:t>
      </w:r>
      <w:r w:rsidR="00741854">
        <w:rPr>
          <w:rFonts w:ascii="Calibri" w:hAnsi="Calibri" w:cs="Calibri"/>
          <w:sz w:val="20"/>
          <w:szCs w:val="20"/>
          <w:lang w:eastAsia="en-GB"/>
        </w:rPr>
        <w:t xml:space="preserve"> Results</w:t>
      </w:r>
      <w:r w:rsidR="00F6210A">
        <w:rPr>
          <w:rFonts w:ascii="Calibri" w:hAnsi="Calibri" w:cs="Calibri"/>
          <w:sz w:val="20"/>
          <w:szCs w:val="20"/>
          <w:lang w:eastAsia="en-GB"/>
        </w:rPr>
        <w:t xml:space="preserve"> show that </w:t>
      </w:r>
      <w:r w:rsidR="00285795">
        <w:rPr>
          <w:rFonts w:ascii="Calibri" w:hAnsi="Calibri" w:cs="Calibri"/>
          <w:sz w:val="20"/>
          <w:szCs w:val="20"/>
          <w:lang w:eastAsia="en-GB"/>
        </w:rPr>
        <w:t xml:space="preserve">the </w:t>
      </w:r>
      <w:r w:rsidR="00F6210A">
        <w:rPr>
          <w:rFonts w:ascii="Calibri" w:hAnsi="Calibri" w:cs="Calibri"/>
          <w:sz w:val="20"/>
          <w:szCs w:val="20"/>
          <w:lang w:eastAsia="en-GB"/>
        </w:rPr>
        <w:t>majority of samples indicate</w:t>
      </w:r>
      <w:r w:rsidR="00741854">
        <w:rPr>
          <w:rFonts w:ascii="Calibri" w:hAnsi="Calibri" w:cs="Calibri"/>
          <w:sz w:val="20"/>
          <w:szCs w:val="20"/>
          <w:lang w:eastAsia="en-GB"/>
        </w:rPr>
        <w:t xml:space="preserve"> </w:t>
      </w:r>
      <w:r w:rsidR="00F6210A">
        <w:rPr>
          <w:rFonts w:ascii="Calibri" w:hAnsi="Calibri" w:cs="Calibri"/>
          <w:sz w:val="20"/>
          <w:szCs w:val="20"/>
          <w:lang w:eastAsia="en-GB"/>
        </w:rPr>
        <w:t>generally low concentrations of contamination when assessed against human health</w:t>
      </w:r>
      <w:r w:rsidR="00741854">
        <w:rPr>
          <w:rFonts w:ascii="Calibri" w:hAnsi="Calibri" w:cs="Calibri"/>
          <w:sz w:val="20"/>
          <w:szCs w:val="20"/>
          <w:lang w:eastAsia="en-GB"/>
        </w:rPr>
        <w:t xml:space="preserve"> criteria</w:t>
      </w:r>
      <w:r w:rsidR="00F6210A">
        <w:rPr>
          <w:rFonts w:ascii="Calibri" w:hAnsi="Calibri" w:cs="Calibri"/>
          <w:sz w:val="20"/>
          <w:szCs w:val="20"/>
          <w:lang w:eastAsia="en-GB"/>
        </w:rPr>
        <w:t>, with one exceedance of lead identified</w:t>
      </w:r>
      <w:r w:rsidR="005B2F3A">
        <w:rPr>
          <w:rFonts w:ascii="Calibri" w:hAnsi="Calibri" w:cs="Calibri"/>
          <w:sz w:val="20"/>
          <w:szCs w:val="20"/>
          <w:lang w:eastAsia="en-GB"/>
        </w:rPr>
        <w:t xml:space="preserve"> </w:t>
      </w:r>
      <w:r w:rsidR="00987018">
        <w:rPr>
          <w:rFonts w:ascii="Calibri" w:hAnsi="Calibri" w:cs="Calibri"/>
          <w:i/>
          <w:iCs/>
          <w:sz w:val="18"/>
          <w:szCs w:val="18"/>
          <w:lang w:eastAsia="en-GB"/>
        </w:rPr>
        <w:t>(Jubb, 2020)</w:t>
      </w:r>
      <w:r w:rsidR="005B2F3A">
        <w:rPr>
          <w:rFonts w:ascii="Calibri" w:hAnsi="Calibri" w:cs="Calibri"/>
          <w:i/>
          <w:iCs/>
          <w:sz w:val="18"/>
          <w:szCs w:val="18"/>
          <w:lang w:eastAsia="en-GB"/>
        </w:rPr>
        <w:t>.</w:t>
      </w:r>
    </w:p>
    <w:p w14:paraId="18C00F9C" w14:textId="7EB0354F" w:rsidR="008750D2" w:rsidRDefault="008750D2" w:rsidP="001E52FD">
      <w:pPr>
        <w:ind w:left="426"/>
        <w:rPr>
          <w:rFonts w:ascii="Calibri" w:hAnsi="Calibri" w:cs="Calibri"/>
          <w:sz w:val="20"/>
          <w:szCs w:val="20"/>
          <w:lang w:eastAsia="en-GB"/>
        </w:rPr>
      </w:pPr>
      <w:r>
        <w:rPr>
          <w:rFonts w:ascii="Calibri" w:hAnsi="Calibri" w:cs="Calibri"/>
          <w:sz w:val="20"/>
          <w:szCs w:val="20"/>
          <w:lang w:eastAsia="en-GB"/>
        </w:rPr>
        <w:t>Leachate testing also indicate</w:t>
      </w:r>
      <w:r w:rsidR="00741854">
        <w:rPr>
          <w:rFonts w:ascii="Calibri" w:hAnsi="Calibri" w:cs="Calibri"/>
          <w:sz w:val="20"/>
          <w:szCs w:val="20"/>
          <w:lang w:eastAsia="en-GB"/>
        </w:rPr>
        <w:t>s</w:t>
      </w:r>
      <w:r>
        <w:rPr>
          <w:rFonts w:ascii="Calibri" w:hAnsi="Calibri" w:cs="Calibri"/>
          <w:sz w:val="20"/>
          <w:szCs w:val="20"/>
          <w:lang w:eastAsia="en-GB"/>
        </w:rPr>
        <w:t xml:space="preserve"> generally low concentrations, with single exceedances recorded for arsenic, copper, and lead. These exceedances are considered minor</w:t>
      </w:r>
      <w:r w:rsidR="00FD48C5">
        <w:rPr>
          <w:rFonts w:ascii="Calibri" w:hAnsi="Calibri" w:cs="Calibri"/>
          <w:sz w:val="20"/>
          <w:szCs w:val="20"/>
          <w:lang w:eastAsia="en-GB"/>
        </w:rPr>
        <w:t>, especially because Environmental Quality Standards (EQS) values relate to surface water rather than groundwater, and any migration would be diluted and attenuated within the underlying deposits</w:t>
      </w:r>
      <w:r w:rsidR="00BD04BE">
        <w:rPr>
          <w:rFonts w:ascii="Calibri" w:hAnsi="Calibri" w:cs="Calibri"/>
          <w:sz w:val="20"/>
          <w:szCs w:val="20"/>
          <w:lang w:eastAsia="en-GB"/>
        </w:rPr>
        <w:t xml:space="preserve"> </w:t>
      </w:r>
      <w:r w:rsidR="00987018">
        <w:rPr>
          <w:rFonts w:ascii="Calibri" w:hAnsi="Calibri" w:cs="Calibri"/>
          <w:i/>
          <w:iCs/>
          <w:sz w:val="18"/>
          <w:szCs w:val="18"/>
          <w:lang w:eastAsia="en-GB"/>
        </w:rPr>
        <w:t>(UK Government, 2026)</w:t>
      </w:r>
      <w:r w:rsidR="00BD04BE">
        <w:rPr>
          <w:rFonts w:ascii="Calibri" w:hAnsi="Calibri" w:cs="Calibri"/>
          <w:i/>
          <w:iCs/>
          <w:sz w:val="18"/>
          <w:szCs w:val="18"/>
          <w:lang w:eastAsia="en-GB"/>
        </w:rPr>
        <w:t>.</w:t>
      </w:r>
    </w:p>
    <w:p w14:paraId="0A6C7C4B" w14:textId="2A4B386F" w:rsidR="00FD48C5" w:rsidRDefault="00FD48C5" w:rsidP="001E52FD">
      <w:pPr>
        <w:ind w:left="426"/>
        <w:rPr>
          <w:rFonts w:ascii="Calibri" w:hAnsi="Calibri" w:cs="Calibri"/>
          <w:sz w:val="20"/>
          <w:szCs w:val="20"/>
          <w:lang w:eastAsia="en-GB"/>
        </w:rPr>
      </w:pPr>
      <w:r>
        <w:rPr>
          <w:rFonts w:ascii="Calibri" w:hAnsi="Calibri" w:cs="Calibri"/>
          <w:sz w:val="20"/>
          <w:szCs w:val="20"/>
          <w:lang w:eastAsia="en-GB"/>
        </w:rPr>
        <w:t>No asbestos was detected in any of the samples analysed.</w:t>
      </w:r>
    </w:p>
    <w:p w14:paraId="59141263" w14:textId="62F25A5D" w:rsidR="00FD48C5" w:rsidRDefault="00FD48C5" w:rsidP="001E52FD">
      <w:pPr>
        <w:ind w:left="426"/>
        <w:rPr>
          <w:rFonts w:ascii="Calibri" w:hAnsi="Calibri" w:cs="Calibri"/>
          <w:sz w:val="20"/>
          <w:szCs w:val="20"/>
          <w:lang w:eastAsia="en-GB"/>
        </w:rPr>
      </w:pPr>
      <w:r>
        <w:rPr>
          <w:rFonts w:ascii="Calibri" w:hAnsi="Calibri" w:cs="Calibri"/>
          <w:sz w:val="20"/>
          <w:szCs w:val="20"/>
          <w:lang w:eastAsia="en-GB"/>
        </w:rPr>
        <w:t xml:space="preserve">Waste classification testing identified that some samples within the made ground have been classified as hazardous due to the presence of lead and zinc chromate. </w:t>
      </w:r>
      <w:r w:rsidR="00741854">
        <w:rPr>
          <w:rFonts w:ascii="Calibri" w:hAnsi="Calibri" w:cs="Calibri"/>
          <w:sz w:val="20"/>
          <w:szCs w:val="20"/>
          <w:lang w:eastAsia="en-GB"/>
        </w:rPr>
        <w:t>This relates primarily to waste handling and disposal rather than in-situ risk and suggests that appropriate safety measures should be in place during excavation and earthworks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2583930C" w14:textId="1050EC80" w:rsidR="001E52FD" w:rsidRPr="00D040B1" w:rsidRDefault="00FD48C5" w:rsidP="00D040B1">
      <w:pPr>
        <w:ind w:left="426"/>
        <w:rPr>
          <w:rFonts w:ascii="Calibri" w:hAnsi="Calibri" w:cs="Calibri"/>
          <w:sz w:val="20"/>
          <w:szCs w:val="20"/>
          <w:lang w:eastAsia="en-GB"/>
        </w:rPr>
      </w:pPr>
      <w:r>
        <w:rPr>
          <w:rFonts w:ascii="Calibri" w:hAnsi="Calibri" w:cs="Calibri"/>
          <w:sz w:val="20"/>
          <w:szCs w:val="20"/>
          <w:lang w:eastAsia="en-GB"/>
        </w:rPr>
        <w:t xml:space="preserve">Overall, no significant contamination risks have been identified to controlled waters </w:t>
      </w:r>
      <w:r w:rsidR="00741854">
        <w:rPr>
          <w:rFonts w:ascii="Calibri" w:hAnsi="Calibri" w:cs="Calibri"/>
          <w:sz w:val="20"/>
          <w:szCs w:val="20"/>
          <w:lang w:eastAsia="en-GB"/>
        </w:rPr>
        <w:t>or</w:t>
      </w:r>
      <w:r>
        <w:rPr>
          <w:rFonts w:ascii="Calibri" w:hAnsi="Calibri" w:cs="Calibri"/>
          <w:sz w:val="20"/>
          <w:szCs w:val="20"/>
          <w:lang w:eastAsia="en-GB"/>
        </w:rPr>
        <w:t xml:space="preserve"> future end users, and contamination is considered a low risk for the proposed development</w:t>
      </w:r>
      <w:r w:rsidR="00741854">
        <w:rPr>
          <w:rFonts w:ascii="Calibri" w:hAnsi="Calibri" w:cs="Calibri"/>
          <w:sz w:val="20"/>
          <w:szCs w:val="20"/>
          <w:lang w:eastAsia="en-GB"/>
        </w:rPr>
        <w:t xml:space="preserve">, provided that </w:t>
      </w:r>
      <w:r>
        <w:rPr>
          <w:rFonts w:ascii="Calibri" w:hAnsi="Calibri" w:cs="Calibri"/>
          <w:sz w:val="20"/>
          <w:szCs w:val="20"/>
          <w:lang w:eastAsia="en-GB"/>
        </w:rPr>
        <w:t xml:space="preserve">protective measures </w:t>
      </w:r>
      <w:r w:rsidR="00741854">
        <w:rPr>
          <w:rFonts w:ascii="Calibri" w:hAnsi="Calibri" w:cs="Calibri"/>
          <w:sz w:val="20"/>
          <w:szCs w:val="20"/>
          <w:lang w:eastAsia="en-GB"/>
        </w:rPr>
        <w:t xml:space="preserve">when handling </w:t>
      </w:r>
      <w:r>
        <w:rPr>
          <w:rFonts w:ascii="Calibri" w:hAnsi="Calibri" w:cs="Calibri"/>
          <w:sz w:val="20"/>
          <w:szCs w:val="20"/>
          <w:lang w:eastAsia="en-GB"/>
        </w:rPr>
        <w:t>made ground are implemented during construction works.</w:t>
      </w:r>
    </w:p>
    <w:p w14:paraId="021E2448" w14:textId="072CCA39" w:rsidR="00783084" w:rsidRDefault="00783084" w:rsidP="00C46344">
      <w:pPr>
        <w:pStyle w:val="Heading2"/>
        <w:ind w:left="142"/>
        <w:rPr>
          <w:rFonts w:ascii="Calibri" w:hAnsi="Calibri" w:cs="Calibri"/>
          <w:i/>
          <w:iCs/>
          <w:color w:val="auto"/>
          <w:sz w:val="24"/>
          <w:szCs w:val="28"/>
          <w:lang w:eastAsia="en-GB"/>
        </w:rPr>
      </w:pPr>
      <w:bookmarkStart w:id="60" w:name="_Toc229265068"/>
      <w:r w:rsidRPr="002E384A">
        <w:rPr>
          <w:rFonts w:ascii="Calibri" w:hAnsi="Calibri" w:cs="Calibri"/>
          <w:i/>
          <w:iCs/>
          <w:color w:val="auto"/>
          <w:sz w:val="24"/>
          <w:szCs w:val="28"/>
          <w:lang w:eastAsia="en-GB"/>
        </w:rPr>
        <w:t>4.4 Ground Gas Risks</w:t>
      </w:r>
      <w:bookmarkEnd w:id="60"/>
    </w:p>
    <w:p w14:paraId="16436AEE" w14:textId="5AFF0226" w:rsidR="00A62F50" w:rsidRDefault="00A62F50" w:rsidP="00A62F50">
      <w:pPr>
        <w:ind w:left="426"/>
        <w:rPr>
          <w:rFonts w:ascii="Calibri" w:hAnsi="Calibri" w:cs="Calibri"/>
          <w:sz w:val="20"/>
          <w:szCs w:val="20"/>
          <w:lang w:eastAsia="en-GB"/>
        </w:rPr>
      </w:pPr>
      <w:r>
        <w:rPr>
          <w:rFonts w:ascii="Calibri" w:hAnsi="Calibri" w:cs="Calibri"/>
          <w:sz w:val="20"/>
          <w:szCs w:val="20"/>
          <w:lang w:eastAsia="en-GB"/>
        </w:rPr>
        <w:t>Ground gas monitoring was undertaken on the adjacent site which recorded generally low gas concentrations, with methane detected at up to approximately 2.6% and carbon dioxide up to 1.4% on individual monitoring visits. Gas flow rates were low and there was no consistent buildup of gas observed across the monitoring period</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67950C15" w14:textId="27F4FC9E" w:rsidR="00A62F50" w:rsidRDefault="00A62F50" w:rsidP="00A62F50">
      <w:pPr>
        <w:ind w:left="426"/>
        <w:rPr>
          <w:rFonts w:ascii="Calibri" w:hAnsi="Calibri" w:cs="Calibri"/>
          <w:sz w:val="20"/>
          <w:szCs w:val="20"/>
          <w:lang w:eastAsia="en-GB"/>
        </w:rPr>
      </w:pPr>
      <w:r>
        <w:rPr>
          <w:rFonts w:ascii="Calibri" w:hAnsi="Calibri" w:cs="Calibri"/>
          <w:sz w:val="20"/>
          <w:szCs w:val="20"/>
          <w:lang w:eastAsia="en-GB"/>
        </w:rPr>
        <w:t xml:space="preserve">Based on CIRIA C665 guidance, </w:t>
      </w:r>
      <w:r w:rsidR="00D25B9A">
        <w:rPr>
          <w:rFonts w:ascii="Calibri" w:hAnsi="Calibri" w:cs="Calibri"/>
          <w:sz w:val="20"/>
          <w:szCs w:val="20"/>
          <w:lang w:eastAsia="en-GB"/>
        </w:rPr>
        <w:t xml:space="preserve">as the maximum methane value is above 1% and there are potential sources within the vicinity of the site, C665 states </w:t>
      </w:r>
      <w:r w:rsidR="009F01E9">
        <w:rPr>
          <w:rFonts w:ascii="Calibri" w:hAnsi="Calibri" w:cs="Calibri"/>
          <w:sz w:val="20"/>
          <w:szCs w:val="20"/>
          <w:lang w:eastAsia="en-GB"/>
        </w:rPr>
        <w:t xml:space="preserve">that </w:t>
      </w:r>
      <w:r w:rsidR="00D25B9A">
        <w:rPr>
          <w:rFonts w:ascii="Calibri" w:hAnsi="Calibri" w:cs="Calibri"/>
          <w:sz w:val="20"/>
          <w:szCs w:val="20"/>
          <w:lang w:eastAsia="en-GB"/>
        </w:rPr>
        <w:t>consideration should be considered whether to characterise the site as Characteristic Situation 2  - low risk classification and it was deemed most appropriate</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(CIRIA, 2007)</w:t>
      </w:r>
      <w:r w:rsidR="005B2F3A">
        <w:rPr>
          <w:rFonts w:ascii="Calibri" w:hAnsi="Calibri" w:cs="Calibri"/>
          <w:i/>
          <w:iCs/>
          <w:sz w:val="18"/>
          <w:szCs w:val="18"/>
          <w:lang w:eastAsia="en-GB"/>
        </w:rPr>
        <w:t>.</w:t>
      </w:r>
    </w:p>
    <w:p w14:paraId="7F6E6D38" w14:textId="25AEB6C2" w:rsidR="00D25B9A" w:rsidRDefault="00D25B9A" w:rsidP="00A62F50">
      <w:pPr>
        <w:ind w:left="426"/>
        <w:rPr>
          <w:rFonts w:ascii="Calibri" w:hAnsi="Calibri" w:cs="Calibri"/>
          <w:sz w:val="20"/>
          <w:szCs w:val="20"/>
          <w:lang w:eastAsia="en-GB"/>
        </w:rPr>
      </w:pPr>
      <w:r>
        <w:rPr>
          <w:rFonts w:ascii="Calibri" w:hAnsi="Calibri" w:cs="Calibri"/>
          <w:sz w:val="20"/>
          <w:szCs w:val="20"/>
          <w:lang w:eastAsia="en-GB"/>
        </w:rPr>
        <w:t>In accordance with BS</w:t>
      </w:r>
      <w:r w:rsidR="0036157A">
        <w:rPr>
          <w:rFonts w:ascii="Calibri" w:hAnsi="Calibri" w:cs="Calibri"/>
          <w:sz w:val="20"/>
          <w:szCs w:val="20"/>
          <w:lang w:eastAsia="en-GB"/>
        </w:rPr>
        <w:t xml:space="preserve"> </w:t>
      </w:r>
      <w:r>
        <w:rPr>
          <w:rFonts w:ascii="Calibri" w:hAnsi="Calibri" w:cs="Calibri"/>
          <w:sz w:val="20"/>
          <w:szCs w:val="20"/>
          <w:lang w:eastAsia="en-GB"/>
        </w:rPr>
        <w:t>8485:2015</w:t>
      </w:r>
      <w:r w:rsidR="0036157A">
        <w:rPr>
          <w:rFonts w:ascii="Calibri" w:hAnsi="Calibri" w:cs="Calibri"/>
          <w:sz w:val="20"/>
          <w:szCs w:val="20"/>
          <w:lang w:eastAsia="en-GB"/>
        </w:rPr>
        <w:t>+A1:2019</w:t>
      </w:r>
      <w:r>
        <w:rPr>
          <w:rFonts w:ascii="Calibri" w:hAnsi="Calibri" w:cs="Calibri"/>
          <w:sz w:val="20"/>
          <w:szCs w:val="20"/>
          <w:lang w:eastAsia="en-GB"/>
        </w:rPr>
        <w:t>, the development is likely to require 3.5 points of protection comprising of:</w:t>
      </w:r>
    </w:p>
    <w:p w14:paraId="39A77BDA" w14:textId="7E3BB8CF" w:rsidR="00D25B9A" w:rsidRDefault="00D25B9A" w:rsidP="00D25B9A">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Structural barrier of the floor slab;</w:t>
      </w:r>
    </w:p>
    <w:p w14:paraId="7C7FC229" w14:textId="3067B598" w:rsidR="00D25B9A" w:rsidRDefault="00D25B9A" w:rsidP="00D25B9A">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Ventilation measures; and</w:t>
      </w:r>
    </w:p>
    <w:p w14:paraId="1E164936" w14:textId="02439654" w:rsidR="00A62F50" w:rsidRDefault="00D25B9A" w:rsidP="00A62F50">
      <w:pPr>
        <w:pStyle w:val="ListParagraph"/>
        <w:numPr>
          <w:ilvl w:val="0"/>
          <w:numId w:val="29"/>
        </w:numPr>
        <w:rPr>
          <w:rFonts w:ascii="Calibri" w:hAnsi="Calibri" w:cs="Calibri"/>
          <w:sz w:val="20"/>
          <w:szCs w:val="20"/>
          <w:lang w:eastAsia="en-GB"/>
        </w:rPr>
      </w:pPr>
      <w:r>
        <w:rPr>
          <w:rFonts w:ascii="Calibri" w:hAnsi="Calibri" w:cs="Calibri"/>
          <w:sz w:val="20"/>
          <w:szCs w:val="20"/>
          <w:lang w:eastAsia="en-GB"/>
        </w:rPr>
        <w:t>Gas resistant membranes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(B</w:t>
      </w:r>
      <w:r w:rsidR="00DD7418">
        <w:rPr>
          <w:rFonts w:ascii="Calibri" w:hAnsi="Calibri" w:cs="Calibri"/>
          <w:i/>
          <w:iCs/>
          <w:sz w:val="18"/>
          <w:szCs w:val="18"/>
          <w:lang w:eastAsia="en-GB"/>
        </w:rPr>
        <w:t xml:space="preserve">ritish </w:t>
      </w:r>
      <w:r w:rsidR="00DB6079">
        <w:rPr>
          <w:rFonts w:ascii="Calibri" w:hAnsi="Calibri" w:cs="Calibri"/>
          <w:i/>
          <w:iCs/>
          <w:sz w:val="18"/>
          <w:szCs w:val="18"/>
          <w:lang w:eastAsia="en-GB"/>
        </w:rPr>
        <w:t>S</w:t>
      </w:r>
      <w:r w:rsidR="00DD7418">
        <w:rPr>
          <w:rFonts w:ascii="Calibri" w:hAnsi="Calibri" w:cs="Calibri"/>
          <w:i/>
          <w:iCs/>
          <w:sz w:val="18"/>
          <w:szCs w:val="18"/>
          <w:lang w:eastAsia="en-GB"/>
        </w:rPr>
        <w:t xml:space="preserve">tandard </w:t>
      </w:r>
      <w:r w:rsidR="00DB6079">
        <w:rPr>
          <w:rFonts w:ascii="Calibri" w:hAnsi="Calibri" w:cs="Calibri"/>
          <w:i/>
          <w:iCs/>
          <w:sz w:val="18"/>
          <w:szCs w:val="18"/>
          <w:lang w:eastAsia="en-GB"/>
        </w:rPr>
        <w:t>I</w:t>
      </w:r>
      <w:r w:rsidR="00DD7418">
        <w:rPr>
          <w:rFonts w:ascii="Calibri" w:hAnsi="Calibri" w:cs="Calibri"/>
          <w:i/>
          <w:iCs/>
          <w:sz w:val="18"/>
          <w:szCs w:val="18"/>
          <w:lang w:eastAsia="en-GB"/>
        </w:rPr>
        <w:t>nstitution</w:t>
      </w:r>
      <w:r w:rsidR="00DB6079">
        <w:rPr>
          <w:rFonts w:ascii="Calibri" w:hAnsi="Calibri" w:cs="Calibri"/>
          <w:i/>
          <w:iCs/>
          <w:sz w:val="18"/>
          <w:szCs w:val="18"/>
          <w:lang w:eastAsia="en-GB"/>
        </w:rPr>
        <w:t>, 2019)</w:t>
      </w:r>
      <w:r w:rsidR="005B2F3A">
        <w:rPr>
          <w:rFonts w:ascii="Calibri" w:hAnsi="Calibri" w:cs="Calibri"/>
          <w:i/>
          <w:iCs/>
          <w:sz w:val="18"/>
          <w:szCs w:val="18"/>
          <w:lang w:eastAsia="en-GB"/>
        </w:rPr>
        <w:t>.</w:t>
      </w:r>
    </w:p>
    <w:p w14:paraId="7F664CDF" w14:textId="11BE3CFD" w:rsidR="008C6086" w:rsidRPr="008C6086" w:rsidRDefault="008C6086" w:rsidP="008C6086">
      <w:pPr>
        <w:ind w:left="426"/>
        <w:rPr>
          <w:rFonts w:ascii="Calibri" w:hAnsi="Calibri" w:cs="Calibri"/>
          <w:sz w:val="20"/>
          <w:szCs w:val="20"/>
          <w:lang w:eastAsia="en-GB"/>
        </w:rPr>
      </w:pPr>
      <w:r>
        <w:rPr>
          <w:rFonts w:ascii="Calibri" w:hAnsi="Calibri" w:cs="Calibri"/>
          <w:sz w:val="20"/>
          <w:szCs w:val="20"/>
          <w:lang w:eastAsia="en-GB"/>
        </w:rPr>
        <w:lastRenderedPageBreak/>
        <w:t xml:space="preserve">Overall, </w:t>
      </w:r>
      <w:r w:rsidR="00432433">
        <w:rPr>
          <w:rFonts w:ascii="Calibri" w:hAnsi="Calibri" w:cs="Calibri"/>
          <w:sz w:val="20"/>
          <w:szCs w:val="20"/>
          <w:lang w:eastAsia="en-GB"/>
        </w:rPr>
        <w:t xml:space="preserve">the </w:t>
      </w:r>
      <w:r>
        <w:rPr>
          <w:rFonts w:ascii="Calibri" w:hAnsi="Calibri" w:cs="Calibri"/>
          <w:sz w:val="20"/>
          <w:szCs w:val="20"/>
          <w:lang w:eastAsia="en-GB"/>
        </w:rPr>
        <w:t>ground gas risk to the proposed development is considered low if the protective measures above are implemented as a minimum.</w:t>
      </w:r>
    </w:p>
    <w:p w14:paraId="5995C0C3" w14:textId="63DCC204" w:rsidR="00347A88" w:rsidRPr="00347A88" w:rsidRDefault="00783084" w:rsidP="00347A88">
      <w:pPr>
        <w:pStyle w:val="Heading2"/>
        <w:ind w:left="142"/>
        <w:rPr>
          <w:rFonts w:ascii="Calibri" w:hAnsi="Calibri" w:cs="Calibri"/>
          <w:i/>
          <w:iCs/>
          <w:color w:val="auto"/>
          <w:sz w:val="24"/>
          <w:szCs w:val="28"/>
          <w:lang w:eastAsia="en-GB"/>
        </w:rPr>
      </w:pPr>
      <w:bookmarkStart w:id="61" w:name="_Toc229265069"/>
      <w:r w:rsidRPr="002E384A">
        <w:rPr>
          <w:rFonts w:ascii="Calibri" w:hAnsi="Calibri" w:cs="Calibri"/>
          <w:i/>
          <w:iCs/>
          <w:color w:val="auto"/>
          <w:sz w:val="24"/>
          <w:szCs w:val="28"/>
          <w:lang w:eastAsia="en-GB"/>
        </w:rPr>
        <w:t>4.5 Construction Risks</w:t>
      </w:r>
      <w:bookmarkEnd w:id="61"/>
    </w:p>
    <w:p w14:paraId="3FB663BC" w14:textId="2DFE78BF" w:rsidR="00783548" w:rsidRDefault="008C6086" w:rsidP="004C4318">
      <w:pPr>
        <w:ind w:left="426"/>
        <w:rPr>
          <w:rFonts w:ascii="Calibri" w:hAnsi="Calibri" w:cs="Calibri"/>
          <w:sz w:val="20"/>
          <w:szCs w:val="20"/>
          <w:lang w:eastAsia="en-GB"/>
        </w:rPr>
      </w:pPr>
      <w:r>
        <w:rPr>
          <w:rFonts w:ascii="Calibri" w:hAnsi="Calibri" w:cs="Calibri"/>
          <w:sz w:val="20"/>
          <w:szCs w:val="20"/>
          <w:lang w:eastAsia="en-GB"/>
        </w:rPr>
        <w:t xml:space="preserve">The main construction risks </w:t>
      </w:r>
      <w:r w:rsidR="004C4318">
        <w:rPr>
          <w:rFonts w:ascii="Calibri" w:hAnsi="Calibri" w:cs="Calibri"/>
          <w:sz w:val="20"/>
          <w:szCs w:val="20"/>
          <w:lang w:eastAsia="en-GB"/>
        </w:rPr>
        <w:t>relate to the implications of the ground conditions during earthworks. The presence of buried obstructions and potential remnants of historic foundations and the dock wall is likely to affect excavations and any piling operations. This may require the use of breaking equipment and removal of</w:t>
      </w:r>
      <w:r w:rsidR="00275081">
        <w:rPr>
          <w:rFonts w:ascii="Calibri" w:hAnsi="Calibri" w:cs="Calibri"/>
          <w:sz w:val="20"/>
          <w:szCs w:val="20"/>
          <w:lang w:eastAsia="en-GB"/>
        </w:rPr>
        <w:t xml:space="preserve"> localised</w:t>
      </w:r>
      <w:r w:rsidR="004C4318">
        <w:rPr>
          <w:rFonts w:ascii="Calibri" w:hAnsi="Calibri" w:cs="Calibri"/>
          <w:sz w:val="20"/>
          <w:szCs w:val="20"/>
          <w:lang w:eastAsia="en-GB"/>
        </w:rPr>
        <w:t xml:space="preserve"> obstructions</w:t>
      </w:r>
      <w:r w:rsidR="005B2F3A">
        <w:rPr>
          <w:rFonts w:ascii="Calibri" w:hAnsi="Calibri" w:cs="Calibri"/>
          <w:sz w:val="20"/>
          <w:szCs w:val="20"/>
          <w:lang w:eastAsia="en-GB"/>
        </w:rPr>
        <w:t xml:space="preserve"> </w:t>
      </w:r>
      <w:r w:rsidR="00DB6079">
        <w:rPr>
          <w:rFonts w:ascii="Calibri" w:hAnsi="Calibri" w:cs="Calibri"/>
          <w:i/>
          <w:iCs/>
          <w:sz w:val="18"/>
          <w:szCs w:val="18"/>
          <w:lang w:eastAsia="en-GB"/>
        </w:rPr>
        <w:t>(Jubb, 2020)</w:t>
      </w:r>
      <w:r w:rsidR="005B2F3A">
        <w:rPr>
          <w:rFonts w:ascii="Calibri" w:hAnsi="Calibri" w:cs="Calibri"/>
          <w:i/>
          <w:iCs/>
          <w:sz w:val="18"/>
          <w:szCs w:val="18"/>
          <w:lang w:eastAsia="en-GB"/>
        </w:rPr>
        <w:t>.</w:t>
      </w:r>
    </w:p>
    <w:p w14:paraId="1F769DA3" w14:textId="006B2C47"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Groundwater may be encountered during excavation works, particularly within the shallow marine deposits. As a result, temporary control measures such as dewatering may be required to maintain safe working conditions.</w:t>
      </w:r>
    </w:p>
    <w:p w14:paraId="327EDFD5" w14:textId="1FD11044"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Any piling operations may also be affected by the variability of the ground conditions, with potential for refusal on obstructions and the need for pre-drilling or adjustment of piling locations to avoid existing buried structures.</w:t>
      </w:r>
    </w:p>
    <w:p w14:paraId="1EC17CE6" w14:textId="75E48604" w:rsidR="004C4318" w:rsidRDefault="004C4318" w:rsidP="004C4318">
      <w:pPr>
        <w:ind w:left="426"/>
        <w:rPr>
          <w:rFonts w:ascii="Calibri" w:hAnsi="Calibri" w:cs="Calibri"/>
          <w:sz w:val="20"/>
          <w:szCs w:val="20"/>
          <w:lang w:eastAsia="en-GB"/>
        </w:rPr>
      </w:pPr>
      <w:r>
        <w:rPr>
          <w:rFonts w:ascii="Calibri" w:hAnsi="Calibri" w:cs="Calibri"/>
          <w:sz w:val="20"/>
          <w:szCs w:val="20"/>
          <w:lang w:eastAsia="en-GB"/>
        </w:rPr>
        <w:t>Overall, construction risks are considered moderate and are primarily associated with ground variability and groundwater control.</w:t>
      </w:r>
    </w:p>
    <w:p w14:paraId="072C15FC" w14:textId="77777777" w:rsidR="00432433" w:rsidRDefault="00432433" w:rsidP="00432433">
      <w:pPr>
        <w:ind w:left="426"/>
        <w:rPr>
          <w:rFonts w:ascii="Calibri" w:hAnsi="Calibri" w:cs="Calibri"/>
          <w:sz w:val="20"/>
          <w:szCs w:val="20"/>
          <w:lang w:eastAsia="en-GB"/>
        </w:rPr>
      </w:pPr>
    </w:p>
    <w:p w14:paraId="49AE060F" w14:textId="77777777" w:rsidR="00432433" w:rsidRDefault="00432433" w:rsidP="00432433">
      <w:pPr>
        <w:ind w:left="426"/>
        <w:rPr>
          <w:rFonts w:ascii="Calibri" w:hAnsi="Calibri" w:cs="Calibri"/>
          <w:sz w:val="20"/>
          <w:szCs w:val="20"/>
          <w:lang w:eastAsia="en-GB"/>
        </w:rPr>
      </w:pPr>
    </w:p>
    <w:p w14:paraId="621FD888" w14:textId="77777777" w:rsidR="00432433" w:rsidRDefault="00432433" w:rsidP="00432433">
      <w:pPr>
        <w:ind w:left="426"/>
        <w:rPr>
          <w:rFonts w:ascii="Calibri" w:hAnsi="Calibri" w:cs="Calibri"/>
          <w:sz w:val="20"/>
          <w:szCs w:val="20"/>
          <w:lang w:eastAsia="en-GB"/>
        </w:rPr>
      </w:pPr>
    </w:p>
    <w:p w14:paraId="239DD713" w14:textId="77777777" w:rsidR="00432433" w:rsidRDefault="00432433" w:rsidP="00432433">
      <w:pPr>
        <w:ind w:left="426"/>
        <w:rPr>
          <w:rFonts w:ascii="Calibri" w:hAnsi="Calibri" w:cs="Calibri"/>
          <w:sz w:val="20"/>
          <w:szCs w:val="20"/>
          <w:lang w:eastAsia="en-GB"/>
        </w:rPr>
      </w:pPr>
    </w:p>
    <w:p w14:paraId="0B2E497E" w14:textId="77777777" w:rsidR="00432433" w:rsidRDefault="00432433" w:rsidP="00432433">
      <w:pPr>
        <w:ind w:left="426"/>
        <w:rPr>
          <w:rFonts w:ascii="Calibri" w:hAnsi="Calibri" w:cs="Calibri"/>
          <w:sz w:val="20"/>
          <w:szCs w:val="20"/>
          <w:lang w:eastAsia="en-GB"/>
        </w:rPr>
      </w:pPr>
    </w:p>
    <w:p w14:paraId="0CB84D48" w14:textId="77777777" w:rsidR="00432433" w:rsidRDefault="00432433" w:rsidP="00432433">
      <w:pPr>
        <w:ind w:left="426"/>
        <w:rPr>
          <w:rFonts w:ascii="Calibri" w:hAnsi="Calibri" w:cs="Calibri"/>
          <w:sz w:val="20"/>
          <w:szCs w:val="20"/>
          <w:lang w:eastAsia="en-GB"/>
        </w:rPr>
      </w:pPr>
    </w:p>
    <w:p w14:paraId="524DACD6" w14:textId="77777777" w:rsidR="00432433" w:rsidRDefault="00432433" w:rsidP="00432433">
      <w:pPr>
        <w:ind w:left="426"/>
        <w:rPr>
          <w:rFonts w:ascii="Calibri" w:hAnsi="Calibri" w:cs="Calibri"/>
          <w:sz w:val="20"/>
          <w:szCs w:val="20"/>
          <w:lang w:eastAsia="en-GB"/>
        </w:rPr>
      </w:pPr>
    </w:p>
    <w:p w14:paraId="28C925C0" w14:textId="77777777" w:rsidR="00432433" w:rsidRDefault="00432433" w:rsidP="00432433">
      <w:pPr>
        <w:ind w:left="426"/>
        <w:rPr>
          <w:rFonts w:ascii="Calibri" w:hAnsi="Calibri" w:cs="Calibri"/>
          <w:sz w:val="20"/>
          <w:szCs w:val="20"/>
          <w:lang w:eastAsia="en-GB"/>
        </w:rPr>
      </w:pPr>
    </w:p>
    <w:p w14:paraId="56EB9AC8" w14:textId="77777777" w:rsidR="00432433" w:rsidRDefault="00432433" w:rsidP="00432433">
      <w:pPr>
        <w:ind w:left="426"/>
        <w:rPr>
          <w:rFonts w:ascii="Calibri" w:hAnsi="Calibri" w:cs="Calibri"/>
          <w:sz w:val="20"/>
          <w:szCs w:val="20"/>
          <w:lang w:eastAsia="en-GB"/>
        </w:rPr>
      </w:pPr>
    </w:p>
    <w:p w14:paraId="7A0D98BA" w14:textId="77777777" w:rsidR="00432433" w:rsidRDefault="00432433" w:rsidP="00432433">
      <w:pPr>
        <w:ind w:left="426"/>
        <w:rPr>
          <w:rFonts w:ascii="Calibri" w:hAnsi="Calibri" w:cs="Calibri"/>
          <w:sz w:val="20"/>
          <w:szCs w:val="20"/>
          <w:lang w:eastAsia="en-GB"/>
        </w:rPr>
      </w:pPr>
    </w:p>
    <w:p w14:paraId="02BF002B" w14:textId="77777777" w:rsidR="00432433" w:rsidRDefault="00432433" w:rsidP="00432433">
      <w:pPr>
        <w:ind w:left="426"/>
        <w:rPr>
          <w:rFonts w:ascii="Calibri" w:hAnsi="Calibri" w:cs="Calibri"/>
          <w:sz w:val="20"/>
          <w:szCs w:val="20"/>
          <w:lang w:eastAsia="en-GB"/>
        </w:rPr>
      </w:pPr>
    </w:p>
    <w:p w14:paraId="6425710A" w14:textId="77777777" w:rsidR="00432433" w:rsidRDefault="00432433" w:rsidP="00432433">
      <w:pPr>
        <w:ind w:left="426"/>
        <w:rPr>
          <w:rFonts w:ascii="Calibri" w:hAnsi="Calibri" w:cs="Calibri"/>
          <w:sz w:val="20"/>
          <w:szCs w:val="20"/>
          <w:lang w:eastAsia="en-GB"/>
        </w:rPr>
      </w:pPr>
    </w:p>
    <w:p w14:paraId="059BEB1D" w14:textId="77777777" w:rsidR="00432433" w:rsidRDefault="00432433" w:rsidP="00432433">
      <w:pPr>
        <w:ind w:left="426"/>
        <w:rPr>
          <w:rFonts w:ascii="Calibri" w:hAnsi="Calibri" w:cs="Calibri"/>
          <w:sz w:val="20"/>
          <w:szCs w:val="20"/>
          <w:lang w:eastAsia="en-GB"/>
        </w:rPr>
      </w:pPr>
    </w:p>
    <w:p w14:paraId="5C38EFA3" w14:textId="77777777" w:rsidR="00432433" w:rsidRDefault="00432433" w:rsidP="00432433">
      <w:pPr>
        <w:ind w:left="426"/>
        <w:rPr>
          <w:rFonts w:ascii="Calibri" w:hAnsi="Calibri" w:cs="Calibri"/>
          <w:sz w:val="20"/>
          <w:szCs w:val="20"/>
          <w:lang w:eastAsia="en-GB"/>
        </w:rPr>
      </w:pPr>
    </w:p>
    <w:p w14:paraId="1F685219" w14:textId="77777777" w:rsidR="00432433" w:rsidRDefault="00432433" w:rsidP="00432433">
      <w:pPr>
        <w:ind w:left="426"/>
        <w:rPr>
          <w:rFonts w:ascii="Calibri" w:hAnsi="Calibri" w:cs="Calibri"/>
          <w:sz w:val="20"/>
          <w:szCs w:val="20"/>
          <w:lang w:eastAsia="en-GB"/>
        </w:rPr>
      </w:pPr>
    </w:p>
    <w:p w14:paraId="32DAC2D5" w14:textId="77777777" w:rsidR="00F16B25" w:rsidRDefault="00F16B25" w:rsidP="00432433">
      <w:pPr>
        <w:ind w:left="426"/>
        <w:rPr>
          <w:rFonts w:ascii="Calibri" w:hAnsi="Calibri" w:cs="Calibri"/>
          <w:sz w:val="20"/>
          <w:szCs w:val="20"/>
          <w:lang w:eastAsia="en-GB"/>
        </w:rPr>
      </w:pPr>
    </w:p>
    <w:p w14:paraId="77A809A8" w14:textId="77777777" w:rsidR="00F16B25" w:rsidRDefault="00F16B25" w:rsidP="00432433">
      <w:pPr>
        <w:ind w:left="426"/>
        <w:rPr>
          <w:rFonts w:ascii="Calibri" w:hAnsi="Calibri" w:cs="Calibri"/>
          <w:sz w:val="20"/>
          <w:szCs w:val="20"/>
          <w:lang w:eastAsia="en-GB"/>
        </w:rPr>
      </w:pPr>
    </w:p>
    <w:p w14:paraId="0661D18A" w14:textId="77777777" w:rsidR="00432433" w:rsidRDefault="00432433" w:rsidP="00432433">
      <w:pPr>
        <w:ind w:left="426"/>
        <w:rPr>
          <w:rFonts w:ascii="Calibri" w:hAnsi="Calibri" w:cs="Calibri"/>
          <w:sz w:val="20"/>
          <w:szCs w:val="20"/>
          <w:lang w:eastAsia="en-GB"/>
        </w:rPr>
      </w:pPr>
    </w:p>
    <w:p w14:paraId="0C818DE0" w14:textId="77777777" w:rsidR="00432433" w:rsidRDefault="00432433" w:rsidP="00432433">
      <w:pPr>
        <w:ind w:left="426"/>
        <w:rPr>
          <w:rFonts w:ascii="Calibri" w:hAnsi="Calibri" w:cs="Calibri"/>
          <w:sz w:val="20"/>
          <w:szCs w:val="20"/>
          <w:lang w:eastAsia="en-GB"/>
        </w:rPr>
      </w:pPr>
    </w:p>
    <w:p w14:paraId="6F5D9786" w14:textId="77777777" w:rsidR="00432433" w:rsidRDefault="00432433" w:rsidP="00432433">
      <w:pPr>
        <w:ind w:left="426"/>
        <w:rPr>
          <w:rFonts w:ascii="Calibri" w:hAnsi="Calibri" w:cs="Calibri"/>
          <w:sz w:val="20"/>
          <w:szCs w:val="20"/>
          <w:lang w:eastAsia="en-GB"/>
        </w:rPr>
      </w:pPr>
    </w:p>
    <w:p w14:paraId="37D73714" w14:textId="77777777" w:rsidR="00432433" w:rsidRPr="00432433" w:rsidRDefault="00432433" w:rsidP="00432433">
      <w:pPr>
        <w:ind w:left="426"/>
        <w:rPr>
          <w:rFonts w:ascii="Calibri" w:hAnsi="Calibri" w:cs="Calibri"/>
          <w:sz w:val="20"/>
          <w:szCs w:val="20"/>
          <w:lang w:eastAsia="en-GB"/>
        </w:rPr>
      </w:pPr>
    </w:p>
    <w:p w14:paraId="37DE8F5A" w14:textId="639D515E" w:rsidR="00783548" w:rsidRPr="002E384A" w:rsidRDefault="00A55583" w:rsidP="00594A52">
      <w:pPr>
        <w:pStyle w:val="Heading1"/>
        <w:numPr>
          <w:ilvl w:val="0"/>
          <w:numId w:val="2"/>
        </w:numPr>
        <w:ind w:left="426"/>
        <w:rPr>
          <w:rFonts w:ascii="Calibri" w:eastAsia="Times New Roman" w:hAnsi="Calibri" w:cs="Calibri"/>
          <w:b/>
          <w:bCs/>
          <w:color w:val="auto"/>
          <w:sz w:val="28"/>
          <w:szCs w:val="36"/>
          <w:lang w:eastAsia="en-GB"/>
        </w:rPr>
      </w:pPr>
      <w:bookmarkStart w:id="62" w:name="_Toc229265070"/>
      <w:r w:rsidRPr="002E384A">
        <w:rPr>
          <w:rFonts w:ascii="Calibri" w:eastAsia="Times New Roman" w:hAnsi="Calibri" w:cs="Calibri"/>
          <w:b/>
          <w:bCs/>
          <w:color w:val="auto"/>
          <w:sz w:val="28"/>
          <w:szCs w:val="36"/>
          <w:lang w:eastAsia="en-GB"/>
        </w:rPr>
        <w:lastRenderedPageBreak/>
        <w:t>Foundation and Ground Engineering Design</w:t>
      </w:r>
      <w:bookmarkEnd w:id="62"/>
    </w:p>
    <w:p w14:paraId="58380F44" w14:textId="0F253B2D" w:rsidR="00783548" w:rsidRDefault="00A55583" w:rsidP="00F16B25">
      <w:pPr>
        <w:pStyle w:val="Heading2"/>
        <w:numPr>
          <w:ilvl w:val="1"/>
          <w:numId w:val="26"/>
        </w:numPr>
        <w:ind w:left="426"/>
        <w:rPr>
          <w:rFonts w:ascii="Calibri" w:hAnsi="Calibri" w:cs="Calibri"/>
          <w:i/>
          <w:iCs/>
          <w:color w:val="auto"/>
          <w:sz w:val="24"/>
          <w:szCs w:val="28"/>
          <w:lang w:eastAsia="en-GB"/>
        </w:rPr>
      </w:pPr>
      <w:bookmarkStart w:id="63" w:name="_Toc229265071"/>
      <w:r w:rsidRPr="002E384A">
        <w:rPr>
          <w:rFonts w:ascii="Calibri" w:hAnsi="Calibri" w:cs="Calibri"/>
          <w:i/>
          <w:iCs/>
          <w:color w:val="auto"/>
          <w:sz w:val="24"/>
          <w:szCs w:val="28"/>
          <w:lang w:eastAsia="en-GB"/>
        </w:rPr>
        <w:t>Foundation Options</w:t>
      </w:r>
      <w:bookmarkEnd w:id="63"/>
    </w:p>
    <w:p w14:paraId="7E11A47B" w14:textId="3D9B45A9" w:rsidR="00F16B25" w:rsidRDefault="00E86694" w:rsidP="00F16B25">
      <w:pPr>
        <w:ind w:left="426"/>
        <w:rPr>
          <w:rFonts w:ascii="Calibri" w:hAnsi="Calibri" w:cs="Calibri"/>
          <w:sz w:val="20"/>
          <w:szCs w:val="20"/>
          <w:lang w:eastAsia="en-GB"/>
        </w:rPr>
      </w:pPr>
      <w:r>
        <w:rPr>
          <w:rFonts w:ascii="Calibri" w:hAnsi="Calibri" w:cs="Calibri"/>
          <w:sz w:val="20"/>
          <w:szCs w:val="20"/>
          <w:lang w:eastAsia="en-GB"/>
        </w:rPr>
        <w:t>Based on the conceptual ground co</w:t>
      </w:r>
      <w:r w:rsidR="00001C0E">
        <w:rPr>
          <w:rFonts w:ascii="Calibri" w:hAnsi="Calibri" w:cs="Calibri"/>
          <w:sz w:val="20"/>
          <w:szCs w:val="20"/>
          <w:lang w:eastAsia="en-GB"/>
        </w:rPr>
        <w:t>nditions identified, shallow foundations are not considered feasible due to the thickness and variable nature of the made ground, which may lead to differential settlement and inconsistent bearing capacities.</w:t>
      </w:r>
    </w:p>
    <w:p w14:paraId="69A85492" w14:textId="7E9925E5" w:rsidR="00B45950" w:rsidRDefault="00B45950" w:rsidP="00F16B25">
      <w:pPr>
        <w:ind w:left="426"/>
        <w:rPr>
          <w:rFonts w:ascii="Calibri" w:hAnsi="Calibri" w:cs="Calibri"/>
          <w:sz w:val="20"/>
          <w:szCs w:val="20"/>
          <w:lang w:eastAsia="en-GB"/>
        </w:rPr>
      </w:pPr>
      <w:r>
        <w:rPr>
          <w:rFonts w:ascii="Calibri" w:hAnsi="Calibri" w:cs="Calibri"/>
          <w:sz w:val="20"/>
          <w:szCs w:val="20"/>
          <w:lang w:eastAsia="en-GB"/>
        </w:rPr>
        <w:t>Furthermore, the made ground on the adjacent site has been recorded up to depths of at least approximately 1.5m, remov</w:t>
      </w:r>
      <w:r w:rsidR="000D7971">
        <w:rPr>
          <w:rFonts w:ascii="Calibri" w:hAnsi="Calibri" w:cs="Calibri"/>
          <w:sz w:val="20"/>
          <w:szCs w:val="20"/>
          <w:lang w:eastAsia="en-GB"/>
        </w:rPr>
        <w:t>al</w:t>
      </w:r>
      <w:r>
        <w:rPr>
          <w:rFonts w:ascii="Calibri" w:hAnsi="Calibri" w:cs="Calibri"/>
          <w:sz w:val="20"/>
          <w:szCs w:val="20"/>
          <w:lang w:eastAsia="en-GB"/>
        </w:rPr>
        <w:t xml:space="preserve"> and replac</w:t>
      </w:r>
      <w:r w:rsidR="000D7971">
        <w:rPr>
          <w:rFonts w:ascii="Calibri" w:hAnsi="Calibri" w:cs="Calibri"/>
          <w:sz w:val="20"/>
          <w:szCs w:val="20"/>
          <w:lang w:eastAsia="en-GB"/>
        </w:rPr>
        <w:t>ement</w:t>
      </w:r>
      <w:r>
        <w:rPr>
          <w:rFonts w:ascii="Calibri" w:hAnsi="Calibri" w:cs="Calibri"/>
          <w:sz w:val="20"/>
          <w:szCs w:val="20"/>
          <w:lang w:eastAsia="en-GB"/>
        </w:rPr>
        <w:t xml:space="preserve"> of this material to allow for shallow</w:t>
      </w:r>
      <w:r w:rsidR="00DF67B2">
        <w:rPr>
          <w:rFonts w:ascii="Calibri" w:hAnsi="Calibri" w:cs="Calibri"/>
          <w:sz w:val="20"/>
          <w:szCs w:val="20"/>
          <w:lang w:eastAsia="en-GB"/>
        </w:rPr>
        <w:t xml:space="preserve"> foundations or ground bearing slabs would result in </w:t>
      </w:r>
      <w:r w:rsidR="000D7971">
        <w:rPr>
          <w:rFonts w:ascii="Calibri" w:hAnsi="Calibri" w:cs="Calibri"/>
          <w:sz w:val="20"/>
          <w:szCs w:val="20"/>
          <w:lang w:eastAsia="en-GB"/>
        </w:rPr>
        <w:t xml:space="preserve">significant </w:t>
      </w:r>
      <w:r w:rsidR="00DF67B2">
        <w:rPr>
          <w:rFonts w:ascii="Calibri" w:hAnsi="Calibri" w:cs="Calibri"/>
          <w:sz w:val="20"/>
          <w:szCs w:val="20"/>
          <w:lang w:eastAsia="en-GB"/>
        </w:rPr>
        <w:t>costs and</w:t>
      </w:r>
      <w:r w:rsidR="000D7971">
        <w:rPr>
          <w:rFonts w:ascii="Calibri" w:hAnsi="Calibri" w:cs="Calibri"/>
          <w:sz w:val="20"/>
          <w:szCs w:val="20"/>
          <w:lang w:eastAsia="en-GB"/>
        </w:rPr>
        <w:t xml:space="preserve"> construction</w:t>
      </w:r>
      <w:r w:rsidR="00DF67B2">
        <w:rPr>
          <w:rFonts w:ascii="Calibri" w:hAnsi="Calibri" w:cs="Calibri"/>
          <w:sz w:val="20"/>
          <w:szCs w:val="20"/>
          <w:lang w:eastAsia="en-GB"/>
        </w:rPr>
        <w:t xml:space="preserve"> difficulty due to disposal costs, presence of obstructions, and groundwater.</w:t>
      </w:r>
    </w:p>
    <w:p w14:paraId="7E72A4B2" w14:textId="68477622" w:rsidR="00F16B25" w:rsidRPr="0016245B" w:rsidRDefault="00DF67B2" w:rsidP="0016245B">
      <w:pPr>
        <w:ind w:left="426"/>
        <w:rPr>
          <w:rFonts w:ascii="Calibri" w:hAnsi="Calibri" w:cs="Calibri"/>
          <w:sz w:val="20"/>
          <w:szCs w:val="20"/>
          <w:lang w:eastAsia="en-GB"/>
        </w:rPr>
      </w:pPr>
      <w:r>
        <w:rPr>
          <w:rFonts w:ascii="Calibri" w:hAnsi="Calibri" w:cs="Calibri"/>
          <w:sz w:val="20"/>
          <w:szCs w:val="20"/>
          <w:lang w:eastAsia="en-GB"/>
        </w:rPr>
        <w:t>Deep foundations, such as piled solutions, are therefore considered the most appropriate option because they allow loads to be transferred to the underlying deeper marine deposits</w:t>
      </w:r>
      <w:r w:rsidR="0016245B">
        <w:rPr>
          <w:rFonts w:ascii="Calibri" w:hAnsi="Calibri" w:cs="Calibri"/>
          <w:sz w:val="20"/>
          <w:szCs w:val="20"/>
          <w:lang w:eastAsia="en-GB"/>
        </w:rPr>
        <w:t>, which ha</w:t>
      </w:r>
      <w:r w:rsidR="00FC2DC5">
        <w:rPr>
          <w:rFonts w:ascii="Calibri" w:hAnsi="Calibri" w:cs="Calibri"/>
          <w:sz w:val="20"/>
          <w:szCs w:val="20"/>
          <w:lang w:eastAsia="en-GB"/>
        </w:rPr>
        <w:t>ve</w:t>
      </w:r>
      <w:r w:rsidR="0016245B">
        <w:rPr>
          <w:rFonts w:ascii="Calibri" w:hAnsi="Calibri" w:cs="Calibri"/>
          <w:sz w:val="20"/>
          <w:szCs w:val="20"/>
          <w:lang w:eastAsia="en-GB"/>
        </w:rPr>
        <w:t xml:space="preserve"> been </w:t>
      </w:r>
      <w:r w:rsidR="00FC2DC5">
        <w:rPr>
          <w:rFonts w:ascii="Calibri" w:hAnsi="Calibri" w:cs="Calibri"/>
          <w:sz w:val="20"/>
          <w:szCs w:val="20"/>
          <w:lang w:eastAsia="en-GB"/>
        </w:rPr>
        <w:t>shown to provide higher bearing capacity and shear strength</w:t>
      </w:r>
      <w:r w:rsidR="004647A3">
        <w:rPr>
          <w:rFonts w:ascii="Calibri" w:hAnsi="Calibri" w:cs="Calibri"/>
          <w:sz w:val="20"/>
          <w:szCs w:val="20"/>
          <w:lang w:eastAsia="en-GB"/>
        </w:rPr>
        <w:t xml:space="preserve"> </w:t>
      </w:r>
      <w:r w:rsidR="00027111">
        <w:rPr>
          <w:rFonts w:ascii="Calibri" w:hAnsi="Calibri" w:cs="Calibri"/>
          <w:i/>
          <w:iCs/>
          <w:sz w:val="18"/>
          <w:szCs w:val="18"/>
          <w:lang w:eastAsia="en-GB"/>
        </w:rPr>
        <w:t>(Lees, n.d)</w:t>
      </w:r>
      <w:r w:rsidR="004647A3">
        <w:rPr>
          <w:rFonts w:ascii="Calibri" w:hAnsi="Calibri" w:cs="Calibri"/>
          <w:i/>
          <w:iCs/>
          <w:sz w:val="18"/>
          <w:szCs w:val="18"/>
          <w:lang w:eastAsia="en-GB"/>
        </w:rPr>
        <w:t xml:space="preserve">. </w:t>
      </w:r>
    </w:p>
    <w:p w14:paraId="06616284" w14:textId="66979171" w:rsidR="00783548" w:rsidRDefault="0016245B" w:rsidP="0016245B">
      <w:pPr>
        <w:pStyle w:val="Heading2"/>
        <w:ind w:left="142"/>
        <w:rPr>
          <w:rFonts w:ascii="Calibri" w:hAnsi="Calibri" w:cs="Calibri"/>
          <w:i/>
          <w:iCs/>
          <w:color w:val="auto"/>
          <w:sz w:val="24"/>
          <w:szCs w:val="28"/>
          <w:lang w:eastAsia="en-GB"/>
        </w:rPr>
      </w:pPr>
      <w:bookmarkStart w:id="64" w:name="_Toc229265072"/>
      <w:r w:rsidRPr="0016245B">
        <w:rPr>
          <w:rFonts w:ascii="Calibri" w:hAnsi="Calibri" w:cs="Calibri"/>
          <w:i/>
          <w:iCs/>
          <w:color w:val="auto"/>
          <w:sz w:val="24"/>
          <w:szCs w:val="28"/>
          <w:lang w:eastAsia="en-GB"/>
        </w:rPr>
        <w:t>5.</w:t>
      </w:r>
      <w:r>
        <w:rPr>
          <w:rFonts w:ascii="Calibri" w:hAnsi="Calibri" w:cs="Calibri"/>
          <w:i/>
          <w:iCs/>
          <w:color w:val="auto"/>
          <w:sz w:val="24"/>
          <w:szCs w:val="28"/>
          <w:lang w:eastAsia="en-GB"/>
        </w:rPr>
        <w:t xml:space="preserve">2 </w:t>
      </w:r>
      <w:r w:rsidR="00A55583" w:rsidRPr="002E384A">
        <w:rPr>
          <w:rFonts w:ascii="Calibri" w:hAnsi="Calibri" w:cs="Calibri"/>
          <w:i/>
          <w:iCs/>
          <w:color w:val="auto"/>
          <w:sz w:val="24"/>
          <w:szCs w:val="28"/>
          <w:lang w:eastAsia="en-GB"/>
        </w:rPr>
        <w:t>Recommended Foundation Strategy</w:t>
      </w:r>
      <w:bookmarkEnd w:id="64"/>
    </w:p>
    <w:p w14:paraId="0D183FE2" w14:textId="3C6E4B22" w:rsidR="00ED0567" w:rsidRDefault="00ED0567" w:rsidP="00ED0567">
      <w:pPr>
        <w:ind w:left="426"/>
        <w:rPr>
          <w:rFonts w:ascii="Calibri" w:hAnsi="Calibri" w:cs="Calibri"/>
          <w:sz w:val="20"/>
          <w:szCs w:val="20"/>
          <w:lang w:eastAsia="en-GB"/>
        </w:rPr>
      </w:pPr>
      <w:r>
        <w:rPr>
          <w:rFonts w:ascii="Calibri" w:hAnsi="Calibri" w:cs="Calibri"/>
          <w:sz w:val="20"/>
          <w:szCs w:val="20"/>
          <w:lang w:eastAsia="en-GB"/>
        </w:rPr>
        <w:t>The proposed development has a footprint of approximately 3607.5m² and has multiple stor</w:t>
      </w:r>
      <w:r w:rsidR="00FC2DC5">
        <w:rPr>
          <w:rFonts w:ascii="Calibri" w:hAnsi="Calibri" w:cs="Calibri"/>
          <w:sz w:val="20"/>
          <w:szCs w:val="20"/>
          <w:lang w:eastAsia="en-GB"/>
        </w:rPr>
        <w:t>eys</w:t>
      </w:r>
      <w:r>
        <w:rPr>
          <w:rFonts w:ascii="Calibri" w:hAnsi="Calibri" w:cs="Calibri"/>
          <w:sz w:val="20"/>
          <w:szCs w:val="20"/>
          <w:lang w:eastAsia="en-GB"/>
        </w:rPr>
        <w:t xml:space="preserve"> which will generate significant loading.</w:t>
      </w:r>
      <w:r w:rsidR="005C3F72">
        <w:rPr>
          <w:rFonts w:ascii="Calibri" w:hAnsi="Calibri" w:cs="Calibri"/>
          <w:sz w:val="20"/>
          <w:szCs w:val="20"/>
          <w:lang w:eastAsia="en-GB"/>
        </w:rPr>
        <w:t xml:space="preserve"> A piled foundation is recommended as this approach will allow structural loads to be transferred through the made ground and shallow marine deposits into the underlying dense strata.</w:t>
      </w:r>
    </w:p>
    <w:p w14:paraId="0DD208B4" w14:textId="5A1211EE" w:rsidR="005C3F72" w:rsidRDefault="005C3F72" w:rsidP="00ED0567">
      <w:pPr>
        <w:ind w:left="426"/>
        <w:rPr>
          <w:rFonts w:ascii="Calibri" w:hAnsi="Calibri" w:cs="Calibri"/>
          <w:sz w:val="20"/>
          <w:szCs w:val="20"/>
          <w:lang w:eastAsia="en-GB"/>
        </w:rPr>
      </w:pPr>
      <w:r>
        <w:rPr>
          <w:rFonts w:ascii="Calibri" w:hAnsi="Calibri" w:cs="Calibri"/>
          <w:sz w:val="20"/>
          <w:szCs w:val="20"/>
          <w:lang w:eastAsia="en-GB"/>
        </w:rPr>
        <w:t xml:space="preserve">Based on available data, piles are likely to extend to depths of approximately 10m or greater to achieve adequate bearing within the deeper deposits. Driven steel tubular piles have been used to support structures on adjacent sites and </w:t>
      </w:r>
      <w:r w:rsidR="00FC2DC5">
        <w:rPr>
          <w:rFonts w:ascii="Calibri" w:hAnsi="Calibri" w:cs="Calibri"/>
          <w:sz w:val="20"/>
          <w:szCs w:val="20"/>
          <w:lang w:eastAsia="en-GB"/>
        </w:rPr>
        <w:t xml:space="preserve">are </w:t>
      </w:r>
      <w:r>
        <w:rPr>
          <w:rFonts w:ascii="Calibri" w:hAnsi="Calibri" w:cs="Calibri"/>
          <w:sz w:val="20"/>
          <w:szCs w:val="20"/>
          <w:lang w:eastAsia="en-GB"/>
        </w:rPr>
        <w:t>considered suitable to adopt on this development. Pre-drilling or excavating and removal of any obstructions at each pile location may be required due to the presence of buried foundations and cobbles within the made ground</w:t>
      </w:r>
      <w:r w:rsidR="00BD04BE">
        <w:rPr>
          <w:rFonts w:ascii="Calibri" w:hAnsi="Calibri" w:cs="Calibri"/>
          <w:sz w:val="20"/>
          <w:szCs w:val="20"/>
          <w:lang w:eastAsia="en-GB"/>
        </w:rPr>
        <w:t xml:space="preserve"> </w:t>
      </w:r>
      <w:r w:rsidR="00987018">
        <w:rPr>
          <w:rFonts w:ascii="Calibri" w:hAnsi="Calibri" w:cs="Calibri"/>
          <w:i/>
          <w:iCs/>
          <w:sz w:val="18"/>
          <w:szCs w:val="18"/>
          <w:lang w:eastAsia="en-GB"/>
        </w:rPr>
        <w:t>(Jubb, 2020)</w:t>
      </w:r>
      <w:r w:rsidR="00BD04BE">
        <w:rPr>
          <w:rFonts w:ascii="Calibri" w:hAnsi="Calibri" w:cs="Calibri"/>
          <w:i/>
          <w:iCs/>
          <w:sz w:val="18"/>
          <w:szCs w:val="18"/>
          <w:lang w:eastAsia="en-GB"/>
        </w:rPr>
        <w:t xml:space="preserve">. </w:t>
      </w:r>
    </w:p>
    <w:p w14:paraId="050C5428" w14:textId="7B1D7D4F" w:rsidR="005C3F72" w:rsidRDefault="005C3F72" w:rsidP="00ED0567">
      <w:pPr>
        <w:ind w:left="426"/>
        <w:rPr>
          <w:rFonts w:ascii="Calibri" w:hAnsi="Calibri" w:cs="Calibri"/>
          <w:sz w:val="20"/>
          <w:szCs w:val="20"/>
          <w:lang w:eastAsia="en-GB"/>
        </w:rPr>
      </w:pPr>
      <w:r>
        <w:rPr>
          <w:rFonts w:ascii="Calibri" w:hAnsi="Calibri" w:cs="Calibri"/>
          <w:sz w:val="20"/>
          <w:szCs w:val="20"/>
          <w:lang w:eastAsia="en-GB"/>
        </w:rPr>
        <w:t>Additionally, a suspended floor slab has also been recommended on other sites and should be adopted here to reduce settlement risk</w:t>
      </w:r>
      <w:r w:rsidR="004647A3">
        <w:rPr>
          <w:rFonts w:ascii="Calibri" w:hAnsi="Calibri" w:cs="Calibri"/>
          <w:sz w:val="20"/>
          <w:szCs w:val="20"/>
          <w:lang w:eastAsia="en-GB"/>
        </w:rPr>
        <w:t xml:space="preserve"> </w:t>
      </w:r>
      <w:r w:rsidR="00987018">
        <w:rPr>
          <w:rFonts w:ascii="Calibri" w:hAnsi="Calibri" w:cs="Calibri"/>
          <w:i/>
          <w:iCs/>
          <w:sz w:val="18"/>
          <w:szCs w:val="18"/>
          <w:lang w:eastAsia="en-GB"/>
        </w:rPr>
        <w:t>(Fatt, 2023)</w:t>
      </w:r>
      <w:r w:rsidR="004647A3">
        <w:rPr>
          <w:rFonts w:ascii="Calibri" w:hAnsi="Calibri" w:cs="Calibri"/>
          <w:i/>
          <w:iCs/>
          <w:sz w:val="18"/>
          <w:szCs w:val="18"/>
          <w:lang w:eastAsia="en-GB"/>
        </w:rPr>
        <w:t xml:space="preserve">. </w:t>
      </w:r>
    </w:p>
    <w:p w14:paraId="1F57EEA0" w14:textId="5A5AD40A" w:rsidR="0016245B" w:rsidRDefault="005C3F72" w:rsidP="000062BB">
      <w:pPr>
        <w:ind w:left="426"/>
        <w:rPr>
          <w:rFonts w:ascii="Calibri" w:hAnsi="Calibri" w:cs="Calibri"/>
          <w:sz w:val="20"/>
          <w:szCs w:val="20"/>
          <w:lang w:eastAsia="en-GB"/>
        </w:rPr>
      </w:pPr>
      <w:r>
        <w:rPr>
          <w:rFonts w:ascii="Calibri" w:hAnsi="Calibri" w:cs="Calibri"/>
          <w:sz w:val="20"/>
          <w:szCs w:val="20"/>
          <w:lang w:eastAsia="en-GB"/>
        </w:rPr>
        <w:t>Any pile design should be done in accordance with the relevant British standards such as BS EN 1997:1 Geotechnical Design and BS EN 1992:1 Design of Concrete Structures.</w:t>
      </w:r>
    </w:p>
    <w:p w14:paraId="19DE6B6F" w14:textId="51BFC22B" w:rsidR="009A54EA" w:rsidRDefault="009A54EA" w:rsidP="009A54EA">
      <w:pPr>
        <w:pStyle w:val="Heading2"/>
        <w:ind w:left="142"/>
        <w:rPr>
          <w:rFonts w:ascii="Calibri" w:hAnsi="Calibri" w:cs="Calibri"/>
          <w:i/>
          <w:iCs/>
          <w:color w:val="auto"/>
          <w:sz w:val="24"/>
          <w:szCs w:val="28"/>
          <w:lang w:eastAsia="en-GB"/>
        </w:rPr>
      </w:pPr>
      <w:bookmarkStart w:id="65" w:name="_Toc229265073"/>
      <w:r w:rsidRPr="0016245B">
        <w:rPr>
          <w:rFonts w:ascii="Calibri" w:hAnsi="Calibri" w:cs="Calibri"/>
          <w:i/>
          <w:iCs/>
          <w:color w:val="auto"/>
          <w:sz w:val="24"/>
          <w:szCs w:val="28"/>
          <w:lang w:eastAsia="en-GB"/>
        </w:rPr>
        <w:t>5.</w:t>
      </w:r>
      <w:r>
        <w:rPr>
          <w:rFonts w:ascii="Calibri" w:hAnsi="Calibri" w:cs="Calibri"/>
          <w:i/>
          <w:iCs/>
          <w:color w:val="auto"/>
          <w:sz w:val="24"/>
          <w:szCs w:val="28"/>
          <w:lang w:eastAsia="en-GB"/>
        </w:rPr>
        <w:t>3</w:t>
      </w:r>
      <w:r>
        <w:rPr>
          <w:rFonts w:ascii="Calibri" w:hAnsi="Calibri" w:cs="Calibri"/>
          <w:i/>
          <w:iCs/>
          <w:color w:val="auto"/>
          <w:sz w:val="24"/>
          <w:szCs w:val="28"/>
          <w:lang w:eastAsia="en-GB"/>
        </w:rPr>
        <w:t xml:space="preserve"> </w:t>
      </w:r>
      <w:r>
        <w:rPr>
          <w:rFonts w:ascii="Calibri" w:hAnsi="Calibri" w:cs="Calibri"/>
          <w:i/>
          <w:iCs/>
          <w:color w:val="auto"/>
          <w:sz w:val="24"/>
          <w:szCs w:val="28"/>
          <w:lang w:eastAsia="en-GB"/>
        </w:rPr>
        <w:t>Preliminary Piling Design</w:t>
      </w:r>
      <w:bookmarkEnd w:id="65"/>
    </w:p>
    <w:p w14:paraId="0B3EA37E" w14:textId="72DCB386" w:rsidR="002928DF" w:rsidRDefault="00BC3A1E" w:rsidP="002928DF">
      <w:pPr>
        <w:ind w:left="567"/>
        <w:rPr>
          <w:rFonts w:ascii="Calibri" w:hAnsi="Calibri" w:cs="Calibri"/>
          <w:sz w:val="20"/>
          <w:szCs w:val="20"/>
          <w:lang w:eastAsia="en-GB"/>
        </w:rPr>
      </w:pPr>
      <w:r>
        <w:rPr>
          <w:rFonts w:ascii="Calibri" w:hAnsi="Calibri" w:cs="Calibri"/>
          <w:sz w:val="20"/>
          <w:szCs w:val="20"/>
          <w:lang w:eastAsia="en-GB"/>
        </w:rPr>
        <w:t>The preliminary piling arrangement adopted for the proposed development is consistent with the strategy outlined in Section 5.2 and reflects the anticipated variation in structural loading across the building footprint.</w:t>
      </w:r>
    </w:p>
    <w:p w14:paraId="0C583651" w14:textId="3EE71C36" w:rsidR="00BC3A1E" w:rsidRDefault="00BC3A1E" w:rsidP="002928DF">
      <w:pPr>
        <w:ind w:left="567"/>
        <w:rPr>
          <w:rFonts w:ascii="Calibri" w:hAnsi="Calibri" w:cs="Calibri"/>
          <w:sz w:val="20"/>
          <w:szCs w:val="20"/>
          <w:lang w:eastAsia="en-GB"/>
        </w:rPr>
      </w:pPr>
      <w:r>
        <w:rPr>
          <w:rFonts w:ascii="Calibri" w:hAnsi="Calibri" w:cs="Calibri"/>
          <w:sz w:val="20"/>
          <w:szCs w:val="20"/>
          <w:lang w:eastAsia="en-GB"/>
        </w:rPr>
        <w:t>In accordance with BS EN 1997-1:2004+A1:2013 and BS 8004:2015+A1:2020, a piled foundation solution is considered appropriate to transfer structural loads through the weaker shallow surface into more suitable strata at depth.</w:t>
      </w:r>
    </w:p>
    <w:p w14:paraId="74D1C0F9" w14:textId="1366E92A" w:rsidR="00BC3A1E" w:rsidRDefault="00BC3A1E" w:rsidP="002928DF">
      <w:pPr>
        <w:ind w:left="567"/>
        <w:rPr>
          <w:rFonts w:ascii="Calibri" w:hAnsi="Calibri" w:cs="Calibri"/>
          <w:sz w:val="20"/>
          <w:szCs w:val="20"/>
          <w:lang w:eastAsia="en-GB"/>
        </w:rPr>
      </w:pPr>
      <w:r>
        <w:rPr>
          <w:rFonts w:ascii="Calibri" w:hAnsi="Calibri" w:cs="Calibri"/>
          <w:sz w:val="20"/>
          <w:szCs w:val="20"/>
          <w:lang w:eastAsia="en-GB"/>
        </w:rPr>
        <w:t xml:space="preserve">Driven steel tubular piles have been adopted on other developments within the SA1 area for their suitability for variable ground conditions. piles are anticipated to be approximately 344mm in diameter, installed using a percussive hammer system, and founded at depths typically ranging from approximately 10m to 19m BGL, subject to confirmation by detailed intrusive investigation. This range is considered appropriate to account for variability in made ground thickness and depth to denser marine deposits. </w:t>
      </w:r>
    </w:p>
    <w:p w14:paraId="539D268A" w14:textId="285781F2" w:rsidR="00BC3A1E" w:rsidRDefault="00A54E15" w:rsidP="002928DF">
      <w:pPr>
        <w:ind w:left="567"/>
        <w:rPr>
          <w:rFonts w:ascii="Calibri" w:hAnsi="Calibri" w:cs="Calibri"/>
          <w:sz w:val="20"/>
          <w:szCs w:val="20"/>
          <w:lang w:eastAsia="en-GB"/>
        </w:rPr>
      </w:pPr>
      <w:r>
        <w:rPr>
          <w:rFonts w:ascii="Calibri" w:hAnsi="Calibri" w:cs="Calibri"/>
          <w:sz w:val="20"/>
          <w:szCs w:val="20"/>
          <w:lang w:eastAsia="en-GB"/>
        </w:rPr>
        <w:t xml:space="preserve">Pile layout is expected to follow a relatively regular grid in the standard teaching and office areas, with indicative spacing in the order of 4-6m centres. In contrast, reduced spacing and increased load transfer demand are anticipated around the testing chamber due to its large open plan nature and higher structural demands, where piles are likely to be more closely spaced and connected via larger reinforced concrete pile caps and transfer ground beams. </w:t>
      </w:r>
    </w:p>
    <w:p w14:paraId="39FE3840" w14:textId="77777777" w:rsidR="00B9028B" w:rsidRDefault="000033E5" w:rsidP="002928DF">
      <w:pPr>
        <w:ind w:left="567"/>
        <w:rPr>
          <w:rFonts w:ascii="Calibri" w:hAnsi="Calibri" w:cs="Calibri"/>
          <w:sz w:val="20"/>
          <w:szCs w:val="20"/>
          <w:lang w:eastAsia="en-GB"/>
        </w:rPr>
      </w:pPr>
      <w:r>
        <w:rPr>
          <w:rFonts w:ascii="Calibri" w:hAnsi="Calibri" w:cs="Calibri"/>
          <w:sz w:val="20"/>
          <w:szCs w:val="20"/>
          <w:lang w:eastAsia="en-GB"/>
        </w:rPr>
        <w:t xml:space="preserve">Reinforced concrete pile caps and ground beams are proposed to distribute structural loads between piles and to support the superstructure. Indicative ground beam sizes are expected to range from approximately 600mm x 700mm to 600mm to 800mm in typical areas, increasing locally up to approximately 900mm x </w:t>
      </w:r>
      <w:r w:rsidR="00B9028B">
        <w:rPr>
          <w:rFonts w:ascii="Calibri" w:hAnsi="Calibri" w:cs="Calibri"/>
          <w:sz w:val="20"/>
          <w:szCs w:val="20"/>
          <w:lang w:eastAsia="en-GB"/>
        </w:rPr>
        <w:t xml:space="preserve">1500mm in areas with higher loading and structural transfer. </w:t>
      </w:r>
    </w:p>
    <w:p w14:paraId="2452DC69" w14:textId="5398DF78" w:rsidR="009A54EA" w:rsidRPr="00B9028B" w:rsidRDefault="00B9028B" w:rsidP="00B9028B">
      <w:pPr>
        <w:ind w:left="567"/>
        <w:rPr>
          <w:lang w:eastAsia="en-GB"/>
        </w:rPr>
      </w:pPr>
      <w:r>
        <w:rPr>
          <w:rFonts w:ascii="Calibri" w:hAnsi="Calibri" w:cs="Calibri"/>
          <w:sz w:val="20"/>
          <w:szCs w:val="20"/>
          <w:lang w:eastAsia="en-GB"/>
        </w:rPr>
        <w:lastRenderedPageBreak/>
        <w:t>A suspended reinforced concrete slab is proposed to mitigate the effects of ground variability and potential settlement. Preliminary structural assumptions are based on C32/40 concrete and grade B500B reinforcement in accordance with BS EN 1992-1-1, BS 8500, and BS 4449.</w:t>
      </w:r>
    </w:p>
    <w:p w14:paraId="0062FDAE" w14:textId="57AB975D" w:rsidR="00783548" w:rsidRPr="000062BB" w:rsidRDefault="00A55583" w:rsidP="000062BB">
      <w:pPr>
        <w:pStyle w:val="Heading2"/>
        <w:ind w:left="142"/>
        <w:rPr>
          <w:rFonts w:ascii="Calibri" w:hAnsi="Calibri" w:cs="Calibri"/>
          <w:i/>
          <w:iCs/>
          <w:color w:val="auto"/>
          <w:sz w:val="24"/>
          <w:szCs w:val="28"/>
          <w:lang w:eastAsia="en-GB"/>
        </w:rPr>
      </w:pPr>
      <w:bookmarkStart w:id="66" w:name="_Toc229265074"/>
      <w:r w:rsidRPr="002E384A">
        <w:rPr>
          <w:rFonts w:ascii="Calibri" w:hAnsi="Calibri" w:cs="Calibri"/>
          <w:i/>
          <w:iCs/>
          <w:color w:val="auto"/>
          <w:sz w:val="24"/>
          <w:szCs w:val="28"/>
          <w:lang w:eastAsia="en-GB"/>
        </w:rPr>
        <w:t>5.</w:t>
      </w:r>
      <w:r w:rsidR="009A54EA">
        <w:rPr>
          <w:rFonts w:ascii="Calibri" w:hAnsi="Calibri" w:cs="Calibri"/>
          <w:i/>
          <w:iCs/>
          <w:color w:val="auto"/>
          <w:sz w:val="24"/>
          <w:szCs w:val="28"/>
          <w:lang w:eastAsia="en-GB"/>
        </w:rPr>
        <w:t>4</w:t>
      </w:r>
      <w:r w:rsidRPr="002E384A">
        <w:rPr>
          <w:rFonts w:ascii="Calibri" w:hAnsi="Calibri" w:cs="Calibri"/>
          <w:i/>
          <w:iCs/>
          <w:color w:val="auto"/>
          <w:sz w:val="24"/>
          <w:szCs w:val="28"/>
          <w:lang w:eastAsia="en-GB"/>
        </w:rPr>
        <w:t xml:space="preserve"> Construction Considerations</w:t>
      </w:r>
      <w:bookmarkEnd w:id="66"/>
      <w:r w:rsidRPr="002E384A">
        <w:rPr>
          <w:rFonts w:ascii="Calibri" w:hAnsi="Calibri" w:cs="Calibri"/>
          <w:i/>
          <w:iCs/>
          <w:color w:val="auto"/>
          <w:sz w:val="24"/>
          <w:szCs w:val="28"/>
          <w:lang w:eastAsia="en-GB"/>
        </w:rPr>
        <w:t xml:space="preserve"> </w:t>
      </w:r>
    </w:p>
    <w:p w14:paraId="3F483B22" w14:textId="0B018E69" w:rsidR="000062BB" w:rsidRDefault="00B062CB" w:rsidP="000062BB">
      <w:pPr>
        <w:ind w:left="426"/>
        <w:rPr>
          <w:rFonts w:ascii="Calibri" w:hAnsi="Calibri" w:cs="Calibri"/>
          <w:sz w:val="20"/>
          <w:szCs w:val="20"/>
          <w:lang w:eastAsia="en-GB"/>
        </w:rPr>
      </w:pPr>
      <w:r>
        <w:rPr>
          <w:rFonts w:ascii="Calibri" w:hAnsi="Calibri" w:cs="Calibri"/>
          <w:sz w:val="20"/>
          <w:szCs w:val="20"/>
          <w:lang w:eastAsia="en-GB"/>
        </w:rPr>
        <w:t xml:space="preserve">Groundwater may be encountered at shallow </w:t>
      </w:r>
      <w:r w:rsidR="006A1F23">
        <w:rPr>
          <w:rFonts w:ascii="Calibri" w:hAnsi="Calibri" w:cs="Calibri"/>
          <w:sz w:val="20"/>
          <w:szCs w:val="20"/>
          <w:lang w:eastAsia="en-GB"/>
        </w:rPr>
        <w:t>depths,</w:t>
      </w:r>
      <w:r>
        <w:rPr>
          <w:rFonts w:ascii="Calibri" w:hAnsi="Calibri" w:cs="Calibri"/>
          <w:sz w:val="20"/>
          <w:szCs w:val="20"/>
          <w:lang w:eastAsia="en-GB"/>
        </w:rPr>
        <w:t xml:space="preserve"> </w:t>
      </w:r>
      <w:r w:rsidR="00FC2DC5">
        <w:rPr>
          <w:rFonts w:ascii="Calibri" w:hAnsi="Calibri" w:cs="Calibri"/>
          <w:sz w:val="20"/>
          <w:szCs w:val="20"/>
          <w:lang w:eastAsia="en-GB"/>
        </w:rPr>
        <w:t>and</w:t>
      </w:r>
      <w:r>
        <w:rPr>
          <w:rFonts w:ascii="Calibri" w:hAnsi="Calibri" w:cs="Calibri"/>
          <w:sz w:val="20"/>
          <w:szCs w:val="20"/>
          <w:lang w:eastAsia="en-GB"/>
        </w:rPr>
        <w:t xml:space="preserve"> temporary dewatering methods may be required during excavation works and should be considered before construction starts on site.</w:t>
      </w:r>
    </w:p>
    <w:p w14:paraId="38622D92" w14:textId="3BA03CB0" w:rsidR="00B062CB" w:rsidRDefault="00B062CB" w:rsidP="000062BB">
      <w:pPr>
        <w:ind w:left="426"/>
        <w:rPr>
          <w:rFonts w:ascii="Calibri" w:hAnsi="Calibri" w:cs="Calibri"/>
          <w:sz w:val="20"/>
          <w:szCs w:val="20"/>
          <w:lang w:eastAsia="en-GB"/>
        </w:rPr>
      </w:pPr>
      <w:r>
        <w:rPr>
          <w:rFonts w:ascii="Calibri" w:hAnsi="Calibri" w:cs="Calibri"/>
          <w:sz w:val="20"/>
          <w:szCs w:val="20"/>
          <w:lang w:eastAsia="en-GB"/>
        </w:rPr>
        <w:t>Pile positions may need to be adjusted to avoid any potential historic dock wall remnants, and any surcharge loads close to this should be carefully considered by a structural engineer.</w:t>
      </w:r>
    </w:p>
    <w:p w14:paraId="4D5BC0B1" w14:textId="18C57CC2" w:rsidR="00B062CB" w:rsidRPr="000062BB" w:rsidRDefault="00B062CB" w:rsidP="000062BB">
      <w:pPr>
        <w:ind w:left="426"/>
        <w:rPr>
          <w:rFonts w:ascii="Calibri" w:hAnsi="Calibri" w:cs="Calibri"/>
          <w:sz w:val="20"/>
          <w:szCs w:val="20"/>
          <w:lang w:eastAsia="en-GB"/>
        </w:rPr>
      </w:pPr>
      <w:r>
        <w:rPr>
          <w:rFonts w:ascii="Calibri" w:hAnsi="Calibri" w:cs="Calibri"/>
          <w:sz w:val="20"/>
          <w:szCs w:val="20"/>
          <w:lang w:eastAsia="en-GB"/>
        </w:rPr>
        <w:t>The potential for difficult ground conditions such as loose or running sands should also be taken into consideration during piling operations.</w:t>
      </w:r>
    </w:p>
    <w:p w14:paraId="2DAB7195" w14:textId="77777777" w:rsidR="00E86694" w:rsidRDefault="00E86694" w:rsidP="0018657E">
      <w:pPr>
        <w:ind w:left="284"/>
        <w:rPr>
          <w:rFonts w:ascii="Calibri" w:hAnsi="Calibri" w:cs="Calibri"/>
        </w:rPr>
      </w:pPr>
    </w:p>
    <w:p w14:paraId="6B122063" w14:textId="77777777" w:rsidR="00E86694" w:rsidRDefault="00E86694" w:rsidP="0018657E">
      <w:pPr>
        <w:ind w:left="284"/>
        <w:rPr>
          <w:rFonts w:ascii="Calibri" w:hAnsi="Calibri" w:cs="Calibri"/>
        </w:rPr>
      </w:pPr>
    </w:p>
    <w:p w14:paraId="5C451B77" w14:textId="77777777" w:rsidR="00E86694" w:rsidRDefault="00E86694" w:rsidP="0018657E">
      <w:pPr>
        <w:ind w:left="284"/>
        <w:rPr>
          <w:rFonts w:ascii="Calibri" w:hAnsi="Calibri" w:cs="Calibri"/>
        </w:rPr>
      </w:pPr>
    </w:p>
    <w:p w14:paraId="083C3A03" w14:textId="77777777" w:rsidR="00E86694" w:rsidRDefault="00E86694" w:rsidP="0018657E">
      <w:pPr>
        <w:ind w:left="284"/>
        <w:rPr>
          <w:rFonts w:ascii="Calibri" w:hAnsi="Calibri" w:cs="Calibri"/>
        </w:rPr>
      </w:pPr>
    </w:p>
    <w:p w14:paraId="073BD9C5" w14:textId="77777777" w:rsidR="00E86694" w:rsidRDefault="00E86694" w:rsidP="0018657E">
      <w:pPr>
        <w:ind w:left="284"/>
        <w:rPr>
          <w:rFonts w:ascii="Calibri" w:hAnsi="Calibri" w:cs="Calibri"/>
        </w:rPr>
      </w:pPr>
    </w:p>
    <w:p w14:paraId="560E30B3" w14:textId="258E9D41" w:rsidR="00E86694" w:rsidRDefault="00E44B5B" w:rsidP="0018657E">
      <w:pPr>
        <w:ind w:left="284"/>
        <w:rPr>
          <w:rFonts w:ascii="Calibri" w:hAnsi="Calibri" w:cs="Calibri"/>
        </w:rPr>
      </w:pPr>
      <w:r>
        <w:rPr>
          <w:rFonts w:ascii="Calibri" w:hAnsi="Calibri" w:cs="Calibri"/>
        </w:rPr>
        <w:br/>
      </w:r>
    </w:p>
    <w:p w14:paraId="357D00E0" w14:textId="77777777" w:rsidR="00E44B5B" w:rsidRDefault="00E44B5B" w:rsidP="0018657E">
      <w:pPr>
        <w:ind w:left="284"/>
        <w:rPr>
          <w:rFonts w:ascii="Calibri" w:hAnsi="Calibri" w:cs="Calibri"/>
        </w:rPr>
      </w:pPr>
    </w:p>
    <w:p w14:paraId="5132F81D" w14:textId="77777777" w:rsidR="00E44B5B" w:rsidRDefault="00E44B5B" w:rsidP="0018657E">
      <w:pPr>
        <w:ind w:left="284"/>
        <w:rPr>
          <w:rFonts w:ascii="Calibri" w:hAnsi="Calibri" w:cs="Calibri"/>
        </w:rPr>
      </w:pPr>
    </w:p>
    <w:p w14:paraId="688CAEEA" w14:textId="77777777" w:rsidR="00E44B5B" w:rsidRDefault="00E44B5B" w:rsidP="0018657E">
      <w:pPr>
        <w:ind w:left="284"/>
        <w:rPr>
          <w:rFonts w:ascii="Calibri" w:hAnsi="Calibri" w:cs="Calibri"/>
        </w:rPr>
      </w:pPr>
    </w:p>
    <w:p w14:paraId="60F92B70" w14:textId="77777777" w:rsidR="00E44B5B" w:rsidRDefault="00E44B5B" w:rsidP="0018657E">
      <w:pPr>
        <w:ind w:left="284"/>
        <w:rPr>
          <w:rFonts w:ascii="Calibri" w:hAnsi="Calibri" w:cs="Calibri"/>
        </w:rPr>
      </w:pPr>
    </w:p>
    <w:p w14:paraId="09949B3C" w14:textId="77777777" w:rsidR="00E44B5B" w:rsidRDefault="00E44B5B" w:rsidP="0018657E">
      <w:pPr>
        <w:ind w:left="284"/>
        <w:rPr>
          <w:rFonts w:ascii="Calibri" w:hAnsi="Calibri" w:cs="Calibri"/>
        </w:rPr>
      </w:pPr>
    </w:p>
    <w:p w14:paraId="0B1C11F3" w14:textId="77777777" w:rsidR="00E44B5B" w:rsidRDefault="00E44B5B" w:rsidP="0018657E">
      <w:pPr>
        <w:ind w:left="284"/>
        <w:rPr>
          <w:rFonts w:ascii="Calibri" w:hAnsi="Calibri" w:cs="Calibri"/>
        </w:rPr>
      </w:pPr>
    </w:p>
    <w:p w14:paraId="68EB0881" w14:textId="77777777" w:rsidR="00E44B5B" w:rsidRDefault="00E44B5B" w:rsidP="0018657E">
      <w:pPr>
        <w:ind w:left="284"/>
        <w:rPr>
          <w:rFonts w:ascii="Calibri" w:hAnsi="Calibri" w:cs="Calibri"/>
        </w:rPr>
      </w:pPr>
    </w:p>
    <w:p w14:paraId="1DDDDDDF" w14:textId="77777777" w:rsidR="00E44B5B" w:rsidRDefault="00E44B5B" w:rsidP="0018657E">
      <w:pPr>
        <w:ind w:left="284"/>
        <w:rPr>
          <w:rFonts w:ascii="Calibri" w:hAnsi="Calibri" w:cs="Calibri"/>
        </w:rPr>
      </w:pPr>
    </w:p>
    <w:p w14:paraId="7650F0D6" w14:textId="77777777" w:rsidR="00E44B5B" w:rsidRDefault="00E44B5B" w:rsidP="0018657E">
      <w:pPr>
        <w:ind w:left="284"/>
        <w:rPr>
          <w:rFonts w:ascii="Calibri" w:hAnsi="Calibri" w:cs="Calibri"/>
        </w:rPr>
      </w:pPr>
    </w:p>
    <w:p w14:paraId="61AA7478" w14:textId="77777777" w:rsidR="00E44B5B" w:rsidRDefault="00E44B5B" w:rsidP="0018657E">
      <w:pPr>
        <w:ind w:left="284"/>
        <w:rPr>
          <w:rFonts w:ascii="Calibri" w:hAnsi="Calibri" w:cs="Calibri"/>
        </w:rPr>
      </w:pPr>
    </w:p>
    <w:p w14:paraId="1F479C62" w14:textId="77777777" w:rsidR="00E44B5B" w:rsidRDefault="00E44B5B" w:rsidP="0018657E">
      <w:pPr>
        <w:ind w:left="284"/>
        <w:rPr>
          <w:rFonts w:ascii="Calibri" w:hAnsi="Calibri" w:cs="Calibri"/>
        </w:rPr>
      </w:pPr>
    </w:p>
    <w:p w14:paraId="55AFE8B9" w14:textId="77777777" w:rsidR="00E44B5B" w:rsidRDefault="00E44B5B" w:rsidP="0018657E">
      <w:pPr>
        <w:ind w:left="284"/>
        <w:rPr>
          <w:rFonts w:ascii="Calibri" w:hAnsi="Calibri" w:cs="Calibri"/>
        </w:rPr>
      </w:pPr>
    </w:p>
    <w:p w14:paraId="3BCC8F7D" w14:textId="77777777" w:rsidR="00E44B5B" w:rsidRDefault="00E44B5B" w:rsidP="0018657E">
      <w:pPr>
        <w:ind w:left="284"/>
        <w:rPr>
          <w:rFonts w:ascii="Calibri" w:hAnsi="Calibri" w:cs="Calibri"/>
        </w:rPr>
      </w:pPr>
    </w:p>
    <w:p w14:paraId="5007EEFB" w14:textId="77777777" w:rsidR="00E44B5B" w:rsidRDefault="00E44B5B" w:rsidP="0018657E">
      <w:pPr>
        <w:ind w:left="284"/>
        <w:rPr>
          <w:rFonts w:ascii="Calibri" w:hAnsi="Calibri" w:cs="Calibri"/>
        </w:rPr>
      </w:pPr>
    </w:p>
    <w:p w14:paraId="6CFF9126" w14:textId="77777777" w:rsidR="00E44B5B" w:rsidRDefault="00E44B5B" w:rsidP="0018657E">
      <w:pPr>
        <w:ind w:left="284"/>
        <w:rPr>
          <w:rFonts w:ascii="Calibri" w:hAnsi="Calibri" w:cs="Calibri"/>
        </w:rPr>
      </w:pPr>
    </w:p>
    <w:p w14:paraId="3D5DE81C" w14:textId="77777777" w:rsidR="00E86694" w:rsidRPr="002E384A" w:rsidRDefault="00E86694" w:rsidP="003200EE">
      <w:pPr>
        <w:rPr>
          <w:rFonts w:ascii="Calibri" w:hAnsi="Calibri" w:cs="Calibri"/>
        </w:rPr>
      </w:pPr>
    </w:p>
    <w:p w14:paraId="6937BDCF" w14:textId="4292AB3B" w:rsidR="00783548" w:rsidRPr="00792673" w:rsidRDefault="00A55583" w:rsidP="00792673">
      <w:pPr>
        <w:pStyle w:val="Heading1"/>
        <w:numPr>
          <w:ilvl w:val="0"/>
          <w:numId w:val="2"/>
        </w:numPr>
        <w:ind w:left="426"/>
        <w:rPr>
          <w:rFonts w:ascii="Calibri" w:eastAsia="Times New Roman" w:hAnsi="Calibri" w:cs="Calibri"/>
          <w:b/>
          <w:bCs/>
          <w:color w:val="auto"/>
          <w:sz w:val="28"/>
          <w:szCs w:val="36"/>
          <w:lang w:eastAsia="en-GB"/>
        </w:rPr>
      </w:pPr>
      <w:bookmarkStart w:id="67" w:name="_Toc229265075"/>
      <w:r w:rsidRPr="002E384A">
        <w:rPr>
          <w:rFonts w:ascii="Calibri" w:eastAsia="Times New Roman" w:hAnsi="Calibri" w:cs="Calibri"/>
          <w:b/>
          <w:bCs/>
          <w:color w:val="auto"/>
          <w:sz w:val="28"/>
          <w:szCs w:val="36"/>
          <w:lang w:eastAsia="en-GB"/>
        </w:rPr>
        <w:lastRenderedPageBreak/>
        <w:t>Conclusions and Recommendations</w:t>
      </w:r>
      <w:bookmarkEnd w:id="67"/>
    </w:p>
    <w:p w14:paraId="7B870088" w14:textId="655C5FAE" w:rsidR="006360DE" w:rsidRDefault="00792673" w:rsidP="006360DE">
      <w:pPr>
        <w:ind w:left="426"/>
        <w:rPr>
          <w:rFonts w:ascii="Calibri" w:hAnsi="Calibri" w:cs="Calibri"/>
          <w:sz w:val="20"/>
          <w:szCs w:val="20"/>
          <w:lang w:eastAsia="en-GB"/>
        </w:rPr>
      </w:pPr>
      <w:r>
        <w:rPr>
          <w:rFonts w:ascii="Calibri" w:hAnsi="Calibri" w:cs="Calibri"/>
          <w:sz w:val="20"/>
          <w:szCs w:val="20"/>
          <w:lang w:eastAsia="en-GB"/>
        </w:rPr>
        <w:t>Based on the desk study an</w:t>
      </w:r>
      <w:r w:rsidR="0036675D">
        <w:rPr>
          <w:rFonts w:ascii="Calibri" w:hAnsi="Calibri" w:cs="Calibri"/>
          <w:sz w:val="20"/>
          <w:szCs w:val="20"/>
          <w:lang w:eastAsia="en-GB"/>
        </w:rPr>
        <w:t>d interpretation of available site investigations within the surrounding area, the site is anticipated to be underlain by variable made ground overlying shallow marine deposits with deeper dense strata resent at depth. The made ground is heterogeneous and may contain localised obstructions, while the shallow marine deposits are identified as very loose to loose, indicating a low bearing capacity and a high potential for settlement. In contrast, the deeper deposits are dense and more suitable for supporting significant structural loads.</w:t>
      </w:r>
    </w:p>
    <w:p w14:paraId="5753DAD1" w14:textId="1FB826D6" w:rsidR="0036157A" w:rsidRDefault="006360DE" w:rsidP="006360DE">
      <w:pPr>
        <w:ind w:left="426"/>
        <w:rPr>
          <w:rFonts w:ascii="Calibri" w:hAnsi="Calibri" w:cs="Calibri"/>
          <w:sz w:val="20"/>
          <w:szCs w:val="20"/>
          <w:lang w:eastAsia="en-GB"/>
        </w:rPr>
      </w:pPr>
      <w:r>
        <w:rPr>
          <w:rFonts w:ascii="Calibri" w:hAnsi="Calibri" w:cs="Calibri"/>
          <w:sz w:val="20"/>
          <w:szCs w:val="20"/>
          <w:lang w:eastAsia="en-GB"/>
        </w:rPr>
        <w:t xml:space="preserve">Groundwater conditions are thought to be shallow and variable which </w:t>
      </w:r>
      <w:r w:rsidR="0036675D">
        <w:rPr>
          <w:rFonts w:ascii="Calibri" w:hAnsi="Calibri" w:cs="Calibri"/>
          <w:sz w:val="20"/>
          <w:szCs w:val="20"/>
          <w:lang w:eastAsia="en-GB"/>
        </w:rPr>
        <w:t xml:space="preserve">is likely to have an </w:t>
      </w:r>
      <w:r w:rsidR="005B2F3A">
        <w:rPr>
          <w:rFonts w:ascii="Calibri" w:hAnsi="Calibri" w:cs="Calibri"/>
          <w:sz w:val="20"/>
          <w:szCs w:val="20"/>
          <w:lang w:eastAsia="en-GB"/>
        </w:rPr>
        <w:t>effect</w:t>
      </w:r>
      <w:r w:rsidR="0036675D">
        <w:rPr>
          <w:rFonts w:ascii="Calibri" w:hAnsi="Calibri" w:cs="Calibri"/>
          <w:sz w:val="20"/>
          <w:szCs w:val="20"/>
          <w:lang w:eastAsia="en-GB"/>
        </w:rPr>
        <w:t xml:space="preserve"> on excavation and construction activities. As a result, temporary dewatering and groundwater control measures should be incorporated into the construction methodology to maintain safe working conditions. </w:t>
      </w:r>
    </w:p>
    <w:p w14:paraId="181B7F18" w14:textId="0A2628D3" w:rsidR="0036157A" w:rsidRDefault="006360DE" w:rsidP="006360DE">
      <w:pPr>
        <w:ind w:left="426"/>
        <w:rPr>
          <w:rFonts w:ascii="Calibri" w:hAnsi="Calibri" w:cs="Calibri"/>
          <w:sz w:val="20"/>
          <w:szCs w:val="20"/>
          <w:lang w:eastAsia="en-GB"/>
        </w:rPr>
      </w:pPr>
      <w:r>
        <w:rPr>
          <w:rFonts w:ascii="Calibri" w:hAnsi="Calibri" w:cs="Calibri"/>
          <w:sz w:val="20"/>
          <w:szCs w:val="20"/>
          <w:lang w:eastAsia="en-GB"/>
        </w:rPr>
        <w:t>Contamination</w:t>
      </w:r>
      <w:r w:rsidR="0036157A">
        <w:rPr>
          <w:rFonts w:ascii="Calibri" w:hAnsi="Calibri" w:cs="Calibri"/>
          <w:sz w:val="20"/>
          <w:szCs w:val="20"/>
          <w:lang w:eastAsia="en-GB"/>
        </w:rPr>
        <w:t xml:space="preserve"> testing indicates generally low concentrations across the site, with only limited exceedances of lead in soils and arsenic, copper, and lead in leachate testing. These </w:t>
      </w:r>
      <w:r w:rsidR="0036675D">
        <w:rPr>
          <w:rFonts w:ascii="Calibri" w:hAnsi="Calibri" w:cs="Calibri"/>
          <w:sz w:val="20"/>
          <w:szCs w:val="20"/>
          <w:lang w:eastAsia="en-GB"/>
        </w:rPr>
        <w:t>exceedances are not considered a significant risk to human health or controlled waters. However, some made ground samples were classified as hazardous due to the presence of lead and zinc chromate, which will require appropriate handling, segregation, and disposal in accordance with the relevant waste regulations during excavation works.</w:t>
      </w:r>
    </w:p>
    <w:p w14:paraId="51F178BB" w14:textId="729E7F23" w:rsidR="006360DE" w:rsidRDefault="0036157A" w:rsidP="006360DE">
      <w:pPr>
        <w:ind w:left="426"/>
        <w:rPr>
          <w:rFonts w:ascii="Calibri" w:hAnsi="Calibri" w:cs="Calibri"/>
          <w:sz w:val="20"/>
          <w:szCs w:val="20"/>
          <w:lang w:eastAsia="en-GB"/>
        </w:rPr>
      </w:pPr>
      <w:r>
        <w:rPr>
          <w:rFonts w:ascii="Calibri" w:hAnsi="Calibri" w:cs="Calibri"/>
          <w:sz w:val="20"/>
          <w:szCs w:val="20"/>
          <w:lang w:eastAsia="en-GB"/>
        </w:rPr>
        <w:t>G</w:t>
      </w:r>
      <w:r w:rsidR="006360DE">
        <w:rPr>
          <w:rFonts w:ascii="Calibri" w:hAnsi="Calibri" w:cs="Calibri"/>
          <w:sz w:val="20"/>
          <w:szCs w:val="20"/>
          <w:lang w:eastAsia="en-GB"/>
        </w:rPr>
        <w:t xml:space="preserve">round gas risks </w:t>
      </w:r>
      <w:r>
        <w:rPr>
          <w:rFonts w:ascii="Calibri" w:hAnsi="Calibri" w:cs="Calibri"/>
          <w:sz w:val="20"/>
          <w:szCs w:val="20"/>
          <w:lang w:eastAsia="en-GB"/>
        </w:rPr>
        <w:t>ha</w:t>
      </w:r>
      <w:r w:rsidR="000330C8">
        <w:rPr>
          <w:rFonts w:ascii="Calibri" w:hAnsi="Calibri" w:cs="Calibri"/>
          <w:sz w:val="20"/>
          <w:szCs w:val="20"/>
          <w:lang w:eastAsia="en-GB"/>
        </w:rPr>
        <w:t>ve</w:t>
      </w:r>
      <w:r>
        <w:rPr>
          <w:rFonts w:ascii="Calibri" w:hAnsi="Calibri" w:cs="Calibri"/>
          <w:sz w:val="20"/>
          <w:szCs w:val="20"/>
          <w:lang w:eastAsia="en-GB"/>
        </w:rPr>
        <w:t xml:space="preserve"> been</w:t>
      </w:r>
      <w:r w:rsidR="006360DE">
        <w:rPr>
          <w:rFonts w:ascii="Calibri" w:hAnsi="Calibri" w:cs="Calibri"/>
          <w:sz w:val="20"/>
          <w:szCs w:val="20"/>
          <w:lang w:eastAsia="en-GB"/>
        </w:rPr>
        <w:t xml:space="preserve"> assessed as low</w:t>
      </w:r>
      <w:r w:rsidR="0036675D">
        <w:rPr>
          <w:rFonts w:ascii="Calibri" w:hAnsi="Calibri" w:cs="Calibri"/>
          <w:sz w:val="20"/>
          <w:szCs w:val="20"/>
          <w:lang w:eastAsia="en-GB"/>
        </w:rPr>
        <w:t>,</w:t>
      </w:r>
      <w:r>
        <w:rPr>
          <w:rFonts w:ascii="Calibri" w:hAnsi="Calibri" w:cs="Calibri"/>
          <w:sz w:val="20"/>
          <w:szCs w:val="20"/>
          <w:lang w:eastAsia="en-GB"/>
        </w:rPr>
        <w:t xml:space="preserve"> provided that the protection measures </w:t>
      </w:r>
      <w:r w:rsidR="0036675D">
        <w:rPr>
          <w:rFonts w:ascii="Calibri" w:hAnsi="Calibri" w:cs="Calibri"/>
          <w:sz w:val="20"/>
          <w:szCs w:val="20"/>
          <w:lang w:eastAsia="en-GB"/>
        </w:rPr>
        <w:t>outlined</w:t>
      </w:r>
      <w:r>
        <w:rPr>
          <w:rFonts w:ascii="Calibri" w:hAnsi="Calibri" w:cs="Calibri"/>
          <w:sz w:val="20"/>
          <w:szCs w:val="20"/>
          <w:lang w:eastAsia="en-GB"/>
        </w:rPr>
        <w:t xml:space="preserve"> in Section 4.4 and in accordance with BS 8485:2015+A1:2019 are implemented</w:t>
      </w:r>
      <w:r w:rsidR="0036675D">
        <w:rPr>
          <w:rFonts w:ascii="Calibri" w:hAnsi="Calibri" w:cs="Calibri"/>
          <w:sz w:val="20"/>
          <w:szCs w:val="20"/>
          <w:lang w:eastAsia="en-GB"/>
        </w:rPr>
        <w:t xml:space="preserve"> within the building design.</w:t>
      </w:r>
    </w:p>
    <w:p w14:paraId="3E2AB3FF" w14:textId="3C5030DB" w:rsidR="006360DE" w:rsidRDefault="006360DE" w:rsidP="002C5D11">
      <w:pPr>
        <w:ind w:left="426"/>
        <w:rPr>
          <w:rFonts w:ascii="Calibri" w:hAnsi="Calibri" w:cs="Calibri"/>
          <w:sz w:val="20"/>
          <w:szCs w:val="20"/>
          <w:lang w:eastAsia="en-GB"/>
        </w:rPr>
      </w:pPr>
      <w:r>
        <w:rPr>
          <w:rFonts w:ascii="Calibri" w:hAnsi="Calibri" w:cs="Calibri"/>
          <w:sz w:val="20"/>
          <w:szCs w:val="20"/>
          <w:lang w:eastAsia="en-GB"/>
        </w:rPr>
        <w:t xml:space="preserve">Based on </w:t>
      </w:r>
      <w:r w:rsidR="002C5D11">
        <w:rPr>
          <w:rFonts w:ascii="Calibri" w:hAnsi="Calibri" w:cs="Calibri"/>
          <w:sz w:val="20"/>
          <w:szCs w:val="20"/>
          <w:lang w:eastAsia="en-GB"/>
        </w:rPr>
        <w:t xml:space="preserve">these findings, a piled foundation solution is recommended to transfer </w:t>
      </w:r>
      <w:r w:rsidR="0036675D">
        <w:rPr>
          <w:rFonts w:ascii="Calibri" w:hAnsi="Calibri" w:cs="Calibri"/>
          <w:sz w:val="20"/>
          <w:szCs w:val="20"/>
          <w:lang w:eastAsia="en-GB"/>
        </w:rPr>
        <w:t>structural</w:t>
      </w:r>
      <w:r w:rsidR="002C5D11">
        <w:rPr>
          <w:rFonts w:ascii="Calibri" w:hAnsi="Calibri" w:cs="Calibri"/>
          <w:sz w:val="20"/>
          <w:szCs w:val="20"/>
          <w:lang w:eastAsia="en-GB"/>
        </w:rPr>
        <w:t xml:space="preserve"> loads to suitable strata and should be designed in </w:t>
      </w:r>
      <w:r w:rsidR="0036675D">
        <w:rPr>
          <w:rFonts w:ascii="Calibri" w:hAnsi="Calibri" w:cs="Calibri"/>
          <w:sz w:val="20"/>
          <w:szCs w:val="20"/>
          <w:lang w:eastAsia="en-GB"/>
        </w:rPr>
        <w:t xml:space="preserve">accordance with Eurocode 7 and undertaken by a competent structural and geotechnical engineer. </w:t>
      </w:r>
      <w:r w:rsidR="005D5C3C">
        <w:rPr>
          <w:rFonts w:ascii="Calibri" w:hAnsi="Calibri" w:cs="Calibri"/>
          <w:sz w:val="20"/>
          <w:szCs w:val="20"/>
          <w:lang w:eastAsia="en-GB"/>
        </w:rPr>
        <w:t xml:space="preserve">A preliminary piled foundation arrangement is proposed comprising driven steel tubular piles, typically in the order of 344mm diameter, founded at approximate depths of 10m to 190m BGL. A suspended floor slab is also recommended and reflects approaches adopted on adjacent developments to reduce settlement risks. </w:t>
      </w:r>
    </w:p>
    <w:p w14:paraId="4FD71076" w14:textId="543AC93E" w:rsidR="002C5D11" w:rsidRDefault="002C5D11" w:rsidP="002C5D11">
      <w:pPr>
        <w:ind w:left="426"/>
        <w:rPr>
          <w:rFonts w:ascii="Calibri" w:hAnsi="Calibri" w:cs="Calibri"/>
          <w:sz w:val="20"/>
          <w:szCs w:val="20"/>
          <w:lang w:eastAsia="en-GB"/>
        </w:rPr>
      </w:pPr>
      <w:r>
        <w:rPr>
          <w:rFonts w:ascii="Calibri" w:hAnsi="Calibri" w:cs="Calibri"/>
          <w:sz w:val="20"/>
          <w:szCs w:val="20"/>
          <w:lang w:eastAsia="en-GB"/>
        </w:rPr>
        <w:t>Allowance should be made for pre-drilling or potential obstruction removal during piling works</w:t>
      </w:r>
      <w:r w:rsidR="005325A1">
        <w:rPr>
          <w:rFonts w:ascii="Calibri" w:hAnsi="Calibri" w:cs="Calibri"/>
          <w:sz w:val="20"/>
          <w:szCs w:val="20"/>
          <w:lang w:eastAsia="en-GB"/>
        </w:rPr>
        <w:t>,</w:t>
      </w:r>
      <w:r>
        <w:rPr>
          <w:rFonts w:ascii="Calibri" w:hAnsi="Calibri" w:cs="Calibri"/>
          <w:sz w:val="20"/>
          <w:szCs w:val="20"/>
          <w:lang w:eastAsia="en-GB"/>
        </w:rPr>
        <w:t xml:space="preserve"> and pile locations may need to be adjusted to account for potential buried structures</w:t>
      </w:r>
      <w:r w:rsidR="005325A1">
        <w:rPr>
          <w:rFonts w:ascii="Calibri" w:hAnsi="Calibri" w:cs="Calibri"/>
          <w:sz w:val="20"/>
          <w:szCs w:val="20"/>
          <w:lang w:eastAsia="en-GB"/>
        </w:rPr>
        <w:t>, including remnants of the historic dock wall. These constraints should be confirmed through further intrusive investigation.</w:t>
      </w:r>
    </w:p>
    <w:p w14:paraId="192EB9BC" w14:textId="2BB24D0B" w:rsidR="000A1BD1" w:rsidRDefault="000A1BD1" w:rsidP="002C5D11">
      <w:pPr>
        <w:ind w:left="426"/>
        <w:rPr>
          <w:rFonts w:ascii="Calibri" w:hAnsi="Calibri" w:cs="Calibri"/>
          <w:sz w:val="20"/>
          <w:szCs w:val="20"/>
          <w:lang w:eastAsia="en-GB"/>
        </w:rPr>
      </w:pPr>
      <w:r>
        <w:rPr>
          <w:rFonts w:ascii="Calibri" w:hAnsi="Calibri" w:cs="Calibri"/>
          <w:sz w:val="20"/>
          <w:szCs w:val="20"/>
          <w:lang w:eastAsia="en-GB"/>
        </w:rPr>
        <w:t xml:space="preserve">The piling design should also be subject to a piling risk assessment to prevent any new pathways that allow contamination to migrate to underlying groundwater, therefore protecting aquifers and other water sources. </w:t>
      </w:r>
    </w:p>
    <w:p w14:paraId="1176EC27" w14:textId="6A7B3F9A" w:rsidR="004F282D" w:rsidRDefault="005325A1" w:rsidP="006360DE">
      <w:pPr>
        <w:ind w:left="426"/>
        <w:rPr>
          <w:rFonts w:ascii="Calibri" w:hAnsi="Calibri" w:cs="Calibri"/>
          <w:sz w:val="20"/>
          <w:szCs w:val="20"/>
          <w:lang w:eastAsia="en-GB"/>
        </w:rPr>
      </w:pPr>
      <w:r>
        <w:rPr>
          <w:rFonts w:ascii="Calibri" w:hAnsi="Calibri" w:cs="Calibri"/>
          <w:sz w:val="20"/>
          <w:szCs w:val="20"/>
          <w:lang w:eastAsia="en-GB"/>
        </w:rPr>
        <w:t>In addition, due to the presence of shallow groundwater and the variable nature of the made ground, infiltration-based drainage systems such as soakaways are unlikely to be suitable. Alternative drainage strategies should be considered as part of the overall drainage design</w:t>
      </w:r>
      <w:r w:rsidR="004F7F70">
        <w:rPr>
          <w:rFonts w:ascii="Calibri" w:hAnsi="Calibri" w:cs="Calibri"/>
          <w:sz w:val="20"/>
          <w:szCs w:val="20"/>
          <w:lang w:eastAsia="en-GB"/>
        </w:rPr>
        <w:t xml:space="preserve"> </w:t>
      </w:r>
      <w:r w:rsidR="00987018" w:rsidRPr="00987018">
        <w:rPr>
          <w:rFonts w:ascii="Calibri" w:hAnsi="Calibri" w:cs="Calibri"/>
          <w:i/>
          <w:iCs/>
          <w:sz w:val="20"/>
          <w:szCs w:val="20"/>
          <w:lang w:eastAsia="en-GB"/>
        </w:rPr>
        <w:t>(CIRIA, 2015)</w:t>
      </w:r>
      <w:r w:rsidR="004F7F70">
        <w:rPr>
          <w:rFonts w:ascii="Calibri" w:hAnsi="Calibri" w:cs="Calibri"/>
          <w:i/>
          <w:iCs/>
          <w:sz w:val="20"/>
          <w:szCs w:val="20"/>
          <w:lang w:eastAsia="en-GB"/>
        </w:rPr>
        <w:t>.</w:t>
      </w:r>
    </w:p>
    <w:p w14:paraId="4B03C287" w14:textId="5A1F6A80" w:rsidR="002C5D11" w:rsidRDefault="002C5D11" w:rsidP="005325A1">
      <w:pPr>
        <w:ind w:left="426"/>
        <w:rPr>
          <w:rFonts w:ascii="Calibri" w:hAnsi="Calibri" w:cs="Calibri"/>
          <w:sz w:val="20"/>
          <w:szCs w:val="20"/>
          <w:lang w:eastAsia="en-GB"/>
        </w:rPr>
      </w:pPr>
      <w:r>
        <w:rPr>
          <w:rFonts w:ascii="Calibri" w:hAnsi="Calibri" w:cs="Calibri"/>
          <w:sz w:val="20"/>
          <w:szCs w:val="20"/>
          <w:lang w:eastAsia="en-GB"/>
        </w:rPr>
        <w:t xml:space="preserve">Overall, the site is considered </w:t>
      </w:r>
      <w:r w:rsidR="005325A1">
        <w:rPr>
          <w:rFonts w:ascii="Calibri" w:hAnsi="Calibri" w:cs="Calibri"/>
          <w:sz w:val="20"/>
          <w:szCs w:val="20"/>
          <w:lang w:eastAsia="en-GB"/>
        </w:rPr>
        <w:t>suitable for the proposed development, provided that the recommended foundation solution, drainage approach, and construction mitigation measures are implemented. This is subject to confirmation through a detailed site-specific ground investigation which includes geotechnical testing, contamination sampling, and groundwater monitoring to reduce uncertainty in design parameters.</w:t>
      </w:r>
    </w:p>
    <w:p w14:paraId="61D37A89" w14:textId="2F4B2045" w:rsidR="00783548" w:rsidRPr="00783548" w:rsidRDefault="00783548" w:rsidP="773673B0"/>
    <w:p w14:paraId="476BF3A7" w14:textId="34A0302C" w:rsidR="00624521" w:rsidRDefault="00624521" w:rsidP="773673B0"/>
    <w:p w14:paraId="283A8FB2" w14:textId="77777777" w:rsidR="00624521" w:rsidRPr="00624521" w:rsidRDefault="00624521" w:rsidP="00624521">
      <w:pPr>
        <w:rPr>
          <w:lang w:eastAsia="en-GB"/>
        </w:rPr>
      </w:pPr>
    </w:p>
    <w:p w14:paraId="21ECA6EE" w14:textId="77777777" w:rsidR="00631E67" w:rsidRPr="00631E67" w:rsidRDefault="00631E67" w:rsidP="00631E67">
      <w:pPr>
        <w:rPr>
          <w:lang w:eastAsia="en-GB"/>
        </w:rPr>
      </w:pPr>
    </w:p>
    <w:p w14:paraId="673475EB" w14:textId="77777777" w:rsidR="008B002D" w:rsidRPr="00A86388" w:rsidRDefault="008B002D" w:rsidP="00F9411C">
      <w:pPr>
        <w:spacing w:after="0" w:line="240" w:lineRule="auto"/>
      </w:pPr>
    </w:p>
    <w:p w14:paraId="227CF899" w14:textId="70A393D6" w:rsidR="7D73BD5E" w:rsidRDefault="7D73BD5E">
      <w:r>
        <w:br w:type="page"/>
      </w:r>
    </w:p>
    <w:p w14:paraId="426E4B0B" w14:textId="1A63E0A8" w:rsidR="005325A1" w:rsidRDefault="005325A1" w:rsidP="005325A1">
      <w:pPr>
        <w:pStyle w:val="Heading1"/>
        <w:rPr>
          <w:rFonts w:ascii="Calibri" w:eastAsia="Times New Roman" w:hAnsi="Calibri" w:cs="Calibri"/>
          <w:b/>
          <w:bCs/>
          <w:color w:val="auto"/>
          <w:sz w:val="28"/>
          <w:szCs w:val="36"/>
          <w:lang w:eastAsia="en-GB"/>
        </w:rPr>
      </w:pPr>
      <w:bookmarkStart w:id="68" w:name="_Toc221455222"/>
      <w:bookmarkStart w:id="69" w:name="_Toc229265076"/>
      <w:bookmarkEnd w:id="68"/>
      <w:r>
        <w:rPr>
          <w:rFonts w:ascii="Calibri" w:eastAsia="Times New Roman" w:hAnsi="Calibri" w:cs="Calibri"/>
          <w:b/>
          <w:bCs/>
          <w:color w:val="auto"/>
          <w:sz w:val="28"/>
          <w:szCs w:val="36"/>
          <w:lang w:eastAsia="en-GB"/>
        </w:rPr>
        <w:lastRenderedPageBreak/>
        <w:t>References</w:t>
      </w:r>
      <w:bookmarkEnd w:id="69"/>
      <w:r>
        <w:rPr>
          <w:rFonts w:ascii="Calibri" w:eastAsia="Times New Roman" w:hAnsi="Calibri" w:cs="Calibri"/>
          <w:b/>
          <w:bCs/>
          <w:color w:val="auto"/>
          <w:sz w:val="28"/>
          <w:szCs w:val="36"/>
          <w:lang w:eastAsia="en-GB"/>
        </w:rPr>
        <w:t xml:space="preserve"> </w:t>
      </w:r>
    </w:p>
    <w:p w14:paraId="18853A11" w14:textId="209DE951" w:rsidR="000F62C7" w:rsidRDefault="000F62C7" w:rsidP="000F62C7">
      <w:pPr>
        <w:rPr>
          <w:rFonts w:ascii="Calibri" w:hAnsi="Calibri" w:cs="Calibri"/>
          <w:sz w:val="20"/>
          <w:szCs w:val="20"/>
          <w:lang w:eastAsia="en-GB"/>
        </w:rPr>
      </w:pPr>
      <w:r w:rsidRPr="006A6EA9">
        <w:rPr>
          <w:rFonts w:ascii="Calibri" w:hAnsi="Calibri" w:cs="Calibri"/>
          <w:sz w:val="20"/>
          <w:szCs w:val="20"/>
          <w:lang w:eastAsia="en-GB"/>
        </w:rPr>
        <w:t>Andrew, Lees, (2024)</w:t>
      </w:r>
      <w:r w:rsidRPr="00D13185">
        <w:rPr>
          <w:rFonts w:ascii="Calibri" w:hAnsi="Calibri" w:cs="Calibri"/>
          <w:i/>
          <w:iCs/>
          <w:sz w:val="20"/>
          <w:szCs w:val="20"/>
          <w:lang w:eastAsia="en-GB"/>
        </w:rPr>
        <w:t xml:space="preserve"> </w:t>
      </w:r>
      <w:r>
        <w:rPr>
          <w:rFonts w:ascii="Calibri" w:hAnsi="Calibri" w:cs="Calibri"/>
          <w:i/>
          <w:iCs/>
          <w:sz w:val="20"/>
          <w:szCs w:val="20"/>
          <w:lang w:eastAsia="en-GB"/>
        </w:rPr>
        <w:t xml:space="preserve">What is Particle Size Distribution in Soils. </w:t>
      </w:r>
      <w:r>
        <w:rPr>
          <w:rFonts w:ascii="Calibri" w:hAnsi="Calibri" w:cs="Calibri"/>
          <w:sz w:val="20"/>
          <w:szCs w:val="20"/>
          <w:lang w:eastAsia="en-GB"/>
        </w:rPr>
        <w:t xml:space="preserve">Available at: </w:t>
      </w:r>
      <w:hyperlink r:id="rId24" w:history="1">
        <w:r w:rsidRPr="00021B5C">
          <w:rPr>
            <w:rStyle w:val="Hyperlink"/>
            <w:rFonts w:ascii="Calibri" w:hAnsi="Calibri" w:cs="Calibri"/>
            <w:sz w:val="20"/>
            <w:szCs w:val="20"/>
            <w:lang w:eastAsia="en-GB"/>
          </w:rPr>
          <w:t>https://www.tensar.co.uk/resources/articles/what-is-particle-size-distribution-in-soils</w:t>
        </w:r>
      </w:hyperlink>
      <w:r>
        <w:rPr>
          <w:rFonts w:ascii="Calibri" w:hAnsi="Calibri" w:cs="Calibri"/>
          <w:sz w:val="20"/>
          <w:szCs w:val="20"/>
          <w:lang w:eastAsia="en-GB"/>
        </w:rPr>
        <w:t xml:space="preserve"> (Accessed: 14</w:t>
      </w:r>
      <w:r w:rsidRPr="00D13185">
        <w:rPr>
          <w:rFonts w:ascii="Calibri" w:hAnsi="Calibri" w:cs="Calibri"/>
          <w:sz w:val="20"/>
          <w:szCs w:val="20"/>
          <w:vertAlign w:val="superscript"/>
          <w:lang w:eastAsia="en-GB"/>
        </w:rPr>
        <w:t>th</w:t>
      </w:r>
      <w:r>
        <w:rPr>
          <w:rFonts w:ascii="Calibri" w:hAnsi="Calibri" w:cs="Calibri"/>
          <w:sz w:val="20"/>
          <w:szCs w:val="20"/>
          <w:lang w:eastAsia="en-GB"/>
        </w:rPr>
        <w:t xml:space="preserve"> March 2026)</w:t>
      </w:r>
    </w:p>
    <w:p w14:paraId="19F9D15A" w14:textId="650C9454" w:rsidR="000F62C7" w:rsidRDefault="000F62C7" w:rsidP="000F62C7">
      <w:pPr>
        <w:rPr>
          <w:rFonts w:ascii="Calibri" w:hAnsi="Calibri" w:cs="Calibri"/>
          <w:sz w:val="20"/>
          <w:szCs w:val="20"/>
          <w:lang w:eastAsia="en-GB"/>
        </w:rPr>
      </w:pPr>
      <w:r w:rsidRPr="006A6EA9">
        <w:rPr>
          <w:rFonts w:ascii="Calibri" w:hAnsi="Calibri" w:cs="Calibri"/>
          <w:sz w:val="20"/>
          <w:szCs w:val="20"/>
          <w:lang w:eastAsia="en-GB"/>
        </w:rPr>
        <w:t>Anjan, Patel (2019)</w:t>
      </w:r>
      <w:r>
        <w:rPr>
          <w:rFonts w:ascii="Calibri" w:hAnsi="Calibri" w:cs="Calibri"/>
          <w:i/>
          <w:iCs/>
          <w:sz w:val="20"/>
          <w:szCs w:val="20"/>
          <w:lang w:eastAsia="en-GB"/>
        </w:rPr>
        <w:t xml:space="preserve"> Geotechnical Investigations and Improvement of Ground Conditions. </w:t>
      </w:r>
      <w:r>
        <w:rPr>
          <w:rFonts w:ascii="Calibri" w:hAnsi="Calibri" w:cs="Calibri"/>
          <w:sz w:val="20"/>
          <w:szCs w:val="20"/>
          <w:lang w:eastAsia="en-GB"/>
        </w:rPr>
        <w:t xml:space="preserve">Available at: </w:t>
      </w:r>
      <w:hyperlink r:id="rId25" w:history="1">
        <w:r w:rsidRPr="00021B5C">
          <w:rPr>
            <w:rStyle w:val="Hyperlink"/>
            <w:rFonts w:ascii="Calibri" w:hAnsi="Calibri" w:cs="Calibri"/>
            <w:sz w:val="20"/>
            <w:szCs w:val="20"/>
            <w:lang w:eastAsia="en-GB"/>
          </w:rPr>
          <w:t>https://www.sciencedirect.com/topics/engineering/standard-penetration-test</w:t>
        </w:r>
      </w:hyperlink>
      <w:r>
        <w:rPr>
          <w:rFonts w:ascii="Calibri" w:hAnsi="Calibri" w:cs="Calibri"/>
          <w:sz w:val="20"/>
          <w:szCs w:val="20"/>
          <w:lang w:eastAsia="en-GB"/>
        </w:rPr>
        <w:t xml:space="preserve"> (Accessed: 14</w:t>
      </w:r>
      <w:r w:rsidRPr="00D13185">
        <w:rPr>
          <w:rFonts w:ascii="Calibri" w:hAnsi="Calibri" w:cs="Calibri"/>
          <w:sz w:val="20"/>
          <w:szCs w:val="20"/>
          <w:vertAlign w:val="superscript"/>
          <w:lang w:eastAsia="en-GB"/>
        </w:rPr>
        <w:t>th</w:t>
      </w:r>
      <w:r>
        <w:rPr>
          <w:rFonts w:ascii="Calibri" w:hAnsi="Calibri" w:cs="Calibri"/>
          <w:sz w:val="20"/>
          <w:szCs w:val="20"/>
          <w:lang w:eastAsia="en-GB"/>
        </w:rPr>
        <w:t xml:space="preserve"> March 2026)</w:t>
      </w:r>
    </w:p>
    <w:p w14:paraId="1EC93D60" w14:textId="18901B02" w:rsidR="000F62C7" w:rsidRDefault="000F62C7" w:rsidP="000F62C7">
      <w:pPr>
        <w:rPr>
          <w:rFonts w:ascii="Calibri" w:hAnsi="Calibri" w:cs="Calibri"/>
          <w:sz w:val="20"/>
          <w:szCs w:val="20"/>
          <w:lang w:eastAsia="en-GB"/>
        </w:rPr>
      </w:pPr>
      <w:r w:rsidRPr="006A6EA9">
        <w:rPr>
          <w:rFonts w:ascii="Calibri" w:hAnsi="Calibri" w:cs="Calibri"/>
          <w:sz w:val="20"/>
          <w:szCs w:val="20"/>
          <w:lang w:eastAsia="en-GB"/>
        </w:rPr>
        <w:t>Archaeology Data Service (n.d)</w:t>
      </w:r>
      <w:r>
        <w:rPr>
          <w:rFonts w:ascii="Calibri" w:hAnsi="Calibri" w:cs="Calibri"/>
          <w:i/>
          <w:iCs/>
          <w:sz w:val="20"/>
          <w:szCs w:val="20"/>
          <w:lang w:eastAsia="en-GB"/>
        </w:rPr>
        <w:t xml:space="preserve"> Archaeology Data Service Data Catalogue. </w:t>
      </w:r>
      <w:r>
        <w:rPr>
          <w:rFonts w:ascii="Calibri" w:hAnsi="Calibri" w:cs="Calibri"/>
          <w:sz w:val="20"/>
          <w:szCs w:val="20"/>
          <w:lang w:eastAsia="en-GB"/>
        </w:rPr>
        <w:t xml:space="preserve">Available at: </w:t>
      </w:r>
      <w:hyperlink r:id="rId26" w:history="1">
        <w:r w:rsidRPr="00021B5C">
          <w:rPr>
            <w:rStyle w:val="Hyperlink"/>
            <w:rFonts w:ascii="Calibri" w:hAnsi="Calibri" w:cs="Calibri"/>
            <w:sz w:val="20"/>
            <w:szCs w:val="20"/>
            <w:lang w:eastAsia="en-GB"/>
          </w:rPr>
          <w:t>https://archaeologydataservice.ac.uk/data-catalogue/resource/3f1508a794253d541dd2e9019b4a97ede94a8c006fdbce88da55a90c163c51ae</w:t>
        </w:r>
      </w:hyperlink>
      <w:r>
        <w:rPr>
          <w:rFonts w:ascii="Calibri" w:hAnsi="Calibri" w:cs="Calibri"/>
          <w:sz w:val="20"/>
          <w:szCs w:val="20"/>
          <w:lang w:eastAsia="en-GB"/>
        </w:rPr>
        <w:t xml:space="preserve"> (Accessed: 5 March 2026)</w:t>
      </w:r>
    </w:p>
    <w:p w14:paraId="3E724100" w14:textId="74F7A2D2" w:rsidR="000F62C7" w:rsidRDefault="000F62C7" w:rsidP="000F62C7">
      <w:pPr>
        <w:rPr>
          <w:rFonts w:ascii="Calibri" w:hAnsi="Calibri" w:cs="Calibri"/>
          <w:sz w:val="20"/>
          <w:szCs w:val="20"/>
        </w:rPr>
      </w:pPr>
      <w:r w:rsidRPr="006A6EA9">
        <w:rPr>
          <w:rFonts w:ascii="Calibri" w:hAnsi="Calibri" w:cs="Calibri"/>
          <w:sz w:val="20"/>
          <w:szCs w:val="20"/>
        </w:rPr>
        <w:t>BGS British Geological Survey (n.d</w:t>
      </w:r>
      <w:r w:rsidRPr="0005515E">
        <w:rPr>
          <w:rFonts w:ascii="Calibri" w:hAnsi="Calibri" w:cs="Calibri"/>
          <w:i/>
          <w:iCs/>
          <w:sz w:val="20"/>
          <w:szCs w:val="20"/>
        </w:rPr>
        <w:t>)</w:t>
      </w:r>
      <w:r>
        <w:rPr>
          <w:rFonts w:ascii="Calibri" w:hAnsi="Calibri" w:cs="Calibri"/>
          <w:i/>
          <w:iCs/>
          <w:sz w:val="20"/>
          <w:szCs w:val="20"/>
        </w:rPr>
        <w:t xml:space="preserve"> BGS Geology Viewer. </w:t>
      </w:r>
      <w:r>
        <w:rPr>
          <w:rFonts w:ascii="Calibri" w:hAnsi="Calibri" w:cs="Calibri"/>
          <w:sz w:val="20"/>
          <w:szCs w:val="20"/>
        </w:rPr>
        <w:t xml:space="preserve">Available at: </w:t>
      </w:r>
      <w:hyperlink r:id="rId27" w:history="1">
        <w:r w:rsidRPr="00021B5C">
          <w:rPr>
            <w:rStyle w:val="Hyperlink"/>
            <w:rFonts w:ascii="Calibri" w:hAnsi="Calibri" w:cs="Calibri"/>
            <w:sz w:val="20"/>
            <w:szCs w:val="20"/>
          </w:rPr>
          <w:t>https://mapapps2.bgs.ac.uk/geoindex/home.html?layer=BGSBoreholes</w:t>
        </w:r>
      </w:hyperlink>
      <w:r>
        <w:rPr>
          <w:rFonts w:ascii="Calibri" w:hAnsi="Calibri" w:cs="Calibri"/>
          <w:sz w:val="20"/>
          <w:szCs w:val="20"/>
        </w:rPr>
        <w:t xml:space="preserve"> (Accessed: 5 March 2026)</w:t>
      </w:r>
    </w:p>
    <w:p w14:paraId="274DBFB4" w14:textId="6AAA6F7C" w:rsidR="00390334" w:rsidRDefault="00390334" w:rsidP="000F62C7">
      <w:pPr>
        <w:rPr>
          <w:rFonts w:ascii="Calibri" w:hAnsi="Calibri" w:cs="Calibri"/>
          <w:sz w:val="20"/>
          <w:szCs w:val="20"/>
        </w:rPr>
      </w:pPr>
      <w:r w:rsidRPr="006A6EA9">
        <w:rPr>
          <w:rFonts w:ascii="Calibri" w:hAnsi="Calibri" w:cs="Calibri"/>
          <w:sz w:val="20"/>
          <w:szCs w:val="20"/>
        </w:rPr>
        <w:t>BGS British Geological Survey (1880</w:t>
      </w:r>
      <w:r w:rsidRPr="00390334">
        <w:rPr>
          <w:rFonts w:ascii="Calibri" w:hAnsi="Calibri" w:cs="Calibri"/>
          <w:i/>
          <w:iCs/>
          <w:sz w:val="20"/>
          <w:szCs w:val="20"/>
        </w:rPr>
        <w:t>) GeoIndex (onshore).</w:t>
      </w:r>
      <w:r>
        <w:rPr>
          <w:rFonts w:ascii="Calibri" w:hAnsi="Calibri" w:cs="Calibri"/>
          <w:sz w:val="20"/>
          <w:szCs w:val="20"/>
        </w:rPr>
        <w:t xml:space="preserve"> Available at: </w:t>
      </w:r>
      <w:hyperlink r:id="rId28" w:history="1">
        <w:r w:rsidRPr="00021B5C">
          <w:rPr>
            <w:rStyle w:val="Hyperlink"/>
            <w:rFonts w:ascii="Calibri" w:hAnsi="Calibri" w:cs="Calibri"/>
            <w:sz w:val="20"/>
            <w:szCs w:val="20"/>
          </w:rPr>
          <w:t>https://mapapps2.bgs.ac.uk/geoindex/home.html</w:t>
        </w:r>
      </w:hyperlink>
      <w:r>
        <w:rPr>
          <w:rFonts w:ascii="Calibri" w:hAnsi="Calibri" w:cs="Calibri"/>
          <w:sz w:val="20"/>
          <w:szCs w:val="20"/>
        </w:rPr>
        <w:t xml:space="preserve"> (Accessed: 14 March 2026)</w:t>
      </w:r>
    </w:p>
    <w:p w14:paraId="36ABF432" w14:textId="282F23BB" w:rsidR="000F62C7" w:rsidRDefault="000F62C7" w:rsidP="000F62C7">
      <w:pPr>
        <w:rPr>
          <w:rFonts w:ascii="Calibri" w:hAnsi="Calibri" w:cs="Calibri"/>
          <w:i/>
          <w:iCs/>
          <w:sz w:val="20"/>
          <w:szCs w:val="20"/>
        </w:rPr>
      </w:pPr>
      <w:r w:rsidRPr="006A6EA9">
        <w:rPr>
          <w:rFonts w:ascii="Calibri" w:hAnsi="Calibri" w:cs="Calibri"/>
          <w:sz w:val="20"/>
          <w:szCs w:val="20"/>
        </w:rPr>
        <w:t>British Standards Institution (2019</w:t>
      </w:r>
      <w:r w:rsidR="006A6EA9" w:rsidRPr="006A6EA9">
        <w:rPr>
          <w:rFonts w:ascii="Calibri" w:hAnsi="Calibri" w:cs="Calibri"/>
          <w:sz w:val="20"/>
          <w:szCs w:val="20"/>
        </w:rPr>
        <w:t>)</w:t>
      </w:r>
      <w:r w:rsidRPr="00AD4570">
        <w:rPr>
          <w:rFonts w:ascii="Calibri" w:hAnsi="Calibri" w:cs="Calibri"/>
          <w:i/>
          <w:iCs/>
          <w:sz w:val="20"/>
          <w:szCs w:val="20"/>
        </w:rPr>
        <w:t xml:space="preserve"> Code of practice for the design of protective measures for methane and carbon dioxide ground gases for new buildings </w:t>
      </w:r>
    </w:p>
    <w:p w14:paraId="051E9118" w14:textId="4BA33B79" w:rsidR="00D67780" w:rsidRDefault="00D67780" w:rsidP="000F62C7">
      <w:pPr>
        <w:rPr>
          <w:rFonts w:ascii="Calibri" w:hAnsi="Calibri" w:cs="Calibri"/>
          <w:i/>
          <w:iCs/>
          <w:sz w:val="20"/>
          <w:szCs w:val="20"/>
        </w:rPr>
      </w:pPr>
      <w:r w:rsidRPr="006A6EA9">
        <w:rPr>
          <w:rFonts w:ascii="Calibri" w:hAnsi="Calibri" w:cs="Calibri"/>
          <w:sz w:val="20"/>
          <w:szCs w:val="20"/>
        </w:rPr>
        <w:t>British Standards Institution (2004</w:t>
      </w:r>
      <w:r w:rsidR="006A6EA9">
        <w:rPr>
          <w:rFonts w:ascii="Calibri" w:hAnsi="Calibri" w:cs="Calibri"/>
          <w:i/>
          <w:iCs/>
          <w:sz w:val="20"/>
          <w:szCs w:val="20"/>
        </w:rPr>
        <w:t xml:space="preserve">) </w:t>
      </w:r>
      <w:r>
        <w:rPr>
          <w:rFonts w:ascii="Calibri" w:hAnsi="Calibri" w:cs="Calibri"/>
          <w:i/>
          <w:iCs/>
          <w:sz w:val="20"/>
          <w:szCs w:val="20"/>
        </w:rPr>
        <w:t>Eurocode 2. Design of concrete structures – General rules and rules for buildings</w:t>
      </w:r>
    </w:p>
    <w:p w14:paraId="64832E04" w14:textId="6CDB92EC" w:rsidR="009F223D" w:rsidRDefault="009F223D" w:rsidP="000F62C7">
      <w:pPr>
        <w:rPr>
          <w:rFonts w:ascii="Calibri" w:hAnsi="Calibri" w:cs="Calibri"/>
          <w:i/>
          <w:iCs/>
          <w:sz w:val="20"/>
          <w:szCs w:val="20"/>
        </w:rPr>
      </w:pPr>
      <w:r w:rsidRPr="006A6EA9">
        <w:rPr>
          <w:rFonts w:ascii="Calibri" w:hAnsi="Calibri" w:cs="Calibri"/>
          <w:sz w:val="20"/>
          <w:szCs w:val="20"/>
        </w:rPr>
        <w:t>British Standards Institution (2024)</w:t>
      </w:r>
      <w:r>
        <w:rPr>
          <w:rFonts w:ascii="Calibri" w:hAnsi="Calibri" w:cs="Calibri"/>
          <w:i/>
          <w:iCs/>
          <w:sz w:val="20"/>
          <w:szCs w:val="20"/>
        </w:rPr>
        <w:t xml:space="preserve"> Eurocode 7. Geotechnical Design – General Rules</w:t>
      </w:r>
    </w:p>
    <w:p w14:paraId="2616E2C9" w14:textId="4FBC8A80" w:rsidR="00E44B5B" w:rsidRPr="00E44B5B" w:rsidRDefault="00E44B5B" w:rsidP="000F62C7">
      <w:pPr>
        <w:rPr>
          <w:rFonts w:ascii="Calibri" w:hAnsi="Calibri" w:cs="Calibri"/>
          <w:i/>
          <w:iCs/>
          <w:sz w:val="20"/>
          <w:szCs w:val="20"/>
        </w:rPr>
      </w:pPr>
      <w:r>
        <w:rPr>
          <w:rFonts w:ascii="Calibri" w:hAnsi="Calibri" w:cs="Calibri"/>
          <w:sz w:val="20"/>
          <w:szCs w:val="20"/>
        </w:rPr>
        <w:t xml:space="preserve">British Standards Institution (2016) </w:t>
      </w:r>
      <w:r>
        <w:rPr>
          <w:rFonts w:ascii="Calibri" w:hAnsi="Calibri" w:cs="Calibri"/>
          <w:i/>
          <w:iCs/>
          <w:sz w:val="20"/>
          <w:szCs w:val="20"/>
        </w:rPr>
        <w:t>Steel for the reinforcement of concrete. Weldable reinforcing steel. Bar, coil and decoiled product. Specification.</w:t>
      </w:r>
    </w:p>
    <w:p w14:paraId="5EA27255" w14:textId="6555F82D" w:rsidR="000F62C7" w:rsidRDefault="000F62C7" w:rsidP="000F62C7">
      <w:pPr>
        <w:rPr>
          <w:rFonts w:ascii="Calibri" w:hAnsi="Calibri" w:cs="Calibri"/>
          <w:sz w:val="20"/>
          <w:szCs w:val="20"/>
        </w:rPr>
      </w:pPr>
      <w:r w:rsidRPr="006A6EA9">
        <w:rPr>
          <w:rFonts w:ascii="Calibri" w:hAnsi="Calibri" w:cs="Calibri"/>
          <w:sz w:val="20"/>
          <w:szCs w:val="20"/>
        </w:rPr>
        <w:t>Dr. Justin, LAI, Woon, Fatt (2023)</w:t>
      </w:r>
      <w:r>
        <w:rPr>
          <w:rFonts w:ascii="Calibri" w:hAnsi="Calibri" w:cs="Calibri"/>
          <w:i/>
          <w:iCs/>
          <w:sz w:val="20"/>
          <w:szCs w:val="20"/>
        </w:rPr>
        <w:t xml:space="preserve"> Suspended Ground Slab vs Non-suspended Ground Slab. </w:t>
      </w:r>
      <w:r>
        <w:rPr>
          <w:rFonts w:ascii="Calibri" w:hAnsi="Calibri" w:cs="Calibri"/>
          <w:sz w:val="20"/>
          <w:szCs w:val="20"/>
        </w:rPr>
        <w:t xml:space="preserve">Available at: </w:t>
      </w:r>
      <w:hyperlink r:id="rId29" w:history="1">
        <w:r w:rsidRPr="00021B5C">
          <w:rPr>
            <w:rStyle w:val="Hyperlink"/>
            <w:rFonts w:ascii="Calibri" w:hAnsi="Calibri" w:cs="Calibri"/>
            <w:sz w:val="20"/>
            <w:szCs w:val="20"/>
          </w:rPr>
          <w:t>https://ipm.my/suspended-ground-slab-vs-non-suspended-ground-slab/</w:t>
        </w:r>
      </w:hyperlink>
      <w:r>
        <w:rPr>
          <w:rFonts w:ascii="Calibri" w:hAnsi="Calibri" w:cs="Calibri"/>
          <w:sz w:val="20"/>
          <w:szCs w:val="20"/>
        </w:rPr>
        <w:t xml:space="preserve"> (Accessed: 22 March 2026) </w:t>
      </w:r>
    </w:p>
    <w:p w14:paraId="0BFCC708" w14:textId="3AAF4574" w:rsidR="000F62C7" w:rsidRDefault="000F62C7" w:rsidP="000F62C7">
      <w:pPr>
        <w:rPr>
          <w:rFonts w:ascii="Calibri" w:hAnsi="Calibri" w:cs="Calibri"/>
          <w:sz w:val="20"/>
          <w:szCs w:val="20"/>
        </w:rPr>
      </w:pPr>
      <w:r w:rsidRPr="00C32A18">
        <w:rPr>
          <w:rFonts w:ascii="Calibri" w:hAnsi="Calibri" w:cs="Calibri"/>
          <w:sz w:val="20"/>
          <w:szCs w:val="20"/>
        </w:rPr>
        <w:t>Federation of Piling Specialists (2011)</w:t>
      </w:r>
      <w:r>
        <w:rPr>
          <w:rFonts w:ascii="Calibri" w:hAnsi="Calibri" w:cs="Calibri"/>
          <w:i/>
          <w:iCs/>
          <w:sz w:val="20"/>
          <w:szCs w:val="20"/>
        </w:rPr>
        <w:t xml:space="preserve"> Design of Piles to Eurocodes. Issue 04. </w:t>
      </w:r>
      <w:r>
        <w:rPr>
          <w:rFonts w:ascii="Calibri" w:hAnsi="Calibri" w:cs="Calibri"/>
          <w:sz w:val="20"/>
          <w:szCs w:val="20"/>
        </w:rPr>
        <w:t xml:space="preserve">Available at: </w:t>
      </w:r>
      <w:hyperlink r:id="rId30" w:history="1">
        <w:r w:rsidRPr="00021B5C">
          <w:rPr>
            <w:rStyle w:val="Hyperlink"/>
            <w:rFonts w:ascii="Calibri" w:hAnsi="Calibri" w:cs="Calibri"/>
            <w:sz w:val="20"/>
            <w:szCs w:val="20"/>
          </w:rPr>
          <w:t>https://www.fps.org.uk/position-papers/design-of-piles-to-eurocodes/</w:t>
        </w:r>
      </w:hyperlink>
      <w:r>
        <w:rPr>
          <w:rFonts w:ascii="Calibri" w:hAnsi="Calibri" w:cs="Calibri"/>
          <w:sz w:val="20"/>
          <w:szCs w:val="20"/>
        </w:rPr>
        <w:t xml:space="preserve"> (Accessed: 14 March 2026)</w:t>
      </w:r>
    </w:p>
    <w:p w14:paraId="03896D6E" w14:textId="0CCA69F9" w:rsidR="000F62C7" w:rsidRDefault="000F62C7" w:rsidP="000F62C7">
      <w:pPr>
        <w:rPr>
          <w:rFonts w:ascii="Calibri" w:hAnsi="Calibri" w:cs="Calibri"/>
          <w:sz w:val="20"/>
          <w:szCs w:val="20"/>
          <w:lang w:eastAsia="en-GB"/>
        </w:rPr>
      </w:pPr>
      <w:r w:rsidRPr="00C32A18">
        <w:rPr>
          <w:rFonts w:ascii="Calibri" w:hAnsi="Calibri" w:cs="Calibri"/>
          <w:sz w:val="20"/>
          <w:szCs w:val="20"/>
          <w:lang w:eastAsia="en-GB"/>
        </w:rPr>
        <w:t>George, Booth (2024)</w:t>
      </w:r>
      <w:r w:rsidRPr="00D34D36">
        <w:rPr>
          <w:rFonts w:ascii="Calibri" w:hAnsi="Calibri" w:cs="Calibri"/>
          <w:i/>
          <w:iCs/>
          <w:sz w:val="20"/>
          <w:szCs w:val="20"/>
          <w:lang w:eastAsia="en-GB"/>
        </w:rPr>
        <w:t xml:space="preserve"> Atterberg Limit Testing.</w:t>
      </w:r>
      <w:r>
        <w:rPr>
          <w:rFonts w:ascii="Calibri" w:hAnsi="Calibri" w:cs="Calibri"/>
          <w:sz w:val="20"/>
          <w:szCs w:val="20"/>
          <w:lang w:eastAsia="en-GB"/>
        </w:rPr>
        <w:t xml:space="preserve"> Available at: </w:t>
      </w:r>
      <w:hyperlink r:id="rId31" w:history="1">
        <w:r w:rsidRPr="00021B5C">
          <w:rPr>
            <w:rStyle w:val="Hyperlink"/>
            <w:rFonts w:ascii="Calibri" w:hAnsi="Calibri" w:cs="Calibri"/>
            <w:sz w:val="20"/>
            <w:szCs w:val="20"/>
            <w:lang w:eastAsia="en-GB"/>
          </w:rPr>
          <w:t>https://buildcomply.co.uk/glossary/atterberg-limit-testing</w:t>
        </w:r>
      </w:hyperlink>
      <w:r>
        <w:rPr>
          <w:rFonts w:ascii="Calibri" w:hAnsi="Calibri" w:cs="Calibri"/>
          <w:sz w:val="20"/>
          <w:szCs w:val="20"/>
          <w:lang w:eastAsia="en-GB"/>
        </w:rPr>
        <w:t xml:space="preserve"> (Accessed: </w:t>
      </w:r>
      <w:r w:rsidR="002B3CAE">
        <w:rPr>
          <w:rFonts w:ascii="Calibri" w:hAnsi="Calibri" w:cs="Calibri"/>
          <w:sz w:val="20"/>
          <w:szCs w:val="20"/>
          <w:lang w:eastAsia="en-GB"/>
        </w:rPr>
        <w:t>14</w:t>
      </w:r>
      <w:r>
        <w:rPr>
          <w:rFonts w:ascii="Calibri" w:hAnsi="Calibri" w:cs="Calibri"/>
          <w:sz w:val="20"/>
          <w:szCs w:val="20"/>
          <w:lang w:eastAsia="en-GB"/>
        </w:rPr>
        <w:t xml:space="preserve"> March 2026)</w:t>
      </w:r>
    </w:p>
    <w:p w14:paraId="3D163893" w14:textId="52EC886F" w:rsidR="000F62C7" w:rsidRPr="000F62C7" w:rsidRDefault="000F62C7" w:rsidP="000F62C7">
      <w:pPr>
        <w:rPr>
          <w:rFonts w:ascii="Calibri" w:hAnsi="Calibri" w:cs="Calibri"/>
          <w:i/>
          <w:iCs/>
          <w:sz w:val="20"/>
          <w:szCs w:val="20"/>
          <w:lang w:eastAsia="en-GB"/>
        </w:rPr>
      </w:pPr>
      <w:r w:rsidRPr="00C32A18">
        <w:rPr>
          <w:rFonts w:ascii="Calibri" w:hAnsi="Calibri" w:cs="Calibri"/>
          <w:sz w:val="20"/>
          <w:szCs w:val="20"/>
          <w:lang w:eastAsia="en-GB"/>
        </w:rPr>
        <w:t>Ilyas, (2023)</w:t>
      </w:r>
      <w:r w:rsidRPr="00F07A48">
        <w:rPr>
          <w:rFonts w:ascii="Calibri" w:hAnsi="Calibri" w:cs="Calibri"/>
          <w:i/>
          <w:iCs/>
          <w:sz w:val="20"/>
          <w:szCs w:val="20"/>
          <w:lang w:eastAsia="en-GB"/>
        </w:rPr>
        <w:t xml:space="preserve"> What is the SPT-N value? Significance, Calculation Method and Approximation</w:t>
      </w:r>
    </w:p>
    <w:p w14:paraId="2315C386" w14:textId="25874EF3" w:rsidR="00D07573" w:rsidRPr="00DD7418" w:rsidRDefault="00DD7418" w:rsidP="00750DC6">
      <w:pPr>
        <w:pStyle w:val="Bibliography"/>
        <w:ind w:left="720" w:hanging="720"/>
        <w:rPr>
          <w:rFonts w:ascii="Calibri" w:hAnsi="Calibri" w:cs="Calibri"/>
          <w:i/>
          <w:iCs/>
          <w:sz w:val="20"/>
          <w:szCs w:val="20"/>
        </w:rPr>
      </w:pPr>
      <w:r w:rsidRPr="00C32A18">
        <w:rPr>
          <w:rFonts w:ascii="Calibri" w:hAnsi="Calibri" w:cs="Calibri"/>
          <w:sz w:val="20"/>
          <w:szCs w:val="20"/>
        </w:rPr>
        <w:t>Jubb Consulting Engineers Ltd (2020)</w:t>
      </w:r>
      <w:r w:rsidRPr="00DD7418">
        <w:rPr>
          <w:rFonts w:ascii="Calibri" w:hAnsi="Calibri" w:cs="Calibri"/>
          <w:i/>
          <w:iCs/>
          <w:sz w:val="20"/>
          <w:szCs w:val="20"/>
        </w:rPr>
        <w:t xml:space="preserve"> Innovation Matrix Ground Conditions Assessment Report</w:t>
      </w:r>
    </w:p>
    <w:p w14:paraId="75FD11B4" w14:textId="0B32BBEA" w:rsidR="00502218" w:rsidRDefault="00AB1F84">
      <w:pPr>
        <w:rPr>
          <w:rFonts w:ascii="Calibri" w:hAnsi="Calibri" w:cs="Calibri"/>
          <w:sz w:val="20"/>
          <w:szCs w:val="20"/>
          <w:lang w:eastAsia="en-GB"/>
        </w:rPr>
      </w:pPr>
      <w:r w:rsidRPr="00C32A18">
        <w:rPr>
          <w:rFonts w:ascii="Calibri" w:hAnsi="Calibri" w:cs="Calibri"/>
          <w:sz w:val="20"/>
          <w:szCs w:val="20"/>
        </w:rPr>
        <w:t>Natural Resources Wales (2025)</w:t>
      </w:r>
      <w:r>
        <w:rPr>
          <w:rFonts w:ascii="Calibri" w:hAnsi="Calibri" w:cs="Calibri"/>
          <w:i/>
          <w:iCs/>
          <w:sz w:val="20"/>
          <w:szCs w:val="20"/>
        </w:rPr>
        <w:t xml:space="preserve"> Flood Map for Planning. </w:t>
      </w:r>
      <w:r w:rsidRPr="00AB1F84">
        <w:rPr>
          <w:rFonts w:ascii="Calibri" w:hAnsi="Calibri" w:cs="Calibri"/>
          <w:sz w:val="20"/>
          <w:szCs w:val="20"/>
          <w:lang w:eastAsia="en-GB"/>
        </w:rPr>
        <w:t>Available at:</w:t>
      </w:r>
      <w:r>
        <w:rPr>
          <w:rFonts w:ascii="Calibri" w:hAnsi="Calibri" w:cs="Calibri"/>
          <w:sz w:val="20"/>
          <w:szCs w:val="20"/>
          <w:lang w:eastAsia="en-GB"/>
        </w:rPr>
        <w:t xml:space="preserve"> </w:t>
      </w:r>
      <w:hyperlink r:id="rId32" w:history="1">
        <w:r w:rsidRPr="00021B5C">
          <w:rPr>
            <w:rStyle w:val="Hyperlink"/>
            <w:rFonts w:ascii="Calibri" w:hAnsi="Calibri" w:cs="Calibri"/>
            <w:sz w:val="20"/>
            <w:szCs w:val="20"/>
            <w:lang w:eastAsia="en-GB"/>
          </w:rPr>
          <w:t>https://flood-map-for-planning.naturalresources.wales/</w:t>
        </w:r>
      </w:hyperlink>
      <w:r>
        <w:rPr>
          <w:rFonts w:ascii="Calibri" w:hAnsi="Calibri" w:cs="Calibri"/>
          <w:sz w:val="20"/>
          <w:szCs w:val="20"/>
          <w:lang w:eastAsia="en-GB"/>
        </w:rPr>
        <w:t xml:space="preserve"> (Accessed: 5 March 2026)</w:t>
      </w:r>
    </w:p>
    <w:p w14:paraId="3AD1A320" w14:textId="623B169D" w:rsidR="00CA47B9" w:rsidRPr="002B3CAE" w:rsidRDefault="005012D6">
      <w:pPr>
        <w:rPr>
          <w:rFonts w:ascii="Calibri" w:hAnsi="Calibri" w:cs="Calibri"/>
          <w:sz w:val="20"/>
          <w:szCs w:val="20"/>
          <w:lang w:eastAsia="en-GB"/>
        </w:rPr>
      </w:pPr>
      <w:r>
        <w:rPr>
          <w:rFonts w:ascii="Calibri" w:hAnsi="Calibri" w:cs="Calibri"/>
          <w:sz w:val="20"/>
          <w:szCs w:val="20"/>
          <w:lang w:eastAsia="en-GB"/>
        </w:rPr>
        <w:t>UK Government (2025)</w:t>
      </w:r>
      <w:r w:rsidR="002B3CAE">
        <w:rPr>
          <w:rFonts w:ascii="Calibri" w:hAnsi="Calibri" w:cs="Calibri"/>
          <w:sz w:val="20"/>
          <w:szCs w:val="20"/>
          <w:lang w:eastAsia="en-GB"/>
        </w:rPr>
        <w:t xml:space="preserve"> </w:t>
      </w:r>
      <w:r w:rsidR="002B3CAE">
        <w:rPr>
          <w:rFonts w:ascii="Calibri" w:hAnsi="Calibri" w:cs="Calibri"/>
          <w:i/>
          <w:iCs/>
          <w:sz w:val="20"/>
          <w:szCs w:val="20"/>
          <w:lang w:eastAsia="en-GB"/>
        </w:rPr>
        <w:t xml:space="preserve">MAGIC Maps. </w:t>
      </w:r>
      <w:r w:rsidR="002B3CAE">
        <w:rPr>
          <w:rFonts w:ascii="Calibri" w:hAnsi="Calibri" w:cs="Calibri"/>
          <w:sz w:val="20"/>
          <w:szCs w:val="20"/>
          <w:lang w:eastAsia="en-GB"/>
        </w:rPr>
        <w:t>Available at:</w:t>
      </w:r>
      <w:r w:rsidR="002B3CAE" w:rsidRPr="002B3CAE">
        <w:t xml:space="preserve"> </w:t>
      </w:r>
      <w:r w:rsidR="002B3CAE" w:rsidRPr="002B3CAE">
        <w:rPr>
          <w:rFonts w:ascii="Calibri" w:hAnsi="Calibri" w:cs="Calibri"/>
          <w:sz w:val="20"/>
          <w:szCs w:val="20"/>
          <w:lang w:eastAsia="en-GB"/>
        </w:rPr>
        <w:t>https://magic.defra.gov.uk/MagicMap.html</w:t>
      </w:r>
      <w:r w:rsidR="002B3CAE">
        <w:rPr>
          <w:rFonts w:ascii="Calibri" w:hAnsi="Calibri" w:cs="Calibri"/>
          <w:sz w:val="20"/>
          <w:szCs w:val="20"/>
          <w:lang w:eastAsia="en-GB"/>
        </w:rPr>
        <w:t xml:space="preserve"> (Accessed: 28 December 2025)</w:t>
      </w:r>
    </w:p>
    <w:p w14:paraId="0506A73B" w14:textId="04492BDF" w:rsidR="000B5B71" w:rsidRDefault="000B5B71">
      <w:pPr>
        <w:rPr>
          <w:rFonts w:ascii="Calibri" w:hAnsi="Calibri" w:cs="Calibri"/>
          <w:sz w:val="20"/>
          <w:szCs w:val="20"/>
        </w:rPr>
      </w:pPr>
      <w:r w:rsidRPr="00CA47B9">
        <w:rPr>
          <w:rFonts w:ascii="Calibri" w:hAnsi="Calibri" w:cs="Calibri"/>
          <w:sz w:val="20"/>
          <w:szCs w:val="20"/>
        </w:rPr>
        <w:t>UK Government (2026)</w:t>
      </w:r>
      <w:r w:rsidRPr="00E67840">
        <w:rPr>
          <w:rFonts w:ascii="Calibri" w:hAnsi="Calibri" w:cs="Calibri"/>
          <w:i/>
          <w:iCs/>
          <w:sz w:val="20"/>
          <w:szCs w:val="20"/>
        </w:rPr>
        <w:t xml:space="preserve"> Surface water pollution risk assessment for your environmental permit.</w:t>
      </w:r>
      <w:r>
        <w:rPr>
          <w:rFonts w:ascii="Calibri" w:hAnsi="Calibri" w:cs="Calibri"/>
          <w:sz w:val="20"/>
          <w:szCs w:val="20"/>
        </w:rPr>
        <w:t xml:space="preserve"> Available at: </w:t>
      </w:r>
      <w:hyperlink r:id="rId33" w:anchor="freshwaters" w:history="1">
        <w:r w:rsidRPr="00021B5C">
          <w:rPr>
            <w:rStyle w:val="Hyperlink"/>
            <w:rFonts w:ascii="Calibri" w:hAnsi="Calibri" w:cs="Calibri"/>
            <w:sz w:val="20"/>
            <w:szCs w:val="20"/>
          </w:rPr>
          <w:t>https://www.gov.uk/guidance/surface-water-pollution-risk-assessment-for-your-environmental-permit#freshwaters</w:t>
        </w:r>
      </w:hyperlink>
      <w:r>
        <w:rPr>
          <w:rFonts w:ascii="Calibri" w:hAnsi="Calibri" w:cs="Calibri"/>
          <w:sz w:val="20"/>
          <w:szCs w:val="20"/>
        </w:rPr>
        <w:t xml:space="preserve"> (Accessed: 18</w:t>
      </w:r>
      <w:r w:rsidRPr="000B5B71">
        <w:rPr>
          <w:rFonts w:ascii="Calibri" w:hAnsi="Calibri" w:cs="Calibri"/>
          <w:sz w:val="20"/>
          <w:szCs w:val="20"/>
          <w:vertAlign w:val="superscript"/>
        </w:rPr>
        <w:t>th</w:t>
      </w:r>
      <w:r>
        <w:rPr>
          <w:rFonts w:ascii="Calibri" w:hAnsi="Calibri" w:cs="Calibri"/>
          <w:sz w:val="20"/>
          <w:szCs w:val="20"/>
        </w:rPr>
        <w:t xml:space="preserve"> March 2026)</w:t>
      </w:r>
    </w:p>
    <w:p w14:paraId="7B6482CE" w14:textId="5264CDDC" w:rsidR="009F223D" w:rsidRPr="00C32A18" w:rsidRDefault="009F223D">
      <w:pPr>
        <w:rPr>
          <w:rFonts w:ascii="Calibri" w:hAnsi="Calibri" w:cs="Calibri"/>
          <w:sz w:val="20"/>
          <w:szCs w:val="20"/>
        </w:rPr>
      </w:pPr>
      <w:r w:rsidRPr="00CA47B9">
        <w:rPr>
          <w:rFonts w:ascii="Calibri" w:hAnsi="Calibri" w:cs="Calibri"/>
          <w:sz w:val="20"/>
          <w:szCs w:val="20"/>
        </w:rPr>
        <w:t>Wilson, S</w:t>
      </w:r>
      <w:r w:rsidR="00C32A18">
        <w:rPr>
          <w:rFonts w:ascii="Calibri" w:hAnsi="Calibri" w:cs="Calibri"/>
          <w:sz w:val="20"/>
          <w:szCs w:val="20"/>
        </w:rPr>
        <w:t>.</w:t>
      </w:r>
      <w:r w:rsidRPr="00CA47B9">
        <w:rPr>
          <w:rFonts w:ascii="Calibri" w:hAnsi="Calibri" w:cs="Calibri"/>
          <w:sz w:val="20"/>
          <w:szCs w:val="20"/>
        </w:rPr>
        <w:t>, Oliver, S</w:t>
      </w:r>
      <w:r w:rsidR="00C32A18">
        <w:rPr>
          <w:rFonts w:ascii="Calibri" w:hAnsi="Calibri" w:cs="Calibri"/>
          <w:sz w:val="20"/>
          <w:szCs w:val="20"/>
        </w:rPr>
        <w:t>.</w:t>
      </w:r>
      <w:r w:rsidRPr="00CA47B9">
        <w:rPr>
          <w:rFonts w:ascii="Calibri" w:hAnsi="Calibri" w:cs="Calibri"/>
          <w:sz w:val="20"/>
          <w:szCs w:val="20"/>
        </w:rPr>
        <w:t>, Mallett, H</w:t>
      </w:r>
      <w:r w:rsidR="00C32A18">
        <w:rPr>
          <w:rFonts w:ascii="Calibri" w:hAnsi="Calibri" w:cs="Calibri"/>
          <w:sz w:val="20"/>
          <w:szCs w:val="20"/>
        </w:rPr>
        <w:t>.</w:t>
      </w:r>
      <w:r w:rsidRPr="00CA47B9">
        <w:rPr>
          <w:rFonts w:ascii="Calibri" w:hAnsi="Calibri" w:cs="Calibri"/>
          <w:sz w:val="20"/>
          <w:szCs w:val="20"/>
        </w:rPr>
        <w:t>, Hutchings, H</w:t>
      </w:r>
      <w:r w:rsidR="00C32A18">
        <w:rPr>
          <w:rFonts w:ascii="Calibri" w:hAnsi="Calibri" w:cs="Calibri"/>
          <w:sz w:val="20"/>
          <w:szCs w:val="20"/>
        </w:rPr>
        <w:t>.,</w:t>
      </w:r>
      <w:r w:rsidRPr="00CA47B9">
        <w:rPr>
          <w:rFonts w:ascii="Calibri" w:hAnsi="Calibri" w:cs="Calibri"/>
          <w:sz w:val="20"/>
          <w:szCs w:val="20"/>
        </w:rPr>
        <w:t xml:space="preserve"> Card, G</w:t>
      </w:r>
      <w:r w:rsidR="00C32A18">
        <w:rPr>
          <w:rFonts w:ascii="Calibri" w:hAnsi="Calibri" w:cs="Calibri"/>
          <w:sz w:val="20"/>
          <w:szCs w:val="20"/>
        </w:rPr>
        <w:t>.</w:t>
      </w:r>
      <w:r w:rsidRPr="00CA47B9">
        <w:rPr>
          <w:rFonts w:ascii="Calibri" w:hAnsi="Calibri" w:cs="Calibri"/>
          <w:sz w:val="20"/>
          <w:szCs w:val="20"/>
        </w:rPr>
        <w:t xml:space="preserve"> (2007)</w:t>
      </w:r>
      <w:r w:rsidRPr="009F223D">
        <w:rPr>
          <w:rFonts w:ascii="Calibri" w:hAnsi="Calibri" w:cs="Calibri"/>
          <w:i/>
          <w:iCs/>
          <w:sz w:val="20"/>
          <w:szCs w:val="20"/>
        </w:rPr>
        <w:t xml:space="preserve"> Assessing risks posed by hazardous ground gases to buildings (C665)</w:t>
      </w:r>
      <w:r w:rsidR="00C32A18">
        <w:rPr>
          <w:rFonts w:ascii="Calibri" w:hAnsi="Calibri" w:cs="Calibri"/>
          <w:i/>
          <w:iCs/>
          <w:sz w:val="20"/>
          <w:szCs w:val="20"/>
        </w:rPr>
        <w:t xml:space="preserve"> </w:t>
      </w:r>
      <w:r w:rsidR="00C32A18">
        <w:rPr>
          <w:rFonts w:ascii="Calibri" w:hAnsi="Calibri" w:cs="Calibri"/>
          <w:sz w:val="20"/>
          <w:szCs w:val="20"/>
        </w:rPr>
        <w:t>CIRIA.</w:t>
      </w:r>
    </w:p>
    <w:p w14:paraId="320AF8FC" w14:textId="003A5F25" w:rsidR="000F62C7" w:rsidRPr="00CA47B9" w:rsidRDefault="000F62C7">
      <w:pPr>
        <w:rPr>
          <w:rFonts w:ascii="Calibri" w:hAnsi="Calibri" w:cs="Calibri"/>
          <w:sz w:val="20"/>
          <w:szCs w:val="20"/>
        </w:rPr>
      </w:pPr>
      <w:r w:rsidRPr="00CA47B9">
        <w:rPr>
          <w:rFonts w:ascii="Calibri" w:hAnsi="Calibri" w:cs="Calibri"/>
          <w:sz w:val="20"/>
          <w:szCs w:val="20"/>
        </w:rPr>
        <w:t>Woods Ballard, B</w:t>
      </w:r>
      <w:r w:rsidR="00CA47B9">
        <w:rPr>
          <w:rFonts w:ascii="Calibri" w:hAnsi="Calibri" w:cs="Calibri"/>
          <w:sz w:val="20"/>
          <w:szCs w:val="20"/>
        </w:rPr>
        <w:t>.,</w:t>
      </w:r>
      <w:r w:rsidRPr="00CA47B9">
        <w:rPr>
          <w:rFonts w:ascii="Calibri" w:hAnsi="Calibri" w:cs="Calibri"/>
          <w:sz w:val="20"/>
          <w:szCs w:val="20"/>
        </w:rPr>
        <w:t xml:space="preserve"> Wilson, S</w:t>
      </w:r>
      <w:r w:rsidR="00CA47B9">
        <w:rPr>
          <w:rFonts w:ascii="Calibri" w:hAnsi="Calibri" w:cs="Calibri"/>
          <w:sz w:val="20"/>
          <w:szCs w:val="20"/>
        </w:rPr>
        <w:t>.,</w:t>
      </w:r>
      <w:r w:rsidRPr="00CA47B9">
        <w:rPr>
          <w:rFonts w:ascii="Calibri" w:hAnsi="Calibri" w:cs="Calibri"/>
          <w:sz w:val="20"/>
          <w:szCs w:val="20"/>
        </w:rPr>
        <w:t xml:space="preserve"> Udale-Clarke, H</w:t>
      </w:r>
      <w:r w:rsidR="00CA47B9">
        <w:rPr>
          <w:rFonts w:ascii="Calibri" w:hAnsi="Calibri" w:cs="Calibri"/>
          <w:sz w:val="20"/>
          <w:szCs w:val="20"/>
        </w:rPr>
        <w:t>.,</w:t>
      </w:r>
      <w:r w:rsidRPr="00CA47B9">
        <w:rPr>
          <w:rFonts w:ascii="Calibri" w:hAnsi="Calibri" w:cs="Calibri"/>
          <w:sz w:val="20"/>
          <w:szCs w:val="20"/>
        </w:rPr>
        <w:t xml:space="preserve"> Illman, S</w:t>
      </w:r>
      <w:r w:rsidR="00CA47B9">
        <w:rPr>
          <w:rFonts w:ascii="Calibri" w:hAnsi="Calibri" w:cs="Calibri"/>
          <w:sz w:val="20"/>
          <w:szCs w:val="20"/>
        </w:rPr>
        <w:t>.,</w:t>
      </w:r>
      <w:r w:rsidRPr="00CA47B9">
        <w:rPr>
          <w:rFonts w:ascii="Calibri" w:hAnsi="Calibri" w:cs="Calibri"/>
          <w:sz w:val="20"/>
          <w:szCs w:val="20"/>
        </w:rPr>
        <w:t xml:space="preserve"> Scott, T</w:t>
      </w:r>
      <w:r w:rsidR="00CA47B9">
        <w:rPr>
          <w:rFonts w:ascii="Calibri" w:hAnsi="Calibri" w:cs="Calibri"/>
          <w:sz w:val="20"/>
          <w:szCs w:val="20"/>
        </w:rPr>
        <w:t>.,</w:t>
      </w:r>
      <w:r w:rsidRPr="00CA47B9">
        <w:rPr>
          <w:rFonts w:ascii="Calibri" w:hAnsi="Calibri" w:cs="Calibri"/>
          <w:sz w:val="20"/>
          <w:szCs w:val="20"/>
        </w:rPr>
        <w:t xml:space="preserve"> Ashley, R</w:t>
      </w:r>
      <w:r w:rsidR="00CA47B9">
        <w:rPr>
          <w:rFonts w:ascii="Calibri" w:hAnsi="Calibri" w:cs="Calibri"/>
          <w:sz w:val="20"/>
          <w:szCs w:val="20"/>
        </w:rPr>
        <w:t>.,</w:t>
      </w:r>
      <w:r w:rsidRPr="00CA47B9">
        <w:rPr>
          <w:rFonts w:ascii="Calibri" w:hAnsi="Calibri" w:cs="Calibri"/>
          <w:sz w:val="20"/>
          <w:szCs w:val="20"/>
        </w:rPr>
        <w:t xml:space="preserve"> Kellagher, R</w:t>
      </w:r>
      <w:r w:rsidR="00CA47B9">
        <w:rPr>
          <w:rFonts w:ascii="Calibri" w:hAnsi="Calibri" w:cs="Calibri"/>
          <w:sz w:val="20"/>
          <w:szCs w:val="20"/>
        </w:rPr>
        <w:t>.</w:t>
      </w:r>
      <w:r w:rsidRPr="00CA47B9">
        <w:rPr>
          <w:rFonts w:ascii="Calibri" w:hAnsi="Calibri" w:cs="Calibri"/>
          <w:sz w:val="20"/>
          <w:szCs w:val="20"/>
        </w:rPr>
        <w:t xml:space="preserve"> (2015)</w:t>
      </w:r>
      <w:r w:rsidRPr="000F62C7">
        <w:rPr>
          <w:rFonts w:ascii="Calibri" w:hAnsi="Calibri" w:cs="Calibri"/>
          <w:i/>
          <w:iCs/>
          <w:sz w:val="20"/>
          <w:szCs w:val="20"/>
        </w:rPr>
        <w:t xml:space="preserve"> The SuDS Manual (C753)</w:t>
      </w:r>
      <w:r w:rsidR="00CA47B9">
        <w:rPr>
          <w:rFonts w:ascii="Calibri" w:hAnsi="Calibri" w:cs="Calibri"/>
          <w:i/>
          <w:iCs/>
          <w:sz w:val="20"/>
          <w:szCs w:val="20"/>
        </w:rPr>
        <w:t xml:space="preserve">. </w:t>
      </w:r>
      <w:r w:rsidR="00CA47B9">
        <w:rPr>
          <w:rFonts w:ascii="Calibri" w:hAnsi="Calibri" w:cs="Calibri"/>
          <w:sz w:val="20"/>
          <w:szCs w:val="20"/>
        </w:rPr>
        <w:t>London: CIRIA.</w:t>
      </w:r>
    </w:p>
    <w:sectPr w:rsidR="000F62C7" w:rsidRPr="00CA47B9" w:rsidSect="00690DF5">
      <w:headerReference w:type="default" r:id="rId3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B3A65" w14:textId="77777777" w:rsidR="00B768D2" w:rsidRDefault="00B768D2" w:rsidP="00B644D2">
      <w:pPr>
        <w:spacing w:after="0" w:line="240" w:lineRule="auto"/>
      </w:pPr>
      <w:r>
        <w:separator/>
      </w:r>
    </w:p>
  </w:endnote>
  <w:endnote w:type="continuationSeparator" w:id="0">
    <w:p w14:paraId="19B196E7" w14:textId="77777777" w:rsidR="00B768D2" w:rsidRDefault="00B768D2" w:rsidP="00B64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E23C7" w14:textId="77777777" w:rsidR="00B768D2" w:rsidRDefault="00B768D2" w:rsidP="00B644D2">
      <w:pPr>
        <w:spacing w:after="0" w:line="240" w:lineRule="auto"/>
      </w:pPr>
      <w:r>
        <w:separator/>
      </w:r>
    </w:p>
  </w:footnote>
  <w:footnote w:type="continuationSeparator" w:id="0">
    <w:p w14:paraId="12162032" w14:textId="77777777" w:rsidR="00B768D2" w:rsidRDefault="00B768D2" w:rsidP="00B64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159903"/>
      <w:docPartObj>
        <w:docPartGallery w:val="Page Numbers (Top of Page)"/>
        <w:docPartUnique/>
      </w:docPartObj>
    </w:sdtPr>
    <w:sdtContent>
      <w:p w14:paraId="3D7F28DE" w14:textId="6A435D29" w:rsidR="00B644D2" w:rsidRDefault="00B644D2">
        <w:pPr>
          <w:pStyle w:val="Header"/>
          <w:jc w:val="right"/>
        </w:pPr>
        <w:r>
          <w:fldChar w:fldCharType="begin"/>
        </w:r>
        <w:r>
          <w:instrText>PAGE   \* MERGEFORMAT</w:instrText>
        </w:r>
        <w:r>
          <w:fldChar w:fldCharType="separate"/>
        </w:r>
        <w:r>
          <w:t>2</w:t>
        </w:r>
        <w:r>
          <w:fldChar w:fldCharType="end"/>
        </w:r>
      </w:p>
    </w:sdtContent>
  </w:sdt>
  <w:p w14:paraId="5100B339" w14:textId="77777777" w:rsidR="00B644D2" w:rsidRDefault="00B644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E092"/>
    <w:multiLevelType w:val="hybridMultilevel"/>
    <w:tmpl w:val="717AF6F0"/>
    <w:lvl w:ilvl="0" w:tplc="FB5A63C6">
      <w:start w:val="1"/>
      <w:numFmt w:val="bullet"/>
      <w:lvlText w:val=""/>
      <w:lvlJc w:val="left"/>
      <w:pPr>
        <w:ind w:left="1080" w:hanging="360"/>
      </w:pPr>
      <w:rPr>
        <w:rFonts w:ascii="Symbol" w:hAnsi="Symbol" w:hint="default"/>
      </w:rPr>
    </w:lvl>
    <w:lvl w:ilvl="1" w:tplc="4372BC3A">
      <w:start w:val="1"/>
      <w:numFmt w:val="bullet"/>
      <w:lvlText w:val="o"/>
      <w:lvlJc w:val="left"/>
      <w:pPr>
        <w:ind w:left="1800" w:hanging="360"/>
      </w:pPr>
      <w:rPr>
        <w:rFonts w:ascii="Courier New" w:hAnsi="Courier New" w:hint="default"/>
      </w:rPr>
    </w:lvl>
    <w:lvl w:ilvl="2" w:tplc="933CDA48">
      <w:start w:val="1"/>
      <w:numFmt w:val="bullet"/>
      <w:lvlText w:val=""/>
      <w:lvlJc w:val="left"/>
      <w:pPr>
        <w:ind w:left="2520" w:hanging="360"/>
      </w:pPr>
      <w:rPr>
        <w:rFonts w:ascii="Wingdings" w:hAnsi="Wingdings" w:hint="default"/>
      </w:rPr>
    </w:lvl>
    <w:lvl w:ilvl="3" w:tplc="86889948">
      <w:start w:val="1"/>
      <w:numFmt w:val="bullet"/>
      <w:lvlText w:val=""/>
      <w:lvlJc w:val="left"/>
      <w:pPr>
        <w:ind w:left="3240" w:hanging="360"/>
      </w:pPr>
      <w:rPr>
        <w:rFonts w:ascii="Symbol" w:hAnsi="Symbol" w:hint="default"/>
      </w:rPr>
    </w:lvl>
    <w:lvl w:ilvl="4" w:tplc="DB9C807C">
      <w:start w:val="1"/>
      <w:numFmt w:val="bullet"/>
      <w:lvlText w:val="o"/>
      <w:lvlJc w:val="left"/>
      <w:pPr>
        <w:ind w:left="3960" w:hanging="360"/>
      </w:pPr>
      <w:rPr>
        <w:rFonts w:ascii="Courier New" w:hAnsi="Courier New" w:hint="default"/>
      </w:rPr>
    </w:lvl>
    <w:lvl w:ilvl="5" w:tplc="79E6DE7A">
      <w:start w:val="1"/>
      <w:numFmt w:val="bullet"/>
      <w:lvlText w:val=""/>
      <w:lvlJc w:val="left"/>
      <w:pPr>
        <w:ind w:left="4680" w:hanging="360"/>
      </w:pPr>
      <w:rPr>
        <w:rFonts w:ascii="Wingdings" w:hAnsi="Wingdings" w:hint="default"/>
      </w:rPr>
    </w:lvl>
    <w:lvl w:ilvl="6" w:tplc="7D80F6DA">
      <w:start w:val="1"/>
      <w:numFmt w:val="bullet"/>
      <w:lvlText w:val=""/>
      <w:lvlJc w:val="left"/>
      <w:pPr>
        <w:ind w:left="5400" w:hanging="360"/>
      </w:pPr>
      <w:rPr>
        <w:rFonts w:ascii="Symbol" w:hAnsi="Symbol" w:hint="default"/>
      </w:rPr>
    </w:lvl>
    <w:lvl w:ilvl="7" w:tplc="D004DA72">
      <w:start w:val="1"/>
      <w:numFmt w:val="bullet"/>
      <w:lvlText w:val="o"/>
      <w:lvlJc w:val="left"/>
      <w:pPr>
        <w:ind w:left="6120" w:hanging="360"/>
      </w:pPr>
      <w:rPr>
        <w:rFonts w:ascii="Courier New" w:hAnsi="Courier New" w:hint="default"/>
      </w:rPr>
    </w:lvl>
    <w:lvl w:ilvl="8" w:tplc="FB105B4E">
      <w:start w:val="1"/>
      <w:numFmt w:val="bullet"/>
      <w:lvlText w:val=""/>
      <w:lvlJc w:val="left"/>
      <w:pPr>
        <w:ind w:left="6840" w:hanging="360"/>
      </w:pPr>
      <w:rPr>
        <w:rFonts w:ascii="Wingdings" w:hAnsi="Wingdings" w:hint="default"/>
      </w:rPr>
    </w:lvl>
  </w:abstractNum>
  <w:abstractNum w:abstractNumId="1" w15:restartNumberingAfterBreak="0">
    <w:nsid w:val="12327F7C"/>
    <w:multiLevelType w:val="hybridMultilevel"/>
    <w:tmpl w:val="FFFFFFFF"/>
    <w:lvl w:ilvl="0" w:tplc="6080A6EC">
      <w:start w:val="1"/>
      <w:numFmt w:val="bullet"/>
      <w:lvlText w:val="-"/>
      <w:lvlJc w:val="left"/>
      <w:pPr>
        <w:ind w:left="1080" w:hanging="360"/>
      </w:pPr>
      <w:rPr>
        <w:rFonts w:ascii="Aptos" w:hAnsi="Aptos" w:hint="default"/>
      </w:rPr>
    </w:lvl>
    <w:lvl w:ilvl="1" w:tplc="2F3A14B4">
      <w:start w:val="1"/>
      <w:numFmt w:val="bullet"/>
      <w:lvlText w:val="o"/>
      <w:lvlJc w:val="left"/>
      <w:pPr>
        <w:ind w:left="1800" w:hanging="360"/>
      </w:pPr>
      <w:rPr>
        <w:rFonts w:ascii="Courier New" w:hAnsi="Courier New" w:hint="default"/>
      </w:rPr>
    </w:lvl>
    <w:lvl w:ilvl="2" w:tplc="9E2C8474">
      <w:start w:val="1"/>
      <w:numFmt w:val="bullet"/>
      <w:lvlText w:val=""/>
      <w:lvlJc w:val="left"/>
      <w:pPr>
        <w:ind w:left="2520" w:hanging="360"/>
      </w:pPr>
      <w:rPr>
        <w:rFonts w:ascii="Wingdings" w:hAnsi="Wingdings" w:hint="default"/>
      </w:rPr>
    </w:lvl>
    <w:lvl w:ilvl="3" w:tplc="C15CA12A">
      <w:start w:val="1"/>
      <w:numFmt w:val="bullet"/>
      <w:lvlText w:val=""/>
      <w:lvlJc w:val="left"/>
      <w:pPr>
        <w:ind w:left="3240" w:hanging="360"/>
      </w:pPr>
      <w:rPr>
        <w:rFonts w:ascii="Symbol" w:hAnsi="Symbol" w:hint="default"/>
      </w:rPr>
    </w:lvl>
    <w:lvl w:ilvl="4" w:tplc="64EAD348">
      <w:start w:val="1"/>
      <w:numFmt w:val="bullet"/>
      <w:lvlText w:val="o"/>
      <w:lvlJc w:val="left"/>
      <w:pPr>
        <w:ind w:left="3960" w:hanging="360"/>
      </w:pPr>
      <w:rPr>
        <w:rFonts w:ascii="Courier New" w:hAnsi="Courier New" w:hint="default"/>
      </w:rPr>
    </w:lvl>
    <w:lvl w:ilvl="5" w:tplc="2A569F10">
      <w:start w:val="1"/>
      <w:numFmt w:val="bullet"/>
      <w:lvlText w:val=""/>
      <w:lvlJc w:val="left"/>
      <w:pPr>
        <w:ind w:left="4680" w:hanging="360"/>
      </w:pPr>
      <w:rPr>
        <w:rFonts w:ascii="Wingdings" w:hAnsi="Wingdings" w:hint="default"/>
      </w:rPr>
    </w:lvl>
    <w:lvl w:ilvl="6" w:tplc="D8E21792">
      <w:start w:val="1"/>
      <w:numFmt w:val="bullet"/>
      <w:lvlText w:val=""/>
      <w:lvlJc w:val="left"/>
      <w:pPr>
        <w:ind w:left="5400" w:hanging="360"/>
      </w:pPr>
      <w:rPr>
        <w:rFonts w:ascii="Symbol" w:hAnsi="Symbol" w:hint="default"/>
      </w:rPr>
    </w:lvl>
    <w:lvl w:ilvl="7" w:tplc="84761606">
      <w:start w:val="1"/>
      <w:numFmt w:val="bullet"/>
      <w:lvlText w:val="o"/>
      <w:lvlJc w:val="left"/>
      <w:pPr>
        <w:ind w:left="6120" w:hanging="360"/>
      </w:pPr>
      <w:rPr>
        <w:rFonts w:ascii="Courier New" w:hAnsi="Courier New" w:hint="default"/>
      </w:rPr>
    </w:lvl>
    <w:lvl w:ilvl="8" w:tplc="2FCABC8E">
      <w:start w:val="1"/>
      <w:numFmt w:val="bullet"/>
      <w:lvlText w:val=""/>
      <w:lvlJc w:val="left"/>
      <w:pPr>
        <w:ind w:left="6840" w:hanging="360"/>
      </w:pPr>
      <w:rPr>
        <w:rFonts w:ascii="Wingdings" w:hAnsi="Wingdings" w:hint="default"/>
      </w:rPr>
    </w:lvl>
  </w:abstractNum>
  <w:abstractNum w:abstractNumId="2" w15:restartNumberingAfterBreak="0">
    <w:nsid w:val="158C45B2"/>
    <w:multiLevelType w:val="hybridMultilevel"/>
    <w:tmpl w:val="EA52CC7A"/>
    <w:lvl w:ilvl="0" w:tplc="7418533A">
      <w:start w:val="1"/>
      <w:numFmt w:val="bullet"/>
      <w:lvlText w:val=""/>
      <w:lvlJc w:val="left"/>
      <w:pPr>
        <w:ind w:left="1440" w:hanging="360"/>
      </w:pPr>
      <w:rPr>
        <w:rFonts w:ascii="Symbol" w:hAnsi="Symbol" w:hint="default"/>
      </w:rPr>
    </w:lvl>
    <w:lvl w:ilvl="1" w:tplc="5A420EBE" w:tentative="1">
      <w:start w:val="1"/>
      <w:numFmt w:val="bullet"/>
      <w:lvlText w:val="o"/>
      <w:lvlJc w:val="left"/>
      <w:pPr>
        <w:ind w:left="2160" w:hanging="360"/>
      </w:pPr>
      <w:rPr>
        <w:rFonts w:ascii="Courier New" w:hAnsi="Courier New" w:hint="default"/>
      </w:rPr>
    </w:lvl>
    <w:lvl w:ilvl="2" w:tplc="135C07E2" w:tentative="1">
      <w:start w:val="1"/>
      <w:numFmt w:val="bullet"/>
      <w:lvlText w:val=""/>
      <w:lvlJc w:val="left"/>
      <w:pPr>
        <w:ind w:left="2880" w:hanging="360"/>
      </w:pPr>
      <w:rPr>
        <w:rFonts w:ascii="Wingdings" w:hAnsi="Wingdings" w:hint="default"/>
      </w:rPr>
    </w:lvl>
    <w:lvl w:ilvl="3" w:tplc="E1F638E2" w:tentative="1">
      <w:start w:val="1"/>
      <w:numFmt w:val="bullet"/>
      <w:lvlText w:val=""/>
      <w:lvlJc w:val="left"/>
      <w:pPr>
        <w:ind w:left="3600" w:hanging="360"/>
      </w:pPr>
      <w:rPr>
        <w:rFonts w:ascii="Symbol" w:hAnsi="Symbol" w:hint="default"/>
      </w:rPr>
    </w:lvl>
    <w:lvl w:ilvl="4" w:tplc="93407248" w:tentative="1">
      <w:start w:val="1"/>
      <w:numFmt w:val="bullet"/>
      <w:lvlText w:val="o"/>
      <w:lvlJc w:val="left"/>
      <w:pPr>
        <w:ind w:left="4320" w:hanging="360"/>
      </w:pPr>
      <w:rPr>
        <w:rFonts w:ascii="Courier New" w:hAnsi="Courier New" w:hint="default"/>
      </w:rPr>
    </w:lvl>
    <w:lvl w:ilvl="5" w:tplc="C5EEF4CC" w:tentative="1">
      <w:start w:val="1"/>
      <w:numFmt w:val="bullet"/>
      <w:lvlText w:val=""/>
      <w:lvlJc w:val="left"/>
      <w:pPr>
        <w:ind w:left="5040" w:hanging="360"/>
      </w:pPr>
      <w:rPr>
        <w:rFonts w:ascii="Wingdings" w:hAnsi="Wingdings" w:hint="default"/>
      </w:rPr>
    </w:lvl>
    <w:lvl w:ilvl="6" w:tplc="BF2EE588" w:tentative="1">
      <w:start w:val="1"/>
      <w:numFmt w:val="bullet"/>
      <w:lvlText w:val=""/>
      <w:lvlJc w:val="left"/>
      <w:pPr>
        <w:ind w:left="5760" w:hanging="360"/>
      </w:pPr>
      <w:rPr>
        <w:rFonts w:ascii="Symbol" w:hAnsi="Symbol" w:hint="default"/>
      </w:rPr>
    </w:lvl>
    <w:lvl w:ilvl="7" w:tplc="254E8E04" w:tentative="1">
      <w:start w:val="1"/>
      <w:numFmt w:val="bullet"/>
      <w:lvlText w:val="o"/>
      <w:lvlJc w:val="left"/>
      <w:pPr>
        <w:ind w:left="6480" w:hanging="360"/>
      </w:pPr>
      <w:rPr>
        <w:rFonts w:ascii="Courier New" w:hAnsi="Courier New" w:hint="default"/>
      </w:rPr>
    </w:lvl>
    <w:lvl w:ilvl="8" w:tplc="BCE05452" w:tentative="1">
      <w:start w:val="1"/>
      <w:numFmt w:val="bullet"/>
      <w:lvlText w:val=""/>
      <w:lvlJc w:val="left"/>
      <w:pPr>
        <w:ind w:left="7200" w:hanging="360"/>
      </w:pPr>
      <w:rPr>
        <w:rFonts w:ascii="Wingdings" w:hAnsi="Wingdings" w:hint="default"/>
      </w:rPr>
    </w:lvl>
  </w:abstractNum>
  <w:abstractNum w:abstractNumId="3" w15:restartNumberingAfterBreak="0">
    <w:nsid w:val="1875015C"/>
    <w:multiLevelType w:val="hybridMultilevel"/>
    <w:tmpl w:val="B3D6A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DD46F5"/>
    <w:multiLevelType w:val="hybridMultilevel"/>
    <w:tmpl w:val="B776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E1EE3"/>
    <w:multiLevelType w:val="hybridMultilevel"/>
    <w:tmpl w:val="68D055B8"/>
    <w:lvl w:ilvl="0" w:tplc="ECAE9328">
      <w:start w:val="1"/>
      <w:numFmt w:val="decimal"/>
      <w:lvlText w:val="%1."/>
      <w:lvlJc w:val="left"/>
      <w:pPr>
        <w:ind w:left="720" w:hanging="360"/>
      </w:pPr>
    </w:lvl>
    <w:lvl w:ilvl="1" w:tplc="D2DCF0CE">
      <w:start w:val="1"/>
      <w:numFmt w:val="lowerLetter"/>
      <w:lvlText w:val="%2."/>
      <w:lvlJc w:val="left"/>
      <w:pPr>
        <w:ind w:left="1440" w:hanging="360"/>
      </w:pPr>
    </w:lvl>
    <w:lvl w:ilvl="2" w:tplc="AB56AEFE">
      <w:start w:val="1"/>
      <w:numFmt w:val="lowerRoman"/>
      <w:lvlText w:val="%3."/>
      <w:lvlJc w:val="right"/>
      <w:pPr>
        <w:ind w:left="2160" w:hanging="180"/>
      </w:pPr>
    </w:lvl>
    <w:lvl w:ilvl="3" w:tplc="F5127FC2">
      <w:start w:val="1"/>
      <w:numFmt w:val="decimal"/>
      <w:lvlText w:val="%4."/>
      <w:lvlJc w:val="left"/>
      <w:pPr>
        <w:ind w:left="2880" w:hanging="360"/>
      </w:pPr>
    </w:lvl>
    <w:lvl w:ilvl="4" w:tplc="A1FCBADC">
      <w:start w:val="1"/>
      <w:numFmt w:val="lowerLetter"/>
      <w:lvlText w:val="%5."/>
      <w:lvlJc w:val="left"/>
      <w:pPr>
        <w:ind w:left="3600" w:hanging="360"/>
      </w:pPr>
    </w:lvl>
    <w:lvl w:ilvl="5" w:tplc="1FB0F94E">
      <w:start w:val="1"/>
      <w:numFmt w:val="lowerRoman"/>
      <w:lvlText w:val="%6."/>
      <w:lvlJc w:val="right"/>
      <w:pPr>
        <w:ind w:left="4320" w:hanging="180"/>
      </w:pPr>
    </w:lvl>
    <w:lvl w:ilvl="6" w:tplc="E762422A">
      <w:start w:val="1"/>
      <w:numFmt w:val="decimal"/>
      <w:lvlText w:val="%7."/>
      <w:lvlJc w:val="left"/>
      <w:pPr>
        <w:ind w:left="5040" w:hanging="360"/>
      </w:pPr>
    </w:lvl>
    <w:lvl w:ilvl="7" w:tplc="B93CE2F6">
      <w:start w:val="1"/>
      <w:numFmt w:val="lowerLetter"/>
      <w:lvlText w:val="%8."/>
      <w:lvlJc w:val="left"/>
      <w:pPr>
        <w:ind w:left="5760" w:hanging="360"/>
      </w:pPr>
    </w:lvl>
    <w:lvl w:ilvl="8" w:tplc="9F505438">
      <w:start w:val="1"/>
      <w:numFmt w:val="lowerRoman"/>
      <w:lvlText w:val="%9."/>
      <w:lvlJc w:val="right"/>
      <w:pPr>
        <w:ind w:left="6480" w:hanging="180"/>
      </w:pPr>
    </w:lvl>
  </w:abstractNum>
  <w:abstractNum w:abstractNumId="6" w15:restartNumberingAfterBreak="0">
    <w:nsid w:val="243E09CD"/>
    <w:multiLevelType w:val="hybridMultilevel"/>
    <w:tmpl w:val="3EF6C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A16FEC"/>
    <w:multiLevelType w:val="hybridMultilevel"/>
    <w:tmpl w:val="E01A0372"/>
    <w:lvl w:ilvl="0" w:tplc="8714B1A8">
      <w:start w:val="1"/>
      <w:numFmt w:val="bullet"/>
      <w:lvlText w:val=""/>
      <w:lvlJc w:val="left"/>
      <w:pPr>
        <w:ind w:left="1080" w:hanging="360"/>
      </w:pPr>
      <w:rPr>
        <w:rFonts w:ascii="Symbol" w:hAnsi="Symbol" w:hint="default"/>
      </w:rPr>
    </w:lvl>
    <w:lvl w:ilvl="1" w:tplc="F5A69298">
      <w:start w:val="1"/>
      <w:numFmt w:val="bullet"/>
      <w:lvlText w:val="o"/>
      <w:lvlJc w:val="left"/>
      <w:pPr>
        <w:ind w:left="1800" w:hanging="360"/>
      </w:pPr>
      <w:rPr>
        <w:rFonts w:ascii="Courier New" w:hAnsi="Courier New" w:hint="default"/>
      </w:rPr>
    </w:lvl>
    <w:lvl w:ilvl="2" w:tplc="457C136E">
      <w:start w:val="1"/>
      <w:numFmt w:val="bullet"/>
      <w:lvlText w:val=""/>
      <w:lvlJc w:val="left"/>
      <w:pPr>
        <w:ind w:left="2520" w:hanging="360"/>
      </w:pPr>
      <w:rPr>
        <w:rFonts w:ascii="Wingdings" w:hAnsi="Wingdings" w:hint="default"/>
      </w:rPr>
    </w:lvl>
    <w:lvl w:ilvl="3" w:tplc="A29CDAA6">
      <w:start w:val="1"/>
      <w:numFmt w:val="bullet"/>
      <w:lvlText w:val=""/>
      <w:lvlJc w:val="left"/>
      <w:pPr>
        <w:ind w:left="3240" w:hanging="360"/>
      </w:pPr>
      <w:rPr>
        <w:rFonts w:ascii="Symbol" w:hAnsi="Symbol" w:hint="default"/>
      </w:rPr>
    </w:lvl>
    <w:lvl w:ilvl="4" w:tplc="AD44B534">
      <w:start w:val="1"/>
      <w:numFmt w:val="bullet"/>
      <w:lvlText w:val="o"/>
      <w:lvlJc w:val="left"/>
      <w:pPr>
        <w:ind w:left="3960" w:hanging="360"/>
      </w:pPr>
      <w:rPr>
        <w:rFonts w:ascii="Courier New" w:hAnsi="Courier New" w:hint="default"/>
      </w:rPr>
    </w:lvl>
    <w:lvl w:ilvl="5" w:tplc="2B4C4900">
      <w:start w:val="1"/>
      <w:numFmt w:val="bullet"/>
      <w:lvlText w:val=""/>
      <w:lvlJc w:val="left"/>
      <w:pPr>
        <w:ind w:left="4680" w:hanging="360"/>
      </w:pPr>
      <w:rPr>
        <w:rFonts w:ascii="Wingdings" w:hAnsi="Wingdings" w:hint="default"/>
      </w:rPr>
    </w:lvl>
    <w:lvl w:ilvl="6" w:tplc="EF4E0540">
      <w:start w:val="1"/>
      <w:numFmt w:val="bullet"/>
      <w:lvlText w:val=""/>
      <w:lvlJc w:val="left"/>
      <w:pPr>
        <w:ind w:left="5400" w:hanging="360"/>
      </w:pPr>
      <w:rPr>
        <w:rFonts w:ascii="Symbol" w:hAnsi="Symbol" w:hint="default"/>
      </w:rPr>
    </w:lvl>
    <w:lvl w:ilvl="7" w:tplc="D2A47D6A">
      <w:start w:val="1"/>
      <w:numFmt w:val="bullet"/>
      <w:lvlText w:val="o"/>
      <w:lvlJc w:val="left"/>
      <w:pPr>
        <w:ind w:left="6120" w:hanging="360"/>
      </w:pPr>
      <w:rPr>
        <w:rFonts w:ascii="Courier New" w:hAnsi="Courier New" w:hint="default"/>
      </w:rPr>
    </w:lvl>
    <w:lvl w:ilvl="8" w:tplc="B34AA790">
      <w:start w:val="1"/>
      <w:numFmt w:val="bullet"/>
      <w:lvlText w:val=""/>
      <w:lvlJc w:val="left"/>
      <w:pPr>
        <w:ind w:left="6840" w:hanging="360"/>
      </w:pPr>
      <w:rPr>
        <w:rFonts w:ascii="Wingdings" w:hAnsi="Wingdings" w:hint="default"/>
      </w:rPr>
    </w:lvl>
  </w:abstractNum>
  <w:abstractNum w:abstractNumId="8" w15:restartNumberingAfterBreak="0">
    <w:nsid w:val="27B75F47"/>
    <w:multiLevelType w:val="hybridMultilevel"/>
    <w:tmpl w:val="F912F2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8A39A81"/>
    <w:multiLevelType w:val="hybridMultilevel"/>
    <w:tmpl w:val="93F6E7FC"/>
    <w:lvl w:ilvl="0" w:tplc="3E965078">
      <w:start w:val="1"/>
      <w:numFmt w:val="bullet"/>
      <w:lvlText w:val="·"/>
      <w:lvlJc w:val="left"/>
      <w:pPr>
        <w:ind w:left="1080" w:hanging="360"/>
      </w:pPr>
      <w:rPr>
        <w:rFonts w:ascii="Symbol" w:hAnsi="Symbol" w:hint="default"/>
      </w:rPr>
    </w:lvl>
    <w:lvl w:ilvl="1" w:tplc="7B0C1732">
      <w:start w:val="1"/>
      <w:numFmt w:val="bullet"/>
      <w:lvlText w:val="o"/>
      <w:lvlJc w:val="left"/>
      <w:pPr>
        <w:ind w:left="1800" w:hanging="360"/>
      </w:pPr>
      <w:rPr>
        <w:rFonts w:ascii="Courier New" w:hAnsi="Courier New" w:hint="default"/>
      </w:rPr>
    </w:lvl>
    <w:lvl w:ilvl="2" w:tplc="55AAAD1A">
      <w:start w:val="1"/>
      <w:numFmt w:val="bullet"/>
      <w:lvlText w:val=""/>
      <w:lvlJc w:val="left"/>
      <w:pPr>
        <w:ind w:left="2520" w:hanging="360"/>
      </w:pPr>
      <w:rPr>
        <w:rFonts w:ascii="Wingdings" w:hAnsi="Wingdings" w:hint="default"/>
      </w:rPr>
    </w:lvl>
    <w:lvl w:ilvl="3" w:tplc="3A4257EC">
      <w:start w:val="1"/>
      <w:numFmt w:val="bullet"/>
      <w:lvlText w:val=""/>
      <w:lvlJc w:val="left"/>
      <w:pPr>
        <w:ind w:left="3240" w:hanging="360"/>
      </w:pPr>
      <w:rPr>
        <w:rFonts w:ascii="Symbol" w:hAnsi="Symbol" w:hint="default"/>
      </w:rPr>
    </w:lvl>
    <w:lvl w:ilvl="4" w:tplc="8A880754">
      <w:start w:val="1"/>
      <w:numFmt w:val="bullet"/>
      <w:lvlText w:val="o"/>
      <w:lvlJc w:val="left"/>
      <w:pPr>
        <w:ind w:left="3960" w:hanging="360"/>
      </w:pPr>
      <w:rPr>
        <w:rFonts w:ascii="Courier New" w:hAnsi="Courier New" w:hint="default"/>
      </w:rPr>
    </w:lvl>
    <w:lvl w:ilvl="5" w:tplc="69462B18">
      <w:start w:val="1"/>
      <w:numFmt w:val="bullet"/>
      <w:lvlText w:val=""/>
      <w:lvlJc w:val="left"/>
      <w:pPr>
        <w:ind w:left="4680" w:hanging="360"/>
      </w:pPr>
      <w:rPr>
        <w:rFonts w:ascii="Wingdings" w:hAnsi="Wingdings" w:hint="default"/>
      </w:rPr>
    </w:lvl>
    <w:lvl w:ilvl="6" w:tplc="C4965EC2">
      <w:start w:val="1"/>
      <w:numFmt w:val="bullet"/>
      <w:lvlText w:val=""/>
      <w:lvlJc w:val="left"/>
      <w:pPr>
        <w:ind w:left="5400" w:hanging="360"/>
      </w:pPr>
      <w:rPr>
        <w:rFonts w:ascii="Symbol" w:hAnsi="Symbol" w:hint="default"/>
      </w:rPr>
    </w:lvl>
    <w:lvl w:ilvl="7" w:tplc="AEB00806">
      <w:start w:val="1"/>
      <w:numFmt w:val="bullet"/>
      <w:lvlText w:val="o"/>
      <w:lvlJc w:val="left"/>
      <w:pPr>
        <w:ind w:left="6120" w:hanging="360"/>
      </w:pPr>
      <w:rPr>
        <w:rFonts w:ascii="Courier New" w:hAnsi="Courier New" w:hint="default"/>
      </w:rPr>
    </w:lvl>
    <w:lvl w:ilvl="8" w:tplc="20BC2B1C">
      <w:start w:val="1"/>
      <w:numFmt w:val="bullet"/>
      <w:lvlText w:val=""/>
      <w:lvlJc w:val="left"/>
      <w:pPr>
        <w:ind w:left="6840" w:hanging="360"/>
      </w:pPr>
      <w:rPr>
        <w:rFonts w:ascii="Wingdings" w:hAnsi="Wingdings" w:hint="default"/>
      </w:rPr>
    </w:lvl>
  </w:abstractNum>
  <w:abstractNum w:abstractNumId="10" w15:restartNumberingAfterBreak="0">
    <w:nsid w:val="28DE35E9"/>
    <w:multiLevelType w:val="hybridMultilevel"/>
    <w:tmpl w:val="5B7AE77A"/>
    <w:lvl w:ilvl="0" w:tplc="EFA066A2">
      <w:start w:val="1"/>
      <w:numFmt w:val="decimal"/>
      <w:lvlText w:val="%1."/>
      <w:lvlJc w:val="left"/>
      <w:pPr>
        <w:ind w:left="720" w:hanging="360"/>
      </w:pPr>
    </w:lvl>
    <w:lvl w:ilvl="1" w:tplc="DFA67120">
      <w:start w:val="1"/>
      <w:numFmt w:val="lowerLetter"/>
      <w:lvlText w:val="%2."/>
      <w:lvlJc w:val="left"/>
      <w:pPr>
        <w:ind w:left="1440" w:hanging="360"/>
      </w:pPr>
    </w:lvl>
    <w:lvl w:ilvl="2" w:tplc="3E9EC474">
      <w:start w:val="1"/>
      <w:numFmt w:val="lowerRoman"/>
      <w:lvlText w:val="%3."/>
      <w:lvlJc w:val="right"/>
      <w:pPr>
        <w:ind w:left="2160" w:hanging="180"/>
      </w:pPr>
    </w:lvl>
    <w:lvl w:ilvl="3" w:tplc="297C04C0">
      <w:start w:val="1"/>
      <w:numFmt w:val="decimal"/>
      <w:lvlText w:val="%4."/>
      <w:lvlJc w:val="left"/>
      <w:pPr>
        <w:ind w:left="2880" w:hanging="360"/>
      </w:pPr>
    </w:lvl>
    <w:lvl w:ilvl="4" w:tplc="A5FAE818">
      <w:start w:val="1"/>
      <w:numFmt w:val="lowerLetter"/>
      <w:lvlText w:val="%5."/>
      <w:lvlJc w:val="left"/>
      <w:pPr>
        <w:ind w:left="3600" w:hanging="360"/>
      </w:pPr>
    </w:lvl>
    <w:lvl w:ilvl="5" w:tplc="9CF8690C">
      <w:start w:val="1"/>
      <w:numFmt w:val="lowerRoman"/>
      <w:lvlText w:val="%6."/>
      <w:lvlJc w:val="right"/>
      <w:pPr>
        <w:ind w:left="4320" w:hanging="180"/>
      </w:pPr>
    </w:lvl>
    <w:lvl w:ilvl="6" w:tplc="8DC2C356">
      <w:start w:val="1"/>
      <w:numFmt w:val="decimal"/>
      <w:lvlText w:val="%7."/>
      <w:lvlJc w:val="left"/>
      <w:pPr>
        <w:ind w:left="5040" w:hanging="360"/>
      </w:pPr>
    </w:lvl>
    <w:lvl w:ilvl="7" w:tplc="693CA110">
      <w:start w:val="1"/>
      <w:numFmt w:val="lowerLetter"/>
      <w:lvlText w:val="%8."/>
      <w:lvlJc w:val="left"/>
      <w:pPr>
        <w:ind w:left="5760" w:hanging="360"/>
      </w:pPr>
    </w:lvl>
    <w:lvl w:ilvl="8" w:tplc="7DA22580">
      <w:start w:val="1"/>
      <w:numFmt w:val="lowerRoman"/>
      <w:lvlText w:val="%9."/>
      <w:lvlJc w:val="right"/>
      <w:pPr>
        <w:ind w:left="6480" w:hanging="180"/>
      </w:pPr>
    </w:lvl>
  </w:abstractNum>
  <w:abstractNum w:abstractNumId="11" w15:restartNumberingAfterBreak="0">
    <w:nsid w:val="2B021496"/>
    <w:multiLevelType w:val="hybridMultilevel"/>
    <w:tmpl w:val="D1788A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B4EA4E6"/>
    <w:multiLevelType w:val="hybridMultilevel"/>
    <w:tmpl w:val="C890BF56"/>
    <w:lvl w:ilvl="0" w:tplc="C80C317A">
      <w:start w:val="1"/>
      <w:numFmt w:val="bullet"/>
      <w:lvlText w:val="·"/>
      <w:lvlJc w:val="left"/>
      <w:pPr>
        <w:ind w:left="1080" w:hanging="360"/>
      </w:pPr>
      <w:rPr>
        <w:rFonts w:ascii="Symbol" w:hAnsi="Symbol" w:hint="default"/>
      </w:rPr>
    </w:lvl>
    <w:lvl w:ilvl="1" w:tplc="62E455BE">
      <w:start w:val="1"/>
      <w:numFmt w:val="bullet"/>
      <w:lvlText w:val="o"/>
      <w:lvlJc w:val="left"/>
      <w:pPr>
        <w:ind w:left="1800" w:hanging="360"/>
      </w:pPr>
      <w:rPr>
        <w:rFonts w:ascii="Courier New" w:hAnsi="Courier New" w:hint="default"/>
      </w:rPr>
    </w:lvl>
    <w:lvl w:ilvl="2" w:tplc="E10E71A8">
      <w:start w:val="1"/>
      <w:numFmt w:val="bullet"/>
      <w:lvlText w:val=""/>
      <w:lvlJc w:val="left"/>
      <w:pPr>
        <w:ind w:left="2520" w:hanging="360"/>
      </w:pPr>
      <w:rPr>
        <w:rFonts w:ascii="Wingdings" w:hAnsi="Wingdings" w:hint="default"/>
      </w:rPr>
    </w:lvl>
    <w:lvl w:ilvl="3" w:tplc="B2DAE25E">
      <w:start w:val="1"/>
      <w:numFmt w:val="bullet"/>
      <w:lvlText w:val=""/>
      <w:lvlJc w:val="left"/>
      <w:pPr>
        <w:ind w:left="3240" w:hanging="360"/>
      </w:pPr>
      <w:rPr>
        <w:rFonts w:ascii="Symbol" w:hAnsi="Symbol" w:hint="default"/>
      </w:rPr>
    </w:lvl>
    <w:lvl w:ilvl="4" w:tplc="D1F667CE">
      <w:start w:val="1"/>
      <w:numFmt w:val="bullet"/>
      <w:lvlText w:val="o"/>
      <w:lvlJc w:val="left"/>
      <w:pPr>
        <w:ind w:left="3960" w:hanging="360"/>
      </w:pPr>
      <w:rPr>
        <w:rFonts w:ascii="Courier New" w:hAnsi="Courier New" w:hint="default"/>
      </w:rPr>
    </w:lvl>
    <w:lvl w:ilvl="5" w:tplc="A59CD66C">
      <w:start w:val="1"/>
      <w:numFmt w:val="bullet"/>
      <w:lvlText w:val=""/>
      <w:lvlJc w:val="left"/>
      <w:pPr>
        <w:ind w:left="4680" w:hanging="360"/>
      </w:pPr>
      <w:rPr>
        <w:rFonts w:ascii="Wingdings" w:hAnsi="Wingdings" w:hint="default"/>
      </w:rPr>
    </w:lvl>
    <w:lvl w:ilvl="6" w:tplc="A73882E8">
      <w:start w:val="1"/>
      <w:numFmt w:val="bullet"/>
      <w:lvlText w:val=""/>
      <w:lvlJc w:val="left"/>
      <w:pPr>
        <w:ind w:left="5400" w:hanging="360"/>
      </w:pPr>
      <w:rPr>
        <w:rFonts w:ascii="Symbol" w:hAnsi="Symbol" w:hint="default"/>
      </w:rPr>
    </w:lvl>
    <w:lvl w:ilvl="7" w:tplc="871A6784">
      <w:start w:val="1"/>
      <w:numFmt w:val="bullet"/>
      <w:lvlText w:val="o"/>
      <w:lvlJc w:val="left"/>
      <w:pPr>
        <w:ind w:left="6120" w:hanging="360"/>
      </w:pPr>
      <w:rPr>
        <w:rFonts w:ascii="Courier New" w:hAnsi="Courier New" w:hint="default"/>
      </w:rPr>
    </w:lvl>
    <w:lvl w:ilvl="8" w:tplc="8AA6706A">
      <w:start w:val="1"/>
      <w:numFmt w:val="bullet"/>
      <w:lvlText w:val=""/>
      <w:lvlJc w:val="left"/>
      <w:pPr>
        <w:ind w:left="6840" w:hanging="360"/>
      </w:pPr>
      <w:rPr>
        <w:rFonts w:ascii="Wingdings" w:hAnsi="Wingdings" w:hint="default"/>
      </w:rPr>
    </w:lvl>
  </w:abstractNum>
  <w:abstractNum w:abstractNumId="13" w15:restartNumberingAfterBreak="0">
    <w:nsid w:val="2BC15EAF"/>
    <w:multiLevelType w:val="hybridMultilevel"/>
    <w:tmpl w:val="8668D856"/>
    <w:lvl w:ilvl="0" w:tplc="14EC2422">
      <w:start w:val="1"/>
      <w:numFmt w:val="bullet"/>
      <w:lvlText w:val=""/>
      <w:lvlJc w:val="left"/>
      <w:pPr>
        <w:ind w:left="1080" w:hanging="360"/>
      </w:pPr>
      <w:rPr>
        <w:rFonts w:ascii="Symbol" w:hAnsi="Symbol" w:hint="default"/>
      </w:rPr>
    </w:lvl>
    <w:lvl w:ilvl="1" w:tplc="83B8B00C">
      <w:start w:val="1"/>
      <w:numFmt w:val="bullet"/>
      <w:lvlText w:val="o"/>
      <w:lvlJc w:val="left"/>
      <w:pPr>
        <w:ind w:left="1800" w:hanging="360"/>
      </w:pPr>
      <w:rPr>
        <w:rFonts w:ascii="Courier New" w:hAnsi="Courier New" w:hint="default"/>
      </w:rPr>
    </w:lvl>
    <w:lvl w:ilvl="2" w:tplc="5DB2D788">
      <w:start w:val="1"/>
      <w:numFmt w:val="bullet"/>
      <w:lvlText w:val=""/>
      <w:lvlJc w:val="left"/>
      <w:pPr>
        <w:ind w:left="2520" w:hanging="360"/>
      </w:pPr>
      <w:rPr>
        <w:rFonts w:ascii="Wingdings" w:hAnsi="Wingdings" w:hint="default"/>
      </w:rPr>
    </w:lvl>
    <w:lvl w:ilvl="3" w:tplc="11C2847C">
      <w:start w:val="1"/>
      <w:numFmt w:val="bullet"/>
      <w:lvlText w:val=""/>
      <w:lvlJc w:val="left"/>
      <w:pPr>
        <w:ind w:left="3240" w:hanging="360"/>
      </w:pPr>
      <w:rPr>
        <w:rFonts w:ascii="Symbol" w:hAnsi="Symbol" w:hint="default"/>
      </w:rPr>
    </w:lvl>
    <w:lvl w:ilvl="4" w:tplc="243A2C44">
      <w:start w:val="1"/>
      <w:numFmt w:val="bullet"/>
      <w:lvlText w:val="o"/>
      <w:lvlJc w:val="left"/>
      <w:pPr>
        <w:ind w:left="3960" w:hanging="360"/>
      </w:pPr>
      <w:rPr>
        <w:rFonts w:ascii="Courier New" w:hAnsi="Courier New" w:hint="default"/>
      </w:rPr>
    </w:lvl>
    <w:lvl w:ilvl="5" w:tplc="98F6BDC4">
      <w:start w:val="1"/>
      <w:numFmt w:val="bullet"/>
      <w:lvlText w:val=""/>
      <w:lvlJc w:val="left"/>
      <w:pPr>
        <w:ind w:left="4680" w:hanging="360"/>
      </w:pPr>
      <w:rPr>
        <w:rFonts w:ascii="Wingdings" w:hAnsi="Wingdings" w:hint="default"/>
      </w:rPr>
    </w:lvl>
    <w:lvl w:ilvl="6" w:tplc="A358EBF6">
      <w:start w:val="1"/>
      <w:numFmt w:val="bullet"/>
      <w:lvlText w:val=""/>
      <w:lvlJc w:val="left"/>
      <w:pPr>
        <w:ind w:left="5400" w:hanging="360"/>
      </w:pPr>
      <w:rPr>
        <w:rFonts w:ascii="Symbol" w:hAnsi="Symbol" w:hint="default"/>
      </w:rPr>
    </w:lvl>
    <w:lvl w:ilvl="7" w:tplc="CBE47FDC">
      <w:start w:val="1"/>
      <w:numFmt w:val="bullet"/>
      <w:lvlText w:val="o"/>
      <w:lvlJc w:val="left"/>
      <w:pPr>
        <w:ind w:left="6120" w:hanging="360"/>
      </w:pPr>
      <w:rPr>
        <w:rFonts w:ascii="Courier New" w:hAnsi="Courier New" w:hint="default"/>
      </w:rPr>
    </w:lvl>
    <w:lvl w:ilvl="8" w:tplc="A4721844">
      <w:start w:val="1"/>
      <w:numFmt w:val="bullet"/>
      <w:lvlText w:val=""/>
      <w:lvlJc w:val="left"/>
      <w:pPr>
        <w:ind w:left="6840" w:hanging="360"/>
      </w:pPr>
      <w:rPr>
        <w:rFonts w:ascii="Wingdings" w:hAnsi="Wingdings" w:hint="default"/>
      </w:rPr>
    </w:lvl>
  </w:abstractNum>
  <w:abstractNum w:abstractNumId="14" w15:restartNumberingAfterBreak="0">
    <w:nsid w:val="33795D33"/>
    <w:multiLevelType w:val="multilevel"/>
    <w:tmpl w:val="F168CDF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747474" w:themeColor="background2" w:themeShade="8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3A2445F3"/>
    <w:multiLevelType w:val="hybridMultilevel"/>
    <w:tmpl w:val="6CAA1B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C7BB716"/>
    <w:multiLevelType w:val="hybridMultilevel"/>
    <w:tmpl w:val="FFFFFFFF"/>
    <w:lvl w:ilvl="0" w:tplc="F0267F0A">
      <w:start w:val="1"/>
      <w:numFmt w:val="bullet"/>
      <w:lvlText w:val="-"/>
      <w:lvlJc w:val="left"/>
      <w:pPr>
        <w:ind w:left="1080" w:hanging="360"/>
      </w:pPr>
      <w:rPr>
        <w:rFonts w:ascii="Aptos" w:hAnsi="Aptos" w:hint="default"/>
      </w:rPr>
    </w:lvl>
    <w:lvl w:ilvl="1" w:tplc="1766EA92">
      <w:start w:val="1"/>
      <w:numFmt w:val="bullet"/>
      <w:lvlText w:val="o"/>
      <w:lvlJc w:val="left"/>
      <w:pPr>
        <w:ind w:left="1800" w:hanging="360"/>
      </w:pPr>
      <w:rPr>
        <w:rFonts w:ascii="Courier New" w:hAnsi="Courier New" w:hint="default"/>
      </w:rPr>
    </w:lvl>
    <w:lvl w:ilvl="2" w:tplc="688C5010">
      <w:start w:val="1"/>
      <w:numFmt w:val="bullet"/>
      <w:lvlText w:val=""/>
      <w:lvlJc w:val="left"/>
      <w:pPr>
        <w:ind w:left="2520" w:hanging="360"/>
      </w:pPr>
      <w:rPr>
        <w:rFonts w:ascii="Wingdings" w:hAnsi="Wingdings" w:hint="default"/>
      </w:rPr>
    </w:lvl>
    <w:lvl w:ilvl="3" w:tplc="C9A08784">
      <w:start w:val="1"/>
      <w:numFmt w:val="bullet"/>
      <w:lvlText w:val=""/>
      <w:lvlJc w:val="left"/>
      <w:pPr>
        <w:ind w:left="3240" w:hanging="360"/>
      </w:pPr>
      <w:rPr>
        <w:rFonts w:ascii="Symbol" w:hAnsi="Symbol" w:hint="default"/>
      </w:rPr>
    </w:lvl>
    <w:lvl w:ilvl="4" w:tplc="3CF4BBE8">
      <w:start w:val="1"/>
      <w:numFmt w:val="bullet"/>
      <w:lvlText w:val="o"/>
      <w:lvlJc w:val="left"/>
      <w:pPr>
        <w:ind w:left="3960" w:hanging="360"/>
      </w:pPr>
      <w:rPr>
        <w:rFonts w:ascii="Courier New" w:hAnsi="Courier New" w:hint="default"/>
      </w:rPr>
    </w:lvl>
    <w:lvl w:ilvl="5" w:tplc="5E5E95AE">
      <w:start w:val="1"/>
      <w:numFmt w:val="bullet"/>
      <w:lvlText w:val=""/>
      <w:lvlJc w:val="left"/>
      <w:pPr>
        <w:ind w:left="4680" w:hanging="360"/>
      </w:pPr>
      <w:rPr>
        <w:rFonts w:ascii="Wingdings" w:hAnsi="Wingdings" w:hint="default"/>
      </w:rPr>
    </w:lvl>
    <w:lvl w:ilvl="6" w:tplc="C188EEF6">
      <w:start w:val="1"/>
      <w:numFmt w:val="bullet"/>
      <w:lvlText w:val=""/>
      <w:lvlJc w:val="left"/>
      <w:pPr>
        <w:ind w:left="5400" w:hanging="360"/>
      </w:pPr>
      <w:rPr>
        <w:rFonts w:ascii="Symbol" w:hAnsi="Symbol" w:hint="default"/>
      </w:rPr>
    </w:lvl>
    <w:lvl w:ilvl="7" w:tplc="F5B83F60">
      <w:start w:val="1"/>
      <w:numFmt w:val="bullet"/>
      <w:lvlText w:val="o"/>
      <w:lvlJc w:val="left"/>
      <w:pPr>
        <w:ind w:left="6120" w:hanging="360"/>
      </w:pPr>
      <w:rPr>
        <w:rFonts w:ascii="Courier New" w:hAnsi="Courier New" w:hint="default"/>
      </w:rPr>
    </w:lvl>
    <w:lvl w:ilvl="8" w:tplc="9EE2E502">
      <w:start w:val="1"/>
      <w:numFmt w:val="bullet"/>
      <w:lvlText w:val=""/>
      <w:lvlJc w:val="left"/>
      <w:pPr>
        <w:ind w:left="6840" w:hanging="360"/>
      </w:pPr>
      <w:rPr>
        <w:rFonts w:ascii="Wingdings" w:hAnsi="Wingdings" w:hint="default"/>
      </w:rPr>
    </w:lvl>
  </w:abstractNum>
  <w:abstractNum w:abstractNumId="17" w15:restartNumberingAfterBreak="0">
    <w:nsid w:val="41F15720"/>
    <w:multiLevelType w:val="hybridMultilevel"/>
    <w:tmpl w:val="FFFFFFFF"/>
    <w:lvl w:ilvl="0" w:tplc="74B01064">
      <w:start w:val="1"/>
      <w:numFmt w:val="bullet"/>
      <w:lvlText w:val="-"/>
      <w:lvlJc w:val="left"/>
      <w:pPr>
        <w:ind w:left="1080" w:hanging="360"/>
      </w:pPr>
      <w:rPr>
        <w:rFonts w:ascii="Aptos" w:hAnsi="Aptos" w:hint="default"/>
      </w:rPr>
    </w:lvl>
    <w:lvl w:ilvl="1" w:tplc="232A8AD8">
      <w:start w:val="1"/>
      <w:numFmt w:val="bullet"/>
      <w:lvlText w:val="o"/>
      <w:lvlJc w:val="left"/>
      <w:pPr>
        <w:ind w:left="1800" w:hanging="360"/>
      </w:pPr>
      <w:rPr>
        <w:rFonts w:ascii="Courier New" w:hAnsi="Courier New" w:hint="default"/>
      </w:rPr>
    </w:lvl>
    <w:lvl w:ilvl="2" w:tplc="E398BA9E">
      <w:start w:val="1"/>
      <w:numFmt w:val="bullet"/>
      <w:lvlText w:val=""/>
      <w:lvlJc w:val="left"/>
      <w:pPr>
        <w:ind w:left="2520" w:hanging="360"/>
      </w:pPr>
      <w:rPr>
        <w:rFonts w:ascii="Wingdings" w:hAnsi="Wingdings" w:hint="default"/>
      </w:rPr>
    </w:lvl>
    <w:lvl w:ilvl="3" w:tplc="F1CE101E">
      <w:start w:val="1"/>
      <w:numFmt w:val="bullet"/>
      <w:lvlText w:val=""/>
      <w:lvlJc w:val="left"/>
      <w:pPr>
        <w:ind w:left="3240" w:hanging="360"/>
      </w:pPr>
      <w:rPr>
        <w:rFonts w:ascii="Symbol" w:hAnsi="Symbol" w:hint="default"/>
      </w:rPr>
    </w:lvl>
    <w:lvl w:ilvl="4" w:tplc="C41E3DE4">
      <w:start w:val="1"/>
      <w:numFmt w:val="bullet"/>
      <w:lvlText w:val="o"/>
      <w:lvlJc w:val="left"/>
      <w:pPr>
        <w:ind w:left="3960" w:hanging="360"/>
      </w:pPr>
      <w:rPr>
        <w:rFonts w:ascii="Courier New" w:hAnsi="Courier New" w:hint="default"/>
      </w:rPr>
    </w:lvl>
    <w:lvl w:ilvl="5" w:tplc="CDF84F80">
      <w:start w:val="1"/>
      <w:numFmt w:val="bullet"/>
      <w:lvlText w:val=""/>
      <w:lvlJc w:val="left"/>
      <w:pPr>
        <w:ind w:left="4680" w:hanging="360"/>
      </w:pPr>
      <w:rPr>
        <w:rFonts w:ascii="Wingdings" w:hAnsi="Wingdings" w:hint="default"/>
      </w:rPr>
    </w:lvl>
    <w:lvl w:ilvl="6" w:tplc="3E98C590">
      <w:start w:val="1"/>
      <w:numFmt w:val="bullet"/>
      <w:lvlText w:val=""/>
      <w:lvlJc w:val="left"/>
      <w:pPr>
        <w:ind w:left="5400" w:hanging="360"/>
      </w:pPr>
      <w:rPr>
        <w:rFonts w:ascii="Symbol" w:hAnsi="Symbol" w:hint="default"/>
      </w:rPr>
    </w:lvl>
    <w:lvl w:ilvl="7" w:tplc="DC4AB598">
      <w:start w:val="1"/>
      <w:numFmt w:val="bullet"/>
      <w:lvlText w:val="o"/>
      <w:lvlJc w:val="left"/>
      <w:pPr>
        <w:ind w:left="6120" w:hanging="360"/>
      </w:pPr>
      <w:rPr>
        <w:rFonts w:ascii="Courier New" w:hAnsi="Courier New" w:hint="default"/>
      </w:rPr>
    </w:lvl>
    <w:lvl w:ilvl="8" w:tplc="3488B176">
      <w:start w:val="1"/>
      <w:numFmt w:val="bullet"/>
      <w:lvlText w:val=""/>
      <w:lvlJc w:val="left"/>
      <w:pPr>
        <w:ind w:left="6840" w:hanging="360"/>
      </w:pPr>
      <w:rPr>
        <w:rFonts w:ascii="Wingdings" w:hAnsi="Wingdings" w:hint="default"/>
      </w:rPr>
    </w:lvl>
  </w:abstractNum>
  <w:abstractNum w:abstractNumId="18" w15:restartNumberingAfterBreak="0">
    <w:nsid w:val="4F09B868"/>
    <w:multiLevelType w:val="hybridMultilevel"/>
    <w:tmpl w:val="A30470D2"/>
    <w:lvl w:ilvl="0" w:tplc="C1241A3A">
      <w:start w:val="1"/>
      <w:numFmt w:val="bullet"/>
      <w:lvlText w:val=""/>
      <w:lvlJc w:val="left"/>
      <w:pPr>
        <w:ind w:left="1080" w:hanging="360"/>
      </w:pPr>
      <w:rPr>
        <w:rFonts w:ascii="Symbol" w:hAnsi="Symbol" w:hint="default"/>
      </w:rPr>
    </w:lvl>
    <w:lvl w:ilvl="1" w:tplc="98907AE6">
      <w:start w:val="1"/>
      <w:numFmt w:val="bullet"/>
      <w:lvlText w:val="o"/>
      <w:lvlJc w:val="left"/>
      <w:pPr>
        <w:ind w:left="1800" w:hanging="360"/>
      </w:pPr>
      <w:rPr>
        <w:rFonts w:ascii="Courier New" w:hAnsi="Courier New" w:hint="default"/>
      </w:rPr>
    </w:lvl>
    <w:lvl w:ilvl="2" w:tplc="46BAD73C">
      <w:start w:val="1"/>
      <w:numFmt w:val="bullet"/>
      <w:lvlText w:val=""/>
      <w:lvlJc w:val="left"/>
      <w:pPr>
        <w:ind w:left="2520" w:hanging="360"/>
      </w:pPr>
      <w:rPr>
        <w:rFonts w:ascii="Wingdings" w:hAnsi="Wingdings" w:hint="default"/>
      </w:rPr>
    </w:lvl>
    <w:lvl w:ilvl="3" w:tplc="906283DC">
      <w:start w:val="1"/>
      <w:numFmt w:val="bullet"/>
      <w:lvlText w:val=""/>
      <w:lvlJc w:val="left"/>
      <w:pPr>
        <w:ind w:left="3240" w:hanging="360"/>
      </w:pPr>
      <w:rPr>
        <w:rFonts w:ascii="Symbol" w:hAnsi="Symbol" w:hint="default"/>
      </w:rPr>
    </w:lvl>
    <w:lvl w:ilvl="4" w:tplc="03563852">
      <w:start w:val="1"/>
      <w:numFmt w:val="bullet"/>
      <w:lvlText w:val="o"/>
      <w:lvlJc w:val="left"/>
      <w:pPr>
        <w:ind w:left="3960" w:hanging="360"/>
      </w:pPr>
      <w:rPr>
        <w:rFonts w:ascii="Courier New" w:hAnsi="Courier New" w:hint="default"/>
      </w:rPr>
    </w:lvl>
    <w:lvl w:ilvl="5" w:tplc="EC948BBE">
      <w:start w:val="1"/>
      <w:numFmt w:val="bullet"/>
      <w:lvlText w:val=""/>
      <w:lvlJc w:val="left"/>
      <w:pPr>
        <w:ind w:left="4680" w:hanging="360"/>
      </w:pPr>
      <w:rPr>
        <w:rFonts w:ascii="Wingdings" w:hAnsi="Wingdings" w:hint="default"/>
      </w:rPr>
    </w:lvl>
    <w:lvl w:ilvl="6" w:tplc="782E14E6">
      <w:start w:val="1"/>
      <w:numFmt w:val="bullet"/>
      <w:lvlText w:val=""/>
      <w:lvlJc w:val="left"/>
      <w:pPr>
        <w:ind w:left="5400" w:hanging="360"/>
      </w:pPr>
      <w:rPr>
        <w:rFonts w:ascii="Symbol" w:hAnsi="Symbol" w:hint="default"/>
      </w:rPr>
    </w:lvl>
    <w:lvl w:ilvl="7" w:tplc="271C9FDE">
      <w:start w:val="1"/>
      <w:numFmt w:val="bullet"/>
      <w:lvlText w:val="o"/>
      <w:lvlJc w:val="left"/>
      <w:pPr>
        <w:ind w:left="6120" w:hanging="360"/>
      </w:pPr>
      <w:rPr>
        <w:rFonts w:ascii="Courier New" w:hAnsi="Courier New" w:hint="default"/>
      </w:rPr>
    </w:lvl>
    <w:lvl w:ilvl="8" w:tplc="7C9E50DC">
      <w:start w:val="1"/>
      <w:numFmt w:val="bullet"/>
      <w:lvlText w:val=""/>
      <w:lvlJc w:val="left"/>
      <w:pPr>
        <w:ind w:left="6840" w:hanging="360"/>
      </w:pPr>
      <w:rPr>
        <w:rFonts w:ascii="Wingdings" w:hAnsi="Wingdings" w:hint="default"/>
      </w:rPr>
    </w:lvl>
  </w:abstractNum>
  <w:abstractNum w:abstractNumId="19" w15:restartNumberingAfterBreak="0">
    <w:nsid w:val="4F43CAE5"/>
    <w:multiLevelType w:val="hybridMultilevel"/>
    <w:tmpl w:val="FFFFFFFF"/>
    <w:lvl w:ilvl="0" w:tplc="2CC62DDE">
      <w:start w:val="1"/>
      <w:numFmt w:val="bullet"/>
      <w:lvlText w:val="-"/>
      <w:lvlJc w:val="left"/>
      <w:pPr>
        <w:ind w:left="1080" w:hanging="360"/>
      </w:pPr>
      <w:rPr>
        <w:rFonts w:ascii="Aptos" w:hAnsi="Aptos" w:hint="default"/>
      </w:rPr>
    </w:lvl>
    <w:lvl w:ilvl="1" w:tplc="15687B70">
      <w:start w:val="1"/>
      <w:numFmt w:val="bullet"/>
      <w:lvlText w:val="o"/>
      <w:lvlJc w:val="left"/>
      <w:pPr>
        <w:ind w:left="1800" w:hanging="360"/>
      </w:pPr>
      <w:rPr>
        <w:rFonts w:ascii="Courier New" w:hAnsi="Courier New" w:hint="default"/>
      </w:rPr>
    </w:lvl>
    <w:lvl w:ilvl="2" w:tplc="DF5206CA">
      <w:start w:val="1"/>
      <w:numFmt w:val="bullet"/>
      <w:lvlText w:val=""/>
      <w:lvlJc w:val="left"/>
      <w:pPr>
        <w:ind w:left="2520" w:hanging="360"/>
      </w:pPr>
      <w:rPr>
        <w:rFonts w:ascii="Wingdings" w:hAnsi="Wingdings" w:hint="default"/>
      </w:rPr>
    </w:lvl>
    <w:lvl w:ilvl="3" w:tplc="B9A0A060">
      <w:start w:val="1"/>
      <w:numFmt w:val="bullet"/>
      <w:lvlText w:val=""/>
      <w:lvlJc w:val="left"/>
      <w:pPr>
        <w:ind w:left="3240" w:hanging="360"/>
      </w:pPr>
      <w:rPr>
        <w:rFonts w:ascii="Symbol" w:hAnsi="Symbol" w:hint="default"/>
      </w:rPr>
    </w:lvl>
    <w:lvl w:ilvl="4" w:tplc="22880C92">
      <w:start w:val="1"/>
      <w:numFmt w:val="bullet"/>
      <w:lvlText w:val="o"/>
      <w:lvlJc w:val="left"/>
      <w:pPr>
        <w:ind w:left="3960" w:hanging="360"/>
      </w:pPr>
      <w:rPr>
        <w:rFonts w:ascii="Courier New" w:hAnsi="Courier New" w:hint="default"/>
      </w:rPr>
    </w:lvl>
    <w:lvl w:ilvl="5" w:tplc="B2EA273A">
      <w:start w:val="1"/>
      <w:numFmt w:val="bullet"/>
      <w:lvlText w:val=""/>
      <w:lvlJc w:val="left"/>
      <w:pPr>
        <w:ind w:left="4680" w:hanging="360"/>
      </w:pPr>
      <w:rPr>
        <w:rFonts w:ascii="Wingdings" w:hAnsi="Wingdings" w:hint="default"/>
      </w:rPr>
    </w:lvl>
    <w:lvl w:ilvl="6" w:tplc="3FDE968A">
      <w:start w:val="1"/>
      <w:numFmt w:val="bullet"/>
      <w:lvlText w:val=""/>
      <w:lvlJc w:val="left"/>
      <w:pPr>
        <w:ind w:left="5400" w:hanging="360"/>
      </w:pPr>
      <w:rPr>
        <w:rFonts w:ascii="Symbol" w:hAnsi="Symbol" w:hint="default"/>
      </w:rPr>
    </w:lvl>
    <w:lvl w:ilvl="7" w:tplc="C1428AB6">
      <w:start w:val="1"/>
      <w:numFmt w:val="bullet"/>
      <w:lvlText w:val="o"/>
      <w:lvlJc w:val="left"/>
      <w:pPr>
        <w:ind w:left="6120" w:hanging="360"/>
      </w:pPr>
      <w:rPr>
        <w:rFonts w:ascii="Courier New" w:hAnsi="Courier New" w:hint="default"/>
      </w:rPr>
    </w:lvl>
    <w:lvl w:ilvl="8" w:tplc="0D7CCD68">
      <w:start w:val="1"/>
      <w:numFmt w:val="bullet"/>
      <w:lvlText w:val=""/>
      <w:lvlJc w:val="left"/>
      <w:pPr>
        <w:ind w:left="6840" w:hanging="360"/>
      </w:pPr>
      <w:rPr>
        <w:rFonts w:ascii="Wingdings" w:hAnsi="Wingdings" w:hint="default"/>
      </w:rPr>
    </w:lvl>
  </w:abstractNum>
  <w:abstractNum w:abstractNumId="20" w15:restartNumberingAfterBreak="0">
    <w:nsid w:val="51785C1A"/>
    <w:multiLevelType w:val="hybridMultilevel"/>
    <w:tmpl w:val="B344E68A"/>
    <w:lvl w:ilvl="0" w:tplc="EEEC921A">
      <w:start w:val="1"/>
      <w:numFmt w:val="bullet"/>
      <w:lvlText w:val="·"/>
      <w:lvlJc w:val="left"/>
      <w:pPr>
        <w:ind w:left="1080" w:hanging="360"/>
      </w:pPr>
      <w:rPr>
        <w:rFonts w:ascii="Symbol" w:hAnsi="Symbol" w:hint="default"/>
      </w:rPr>
    </w:lvl>
    <w:lvl w:ilvl="1" w:tplc="61FC58A6">
      <w:start w:val="1"/>
      <w:numFmt w:val="bullet"/>
      <w:lvlText w:val="o"/>
      <w:lvlJc w:val="left"/>
      <w:pPr>
        <w:ind w:left="1800" w:hanging="360"/>
      </w:pPr>
      <w:rPr>
        <w:rFonts w:ascii="Courier New" w:hAnsi="Courier New" w:hint="default"/>
      </w:rPr>
    </w:lvl>
    <w:lvl w:ilvl="2" w:tplc="5ED2F2DC">
      <w:start w:val="1"/>
      <w:numFmt w:val="bullet"/>
      <w:lvlText w:val=""/>
      <w:lvlJc w:val="left"/>
      <w:pPr>
        <w:ind w:left="2520" w:hanging="360"/>
      </w:pPr>
      <w:rPr>
        <w:rFonts w:ascii="Wingdings" w:hAnsi="Wingdings" w:hint="default"/>
      </w:rPr>
    </w:lvl>
    <w:lvl w:ilvl="3" w:tplc="8BACEF00">
      <w:start w:val="1"/>
      <w:numFmt w:val="bullet"/>
      <w:lvlText w:val=""/>
      <w:lvlJc w:val="left"/>
      <w:pPr>
        <w:ind w:left="3240" w:hanging="360"/>
      </w:pPr>
      <w:rPr>
        <w:rFonts w:ascii="Symbol" w:hAnsi="Symbol" w:hint="default"/>
      </w:rPr>
    </w:lvl>
    <w:lvl w:ilvl="4" w:tplc="5E1CE07C">
      <w:start w:val="1"/>
      <w:numFmt w:val="bullet"/>
      <w:lvlText w:val="o"/>
      <w:lvlJc w:val="left"/>
      <w:pPr>
        <w:ind w:left="3960" w:hanging="360"/>
      </w:pPr>
      <w:rPr>
        <w:rFonts w:ascii="Courier New" w:hAnsi="Courier New" w:hint="default"/>
      </w:rPr>
    </w:lvl>
    <w:lvl w:ilvl="5" w:tplc="917CAAEE">
      <w:start w:val="1"/>
      <w:numFmt w:val="bullet"/>
      <w:lvlText w:val=""/>
      <w:lvlJc w:val="left"/>
      <w:pPr>
        <w:ind w:left="4680" w:hanging="360"/>
      </w:pPr>
      <w:rPr>
        <w:rFonts w:ascii="Wingdings" w:hAnsi="Wingdings" w:hint="default"/>
      </w:rPr>
    </w:lvl>
    <w:lvl w:ilvl="6" w:tplc="0504E7C8">
      <w:start w:val="1"/>
      <w:numFmt w:val="bullet"/>
      <w:lvlText w:val=""/>
      <w:lvlJc w:val="left"/>
      <w:pPr>
        <w:ind w:left="5400" w:hanging="360"/>
      </w:pPr>
      <w:rPr>
        <w:rFonts w:ascii="Symbol" w:hAnsi="Symbol" w:hint="default"/>
      </w:rPr>
    </w:lvl>
    <w:lvl w:ilvl="7" w:tplc="716824F8">
      <w:start w:val="1"/>
      <w:numFmt w:val="bullet"/>
      <w:lvlText w:val="o"/>
      <w:lvlJc w:val="left"/>
      <w:pPr>
        <w:ind w:left="6120" w:hanging="360"/>
      </w:pPr>
      <w:rPr>
        <w:rFonts w:ascii="Courier New" w:hAnsi="Courier New" w:hint="default"/>
      </w:rPr>
    </w:lvl>
    <w:lvl w:ilvl="8" w:tplc="BB262754">
      <w:start w:val="1"/>
      <w:numFmt w:val="bullet"/>
      <w:lvlText w:val=""/>
      <w:lvlJc w:val="left"/>
      <w:pPr>
        <w:ind w:left="6840" w:hanging="360"/>
      </w:pPr>
      <w:rPr>
        <w:rFonts w:ascii="Wingdings" w:hAnsi="Wingdings" w:hint="default"/>
      </w:rPr>
    </w:lvl>
  </w:abstractNum>
  <w:abstractNum w:abstractNumId="21" w15:restartNumberingAfterBreak="0">
    <w:nsid w:val="546E3843"/>
    <w:multiLevelType w:val="hybridMultilevel"/>
    <w:tmpl w:val="551A45A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4BA3801"/>
    <w:multiLevelType w:val="hybridMultilevel"/>
    <w:tmpl w:val="5B7AE7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5693063C"/>
    <w:multiLevelType w:val="hybridMultilevel"/>
    <w:tmpl w:val="6FD01ABC"/>
    <w:lvl w:ilvl="0" w:tplc="4C32A4A2">
      <w:start w:val="30"/>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F64369"/>
    <w:multiLevelType w:val="hybridMultilevel"/>
    <w:tmpl w:val="6CFC8580"/>
    <w:lvl w:ilvl="0" w:tplc="5A480F04">
      <w:start w:val="30"/>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378EB"/>
    <w:multiLevelType w:val="multilevel"/>
    <w:tmpl w:val="1D18A70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5903F8BE"/>
    <w:multiLevelType w:val="hybridMultilevel"/>
    <w:tmpl w:val="FFFFFFFF"/>
    <w:lvl w:ilvl="0" w:tplc="EAC63ABA">
      <w:start w:val="1"/>
      <w:numFmt w:val="bullet"/>
      <w:lvlText w:val="-"/>
      <w:lvlJc w:val="left"/>
      <w:pPr>
        <w:ind w:left="1080" w:hanging="360"/>
      </w:pPr>
      <w:rPr>
        <w:rFonts w:ascii="Aptos" w:hAnsi="Aptos" w:hint="default"/>
      </w:rPr>
    </w:lvl>
    <w:lvl w:ilvl="1" w:tplc="40A2D47E">
      <w:start w:val="1"/>
      <w:numFmt w:val="bullet"/>
      <w:lvlText w:val="o"/>
      <w:lvlJc w:val="left"/>
      <w:pPr>
        <w:ind w:left="1800" w:hanging="360"/>
      </w:pPr>
      <w:rPr>
        <w:rFonts w:ascii="Courier New" w:hAnsi="Courier New" w:hint="default"/>
      </w:rPr>
    </w:lvl>
    <w:lvl w:ilvl="2" w:tplc="6AC2F3F4">
      <w:start w:val="1"/>
      <w:numFmt w:val="bullet"/>
      <w:lvlText w:val=""/>
      <w:lvlJc w:val="left"/>
      <w:pPr>
        <w:ind w:left="2520" w:hanging="360"/>
      </w:pPr>
      <w:rPr>
        <w:rFonts w:ascii="Wingdings" w:hAnsi="Wingdings" w:hint="default"/>
      </w:rPr>
    </w:lvl>
    <w:lvl w:ilvl="3" w:tplc="8536E5FE">
      <w:start w:val="1"/>
      <w:numFmt w:val="bullet"/>
      <w:lvlText w:val=""/>
      <w:lvlJc w:val="left"/>
      <w:pPr>
        <w:ind w:left="3240" w:hanging="360"/>
      </w:pPr>
      <w:rPr>
        <w:rFonts w:ascii="Symbol" w:hAnsi="Symbol" w:hint="default"/>
      </w:rPr>
    </w:lvl>
    <w:lvl w:ilvl="4" w:tplc="CAF22702">
      <w:start w:val="1"/>
      <w:numFmt w:val="bullet"/>
      <w:lvlText w:val="o"/>
      <w:lvlJc w:val="left"/>
      <w:pPr>
        <w:ind w:left="3960" w:hanging="360"/>
      </w:pPr>
      <w:rPr>
        <w:rFonts w:ascii="Courier New" w:hAnsi="Courier New" w:hint="default"/>
      </w:rPr>
    </w:lvl>
    <w:lvl w:ilvl="5" w:tplc="00A41054">
      <w:start w:val="1"/>
      <w:numFmt w:val="bullet"/>
      <w:lvlText w:val=""/>
      <w:lvlJc w:val="left"/>
      <w:pPr>
        <w:ind w:left="4680" w:hanging="360"/>
      </w:pPr>
      <w:rPr>
        <w:rFonts w:ascii="Wingdings" w:hAnsi="Wingdings" w:hint="default"/>
      </w:rPr>
    </w:lvl>
    <w:lvl w:ilvl="6" w:tplc="A426C9FA">
      <w:start w:val="1"/>
      <w:numFmt w:val="bullet"/>
      <w:lvlText w:val=""/>
      <w:lvlJc w:val="left"/>
      <w:pPr>
        <w:ind w:left="5400" w:hanging="360"/>
      </w:pPr>
      <w:rPr>
        <w:rFonts w:ascii="Symbol" w:hAnsi="Symbol" w:hint="default"/>
      </w:rPr>
    </w:lvl>
    <w:lvl w:ilvl="7" w:tplc="1F7E7AE2">
      <w:start w:val="1"/>
      <w:numFmt w:val="bullet"/>
      <w:lvlText w:val="o"/>
      <w:lvlJc w:val="left"/>
      <w:pPr>
        <w:ind w:left="6120" w:hanging="360"/>
      </w:pPr>
      <w:rPr>
        <w:rFonts w:ascii="Courier New" w:hAnsi="Courier New" w:hint="default"/>
      </w:rPr>
    </w:lvl>
    <w:lvl w:ilvl="8" w:tplc="D42AF762">
      <w:start w:val="1"/>
      <w:numFmt w:val="bullet"/>
      <w:lvlText w:val=""/>
      <w:lvlJc w:val="left"/>
      <w:pPr>
        <w:ind w:left="6840" w:hanging="360"/>
      </w:pPr>
      <w:rPr>
        <w:rFonts w:ascii="Wingdings" w:hAnsi="Wingdings" w:hint="default"/>
      </w:rPr>
    </w:lvl>
  </w:abstractNum>
  <w:abstractNum w:abstractNumId="27" w15:restartNumberingAfterBreak="0">
    <w:nsid w:val="59A967C0"/>
    <w:multiLevelType w:val="multilevel"/>
    <w:tmpl w:val="CB505BDA"/>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582" w:hanging="108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302" w:hanging="180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5ED31676"/>
    <w:multiLevelType w:val="hybridMultilevel"/>
    <w:tmpl w:val="BD48F3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6A8C16C9"/>
    <w:multiLevelType w:val="hybridMultilevel"/>
    <w:tmpl w:val="D5F0F69A"/>
    <w:lvl w:ilvl="0" w:tplc="FC16930C">
      <w:start w:val="1"/>
      <w:numFmt w:val="bullet"/>
      <w:lvlText w:val=""/>
      <w:lvlJc w:val="left"/>
      <w:pPr>
        <w:ind w:left="1080" w:hanging="360"/>
      </w:pPr>
      <w:rPr>
        <w:rFonts w:ascii="Symbol" w:hAnsi="Symbol" w:hint="default"/>
      </w:rPr>
    </w:lvl>
    <w:lvl w:ilvl="1" w:tplc="BD200A10">
      <w:start w:val="1"/>
      <w:numFmt w:val="bullet"/>
      <w:lvlText w:val="o"/>
      <w:lvlJc w:val="left"/>
      <w:pPr>
        <w:ind w:left="1800" w:hanging="360"/>
      </w:pPr>
      <w:rPr>
        <w:rFonts w:ascii="Courier New" w:hAnsi="Courier New" w:hint="default"/>
      </w:rPr>
    </w:lvl>
    <w:lvl w:ilvl="2" w:tplc="7A16FF4E">
      <w:start w:val="1"/>
      <w:numFmt w:val="bullet"/>
      <w:lvlText w:val=""/>
      <w:lvlJc w:val="left"/>
      <w:pPr>
        <w:ind w:left="2520" w:hanging="360"/>
      </w:pPr>
      <w:rPr>
        <w:rFonts w:ascii="Wingdings" w:hAnsi="Wingdings" w:hint="default"/>
      </w:rPr>
    </w:lvl>
    <w:lvl w:ilvl="3" w:tplc="11984C72">
      <w:start w:val="1"/>
      <w:numFmt w:val="bullet"/>
      <w:lvlText w:val=""/>
      <w:lvlJc w:val="left"/>
      <w:pPr>
        <w:ind w:left="3240" w:hanging="360"/>
      </w:pPr>
      <w:rPr>
        <w:rFonts w:ascii="Symbol" w:hAnsi="Symbol" w:hint="default"/>
      </w:rPr>
    </w:lvl>
    <w:lvl w:ilvl="4" w:tplc="1D2684C2">
      <w:start w:val="1"/>
      <w:numFmt w:val="bullet"/>
      <w:lvlText w:val="o"/>
      <w:lvlJc w:val="left"/>
      <w:pPr>
        <w:ind w:left="3960" w:hanging="360"/>
      </w:pPr>
      <w:rPr>
        <w:rFonts w:ascii="Courier New" w:hAnsi="Courier New" w:hint="default"/>
      </w:rPr>
    </w:lvl>
    <w:lvl w:ilvl="5" w:tplc="7C821722">
      <w:start w:val="1"/>
      <w:numFmt w:val="bullet"/>
      <w:lvlText w:val=""/>
      <w:lvlJc w:val="left"/>
      <w:pPr>
        <w:ind w:left="4680" w:hanging="360"/>
      </w:pPr>
      <w:rPr>
        <w:rFonts w:ascii="Wingdings" w:hAnsi="Wingdings" w:hint="default"/>
      </w:rPr>
    </w:lvl>
    <w:lvl w:ilvl="6" w:tplc="B4CCA276">
      <w:start w:val="1"/>
      <w:numFmt w:val="bullet"/>
      <w:lvlText w:val=""/>
      <w:lvlJc w:val="left"/>
      <w:pPr>
        <w:ind w:left="5400" w:hanging="360"/>
      </w:pPr>
      <w:rPr>
        <w:rFonts w:ascii="Symbol" w:hAnsi="Symbol" w:hint="default"/>
      </w:rPr>
    </w:lvl>
    <w:lvl w:ilvl="7" w:tplc="06820C78">
      <w:start w:val="1"/>
      <w:numFmt w:val="bullet"/>
      <w:lvlText w:val="o"/>
      <w:lvlJc w:val="left"/>
      <w:pPr>
        <w:ind w:left="6120" w:hanging="360"/>
      </w:pPr>
      <w:rPr>
        <w:rFonts w:ascii="Courier New" w:hAnsi="Courier New" w:hint="default"/>
      </w:rPr>
    </w:lvl>
    <w:lvl w:ilvl="8" w:tplc="B69AAC72">
      <w:start w:val="1"/>
      <w:numFmt w:val="bullet"/>
      <w:lvlText w:val=""/>
      <w:lvlJc w:val="left"/>
      <w:pPr>
        <w:ind w:left="6840" w:hanging="360"/>
      </w:pPr>
      <w:rPr>
        <w:rFonts w:ascii="Wingdings" w:hAnsi="Wingdings" w:hint="default"/>
      </w:rPr>
    </w:lvl>
  </w:abstractNum>
  <w:abstractNum w:abstractNumId="30" w15:restartNumberingAfterBreak="0">
    <w:nsid w:val="6C275F72"/>
    <w:multiLevelType w:val="hybridMultilevel"/>
    <w:tmpl w:val="8F58A9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1805762">
    <w:abstractNumId w:val="5"/>
  </w:num>
  <w:num w:numId="2" w16cid:durableId="118188493">
    <w:abstractNumId w:val="10"/>
  </w:num>
  <w:num w:numId="3" w16cid:durableId="792331750">
    <w:abstractNumId w:val="18"/>
  </w:num>
  <w:num w:numId="4" w16cid:durableId="1467315126">
    <w:abstractNumId w:val="13"/>
  </w:num>
  <w:num w:numId="5" w16cid:durableId="1336958674">
    <w:abstractNumId w:val="0"/>
  </w:num>
  <w:num w:numId="6" w16cid:durableId="649866708">
    <w:abstractNumId w:val="7"/>
  </w:num>
  <w:num w:numId="7" w16cid:durableId="1892646198">
    <w:abstractNumId w:val="29"/>
  </w:num>
  <w:num w:numId="8" w16cid:durableId="1351837090">
    <w:abstractNumId w:val="14"/>
  </w:num>
  <w:num w:numId="9" w16cid:durableId="1832062618">
    <w:abstractNumId w:val="25"/>
  </w:num>
  <w:num w:numId="10" w16cid:durableId="1873230225">
    <w:abstractNumId w:val="6"/>
  </w:num>
  <w:num w:numId="11" w16cid:durableId="1216164286">
    <w:abstractNumId w:val="2"/>
  </w:num>
  <w:num w:numId="12" w16cid:durableId="1281494642">
    <w:abstractNumId w:val="28"/>
  </w:num>
  <w:num w:numId="13" w16cid:durableId="722757623">
    <w:abstractNumId w:val="15"/>
  </w:num>
  <w:num w:numId="14" w16cid:durableId="2633805">
    <w:abstractNumId w:val="11"/>
  </w:num>
  <w:num w:numId="15" w16cid:durableId="1957325060">
    <w:abstractNumId w:val="20"/>
  </w:num>
  <w:num w:numId="16" w16cid:durableId="881599893">
    <w:abstractNumId w:val="9"/>
  </w:num>
  <w:num w:numId="17" w16cid:durableId="1231186448">
    <w:abstractNumId w:val="12"/>
  </w:num>
  <w:num w:numId="18" w16cid:durableId="1865752116">
    <w:abstractNumId w:val="26"/>
  </w:num>
  <w:num w:numId="19" w16cid:durableId="923074899">
    <w:abstractNumId w:val="1"/>
  </w:num>
  <w:num w:numId="20" w16cid:durableId="618266907">
    <w:abstractNumId w:val="19"/>
  </w:num>
  <w:num w:numId="21" w16cid:durableId="558829809">
    <w:abstractNumId w:val="16"/>
  </w:num>
  <w:num w:numId="22" w16cid:durableId="2142377434">
    <w:abstractNumId w:val="17"/>
  </w:num>
  <w:num w:numId="23" w16cid:durableId="730613845">
    <w:abstractNumId w:val="3"/>
  </w:num>
  <w:num w:numId="24" w16cid:durableId="188111617">
    <w:abstractNumId w:val="30"/>
  </w:num>
  <w:num w:numId="25" w16cid:durableId="840510440">
    <w:abstractNumId w:val="8"/>
  </w:num>
  <w:num w:numId="26" w16cid:durableId="1063335801">
    <w:abstractNumId w:val="27"/>
  </w:num>
  <w:num w:numId="27" w16cid:durableId="47654061">
    <w:abstractNumId w:val="24"/>
  </w:num>
  <w:num w:numId="28" w16cid:durableId="630864383">
    <w:abstractNumId w:val="23"/>
  </w:num>
  <w:num w:numId="29" w16cid:durableId="2010011955">
    <w:abstractNumId w:val="21"/>
  </w:num>
  <w:num w:numId="30" w16cid:durableId="1131358724">
    <w:abstractNumId w:val="4"/>
  </w:num>
  <w:num w:numId="31" w16cid:durableId="1098021665">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24D"/>
    <w:rsid w:val="00001C0E"/>
    <w:rsid w:val="00003271"/>
    <w:rsid w:val="000033E5"/>
    <w:rsid w:val="00005477"/>
    <w:rsid w:val="000062BB"/>
    <w:rsid w:val="00010C38"/>
    <w:rsid w:val="000163CF"/>
    <w:rsid w:val="000172F8"/>
    <w:rsid w:val="00020AB7"/>
    <w:rsid w:val="00020BAC"/>
    <w:rsid w:val="000236CF"/>
    <w:rsid w:val="0002474A"/>
    <w:rsid w:val="000258ED"/>
    <w:rsid w:val="000267B7"/>
    <w:rsid w:val="00027111"/>
    <w:rsid w:val="00032EF9"/>
    <w:rsid w:val="000330C8"/>
    <w:rsid w:val="000344D4"/>
    <w:rsid w:val="000356FA"/>
    <w:rsid w:val="00036065"/>
    <w:rsid w:val="000407CC"/>
    <w:rsid w:val="00042117"/>
    <w:rsid w:val="00042E27"/>
    <w:rsid w:val="000447A0"/>
    <w:rsid w:val="00045444"/>
    <w:rsid w:val="00050851"/>
    <w:rsid w:val="00051333"/>
    <w:rsid w:val="00054670"/>
    <w:rsid w:val="0005515E"/>
    <w:rsid w:val="0005518C"/>
    <w:rsid w:val="00057508"/>
    <w:rsid w:val="00064557"/>
    <w:rsid w:val="00065724"/>
    <w:rsid w:val="00067317"/>
    <w:rsid w:val="00073A6E"/>
    <w:rsid w:val="00086F33"/>
    <w:rsid w:val="000879D5"/>
    <w:rsid w:val="00090BAA"/>
    <w:rsid w:val="00091196"/>
    <w:rsid w:val="000945D4"/>
    <w:rsid w:val="00094F31"/>
    <w:rsid w:val="00095AC6"/>
    <w:rsid w:val="00097961"/>
    <w:rsid w:val="000A143A"/>
    <w:rsid w:val="000A1BD1"/>
    <w:rsid w:val="000A42A6"/>
    <w:rsid w:val="000A54A8"/>
    <w:rsid w:val="000B180E"/>
    <w:rsid w:val="000B51C1"/>
    <w:rsid w:val="000B5B71"/>
    <w:rsid w:val="000C66AF"/>
    <w:rsid w:val="000D30C9"/>
    <w:rsid w:val="000D5728"/>
    <w:rsid w:val="000D6E90"/>
    <w:rsid w:val="000D7971"/>
    <w:rsid w:val="000E3395"/>
    <w:rsid w:val="000E474A"/>
    <w:rsid w:val="000E70D6"/>
    <w:rsid w:val="000F0A5C"/>
    <w:rsid w:val="000F3AD1"/>
    <w:rsid w:val="000F4533"/>
    <w:rsid w:val="000F62C7"/>
    <w:rsid w:val="000F7229"/>
    <w:rsid w:val="00100103"/>
    <w:rsid w:val="00101650"/>
    <w:rsid w:val="0010246B"/>
    <w:rsid w:val="0010649A"/>
    <w:rsid w:val="00106589"/>
    <w:rsid w:val="001077B8"/>
    <w:rsid w:val="0011069F"/>
    <w:rsid w:val="00110818"/>
    <w:rsid w:val="00112C5A"/>
    <w:rsid w:val="0011641F"/>
    <w:rsid w:val="00116B50"/>
    <w:rsid w:val="00120F11"/>
    <w:rsid w:val="001224D3"/>
    <w:rsid w:val="00122508"/>
    <w:rsid w:val="001241D0"/>
    <w:rsid w:val="00130928"/>
    <w:rsid w:val="00131145"/>
    <w:rsid w:val="0013137E"/>
    <w:rsid w:val="00132D8C"/>
    <w:rsid w:val="00134147"/>
    <w:rsid w:val="00143BCD"/>
    <w:rsid w:val="00144732"/>
    <w:rsid w:val="001463FD"/>
    <w:rsid w:val="00146C62"/>
    <w:rsid w:val="00150039"/>
    <w:rsid w:val="001615E3"/>
    <w:rsid w:val="0016245B"/>
    <w:rsid w:val="0016428C"/>
    <w:rsid w:val="001666CD"/>
    <w:rsid w:val="0016C3CD"/>
    <w:rsid w:val="0017340D"/>
    <w:rsid w:val="0017501F"/>
    <w:rsid w:val="001754A6"/>
    <w:rsid w:val="00175D61"/>
    <w:rsid w:val="00177ADA"/>
    <w:rsid w:val="00181D1A"/>
    <w:rsid w:val="001829B7"/>
    <w:rsid w:val="00182D6D"/>
    <w:rsid w:val="001863F6"/>
    <w:rsid w:val="0018657E"/>
    <w:rsid w:val="00186984"/>
    <w:rsid w:val="001878F9"/>
    <w:rsid w:val="00187C08"/>
    <w:rsid w:val="0019291F"/>
    <w:rsid w:val="001942D9"/>
    <w:rsid w:val="00194DFD"/>
    <w:rsid w:val="001A0F8C"/>
    <w:rsid w:val="001A4BD3"/>
    <w:rsid w:val="001B5ACD"/>
    <w:rsid w:val="001B61FD"/>
    <w:rsid w:val="001B6403"/>
    <w:rsid w:val="001B661D"/>
    <w:rsid w:val="001B7288"/>
    <w:rsid w:val="001C00F6"/>
    <w:rsid w:val="001C21DD"/>
    <w:rsid w:val="001C2229"/>
    <w:rsid w:val="001C241D"/>
    <w:rsid w:val="001D09FD"/>
    <w:rsid w:val="001D2C27"/>
    <w:rsid w:val="001D4C04"/>
    <w:rsid w:val="001D7193"/>
    <w:rsid w:val="001D727C"/>
    <w:rsid w:val="001DF295"/>
    <w:rsid w:val="001E5162"/>
    <w:rsid w:val="001E52FD"/>
    <w:rsid w:val="001F0A19"/>
    <w:rsid w:val="001F2282"/>
    <w:rsid w:val="001F24EE"/>
    <w:rsid w:val="001F261F"/>
    <w:rsid w:val="001F2F9E"/>
    <w:rsid w:val="00203929"/>
    <w:rsid w:val="00204C53"/>
    <w:rsid w:val="002076CD"/>
    <w:rsid w:val="00210AA1"/>
    <w:rsid w:val="00212E5C"/>
    <w:rsid w:val="00214C35"/>
    <w:rsid w:val="00216095"/>
    <w:rsid w:val="002162A7"/>
    <w:rsid w:val="00217C7E"/>
    <w:rsid w:val="00222448"/>
    <w:rsid w:val="00222A7D"/>
    <w:rsid w:val="00224E3F"/>
    <w:rsid w:val="0023242C"/>
    <w:rsid w:val="00234D4C"/>
    <w:rsid w:val="00236B44"/>
    <w:rsid w:val="00237BC6"/>
    <w:rsid w:val="00237CE3"/>
    <w:rsid w:val="00242326"/>
    <w:rsid w:val="002447D0"/>
    <w:rsid w:val="00245170"/>
    <w:rsid w:val="002458B6"/>
    <w:rsid w:val="002460FE"/>
    <w:rsid w:val="00246629"/>
    <w:rsid w:val="002522C4"/>
    <w:rsid w:val="0025507D"/>
    <w:rsid w:val="002571C8"/>
    <w:rsid w:val="00260CC3"/>
    <w:rsid w:val="00264C2B"/>
    <w:rsid w:val="00264D8F"/>
    <w:rsid w:val="002650D7"/>
    <w:rsid w:val="00266C6F"/>
    <w:rsid w:val="00275081"/>
    <w:rsid w:val="0027530A"/>
    <w:rsid w:val="0027775A"/>
    <w:rsid w:val="00277956"/>
    <w:rsid w:val="00280529"/>
    <w:rsid w:val="00281C88"/>
    <w:rsid w:val="00282ED0"/>
    <w:rsid w:val="002831FF"/>
    <w:rsid w:val="00285795"/>
    <w:rsid w:val="0029011D"/>
    <w:rsid w:val="002928DF"/>
    <w:rsid w:val="00295C24"/>
    <w:rsid w:val="00296350"/>
    <w:rsid w:val="002973F9"/>
    <w:rsid w:val="002A5B8F"/>
    <w:rsid w:val="002A6D2C"/>
    <w:rsid w:val="002B0218"/>
    <w:rsid w:val="002B068D"/>
    <w:rsid w:val="002B073B"/>
    <w:rsid w:val="002B3CAE"/>
    <w:rsid w:val="002B62A1"/>
    <w:rsid w:val="002B641B"/>
    <w:rsid w:val="002C0E0D"/>
    <w:rsid w:val="002C31DD"/>
    <w:rsid w:val="002C5D11"/>
    <w:rsid w:val="002C67EE"/>
    <w:rsid w:val="002D01C2"/>
    <w:rsid w:val="002D29F8"/>
    <w:rsid w:val="002D3221"/>
    <w:rsid w:val="002D492B"/>
    <w:rsid w:val="002E384A"/>
    <w:rsid w:val="002E4521"/>
    <w:rsid w:val="002E513C"/>
    <w:rsid w:val="002F26D7"/>
    <w:rsid w:val="002F4488"/>
    <w:rsid w:val="00300990"/>
    <w:rsid w:val="003032D6"/>
    <w:rsid w:val="00304E4D"/>
    <w:rsid w:val="003069D0"/>
    <w:rsid w:val="003137A1"/>
    <w:rsid w:val="003200EE"/>
    <w:rsid w:val="0032403B"/>
    <w:rsid w:val="003257F0"/>
    <w:rsid w:val="003276CC"/>
    <w:rsid w:val="00330289"/>
    <w:rsid w:val="00331F0F"/>
    <w:rsid w:val="00335FCF"/>
    <w:rsid w:val="00336C54"/>
    <w:rsid w:val="00340AA2"/>
    <w:rsid w:val="003418FD"/>
    <w:rsid w:val="00341E27"/>
    <w:rsid w:val="0034590E"/>
    <w:rsid w:val="0034722C"/>
    <w:rsid w:val="00347A88"/>
    <w:rsid w:val="00351661"/>
    <w:rsid w:val="00352395"/>
    <w:rsid w:val="0036157A"/>
    <w:rsid w:val="00362107"/>
    <w:rsid w:val="00362945"/>
    <w:rsid w:val="00364256"/>
    <w:rsid w:val="00365524"/>
    <w:rsid w:val="0036675D"/>
    <w:rsid w:val="00367A49"/>
    <w:rsid w:val="00373289"/>
    <w:rsid w:val="00376447"/>
    <w:rsid w:val="003811B1"/>
    <w:rsid w:val="003847E3"/>
    <w:rsid w:val="00384CC7"/>
    <w:rsid w:val="00386A9B"/>
    <w:rsid w:val="00390334"/>
    <w:rsid w:val="00395771"/>
    <w:rsid w:val="00396DF2"/>
    <w:rsid w:val="003972E7"/>
    <w:rsid w:val="003A1FFC"/>
    <w:rsid w:val="003A3E8C"/>
    <w:rsid w:val="003A7682"/>
    <w:rsid w:val="003B3FA9"/>
    <w:rsid w:val="003B7BE6"/>
    <w:rsid w:val="003C274E"/>
    <w:rsid w:val="003C41B8"/>
    <w:rsid w:val="003D40D2"/>
    <w:rsid w:val="003D4DA0"/>
    <w:rsid w:val="003D72DA"/>
    <w:rsid w:val="003E28CC"/>
    <w:rsid w:val="003E44E6"/>
    <w:rsid w:val="003E4FED"/>
    <w:rsid w:val="003E7D2D"/>
    <w:rsid w:val="003F1712"/>
    <w:rsid w:val="003F2624"/>
    <w:rsid w:val="004009F8"/>
    <w:rsid w:val="00402047"/>
    <w:rsid w:val="004059A5"/>
    <w:rsid w:val="0040628A"/>
    <w:rsid w:val="004063F2"/>
    <w:rsid w:val="00407396"/>
    <w:rsid w:val="00407DB8"/>
    <w:rsid w:val="00415233"/>
    <w:rsid w:val="004158D9"/>
    <w:rsid w:val="00415F27"/>
    <w:rsid w:val="004214E2"/>
    <w:rsid w:val="004222CE"/>
    <w:rsid w:val="0042688A"/>
    <w:rsid w:val="004270B7"/>
    <w:rsid w:val="00432433"/>
    <w:rsid w:val="0043383C"/>
    <w:rsid w:val="00444639"/>
    <w:rsid w:val="00451991"/>
    <w:rsid w:val="00456A84"/>
    <w:rsid w:val="00460E45"/>
    <w:rsid w:val="004647A3"/>
    <w:rsid w:val="0046492F"/>
    <w:rsid w:val="00465FE1"/>
    <w:rsid w:val="00466983"/>
    <w:rsid w:val="004717E7"/>
    <w:rsid w:val="004724FB"/>
    <w:rsid w:val="00476CC1"/>
    <w:rsid w:val="004807BB"/>
    <w:rsid w:val="00481E5C"/>
    <w:rsid w:val="0049024B"/>
    <w:rsid w:val="00492181"/>
    <w:rsid w:val="00493D1E"/>
    <w:rsid w:val="00493F21"/>
    <w:rsid w:val="0049458C"/>
    <w:rsid w:val="004A02A9"/>
    <w:rsid w:val="004A1180"/>
    <w:rsid w:val="004A4134"/>
    <w:rsid w:val="004A4A79"/>
    <w:rsid w:val="004A52FE"/>
    <w:rsid w:val="004B29B6"/>
    <w:rsid w:val="004B2B50"/>
    <w:rsid w:val="004B5103"/>
    <w:rsid w:val="004B6116"/>
    <w:rsid w:val="004C284E"/>
    <w:rsid w:val="004C4318"/>
    <w:rsid w:val="004D08C4"/>
    <w:rsid w:val="004D3765"/>
    <w:rsid w:val="004D6A4E"/>
    <w:rsid w:val="004D6D09"/>
    <w:rsid w:val="004D7461"/>
    <w:rsid w:val="004E1480"/>
    <w:rsid w:val="004E148B"/>
    <w:rsid w:val="004E3B5C"/>
    <w:rsid w:val="004E3B79"/>
    <w:rsid w:val="004E3CBB"/>
    <w:rsid w:val="004E4297"/>
    <w:rsid w:val="004E6E2C"/>
    <w:rsid w:val="004E7CC5"/>
    <w:rsid w:val="004F282D"/>
    <w:rsid w:val="004F3E43"/>
    <w:rsid w:val="004F5EB6"/>
    <w:rsid w:val="004F7F70"/>
    <w:rsid w:val="005012D6"/>
    <w:rsid w:val="00501486"/>
    <w:rsid w:val="00502218"/>
    <w:rsid w:val="0050275B"/>
    <w:rsid w:val="005070ED"/>
    <w:rsid w:val="0051294F"/>
    <w:rsid w:val="0051316D"/>
    <w:rsid w:val="00523804"/>
    <w:rsid w:val="00523E02"/>
    <w:rsid w:val="0052739D"/>
    <w:rsid w:val="005325A1"/>
    <w:rsid w:val="00532986"/>
    <w:rsid w:val="005341ED"/>
    <w:rsid w:val="005346FD"/>
    <w:rsid w:val="0054065A"/>
    <w:rsid w:val="00540F60"/>
    <w:rsid w:val="00543F4E"/>
    <w:rsid w:val="0055055C"/>
    <w:rsid w:val="005521FB"/>
    <w:rsid w:val="0055397F"/>
    <w:rsid w:val="00555FD2"/>
    <w:rsid w:val="00561A9D"/>
    <w:rsid w:val="0056270D"/>
    <w:rsid w:val="00566A9A"/>
    <w:rsid w:val="00571449"/>
    <w:rsid w:val="00574613"/>
    <w:rsid w:val="00574A39"/>
    <w:rsid w:val="0057579E"/>
    <w:rsid w:val="00575F72"/>
    <w:rsid w:val="00581EF3"/>
    <w:rsid w:val="00582069"/>
    <w:rsid w:val="0058284F"/>
    <w:rsid w:val="00591183"/>
    <w:rsid w:val="00592C88"/>
    <w:rsid w:val="00592D29"/>
    <w:rsid w:val="00594A52"/>
    <w:rsid w:val="00597551"/>
    <w:rsid w:val="005A614E"/>
    <w:rsid w:val="005B2046"/>
    <w:rsid w:val="005B2F3A"/>
    <w:rsid w:val="005B412E"/>
    <w:rsid w:val="005B7735"/>
    <w:rsid w:val="005C1216"/>
    <w:rsid w:val="005C3326"/>
    <w:rsid w:val="005C3F72"/>
    <w:rsid w:val="005C59DC"/>
    <w:rsid w:val="005C5DA4"/>
    <w:rsid w:val="005C6984"/>
    <w:rsid w:val="005C6BDB"/>
    <w:rsid w:val="005D0695"/>
    <w:rsid w:val="005D4916"/>
    <w:rsid w:val="005D5217"/>
    <w:rsid w:val="005D521C"/>
    <w:rsid w:val="005D5C3C"/>
    <w:rsid w:val="005D6C5E"/>
    <w:rsid w:val="005E1853"/>
    <w:rsid w:val="005E45F6"/>
    <w:rsid w:val="005E690E"/>
    <w:rsid w:val="005F1D86"/>
    <w:rsid w:val="005F3936"/>
    <w:rsid w:val="005F4852"/>
    <w:rsid w:val="006000A0"/>
    <w:rsid w:val="006001E9"/>
    <w:rsid w:val="006007C0"/>
    <w:rsid w:val="0060159A"/>
    <w:rsid w:val="006042DD"/>
    <w:rsid w:val="00610403"/>
    <w:rsid w:val="00610956"/>
    <w:rsid w:val="00612C5F"/>
    <w:rsid w:val="00616434"/>
    <w:rsid w:val="00622AF5"/>
    <w:rsid w:val="0062379F"/>
    <w:rsid w:val="00623F1C"/>
    <w:rsid w:val="00624521"/>
    <w:rsid w:val="00625FEB"/>
    <w:rsid w:val="00631E67"/>
    <w:rsid w:val="00632809"/>
    <w:rsid w:val="0063349A"/>
    <w:rsid w:val="006360DE"/>
    <w:rsid w:val="00637A65"/>
    <w:rsid w:val="00637AEA"/>
    <w:rsid w:val="00637D1F"/>
    <w:rsid w:val="00644081"/>
    <w:rsid w:val="00650935"/>
    <w:rsid w:val="0065123C"/>
    <w:rsid w:val="00653F01"/>
    <w:rsid w:val="0066143F"/>
    <w:rsid w:val="00661E15"/>
    <w:rsid w:val="00662561"/>
    <w:rsid w:val="00666CB8"/>
    <w:rsid w:val="00671B38"/>
    <w:rsid w:val="00676CEA"/>
    <w:rsid w:val="00681BB0"/>
    <w:rsid w:val="00682B72"/>
    <w:rsid w:val="00685C2C"/>
    <w:rsid w:val="006870EB"/>
    <w:rsid w:val="00690DF5"/>
    <w:rsid w:val="0069302B"/>
    <w:rsid w:val="006A1F23"/>
    <w:rsid w:val="006A31B0"/>
    <w:rsid w:val="006A3E21"/>
    <w:rsid w:val="006A6EA9"/>
    <w:rsid w:val="006B0A7E"/>
    <w:rsid w:val="006B2769"/>
    <w:rsid w:val="006B7166"/>
    <w:rsid w:val="006C0526"/>
    <w:rsid w:val="006C5D61"/>
    <w:rsid w:val="006C6CC6"/>
    <w:rsid w:val="006D1ABB"/>
    <w:rsid w:val="006D3310"/>
    <w:rsid w:val="006D400A"/>
    <w:rsid w:val="006D4306"/>
    <w:rsid w:val="006D4B32"/>
    <w:rsid w:val="006D52B6"/>
    <w:rsid w:val="006E0051"/>
    <w:rsid w:val="006E0CD6"/>
    <w:rsid w:val="006E0D55"/>
    <w:rsid w:val="006E2D9B"/>
    <w:rsid w:val="006E3138"/>
    <w:rsid w:val="006E347A"/>
    <w:rsid w:val="006F16AA"/>
    <w:rsid w:val="006F29B8"/>
    <w:rsid w:val="006F4F66"/>
    <w:rsid w:val="006F5BF7"/>
    <w:rsid w:val="006F5D90"/>
    <w:rsid w:val="006F6EE0"/>
    <w:rsid w:val="00700956"/>
    <w:rsid w:val="00702513"/>
    <w:rsid w:val="007053F3"/>
    <w:rsid w:val="007066AC"/>
    <w:rsid w:val="007067A3"/>
    <w:rsid w:val="00712B64"/>
    <w:rsid w:val="00713D12"/>
    <w:rsid w:val="00721854"/>
    <w:rsid w:val="00722BBF"/>
    <w:rsid w:val="00726144"/>
    <w:rsid w:val="00727B0C"/>
    <w:rsid w:val="0073138B"/>
    <w:rsid w:val="007331DE"/>
    <w:rsid w:val="007365BB"/>
    <w:rsid w:val="00737592"/>
    <w:rsid w:val="007379F4"/>
    <w:rsid w:val="00737B53"/>
    <w:rsid w:val="0074031C"/>
    <w:rsid w:val="00741854"/>
    <w:rsid w:val="00741D39"/>
    <w:rsid w:val="00743CF7"/>
    <w:rsid w:val="007450A4"/>
    <w:rsid w:val="00745A16"/>
    <w:rsid w:val="00750DC6"/>
    <w:rsid w:val="00751312"/>
    <w:rsid w:val="00753621"/>
    <w:rsid w:val="007546FD"/>
    <w:rsid w:val="00756DDF"/>
    <w:rsid w:val="007602C2"/>
    <w:rsid w:val="00761130"/>
    <w:rsid w:val="00763DE7"/>
    <w:rsid w:val="00765144"/>
    <w:rsid w:val="007656E4"/>
    <w:rsid w:val="00770C51"/>
    <w:rsid w:val="00772B4A"/>
    <w:rsid w:val="0077339A"/>
    <w:rsid w:val="007743A0"/>
    <w:rsid w:val="0077699B"/>
    <w:rsid w:val="007816DF"/>
    <w:rsid w:val="007819CD"/>
    <w:rsid w:val="00783084"/>
    <w:rsid w:val="00783548"/>
    <w:rsid w:val="00785436"/>
    <w:rsid w:val="007871B6"/>
    <w:rsid w:val="007875EF"/>
    <w:rsid w:val="00787A47"/>
    <w:rsid w:val="007904E4"/>
    <w:rsid w:val="00792673"/>
    <w:rsid w:val="007932FC"/>
    <w:rsid w:val="007949E1"/>
    <w:rsid w:val="007977F0"/>
    <w:rsid w:val="007A2BE3"/>
    <w:rsid w:val="007A35D4"/>
    <w:rsid w:val="007A4ED2"/>
    <w:rsid w:val="007A5B7E"/>
    <w:rsid w:val="007A682B"/>
    <w:rsid w:val="007A72EB"/>
    <w:rsid w:val="007B0B2F"/>
    <w:rsid w:val="007B22D2"/>
    <w:rsid w:val="007B53DD"/>
    <w:rsid w:val="007B6605"/>
    <w:rsid w:val="007C2427"/>
    <w:rsid w:val="007C2762"/>
    <w:rsid w:val="007C74B4"/>
    <w:rsid w:val="007D12B8"/>
    <w:rsid w:val="007D1330"/>
    <w:rsid w:val="007D14A0"/>
    <w:rsid w:val="007D30D2"/>
    <w:rsid w:val="007D3A70"/>
    <w:rsid w:val="007D4FBF"/>
    <w:rsid w:val="007D66E9"/>
    <w:rsid w:val="007E38AA"/>
    <w:rsid w:val="007E4B7E"/>
    <w:rsid w:val="007E519C"/>
    <w:rsid w:val="007E79DB"/>
    <w:rsid w:val="007E7EC8"/>
    <w:rsid w:val="007F095D"/>
    <w:rsid w:val="007F09DC"/>
    <w:rsid w:val="007F4473"/>
    <w:rsid w:val="007F7380"/>
    <w:rsid w:val="0080186D"/>
    <w:rsid w:val="00801C8E"/>
    <w:rsid w:val="00805F79"/>
    <w:rsid w:val="008069DA"/>
    <w:rsid w:val="00806DD3"/>
    <w:rsid w:val="00807C52"/>
    <w:rsid w:val="008117DA"/>
    <w:rsid w:val="0081609A"/>
    <w:rsid w:val="00826538"/>
    <w:rsid w:val="0083403D"/>
    <w:rsid w:val="008405DD"/>
    <w:rsid w:val="0084213B"/>
    <w:rsid w:val="0084407D"/>
    <w:rsid w:val="00845775"/>
    <w:rsid w:val="00846761"/>
    <w:rsid w:val="00846E62"/>
    <w:rsid w:val="0085089C"/>
    <w:rsid w:val="008606C9"/>
    <w:rsid w:val="00861627"/>
    <w:rsid w:val="00862A32"/>
    <w:rsid w:val="0086661D"/>
    <w:rsid w:val="00873B21"/>
    <w:rsid w:val="00874EB0"/>
    <w:rsid w:val="008750D2"/>
    <w:rsid w:val="008757B7"/>
    <w:rsid w:val="008768F3"/>
    <w:rsid w:val="00881405"/>
    <w:rsid w:val="00885604"/>
    <w:rsid w:val="00885A96"/>
    <w:rsid w:val="00885D0E"/>
    <w:rsid w:val="0088798A"/>
    <w:rsid w:val="008927AF"/>
    <w:rsid w:val="00894F1F"/>
    <w:rsid w:val="008963DE"/>
    <w:rsid w:val="008A4E1A"/>
    <w:rsid w:val="008A5CE6"/>
    <w:rsid w:val="008B002D"/>
    <w:rsid w:val="008B0F06"/>
    <w:rsid w:val="008B2D27"/>
    <w:rsid w:val="008B3DA4"/>
    <w:rsid w:val="008B3FBD"/>
    <w:rsid w:val="008B4319"/>
    <w:rsid w:val="008B7E6B"/>
    <w:rsid w:val="008C02C8"/>
    <w:rsid w:val="008C0A29"/>
    <w:rsid w:val="008C49FC"/>
    <w:rsid w:val="008C6086"/>
    <w:rsid w:val="008C6599"/>
    <w:rsid w:val="008D0420"/>
    <w:rsid w:val="008D3C76"/>
    <w:rsid w:val="008D4429"/>
    <w:rsid w:val="008D8436"/>
    <w:rsid w:val="008E1460"/>
    <w:rsid w:val="008E19A6"/>
    <w:rsid w:val="008F12F5"/>
    <w:rsid w:val="008F1B52"/>
    <w:rsid w:val="008F38CA"/>
    <w:rsid w:val="008F5FE1"/>
    <w:rsid w:val="00901900"/>
    <w:rsid w:val="00904040"/>
    <w:rsid w:val="009066F4"/>
    <w:rsid w:val="00911ED3"/>
    <w:rsid w:val="00914C6C"/>
    <w:rsid w:val="00916D0E"/>
    <w:rsid w:val="00917DA2"/>
    <w:rsid w:val="00921D4D"/>
    <w:rsid w:val="00922988"/>
    <w:rsid w:val="00932001"/>
    <w:rsid w:val="009322BE"/>
    <w:rsid w:val="00933513"/>
    <w:rsid w:val="00933DCB"/>
    <w:rsid w:val="00934848"/>
    <w:rsid w:val="00935376"/>
    <w:rsid w:val="00935411"/>
    <w:rsid w:val="00944544"/>
    <w:rsid w:val="00945FDB"/>
    <w:rsid w:val="00953952"/>
    <w:rsid w:val="009572CB"/>
    <w:rsid w:val="00961511"/>
    <w:rsid w:val="00961D2F"/>
    <w:rsid w:val="00961D6E"/>
    <w:rsid w:val="00962F23"/>
    <w:rsid w:val="009665A2"/>
    <w:rsid w:val="0096750A"/>
    <w:rsid w:val="00972E91"/>
    <w:rsid w:val="00987018"/>
    <w:rsid w:val="00990E73"/>
    <w:rsid w:val="00994110"/>
    <w:rsid w:val="00995A16"/>
    <w:rsid w:val="009A1C54"/>
    <w:rsid w:val="009A210B"/>
    <w:rsid w:val="009A3897"/>
    <w:rsid w:val="009A530D"/>
    <w:rsid w:val="009A54EA"/>
    <w:rsid w:val="009B0B1D"/>
    <w:rsid w:val="009B23AD"/>
    <w:rsid w:val="009B5B1A"/>
    <w:rsid w:val="009B5B1D"/>
    <w:rsid w:val="009B7CE7"/>
    <w:rsid w:val="009C5B9F"/>
    <w:rsid w:val="009C71B6"/>
    <w:rsid w:val="009C7C91"/>
    <w:rsid w:val="009D2FF8"/>
    <w:rsid w:val="009D3363"/>
    <w:rsid w:val="009D5F45"/>
    <w:rsid w:val="009E1B9C"/>
    <w:rsid w:val="009E2EE0"/>
    <w:rsid w:val="009E381A"/>
    <w:rsid w:val="009E4587"/>
    <w:rsid w:val="009E59AE"/>
    <w:rsid w:val="009F01E9"/>
    <w:rsid w:val="009F0FDD"/>
    <w:rsid w:val="009F223D"/>
    <w:rsid w:val="00A01BD9"/>
    <w:rsid w:val="00A01DBC"/>
    <w:rsid w:val="00A039EB"/>
    <w:rsid w:val="00A07229"/>
    <w:rsid w:val="00A104A8"/>
    <w:rsid w:val="00A14F58"/>
    <w:rsid w:val="00A222C6"/>
    <w:rsid w:val="00A2284A"/>
    <w:rsid w:val="00A35EFF"/>
    <w:rsid w:val="00A37D27"/>
    <w:rsid w:val="00A39057"/>
    <w:rsid w:val="00A40F9D"/>
    <w:rsid w:val="00A43885"/>
    <w:rsid w:val="00A44ABC"/>
    <w:rsid w:val="00A47DB6"/>
    <w:rsid w:val="00A47EAD"/>
    <w:rsid w:val="00A5017B"/>
    <w:rsid w:val="00A50500"/>
    <w:rsid w:val="00A54E15"/>
    <w:rsid w:val="00A55583"/>
    <w:rsid w:val="00A57B50"/>
    <w:rsid w:val="00A62803"/>
    <w:rsid w:val="00A62F50"/>
    <w:rsid w:val="00A637A3"/>
    <w:rsid w:val="00A71506"/>
    <w:rsid w:val="00A72214"/>
    <w:rsid w:val="00A746CF"/>
    <w:rsid w:val="00A77DC8"/>
    <w:rsid w:val="00A83D88"/>
    <w:rsid w:val="00A86388"/>
    <w:rsid w:val="00A87A69"/>
    <w:rsid w:val="00A92FBB"/>
    <w:rsid w:val="00A93B56"/>
    <w:rsid w:val="00A94373"/>
    <w:rsid w:val="00AA3B1C"/>
    <w:rsid w:val="00AB1F84"/>
    <w:rsid w:val="00AB33D0"/>
    <w:rsid w:val="00AB475C"/>
    <w:rsid w:val="00AB74D2"/>
    <w:rsid w:val="00AB79F2"/>
    <w:rsid w:val="00AC6123"/>
    <w:rsid w:val="00AC7D24"/>
    <w:rsid w:val="00AD380E"/>
    <w:rsid w:val="00AD431D"/>
    <w:rsid w:val="00AD4570"/>
    <w:rsid w:val="00AD5B46"/>
    <w:rsid w:val="00AD5F06"/>
    <w:rsid w:val="00AD6772"/>
    <w:rsid w:val="00AD7EFF"/>
    <w:rsid w:val="00AE48D5"/>
    <w:rsid w:val="00AF1855"/>
    <w:rsid w:val="00AF4C36"/>
    <w:rsid w:val="00AF546E"/>
    <w:rsid w:val="00AF642A"/>
    <w:rsid w:val="00AF69A9"/>
    <w:rsid w:val="00AF7F37"/>
    <w:rsid w:val="00B0216A"/>
    <w:rsid w:val="00B0225D"/>
    <w:rsid w:val="00B03175"/>
    <w:rsid w:val="00B062CB"/>
    <w:rsid w:val="00B07E8F"/>
    <w:rsid w:val="00B12051"/>
    <w:rsid w:val="00B158A9"/>
    <w:rsid w:val="00B162EE"/>
    <w:rsid w:val="00B23126"/>
    <w:rsid w:val="00B27335"/>
    <w:rsid w:val="00B27444"/>
    <w:rsid w:val="00B30CD9"/>
    <w:rsid w:val="00B31A00"/>
    <w:rsid w:val="00B34178"/>
    <w:rsid w:val="00B36598"/>
    <w:rsid w:val="00B428E3"/>
    <w:rsid w:val="00B43A77"/>
    <w:rsid w:val="00B44F31"/>
    <w:rsid w:val="00B45950"/>
    <w:rsid w:val="00B45E19"/>
    <w:rsid w:val="00B46B40"/>
    <w:rsid w:val="00B47C0E"/>
    <w:rsid w:val="00B5053F"/>
    <w:rsid w:val="00B52FB0"/>
    <w:rsid w:val="00B565A7"/>
    <w:rsid w:val="00B60027"/>
    <w:rsid w:val="00B62AA8"/>
    <w:rsid w:val="00B62F6A"/>
    <w:rsid w:val="00B644D2"/>
    <w:rsid w:val="00B64F59"/>
    <w:rsid w:val="00B65568"/>
    <w:rsid w:val="00B704F7"/>
    <w:rsid w:val="00B71D45"/>
    <w:rsid w:val="00B72F48"/>
    <w:rsid w:val="00B768D2"/>
    <w:rsid w:val="00B8081A"/>
    <w:rsid w:val="00B81FE0"/>
    <w:rsid w:val="00B827DC"/>
    <w:rsid w:val="00B82AA5"/>
    <w:rsid w:val="00B8362A"/>
    <w:rsid w:val="00B84852"/>
    <w:rsid w:val="00B84B67"/>
    <w:rsid w:val="00B9028B"/>
    <w:rsid w:val="00B92FA6"/>
    <w:rsid w:val="00B9724C"/>
    <w:rsid w:val="00B97D62"/>
    <w:rsid w:val="00BA009D"/>
    <w:rsid w:val="00BA2B92"/>
    <w:rsid w:val="00BA2D10"/>
    <w:rsid w:val="00BA3CD8"/>
    <w:rsid w:val="00BA66EB"/>
    <w:rsid w:val="00BB20A0"/>
    <w:rsid w:val="00BB2CAA"/>
    <w:rsid w:val="00BB3218"/>
    <w:rsid w:val="00BB3E2C"/>
    <w:rsid w:val="00BC3A1E"/>
    <w:rsid w:val="00BC55F2"/>
    <w:rsid w:val="00BC624C"/>
    <w:rsid w:val="00BD04BE"/>
    <w:rsid w:val="00BD2811"/>
    <w:rsid w:val="00BD4E82"/>
    <w:rsid w:val="00BD6D70"/>
    <w:rsid w:val="00BD6E4A"/>
    <w:rsid w:val="00BE2F85"/>
    <w:rsid w:val="00BE312F"/>
    <w:rsid w:val="00BE3B95"/>
    <w:rsid w:val="00BE5673"/>
    <w:rsid w:val="00BF10AF"/>
    <w:rsid w:val="00BF3970"/>
    <w:rsid w:val="00BF4071"/>
    <w:rsid w:val="00BF604E"/>
    <w:rsid w:val="00C05145"/>
    <w:rsid w:val="00C05860"/>
    <w:rsid w:val="00C10609"/>
    <w:rsid w:val="00C111AF"/>
    <w:rsid w:val="00C11DC4"/>
    <w:rsid w:val="00C1247B"/>
    <w:rsid w:val="00C14023"/>
    <w:rsid w:val="00C1502A"/>
    <w:rsid w:val="00C171E6"/>
    <w:rsid w:val="00C22B78"/>
    <w:rsid w:val="00C24968"/>
    <w:rsid w:val="00C266FB"/>
    <w:rsid w:val="00C27818"/>
    <w:rsid w:val="00C30093"/>
    <w:rsid w:val="00C32A18"/>
    <w:rsid w:val="00C34A4F"/>
    <w:rsid w:val="00C34D85"/>
    <w:rsid w:val="00C371E5"/>
    <w:rsid w:val="00C46344"/>
    <w:rsid w:val="00C502E6"/>
    <w:rsid w:val="00C51F6A"/>
    <w:rsid w:val="00C5202E"/>
    <w:rsid w:val="00C54C49"/>
    <w:rsid w:val="00C558B6"/>
    <w:rsid w:val="00C57B6A"/>
    <w:rsid w:val="00C61C93"/>
    <w:rsid w:val="00C65CAA"/>
    <w:rsid w:val="00C72946"/>
    <w:rsid w:val="00C74765"/>
    <w:rsid w:val="00C7591E"/>
    <w:rsid w:val="00C768B8"/>
    <w:rsid w:val="00C823FF"/>
    <w:rsid w:val="00C827BE"/>
    <w:rsid w:val="00C87EC2"/>
    <w:rsid w:val="00C91ABB"/>
    <w:rsid w:val="00C92D4F"/>
    <w:rsid w:val="00C9429A"/>
    <w:rsid w:val="00C95D9B"/>
    <w:rsid w:val="00C97211"/>
    <w:rsid w:val="00CA096E"/>
    <w:rsid w:val="00CA3526"/>
    <w:rsid w:val="00CA45DE"/>
    <w:rsid w:val="00CA47B9"/>
    <w:rsid w:val="00CA4B18"/>
    <w:rsid w:val="00CB1AF5"/>
    <w:rsid w:val="00CB5967"/>
    <w:rsid w:val="00CB6CF9"/>
    <w:rsid w:val="00CB6EE5"/>
    <w:rsid w:val="00CC4728"/>
    <w:rsid w:val="00CC6791"/>
    <w:rsid w:val="00CC6D2C"/>
    <w:rsid w:val="00CD5603"/>
    <w:rsid w:val="00CE27FB"/>
    <w:rsid w:val="00CE5A9F"/>
    <w:rsid w:val="00CF1E98"/>
    <w:rsid w:val="00CF2138"/>
    <w:rsid w:val="00CF2E12"/>
    <w:rsid w:val="00CF72AB"/>
    <w:rsid w:val="00D040B1"/>
    <w:rsid w:val="00D062CF"/>
    <w:rsid w:val="00D06FD3"/>
    <w:rsid w:val="00D07573"/>
    <w:rsid w:val="00D12730"/>
    <w:rsid w:val="00D13185"/>
    <w:rsid w:val="00D14137"/>
    <w:rsid w:val="00D146B8"/>
    <w:rsid w:val="00D16991"/>
    <w:rsid w:val="00D16F5D"/>
    <w:rsid w:val="00D25B9A"/>
    <w:rsid w:val="00D26D6A"/>
    <w:rsid w:val="00D279BF"/>
    <w:rsid w:val="00D30CEF"/>
    <w:rsid w:val="00D315A1"/>
    <w:rsid w:val="00D34D36"/>
    <w:rsid w:val="00D400AC"/>
    <w:rsid w:val="00D432F5"/>
    <w:rsid w:val="00D4502B"/>
    <w:rsid w:val="00D479AE"/>
    <w:rsid w:val="00D509E6"/>
    <w:rsid w:val="00D53BCA"/>
    <w:rsid w:val="00D55A59"/>
    <w:rsid w:val="00D56AB0"/>
    <w:rsid w:val="00D633FA"/>
    <w:rsid w:val="00D67625"/>
    <w:rsid w:val="00D67780"/>
    <w:rsid w:val="00D727DC"/>
    <w:rsid w:val="00D74384"/>
    <w:rsid w:val="00D824D7"/>
    <w:rsid w:val="00D85555"/>
    <w:rsid w:val="00D86CC7"/>
    <w:rsid w:val="00DA26B4"/>
    <w:rsid w:val="00DA785E"/>
    <w:rsid w:val="00DB2500"/>
    <w:rsid w:val="00DB5DC3"/>
    <w:rsid w:val="00DB6079"/>
    <w:rsid w:val="00DD0A4E"/>
    <w:rsid w:val="00DD0B62"/>
    <w:rsid w:val="00DD24B6"/>
    <w:rsid w:val="00DD2637"/>
    <w:rsid w:val="00DD35F3"/>
    <w:rsid w:val="00DD7418"/>
    <w:rsid w:val="00DE4846"/>
    <w:rsid w:val="00DF163B"/>
    <w:rsid w:val="00DF17D6"/>
    <w:rsid w:val="00DF1F60"/>
    <w:rsid w:val="00DF3941"/>
    <w:rsid w:val="00DF67B2"/>
    <w:rsid w:val="00E1224D"/>
    <w:rsid w:val="00E13BCE"/>
    <w:rsid w:val="00E14D9E"/>
    <w:rsid w:val="00E16786"/>
    <w:rsid w:val="00E16BC8"/>
    <w:rsid w:val="00E21455"/>
    <w:rsid w:val="00E229D9"/>
    <w:rsid w:val="00E24B28"/>
    <w:rsid w:val="00E2537F"/>
    <w:rsid w:val="00E26370"/>
    <w:rsid w:val="00E27D1D"/>
    <w:rsid w:val="00E31DD8"/>
    <w:rsid w:val="00E33A0F"/>
    <w:rsid w:val="00E34C2C"/>
    <w:rsid w:val="00E435E9"/>
    <w:rsid w:val="00E44B5B"/>
    <w:rsid w:val="00E450E8"/>
    <w:rsid w:val="00E464A5"/>
    <w:rsid w:val="00E512C5"/>
    <w:rsid w:val="00E52596"/>
    <w:rsid w:val="00E61FE5"/>
    <w:rsid w:val="00E64321"/>
    <w:rsid w:val="00E65855"/>
    <w:rsid w:val="00E6681D"/>
    <w:rsid w:val="00E674E4"/>
    <w:rsid w:val="00E67840"/>
    <w:rsid w:val="00E67F1B"/>
    <w:rsid w:val="00E708ED"/>
    <w:rsid w:val="00E7142E"/>
    <w:rsid w:val="00E71BF9"/>
    <w:rsid w:val="00E814F5"/>
    <w:rsid w:val="00E85D8B"/>
    <w:rsid w:val="00E86694"/>
    <w:rsid w:val="00E867EF"/>
    <w:rsid w:val="00E93C16"/>
    <w:rsid w:val="00E957B8"/>
    <w:rsid w:val="00E95B88"/>
    <w:rsid w:val="00EA1B73"/>
    <w:rsid w:val="00EA3479"/>
    <w:rsid w:val="00EA5073"/>
    <w:rsid w:val="00EA59D8"/>
    <w:rsid w:val="00EB266E"/>
    <w:rsid w:val="00EC03E0"/>
    <w:rsid w:val="00EC26A9"/>
    <w:rsid w:val="00EC450F"/>
    <w:rsid w:val="00ECD3FA"/>
    <w:rsid w:val="00ED0567"/>
    <w:rsid w:val="00ED0B99"/>
    <w:rsid w:val="00ED12BF"/>
    <w:rsid w:val="00ED2A48"/>
    <w:rsid w:val="00EE1A21"/>
    <w:rsid w:val="00EE2CAB"/>
    <w:rsid w:val="00EE53D8"/>
    <w:rsid w:val="00EE6E66"/>
    <w:rsid w:val="00EF311F"/>
    <w:rsid w:val="00EF49B2"/>
    <w:rsid w:val="00EF4C15"/>
    <w:rsid w:val="00EF50C6"/>
    <w:rsid w:val="00EF5904"/>
    <w:rsid w:val="00EF5B3D"/>
    <w:rsid w:val="00F005F5"/>
    <w:rsid w:val="00F0183D"/>
    <w:rsid w:val="00F03BC4"/>
    <w:rsid w:val="00F07A48"/>
    <w:rsid w:val="00F14A56"/>
    <w:rsid w:val="00F152DF"/>
    <w:rsid w:val="00F16B25"/>
    <w:rsid w:val="00F227F1"/>
    <w:rsid w:val="00F23F6E"/>
    <w:rsid w:val="00F255FE"/>
    <w:rsid w:val="00F30068"/>
    <w:rsid w:val="00F32407"/>
    <w:rsid w:val="00F35B1E"/>
    <w:rsid w:val="00F401E6"/>
    <w:rsid w:val="00F40289"/>
    <w:rsid w:val="00F4054A"/>
    <w:rsid w:val="00F44C51"/>
    <w:rsid w:val="00F45F5A"/>
    <w:rsid w:val="00F46503"/>
    <w:rsid w:val="00F47DB4"/>
    <w:rsid w:val="00F51D3F"/>
    <w:rsid w:val="00F523F3"/>
    <w:rsid w:val="00F55608"/>
    <w:rsid w:val="00F57A39"/>
    <w:rsid w:val="00F60FAE"/>
    <w:rsid w:val="00F611BD"/>
    <w:rsid w:val="00F613DD"/>
    <w:rsid w:val="00F62007"/>
    <w:rsid w:val="00F6210A"/>
    <w:rsid w:val="00F63E96"/>
    <w:rsid w:val="00F7313E"/>
    <w:rsid w:val="00F7642E"/>
    <w:rsid w:val="00F8079D"/>
    <w:rsid w:val="00F81548"/>
    <w:rsid w:val="00F82ABC"/>
    <w:rsid w:val="00F84664"/>
    <w:rsid w:val="00F871F5"/>
    <w:rsid w:val="00F87355"/>
    <w:rsid w:val="00F9158D"/>
    <w:rsid w:val="00F9299E"/>
    <w:rsid w:val="00F9411C"/>
    <w:rsid w:val="00F97DC1"/>
    <w:rsid w:val="00FA1D22"/>
    <w:rsid w:val="00FA6643"/>
    <w:rsid w:val="00FB1EA9"/>
    <w:rsid w:val="00FB5F0E"/>
    <w:rsid w:val="00FC1A88"/>
    <w:rsid w:val="00FC242D"/>
    <w:rsid w:val="00FC2C68"/>
    <w:rsid w:val="00FC2DC5"/>
    <w:rsid w:val="00FC5A91"/>
    <w:rsid w:val="00FD0580"/>
    <w:rsid w:val="00FD1123"/>
    <w:rsid w:val="00FD33F2"/>
    <w:rsid w:val="00FD48C5"/>
    <w:rsid w:val="00FE3308"/>
    <w:rsid w:val="00FE6382"/>
    <w:rsid w:val="00FF04FF"/>
    <w:rsid w:val="00FF083E"/>
    <w:rsid w:val="00FF1FAE"/>
    <w:rsid w:val="00FF3A6B"/>
    <w:rsid w:val="00FF6CE6"/>
    <w:rsid w:val="00FF760A"/>
    <w:rsid w:val="01302DAE"/>
    <w:rsid w:val="013266B3"/>
    <w:rsid w:val="015A0D1D"/>
    <w:rsid w:val="017FB56D"/>
    <w:rsid w:val="01AD79AD"/>
    <w:rsid w:val="01C2D2E9"/>
    <w:rsid w:val="01F5B2CC"/>
    <w:rsid w:val="01FD13C1"/>
    <w:rsid w:val="0203376F"/>
    <w:rsid w:val="0240AF8B"/>
    <w:rsid w:val="024B27A2"/>
    <w:rsid w:val="02504580"/>
    <w:rsid w:val="02B2BB8A"/>
    <w:rsid w:val="02CE3D83"/>
    <w:rsid w:val="0301845C"/>
    <w:rsid w:val="031FE4C6"/>
    <w:rsid w:val="0364BF4B"/>
    <w:rsid w:val="03978132"/>
    <w:rsid w:val="03BDF982"/>
    <w:rsid w:val="042EDA75"/>
    <w:rsid w:val="042F0936"/>
    <w:rsid w:val="04397306"/>
    <w:rsid w:val="04448A75"/>
    <w:rsid w:val="044A69F5"/>
    <w:rsid w:val="049D11E7"/>
    <w:rsid w:val="04B9EBC0"/>
    <w:rsid w:val="04E052B8"/>
    <w:rsid w:val="050105B1"/>
    <w:rsid w:val="05415766"/>
    <w:rsid w:val="05668330"/>
    <w:rsid w:val="056B8708"/>
    <w:rsid w:val="056CEE3A"/>
    <w:rsid w:val="05778528"/>
    <w:rsid w:val="059AA927"/>
    <w:rsid w:val="05BA3128"/>
    <w:rsid w:val="0601FB72"/>
    <w:rsid w:val="0647B457"/>
    <w:rsid w:val="0669B484"/>
    <w:rsid w:val="06AD4C0B"/>
    <w:rsid w:val="06B651C4"/>
    <w:rsid w:val="06B7223B"/>
    <w:rsid w:val="0720930E"/>
    <w:rsid w:val="072446C4"/>
    <w:rsid w:val="07856749"/>
    <w:rsid w:val="07B10F30"/>
    <w:rsid w:val="07E9AB48"/>
    <w:rsid w:val="0848894D"/>
    <w:rsid w:val="0851A79E"/>
    <w:rsid w:val="0855A5FF"/>
    <w:rsid w:val="085B6A08"/>
    <w:rsid w:val="08915BB5"/>
    <w:rsid w:val="08AA5070"/>
    <w:rsid w:val="08B471E1"/>
    <w:rsid w:val="08C9B52C"/>
    <w:rsid w:val="08F6A70E"/>
    <w:rsid w:val="08FBA0FC"/>
    <w:rsid w:val="09026EF5"/>
    <w:rsid w:val="0933039B"/>
    <w:rsid w:val="098500E8"/>
    <w:rsid w:val="09974E84"/>
    <w:rsid w:val="09E4FF88"/>
    <w:rsid w:val="0A043915"/>
    <w:rsid w:val="0A1DA848"/>
    <w:rsid w:val="0A38256A"/>
    <w:rsid w:val="0A51499F"/>
    <w:rsid w:val="0A96E150"/>
    <w:rsid w:val="0B0C77BF"/>
    <w:rsid w:val="0B1FA1D9"/>
    <w:rsid w:val="0B58488C"/>
    <w:rsid w:val="0BC3013C"/>
    <w:rsid w:val="0BFFE304"/>
    <w:rsid w:val="0C0F1472"/>
    <w:rsid w:val="0C1276DF"/>
    <w:rsid w:val="0C2471FE"/>
    <w:rsid w:val="0C4F758A"/>
    <w:rsid w:val="0CF251C2"/>
    <w:rsid w:val="0D106B32"/>
    <w:rsid w:val="0D1607E0"/>
    <w:rsid w:val="0D2FD597"/>
    <w:rsid w:val="0D6336BD"/>
    <w:rsid w:val="0D6E658A"/>
    <w:rsid w:val="0D9DE425"/>
    <w:rsid w:val="0DC8F5A9"/>
    <w:rsid w:val="0E0E5461"/>
    <w:rsid w:val="0E2CE978"/>
    <w:rsid w:val="0EC2415C"/>
    <w:rsid w:val="0EF29ABF"/>
    <w:rsid w:val="0EF9D547"/>
    <w:rsid w:val="0F15E940"/>
    <w:rsid w:val="0F1B3BAD"/>
    <w:rsid w:val="0F55DF16"/>
    <w:rsid w:val="0F7D214B"/>
    <w:rsid w:val="0FE04E91"/>
    <w:rsid w:val="104384FF"/>
    <w:rsid w:val="105BA983"/>
    <w:rsid w:val="106268D0"/>
    <w:rsid w:val="1062D631"/>
    <w:rsid w:val="107E0145"/>
    <w:rsid w:val="10988EA4"/>
    <w:rsid w:val="10B0A2D2"/>
    <w:rsid w:val="10B81CC2"/>
    <w:rsid w:val="113D5050"/>
    <w:rsid w:val="118FBB11"/>
    <w:rsid w:val="11B2FC5D"/>
    <w:rsid w:val="12002B9C"/>
    <w:rsid w:val="12595543"/>
    <w:rsid w:val="1265714A"/>
    <w:rsid w:val="1278BFB9"/>
    <w:rsid w:val="12BF6C91"/>
    <w:rsid w:val="130D4679"/>
    <w:rsid w:val="1338FD93"/>
    <w:rsid w:val="1348B26D"/>
    <w:rsid w:val="1358371B"/>
    <w:rsid w:val="136CD048"/>
    <w:rsid w:val="13B7631D"/>
    <w:rsid w:val="13D17D28"/>
    <w:rsid w:val="14416EF5"/>
    <w:rsid w:val="1457E02E"/>
    <w:rsid w:val="146A745B"/>
    <w:rsid w:val="14CF931E"/>
    <w:rsid w:val="14D801FB"/>
    <w:rsid w:val="14FFCDED"/>
    <w:rsid w:val="1522DB21"/>
    <w:rsid w:val="15240657"/>
    <w:rsid w:val="15316985"/>
    <w:rsid w:val="15793143"/>
    <w:rsid w:val="15B0B072"/>
    <w:rsid w:val="15B206CB"/>
    <w:rsid w:val="15C048D9"/>
    <w:rsid w:val="15CF2DE5"/>
    <w:rsid w:val="15D4787A"/>
    <w:rsid w:val="1601B95F"/>
    <w:rsid w:val="1603EBF1"/>
    <w:rsid w:val="162BFCC7"/>
    <w:rsid w:val="163730E0"/>
    <w:rsid w:val="167A1D72"/>
    <w:rsid w:val="16A117C3"/>
    <w:rsid w:val="16A72971"/>
    <w:rsid w:val="16C96151"/>
    <w:rsid w:val="16CB5171"/>
    <w:rsid w:val="16D9959B"/>
    <w:rsid w:val="16FECCC5"/>
    <w:rsid w:val="170F15B3"/>
    <w:rsid w:val="1713B8A2"/>
    <w:rsid w:val="172109BA"/>
    <w:rsid w:val="173C9690"/>
    <w:rsid w:val="17486494"/>
    <w:rsid w:val="175F7920"/>
    <w:rsid w:val="17983953"/>
    <w:rsid w:val="17C12A00"/>
    <w:rsid w:val="17E7BF57"/>
    <w:rsid w:val="17F0A6B4"/>
    <w:rsid w:val="18010F75"/>
    <w:rsid w:val="1807D03D"/>
    <w:rsid w:val="1839F712"/>
    <w:rsid w:val="184C6F6C"/>
    <w:rsid w:val="186ED4AE"/>
    <w:rsid w:val="18ADE914"/>
    <w:rsid w:val="18B159F3"/>
    <w:rsid w:val="18CAA04A"/>
    <w:rsid w:val="18D9B435"/>
    <w:rsid w:val="191F4EB9"/>
    <w:rsid w:val="1943169D"/>
    <w:rsid w:val="1984E0C1"/>
    <w:rsid w:val="19CD4012"/>
    <w:rsid w:val="19DF26D5"/>
    <w:rsid w:val="1A6EA866"/>
    <w:rsid w:val="1AC2F787"/>
    <w:rsid w:val="1AC69708"/>
    <w:rsid w:val="1AE02588"/>
    <w:rsid w:val="1AEB1827"/>
    <w:rsid w:val="1AEF3E79"/>
    <w:rsid w:val="1AF8A1A4"/>
    <w:rsid w:val="1AFEE253"/>
    <w:rsid w:val="1B2E323C"/>
    <w:rsid w:val="1B37F94B"/>
    <w:rsid w:val="1B4C1EC4"/>
    <w:rsid w:val="1B729929"/>
    <w:rsid w:val="1B82C69E"/>
    <w:rsid w:val="1BCFFF40"/>
    <w:rsid w:val="1C05D22A"/>
    <w:rsid w:val="1C121C66"/>
    <w:rsid w:val="1C278FB4"/>
    <w:rsid w:val="1CBDE2EC"/>
    <w:rsid w:val="1CCBFF57"/>
    <w:rsid w:val="1CCF52EF"/>
    <w:rsid w:val="1CF840F6"/>
    <w:rsid w:val="1CFB4BB6"/>
    <w:rsid w:val="1D68D9AE"/>
    <w:rsid w:val="1DDCD513"/>
    <w:rsid w:val="1DDD34EF"/>
    <w:rsid w:val="1DE9EA50"/>
    <w:rsid w:val="1E06E2EC"/>
    <w:rsid w:val="1E1B3F7C"/>
    <w:rsid w:val="1E1F5473"/>
    <w:rsid w:val="1E3357AD"/>
    <w:rsid w:val="1E52CB90"/>
    <w:rsid w:val="1E749A01"/>
    <w:rsid w:val="1E97BC81"/>
    <w:rsid w:val="1EB389AD"/>
    <w:rsid w:val="1EEEF676"/>
    <w:rsid w:val="1F06D91F"/>
    <w:rsid w:val="1F25460A"/>
    <w:rsid w:val="1F7E07F4"/>
    <w:rsid w:val="1FBFF762"/>
    <w:rsid w:val="1FF5B5CA"/>
    <w:rsid w:val="20196732"/>
    <w:rsid w:val="202EA437"/>
    <w:rsid w:val="2048DE1F"/>
    <w:rsid w:val="206E158C"/>
    <w:rsid w:val="208127AE"/>
    <w:rsid w:val="20C3CE21"/>
    <w:rsid w:val="20D8C68C"/>
    <w:rsid w:val="213B45D1"/>
    <w:rsid w:val="216AAC5F"/>
    <w:rsid w:val="219757FE"/>
    <w:rsid w:val="21CBBF06"/>
    <w:rsid w:val="21DC91D5"/>
    <w:rsid w:val="221A52F4"/>
    <w:rsid w:val="225551EC"/>
    <w:rsid w:val="228900A4"/>
    <w:rsid w:val="22AEEC63"/>
    <w:rsid w:val="22E02172"/>
    <w:rsid w:val="22E75BA0"/>
    <w:rsid w:val="2349E30D"/>
    <w:rsid w:val="23558FCE"/>
    <w:rsid w:val="239BB432"/>
    <w:rsid w:val="23A2C142"/>
    <w:rsid w:val="23CE3408"/>
    <w:rsid w:val="23E6CF12"/>
    <w:rsid w:val="23ED3638"/>
    <w:rsid w:val="23F58447"/>
    <w:rsid w:val="23FBB3E2"/>
    <w:rsid w:val="2415D5C2"/>
    <w:rsid w:val="2446D954"/>
    <w:rsid w:val="2466D298"/>
    <w:rsid w:val="249BF7BB"/>
    <w:rsid w:val="24C94791"/>
    <w:rsid w:val="24DD136B"/>
    <w:rsid w:val="24E41B3D"/>
    <w:rsid w:val="251E4A90"/>
    <w:rsid w:val="25482E71"/>
    <w:rsid w:val="255FB40F"/>
    <w:rsid w:val="257BCD84"/>
    <w:rsid w:val="25A98FC3"/>
    <w:rsid w:val="263968FF"/>
    <w:rsid w:val="268776BB"/>
    <w:rsid w:val="26C43E5D"/>
    <w:rsid w:val="26E8DEF3"/>
    <w:rsid w:val="26F0374B"/>
    <w:rsid w:val="270094B1"/>
    <w:rsid w:val="27064031"/>
    <w:rsid w:val="272D4C97"/>
    <w:rsid w:val="272D6F90"/>
    <w:rsid w:val="2783E595"/>
    <w:rsid w:val="2814835C"/>
    <w:rsid w:val="28153380"/>
    <w:rsid w:val="281676A6"/>
    <w:rsid w:val="281DF613"/>
    <w:rsid w:val="28292461"/>
    <w:rsid w:val="28889B03"/>
    <w:rsid w:val="288D5E88"/>
    <w:rsid w:val="28B24842"/>
    <w:rsid w:val="28C0BFA9"/>
    <w:rsid w:val="28CBCAD1"/>
    <w:rsid w:val="28D68B2C"/>
    <w:rsid w:val="28EF9961"/>
    <w:rsid w:val="293082D6"/>
    <w:rsid w:val="299BBF2E"/>
    <w:rsid w:val="29E5E964"/>
    <w:rsid w:val="29F1A915"/>
    <w:rsid w:val="2A352899"/>
    <w:rsid w:val="2B16CFF9"/>
    <w:rsid w:val="2B29FCFB"/>
    <w:rsid w:val="2B5080EB"/>
    <w:rsid w:val="2BAE0DEB"/>
    <w:rsid w:val="2BB24CF4"/>
    <w:rsid w:val="2BEED843"/>
    <w:rsid w:val="2BF16C43"/>
    <w:rsid w:val="2BFC92BA"/>
    <w:rsid w:val="2C859132"/>
    <w:rsid w:val="2CB1F72A"/>
    <w:rsid w:val="2CC9368C"/>
    <w:rsid w:val="2CCFD88E"/>
    <w:rsid w:val="2CF65CC7"/>
    <w:rsid w:val="2CF90F81"/>
    <w:rsid w:val="2D0F56D6"/>
    <w:rsid w:val="2D1B4896"/>
    <w:rsid w:val="2D559112"/>
    <w:rsid w:val="2D6A45F0"/>
    <w:rsid w:val="2DAB5249"/>
    <w:rsid w:val="2DD0F910"/>
    <w:rsid w:val="2DE91BF0"/>
    <w:rsid w:val="2DE9EC0A"/>
    <w:rsid w:val="2E171DFE"/>
    <w:rsid w:val="2E1B1E58"/>
    <w:rsid w:val="2E240E26"/>
    <w:rsid w:val="2E2962A9"/>
    <w:rsid w:val="2E4494D4"/>
    <w:rsid w:val="2E473D5C"/>
    <w:rsid w:val="2E782981"/>
    <w:rsid w:val="2E864422"/>
    <w:rsid w:val="2E8F2EB0"/>
    <w:rsid w:val="2EA7B36C"/>
    <w:rsid w:val="2EBEEE00"/>
    <w:rsid w:val="2EE5AB86"/>
    <w:rsid w:val="2F1CDE1A"/>
    <w:rsid w:val="2F1D6247"/>
    <w:rsid w:val="2F3073E3"/>
    <w:rsid w:val="2F39B24C"/>
    <w:rsid w:val="2F5380E6"/>
    <w:rsid w:val="2F8237BF"/>
    <w:rsid w:val="2FF4EAC5"/>
    <w:rsid w:val="2FFA861C"/>
    <w:rsid w:val="301C2F49"/>
    <w:rsid w:val="3029D197"/>
    <w:rsid w:val="303EEBD1"/>
    <w:rsid w:val="304502E3"/>
    <w:rsid w:val="3052384F"/>
    <w:rsid w:val="306DB299"/>
    <w:rsid w:val="30732973"/>
    <w:rsid w:val="30BCE9E8"/>
    <w:rsid w:val="30BE0263"/>
    <w:rsid w:val="312F19DC"/>
    <w:rsid w:val="3188CDA3"/>
    <w:rsid w:val="31BED7A3"/>
    <w:rsid w:val="31D43CE0"/>
    <w:rsid w:val="31ECF5A8"/>
    <w:rsid w:val="32035F6D"/>
    <w:rsid w:val="3204E9D8"/>
    <w:rsid w:val="3210DB0D"/>
    <w:rsid w:val="32174965"/>
    <w:rsid w:val="324E198B"/>
    <w:rsid w:val="326330CA"/>
    <w:rsid w:val="3290AFEF"/>
    <w:rsid w:val="32AAC27B"/>
    <w:rsid w:val="32B8827F"/>
    <w:rsid w:val="32CEFA61"/>
    <w:rsid w:val="32DF4B2C"/>
    <w:rsid w:val="33094635"/>
    <w:rsid w:val="3325569E"/>
    <w:rsid w:val="3343593F"/>
    <w:rsid w:val="334CB77D"/>
    <w:rsid w:val="3352792D"/>
    <w:rsid w:val="335FFF93"/>
    <w:rsid w:val="339BA489"/>
    <w:rsid w:val="339D26E3"/>
    <w:rsid w:val="339F2DA2"/>
    <w:rsid w:val="33B12283"/>
    <w:rsid w:val="33C8C747"/>
    <w:rsid w:val="33CBDFA0"/>
    <w:rsid w:val="33F46CA6"/>
    <w:rsid w:val="34400E51"/>
    <w:rsid w:val="34669193"/>
    <w:rsid w:val="34D67D10"/>
    <w:rsid w:val="35067062"/>
    <w:rsid w:val="35178191"/>
    <w:rsid w:val="353F5F9E"/>
    <w:rsid w:val="353F9E92"/>
    <w:rsid w:val="3557721D"/>
    <w:rsid w:val="359CEB1B"/>
    <w:rsid w:val="359D9BA8"/>
    <w:rsid w:val="35F88AC8"/>
    <w:rsid w:val="361B58B1"/>
    <w:rsid w:val="365E6FB6"/>
    <w:rsid w:val="369577BC"/>
    <w:rsid w:val="369BF977"/>
    <w:rsid w:val="36D6A52F"/>
    <w:rsid w:val="36EE82D5"/>
    <w:rsid w:val="36F03E6D"/>
    <w:rsid w:val="3700B9BB"/>
    <w:rsid w:val="373130AA"/>
    <w:rsid w:val="373FEF2D"/>
    <w:rsid w:val="374CF28C"/>
    <w:rsid w:val="3768FFA2"/>
    <w:rsid w:val="3792E5DB"/>
    <w:rsid w:val="37C225BC"/>
    <w:rsid w:val="37D31239"/>
    <w:rsid w:val="37ED8998"/>
    <w:rsid w:val="37F5C7C7"/>
    <w:rsid w:val="380C83ED"/>
    <w:rsid w:val="384DF71C"/>
    <w:rsid w:val="386856F2"/>
    <w:rsid w:val="388F2F97"/>
    <w:rsid w:val="395AE0E6"/>
    <w:rsid w:val="395FCC21"/>
    <w:rsid w:val="398EB84B"/>
    <w:rsid w:val="39D2B59E"/>
    <w:rsid w:val="39DF0552"/>
    <w:rsid w:val="3A0DC0DE"/>
    <w:rsid w:val="3A2F511E"/>
    <w:rsid w:val="3A38D341"/>
    <w:rsid w:val="3A4D3222"/>
    <w:rsid w:val="3A54FF5D"/>
    <w:rsid w:val="3A7DD74F"/>
    <w:rsid w:val="3A8AB3D4"/>
    <w:rsid w:val="3A8F35F4"/>
    <w:rsid w:val="3B0D8F19"/>
    <w:rsid w:val="3B206D4C"/>
    <w:rsid w:val="3B273C71"/>
    <w:rsid w:val="3B2D6606"/>
    <w:rsid w:val="3B365EF2"/>
    <w:rsid w:val="3B36A7CB"/>
    <w:rsid w:val="3B536515"/>
    <w:rsid w:val="3B6A0E73"/>
    <w:rsid w:val="3B7F7057"/>
    <w:rsid w:val="3B8822ED"/>
    <w:rsid w:val="3BF4CE18"/>
    <w:rsid w:val="3C16E2AD"/>
    <w:rsid w:val="3C2BDA81"/>
    <w:rsid w:val="3C2D291A"/>
    <w:rsid w:val="3CA4532D"/>
    <w:rsid w:val="3CCD9EA4"/>
    <w:rsid w:val="3D13C3CF"/>
    <w:rsid w:val="3D585E20"/>
    <w:rsid w:val="3D7EB0AE"/>
    <w:rsid w:val="3D80D561"/>
    <w:rsid w:val="3DBE11DE"/>
    <w:rsid w:val="3DD03719"/>
    <w:rsid w:val="3DE08355"/>
    <w:rsid w:val="3DE547BF"/>
    <w:rsid w:val="3DE8A536"/>
    <w:rsid w:val="3DF44D3A"/>
    <w:rsid w:val="3E3EDB48"/>
    <w:rsid w:val="3E46453F"/>
    <w:rsid w:val="3E53D905"/>
    <w:rsid w:val="3E8F321B"/>
    <w:rsid w:val="3EC098B9"/>
    <w:rsid w:val="3ECB6E4E"/>
    <w:rsid w:val="3ED2D58F"/>
    <w:rsid w:val="3EEEBF8A"/>
    <w:rsid w:val="3F22C2DD"/>
    <w:rsid w:val="3F2BA25E"/>
    <w:rsid w:val="3F3D371B"/>
    <w:rsid w:val="3F6535C7"/>
    <w:rsid w:val="3F6D0224"/>
    <w:rsid w:val="3F82A343"/>
    <w:rsid w:val="3F94B059"/>
    <w:rsid w:val="3FE631F4"/>
    <w:rsid w:val="3FE8A53B"/>
    <w:rsid w:val="403B83A8"/>
    <w:rsid w:val="4048DBC2"/>
    <w:rsid w:val="404D7098"/>
    <w:rsid w:val="4070C401"/>
    <w:rsid w:val="4085898A"/>
    <w:rsid w:val="408C567D"/>
    <w:rsid w:val="40A31911"/>
    <w:rsid w:val="40C90D0F"/>
    <w:rsid w:val="40D073C8"/>
    <w:rsid w:val="40D29FE8"/>
    <w:rsid w:val="410F563B"/>
    <w:rsid w:val="411F2C84"/>
    <w:rsid w:val="413142CF"/>
    <w:rsid w:val="4137A188"/>
    <w:rsid w:val="41490C3B"/>
    <w:rsid w:val="4156FF1D"/>
    <w:rsid w:val="4175272B"/>
    <w:rsid w:val="419A40DC"/>
    <w:rsid w:val="41B17903"/>
    <w:rsid w:val="41D77200"/>
    <w:rsid w:val="420C4789"/>
    <w:rsid w:val="422E37E0"/>
    <w:rsid w:val="4249C78D"/>
    <w:rsid w:val="4272C026"/>
    <w:rsid w:val="427E6F7E"/>
    <w:rsid w:val="42E38112"/>
    <w:rsid w:val="4305FBF2"/>
    <w:rsid w:val="431B554F"/>
    <w:rsid w:val="432231C5"/>
    <w:rsid w:val="4334139D"/>
    <w:rsid w:val="4352D601"/>
    <w:rsid w:val="43C23115"/>
    <w:rsid w:val="43C6E643"/>
    <w:rsid w:val="44D8B543"/>
    <w:rsid w:val="44F453ED"/>
    <w:rsid w:val="45064FBC"/>
    <w:rsid w:val="45092FE1"/>
    <w:rsid w:val="450C0C73"/>
    <w:rsid w:val="450C10C5"/>
    <w:rsid w:val="4527734D"/>
    <w:rsid w:val="4552EE7E"/>
    <w:rsid w:val="4555BD53"/>
    <w:rsid w:val="4561B126"/>
    <w:rsid w:val="4561CBE3"/>
    <w:rsid w:val="456917AE"/>
    <w:rsid w:val="45ABD070"/>
    <w:rsid w:val="45ACDEA5"/>
    <w:rsid w:val="45B426D9"/>
    <w:rsid w:val="45DCFA3C"/>
    <w:rsid w:val="4633D997"/>
    <w:rsid w:val="46622C6B"/>
    <w:rsid w:val="46694847"/>
    <w:rsid w:val="46702BA3"/>
    <w:rsid w:val="4674E4AE"/>
    <w:rsid w:val="468CF145"/>
    <w:rsid w:val="46B59F51"/>
    <w:rsid w:val="46F36F1F"/>
    <w:rsid w:val="47048433"/>
    <w:rsid w:val="4720AD61"/>
    <w:rsid w:val="4723C49B"/>
    <w:rsid w:val="47497133"/>
    <w:rsid w:val="478A5ABB"/>
    <w:rsid w:val="47943F09"/>
    <w:rsid w:val="47E5B513"/>
    <w:rsid w:val="47F30152"/>
    <w:rsid w:val="48595B18"/>
    <w:rsid w:val="48751B50"/>
    <w:rsid w:val="488434F8"/>
    <w:rsid w:val="48B3785F"/>
    <w:rsid w:val="48F052F9"/>
    <w:rsid w:val="490FD6E0"/>
    <w:rsid w:val="492E042B"/>
    <w:rsid w:val="49565BDE"/>
    <w:rsid w:val="496ADE9B"/>
    <w:rsid w:val="497E2AB8"/>
    <w:rsid w:val="4985A90B"/>
    <w:rsid w:val="49B1F850"/>
    <w:rsid w:val="49E0C577"/>
    <w:rsid w:val="49F4F140"/>
    <w:rsid w:val="49FB73FD"/>
    <w:rsid w:val="4A2C5E39"/>
    <w:rsid w:val="4A59C776"/>
    <w:rsid w:val="4A68AC1E"/>
    <w:rsid w:val="4A6F13AF"/>
    <w:rsid w:val="4A807715"/>
    <w:rsid w:val="4A88F05C"/>
    <w:rsid w:val="4AC60C5C"/>
    <w:rsid w:val="4AF60706"/>
    <w:rsid w:val="4B3495A3"/>
    <w:rsid w:val="4B6B5EFD"/>
    <w:rsid w:val="4BD14963"/>
    <w:rsid w:val="4C148341"/>
    <w:rsid w:val="4C1D140F"/>
    <w:rsid w:val="4C24D91A"/>
    <w:rsid w:val="4C35087D"/>
    <w:rsid w:val="4C40AE72"/>
    <w:rsid w:val="4C4D8C17"/>
    <w:rsid w:val="4C794D3C"/>
    <w:rsid w:val="4C93D1DB"/>
    <w:rsid w:val="4C9C489B"/>
    <w:rsid w:val="4C9D0993"/>
    <w:rsid w:val="4CAE5197"/>
    <w:rsid w:val="4CCFC04D"/>
    <w:rsid w:val="4CD91FFE"/>
    <w:rsid w:val="4CE18E33"/>
    <w:rsid w:val="4D53AE96"/>
    <w:rsid w:val="4D8C19A2"/>
    <w:rsid w:val="4D8E8273"/>
    <w:rsid w:val="4DDAC2D6"/>
    <w:rsid w:val="4E6C9126"/>
    <w:rsid w:val="4E6DE32C"/>
    <w:rsid w:val="4E88168E"/>
    <w:rsid w:val="4E8A136A"/>
    <w:rsid w:val="4EB69C43"/>
    <w:rsid w:val="4EC07B80"/>
    <w:rsid w:val="4EC19D2E"/>
    <w:rsid w:val="4EC6C8F6"/>
    <w:rsid w:val="4EC702FC"/>
    <w:rsid w:val="4EC94131"/>
    <w:rsid w:val="4EEE3E0B"/>
    <w:rsid w:val="4EFA9E17"/>
    <w:rsid w:val="4F015B2F"/>
    <w:rsid w:val="4F0766C0"/>
    <w:rsid w:val="4F2CE786"/>
    <w:rsid w:val="4F36CD5E"/>
    <w:rsid w:val="4FAEEC1C"/>
    <w:rsid w:val="4FAEF198"/>
    <w:rsid w:val="4FE345BA"/>
    <w:rsid w:val="501E8C3F"/>
    <w:rsid w:val="501F8E0F"/>
    <w:rsid w:val="504E0790"/>
    <w:rsid w:val="50BD8FFF"/>
    <w:rsid w:val="50EC1FDA"/>
    <w:rsid w:val="50FB2ED1"/>
    <w:rsid w:val="51415C4A"/>
    <w:rsid w:val="517AAE62"/>
    <w:rsid w:val="51838A4E"/>
    <w:rsid w:val="51898806"/>
    <w:rsid w:val="519243A6"/>
    <w:rsid w:val="519D0148"/>
    <w:rsid w:val="51C5D67D"/>
    <w:rsid w:val="51E300DE"/>
    <w:rsid w:val="51EF314C"/>
    <w:rsid w:val="5223F85F"/>
    <w:rsid w:val="528297CF"/>
    <w:rsid w:val="52A79F17"/>
    <w:rsid w:val="52C7DC76"/>
    <w:rsid w:val="530AAAB9"/>
    <w:rsid w:val="530FD0F9"/>
    <w:rsid w:val="534525ED"/>
    <w:rsid w:val="535D1CAC"/>
    <w:rsid w:val="5373DF01"/>
    <w:rsid w:val="53828E0A"/>
    <w:rsid w:val="53A17617"/>
    <w:rsid w:val="53A1BC81"/>
    <w:rsid w:val="53C3CD97"/>
    <w:rsid w:val="53C82108"/>
    <w:rsid w:val="53EDB47C"/>
    <w:rsid w:val="542DBD6E"/>
    <w:rsid w:val="5459D8ED"/>
    <w:rsid w:val="54819AFA"/>
    <w:rsid w:val="5496AC47"/>
    <w:rsid w:val="54A59C46"/>
    <w:rsid w:val="54EAB8F3"/>
    <w:rsid w:val="54F5C13C"/>
    <w:rsid w:val="557DD4DF"/>
    <w:rsid w:val="5612BC60"/>
    <w:rsid w:val="564AA0FB"/>
    <w:rsid w:val="566BA08A"/>
    <w:rsid w:val="5681425C"/>
    <w:rsid w:val="569E2883"/>
    <w:rsid w:val="56AAE745"/>
    <w:rsid w:val="56AB98E1"/>
    <w:rsid w:val="56B375EB"/>
    <w:rsid w:val="56B546BF"/>
    <w:rsid w:val="56BCDDC6"/>
    <w:rsid w:val="56C4C281"/>
    <w:rsid w:val="56D51736"/>
    <w:rsid w:val="56F208C4"/>
    <w:rsid w:val="56F9F0E9"/>
    <w:rsid w:val="575AE884"/>
    <w:rsid w:val="57B28F0D"/>
    <w:rsid w:val="57E52092"/>
    <w:rsid w:val="57E85B6C"/>
    <w:rsid w:val="57EA457B"/>
    <w:rsid w:val="57F237A5"/>
    <w:rsid w:val="57FFC7FE"/>
    <w:rsid w:val="58134CBD"/>
    <w:rsid w:val="581B2D34"/>
    <w:rsid w:val="581BF96C"/>
    <w:rsid w:val="582E758D"/>
    <w:rsid w:val="586C6540"/>
    <w:rsid w:val="589E4E05"/>
    <w:rsid w:val="58A54F3F"/>
    <w:rsid w:val="58BB88F8"/>
    <w:rsid w:val="5918DA38"/>
    <w:rsid w:val="5931E79D"/>
    <w:rsid w:val="5948B8C3"/>
    <w:rsid w:val="59ACB64B"/>
    <w:rsid w:val="59BEF7AA"/>
    <w:rsid w:val="59C424D0"/>
    <w:rsid w:val="5A19F114"/>
    <w:rsid w:val="5A22A164"/>
    <w:rsid w:val="5A5D6423"/>
    <w:rsid w:val="5A61A526"/>
    <w:rsid w:val="5A6E4448"/>
    <w:rsid w:val="5A918FB6"/>
    <w:rsid w:val="5AADEBD3"/>
    <w:rsid w:val="5B2B239A"/>
    <w:rsid w:val="5BB4284F"/>
    <w:rsid w:val="5BE09D49"/>
    <w:rsid w:val="5C02FBB4"/>
    <w:rsid w:val="5C3542A7"/>
    <w:rsid w:val="5C5D5402"/>
    <w:rsid w:val="5C627AD3"/>
    <w:rsid w:val="5C9EB53D"/>
    <w:rsid w:val="5CD06C50"/>
    <w:rsid w:val="5CE2328B"/>
    <w:rsid w:val="5CF1294F"/>
    <w:rsid w:val="5D16A64F"/>
    <w:rsid w:val="5D49501A"/>
    <w:rsid w:val="5D656605"/>
    <w:rsid w:val="5D862756"/>
    <w:rsid w:val="5D8E41CC"/>
    <w:rsid w:val="5D9B83E3"/>
    <w:rsid w:val="5D9BB58F"/>
    <w:rsid w:val="5DCB3AED"/>
    <w:rsid w:val="5DFDACC3"/>
    <w:rsid w:val="5E060BED"/>
    <w:rsid w:val="5E18AB13"/>
    <w:rsid w:val="5E24D454"/>
    <w:rsid w:val="5E80D752"/>
    <w:rsid w:val="5E80E1E4"/>
    <w:rsid w:val="5E9E63B8"/>
    <w:rsid w:val="5EDA7DEA"/>
    <w:rsid w:val="5EEE98A5"/>
    <w:rsid w:val="5F05C22C"/>
    <w:rsid w:val="5F469739"/>
    <w:rsid w:val="5F4AE4CE"/>
    <w:rsid w:val="5F6D4B7F"/>
    <w:rsid w:val="5F6EB732"/>
    <w:rsid w:val="5F74DA6C"/>
    <w:rsid w:val="5F77A394"/>
    <w:rsid w:val="5FFA10DE"/>
    <w:rsid w:val="60002C7F"/>
    <w:rsid w:val="601733C8"/>
    <w:rsid w:val="60287764"/>
    <w:rsid w:val="602CB6FF"/>
    <w:rsid w:val="60381868"/>
    <w:rsid w:val="6048361A"/>
    <w:rsid w:val="606F53D2"/>
    <w:rsid w:val="60701ED8"/>
    <w:rsid w:val="608FB008"/>
    <w:rsid w:val="60A16678"/>
    <w:rsid w:val="60B0A971"/>
    <w:rsid w:val="60C70304"/>
    <w:rsid w:val="60D5F7F4"/>
    <w:rsid w:val="60E821AC"/>
    <w:rsid w:val="60E9A04F"/>
    <w:rsid w:val="6131D527"/>
    <w:rsid w:val="61AB2DEC"/>
    <w:rsid w:val="61B271B0"/>
    <w:rsid w:val="621B9AB6"/>
    <w:rsid w:val="623224CC"/>
    <w:rsid w:val="62745D4A"/>
    <w:rsid w:val="6274888F"/>
    <w:rsid w:val="62A5823F"/>
    <w:rsid w:val="62AE21ED"/>
    <w:rsid w:val="62FD267A"/>
    <w:rsid w:val="634FB063"/>
    <w:rsid w:val="6391E7C6"/>
    <w:rsid w:val="64032588"/>
    <w:rsid w:val="64498CD4"/>
    <w:rsid w:val="6472A54E"/>
    <w:rsid w:val="648B1675"/>
    <w:rsid w:val="64CEE728"/>
    <w:rsid w:val="64F7D2F6"/>
    <w:rsid w:val="65228741"/>
    <w:rsid w:val="652DC947"/>
    <w:rsid w:val="65562C0B"/>
    <w:rsid w:val="655AB1B1"/>
    <w:rsid w:val="657F90CD"/>
    <w:rsid w:val="6598FEE4"/>
    <w:rsid w:val="65B2C5B8"/>
    <w:rsid w:val="66543B8E"/>
    <w:rsid w:val="665B4664"/>
    <w:rsid w:val="666026BD"/>
    <w:rsid w:val="6673CE57"/>
    <w:rsid w:val="66AC19FE"/>
    <w:rsid w:val="670A7E23"/>
    <w:rsid w:val="670D7666"/>
    <w:rsid w:val="671D7A1B"/>
    <w:rsid w:val="674DBE87"/>
    <w:rsid w:val="67596380"/>
    <w:rsid w:val="6766D2B9"/>
    <w:rsid w:val="6766F973"/>
    <w:rsid w:val="677C2185"/>
    <w:rsid w:val="679050DF"/>
    <w:rsid w:val="679546DF"/>
    <w:rsid w:val="679CF0CC"/>
    <w:rsid w:val="67C334EC"/>
    <w:rsid w:val="6848FD4C"/>
    <w:rsid w:val="685B950A"/>
    <w:rsid w:val="686AAFB3"/>
    <w:rsid w:val="68B1953A"/>
    <w:rsid w:val="68D11202"/>
    <w:rsid w:val="68D1E261"/>
    <w:rsid w:val="6905E2A6"/>
    <w:rsid w:val="6922026D"/>
    <w:rsid w:val="69400231"/>
    <w:rsid w:val="694B06D0"/>
    <w:rsid w:val="695CCBA2"/>
    <w:rsid w:val="697C3737"/>
    <w:rsid w:val="698EA427"/>
    <w:rsid w:val="6990FB9A"/>
    <w:rsid w:val="69BFAF6D"/>
    <w:rsid w:val="6A023405"/>
    <w:rsid w:val="6A30607F"/>
    <w:rsid w:val="6A3573C1"/>
    <w:rsid w:val="6A51BA24"/>
    <w:rsid w:val="6AB9544F"/>
    <w:rsid w:val="6ADD721F"/>
    <w:rsid w:val="6B3955B1"/>
    <w:rsid w:val="6B39B6C0"/>
    <w:rsid w:val="6B574E79"/>
    <w:rsid w:val="6B90EF31"/>
    <w:rsid w:val="6B99A6EA"/>
    <w:rsid w:val="6BA1CC4B"/>
    <w:rsid w:val="6BA57F6A"/>
    <w:rsid w:val="6BB05BD8"/>
    <w:rsid w:val="6BBA89D9"/>
    <w:rsid w:val="6C0C58F4"/>
    <w:rsid w:val="6C33CFDD"/>
    <w:rsid w:val="6C3E0C38"/>
    <w:rsid w:val="6CCAEAD2"/>
    <w:rsid w:val="6CE29757"/>
    <w:rsid w:val="6CE7EA70"/>
    <w:rsid w:val="6CF45DB3"/>
    <w:rsid w:val="6CFB16F7"/>
    <w:rsid w:val="6D2DA85A"/>
    <w:rsid w:val="6D3D44AB"/>
    <w:rsid w:val="6DA12D4D"/>
    <w:rsid w:val="6DA6B60F"/>
    <w:rsid w:val="6DFE5CC2"/>
    <w:rsid w:val="6E1B6B32"/>
    <w:rsid w:val="6E3C3888"/>
    <w:rsid w:val="6E5EB197"/>
    <w:rsid w:val="6E8D07FE"/>
    <w:rsid w:val="6EA25D6F"/>
    <w:rsid w:val="6ECEA419"/>
    <w:rsid w:val="6EDF4B6D"/>
    <w:rsid w:val="6EF04117"/>
    <w:rsid w:val="6F42A2D1"/>
    <w:rsid w:val="6F52588D"/>
    <w:rsid w:val="6F8D67C2"/>
    <w:rsid w:val="6F91A624"/>
    <w:rsid w:val="6FC1611A"/>
    <w:rsid w:val="6FD643F5"/>
    <w:rsid w:val="70215620"/>
    <w:rsid w:val="703AE835"/>
    <w:rsid w:val="7051587A"/>
    <w:rsid w:val="70770139"/>
    <w:rsid w:val="7088BEA6"/>
    <w:rsid w:val="7097331A"/>
    <w:rsid w:val="709D54ED"/>
    <w:rsid w:val="70B627CC"/>
    <w:rsid w:val="70FF4530"/>
    <w:rsid w:val="716F37CD"/>
    <w:rsid w:val="71A67BF9"/>
    <w:rsid w:val="71B2303A"/>
    <w:rsid w:val="71D28282"/>
    <w:rsid w:val="7207A1AF"/>
    <w:rsid w:val="7236FF9D"/>
    <w:rsid w:val="727C8779"/>
    <w:rsid w:val="72818FBA"/>
    <w:rsid w:val="7288BBB0"/>
    <w:rsid w:val="72AFB0B2"/>
    <w:rsid w:val="72CB9F41"/>
    <w:rsid w:val="7325712C"/>
    <w:rsid w:val="732BA0D5"/>
    <w:rsid w:val="7337E965"/>
    <w:rsid w:val="7364C75A"/>
    <w:rsid w:val="739872AF"/>
    <w:rsid w:val="73A5F982"/>
    <w:rsid w:val="73F27D58"/>
    <w:rsid w:val="740DE60E"/>
    <w:rsid w:val="7448484E"/>
    <w:rsid w:val="74506D57"/>
    <w:rsid w:val="7459BE9F"/>
    <w:rsid w:val="745A54E3"/>
    <w:rsid w:val="74920E9F"/>
    <w:rsid w:val="7498E0D5"/>
    <w:rsid w:val="74A0B9CB"/>
    <w:rsid w:val="74A22A1B"/>
    <w:rsid w:val="74B5D701"/>
    <w:rsid w:val="74C44ED6"/>
    <w:rsid w:val="74C55E48"/>
    <w:rsid w:val="753A7889"/>
    <w:rsid w:val="75404A38"/>
    <w:rsid w:val="758DDA63"/>
    <w:rsid w:val="7598713D"/>
    <w:rsid w:val="75C5912B"/>
    <w:rsid w:val="75E9DA58"/>
    <w:rsid w:val="760A4A2C"/>
    <w:rsid w:val="7617C5C3"/>
    <w:rsid w:val="761C6738"/>
    <w:rsid w:val="763196CD"/>
    <w:rsid w:val="766D2DF6"/>
    <w:rsid w:val="766F1A60"/>
    <w:rsid w:val="76CA8E25"/>
    <w:rsid w:val="770559B3"/>
    <w:rsid w:val="773673B0"/>
    <w:rsid w:val="7768D17C"/>
    <w:rsid w:val="77938D06"/>
    <w:rsid w:val="77C9EA81"/>
    <w:rsid w:val="77E17F75"/>
    <w:rsid w:val="77EF1141"/>
    <w:rsid w:val="78383C31"/>
    <w:rsid w:val="785C4D23"/>
    <w:rsid w:val="786D9C5B"/>
    <w:rsid w:val="787B5C00"/>
    <w:rsid w:val="78868C81"/>
    <w:rsid w:val="7897EE36"/>
    <w:rsid w:val="789E2F69"/>
    <w:rsid w:val="78B7A3FB"/>
    <w:rsid w:val="78BCC957"/>
    <w:rsid w:val="78EA9A19"/>
    <w:rsid w:val="78FCCA58"/>
    <w:rsid w:val="793958A4"/>
    <w:rsid w:val="793CE2B8"/>
    <w:rsid w:val="797A3AB9"/>
    <w:rsid w:val="7A6BA608"/>
    <w:rsid w:val="7AA1D503"/>
    <w:rsid w:val="7B05C444"/>
    <w:rsid w:val="7B205968"/>
    <w:rsid w:val="7B247E56"/>
    <w:rsid w:val="7B375CC4"/>
    <w:rsid w:val="7B37FD25"/>
    <w:rsid w:val="7B38EAD0"/>
    <w:rsid w:val="7B66668B"/>
    <w:rsid w:val="7B9F5046"/>
    <w:rsid w:val="7BA635DB"/>
    <w:rsid w:val="7BBC2C86"/>
    <w:rsid w:val="7BBCF770"/>
    <w:rsid w:val="7BD9633F"/>
    <w:rsid w:val="7BE4B1DA"/>
    <w:rsid w:val="7BFB0F7B"/>
    <w:rsid w:val="7BFEFF7A"/>
    <w:rsid w:val="7C758A2A"/>
    <w:rsid w:val="7C76E263"/>
    <w:rsid w:val="7CA1A767"/>
    <w:rsid w:val="7CBE02B4"/>
    <w:rsid w:val="7CC0EDB5"/>
    <w:rsid w:val="7CD71619"/>
    <w:rsid w:val="7D017177"/>
    <w:rsid w:val="7D0A3596"/>
    <w:rsid w:val="7D0E91E0"/>
    <w:rsid w:val="7D66E3CC"/>
    <w:rsid w:val="7D6877C3"/>
    <w:rsid w:val="7D73BD5E"/>
    <w:rsid w:val="7D86A27B"/>
    <w:rsid w:val="7DB2564E"/>
    <w:rsid w:val="7DDBC778"/>
    <w:rsid w:val="7DEA61C5"/>
    <w:rsid w:val="7E162ED8"/>
    <w:rsid w:val="7E295A30"/>
    <w:rsid w:val="7E2E3057"/>
    <w:rsid w:val="7E36AF71"/>
    <w:rsid w:val="7E451418"/>
    <w:rsid w:val="7E65F3EB"/>
    <w:rsid w:val="7E97FECE"/>
    <w:rsid w:val="7EA3A8AE"/>
    <w:rsid w:val="7EB1A3C0"/>
    <w:rsid w:val="7ECE6270"/>
    <w:rsid w:val="7ECF6E0D"/>
    <w:rsid w:val="7EDFEC92"/>
    <w:rsid w:val="7F0216FF"/>
    <w:rsid w:val="7F1699DA"/>
    <w:rsid w:val="7F21CAF9"/>
    <w:rsid w:val="7F32218D"/>
    <w:rsid w:val="7F4C2BF7"/>
    <w:rsid w:val="7F84EA7B"/>
    <w:rsid w:val="7F8B24B1"/>
    <w:rsid w:val="7FB57DD4"/>
    <w:rsid w:val="7FC7AC86"/>
    <w:rsid w:val="7FE79F1C"/>
    <w:rsid w:val="7FEC8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4AB2B"/>
  <w15:chartTrackingRefBased/>
  <w15:docId w15:val="{43AC2C47-A66F-45D0-8578-6C5CF04A3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M - Heading 1"/>
    <w:basedOn w:val="Normal"/>
    <w:next w:val="Normal"/>
    <w:link w:val="Heading1Char"/>
    <w:uiPriority w:val="9"/>
    <w:qFormat/>
    <w:rsid w:val="00E1224D"/>
    <w:pPr>
      <w:keepNext/>
      <w:keepLines/>
      <w:spacing w:before="360" w:after="80" w:line="360" w:lineRule="auto"/>
      <w:outlineLvl w:val="0"/>
    </w:pPr>
    <w:rPr>
      <w:rFonts w:asciiTheme="majorHAnsi" w:eastAsiaTheme="majorEastAsia" w:hAnsiTheme="majorHAnsi" w:cstheme="majorBidi"/>
      <w:color w:val="0F4761" w:themeColor="accent1" w:themeShade="BF"/>
      <w:sz w:val="32"/>
      <w:szCs w:val="40"/>
    </w:rPr>
  </w:style>
  <w:style w:type="paragraph" w:styleId="Heading2">
    <w:name w:val="heading 2"/>
    <w:aliases w:val="DM - Heading 2"/>
    <w:basedOn w:val="Normal"/>
    <w:next w:val="Normal"/>
    <w:link w:val="Heading2Char"/>
    <w:uiPriority w:val="9"/>
    <w:unhideWhenUsed/>
    <w:qFormat/>
    <w:rsid w:val="00E1224D"/>
    <w:pPr>
      <w:keepNext/>
      <w:keepLines/>
      <w:spacing w:before="160" w:after="80"/>
      <w:outlineLvl w:val="1"/>
    </w:pPr>
    <w:rPr>
      <w:rFonts w:asciiTheme="majorHAnsi" w:eastAsiaTheme="majorEastAsia" w:hAnsiTheme="majorHAnsi" w:cstheme="majorBidi"/>
      <w:color w:val="0F4761" w:themeColor="accent1" w:themeShade="BF"/>
      <w:sz w:val="26"/>
      <w:szCs w:val="32"/>
    </w:rPr>
  </w:style>
  <w:style w:type="paragraph" w:styleId="Heading3">
    <w:name w:val="heading 3"/>
    <w:basedOn w:val="Normal"/>
    <w:next w:val="Normal"/>
    <w:link w:val="Heading3Char"/>
    <w:uiPriority w:val="9"/>
    <w:semiHidden/>
    <w:unhideWhenUsed/>
    <w:qFormat/>
    <w:rsid w:val="00E122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2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M - Heading 1 Char"/>
    <w:basedOn w:val="DefaultParagraphFont"/>
    <w:link w:val="Heading1"/>
    <w:uiPriority w:val="9"/>
    <w:rsid w:val="00E1224D"/>
    <w:rPr>
      <w:rFonts w:asciiTheme="majorHAnsi" w:eastAsiaTheme="majorEastAsia" w:hAnsiTheme="majorHAnsi" w:cstheme="majorBidi"/>
      <w:color w:val="0F4761" w:themeColor="accent1" w:themeShade="BF"/>
      <w:sz w:val="32"/>
      <w:szCs w:val="40"/>
    </w:rPr>
  </w:style>
  <w:style w:type="character" w:customStyle="1" w:styleId="Heading2Char">
    <w:name w:val="Heading 2 Char"/>
    <w:aliases w:val="DM - Heading 2 Char"/>
    <w:basedOn w:val="DefaultParagraphFont"/>
    <w:link w:val="Heading2"/>
    <w:uiPriority w:val="9"/>
    <w:rsid w:val="00E1224D"/>
    <w:rPr>
      <w:rFonts w:asciiTheme="majorHAnsi" w:eastAsiaTheme="majorEastAsia" w:hAnsiTheme="majorHAnsi" w:cstheme="majorBidi"/>
      <w:color w:val="0F4761" w:themeColor="accent1" w:themeShade="BF"/>
      <w:sz w:val="26"/>
      <w:szCs w:val="32"/>
    </w:rPr>
  </w:style>
  <w:style w:type="character" w:customStyle="1" w:styleId="Heading3Char">
    <w:name w:val="Heading 3 Char"/>
    <w:basedOn w:val="DefaultParagraphFont"/>
    <w:link w:val="Heading3"/>
    <w:uiPriority w:val="9"/>
    <w:semiHidden/>
    <w:rsid w:val="00E122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2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24D"/>
    <w:rPr>
      <w:rFonts w:eastAsiaTheme="majorEastAsia" w:cstheme="majorBidi"/>
      <w:color w:val="272727" w:themeColor="text1" w:themeTint="D8"/>
    </w:rPr>
  </w:style>
  <w:style w:type="paragraph" w:styleId="Title">
    <w:name w:val="Title"/>
    <w:basedOn w:val="Normal"/>
    <w:next w:val="Normal"/>
    <w:link w:val="TitleChar"/>
    <w:uiPriority w:val="10"/>
    <w:qFormat/>
    <w:rsid w:val="00E12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24D"/>
    <w:pPr>
      <w:spacing w:before="160"/>
      <w:jc w:val="center"/>
    </w:pPr>
    <w:rPr>
      <w:i/>
      <w:iCs/>
      <w:color w:val="404040" w:themeColor="text1" w:themeTint="BF"/>
    </w:rPr>
  </w:style>
  <w:style w:type="character" w:customStyle="1" w:styleId="QuoteChar">
    <w:name w:val="Quote Char"/>
    <w:basedOn w:val="DefaultParagraphFont"/>
    <w:link w:val="Quote"/>
    <w:uiPriority w:val="29"/>
    <w:rsid w:val="00E1224D"/>
    <w:rPr>
      <w:i/>
      <w:iCs/>
      <w:color w:val="404040" w:themeColor="text1" w:themeTint="BF"/>
    </w:rPr>
  </w:style>
  <w:style w:type="paragraph" w:styleId="ListParagraph">
    <w:name w:val="List Paragraph"/>
    <w:basedOn w:val="Normal"/>
    <w:uiPriority w:val="34"/>
    <w:qFormat/>
    <w:rsid w:val="00E1224D"/>
    <w:pPr>
      <w:ind w:left="720"/>
      <w:contextualSpacing/>
    </w:pPr>
  </w:style>
  <w:style w:type="character" w:styleId="IntenseEmphasis">
    <w:name w:val="Intense Emphasis"/>
    <w:basedOn w:val="DefaultParagraphFont"/>
    <w:uiPriority w:val="21"/>
    <w:qFormat/>
    <w:rsid w:val="00E1224D"/>
    <w:rPr>
      <w:i/>
      <w:iCs/>
      <w:color w:val="0F4761" w:themeColor="accent1" w:themeShade="BF"/>
    </w:rPr>
  </w:style>
  <w:style w:type="paragraph" w:styleId="IntenseQuote">
    <w:name w:val="Intense Quote"/>
    <w:basedOn w:val="Normal"/>
    <w:next w:val="Normal"/>
    <w:link w:val="IntenseQuoteChar"/>
    <w:uiPriority w:val="30"/>
    <w:qFormat/>
    <w:rsid w:val="00E12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24D"/>
    <w:rPr>
      <w:i/>
      <w:iCs/>
      <w:color w:val="0F4761" w:themeColor="accent1" w:themeShade="BF"/>
    </w:rPr>
  </w:style>
  <w:style w:type="character" w:styleId="IntenseReference">
    <w:name w:val="Intense Reference"/>
    <w:basedOn w:val="DefaultParagraphFont"/>
    <w:uiPriority w:val="32"/>
    <w:qFormat/>
    <w:rsid w:val="00E1224D"/>
    <w:rPr>
      <w:b/>
      <w:bCs/>
      <w:smallCaps/>
      <w:color w:val="0F4761" w:themeColor="accent1" w:themeShade="BF"/>
      <w:spacing w:val="5"/>
    </w:rPr>
  </w:style>
  <w:style w:type="paragraph" w:styleId="NoSpacing">
    <w:name w:val="No Spacing"/>
    <w:link w:val="NoSpacingChar"/>
    <w:uiPriority w:val="1"/>
    <w:qFormat/>
    <w:rsid w:val="00E674E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674E4"/>
    <w:rPr>
      <w:rFonts w:eastAsiaTheme="minorEastAsia"/>
      <w:kern w:val="0"/>
      <w:sz w:val="22"/>
      <w:szCs w:val="22"/>
      <w:lang w:eastAsia="en-GB"/>
      <w14:ligatures w14:val="none"/>
    </w:rPr>
  </w:style>
  <w:style w:type="table" w:styleId="TableGrid">
    <w:name w:val="Table Grid"/>
    <w:basedOn w:val="TableNormal"/>
    <w:uiPriority w:val="39"/>
    <w:rsid w:val="00CD5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7775A"/>
    <w:pPr>
      <w:spacing w:before="240" w:after="0" w:line="259" w:lineRule="auto"/>
      <w:outlineLvl w:val="9"/>
    </w:pPr>
    <w:rPr>
      <w:kern w:val="0"/>
      <w:szCs w:val="32"/>
      <w:lang w:eastAsia="en-GB"/>
      <w14:ligatures w14:val="none"/>
    </w:rPr>
  </w:style>
  <w:style w:type="paragraph" w:styleId="TOC1">
    <w:name w:val="toc 1"/>
    <w:basedOn w:val="Normal"/>
    <w:next w:val="Normal"/>
    <w:autoRedefine/>
    <w:uiPriority w:val="39"/>
    <w:unhideWhenUsed/>
    <w:rsid w:val="007932FC"/>
    <w:pPr>
      <w:tabs>
        <w:tab w:val="left" w:pos="480"/>
        <w:tab w:val="right" w:leader="dot" w:pos="10456"/>
      </w:tabs>
      <w:spacing w:after="100"/>
    </w:pPr>
    <w:rPr>
      <w:rFonts w:ascii="Calibri" w:eastAsia="Times New Roman" w:hAnsi="Calibri" w:cs="Calibri"/>
      <w:b/>
      <w:bCs/>
      <w:noProof/>
      <w:lang w:eastAsia="en-GB"/>
    </w:rPr>
  </w:style>
  <w:style w:type="paragraph" w:styleId="TOC2">
    <w:name w:val="toc 2"/>
    <w:basedOn w:val="Normal"/>
    <w:next w:val="Normal"/>
    <w:autoRedefine/>
    <w:uiPriority w:val="39"/>
    <w:unhideWhenUsed/>
    <w:rsid w:val="0027775A"/>
    <w:pPr>
      <w:spacing w:after="100"/>
      <w:ind w:left="240"/>
    </w:pPr>
  </w:style>
  <w:style w:type="character" w:styleId="Hyperlink">
    <w:name w:val="Hyperlink"/>
    <w:basedOn w:val="DefaultParagraphFont"/>
    <w:uiPriority w:val="99"/>
    <w:unhideWhenUsed/>
    <w:rsid w:val="0027775A"/>
    <w:rPr>
      <w:color w:val="467886" w:themeColor="hyperlink"/>
      <w:u w:val="single"/>
    </w:rPr>
  </w:style>
  <w:style w:type="paragraph" w:styleId="TOC3">
    <w:name w:val="toc 3"/>
    <w:basedOn w:val="Normal"/>
    <w:next w:val="Normal"/>
    <w:autoRedefine/>
    <w:uiPriority w:val="39"/>
    <w:unhideWhenUsed/>
    <w:rsid w:val="00CA096E"/>
    <w:pPr>
      <w:spacing w:after="100"/>
      <w:ind w:left="480"/>
    </w:pPr>
    <w:rPr>
      <w:rFonts w:eastAsiaTheme="minorEastAsia"/>
      <w:lang w:eastAsia="en-GB"/>
    </w:rPr>
  </w:style>
  <w:style w:type="paragraph" w:styleId="TOC4">
    <w:name w:val="toc 4"/>
    <w:basedOn w:val="Normal"/>
    <w:next w:val="Normal"/>
    <w:autoRedefine/>
    <w:uiPriority w:val="39"/>
    <w:unhideWhenUsed/>
    <w:rsid w:val="00CA096E"/>
    <w:pPr>
      <w:spacing w:after="100"/>
      <w:ind w:left="720"/>
    </w:pPr>
    <w:rPr>
      <w:rFonts w:eastAsiaTheme="minorEastAsia"/>
      <w:lang w:eastAsia="en-GB"/>
    </w:rPr>
  </w:style>
  <w:style w:type="paragraph" w:styleId="TOC5">
    <w:name w:val="toc 5"/>
    <w:basedOn w:val="Normal"/>
    <w:next w:val="Normal"/>
    <w:autoRedefine/>
    <w:uiPriority w:val="39"/>
    <w:unhideWhenUsed/>
    <w:rsid w:val="00CA096E"/>
    <w:pPr>
      <w:spacing w:after="100"/>
      <w:ind w:left="960"/>
    </w:pPr>
    <w:rPr>
      <w:rFonts w:eastAsiaTheme="minorEastAsia"/>
      <w:lang w:eastAsia="en-GB"/>
    </w:rPr>
  </w:style>
  <w:style w:type="paragraph" w:styleId="TOC6">
    <w:name w:val="toc 6"/>
    <w:basedOn w:val="Normal"/>
    <w:next w:val="Normal"/>
    <w:autoRedefine/>
    <w:uiPriority w:val="39"/>
    <w:unhideWhenUsed/>
    <w:rsid w:val="00CA096E"/>
    <w:pPr>
      <w:spacing w:after="100"/>
      <w:ind w:left="1200"/>
    </w:pPr>
    <w:rPr>
      <w:rFonts w:eastAsiaTheme="minorEastAsia"/>
      <w:lang w:eastAsia="en-GB"/>
    </w:rPr>
  </w:style>
  <w:style w:type="paragraph" w:styleId="TOC7">
    <w:name w:val="toc 7"/>
    <w:basedOn w:val="Normal"/>
    <w:next w:val="Normal"/>
    <w:autoRedefine/>
    <w:uiPriority w:val="39"/>
    <w:unhideWhenUsed/>
    <w:rsid w:val="00CA096E"/>
    <w:pPr>
      <w:spacing w:after="100"/>
      <w:ind w:left="1440"/>
    </w:pPr>
    <w:rPr>
      <w:rFonts w:eastAsiaTheme="minorEastAsia"/>
      <w:lang w:eastAsia="en-GB"/>
    </w:rPr>
  </w:style>
  <w:style w:type="paragraph" w:styleId="TOC8">
    <w:name w:val="toc 8"/>
    <w:basedOn w:val="Normal"/>
    <w:next w:val="Normal"/>
    <w:autoRedefine/>
    <w:uiPriority w:val="39"/>
    <w:unhideWhenUsed/>
    <w:rsid w:val="00CA096E"/>
    <w:pPr>
      <w:spacing w:after="100"/>
      <w:ind w:left="1680"/>
    </w:pPr>
    <w:rPr>
      <w:rFonts w:eastAsiaTheme="minorEastAsia"/>
      <w:lang w:eastAsia="en-GB"/>
    </w:rPr>
  </w:style>
  <w:style w:type="paragraph" w:styleId="TOC9">
    <w:name w:val="toc 9"/>
    <w:basedOn w:val="Normal"/>
    <w:next w:val="Normal"/>
    <w:autoRedefine/>
    <w:uiPriority w:val="39"/>
    <w:unhideWhenUsed/>
    <w:rsid w:val="00CA096E"/>
    <w:pPr>
      <w:spacing w:after="100"/>
      <w:ind w:left="1920"/>
    </w:pPr>
    <w:rPr>
      <w:rFonts w:eastAsiaTheme="minorEastAsia"/>
      <w:lang w:eastAsia="en-GB"/>
    </w:rPr>
  </w:style>
  <w:style w:type="character" w:styleId="UnresolvedMention">
    <w:name w:val="Unresolved Mention"/>
    <w:basedOn w:val="DefaultParagraphFont"/>
    <w:uiPriority w:val="99"/>
    <w:semiHidden/>
    <w:unhideWhenUsed/>
    <w:rsid w:val="00CA096E"/>
    <w:rPr>
      <w:color w:val="605E5C"/>
      <w:shd w:val="clear" w:color="auto" w:fill="E1DFDD"/>
    </w:rPr>
  </w:style>
  <w:style w:type="character" w:styleId="CommentReference">
    <w:name w:val="annotation reference"/>
    <w:basedOn w:val="DefaultParagraphFont"/>
    <w:uiPriority w:val="99"/>
    <w:semiHidden/>
    <w:unhideWhenUsed/>
    <w:rsid w:val="00861627"/>
    <w:rPr>
      <w:sz w:val="16"/>
      <w:szCs w:val="16"/>
    </w:rPr>
  </w:style>
  <w:style w:type="paragraph" w:styleId="CommentText">
    <w:name w:val="annotation text"/>
    <w:basedOn w:val="Normal"/>
    <w:link w:val="CommentTextChar"/>
    <w:uiPriority w:val="99"/>
    <w:unhideWhenUsed/>
    <w:rsid w:val="00861627"/>
    <w:pPr>
      <w:spacing w:line="240" w:lineRule="auto"/>
    </w:pPr>
    <w:rPr>
      <w:sz w:val="20"/>
      <w:szCs w:val="20"/>
    </w:rPr>
  </w:style>
  <w:style w:type="character" w:customStyle="1" w:styleId="CommentTextChar">
    <w:name w:val="Comment Text Char"/>
    <w:basedOn w:val="DefaultParagraphFont"/>
    <w:link w:val="CommentText"/>
    <w:uiPriority w:val="99"/>
    <w:rsid w:val="00861627"/>
    <w:rPr>
      <w:sz w:val="20"/>
      <w:szCs w:val="20"/>
    </w:rPr>
  </w:style>
  <w:style w:type="paragraph" w:styleId="CommentSubject">
    <w:name w:val="annotation subject"/>
    <w:basedOn w:val="CommentText"/>
    <w:next w:val="CommentText"/>
    <w:link w:val="CommentSubjectChar"/>
    <w:uiPriority w:val="99"/>
    <w:semiHidden/>
    <w:unhideWhenUsed/>
    <w:rsid w:val="00861627"/>
    <w:rPr>
      <w:b/>
      <w:bCs/>
    </w:rPr>
  </w:style>
  <w:style w:type="character" w:customStyle="1" w:styleId="CommentSubjectChar">
    <w:name w:val="Comment Subject Char"/>
    <w:basedOn w:val="CommentTextChar"/>
    <w:link w:val="CommentSubject"/>
    <w:uiPriority w:val="99"/>
    <w:semiHidden/>
    <w:rsid w:val="00861627"/>
    <w:rPr>
      <w:b/>
      <w:bCs/>
      <w:sz w:val="20"/>
      <w:szCs w:val="20"/>
    </w:rPr>
  </w:style>
  <w:style w:type="paragraph" w:styleId="NormalWeb">
    <w:name w:val="Normal (Web)"/>
    <w:basedOn w:val="Normal"/>
    <w:uiPriority w:val="99"/>
    <w:semiHidden/>
    <w:unhideWhenUsed/>
    <w:rsid w:val="00E13BCE"/>
    <w:rPr>
      <w:rFonts w:ascii="Times New Roman" w:hAnsi="Times New Roman" w:cs="Times New Roman"/>
    </w:rPr>
  </w:style>
  <w:style w:type="paragraph" w:customStyle="1" w:styleId="paragraph">
    <w:name w:val="paragraph"/>
    <w:basedOn w:val="Normal"/>
    <w:rsid w:val="002963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96350"/>
  </w:style>
  <w:style w:type="character" w:customStyle="1" w:styleId="eop">
    <w:name w:val="eop"/>
    <w:basedOn w:val="DefaultParagraphFont"/>
    <w:rsid w:val="00296350"/>
  </w:style>
  <w:style w:type="paragraph" w:styleId="Bibliography">
    <w:name w:val="Bibliography"/>
    <w:basedOn w:val="Normal"/>
    <w:next w:val="Normal"/>
    <w:uiPriority w:val="37"/>
    <w:unhideWhenUsed/>
    <w:rsid w:val="00F47DB4"/>
  </w:style>
  <w:style w:type="paragraph" w:styleId="Caption">
    <w:name w:val="caption"/>
    <w:basedOn w:val="Normal"/>
    <w:next w:val="Normal"/>
    <w:uiPriority w:val="35"/>
    <w:unhideWhenUsed/>
    <w:qFormat/>
    <w:rsid w:val="00F5560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30CD9"/>
    <w:pPr>
      <w:spacing w:after="0"/>
    </w:pPr>
  </w:style>
  <w:style w:type="paragraph" w:styleId="Header">
    <w:name w:val="header"/>
    <w:basedOn w:val="Normal"/>
    <w:link w:val="HeaderChar"/>
    <w:uiPriority w:val="99"/>
    <w:unhideWhenUsed/>
    <w:rsid w:val="00B64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4D2"/>
  </w:style>
  <w:style w:type="paragraph" w:styleId="Footer">
    <w:name w:val="footer"/>
    <w:basedOn w:val="Normal"/>
    <w:link w:val="FooterChar"/>
    <w:uiPriority w:val="99"/>
    <w:unhideWhenUsed/>
    <w:rsid w:val="00B64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987262">
      <w:bodyDiv w:val="1"/>
      <w:marLeft w:val="0"/>
      <w:marRight w:val="0"/>
      <w:marTop w:val="0"/>
      <w:marBottom w:val="0"/>
      <w:divBdr>
        <w:top w:val="none" w:sz="0" w:space="0" w:color="auto"/>
        <w:left w:val="none" w:sz="0" w:space="0" w:color="auto"/>
        <w:bottom w:val="none" w:sz="0" w:space="0" w:color="auto"/>
        <w:right w:val="none" w:sz="0" w:space="0" w:color="auto"/>
      </w:divBdr>
    </w:div>
    <w:div w:id="394284947">
      <w:bodyDiv w:val="1"/>
      <w:marLeft w:val="0"/>
      <w:marRight w:val="0"/>
      <w:marTop w:val="0"/>
      <w:marBottom w:val="0"/>
      <w:divBdr>
        <w:top w:val="none" w:sz="0" w:space="0" w:color="auto"/>
        <w:left w:val="none" w:sz="0" w:space="0" w:color="auto"/>
        <w:bottom w:val="none" w:sz="0" w:space="0" w:color="auto"/>
        <w:right w:val="none" w:sz="0" w:space="0" w:color="auto"/>
      </w:divBdr>
    </w:div>
    <w:div w:id="509149188">
      <w:bodyDiv w:val="1"/>
      <w:marLeft w:val="0"/>
      <w:marRight w:val="0"/>
      <w:marTop w:val="0"/>
      <w:marBottom w:val="0"/>
      <w:divBdr>
        <w:top w:val="none" w:sz="0" w:space="0" w:color="auto"/>
        <w:left w:val="none" w:sz="0" w:space="0" w:color="auto"/>
        <w:bottom w:val="none" w:sz="0" w:space="0" w:color="auto"/>
        <w:right w:val="none" w:sz="0" w:space="0" w:color="auto"/>
      </w:divBdr>
    </w:div>
    <w:div w:id="698048884">
      <w:marLeft w:val="0"/>
      <w:marRight w:val="0"/>
      <w:marTop w:val="0"/>
      <w:marBottom w:val="0"/>
      <w:divBdr>
        <w:top w:val="none" w:sz="0" w:space="0" w:color="auto"/>
        <w:left w:val="none" w:sz="0" w:space="0" w:color="auto"/>
        <w:bottom w:val="none" w:sz="0" w:space="0" w:color="auto"/>
        <w:right w:val="none" w:sz="0" w:space="0" w:color="auto"/>
      </w:divBdr>
    </w:div>
    <w:div w:id="710693315">
      <w:bodyDiv w:val="1"/>
      <w:marLeft w:val="0"/>
      <w:marRight w:val="0"/>
      <w:marTop w:val="0"/>
      <w:marBottom w:val="0"/>
      <w:divBdr>
        <w:top w:val="none" w:sz="0" w:space="0" w:color="auto"/>
        <w:left w:val="none" w:sz="0" w:space="0" w:color="auto"/>
        <w:bottom w:val="none" w:sz="0" w:space="0" w:color="auto"/>
        <w:right w:val="none" w:sz="0" w:space="0" w:color="auto"/>
      </w:divBdr>
    </w:div>
    <w:div w:id="817499940">
      <w:bodyDiv w:val="1"/>
      <w:marLeft w:val="0"/>
      <w:marRight w:val="0"/>
      <w:marTop w:val="0"/>
      <w:marBottom w:val="0"/>
      <w:divBdr>
        <w:top w:val="none" w:sz="0" w:space="0" w:color="auto"/>
        <w:left w:val="none" w:sz="0" w:space="0" w:color="auto"/>
        <w:bottom w:val="none" w:sz="0" w:space="0" w:color="auto"/>
        <w:right w:val="none" w:sz="0" w:space="0" w:color="auto"/>
      </w:divBdr>
    </w:div>
    <w:div w:id="1075317407">
      <w:marLeft w:val="0"/>
      <w:marRight w:val="0"/>
      <w:marTop w:val="0"/>
      <w:marBottom w:val="0"/>
      <w:divBdr>
        <w:top w:val="none" w:sz="0" w:space="0" w:color="auto"/>
        <w:left w:val="none" w:sz="0" w:space="0" w:color="auto"/>
        <w:bottom w:val="none" w:sz="0" w:space="0" w:color="auto"/>
        <w:right w:val="none" w:sz="0" w:space="0" w:color="auto"/>
      </w:divBdr>
    </w:div>
    <w:div w:id="1086682375">
      <w:bodyDiv w:val="1"/>
      <w:marLeft w:val="0"/>
      <w:marRight w:val="0"/>
      <w:marTop w:val="0"/>
      <w:marBottom w:val="0"/>
      <w:divBdr>
        <w:top w:val="none" w:sz="0" w:space="0" w:color="auto"/>
        <w:left w:val="none" w:sz="0" w:space="0" w:color="auto"/>
        <w:bottom w:val="none" w:sz="0" w:space="0" w:color="auto"/>
        <w:right w:val="none" w:sz="0" w:space="0" w:color="auto"/>
      </w:divBdr>
    </w:div>
    <w:div w:id="1124888694">
      <w:bodyDiv w:val="1"/>
      <w:marLeft w:val="0"/>
      <w:marRight w:val="0"/>
      <w:marTop w:val="0"/>
      <w:marBottom w:val="0"/>
      <w:divBdr>
        <w:top w:val="none" w:sz="0" w:space="0" w:color="auto"/>
        <w:left w:val="none" w:sz="0" w:space="0" w:color="auto"/>
        <w:bottom w:val="none" w:sz="0" w:space="0" w:color="auto"/>
        <w:right w:val="none" w:sz="0" w:space="0" w:color="auto"/>
      </w:divBdr>
    </w:div>
    <w:div w:id="1150173803">
      <w:bodyDiv w:val="1"/>
      <w:marLeft w:val="0"/>
      <w:marRight w:val="0"/>
      <w:marTop w:val="0"/>
      <w:marBottom w:val="0"/>
      <w:divBdr>
        <w:top w:val="none" w:sz="0" w:space="0" w:color="auto"/>
        <w:left w:val="none" w:sz="0" w:space="0" w:color="auto"/>
        <w:bottom w:val="none" w:sz="0" w:space="0" w:color="auto"/>
        <w:right w:val="none" w:sz="0" w:space="0" w:color="auto"/>
      </w:divBdr>
    </w:div>
    <w:div w:id="1190994588">
      <w:bodyDiv w:val="1"/>
      <w:marLeft w:val="0"/>
      <w:marRight w:val="0"/>
      <w:marTop w:val="0"/>
      <w:marBottom w:val="0"/>
      <w:divBdr>
        <w:top w:val="none" w:sz="0" w:space="0" w:color="auto"/>
        <w:left w:val="none" w:sz="0" w:space="0" w:color="auto"/>
        <w:bottom w:val="none" w:sz="0" w:space="0" w:color="auto"/>
        <w:right w:val="none" w:sz="0" w:space="0" w:color="auto"/>
      </w:divBdr>
    </w:div>
    <w:div w:id="1210612664">
      <w:bodyDiv w:val="1"/>
      <w:marLeft w:val="0"/>
      <w:marRight w:val="0"/>
      <w:marTop w:val="0"/>
      <w:marBottom w:val="0"/>
      <w:divBdr>
        <w:top w:val="none" w:sz="0" w:space="0" w:color="auto"/>
        <w:left w:val="none" w:sz="0" w:space="0" w:color="auto"/>
        <w:bottom w:val="none" w:sz="0" w:space="0" w:color="auto"/>
        <w:right w:val="none" w:sz="0" w:space="0" w:color="auto"/>
      </w:divBdr>
    </w:div>
    <w:div w:id="1278412381">
      <w:bodyDiv w:val="1"/>
      <w:marLeft w:val="0"/>
      <w:marRight w:val="0"/>
      <w:marTop w:val="0"/>
      <w:marBottom w:val="0"/>
      <w:divBdr>
        <w:top w:val="none" w:sz="0" w:space="0" w:color="auto"/>
        <w:left w:val="none" w:sz="0" w:space="0" w:color="auto"/>
        <w:bottom w:val="none" w:sz="0" w:space="0" w:color="auto"/>
        <w:right w:val="none" w:sz="0" w:space="0" w:color="auto"/>
      </w:divBdr>
    </w:div>
    <w:div w:id="1316759472">
      <w:bodyDiv w:val="1"/>
      <w:marLeft w:val="0"/>
      <w:marRight w:val="0"/>
      <w:marTop w:val="0"/>
      <w:marBottom w:val="0"/>
      <w:divBdr>
        <w:top w:val="none" w:sz="0" w:space="0" w:color="auto"/>
        <w:left w:val="none" w:sz="0" w:space="0" w:color="auto"/>
        <w:bottom w:val="none" w:sz="0" w:space="0" w:color="auto"/>
        <w:right w:val="none" w:sz="0" w:space="0" w:color="auto"/>
      </w:divBdr>
    </w:div>
    <w:div w:id="1323657325">
      <w:bodyDiv w:val="1"/>
      <w:marLeft w:val="0"/>
      <w:marRight w:val="0"/>
      <w:marTop w:val="0"/>
      <w:marBottom w:val="0"/>
      <w:divBdr>
        <w:top w:val="none" w:sz="0" w:space="0" w:color="auto"/>
        <w:left w:val="none" w:sz="0" w:space="0" w:color="auto"/>
        <w:bottom w:val="none" w:sz="0" w:space="0" w:color="auto"/>
        <w:right w:val="none" w:sz="0" w:space="0" w:color="auto"/>
      </w:divBdr>
    </w:div>
    <w:div w:id="1332103868">
      <w:bodyDiv w:val="1"/>
      <w:marLeft w:val="0"/>
      <w:marRight w:val="0"/>
      <w:marTop w:val="0"/>
      <w:marBottom w:val="0"/>
      <w:divBdr>
        <w:top w:val="none" w:sz="0" w:space="0" w:color="auto"/>
        <w:left w:val="none" w:sz="0" w:space="0" w:color="auto"/>
        <w:bottom w:val="none" w:sz="0" w:space="0" w:color="auto"/>
        <w:right w:val="none" w:sz="0" w:space="0" w:color="auto"/>
      </w:divBdr>
    </w:div>
    <w:div w:id="1354921633">
      <w:bodyDiv w:val="1"/>
      <w:marLeft w:val="0"/>
      <w:marRight w:val="0"/>
      <w:marTop w:val="0"/>
      <w:marBottom w:val="0"/>
      <w:divBdr>
        <w:top w:val="none" w:sz="0" w:space="0" w:color="auto"/>
        <w:left w:val="none" w:sz="0" w:space="0" w:color="auto"/>
        <w:bottom w:val="none" w:sz="0" w:space="0" w:color="auto"/>
        <w:right w:val="none" w:sz="0" w:space="0" w:color="auto"/>
      </w:divBdr>
    </w:div>
    <w:div w:id="1454709303">
      <w:bodyDiv w:val="1"/>
      <w:marLeft w:val="0"/>
      <w:marRight w:val="0"/>
      <w:marTop w:val="0"/>
      <w:marBottom w:val="0"/>
      <w:divBdr>
        <w:top w:val="none" w:sz="0" w:space="0" w:color="auto"/>
        <w:left w:val="none" w:sz="0" w:space="0" w:color="auto"/>
        <w:bottom w:val="none" w:sz="0" w:space="0" w:color="auto"/>
        <w:right w:val="none" w:sz="0" w:space="0" w:color="auto"/>
      </w:divBdr>
    </w:div>
    <w:div w:id="1527600229">
      <w:bodyDiv w:val="1"/>
      <w:marLeft w:val="0"/>
      <w:marRight w:val="0"/>
      <w:marTop w:val="0"/>
      <w:marBottom w:val="0"/>
      <w:divBdr>
        <w:top w:val="none" w:sz="0" w:space="0" w:color="auto"/>
        <w:left w:val="none" w:sz="0" w:space="0" w:color="auto"/>
        <w:bottom w:val="none" w:sz="0" w:space="0" w:color="auto"/>
        <w:right w:val="none" w:sz="0" w:space="0" w:color="auto"/>
      </w:divBdr>
    </w:div>
    <w:div w:id="1541824486">
      <w:bodyDiv w:val="1"/>
      <w:marLeft w:val="0"/>
      <w:marRight w:val="0"/>
      <w:marTop w:val="0"/>
      <w:marBottom w:val="0"/>
      <w:divBdr>
        <w:top w:val="none" w:sz="0" w:space="0" w:color="auto"/>
        <w:left w:val="none" w:sz="0" w:space="0" w:color="auto"/>
        <w:bottom w:val="none" w:sz="0" w:space="0" w:color="auto"/>
        <w:right w:val="none" w:sz="0" w:space="0" w:color="auto"/>
      </w:divBdr>
    </w:div>
    <w:div w:id="1571501210">
      <w:bodyDiv w:val="1"/>
      <w:marLeft w:val="0"/>
      <w:marRight w:val="0"/>
      <w:marTop w:val="0"/>
      <w:marBottom w:val="0"/>
      <w:divBdr>
        <w:top w:val="none" w:sz="0" w:space="0" w:color="auto"/>
        <w:left w:val="none" w:sz="0" w:space="0" w:color="auto"/>
        <w:bottom w:val="none" w:sz="0" w:space="0" w:color="auto"/>
        <w:right w:val="none" w:sz="0" w:space="0" w:color="auto"/>
      </w:divBdr>
    </w:div>
    <w:div w:id="1976566072">
      <w:bodyDiv w:val="1"/>
      <w:marLeft w:val="0"/>
      <w:marRight w:val="0"/>
      <w:marTop w:val="0"/>
      <w:marBottom w:val="0"/>
      <w:divBdr>
        <w:top w:val="none" w:sz="0" w:space="0" w:color="auto"/>
        <w:left w:val="none" w:sz="0" w:space="0" w:color="auto"/>
        <w:bottom w:val="none" w:sz="0" w:space="0" w:color="auto"/>
        <w:right w:val="none" w:sz="0" w:space="0" w:color="auto"/>
      </w:divBdr>
    </w:div>
    <w:div w:id="2015573462">
      <w:bodyDiv w:val="1"/>
      <w:marLeft w:val="0"/>
      <w:marRight w:val="0"/>
      <w:marTop w:val="0"/>
      <w:marBottom w:val="0"/>
      <w:divBdr>
        <w:top w:val="none" w:sz="0" w:space="0" w:color="auto"/>
        <w:left w:val="none" w:sz="0" w:space="0" w:color="auto"/>
        <w:bottom w:val="none" w:sz="0" w:space="0" w:color="auto"/>
        <w:right w:val="none" w:sz="0" w:space="0" w:color="auto"/>
      </w:divBdr>
    </w:div>
    <w:div w:id="2095736391">
      <w:bodyDiv w:val="1"/>
      <w:marLeft w:val="0"/>
      <w:marRight w:val="0"/>
      <w:marTop w:val="0"/>
      <w:marBottom w:val="0"/>
      <w:divBdr>
        <w:top w:val="none" w:sz="0" w:space="0" w:color="auto"/>
        <w:left w:val="none" w:sz="0" w:space="0" w:color="auto"/>
        <w:bottom w:val="none" w:sz="0" w:space="0" w:color="auto"/>
        <w:right w:val="none" w:sz="0" w:space="0" w:color="auto"/>
      </w:divBdr>
    </w:div>
    <w:div w:id="213019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archaeologydataservice.ac.uk/data-catalogue/resource/3f1508a794253d541dd2e9019b4a97ede94a8c006fdbce88da55a90c163c51ae"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sciencedirect.com/topics/engineering/standard-penetration-test" TargetMode="External"/><Relationship Id="rId33" Type="http://schemas.openxmlformats.org/officeDocument/2006/relationships/hyperlink" Target="https://www.gov.uk/guidance/surface-water-pollution-risk-assessment-for-your-environmental-permit"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ipm.my/suspended-ground-slab-vs-non-suspended-ground-sla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ensar.co.uk/resources/articles/what-is-particle-size-distribution-in-soils" TargetMode="External"/><Relationship Id="rId32" Type="http://schemas.openxmlformats.org/officeDocument/2006/relationships/hyperlink" Target="https://flood-map-for-planning.naturalresources.wales/"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12.png"/><Relationship Id="rId28" Type="http://schemas.openxmlformats.org/officeDocument/2006/relationships/hyperlink" Target="https://mapapps2.bgs.ac.uk/geoindex/home.ht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buildcomply.co.uk/glossary/atterberg-limit-test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mapapps2.bgs.ac.uk/geoindex/home.html?layer=BGSBoreholes" TargetMode="External"/><Relationship Id="rId30" Type="http://schemas.openxmlformats.org/officeDocument/2006/relationships/hyperlink" Target="https://www.fps.org.uk/position-papers/design-of-piles-to-eurocodes/"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446F8822C25E4BB00FBD106CD55981" ma:contentTypeVersion="12" ma:contentTypeDescription="Create a new document." ma:contentTypeScope="" ma:versionID="12a395c6ba0f4d9700cd2638d0d8fe4e">
  <xsd:schema xmlns:xsd="http://www.w3.org/2001/XMLSchema" xmlns:xs="http://www.w3.org/2001/XMLSchema" xmlns:p="http://schemas.microsoft.com/office/2006/metadata/properties" xmlns:ns2="3bfcde1f-a262-4696-b7bf-2400aaacede1" targetNamespace="http://schemas.microsoft.com/office/2006/metadata/properties" ma:root="true" ma:fieldsID="3f08cdb74412a91f307c7b4db970aa8a" ns2:_="">
    <xsd:import namespace="3bfcde1f-a262-4696-b7bf-2400aaace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GenerationTime" minOccurs="0"/>
                <xsd:element ref="ns2:MediaServiceEventHashCode" minOccurs="0"/>
                <xsd:element ref="ns2:MediaServiceOCR"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cde1f-a262-4696-b7bf-2400aaace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Bri</b:Tag>
    <b:SourceType>InternetSite</b:SourceType>
    <b:Guid>{250349D7-D66C-4956-8D4B-E387B4B9D182}</b:Guid>
    <b:Title>British Geology Survey</b:Title>
    <b:URL>https://mapapps.bgs.ac.uk/geologyofbritain/home.html?&amp;_ga=2.253426441.1419141073.1640179226-128954566.1640179226</b:URL>
    <b:Author>
      <b:Author>
        <b:Corporate>British Geology Survey</b:Corporate>
      </b:Author>
    </b:Author>
    <b:InternetSiteTitle>British Geology Survey</b:InternetSiteTitle>
    <b:Year>2025</b:Year>
    <b:Month>10</b:Month>
    <b:Day>07</b:Day>
    <b:RefOrder>3</b:RefOrder>
  </b:Source>
  <b:Source>
    <b:Tag>Dal25</b:Tag>
    <b:SourceType>ElectronicSource</b:SourceType>
    <b:Guid>{C79BE36F-C89E-4405-8AA0-DF6FDE76C2AB}</b:Guid>
    <b:Author>
      <b:Author>
        <b:NameList>
          <b:Person>
            <b:Last>Monks</b:Last>
            <b:First>Dale</b:First>
          </b:Person>
        </b:NameList>
      </b:Author>
    </b:Author>
    <b:Title>Site Investigation</b:Title>
    <b:City>Swansea</b:City>
    <b:StateProvince>Swansea</b:StateProvince>
    <b:CountryRegion>Swansea</b:CountryRegion>
    <b:Year>2025</b:Year>
    <b:Month>10</b:Month>
    <b:Day>28</b:Day>
    <b:RefOrder>2</b:RefOrder>
  </b:Source>
  <b:Source>
    <b:Tag>Goo25</b:Tag>
    <b:SourceType>ElectronicSource</b:SourceType>
    <b:Guid>{657CDB33-21B3-4C74-912D-8AF9053936D2}</b:Guid>
    <b:Author>
      <b:Author>
        <b:Corporate>Google Maps (2025)</b:Corporate>
      </b:Author>
    </b:Author>
    <b:Title>SA1, Kings Road, Swansea</b:Title>
    <b:City>Swansea</b:City>
    <b:StateProvince>Swansea</b:StateProvince>
    <b:CountryRegion>Swansea</b:CountryRegion>
    <b:Year>2025</b:Year>
    <b:Month>10</b:Month>
    <b:Day>10</b:Day>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bfcde1f-a262-4696-b7bf-2400aaaced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E65B2F-BD5C-4F25-BC44-FE01E4E2D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cde1f-a262-4696-b7bf-2400aaace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409E3D-5F5C-48FD-9303-98ECCA81F6F8}">
  <ds:schemaRefs>
    <ds:schemaRef ds:uri="http://schemas.openxmlformats.org/officeDocument/2006/bibliography"/>
  </ds:schemaRefs>
</ds:datastoreItem>
</file>

<file path=customXml/itemProps3.xml><?xml version="1.0" encoding="utf-8"?>
<ds:datastoreItem xmlns:ds="http://schemas.openxmlformats.org/officeDocument/2006/customXml" ds:itemID="{4DAFB289-9676-4AD3-8401-FD5A3E912E1C}">
  <ds:schemaRefs>
    <ds:schemaRef ds:uri="http://schemas.microsoft.com/sharepoint/v3/contenttype/forms"/>
  </ds:schemaRefs>
</ds:datastoreItem>
</file>

<file path=customXml/itemProps4.xml><?xml version="1.0" encoding="utf-8"?>
<ds:datastoreItem xmlns:ds="http://schemas.openxmlformats.org/officeDocument/2006/customXml" ds:itemID="{F99F22FA-3F4B-428B-88E4-1A80AE2A337A}">
  <ds:schemaRefs>
    <ds:schemaRef ds:uri="http://schemas.microsoft.com/office/2006/metadata/properties"/>
    <ds:schemaRef ds:uri="http://schemas.microsoft.com/office/infopath/2007/PartnerControls"/>
    <ds:schemaRef ds:uri="3bfcde1f-a262-4696-b7bf-2400aaacede1"/>
  </ds:schemaRefs>
</ds:datastoreItem>
</file>

<file path=docProps/app.xml><?xml version="1.0" encoding="utf-8"?>
<Properties xmlns="http://schemas.openxmlformats.org/officeDocument/2006/extended-properties" xmlns:vt="http://schemas.openxmlformats.org/officeDocument/2006/docPropsVTypes">
  <Template>Normal</Template>
  <TotalTime>2798</TotalTime>
  <Pages>19</Pages>
  <Words>6274</Words>
  <Characters>35766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Proposal Report</vt:lpstr>
    </vt:vector>
  </TitlesOfParts>
  <Company>Tawe Construction</Company>
  <LinksUpToDate>false</LinksUpToDate>
  <CharactersWithSpaces>41957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Report</dc:title>
  <dc:subject>Developed for ACE Capital Projects LT</dc:subject>
  <dc:creator>Anita Davis</dc:creator>
  <cp:keywords/>
  <dc:description/>
  <cp:lastModifiedBy>Anita Davis (1908094)</cp:lastModifiedBy>
  <cp:revision>23</cp:revision>
  <dcterms:created xsi:type="dcterms:W3CDTF">2026-04-21T21:37:00Z</dcterms:created>
  <dcterms:modified xsi:type="dcterms:W3CDTF">2026-05-11T14:25:00Z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0x010100BD446F8822C25E4BB00FBD106CD55981</vt:lpwstr>
  </property>
  <property fmtid="{D5CDD505-2E9C-101B-9397-08002B2CF9AE}" pid="3" name="MediaServiceImageTags">
    <vt:lpwstr/>
  </property>
  <property fmtid="{D5CDD505-2E9C-101B-9397-08002B2CF9AE}" pid="4" name="GrammarlyDocumentId">
    <vt:lpwstr>d192e4ea-3a82-4c71-962d-5bebfc758be2</vt:lpwstr>
  </property>
</Properties>
</file>