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94613" w:rsidRDefault="007E182A" w:rsidP="007E182A">
      <w:pPr>
        <w:jc w:val="center"/>
        <w:rPr>
          <w:b/>
          <w:sz w:val="32"/>
          <w:u w:val="single"/>
        </w:rPr>
      </w:pPr>
      <w:r>
        <w:rPr>
          <w:b/>
          <w:sz w:val="32"/>
          <w:u w:val="single"/>
        </w:rPr>
        <w:t>Reflective Report</w:t>
      </w:r>
    </w:p>
    <w:p w:rsidR="007E182A" w:rsidRDefault="007E182A" w:rsidP="007E182A">
      <w:pPr>
        <w:jc w:val="center"/>
        <w:rPr>
          <w:b/>
          <w:sz w:val="32"/>
          <w:u w:val="single"/>
        </w:rPr>
      </w:pPr>
    </w:p>
    <w:p w:rsidR="007E182A" w:rsidRDefault="007E182A" w:rsidP="007E182A">
      <w:pPr>
        <w:rPr>
          <w:sz w:val="28"/>
        </w:rPr>
      </w:pPr>
      <w:r>
        <w:rPr>
          <w:sz w:val="28"/>
        </w:rPr>
        <w:t>The subject of my dissertation is a comparative study between syncretised “hybrid” deities and deities that were fully adopted in their original form</w:t>
      </w:r>
      <w:r w:rsidR="00155CC9">
        <w:rPr>
          <w:sz w:val="28"/>
        </w:rPr>
        <w:t>, and how these two forms of adoption have impacted their new culture</w:t>
      </w:r>
      <w:r>
        <w:rPr>
          <w:sz w:val="28"/>
        </w:rPr>
        <w:t xml:space="preserve">. I am using case studies from Ancient Egypt and </w:t>
      </w:r>
      <w:r w:rsidR="008D6544">
        <w:rPr>
          <w:sz w:val="28"/>
        </w:rPr>
        <w:t xml:space="preserve">the </w:t>
      </w:r>
      <w:r>
        <w:rPr>
          <w:sz w:val="28"/>
        </w:rPr>
        <w:t>Ancient Ro</w:t>
      </w:r>
      <w:r w:rsidR="008D6544">
        <w:rPr>
          <w:sz w:val="28"/>
        </w:rPr>
        <w:t>man Empire</w:t>
      </w:r>
      <w:r>
        <w:rPr>
          <w:sz w:val="28"/>
        </w:rPr>
        <w:t xml:space="preserve"> in order to determine whether these differences are limited to just one civilisation or whether a common theme can be determined.</w:t>
      </w:r>
    </w:p>
    <w:p w:rsidR="00EF7B54" w:rsidRDefault="00EF7B54" w:rsidP="007E182A">
      <w:pPr>
        <w:rPr>
          <w:sz w:val="28"/>
        </w:rPr>
      </w:pPr>
    </w:p>
    <w:p w:rsidR="00EF7B54" w:rsidRDefault="00EF7B54" w:rsidP="007E182A">
      <w:pPr>
        <w:rPr>
          <w:sz w:val="28"/>
        </w:rPr>
      </w:pPr>
      <w:r>
        <w:rPr>
          <w:sz w:val="28"/>
        </w:rPr>
        <w:t>I have been able to easily locate and identify sever</w:t>
      </w:r>
      <w:r w:rsidR="001C7FE7">
        <w:rPr>
          <w:sz w:val="28"/>
        </w:rPr>
        <w:t>al deities that I can choose fro</w:t>
      </w:r>
      <w:r>
        <w:rPr>
          <w:sz w:val="28"/>
        </w:rPr>
        <w:t>m for my Egyptian case studies, as they were not averse to incorporating the deities of their neighbours. This may also be due to the fact that Egypt was ruled at several points in its history by non-Egyptians, such as the Kushite</w:t>
      </w:r>
      <w:r w:rsidR="00D1456C">
        <w:rPr>
          <w:sz w:val="28"/>
        </w:rPr>
        <w:t>s</w:t>
      </w:r>
      <w:r>
        <w:rPr>
          <w:sz w:val="28"/>
        </w:rPr>
        <w:t xml:space="preserve"> and Nubians</w:t>
      </w:r>
      <w:r w:rsidR="00753198">
        <w:rPr>
          <w:rStyle w:val="FootnoteReference"/>
          <w:sz w:val="28"/>
        </w:rPr>
        <w:footnoteReference w:id="1"/>
      </w:r>
      <w:r>
        <w:rPr>
          <w:sz w:val="28"/>
        </w:rPr>
        <w:t>, who would likely have brought their own deities with them. I found it even easier to locate deities from Ancient Rome to use as case studies. Due to the size of the Roman Empire, it is expected that they would have incorporate</w:t>
      </w:r>
      <w:r w:rsidR="00543650">
        <w:rPr>
          <w:sz w:val="28"/>
        </w:rPr>
        <w:t>d</w:t>
      </w:r>
      <w:r>
        <w:rPr>
          <w:sz w:val="28"/>
        </w:rPr>
        <w:t xml:space="preserve"> many </w:t>
      </w:r>
      <w:r w:rsidR="00543650">
        <w:rPr>
          <w:sz w:val="28"/>
        </w:rPr>
        <w:t>o</w:t>
      </w:r>
      <w:r>
        <w:rPr>
          <w:sz w:val="28"/>
        </w:rPr>
        <w:t>f the local deities of the lands that they conquered, but some of these gained greater followings than others, such as Isis</w:t>
      </w:r>
      <w:r w:rsidR="00753198">
        <w:rPr>
          <w:rStyle w:val="FootnoteReference"/>
          <w:sz w:val="28"/>
        </w:rPr>
        <w:footnoteReference w:id="2"/>
      </w:r>
      <w:r>
        <w:rPr>
          <w:sz w:val="28"/>
        </w:rPr>
        <w:t xml:space="preserve"> and Mithras</w:t>
      </w:r>
      <w:r w:rsidR="00753198">
        <w:rPr>
          <w:rStyle w:val="FootnoteReference"/>
          <w:sz w:val="28"/>
        </w:rPr>
        <w:footnoteReference w:id="3"/>
      </w:r>
      <w:r>
        <w:rPr>
          <w:sz w:val="28"/>
        </w:rPr>
        <w:t>. I have been able to find lots of information regarding the worship of the Roman deities, which has greatly helped progress. In terms of relevant scholarship for my Egyptian case studies, I</w:t>
      </w:r>
      <w:r w:rsidR="00543650">
        <w:rPr>
          <w:sz w:val="28"/>
        </w:rPr>
        <w:t xml:space="preserve"> have been inc</w:t>
      </w:r>
      <w:r>
        <w:rPr>
          <w:sz w:val="28"/>
        </w:rPr>
        <w:t>red</w:t>
      </w:r>
      <w:r w:rsidR="00543650">
        <w:rPr>
          <w:sz w:val="28"/>
        </w:rPr>
        <w:t>i</w:t>
      </w:r>
      <w:r w:rsidR="000554A1">
        <w:rPr>
          <w:sz w:val="28"/>
        </w:rPr>
        <w:t>bly lucky to come across an</w:t>
      </w:r>
      <w:r>
        <w:rPr>
          <w:sz w:val="28"/>
        </w:rPr>
        <w:t xml:space="preserve"> article </w:t>
      </w:r>
      <w:r w:rsidR="00543650">
        <w:rPr>
          <w:sz w:val="28"/>
        </w:rPr>
        <w:t>by Zivie-Coche</w:t>
      </w:r>
      <w:r w:rsidR="00753198">
        <w:rPr>
          <w:rStyle w:val="FootnoteReference"/>
          <w:sz w:val="28"/>
        </w:rPr>
        <w:footnoteReference w:id="4"/>
      </w:r>
      <w:r w:rsidR="00543650">
        <w:rPr>
          <w:sz w:val="28"/>
        </w:rPr>
        <w:t>, which has been hi</w:t>
      </w:r>
      <w:r>
        <w:rPr>
          <w:sz w:val="28"/>
        </w:rPr>
        <w:t>ghly insightful, b</w:t>
      </w:r>
      <w:r w:rsidR="00543650">
        <w:rPr>
          <w:sz w:val="28"/>
        </w:rPr>
        <w:t>o</w:t>
      </w:r>
      <w:r>
        <w:rPr>
          <w:sz w:val="28"/>
        </w:rPr>
        <w:t>th in terms of its conte</w:t>
      </w:r>
      <w:r w:rsidR="00543650">
        <w:rPr>
          <w:sz w:val="28"/>
        </w:rPr>
        <w:t>n</w:t>
      </w:r>
      <w:r>
        <w:rPr>
          <w:sz w:val="28"/>
        </w:rPr>
        <w:t>t, and in its bibliographical detail, which has directed me towards several of my other sources.</w:t>
      </w:r>
      <w:r w:rsidR="00E60A43">
        <w:rPr>
          <w:sz w:val="28"/>
        </w:rPr>
        <w:t xml:space="preserve"> As I have pursued my research, I have found myself becoming more interested in the subject I have chosen, which I have found to be an excellent motivator for completing my self-allocated hours of research per week</w:t>
      </w:r>
      <w:r w:rsidR="002205A6">
        <w:rPr>
          <w:sz w:val="28"/>
        </w:rPr>
        <w:t>, as I find myself looking forward to reading my sources and searching for new ones</w:t>
      </w:r>
      <w:r w:rsidR="00E60A43">
        <w:rPr>
          <w:sz w:val="28"/>
        </w:rPr>
        <w:t>.</w:t>
      </w:r>
    </w:p>
    <w:p w:rsidR="009E33DD" w:rsidRDefault="009E33DD" w:rsidP="007E182A">
      <w:pPr>
        <w:rPr>
          <w:sz w:val="28"/>
        </w:rPr>
      </w:pPr>
    </w:p>
    <w:p w:rsidR="009E33DD" w:rsidRDefault="009E33DD" w:rsidP="007E182A">
      <w:pPr>
        <w:rPr>
          <w:sz w:val="28"/>
        </w:rPr>
      </w:pPr>
      <w:r>
        <w:rPr>
          <w:sz w:val="28"/>
        </w:rPr>
        <w:t xml:space="preserve">I have also encountered several setbacks while completing my research. As a major part of my dissertation revolves around the concept of syncretism, I </w:t>
      </w:r>
      <w:r>
        <w:rPr>
          <w:sz w:val="28"/>
        </w:rPr>
        <w:lastRenderedPageBreak/>
        <w:t>have found it frustrating that there is very little accessible scholarship about syncretism that is not purely focussed on Christianity. However, I am still exploring other potential sources, such as Academia.edu, and the inter-library loan system. Another major stumbling block has been that much of the early scholarship, at least in terms of my Egyptian c</w:t>
      </w:r>
      <w:r w:rsidR="00117741">
        <w:rPr>
          <w:sz w:val="28"/>
        </w:rPr>
        <w:t>ase-studies, has been in German</w:t>
      </w:r>
      <w:r>
        <w:rPr>
          <w:sz w:val="28"/>
        </w:rPr>
        <w:t xml:space="preserve"> with no available translations that I have been able to find. This is setting me back considerably, as I am unable to proceed with investigating the way scholarship has changed over the years if I cannot read the original ideas. </w:t>
      </w:r>
      <w:r w:rsidR="00931627">
        <w:rPr>
          <w:sz w:val="28"/>
        </w:rPr>
        <w:t>The amount of scholarship I am able to access is currently further limited due to the fact that many of my potential main sources are currently on loan to other students from the library, and I have been required to wait up to three weeks for them to be returned. This is bringing some of my case studies to a halt until I am able to obtain the sources I need. In terms of my Egyptian case studies, there are limited details regarding the case studies I have chosen, as it doesn’t seem to be a particularly well-researched subject. I have been able to find the information I require, however it is spread across many different sources, which is time-consuming.</w:t>
      </w:r>
    </w:p>
    <w:p w:rsidR="00336B0D" w:rsidRDefault="00336B0D" w:rsidP="007E182A">
      <w:pPr>
        <w:rPr>
          <w:sz w:val="28"/>
        </w:rPr>
      </w:pPr>
    </w:p>
    <w:p w:rsidR="00336B0D" w:rsidRDefault="00336B0D" w:rsidP="007E182A">
      <w:pPr>
        <w:rPr>
          <w:sz w:val="28"/>
        </w:rPr>
      </w:pPr>
      <w:r>
        <w:rPr>
          <w:sz w:val="28"/>
        </w:rPr>
        <w:t xml:space="preserve">I have been struggling to efficiently manage my time, as I have found myself getting caught up looking into my potential case studies in too great a detail at this stage, as I am still deciding which ones to put into my final dissertation, and I have ended up creating potentially unnecessary work for myself. Another major setback, as I have mentioned above, is the lack of access to relevant scholarship due to our library not having the resources, other students using the resources I require, and the language barrier that prevents me from accessing some of the earlier work on this subject. I also foresee myself struggling to allocate my time efficiently over the next two weeks, as I have two upcoming deadlines for other modules that will require </w:t>
      </w:r>
      <w:r w:rsidR="000554A1">
        <w:rPr>
          <w:sz w:val="28"/>
        </w:rPr>
        <w:t xml:space="preserve">temporary </w:t>
      </w:r>
      <w:r>
        <w:rPr>
          <w:sz w:val="28"/>
        </w:rPr>
        <w:t>prioritisation over my dissertation research.</w:t>
      </w:r>
      <w:r w:rsidR="00F90517">
        <w:rPr>
          <w:sz w:val="28"/>
        </w:rPr>
        <w:t xml:space="preserve"> In terms of my Egyptian case studies, I have encountered an additional difficulty that has not presented itself in the Roman case studies. No two authors seem to be able to agree on how to spell the names of some of the deities. Anat, Hauron and Ded</w:t>
      </w:r>
      <w:r w:rsidR="00476C9A">
        <w:rPr>
          <w:sz w:val="28"/>
        </w:rPr>
        <w:t>we</w:t>
      </w:r>
      <w:r w:rsidR="00F90517">
        <w:rPr>
          <w:sz w:val="28"/>
        </w:rPr>
        <w:t>n in particular have more than five different spellings of their names, which is causing delays in finding the relevant information.</w:t>
      </w:r>
      <w:r w:rsidR="000554A1">
        <w:rPr>
          <w:sz w:val="28"/>
        </w:rPr>
        <w:t xml:space="preserve"> Fortunately, I feel as though I now have a complete list of all of the variations, and my research has begun to progress quicker.</w:t>
      </w:r>
    </w:p>
    <w:p w:rsidR="00E60A43" w:rsidRDefault="00E60A43" w:rsidP="007E182A">
      <w:pPr>
        <w:rPr>
          <w:sz w:val="28"/>
        </w:rPr>
      </w:pPr>
    </w:p>
    <w:p w:rsidR="00E60A43" w:rsidRDefault="00E60A43" w:rsidP="007E182A">
      <w:pPr>
        <w:rPr>
          <w:sz w:val="28"/>
        </w:rPr>
      </w:pPr>
      <w:r>
        <w:rPr>
          <w:sz w:val="28"/>
        </w:rPr>
        <w:t>Over the course of my preliminary research, it has been necessary for me to adjust several parameters of my dissertation. Primarily, I have chosen to transfer from the 20-credit Independent Project onto the 40-credit Dissertation, as the Independent Project’s 5,000 word limit will not be sufficient for me to complete my research to a level that I find satisfactory or fulfilling, whereas 10,000 words will allow me to go to greater depths in my analyses.</w:t>
      </w:r>
      <w:r w:rsidR="00155CC9">
        <w:rPr>
          <w:sz w:val="28"/>
        </w:rPr>
        <w:t xml:space="preserve"> I have also changed the direction of my research, as I had originally intended to use this case studies to interpret what the “ideal deity” would have been for these cultures based on the desirable attributes from the imported deities. I have since decided to investigate the differences between syncretised or “hybrid” deities, and those who were fully adopted and how this affected the relevant culture, as I feel this will be a more suitable topic.</w:t>
      </w:r>
      <w:r w:rsidR="003B446A">
        <w:rPr>
          <w:sz w:val="28"/>
        </w:rPr>
        <w:t xml:space="preserve"> I have also decided to dedicate a sub-chapter of my dissertation to the interpretation of syncretism, as I feel that having a better understanding of this concept will allow me to better fulfil my goals in this subject. As I have been struggling to find large quantities of data regarding my Egyptian case studies, I have decided to increase the number of case studies to six from each culture, rather than two. Not only will this allow me to have a greater source of comparisons, but I w</w:t>
      </w:r>
      <w:r w:rsidR="00DE5FE7">
        <w:rPr>
          <w:sz w:val="28"/>
        </w:rPr>
        <w:t>ill also be able to provide sufficient</w:t>
      </w:r>
      <w:r w:rsidR="003B446A">
        <w:rPr>
          <w:sz w:val="28"/>
        </w:rPr>
        <w:t xml:space="preserve"> data from limited sources.</w:t>
      </w:r>
      <w:r w:rsidR="004E3C4F">
        <w:rPr>
          <w:sz w:val="28"/>
        </w:rPr>
        <w:t xml:space="preserve"> Though I have not yet encountered this same difficulty with my Roman case studies, I will take the same precaution of six case studies to ensure that I am presenting a balanced discussion.</w:t>
      </w:r>
    </w:p>
    <w:p w:rsidR="00256053" w:rsidRDefault="00256053" w:rsidP="007E182A">
      <w:pPr>
        <w:rPr>
          <w:sz w:val="28"/>
        </w:rPr>
      </w:pPr>
    </w:p>
    <w:p w:rsidR="00256053" w:rsidRDefault="00256053" w:rsidP="007E182A">
      <w:pPr>
        <w:rPr>
          <w:sz w:val="28"/>
        </w:rPr>
      </w:pPr>
      <w:r>
        <w:rPr>
          <w:sz w:val="28"/>
        </w:rPr>
        <w:t xml:space="preserve">I am still in the process of selecting the deities that I will use as my final case studies, and so I will have to then adjust my research accordingly. I will then have to perform further research into the concept of syncretism, before applying that knowledge to my case studies. Once I have completed this </w:t>
      </w:r>
      <w:bookmarkStart w:id="0" w:name="_GoBack"/>
      <w:bookmarkEnd w:id="0"/>
      <w:r>
        <w:rPr>
          <w:sz w:val="28"/>
        </w:rPr>
        <w:t>research, I will then be comparing the case studies, both within their culture and then with the other culture I have chosen.</w:t>
      </w:r>
      <w:r w:rsidR="00B70EB8">
        <w:rPr>
          <w:sz w:val="28"/>
        </w:rPr>
        <w:t xml:space="preserve"> This will hopefully allow me to determine whether there is any correlation between the attributes of both hybridised and adopted deities within Ancient Egypt and Ancient Rome. Eventually, I will have to correlate </w:t>
      </w:r>
      <w:r w:rsidR="000554A1">
        <w:rPr>
          <w:sz w:val="28"/>
        </w:rPr>
        <w:t>all of this</w:t>
      </w:r>
      <w:r w:rsidR="00B70EB8">
        <w:rPr>
          <w:sz w:val="28"/>
        </w:rPr>
        <w:t xml:space="preserve"> separate data into my final dissertation.</w:t>
      </w:r>
      <w:r w:rsidR="00FA11CD">
        <w:rPr>
          <w:sz w:val="28"/>
        </w:rPr>
        <w:t xml:space="preserve"> While completing this research, I will also continue to search for acceptable translations for the German sources I have thus far been unable to utilise.</w:t>
      </w:r>
    </w:p>
    <w:p w:rsidR="007E339C" w:rsidRDefault="007E339C" w:rsidP="007E182A">
      <w:pPr>
        <w:rPr>
          <w:sz w:val="28"/>
        </w:rPr>
      </w:pPr>
    </w:p>
    <w:p w:rsidR="00A22E2B" w:rsidRPr="00A22E2B" w:rsidRDefault="007E339C" w:rsidP="00A22E2B">
      <w:pPr>
        <w:spacing w:line="240" w:lineRule="auto"/>
        <w:rPr>
          <w:sz w:val="28"/>
        </w:rPr>
      </w:pPr>
      <w:r>
        <w:rPr>
          <w:sz w:val="28"/>
        </w:rPr>
        <w:t>As I have been focussing mainly so far on choosing my Egyptian case studies, the majority of my sources are geared towards the religion of Ancient Egypt, though I have included a few of the sources of my Roman case studies that I have had a chance to skim-read.</w:t>
      </w:r>
      <w:r w:rsidR="001F0A56">
        <w:rPr>
          <w:sz w:val="28"/>
        </w:rPr>
        <w:t xml:space="preserve"> My initial source of information for my Egyptian case studies was R.H Wilkinson’s “</w:t>
      </w:r>
      <w:r w:rsidR="001F0A56" w:rsidRPr="00A878E4">
        <w:rPr>
          <w:i/>
          <w:sz w:val="28"/>
        </w:rPr>
        <w:t>The Complete Gods and Goddesses of Ancient Egypt</w:t>
      </w:r>
      <w:r w:rsidR="001F0A56">
        <w:rPr>
          <w:sz w:val="28"/>
        </w:rPr>
        <w:t>”</w:t>
      </w:r>
      <w:r w:rsidR="00C50AF8">
        <w:rPr>
          <w:rStyle w:val="FootnoteReference"/>
          <w:sz w:val="28"/>
        </w:rPr>
        <w:footnoteReference w:id="5"/>
      </w:r>
      <w:r w:rsidR="001F0A56">
        <w:rPr>
          <w:sz w:val="28"/>
        </w:rPr>
        <w:t>. This is a source I have utilised in the past, which I have found to be both reliable and useful in its content. I was able to further corroborate the information found here in several of my other sources, including Černý</w:t>
      </w:r>
      <w:r w:rsidR="00C50AF8">
        <w:rPr>
          <w:rStyle w:val="FootnoteReference"/>
          <w:sz w:val="28"/>
        </w:rPr>
        <w:footnoteReference w:id="6"/>
      </w:r>
      <w:r w:rsidR="001F0A56">
        <w:rPr>
          <w:sz w:val="28"/>
        </w:rPr>
        <w:t>, Watterson</w:t>
      </w:r>
      <w:r w:rsidR="00C50AF8">
        <w:rPr>
          <w:rStyle w:val="FootnoteReference"/>
          <w:sz w:val="28"/>
        </w:rPr>
        <w:footnoteReference w:id="7"/>
      </w:r>
      <w:r w:rsidR="001F0A56">
        <w:rPr>
          <w:sz w:val="28"/>
        </w:rPr>
        <w:t>, and Wiedemann</w:t>
      </w:r>
      <w:r w:rsidR="00C50AF8">
        <w:rPr>
          <w:rStyle w:val="FootnoteReference"/>
          <w:sz w:val="28"/>
        </w:rPr>
        <w:footnoteReference w:id="8"/>
      </w:r>
      <w:r w:rsidR="0041111E">
        <w:rPr>
          <w:sz w:val="28"/>
        </w:rPr>
        <w:t>, who were otherwise unable to provide much new information</w:t>
      </w:r>
      <w:r w:rsidR="001F0A56">
        <w:rPr>
          <w:sz w:val="28"/>
        </w:rPr>
        <w:t xml:space="preserve">. </w:t>
      </w:r>
      <w:r w:rsidR="00A878E4">
        <w:rPr>
          <w:sz w:val="28"/>
        </w:rPr>
        <w:t>Another major source of information for me has been Zivie-Coche’s article “</w:t>
      </w:r>
      <w:r w:rsidR="00A878E4">
        <w:rPr>
          <w:i/>
          <w:sz w:val="28"/>
        </w:rPr>
        <w:t>Foreign Deities in Egypt”</w:t>
      </w:r>
      <w:r w:rsidR="00C50AF8">
        <w:rPr>
          <w:rStyle w:val="FootnoteReference"/>
          <w:i/>
          <w:sz w:val="28"/>
        </w:rPr>
        <w:footnoteReference w:id="9"/>
      </w:r>
      <w:r w:rsidR="00A878E4">
        <w:rPr>
          <w:i/>
          <w:sz w:val="28"/>
        </w:rPr>
        <w:t xml:space="preserve">. </w:t>
      </w:r>
      <w:r w:rsidR="00A878E4">
        <w:rPr>
          <w:sz w:val="28"/>
        </w:rPr>
        <w:t>This article was not only rich in content, but the bibliography has been instrumental in directing me towards further sources that I have been able to use in my research, as well as providing me with the original German sources that I have yet to translate.</w:t>
      </w:r>
      <w:r w:rsidR="0056544F">
        <w:rPr>
          <w:sz w:val="28"/>
        </w:rPr>
        <w:t xml:space="preserve"> Zivie-Coche led me to an article by W.F. Albright, which focussed on “</w:t>
      </w:r>
      <w:r w:rsidR="0056544F">
        <w:rPr>
          <w:i/>
          <w:sz w:val="28"/>
        </w:rPr>
        <w:t>The Egypto-Canaanite God Haurôn”</w:t>
      </w:r>
      <w:r w:rsidR="00C50AF8">
        <w:rPr>
          <w:rStyle w:val="FootnoteReference"/>
          <w:i/>
          <w:sz w:val="28"/>
        </w:rPr>
        <w:footnoteReference w:id="10"/>
      </w:r>
      <w:r w:rsidR="0056544F">
        <w:rPr>
          <w:sz w:val="28"/>
        </w:rPr>
        <w:t xml:space="preserve">. </w:t>
      </w:r>
      <w:r w:rsidR="00A01522">
        <w:rPr>
          <w:sz w:val="28"/>
        </w:rPr>
        <w:t>So far Hauron has been an elusive deity to find information on, so this article has been highly instructive.</w:t>
      </w:r>
      <w:r w:rsidR="009741F4">
        <w:rPr>
          <w:sz w:val="28"/>
        </w:rPr>
        <w:t xml:space="preserve"> </w:t>
      </w:r>
      <w:r w:rsidR="00BF0A3F">
        <w:rPr>
          <w:sz w:val="28"/>
        </w:rPr>
        <w:t xml:space="preserve">David </w:t>
      </w:r>
      <w:r w:rsidR="009741F4">
        <w:rPr>
          <w:sz w:val="28"/>
        </w:rPr>
        <w:t>Frankfurter’s book on “</w:t>
      </w:r>
      <w:r w:rsidR="009741F4">
        <w:rPr>
          <w:i/>
          <w:sz w:val="28"/>
        </w:rPr>
        <w:t>Religion in Roman Egypt”</w:t>
      </w:r>
      <w:r w:rsidR="00C50AF8">
        <w:rPr>
          <w:rStyle w:val="FootnoteReference"/>
          <w:i/>
          <w:sz w:val="28"/>
        </w:rPr>
        <w:footnoteReference w:id="11"/>
      </w:r>
      <w:r w:rsidR="009741F4">
        <w:rPr>
          <w:i/>
          <w:sz w:val="28"/>
        </w:rPr>
        <w:t xml:space="preserve"> </w:t>
      </w:r>
      <w:r w:rsidR="009741F4">
        <w:rPr>
          <w:sz w:val="28"/>
        </w:rPr>
        <w:t>has only been useful for the research for the god Serapis, however the quality of the information has been worthwhile.</w:t>
      </w:r>
      <w:r w:rsidR="00AC6649">
        <w:rPr>
          <w:sz w:val="28"/>
        </w:rPr>
        <w:t xml:space="preserve"> Siegfried Morenz’s book “</w:t>
      </w:r>
      <w:r w:rsidR="00AC6649">
        <w:rPr>
          <w:i/>
          <w:sz w:val="28"/>
        </w:rPr>
        <w:t>Egyptian Religion”</w:t>
      </w:r>
      <w:r w:rsidR="00C50AF8">
        <w:rPr>
          <w:rStyle w:val="FootnoteReference"/>
          <w:i/>
          <w:sz w:val="28"/>
        </w:rPr>
        <w:footnoteReference w:id="12"/>
      </w:r>
      <w:r w:rsidR="00AC6649">
        <w:rPr>
          <w:i/>
          <w:sz w:val="28"/>
        </w:rPr>
        <w:t xml:space="preserve"> </w:t>
      </w:r>
      <w:r w:rsidR="00AC6649">
        <w:rPr>
          <w:sz w:val="28"/>
        </w:rPr>
        <w:t>goes into considerably more detail about the majority of the deities, which has been a great help, as information about these deities can be scarce and hard to corroborate.</w:t>
      </w:r>
      <w:r w:rsidR="00F0525B">
        <w:rPr>
          <w:sz w:val="28"/>
        </w:rPr>
        <w:t xml:space="preserve"> E.A. Wallis Budge’s tome on the subject of “</w:t>
      </w:r>
      <w:r w:rsidR="00F0525B">
        <w:rPr>
          <w:i/>
          <w:sz w:val="28"/>
        </w:rPr>
        <w:t>From Fetish to God</w:t>
      </w:r>
      <w:r w:rsidR="00F0525B">
        <w:rPr>
          <w:sz w:val="28"/>
        </w:rPr>
        <w:t>”</w:t>
      </w:r>
      <w:r w:rsidR="00C50AF8">
        <w:rPr>
          <w:rStyle w:val="FootnoteReference"/>
          <w:sz w:val="28"/>
        </w:rPr>
        <w:footnoteReference w:id="13"/>
      </w:r>
      <w:r w:rsidR="00F0525B">
        <w:rPr>
          <w:sz w:val="28"/>
        </w:rPr>
        <w:t xml:space="preserve"> has provided a deeper insight into how deities can gain popularity from obscurity, and how those that I am studying rose from deities in regional or outlying areas to becoming major players in the Egyptian Pantheon, such as Anat and Astarte, who became the consorts of the god Set</w:t>
      </w:r>
      <w:r w:rsidR="00826B64">
        <w:rPr>
          <w:rStyle w:val="FootnoteReference"/>
          <w:sz w:val="28"/>
        </w:rPr>
        <w:footnoteReference w:id="14"/>
      </w:r>
      <w:r w:rsidR="00F0525B">
        <w:rPr>
          <w:sz w:val="28"/>
        </w:rPr>
        <w:t>.</w:t>
      </w:r>
      <w:r w:rsidR="003550C6">
        <w:rPr>
          <w:sz w:val="28"/>
        </w:rPr>
        <w:t xml:space="preserve"> R.H. Wilkinson has also proven to be a useful source in his book “</w:t>
      </w:r>
      <w:r w:rsidR="003550C6">
        <w:rPr>
          <w:i/>
          <w:sz w:val="28"/>
        </w:rPr>
        <w:t>The Complete Temples of Ancient Egypt”</w:t>
      </w:r>
      <w:r w:rsidR="00826B64">
        <w:rPr>
          <w:rStyle w:val="FootnoteReference"/>
          <w:i/>
          <w:sz w:val="28"/>
        </w:rPr>
        <w:footnoteReference w:id="15"/>
      </w:r>
      <w:r w:rsidR="003550C6">
        <w:rPr>
          <w:sz w:val="28"/>
        </w:rPr>
        <w:t xml:space="preserve">. This book has helped to pinpoint the source of worship for several of my case studies, including some more obscure locations such as a </w:t>
      </w:r>
      <w:r w:rsidR="003550C6">
        <w:rPr>
          <w:sz w:val="28"/>
        </w:rPr>
        <w:lastRenderedPageBreak/>
        <w:t>sanctuary to Hauron close to the Sphinx at Giza</w:t>
      </w:r>
      <w:r w:rsidR="003550C6">
        <w:rPr>
          <w:rStyle w:val="FootnoteReference"/>
          <w:sz w:val="28"/>
        </w:rPr>
        <w:footnoteReference w:id="16"/>
      </w:r>
      <w:r w:rsidR="003550C6">
        <w:rPr>
          <w:sz w:val="28"/>
        </w:rPr>
        <w:t>.</w:t>
      </w:r>
      <w:r w:rsidR="00A22E2B">
        <w:rPr>
          <w:sz w:val="28"/>
        </w:rPr>
        <w:t xml:space="preserve"> R.E. Witt’s book “</w:t>
      </w:r>
      <w:r w:rsidR="00A22E2B">
        <w:rPr>
          <w:i/>
          <w:sz w:val="28"/>
        </w:rPr>
        <w:t>Isis in the Graeco-Roman World”</w:t>
      </w:r>
      <w:r w:rsidR="00826B64">
        <w:rPr>
          <w:rStyle w:val="FootnoteReference"/>
          <w:i/>
          <w:sz w:val="28"/>
        </w:rPr>
        <w:footnoteReference w:id="17"/>
      </w:r>
      <w:r w:rsidR="00A22E2B">
        <w:rPr>
          <w:i/>
          <w:sz w:val="28"/>
        </w:rPr>
        <w:t xml:space="preserve"> </w:t>
      </w:r>
      <w:r w:rsidR="00A22E2B">
        <w:rPr>
          <w:sz w:val="28"/>
        </w:rPr>
        <w:t xml:space="preserve">has quickly become my main source of information on Isis, as it is greatly detailed on the way she was worshipped and incorporated into the Roman World. In his book </w:t>
      </w:r>
      <w:r w:rsidR="00A22E2B">
        <w:rPr>
          <w:i/>
          <w:sz w:val="28"/>
        </w:rPr>
        <w:t>“Phases in the Religion of Ancient Rome”</w:t>
      </w:r>
      <w:r w:rsidR="00826B64">
        <w:rPr>
          <w:rStyle w:val="FootnoteReference"/>
          <w:i/>
          <w:sz w:val="28"/>
        </w:rPr>
        <w:footnoteReference w:id="18"/>
      </w:r>
      <w:r w:rsidR="00A22E2B">
        <w:rPr>
          <w:sz w:val="28"/>
        </w:rPr>
        <w:t>, Bailey has dedicated several chapters to foreign cults, which has proved useful in understanding how indigenous cults can rise to greater importance in the Roman Empire as a whole.</w:t>
      </w:r>
    </w:p>
    <w:p w:rsidR="0080281C" w:rsidRDefault="0080281C" w:rsidP="007E182A">
      <w:pPr>
        <w:rPr>
          <w:sz w:val="28"/>
        </w:rPr>
      </w:pPr>
    </w:p>
    <w:p w:rsidR="0080281C" w:rsidRDefault="0080281C" w:rsidP="007E182A">
      <w:pPr>
        <w:rPr>
          <w:sz w:val="28"/>
        </w:rPr>
      </w:pPr>
      <w:r>
        <w:rPr>
          <w:sz w:val="28"/>
        </w:rPr>
        <w:t>Over the last few weeks I have considered several titles for my dissertation, and they have changed as my focus has shifted and become more streamlined. Potential titles have included “Roaming Gods”, “He’s Adopted! Case Studies in Egyptian and Roman ‘Imported’ Deities”, “Syncretism in the Ancient World” and “The Importance of Imported Deities</w:t>
      </w:r>
      <w:r w:rsidR="00BF72E8">
        <w:rPr>
          <w:sz w:val="28"/>
        </w:rPr>
        <w:t xml:space="preserve"> in Ancient Egypt and the Ancient Roman Empire</w:t>
      </w:r>
      <w:r>
        <w:rPr>
          <w:sz w:val="28"/>
        </w:rPr>
        <w:t>”.</w:t>
      </w:r>
      <w:r w:rsidR="00193D8A">
        <w:rPr>
          <w:sz w:val="28"/>
        </w:rPr>
        <w:t xml:space="preserve"> I am still in the process of deciding on a title, however I do not currently consider it a high priority, as I am likely to change my mind several more times before my final submission as my dissertation forms and I have a better idea of where I am taking my discussion.</w:t>
      </w:r>
    </w:p>
    <w:p w:rsidR="00C44CB7" w:rsidRDefault="00C44CB7" w:rsidP="007E182A">
      <w:pPr>
        <w:rPr>
          <w:sz w:val="28"/>
        </w:rPr>
      </w:pPr>
    </w:p>
    <w:p w:rsidR="00C44CB7" w:rsidRDefault="00C44CB7" w:rsidP="007E182A">
      <w:pPr>
        <w:rPr>
          <w:sz w:val="28"/>
        </w:rPr>
      </w:pPr>
      <w:r>
        <w:rPr>
          <w:sz w:val="28"/>
        </w:rPr>
        <w:t>I have put together a basic outline/contents for my dissertation as it currently stands, however this may be subject to some change as I find further information. As I have not fully decided on which deities to use as case studies in my Roman section, I have labelled those “To Be Determined”.</w:t>
      </w:r>
      <w:r w:rsidR="00EC0149">
        <w:rPr>
          <w:sz w:val="28"/>
        </w:rPr>
        <w:t xml:space="preserve"> My plan is as follows:</w:t>
      </w:r>
    </w:p>
    <w:p w:rsidR="00EC0149" w:rsidRPr="00EC0149" w:rsidRDefault="00EC0149" w:rsidP="00EC0149">
      <w:pPr>
        <w:pStyle w:val="ListParagraph"/>
        <w:numPr>
          <w:ilvl w:val="0"/>
          <w:numId w:val="1"/>
        </w:numPr>
        <w:rPr>
          <w:sz w:val="28"/>
        </w:rPr>
      </w:pPr>
      <w:r w:rsidRPr="00EC0149">
        <w:rPr>
          <w:sz w:val="28"/>
        </w:rPr>
        <w:t>Introduction</w:t>
      </w:r>
    </w:p>
    <w:p w:rsidR="00EC0149" w:rsidRDefault="00EC0149" w:rsidP="00EC0149">
      <w:pPr>
        <w:pStyle w:val="ListParagraph"/>
        <w:numPr>
          <w:ilvl w:val="0"/>
          <w:numId w:val="1"/>
        </w:numPr>
        <w:rPr>
          <w:sz w:val="28"/>
        </w:rPr>
      </w:pPr>
      <w:r w:rsidRPr="00EC0149">
        <w:rPr>
          <w:sz w:val="28"/>
        </w:rPr>
        <w:t>Methodology and Relevant Concepts</w:t>
      </w:r>
    </w:p>
    <w:p w:rsidR="00EC0149" w:rsidRDefault="00EC0149" w:rsidP="00EC0149">
      <w:pPr>
        <w:pStyle w:val="ListParagraph"/>
        <w:numPr>
          <w:ilvl w:val="1"/>
          <w:numId w:val="1"/>
        </w:numPr>
        <w:rPr>
          <w:sz w:val="28"/>
        </w:rPr>
      </w:pPr>
      <w:r>
        <w:rPr>
          <w:sz w:val="28"/>
        </w:rPr>
        <w:t>Theoretical Analysis</w:t>
      </w:r>
    </w:p>
    <w:p w:rsidR="00EC0149" w:rsidRDefault="00EC0149" w:rsidP="00EC0149">
      <w:pPr>
        <w:pStyle w:val="ListParagraph"/>
        <w:numPr>
          <w:ilvl w:val="1"/>
          <w:numId w:val="1"/>
        </w:numPr>
        <w:rPr>
          <w:sz w:val="28"/>
        </w:rPr>
      </w:pPr>
      <w:r>
        <w:rPr>
          <w:sz w:val="28"/>
        </w:rPr>
        <w:t>Documentary Analysis</w:t>
      </w:r>
    </w:p>
    <w:p w:rsidR="00EC0149" w:rsidRPr="00EC0149" w:rsidRDefault="00EC0149" w:rsidP="00EC0149">
      <w:pPr>
        <w:pStyle w:val="ListParagraph"/>
        <w:numPr>
          <w:ilvl w:val="1"/>
          <w:numId w:val="1"/>
        </w:numPr>
        <w:rPr>
          <w:sz w:val="28"/>
        </w:rPr>
      </w:pPr>
      <w:r>
        <w:rPr>
          <w:sz w:val="28"/>
        </w:rPr>
        <w:t>Syncretism</w:t>
      </w:r>
    </w:p>
    <w:p w:rsidR="00EC0149" w:rsidRPr="00EC0149" w:rsidRDefault="00EC0149" w:rsidP="00EC0149">
      <w:pPr>
        <w:pStyle w:val="ListParagraph"/>
        <w:numPr>
          <w:ilvl w:val="0"/>
          <w:numId w:val="1"/>
        </w:numPr>
        <w:rPr>
          <w:sz w:val="28"/>
        </w:rPr>
      </w:pPr>
      <w:r w:rsidRPr="00EC0149">
        <w:rPr>
          <w:sz w:val="28"/>
        </w:rPr>
        <w:t>Brief Explanation of Egyptian and Roman Belief Systems</w:t>
      </w:r>
    </w:p>
    <w:p w:rsidR="00EC0149" w:rsidRDefault="00EC0149" w:rsidP="00EC0149">
      <w:pPr>
        <w:pStyle w:val="ListParagraph"/>
        <w:numPr>
          <w:ilvl w:val="0"/>
          <w:numId w:val="1"/>
        </w:numPr>
        <w:rPr>
          <w:sz w:val="28"/>
        </w:rPr>
      </w:pPr>
      <w:r w:rsidRPr="00EC0149">
        <w:rPr>
          <w:sz w:val="28"/>
        </w:rPr>
        <w:t>Egyptian Case Studies</w:t>
      </w:r>
    </w:p>
    <w:p w:rsidR="00EC0149" w:rsidRDefault="00EC0149" w:rsidP="00EC0149">
      <w:pPr>
        <w:pStyle w:val="ListParagraph"/>
        <w:numPr>
          <w:ilvl w:val="1"/>
          <w:numId w:val="1"/>
        </w:numPr>
        <w:rPr>
          <w:sz w:val="28"/>
        </w:rPr>
      </w:pPr>
      <w:r>
        <w:rPr>
          <w:sz w:val="28"/>
        </w:rPr>
        <w:t>Anat</w:t>
      </w:r>
    </w:p>
    <w:p w:rsidR="00EC0149" w:rsidRDefault="00EC0149" w:rsidP="00EC0149">
      <w:pPr>
        <w:pStyle w:val="ListParagraph"/>
        <w:numPr>
          <w:ilvl w:val="1"/>
          <w:numId w:val="1"/>
        </w:numPr>
        <w:rPr>
          <w:sz w:val="28"/>
        </w:rPr>
      </w:pPr>
      <w:r>
        <w:rPr>
          <w:sz w:val="28"/>
        </w:rPr>
        <w:t>Astarte</w:t>
      </w:r>
    </w:p>
    <w:p w:rsidR="00EC0149" w:rsidRDefault="00EC0149" w:rsidP="00EC0149">
      <w:pPr>
        <w:pStyle w:val="ListParagraph"/>
        <w:numPr>
          <w:ilvl w:val="1"/>
          <w:numId w:val="1"/>
        </w:numPr>
        <w:rPr>
          <w:sz w:val="28"/>
        </w:rPr>
      </w:pPr>
      <w:r>
        <w:rPr>
          <w:sz w:val="28"/>
        </w:rPr>
        <w:t>Dedwen</w:t>
      </w:r>
    </w:p>
    <w:p w:rsidR="00EC0149" w:rsidRDefault="00EC0149" w:rsidP="00EC0149">
      <w:pPr>
        <w:pStyle w:val="ListParagraph"/>
        <w:numPr>
          <w:ilvl w:val="1"/>
          <w:numId w:val="1"/>
        </w:numPr>
        <w:rPr>
          <w:sz w:val="28"/>
        </w:rPr>
      </w:pPr>
      <w:r>
        <w:rPr>
          <w:sz w:val="28"/>
        </w:rPr>
        <w:lastRenderedPageBreak/>
        <w:t>Hauron</w:t>
      </w:r>
    </w:p>
    <w:p w:rsidR="00EC0149" w:rsidRDefault="00EC0149" w:rsidP="00EC0149">
      <w:pPr>
        <w:pStyle w:val="ListParagraph"/>
        <w:numPr>
          <w:ilvl w:val="1"/>
          <w:numId w:val="1"/>
        </w:numPr>
        <w:rPr>
          <w:sz w:val="28"/>
        </w:rPr>
      </w:pPr>
      <w:r>
        <w:rPr>
          <w:sz w:val="28"/>
        </w:rPr>
        <w:t>Qadesh</w:t>
      </w:r>
    </w:p>
    <w:p w:rsidR="00EC0149" w:rsidRPr="00EC0149" w:rsidRDefault="00EC0149" w:rsidP="00EC0149">
      <w:pPr>
        <w:pStyle w:val="ListParagraph"/>
        <w:numPr>
          <w:ilvl w:val="1"/>
          <w:numId w:val="1"/>
        </w:numPr>
        <w:rPr>
          <w:sz w:val="28"/>
        </w:rPr>
      </w:pPr>
      <w:r>
        <w:rPr>
          <w:sz w:val="28"/>
        </w:rPr>
        <w:t>Serapis</w:t>
      </w:r>
    </w:p>
    <w:p w:rsidR="00EC0149" w:rsidRDefault="00EC0149" w:rsidP="00EC0149">
      <w:pPr>
        <w:pStyle w:val="ListParagraph"/>
        <w:numPr>
          <w:ilvl w:val="0"/>
          <w:numId w:val="1"/>
        </w:numPr>
        <w:rPr>
          <w:sz w:val="28"/>
        </w:rPr>
      </w:pPr>
      <w:r w:rsidRPr="00EC0149">
        <w:rPr>
          <w:sz w:val="28"/>
        </w:rPr>
        <w:t>Roman Case Studies</w:t>
      </w:r>
    </w:p>
    <w:p w:rsidR="00EC0149" w:rsidRDefault="00EC0149" w:rsidP="00EC0149">
      <w:pPr>
        <w:pStyle w:val="ListParagraph"/>
        <w:numPr>
          <w:ilvl w:val="1"/>
          <w:numId w:val="1"/>
        </w:numPr>
        <w:rPr>
          <w:sz w:val="28"/>
        </w:rPr>
      </w:pPr>
      <w:r>
        <w:rPr>
          <w:sz w:val="28"/>
        </w:rPr>
        <w:t>Isis</w:t>
      </w:r>
    </w:p>
    <w:p w:rsidR="00EC0149" w:rsidRDefault="00EC0149" w:rsidP="00EC0149">
      <w:pPr>
        <w:pStyle w:val="ListParagraph"/>
        <w:numPr>
          <w:ilvl w:val="1"/>
          <w:numId w:val="1"/>
        </w:numPr>
        <w:rPr>
          <w:sz w:val="28"/>
        </w:rPr>
      </w:pPr>
      <w:r>
        <w:rPr>
          <w:sz w:val="28"/>
        </w:rPr>
        <w:t>Mithras</w:t>
      </w:r>
    </w:p>
    <w:p w:rsidR="00EC0149" w:rsidRDefault="00EC0149" w:rsidP="00EC0149">
      <w:pPr>
        <w:pStyle w:val="ListParagraph"/>
        <w:numPr>
          <w:ilvl w:val="1"/>
          <w:numId w:val="1"/>
        </w:numPr>
        <w:rPr>
          <w:sz w:val="28"/>
        </w:rPr>
      </w:pPr>
      <w:r>
        <w:rPr>
          <w:sz w:val="28"/>
        </w:rPr>
        <w:t>TBD</w:t>
      </w:r>
    </w:p>
    <w:p w:rsidR="00EC0149" w:rsidRDefault="00EC0149" w:rsidP="00EC0149">
      <w:pPr>
        <w:pStyle w:val="ListParagraph"/>
        <w:numPr>
          <w:ilvl w:val="1"/>
          <w:numId w:val="1"/>
        </w:numPr>
        <w:rPr>
          <w:sz w:val="28"/>
        </w:rPr>
      </w:pPr>
      <w:r>
        <w:rPr>
          <w:sz w:val="28"/>
        </w:rPr>
        <w:t>TBD</w:t>
      </w:r>
    </w:p>
    <w:p w:rsidR="00EC0149" w:rsidRDefault="00EC0149" w:rsidP="00EC0149">
      <w:pPr>
        <w:pStyle w:val="ListParagraph"/>
        <w:numPr>
          <w:ilvl w:val="1"/>
          <w:numId w:val="1"/>
        </w:numPr>
        <w:rPr>
          <w:sz w:val="28"/>
        </w:rPr>
      </w:pPr>
      <w:r>
        <w:rPr>
          <w:sz w:val="28"/>
        </w:rPr>
        <w:t>TBD</w:t>
      </w:r>
    </w:p>
    <w:p w:rsidR="00EC0149" w:rsidRPr="00EC0149" w:rsidRDefault="00EC0149" w:rsidP="00EC0149">
      <w:pPr>
        <w:pStyle w:val="ListParagraph"/>
        <w:numPr>
          <w:ilvl w:val="1"/>
          <w:numId w:val="1"/>
        </w:numPr>
        <w:rPr>
          <w:sz w:val="28"/>
        </w:rPr>
      </w:pPr>
      <w:r>
        <w:rPr>
          <w:sz w:val="28"/>
        </w:rPr>
        <w:t>TBD</w:t>
      </w:r>
    </w:p>
    <w:p w:rsidR="00EC0149" w:rsidRPr="00EC0149" w:rsidRDefault="00EC0149" w:rsidP="00EC0149">
      <w:pPr>
        <w:pStyle w:val="ListParagraph"/>
        <w:numPr>
          <w:ilvl w:val="0"/>
          <w:numId w:val="1"/>
        </w:numPr>
        <w:rPr>
          <w:sz w:val="28"/>
        </w:rPr>
      </w:pPr>
      <w:r w:rsidRPr="00EC0149">
        <w:rPr>
          <w:sz w:val="28"/>
        </w:rPr>
        <w:t>Adopted vs Absorbed</w:t>
      </w:r>
    </w:p>
    <w:p w:rsidR="00EC0149" w:rsidRPr="00EC0149" w:rsidRDefault="00EC0149" w:rsidP="00EC0149">
      <w:pPr>
        <w:pStyle w:val="ListParagraph"/>
        <w:numPr>
          <w:ilvl w:val="0"/>
          <w:numId w:val="1"/>
        </w:numPr>
        <w:rPr>
          <w:sz w:val="28"/>
        </w:rPr>
      </w:pPr>
      <w:r w:rsidRPr="00EC0149">
        <w:rPr>
          <w:sz w:val="28"/>
        </w:rPr>
        <w:t>Egypt vs Rome</w:t>
      </w:r>
    </w:p>
    <w:p w:rsidR="00EC0149" w:rsidRPr="00EC0149" w:rsidRDefault="00EC0149" w:rsidP="00EC0149">
      <w:pPr>
        <w:pStyle w:val="ListParagraph"/>
        <w:numPr>
          <w:ilvl w:val="0"/>
          <w:numId w:val="1"/>
        </w:numPr>
        <w:rPr>
          <w:sz w:val="28"/>
        </w:rPr>
      </w:pPr>
      <w:r w:rsidRPr="00EC0149">
        <w:rPr>
          <w:sz w:val="28"/>
        </w:rPr>
        <w:t>The Impact of Imported Deities</w:t>
      </w:r>
    </w:p>
    <w:p w:rsidR="00EC0149" w:rsidRPr="00EC0149" w:rsidRDefault="00EC0149" w:rsidP="00EC0149">
      <w:pPr>
        <w:pStyle w:val="ListParagraph"/>
        <w:numPr>
          <w:ilvl w:val="0"/>
          <w:numId w:val="1"/>
        </w:numPr>
        <w:rPr>
          <w:sz w:val="28"/>
        </w:rPr>
      </w:pPr>
      <w:r w:rsidRPr="00EC0149">
        <w:rPr>
          <w:sz w:val="28"/>
        </w:rPr>
        <w:t>Conclusion</w:t>
      </w:r>
    </w:p>
    <w:p w:rsidR="00D05850" w:rsidRDefault="00EC0149" w:rsidP="00D05850">
      <w:pPr>
        <w:pStyle w:val="ListParagraph"/>
        <w:numPr>
          <w:ilvl w:val="0"/>
          <w:numId w:val="1"/>
        </w:numPr>
        <w:rPr>
          <w:sz w:val="28"/>
        </w:rPr>
      </w:pPr>
      <w:r w:rsidRPr="00EC0149">
        <w:rPr>
          <w:sz w:val="28"/>
        </w:rPr>
        <w:t>Bibliography</w:t>
      </w:r>
    </w:p>
    <w:p w:rsidR="00D05850" w:rsidRDefault="00D05850" w:rsidP="00D05850">
      <w:pPr>
        <w:rPr>
          <w:sz w:val="28"/>
        </w:rPr>
      </w:pPr>
    </w:p>
    <w:p w:rsidR="00352EE8" w:rsidRDefault="00D05850" w:rsidP="00D05850">
      <w:pPr>
        <w:rPr>
          <w:sz w:val="28"/>
        </w:rPr>
      </w:pPr>
      <w:r>
        <w:rPr>
          <w:sz w:val="28"/>
        </w:rPr>
        <w:t>Overall, I feel as though my dissertation is proceeding well, albeit at an unsteady rate due to several major setbacks as detailed above. I have been enjoying the research and finding myself even more motivated to find alternative methods of research to solve the difficulties I have encountered so that I can do justice to a topic I find to be both intriguing and mentally stimulating.</w:t>
      </w:r>
    </w:p>
    <w:p w:rsidR="00352EE8" w:rsidRDefault="00352EE8">
      <w:pPr>
        <w:rPr>
          <w:sz w:val="28"/>
        </w:rPr>
      </w:pPr>
      <w:r>
        <w:rPr>
          <w:sz w:val="28"/>
        </w:rPr>
        <w:br w:type="page"/>
      </w:r>
    </w:p>
    <w:sdt>
      <w:sdtPr>
        <w:rPr>
          <w:rFonts w:asciiTheme="minorHAnsi" w:eastAsiaTheme="minorHAnsi" w:hAnsiTheme="minorHAnsi" w:cstheme="minorBidi"/>
          <w:color w:val="auto"/>
          <w:sz w:val="22"/>
          <w:szCs w:val="22"/>
          <w:lang w:val="en-GB"/>
        </w:rPr>
        <w:id w:val="-904831191"/>
        <w:docPartObj>
          <w:docPartGallery w:val="Bibliographies"/>
          <w:docPartUnique/>
        </w:docPartObj>
      </w:sdtPr>
      <w:sdtEndPr/>
      <w:sdtContent>
        <w:p w:rsidR="00465531" w:rsidRPr="00465531" w:rsidRDefault="00465531">
          <w:pPr>
            <w:pStyle w:val="Heading1"/>
            <w:rPr>
              <w:sz w:val="44"/>
            </w:rPr>
          </w:pPr>
          <w:r w:rsidRPr="00465531">
            <w:rPr>
              <w:sz w:val="44"/>
            </w:rPr>
            <w:t>Bibliography</w:t>
          </w:r>
        </w:p>
        <w:sdt>
          <w:sdtPr>
            <w:rPr>
              <w:sz w:val="32"/>
            </w:rPr>
            <w:id w:val="111145805"/>
            <w:bibliography/>
          </w:sdtPr>
          <w:sdtEndPr/>
          <w:sdtContent>
            <w:p w:rsidR="00465531" w:rsidRPr="00465531" w:rsidRDefault="00465531" w:rsidP="00465531">
              <w:pPr>
                <w:pStyle w:val="Bibliography"/>
                <w:rPr>
                  <w:noProof/>
                  <w:sz w:val="36"/>
                  <w:szCs w:val="24"/>
                  <w:lang w:val="en-US"/>
                </w:rPr>
              </w:pPr>
              <w:r w:rsidRPr="00465531">
                <w:rPr>
                  <w:sz w:val="32"/>
                </w:rPr>
                <w:fldChar w:fldCharType="begin"/>
              </w:r>
              <w:r w:rsidRPr="00465531">
                <w:rPr>
                  <w:sz w:val="32"/>
                </w:rPr>
                <w:instrText xml:space="preserve"> BIBLIOGRAPHY </w:instrText>
              </w:r>
              <w:r w:rsidRPr="00465531">
                <w:rPr>
                  <w:sz w:val="32"/>
                </w:rPr>
                <w:fldChar w:fldCharType="separate"/>
              </w:r>
              <w:r w:rsidR="00546BBE">
                <w:rPr>
                  <w:noProof/>
                  <w:sz w:val="32"/>
                  <w:lang w:val="en-US"/>
                </w:rPr>
                <w:t>Albright, W.</w:t>
              </w:r>
              <w:r w:rsidRPr="00465531">
                <w:rPr>
                  <w:noProof/>
                  <w:sz w:val="32"/>
                  <w:lang w:val="en-US"/>
                </w:rPr>
                <w:t xml:space="preserve"> 1941. The Egypto-Canaanite God Hauron. </w:t>
              </w:r>
              <w:r w:rsidRPr="00465531">
                <w:rPr>
                  <w:i/>
                  <w:iCs/>
                  <w:noProof/>
                  <w:sz w:val="32"/>
                  <w:lang w:val="en-US"/>
                </w:rPr>
                <w:t>Bulletin of the Americ</w:t>
              </w:r>
              <w:r w:rsidR="00546BBE">
                <w:rPr>
                  <w:i/>
                  <w:iCs/>
                  <w:noProof/>
                  <w:sz w:val="32"/>
                  <w:lang w:val="en-US"/>
                </w:rPr>
                <w:t>an Schools of Oriental Research</w:t>
              </w:r>
              <w:r w:rsidRPr="00465531">
                <w:rPr>
                  <w:i/>
                  <w:iCs/>
                  <w:noProof/>
                  <w:sz w:val="32"/>
                  <w:lang w:val="en-US"/>
                </w:rPr>
                <w:t xml:space="preserve"> </w:t>
              </w:r>
              <w:r w:rsidRPr="00465531">
                <w:rPr>
                  <w:noProof/>
                  <w:sz w:val="32"/>
                  <w:lang w:val="en-US"/>
                </w:rPr>
                <w:t>84, pp. 7-12.</w:t>
              </w:r>
            </w:p>
            <w:p w:rsidR="00465531" w:rsidRPr="00465531" w:rsidRDefault="00546BBE" w:rsidP="00465531">
              <w:pPr>
                <w:pStyle w:val="Bibliography"/>
                <w:rPr>
                  <w:noProof/>
                  <w:sz w:val="32"/>
                  <w:lang w:val="en-US"/>
                </w:rPr>
              </w:pPr>
              <w:r>
                <w:rPr>
                  <w:noProof/>
                  <w:sz w:val="32"/>
                  <w:lang w:val="en-US"/>
                </w:rPr>
                <w:t>Bailey, C.</w:t>
              </w:r>
              <w:r w:rsidR="00465531" w:rsidRPr="00465531">
                <w:rPr>
                  <w:noProof/>
                  <w:sz w:val="32"/>
                  <w:lang w:val="en-US"/>
                </w:rPr>
                <w:t xml:space="preserve"> 1972. </w:t>
              </w:r>
              <w:r w:rsidR="00465531" w:rsidRPr="00465531">
                <w:rPr>
                  <w:i/>
                  <w:iCs/>
                  <w:noProof/>
                  <w:sz w:val="32"/>
                  <w:lang w:val="en-US"/>
                </w:rPr>
                <w:t xml:space="preserve">Phases in the Religion of Ancient Rome. </w:t>
              </w:r>
              <w:r>
                <w:rPr>
                  <w:noProof/>
                  <w:sz w:val="32"/>
                  <w:lang w:val="en-US"/>
                </w:rPr>
                <w:t>Westport: Greenwood Press Inc.</w:t>
              </w:r>
            </w:p>
            <w:p w:rsidR="00465531" w:rsidRPr="00465531" w:rsidRDefault="00546BBE" w:rsidP="00465531">
              <w:pPr>
                <w:pStyle w:val="Bibliography"/>
                <w:rPr>
                  <w:noProof/>
                  <w:sz w:val="32"/>
                  <w:lang w:val="en-US"/>
                </w:rPr>
              </w:pPr>
              <w:r>
                <w:rPr>
                  <w:noProof/>
                  <w:sz w:val="32"/>
                  <w:lang w:val="en-US"/>
                </w:rPr>
                <w:t>Černý, J.</w:t>
              </w:r>
              <w:r w:rsidR="00465531" w:rsidRPr="00465531">
                <w:rPr>
                  <w:noProof/>
                  <w:sz w:val="32"/>
                  <w:lang w:val="en-US"/>
                </w:rPr>
                <w:t xml:space="preserve"> 1952. </w:t>
              </w:r>
              <w:r w:rsidR="00465531" w:rsidRPr="00465531">
                <w:rPr>
                  <w:i/>
                  <w:iCs/>
                  <w:noProof/>
                  <w:sz w:val="32"/>
                  <w:lang w:val="en-US"/>
                </w:rPr>
                <w:t xml:space="preserve">Ancient Egyptian Religion. </w:t>
              </w:r>
              <w:r w:rsidR="00465531" w:rsidRPr="00465531">
                <w:rPr>
                  <w:noProof/>
                  <w:sz w:val="32"/>
                  <w:lang w:val="en-US"/>
                </w:rPr>
                <w:t>Watford: William Brendon and Son Ltd The Mayflower Press.</w:t>
              </w:r>
            </w:p>
            <w:p w:rsidR="00465531" w:rsidRPr="00465531" w:rsidRDefault="00546BBE" w:rsidP="00465531">
              <w:pPr>
                <w:pStyle w:val="Bibliography"/>
                <w:rPr>
                  <w:noProof/>
                  <w:sz w:val="32"/>
                  <w:lang w:val="en-US"/>
                </w:rPr>
              </w:pPr>
              <w:r>
                <w:rPr>
                  <w:noProof/>
                  <w:sz w:val="32"/>
                  <w:lang w:val="en-US"/>
                </w:rPr>
                <w:t>Frankfurter, D.</w:t>
              </w:r>
              <w:r w:rsidR="00465531" w:rsidRPr="00465531">
                <w:rPr>
                  <w:noProof/>
                  <w:sz w:val="32"/>
                  <w:lang w:val="en-US"/>
                </w:rPr>
                <w:t xml:space="preserve"> 1998. </w:t>
              </w:r>
              <w:r w:rsidR="00465531" w:rsidRPr="00465531">
                <w:rPr>
                  <w:i/>
                  <w:iCs/>
                  <w:noProof/>
                  <w:sz w:val="32"/>
                  <w:lang w:val="en-US"/>
                </w:rPr>
                <w:t xml:space="preserve">Religion in Roman Egypt. </w:t>
              </w:r>
              <w:r w:rsidR="00465531" w:rsidRPr="00465531">
                <w:rPr>
                  <w:noProof/>
                  <w:sz w:val="32"/>
                  <w:lang w:val="en-US"/>
                </w:rPr>
                <w:t>Princeton: Princeton University Press.</w:t>
              </w:r>
            </w:p>
            <w:p w:rsidR="00465531" w:rsidRPr="00465531" w:rsidRDefault="00465531" w:rsidP="00465531">
              <w:pPr>
                <w:pStyle w:val="Bibliography"/>
                <w:rPr>
                  <w:noProof/>
                  <w:sz w:val="32"/>
                  <w:lang w:val="en-US"/>
                </w:rPr>
              </w:pPr>
              <w:r w:rsidRPr="00465531">
                <w:rPr>
                  <w:noProof/>
                  <w:sz w:val="32"/>
                  <w:lang w:val="en-US"/>
                </w:rPr>
                <w:t xml:space="preserve">Morenz, S. 1973. </w:t>
              </w:r>
              <w:r w:rsidRPr="00465531">
                <w:rPr>
                  <w:i/>
                  <w:iCs/>
                  <w:noProof/>
                  <w:sz w:val="32"/>
                  <w:lang w:val="en-US"/>
                </w:rPr>
                <w:t xml:space="preserve">Egyptian Religion. </w:t>
              </w:r>
              <w:r w:rsidRPr="00465531">
                <w:rPr>
                  <w:noProof/>
                  <w:sz w:val="32"/>
                  <w:lang w:val="en-US"/>
                </w:rPr>
                <w:t>Cambridge: University Press House.</w:t>
              </w:r>
            </w:p>
            <w:p w:rsidR="00465531" w:rsidRPr="00465531" w:rsidRDefault="00465531" w:rsidP="00465531">
              <w:pPr>
                <w:pStyle w:val="Bibliography"/>
                <w:rPr>
                  <w:noProof/>
                  <w:sz w:val="32"/>
                  <w:lang w:val="en-US"/>
                </w:rPr>
              </w:pPr>
              <w:r w:rsidRPr="00465531">
                <w:rPr>
                  <w:noProof/>
                  <w:sz w:val="32"/>
                  <w:lang w:val="en-US"/>
                </w:rPr>
                <w:t>Wallis Budge</w:t>
              </w:r>
              <w:r w:rsidR="00546BBE">
                <w:rPr>
                  <w:noProof/>
                  <w:sz w:val="32"/>
                  <w:lang w:val="en-US"/>
                </w:rPr>
                <w:t>, E.A.</w:t>
              </w:r>
              <w:r w:rsidRPr="00465531">
                <w:rPr>
                  <w:noProof/>
                  <w:sz w:val="32"/>
                  <w:lang w:val="en-US"/>
                </w:rPr>
                <w:t xml:space="preserve"> 1934. </w:t>
              </w:r>
              <w:r w:rsidRPr="00465531">
                <w:rPr>
                  <w:i/>
                  <w:iCs/>
                  <w:noProof/>
                  <w:sz w:val="32"/>
                  <w:lang w:val="en-US"/>
                </w:rPr>
                <w:t xml:space="preserve">From Fetish to God in Ancient Egypt. </w:t>
              </w:r>
              <w:r w:rsidRPr="00465531">
                <w:rPr>
                  <w:noProof/>
                  <w:sz w:val="32"/>
                  <w:lang w:val="en-US"/>
                </w:rPr>
                <w:t>London: Oxford University Press.</w:t>
              </w:r>
            </w:p>
            <w:p w:rsidR="00465531" w:rsidRPr="00465531" w:rsidRDefault="00546BBE" w:rsidP="00465531">
              <w:pPr>
                <w:pStyle w:val="Bibliography"/>
                <w:rPr>
                  <w:noProof/>
                  <w:sz w:val="32"/>
                  <w:lang w:val="en-US"/>
                </w:rPr>
              </w:pPr>
              <w:r>
                <w:rPr>
                  <w:noProof/>
                  <w:sz w:val="32"/>
                  <w:lang w:val="en-US"/>
                </w:rPr>
                <w:t>Watterson, B.</w:t>
              </w:r>
              <w:r w:rsidR="00465531" w:rsidRPr="00465531">
                <w:rPr>
                  <w:noProof/>
                  <w:sz w:val="32"/>
                  <w:lang w:val="en-US"/>
                </w:rPr>
                <w:t xml:space="preserve"> 1984. </w:t>
              </w:r>
              <w:r w:rsidR="00465531" w:rsidRPr="00465531">
                <w:rPr>
                  <w:i/>
                  <w:iCs/>
                  <w:noProof/>
                  <w:sz w:val="32"/>
                  <w:lang w:val="en-US"/>
                </w:rPr>
                <w:t xml:space="preserve">The Gods of Ancient Egypt. </w:t>
              </w:r>
              <w:r w:rsidR="00465531" w:rsidRPr="00465531">
                <w:rPr>
                  <w:noProof/>
                  <w:sz w:val="32"/>
                  <w:lang w:val="en-US"/>
                </w:rPr>
                <w:t>Essex: Anchor Press Ltd..</w:t>
              </w:r>
            </w:p>
            <w:p w:rsidR="00465531" w:rsidRPr="00465531" w:rsidRDefault="00546BBE" w:rsidP="00465531">
              <w:pPr>
                <w:pStyle w:val="Bibliography"/>
                <w:rPr>
                  <w:noProof/>
                  <w:sz w:val="32"/>
                  <w:lang w:val="en-US"/>
                </w:rPr>
              </w:pPr>
              <w:r>
                <w:rPr>
                  <w:noProof/>
                  <w:sz w:val="32"/>
                  <w:lang w:val="en-US"/>
                </w:rPr>
                <w:t>Wiedemann, A.</w:t>
              </w:r>
              <w:r w:rsidR="00465531" w:rsidRPr="00465531">
                <w:rPr>
                  <w:noProof/>
                  <w:sz w:val="32"/>
                  <w:lang w:val="en-US"/>
                </w:rPr>
                <w:t xml:space="preserve"> 1897. </w:t>
              </w:r>
              <w:r w:rsidR="00465531" w:rsidRPr="00465531">
                <w:rPr>
                  <w:i/>
                  <w:iCs/>
                  <w:noProof/>
                  <w:sz w:val="32"/>
                  <w:lang w:val="en-US"/>
                </w:rPr>
                <w:t xml:space="preserve">Religion of the Ancient Egyptians. </w:t>
              </w:r>
              <w:r w:rsidR="00465531" w:rsidRPr="00465531">
                <w:rPr>
                  <w:noProof/>
                  <w:sz w:val="32"/>
                  <w:lang w:val="en-US"/>
                </w:rPr>
                <w:t>Covent Garden: H. Grevel and Co..</w:t>
              </w:r>
            </w:p>
            <w:p w:rsidR="00465531" w:rsidRPr="00465531" w:rsidRDefault="00465531" w:rsidP="00465531">
              <w:pPr>
                <w:pStyle w:val="Bibliography"/>
                <w:rPr>
                  <w:noProof/>
                  <w:sz w:val="32"/>
                  <w:lang w:val="en-US"/>
                </w:rPr>
              </w:pPr>
              <w:r w:rsidRPr="00465531">
                <w:rPr>
                  <w:noProof/>
                  <w:sz w:val="32"/>
                  <w:lang w:val="en-US"/>
                </w:rPr>
                <w:t>Wilkinson,</w:t>
              </w:r>
              <w:r w:rsidR="00546BBE">
                <w:rPr>
                  <w:noProof/>
                  <w:sz w:val="32"/>
                  <w:lang w:val="en-US"/>
                </w:rPr>
                <w:t xml:space="preserve"> R.</w:t>
              </w:r>
              <w:r w:rsidRPr="00465531">
                <w:rPr>
                  <w:noProof/>
                  <w:sz w:val="32"/>
                  <w:lang w:val="en-US"/>
                </w:rPr>
                <w:t xml:space="preserve"> 2000. </w:t>
              </w:r>
              <w:r w:rsidRPr="00465531">
                <w:rPr>
                  <w:i/>
                  <w:iCs/>
                  <w:noProof/>
                  <w:sz w:val="32"/>
                  <w:lang w:val="en-US"/>
                </w:rPr>
                <w:t xml:space="preserve">The Complete Temples of Ancient Egypt. </w:t>
              </w:r>
              <w:r w:rsidRPr="00465531">
                <w:rPr>
                  <w:noProof/>
                  <w:sz w:val="32"/>
                  <w:lang w:val="en-US"/>
                </w:rPr>
                <w:t>London: Thames and Hudson.</w:t>
              </w:r>
            </w:p>
            <w:p w:rsidR="00465531" w:rsidRPr="00465531" w:rsidRDefault="00546BBE" w:rsidP="00465531">
              <w:pPr>
                <w:pStyle w:val="Bibliography"/>
                <w:rPr>
                  <w:noProof/>
                  <w:sz w:val="32"/>
                  <w:lang w:val="en-US"/>
                </w:rPr>
              </w:pPr>
              <w:r>
                <w:rPr>
                  <w:noProof/>
                  <w:sz w:val="32"/>
                  <w:lang w:val="en-US"/>
                </w:rPr>
                <w:t>Wilkinson, R.</w:t>
              </w:r>
              <w:r w:rsidR="00465531" w:rsidRPr="00465531">
                <w:rPr>
                  <w:noProof/>
                  <w:sz w:val="32"/>
                  <w:lang w:val="en-US"/>
                </w:rPr>
                <w:t xml:space="preserve"> 2003. </w:t>
              </w:r>
              <w:r w:rsidR="00465531" w:rsidRPr="00465531">
                <w:rPr>
                  <w:i/>
                  <w:iCs/>
                  <w:noProof/>
                  <w:sz w:val="32"/>
                  <w:lang w:val="en-US"/>
                </w:rPr>
                <w:t xml:space="preserve">The Complete Gods and Goddesses of Ancient Egypt. </w:t>
              </w:r>
              <w:r w:rsidR="00465531" w:rsidRPr="00465531">
                <w:rPr>
                  <w:noProof/>
                  <w:sz w:val="32"/>
                  <w:lang w:val="en-US"/>
                </w:rPr>
                <w:t>London: Thames and Hudson.</w:t>
              </w:r>
            </w:p>
            <w:p w:rsidR="00465531" w:rsidRPr="00465531" w:rsidRDefault="00546BBE" w:rsidP="00465531">
              <w:pPr>
                <w:pStyle w:val="Bibliography"/>
                <w:rPr>
                  <w:noProof/>
                  <w:sz w:val="32"/>
                  <w:lang w:val="en-US"/>
                </w:rPr>
              </w:pPr>
              <w:r>
                <w:rPr>
                  <w:noProof/>
                  <w:sz w:val="32"/>
                  <w:lang w:val="en-US"/>
                </w:rPr>
                <w:t>Witt, R.</w:t>
              </w:r>
              <w:r w:rsidR="00465531" w:rsidRPr="00465531">
                <w:rPr>
                  <w:noProof/>
                  <w:sz w:val="32"/>
                  <w:lang w:val="en-US"/>
                </w:rPr>
                <w:t xml:space="preserve"> 1971. </w:t>
              </w:r>
              <w:r w:rsidR="00465531" w:rsidRPr="00465531">
                <w:rPr>
                  <w:i/>
                  <w:iCs/>
                  <w:noProof/>
                  <w:sz w:val="32"/>
                  <w:lang w:val="en-US"/>
                </w:rPr>
                <w:t xml:space="preserve">Isis in the Graeco-Roman World. </w:t>
              </w:r>
              <w:r w:rsidR="00465531" w:rsidRPr="00465531">
                <w:rPr>
                  <w:noProof/>
                  <w:sz w:val="32"/>
                  <w:lang w:val="en-US"/>
                </w:rPr>
                <w:t>London: The Camelot Press Ltd.</w:t>
              </w:r>
            </w:p>
            <w:p w:rsidR="00465531" w:rsidRPr="00465531" w:rsidRDefault="00465531" w:rsidP="00465531">
              <w:pPr>
                <w:pStyle w:val="Bibliography"/>
                <w:rPr>
                  <w:noProof/>
                  <w:sz w:val="32"/>
                  <w:lang w:val="en-US"/>
                </w:rPr>
              </w:pPr>
              <w:r w:rsidRPr="00465531">
                <w:rPr>
                  <w:noProof/>
                  <w:sz w:val="32"/>
                  <w:lang w:val="en-US"/>
                </w:rPr>
                <w:t>Zi</w:t>
              </w:r>
              <w:r w:rsidR="00546BBE">
                <w:rPr>
                  <w:noProof/>
                  <w:sz w:val="32"/>
                  <w:lang w:val="en-US"/>
                </w:rPr>
                <w:t>vie-Coche, C.</w:t>
              </w:r>
              <w:r w:rsidRPr="00465531">
                <w:rPr>
                  <w:noProof/>
                  <w:sz w:val="32"/>
                  <w:lang w:val="en-US"/>
                </w:rPr>
                <w:t xml:space="preserve"> 2011. Foreign Deities in Egypt. In: Dieleman, </w:t>
              </w:r>
              <w:r w:rsidR="00546BBE">
                <w:rPr>
                  <w:noProof/>
                  <w:sz w:val="32"/>
                  <w:lang w:val="en-US"/>
                </w:rPr>
                <w:t xml:space="preserve">J. and Wendrich, W. </w:t>
              </w:r>
              <w:r w:rsidRPr="00465531">
                <w:rPr>
                  <w:noProof/>
                  <w:sz w:val="32"/>
                  <w:lang w:val="en-US"/>
                </w:rPr>
                <w:t>ed</w:t>
              </w:r>
              <w:r w:rsidR="00546BBE">
                <w:rPr>
                  <w:noProof/>
                  <w:sz w:val="32"/>
                  <w:lang w:val="en-US"/>
                </w:rPr>
                <w:t>s</w:t>
              </w:r>
              <w:r w:rsidRPr="00465531">
                <w:rPr>
                  <w:noProof/>
                  <w:sz w:val="32"/>
                  <w:lang w:val="en-US"/>
                </w:rPr>
                <w:t xml:space="preserve">. </w:t>
              </w:r>
              <w:r w:rsidRPr="00465531">
                <w:rPr>
                  <w:i/>
                  <w:iCs/>
                  <w:noProof/>
                  <w:sz w:val="32"/>
                  <w:lang w:val="en-US"/>
                </w:rPr>
                <w:t xml:space="preserve">UCLA Encyclopedia of Egyptology. </w:t>
              </w:r>
              <w:r w:rsidR="00546BBE">
                <w:rPr>
                  <w:noProof/>
                  <w:sz w:val="32"/>
                  <w:lang w:val="en-US"/>
                </w:rPr>
                <w:t>Los Angeles</w:t>
              </w:r>
              <w:r w:rsidRPr="00465531">
                <w:rPr>
                  <w:noProof/>
                  <w:sz w:val="32"/>
                  <w:lang w:val="en-US"/>
                </w:rPr>
                <w:t xml:space="preserve"> http://digital2.library.ucla.edu/viewItem.do?ark=21198/zz000s5mbz.</w:t>
              </w:r>
            </w:p>
            <w:p w:rsidR="00D05850" w:rsidRPr="00465531" w:rsidRDefault="00465531" w:rsidP="00D05850">
              <w:pPr>
                <w:rPr>
                  <w:sz w:val="32"/>
                </w:rPr>
              </w:pPr>
              <w:r w:rsidRPr="00465531">
                <w:rPr>
                  <w:b/>
                  <w:bCs/>
                  <w:noProof/>
                  <w:sz w:val="32"/>
                </w:rPr>
                <w:fldChar w:fldCharType="end"/>
              </w:r>
            </w:p>
          </w:sdtContent>
        </w:sdt>
      </w:sdtContent>
    </w:sdt>
    <w:sectPr w:rsidR="00D05850" w:rsidRPr="0046553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A261B" w:rsidRDefault="00FA261B" w:rsidP="007E182A">
      <w:pPr>
        <w:spacing w:after="0" w:line="240" w:lineRule="auto"/>
      </w:pPr>
      <w:r>
        <w:separator/>
      </w:r>
    </w:p>
  </w:endnote>
  <w:endnote w:type="continuationSeparator" w:id="0">
    <w:p w:rsidR="00FA261B" w:rsidRDefault="00FA261B" w:rsidP="007E18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PMingLiU">
    <w:altName w:val="新細明體"/>
    <w:panose1 w:val="02010601000101010101"/>
    <w:charset w:val="88"/>
    <w:family w:val="auto"/>
    <w:notTrueType/>
    <w:pitch w:val="variable"/>
    <w:sig w:usb0="00000001" w:usb1="08080000" w:usb2="00000010" w:usb3="00000000" w:csb0="001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A261B" w:rsidRDefault="00FA261B" w:rsidP="007E182A">
      <w:pPr>
        <w:spacing w:after="0" w:line="240" w:lineRule="auto"/>
      </w:pPr>
      <w:r>
        <w:separator/>
      </w:r>
    </w:p>
  </w:footnote>
  <w:footnote w:type="continuationSeparator" w:id="0">
    <w:p w:rsidR="00FA261B" w:rsidRDefault="00FA261B" w:rsidP="007E182A">
      <w:pPr>
        <w:spacing w:after="0" w:line="240" w:lineRule="auto"/>
      </w:pPr>
      <w:r>
        <w:continuationSeparator/>
      </w:r>
    </w:p>
  </w:footnote>
  <w:footnote w:id="1">
    <w:p w:rsidR="00753198" w:rsidRDefault="00753198">
      <w:pPr>
        <w:pStyle w:val="FootnoteText"/>
      </w:pPr>
      <w:r>
        <w:rPr>
          <w:rStyle w:val="FootnoteReference"/>
        </w:rPr>
        <w:footnoteRef/>
      </w:r>
      <w:r>
        <w:t xml:space="preserve"> Wilkinson 2000: 27</w:t>
      </w:r>
    </w:p>
  </w:footnote>
  <w:footnote w:id="2">
    <w:p w:rsidR="00753198" w:rsidRDefault="00753198">
      <w:pPr>
        <w:pStyle w:val="FootnoteText"/>
      </w:pPr>
      <w:r>
        <w:rPr>
          <w:rStyle w:val="FootnoteReference"/>
        </w:rPr>
        <w:footnoteRef/>
      </w:r>
      <w:r>
        <w:t xml:space="preserve"> Bailey 1972: 186</w:t>
      </w:r>
    </w:p>
  </w:footnote>
  <w:footnote w:id="3">
    <w:p w:rsidR="00753198" w:rsidRDefault="00753198">
      <w:pPr>
        <w:pStyle w:val="FootnoteText"/>
      </w:pPr>
      <w:r>
        <w:rPr>
          <w:rStyle w:val="FootnoteReference"/>
        </w:rPr>
        <w:footnoteRef/>
      </w:r>
      <w:r>
        <w:t xml:space="preserve"> Bailey 1972: 204-5</w:t>
      </w:r>
    </w:p>
  </w:footnote>
  <w:footnote w:id="4">
    <w:p w:rsidR="00753198" w:rsidRDefault="00753198">
      <w:pPr>
        <w:pStyle w:val="FootnoteText"/>
      </w:pPr>
      <w:r>
        <w:rPr>
          <w:rStyle w:val="FootnoteReference"/>
        </w:rPr>
        <w:footnoteRef/>
      </w:r>
      <w:r w:rsidR="008676B1">
        <w:t xml:space="preserve"> Zivie-Coche 2011</w:t>
      </w:r>
    </w:p>
  </w:footnote>
  <w:footnote w:id="5">
    <w:p w:rsidR="00C50AF8" w:rsidRDefault="00C50AF8">
      <w:pPr>
        <w:pStyle w:val="FootnoteText"/>
      </w:pPr>
      <w:r>
        <w:rPr>
          <w:rStyle w:val="FootnoteReference"/>
        </w:rPr>
        <w:footnoteRef/>
      </w:r>
      <w:r>
        <w:t xml:space="preserve"> Wilkinson 2003</w:t>
      </w:r>
    </w:p>
  </w:footnote>
  <w:footnote w:id="6">
    <w:p w:rsidR="00C50AF8" w:rsidRDefault="00C50AF8">
      <w:pPr>
        <w:pStyle w:val="FootnoteText"/>
      </w:pPr>
      <w:r>
        <w:rPr>
          <w:rStyle w:val="FootnoteReference"/>
        </w:rPr>
        <w:footnoteRef/>
      </w:r>
      <w:r>
        <w:t xml:space="preserve"> </w:t>
      </w:r>
      <w:r w:rsidRPr="00C50AF8">
        <w:t>Černý</w:t>
      </w:r>
      <w:r>
        <w:t xml:space="preserve"> 1952</w:t>
      </w:r>
    </w:p>
  </w:footnote>
  <w:footnote w:id="7">
    <w:p w:rsidR="00C50AF8" w:rsidRDefault="00C50AF8">
      <w:pPr>
        <w:pStyle w:val="FootnoteText"/>
      </w:pPr>
      <w:r>
        <w:rPr>
          <w:rStyle w:val="FootnoteReference"/>
        </w:rPr>
        <w:footnoteRef/>
      </w:r>
      <w:r>
        <w:t xml:space="preserve"> </w:t>
      </w:r>
      <w:r w:rsidRPr="00C50AF8">
        <w:t>Watterson</w:t>
      </w:r>
      <w:r>
        <w:t xml:space="preserve"> 1984</w:t>
      </w:r>
    </w:p>
  </w:footnote>
  <w:footnote w:id="8">
    <w:p w:rsidR="00C50AF8" w:rsidRDefault="00C50AF8">
      <w:pPr>
        <w:pStyle w:val="FootnoteText"/>
      </w:pPr>
      <w:r>
        <w:rPr>
          <w:rStyle w:val="FootnoteReference"/>
        </w:rPr>
        <w:footnoteRef/>
      </w:r>
      <w:r>
        <w:t xml:space="preserve"> </w:t>
      </w:r>
      <w:r w:rsidRPr="00C50AF8">
        <w:t>Wiedemann</w:t>
      </w:r>
      <w:r>
        <w:t xml:space="preserve"> 1897</w:t>
      </w:r>
    </w:p>
  </w:footnote>
  <w:footnote w:id="9">
    <w:p w:rsidR="00C50AF8" w:rsidRDefault="00C50AF8">
      <w:pPr>
        <w:pStyle w:val="FootnoteText"/>
      </w:pPr>
      <w:r>
        <w:rPr>
          <w:rStyle w:val="FootnoteReference"/>
        </w:rPr>
        <w:footnoteRef/>
      </w:r>
      <w:r>
        <w:t xml:space="preserve"> Zivie-Coche 2011</w:t>
      </w:r>
    </w:p>
  </w:footnote>
  <w:footnote w:id="10">
    <w:p w:rsidR="00C50AF8" w:rsidRDefault="00C50AF8">
      <w:pPr>
        <w:pStyle w:val="FootnoteText"/>
      </w:pPr>
      <w:r>
        <w:rPr>
          <w:rStyle w:val="FootnoteReference"/>
        </w:rPr>
        <w:footnoteRef/>
      </w:r>
      <w:r>
        <w:t xml:space="preserve"> Albright 1941: 7-12</w:t>
      </w:r>
    </w:p>
  </w:footnote>
  <w:footnote w:id="11">
    <w:p w:rsidR="00C50AF8" w:rsidRDefault="00C50AF8">
      <w:pPr>
        <w:pStyle w:val="FootnoteText"/>
      </w:pPr>
      <w:r>
        <w:rPr>
          <w:rStyle w:val="FootnoteReference"/>
        </w:rPr>
        <w:footnoteRef/>
      </w:r>
      <w:r>
        <w:t xml:space="preserve"> Frankfurter 1998</w:t>
      </w:r>
    </w:p>
  </w:footnote>
  <w:footnote w:id="12">
    <w:p w:rsidR="00C50AF8" w:rsidRDefault="00C50AF8">
      <w:pPr>
        <w:pStyle w:val="FootnoteText"/>
      </w:pPr>
      <w:r>
        <w:rPr>
          <w:rStyle w:val="FootnoteReference"/>
        </w:rPr>
        <w:footnoteRef/>
      </w:r>
      <w:r>
        <w:t xml:space="preserve"> Morenz 1973</w:t>
      </w:r>
    </w:p>
  </w:footnote>
  <w:footnote w:id="13">
    <w:p w:rsidR="00C50AF8" w:rsidRDefault="00C50AF8">
      <w:pPr>
        <w:pStyle w:val="FootnoteText"/>
      </w:pPr>
      <w:r>
        <w:rPr>
          <w:rStyle w:val="FootnoteReference"/>
        </w:rPr>
        <w:footnoteRef/>
      </w:r>
      <w:r>
        <w:t xml:space="preserve"> Wallis Budge 1934</w:t>
      </w:r>
    </w:p>
  </w:footnote>
  <w:footnote w:id="14">
    <w:p w:rsidR="00826B64" w:rsidRDefault="00826B64">
      <w:pPr>
        <w:pStyle w:val="FootnoteText"/>
      </w:pPr>
      <w:r>
        <w:rPr>
          <w:rStyle w:val="FootnoteReference"/>
        </w:rPr>
        <w:footnoteRef/>
      </w:r>
      <w:r>
        <w:t xml:space="preserve"> Watterson 1984: 115</w:t>
      </w:r>
    </w:p>
  </w:footnote>
  <w:footnote w:id="15">
    <w:p w:rsidR="00826B64" w:rsidRDefault="00826B64">
      <w:pPr>
        <w:pStyle w:val="FootnoteText"/>
      </w:pPr>
      <w:r>
        <w:rPr>
          <w:rStyle w:val="FootnoteReference"/>
        </w:rPr>
        <w:footnoteRef/>
      </w:r>
      <w:r>
        <w:t xml:space="preserve"> Wilkinson 2000</w:t>
      </w:r>
    </w:p>
  </w:footnote>
  <w:footnote w:id="16">
    <w:p w:rsidR="003550C6" w:rsidRDefault="003550C6">
      <w:pPr>
        <w:pStyle w:val="FootnoteText"/>
      </w:pPr>
      <w:r>
        <w:rPr>
          <w:rStyle w:val="FootnoteReference"/>
        </w:rPr>
        <w:footnoteRef/>
      </w:r>
      <w:r>
        <w:t xml:space="preserve"> Wilkinson 2000: 85</w:t>
      </w:r>
    </w:p>
  </w:footnote>
  <w:footnote w:id="17">
    <w:p w:rsidR="00826B64" w:rsidRDefault="00826B64">
      <w:pPr>
        <w:pStyle w:val="FootnoteText"/>
      </w:pPr>
      <w:r>
        <w:rPr>
          <w:rStyle w:val="FootnoteReference"/>
        </w:rPr>
        <w:footnoteRef/>
      </w:r>
      <w:r>
        <w:t xml:space="preserve"> Witt 1971</w:t>
      </w:r>
    </w:p>
  </w:footnote>
  <w:footnote w:id="18">
    <w:p w:rsidR="00826B64" w:rsidRDefault="00826B64">
      <w:pPr>
        <w:pStyle w:val="FootnoteText"/>
      </w:pPr>
      <w:r>
        <w:rPr>
          <w:rStyle w:val="FootnoteReference"/>
        </w:rPr>
        <w:footnoteRef/>
      </w:r>
      <w:r>
        <w:t xml:space="preserve"> Bailey 1972</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E182A" w:rsidRDefault="007E182A">
    <w:pPr>
      <w:pStyle w:val="Header"/>
    </w:pPr>
    <w:r>
      <w:t>Vikki Hare</w:t>
    </w:r>
    <w:r>
      <w:ptab w:relativeTo="margin" w:alignment="center" w:leader="none"/>
    </w:r>
    <w:r>
      <w:t>AHSK6002 – 40 Credit Dissertation</w:t>
    </w:r>
    <w:r>
      <w:ptab w:relativeTo="margin" w:alignment="right" w:leader="none"/>
    </w:r>
    <w:r>
      <w:t>MArts Ancient Civilisations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7E26E5D"/>
    <w:multiLevelType w:val="hybridMultilevel"/>
    <w:tmpl w:val="75B043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182A"/>
    <w:rsid w:val="000554A1"/>
    <w:rsid w:val="00117741"/>
    <w:rsid w:val="00155CC9"/>
    <w:rsid w:val="00157F8F"/>
    <w:rsid w:val="00193D8A"/>
    <w:rsid w:val="001C7FE7"/>
    <w:rsid w:val="001F0A56"/>
    <w:rsid w:val="002205A6"/>
    <w:rsid w:val="00256053"/>
    <w:rsid w:val="00262B0F"/>
    <w:rsid w:val="00321231"/>
    <w:rsid w:val="00336B0D"/>
    <w:rsid w:val="00352EE8"/>
    <w:rsid w:val="003550C6"/>
    <w:rsid w:val="003B446A"/>
    <w:rsid w:val="0041111E"/>
    <w:rsid w:val="00465531"/>
    <w:rsid w:val="00476C9A"/>
    <w:rsid w:val="004E3C4F"/>
    <w:rsid w:val="00543650"/>
    <w:rsid w:val="00546BBE"/>
    <w:rsid w:val="0056544F"/>
    <w:rsid w:val="005A30A0"/>
    <w:rsid w:val="00753198"/>
    <w:rsid w:val="00787E99"/>
    <w:rsid w:val="007E182A"/>
    <w:rsid w:val="007E339C"/>
    <w:rsid w:val="0080281C"/>
    <w:rsid w:val="0081086B"/>
    <w:rsid w:val="00826B64"/>
    <w:rsid w:val="008676B1"/>
    <w:rsid w:val="008B0BCC"/>
    <w:rsid w:val="008D6544"/>
    <w:rsid w:val="009132E4"/>
    <w:rsid w:val="00931627"/>
    <w:rsid w:val="009741F4"/>
    <w:rsid w:val="009A22B6"/>
    <w:rsid w:val="009E33DD"/>
    <w:rsid w:val="00A01522"/>
    <w:rsid w:val="00A22E2B"/>
    <w:rsid w:val="00A878E4"/>
    <w:rsid w:val="00AC6649"/>
    <w:rsid w:val="00B70EB8"/>
    <w:rsid w:val="00B74664"/>
    <w:rsid w:val="00BF0A3F"/>
    <w:rsid w:val="00BF72E8"/>
    <w:rsid w:val="00C44CB7"/>
    <w:rsid w:val="00C50AF8"/>
    <w:rsid w:val="00D05850"/>
    <w:rsid w:val="00D1456C"/>
    <w:rsid w:val="00DE5FE7"/>
    <w:rsid w:val="00E60A43"/>
    <w:rsid w:val="00EC0149"/>
    <w:rsid w:val="00EF7B54"/>
    <w:rsid w:val="00F0525B"/>
    <w:rsid w:val="00F90517"/>
    <w:rsid w:val="00FA11CD"/>
    <w:rsid w:val="00FA261B"/>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E5652EF-C107-4BD8-9908-F3F46D5F3D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52EE8"/>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18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182A"/>
  </w:style>
  <w:style w:type="paragraph" w:styleId="Footer">
    <w:name w:val="footer"/>
    <w:basedOn w:val="Normal"/>
    <w:link w:val="FooterChar"/>
    <w:uiPriority w:val="99"/>
    <w:unhideWhenUsed/>
    <w:rsid w:val="007E18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182A"/>
  </w:style>
  <w:style w:type="paragraph" w:styleId="ListParagraph">
    <w:name w:val="List Paragraph"/>
    <w:basedOn w:val="Normal"/>
    <w:uiPriority w:val="34"/>
    <w:qFormat/>
    <w:rsid w:val="00EC0149"/>
    <w:pPr>
      <w:ind w:left="720"/>
      <w:contextualSpacing/>
    </w:pPr>
  </w:style>
  <w:style w:type="paragraph" w:styleId="FootnoteText">
    <w:name w:val="footnote text"/>
    <w:basedOn w:val="Normal"/>
    <w:link w:val="FootnoteTextChar"/>
    <w:uiPriority w:val="99"/>
    <w:semiHidden/>
    <w:unhideWhenUsed/>
    <w:rsid w:val="003550C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550C6"/>
    <w:rPr>
      <w:sz w:val="20"/>
      <w:szCs w:val="20"/>
    </w:rPr>
  </w:style>
  <w:style w:type="character" w:styleId="FootnoteReference">
    <w:name w:val="footnote reference"/>
    <w:basedOn w:val="DefaultParagraphFont"/>
    <w:uiPriority w:val="99"/>
    <w:semiHidden/>
    <w:unhideWhenUsed/>
    <w:rsid w:val="003550C6"/>
    <w:rPr>
      <w:vertAlign w:val="superscript"/>
    </w:rPr>
  </w:style>
  <w:style w:type="character" w:customStyle="1" w:styleId="Heading1Char">
    <w:name w:val="Heading 1 Char"/>
    <w:basedOn w:val="DefaultParagraphFont"/>
    <w:link w:val="Heading1"/>
    <w:uiPriority w:val="9"/>
    <w:rsid w:val="00352EE8"/>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352E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6106027">
      <w:bodyDiv w:val="1"/>
      <w:marLeft w:val="0"/>
      <w:marRight w:val="0"/>
      <w:marTop w:val="0"/>
      <w:marBottom w:val="0"/>
      <w:divBdr>
        <w:top w:val="none" w:sz="0" w:space="0" w:color="auto"/>
        <w:left w:val="none" w:sz="0" w:space="0" w:color="auto"/>
        <w:bottom w:val="none" w:sz="0" w:space="0" w:color="auto"/>
        <w:right w:val="none" w:sz="0" w:space="0" w:color="auto"/>
      </w:divBdr>
    </w:div>
    <w:div w:id="729618809">
      <w:bodyDiv w:val="1"/>
      <w:marLeft w:val="0"/>
      <w:marRight w:val="0"/>
      <w:marTop w:val="0"/>
      <w:marBottom w:val="0"/>
      <w:divBdr>
        <w:top w:val="none" w:sz="0" w:space="0" w:color="auto"/>
        <w:left w:val="none" w:sz="0" w:space="0" w:color="auto"/>
        <w:bottom w:val="none" w:sz="0" w:space="0" w:color="auto"/>
        <w:right w:val="none" w:sz="0" w:space="0" w:color="auto"/>
      </w:divBdr>
    </w:div>
    <w:div w:id="1987969590">
      <w:bodyDiv w:val="1"/>
      <w:marLeft w:val="0"/>
      <w:marRight w:val="0"/>
      <w:marTop w:val="0"/>
      <w:marBottom w:val="0"/>
      <w:divBdr>
        <w:top w:val="none" w:sz="0" w:space="0" w:color="auto"/>
        <w:left w:val="none" w:sz="0" w:space="0" w:color="auto"/>
        <w:bottom w:val="none" w:sz="0" w:space="0" w:color="auto"/>
        <w:right w:val="none" w:sz="0" w:space="0" w:color="auto"/>
      </w:divBdr>
    </w:div>
    <w:div w:id="2093895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Wil03</b:Tag>
    <b:SourceType>Book</b:SourceType>
    <b:Guid>{C2242995-2F16-4663-A01D-B3054336403B}</b:Guid>
    <b:Author>
      <b:Author>
        <b:NameList>
          <b:Person>
            <b:Last>Wilkinson</b:Last>
            <b:First>R.H</b:First>
          </b:Person>
        </b:NameList>
      </b:Author>
    </b:Author>
    <b:Title>The Complete Gods and Goddesses of Ancient Egypt</b:Title>
    <b:Year>2003</b:Year>
    <b:City>London</b:City>
    <b:Publisher>Thames and Hudson</b:Publisher>
    <b:RefOrder>1</b:RefOrder>
  </b:Source>
  <b:Source>
    <b:Tag>Wat84</b:Tag>
    <b:SourceType>Book</b:SourceType>
    <b:Guid>{CBB09465-85B7-48D4-B9D4-E0455CDDDE71}</b:Guid>
    <b:Author>
      <b:Author>
        <b:NameList>
          <b:Person>
            <b:Last>Watterson</b:Last>
            <b:First>B.</b:First>
          </b:Person>
        </b:NameList>
      </b:Author>
    </b:Author>
    <b:Title>The Gods of Ancient Egypt</b:Title>
    <b:Year>1984</b:Year>
    <b:City>Essex</b:City>
    <b:Publisher>Anchor Press Ltd.</b:Publisher>
    <b:RefOrder>2</b:RefOrder>
  </b:Source>
  <b:Source>
    <b:Tag>Ziv11</b:Tag>
    <b:SourceType>BookSection</b:SourceType>
    <b:Guid>{A3008D9A-0500-4932-9B61-5F15523B0A9A}</b:Guid>
    <b:Title>Foreign Deities in Egypt</b:Title>
    <b:Year>2011</b:Year>
    <b:City>Los Angeles</b:City>
    <b:Publisher>http://digital2.library.ucla.edu/viewItem.do?ark=21198/zz000s5mbz</b:Publisher>
    <b:Author>
      <b:Author>
        <b:NameList>
          <b:Person>
            <b:Last>Zivie-Coche</b:Last>
            <b:First>C</b:First>
          </b:Person>
        </b:NameList>
      </b:Author>
      <b:Editor>
        <b:NameList>
          <b:Person>
            <b:Last>Dieleman</b:Last>
            <b:First>J</b:First>
            <b:Middle>and Wendrich, W.</b:Middle>
          </b:Person>
        </b:NameList>
      </b:Editor>
    </b:Author>
    <b:BookTitle>UCLA Encyclopedia of Egyptology</b:BookTitle>
    <b:RefOrder>3</b:RefOrder>
  </b:Source>
  <b:Source>
    <b:Tag>Alb41</b:Tag>
    <b:SourceType>JournalArticle</b:SourceType>
    <b:Guid>{8B0E849E-6137-4F97-B21B-7B4B42684AFE}</b:Guid>
    <b:Title>The Egypto-Canaanite God Hauron</b:Title>
    <b:Year>1941</b:Year>
    <b:Pages>7-12</b:Pages>
    <b:Author>
      <b:Author>
        <b:NameList>
          <b:Person>
            <b:Last>Albright</b:Last>
            <b:First>W.F.</b:First>
          </b:Person>
        </b:NameList>
      </b:Author>
    </b:Author>
    <b:JournalName>Bulletin of the American Schools of Oriental Research</b:JournalName>
    <b:Volume>84</b:Volume>
    <b:RefOrder>4</b:RefOrder>
  </b:Source>
  <b:Source>
    <b:Tag>Bai72</b:Tag>
    <b:SourceType>Book</b:SourceType>
    <b:Guid>{2007DFC8-8E76-45B3-B50D-84F19418D520}</b:Guid>
    <b:Title>Phases in the Religion of Ancient Rome</b:Title>
    <b:Year>1972</b:Year>
    <b:Author>
      <b:Author>
        <b:NameList>
          <b:Person>
            <b:Last>Bailey</b:Last>
            <b:First>C</b:First>
          </b:Person>
        </b:NameList>
      </b:Author>
    </b:Author>
    <b:City>Westport</b:City>
    <b:Publisher>Greenwood Press Inc.</b:Publisher>
    <b:RefOrder>5</b:RefOrder>
  </b:Source>
  <b:Source>
    <b:Tag>Wal34</b:Tag>
    <b:SourceType>Book</b:SourceType>
    <b:Guid>{52A841BC-EC4F-405C-90E8-0A143DABC348}</b:Guid>
    <b:Title>From Fetish to God in Ancient Egypt</b:Title>
    <b:Year>1934</b:Year>
    <b:City>London</b:City>
    <b:Publisher>Oxford University Press</b:Publisher>
    <b:Author>
      <b:Author>
        <b:NameList>
          <b:Person>
            <b:Last>Wallis Budge</b:Last>
            <b:First>E.A.</b:First>
          </b:Person>
        </b:NameList>
      </b:Author>
    </b:Author>
    <b:RefOrder>6</b:RefOrder>
  </b:Source>
  <b:Source>
    <b:Tag>Wit71</b:Tag>
    <b:SourceType>Book</b:SourceType>
    <b:Guid>{B0E25CBB-C6FE-4C73-A337-EE5B4E89913E}</b:Guid>
    <b:Title>Isis in the Graeco-Roman World</b:Title>
    <b:Year>1971</b:Year>
    <b:City>London</b:City>
    <b:Publisher>The Camelot Press Ltd</b:Publisher>
    <b:Author>
      <b:Author>
        <b:NameList>
          <b:Person>
            <b:Last>Witt</b:Last>
            <b:First>R.E.</b:First>
          </b:Person>
        </b:NameList>
      </b:Author>
    </b:Author>
    <b:RefOrder>7</b:RefOrder>
  </b:Source>
  <b:Source>
    <b:Tag>Fra98</b:Tag>
    <b:SourceType>Book</b:SourceType>
    <b:Guid>{9685F541-29A2-4CB8-8F3D-EBB17712E10A}</b:Guid>
    <b:Title>Religion in Roman Egypt</b:Title>
    <b:Year>1998</b:Year>
    <b:City>Princeton</b:City>
    <b:Publisher>Princeton University Press</b:Publisher>
    <b:Author>
      <b:Author>
        <b:NameList>
          <b:Person>
            <b:Last>Frankfurter</b:Last>
            <b:First>D.</b:First>
          </b:Person>
        </b:NameList>
      </b:Author>
    </b:Author>
    <b:RefOrder>8</b:RefOrder>
  </b:Source>
  <b:Source>
    <b:Tag>Mor73</b:Tag>
    <b:SourceType>Book</b:SourceType>
    <b:Guid>{E18CA798-4C15-438B-AD06-62268D8ECD8F}</b:Guid>
    <b:Author>
      <b:Author>
        <b:NameList>
          <b:Person>
            <b:Last>Morenz</b:Last>
            <b:First>S.</b:First>
          </b:Person>
        </b:NameList>
      </b:Author>
    </b:Author>
    <b:Title>Egyptian Religion</b:Title>
    <b:Year>1973</b:Year>
    <b:City>Cambridge</b:City>
    <b:Publisher>University Press House</b:Publisher>
    <b:RefOrder>9</b:RefOrder>
  </b:Source>
  <b:Source>
    <b:Tag>Čer52</b:Tag>
    <b:SourceType>Book</b:SourceType>
    <b:Guid>{F62FBAC5-FC35-4343-9CA0-6F29E5E713E5}</b:Guid>
    <b:Author>
      <b:Author>
        <b:NameList>
          <b:Person>
            <b:Last>Černý</b:Last>
            <b:First>J.</b:First>
          </b:Person>
        </b:NameList>
      </b:Author>
    </b:Author>
    <b:Title>Ancient Egyptian Religion</b:Title>
    <b:Year>1952</b:Year>
    <b:City>Watford</b:City>
    <b:Publisher>William Brendon and Son Ltd The Mayflower Press</b:Publisher>
    <b:RefOrder>10</b:RefOrder>
  </b:Source>
  <b:Source>
    <b:Tag>Wie97</b:Tag>
    <b:SourceType>Book</b:SourceType>
    <b:Guid>{C3CD9919-C83D-4B91-B4CD-39B36F3C2029}</b:Guid>
    <b:Author>
      <b:Author>
        <b:NameList>
          <b:Person>
            <b:Last>Wiedemann</b:Last>
            <b:First>A.</b:First>
          </b:Person>
        </b:NameList>
      </b:Author>
    </b:Author>
    <b:Title>Religion of the Ancient Egyptians</b:Title>
    <b:Year>1897</b:Year>
    <b:City>Covent Garden</b:City>
    <b:Publisher>H. Grevel and Co.</b:Publisher>
    <b:RefOrder>11</b:RefOrder>
  </b:Source>
  <b:Source>
    <b:Tag>WIl00</b:Tag>
    <b:SourceType>Book</b:SourceType>
    <b:Guid>{798FFC96-3E04-4038-8981-3B783239F185}</b:Guid>
    <b:Author>
      <b:Author>
        <b:NameList>
          <b:Person>
            <b:Last>Wilkinson</b:Last>
            <b:First>R.H.</b:First>
          </b:Person>
        </b:NameList>
      </b:Author>
    </b:Author>
    <b:Title>The Complete Temples of Ancient Egypt</b:Title>
    <b:Year>2000</b:Year>
    <b:City>London</b:City>
    <b:Publisher>Thames and Hudson</b:Publisher>
    <b:RefOrder>12</b:RefOrder>
  </b:Source>
</b:Sources>
</file>

<file path=customXml/itemProps1.xml><?xml version="1.0" encoding="utf-8"?>
<ds:datastoreItem xmlns:ds="http://schemas.openxmlformats.org/officeDocument/2006/customXml" ds:itemID="{3368343A-6E12-4357-A9E9-6592B63CEB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TotalTime>
  <Pages>7</Pages>
  <Words>1914</Words>
  <Characters>10914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AAAAARRGHHH</dc:creator>
  <cp:keywords/>
  <dc:description/>
  <cp:lastModifiedBy>AAAAARRGHHH</cp:lastModifiedBy>
  <cp:revision>59</cp:revision>
  <dcterms:created xsi:type="dcterms:W3CDTF">2017-11-17T01:52:00Z</dcterms:created>
  <dcterms:modified xsi:type="dcterms:W3CDTF">2017-11-17T22:17:00Z</dcterms:modified>
</cp:coreProperties>
</file>