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26533185"/>
        <w:docPartObj>
          <w:docPartGallery w:val="Cover Pages"/>
          <w:docPartUnique/>
        </w:docPartObj>
      </w:sdtPr>
      <w:sdtEndPr>
        <w:rPr>
          <w:rFonts w:ascii="Arial" w:hAnsi="Arial" w:cs="Arial"/>
          <w:b/>
          <w:bCs/>
          <w:sz w:val="24"/>
          <w:szCs w:val="24"/>
        </w:rPr>
      </w:sdtEndPr>
      <w:sdtContent>
        <w:p w14:paraId="5CD95DE5" w14:textId="77777777" w:rsidR="003D5053" w:rsidRDefault="003D5053" w:rsidP="003D5053">
          <w:pPr>
            <w:spacing w:before="240" w:line="360" w:lineRule="auto"/>
            <w:jc w:val="center"/>
            <w:rPr>
              <w:rFonts w:ascii="Arial" w:hAnsi="Arial" w:cs="Arial"/>
              <w:b/>
              <w:bCs/>
              <w:sz w:val="24"/>
              <w:szCs w:val="24"/>
            </w:rPr>
          </w:pPr>
          <w:r w:rsidRPr="00787671">
            <w:rPr>
              <w:rFonts w:ascii="Arial" w:hAnsi="Arial" w:cs="Arial"/>
              <w:b/>
              <w:bCs/>
              <w:sz w:val="24"/>
              <w:szCs w:val="24"/>
            </w:rPr>
            <w:t>Evaluating the Strategic Adoption of Circular Economy Models in European Fashion Brands for Achieving Competitive Sustainability</w:t>
          </w:r>
        </w:p>
        <w:p w14:paraId="50796582" w14:textId="19F410A8" w:rsidR="003D5053" w:rsidRDefault="003D5053"/>
        <w:p w14:paraId="0502C003" w14:textId="77777777" w:rsidR="00BD7302" w:rsidRDefault="00BD7302" w:rsidP="00BD7302">
          <w:pPr>
            <w:rPr>
              <w:rFonts w:ascii="Arial" w:hAnsi="Arial" w:cs="Arial"/>
              <w:b/>
              <w:bCs/>
              <w:sz w:val="24"/>
              <w:szCs w:val="24"/>
            </w:rPr>
          </w:pPr>
        </w:p>
        <w:p w14:paraId="19481C6B" w14:textId="77777777" w:rsidR="00BD7302" w:rsidRDefault="00BD7302" w:rsidP="00BD7302">
          <w:pPr>
            <w:rPr>
              <w:rFonts w:ascii="Arial" w:hAnsi="Arial" w:cs="Arial"/>
              <w:b/>
              <w:bCs/>
              <w:sz w:val="24"/>
              <w:szCs w:val="24"/>
            </w:rPr>
          </w:pPr>
        </w:p>
        <w:p w14:paraId="658F9D57" w14:textId="47943D0B" w:rsidR="00BD7302" w:rsidRPr="00BD7302" w:rsidRDefault="00BD7302" w:rsidP="00BD7302">
          <w:pPr>
            <w:tabs>
              <w:tab w:val="left" w:pos="3900"/>
            </w:tabs>
            <w:jc w:val="center"/>
            <w:rPr>
              <w:rFonts w:ascii="Arial" w:hAnsi="Arial" w:cs="Arial"/>
              <w:b/>
              <w:bCs/>
              <w:sz w:val="24"/>
              <w:szCs w:val="24"/>
            </w:rPr>
          </w:pPr>
          <w:r w:rsidRPr="00BD7302">
            <w:rPr>
              <w:rFonts w:ascii="Arial" w:hAnsi="Arial" w:cs="Arial"/>
              <w:b/>
              <w:bCs/>
              <w:sz w:val="24"/>
              <w:szCs w:val="24"/>
            </w:rPr>
            <w:t>Name</w:t>
          </w:r>
          <w:r>
            <w:rPr>
              <w:rFonts w:ascii="Arial" w:hAnsi="Arial" w:cs="Arial"/>
              <w:b/>
              <w:bCs/>
              <w:sz w:val="24"/>
              <w:szCs w:val="24"/>
            </w:rPr>
            <w:t>:</w:t>
          </w:r>
          <w:r w:rsidRPr="00BD7302">
            <w:rPr>
              <w:rFonts w:ascii="Arial" w:hAnsi="Arial" w:cs="Arial"/>
              <w:b/>
              <w:bCs/>
              <w:sz w:val="24"/>
              <w:szCs w:val="24"/>
            </w:rPr>
            <w:t xml:space="preserve"> Anuj Sharma</w:t>
          </w:r>
        </w:p>
        <w:p w14:paraId="1DF7688D" w14:textId="40B68039" w:rsidR="00BD7302" w:rsidRDefault="00BD7302" w:rsidP="00BD7302">
          <w:pPr>
            <w:jc w:val="center"/>
            <w:rPr>
              <w:rFonts w:ascii="Arial" w:hAnsi="Arial" w:cs="Arial"/>
              <w:b/>
              <w:bCs/>
              <w:sz w:val="24"/>
              <w:szCs w:val="24"/>
            </w:rPr>
          </w:pPr>
          <w:r w:rsidRPr="00BD7302">
            <w:rPr>
              <w:rFonts w:ascii="Arial" w:hAnsi="Arial" w:cs="Arial"/>
              <w:b/>
              <w:bCs/>
              <w:sz w:val="24"/>
              <w:szCs w:val="24"/>
            </w:rPr>
            <w:t>Student ID</w:t>
          </w:r>
          <w:r>
            <w:rPr>
              <w:rFonts w:ascii="Arial" w:hAnsi="Arial" w:cs="Arial"/>
              <w:b/>
              <w:bCs/>
              <w:sz w:val="24"/>
              <w:szCs w:val="24"/>
            </w:rPr>
            <w:t xml:space="preserve">: </w:t>
          </w:r>
          <w:r w:rsidRPr="00BD7302">
            <w:rPr>
              <w:rFonts w:ascii="Arial" w:hAnsi="Arial" w:cs="Arial"/>
              <w:b/>
              <w:bCs/>
              <w:sz w:val="24"/>
              <w:szCs w:val="24"/>
            </w:rPr>
            <w:t>2321873</w:t>
          </w:r>
        </w:p>
        <w:p w14:paraId="2C5994A2" w14:textId="77777777" w:rsidR="00BD7302" w:rsidRDefault="00BD7302" w:rsidP="00BD7302">
          <w:pPr>
            <w:rPr>
              <w:rFonts w:ascii="Arial" w:hAnsi="Arial" w:cs="Arial"/>
              <w:b/>
              <w:bCs/>
              <w:sz w:val="24"/>
              <w:szCs w:val="24"/>
            </w:rPr>
          </w:pPr>
        </w:p>
        <w:p w14:paraId="12926EE0" w14:textId="77777777" w:rsidR="00BD7302" w:rsidRDefault="00BD7302" w:rsidP="00BD7302">
          <w:pPr>
            <w:rPr>
              <w:rFonts w:ascii="Arial" w:hAnsi="Arial" w:cs="Arial"/>
              <w:b/>
              <w:bCs/>
              <w:sz w:val="24"/>
              <w:szCs w:val="24"/>
            </w:rPr>
          </w:pPr>
        </w:p>
        <w:p w14:paraId="1D8454E0" w14:textId="77777777" w:rsidR="00BD7302" w:rsidRDefault="00BD7302" w:rsidP="00BD7302">
          <w:pPr>
            <w:rPr>
              <w:rFonts w:ascii="Arial" w:hAnsi="Arial" w:cs="Arial"/>
              <w:b/>
              <w:bCs/>
              <w:sz w:val="24"/>
              <w:szCs w:val="24"/>
            </w:rPr>
          </w:pPr>
        </w:p>
        <w:p w14:paraId="6645AA9D" w14:textId="77777777" w:rsidR="00BD7302" w:rsidRDefault="00BD7302" w:rsidP="00BD7302">
          <w:pPr>
            <w:rPr>
              <w:rFonts w:ascii="Arial" w:hAnsi="Arial" w:cs="Arial"/>
              <w:b/>
              <w:bCs/>
              <w:sz w:val="24"/>
              <w:szCs w:val="24"/>
            </w:rPr>
          </w:pPr>
        </w:p>
        <w:p w14:paraId="6FE7F0E3" w14:textId="77777777" w:rsidR="00BD7302" w:rsidRDefault="00BD7302" w:rsidP="00BD7302">
          <w:pPr>
            <w:rPr>
              <w:rFonts w:ascii="Arial" w:hAnsi="Arial" w:cs="Arial"/>
              <w:b/>
              <w:bCs/>
              <w:sz w:val="24"/>
              <w:szCs w:val="24"/>
            </w:rPr>
          </w:pPr>
        </w:p>
        <w:p w14:paraId="1E7D5D1D" w14:textId="77777777" w:rsidR="00BD7302" w:rsidRDefault="00BD7302" w:rsidP="00BD7302">
          <w:pPr>
            <w:rPr>
              <w:rFonts w:ascii="Arial" w:hAnsi="Arial" w:cs="Arial"/>
              <w:b/>
              <w:bCs/>
              <w:sz w:val="24"/>
              <w:szCs w:val="24"/>
            </w:rPr>
          </w:pPr>
        </w:p>
        <w:p w14:paraId="5A2EB979" w14:textId="77777777" w:rsidR="00BD7302" w:rsidRDefault="00BD7302" w:rsidP="00BD7302">
          <w:pPr>
            <w:rPr>
              <w:rFonts w:ascii="Arial" w:hAnsi="Arial" w:cs="Arial"/>
              <w:b/>
              <w:bCs/>
              <w:sz w:val="24"/>
              <w:szCs w:val="24"/>
            </w:rPr>
          </w:pPr>
        </w:p>
        <w:p w14:paraId="67737FEB" w14:textId="77777777" w:rsidR="00BD7302" w:rsidRDefault="00BD7302" w:rsidP="00BD7302">
          <w:pPr>
            <w:rPr>
              <w:rFonts w:ascii="Arial" w:hAnsi="Arial" w:cs="Arial"/>
              <w:b/>
              <w:bCs/>
              <w:sz w:val="24"/>
              <w:szCs w:val="24"/>
            </w:rPr>
          </w:pPr>
        </w:p>
        <w:p w14:paraId="62C130E4" w14:textId="77777777" w:rsidR="00BD7302" w:rsidRDefault="00BD7302" w:rsidP="00BD7302">
          <w:pPr>
            <w:rPr>
              <w:rFonts w:ascii="Arial" w:hAnsi="Arial" w:cs="Arial"/>
              <w:b/>
              <w:bCs/>
              <w:sz w:val="24"/>
              <w:szCs w:val="24"/>
            </w:rPr>
          </w:pPr>
        </w:p>
        <w:p w14:paraId="74ABBF58" w14:textId="77777777" w:rsidR="00BD7302" w:rsidRDefault="00BD7302" w:rsidP="00BD7302">
          <w:pPr>
            <w:rPr>
              <w:rFonts w:ascii="Arial" w:hAnsi="Arial" w:cs="Arial"/>
              <w:b/>
              <w:bCs/>
              <w:sz w:val="24"/>
              <w:szCs w:val="24"/>
            </w:rPr>
          </w:pPr>
        </w:p>
        <w:p w14:paraId="3D370074" w14:textId="77777777" w:rsidR="00BD7302" w:rsidRDefault="00BD7302" w:rsidP="00BD7302">
          <w:pPr>
            <w:rPr>
              <w:rFonts w:ascii="Arial" w:hAnsi="Arial" w:cs="Arial"/>
              <w:b/>
              <w:bCs/>
              <w:sz w:val="24"/>
              <w:szCs w:val="24"/>
            </w:rPr>
          </w:pPr>
        </w:p>
        <w:p w14:paraId="1F244694" w14:textId="77777777" w:rsidR="00BD7302" w:rsidRDefault="00BD7302" w:rsidP="00BD7302">
          <w:pPr>
            <w:rPr>
              <w:rFonts w:ascii="Arial" w:hAnsi="Arial" w:cs="Arial"/>
              <w:b/>
              <w:bCs/>
              <w:sz w:val="24"/>
              <w:szCs w:val="24"/>
            </w:rPr>
          </w:pPr>
        </w:p>
        <w:p w14:paraId="1D10FB02" w14:textId="77777777" w:rsidR="00BD7302" w:rsidRDefault="00BD7302" w:rsidP="00BD7302">
          <w:pPr>
            <w:rPr>
              <w:rFonts w:ascii="Arial" w:hAnsi="Arial" w:cs="Arial"/>
              <w:b/>
              <w:bCs/>
              <w:sz w:val="24"/>
              <w:szCs w:val="24"/>
            </w:rPr>
          </w:pPr>
        </w:p>
        <w:p w14:paraId="7CB6D7F7" w14:textId="77777777" w:rsidR="00BD7302" w:rsidRDefault="00BD7302" w:rsidP="00BD7302">
          <w:pPr>
            <w:rPr>
              <w:rFonts w:ascii="Arial" w:hAnsi="Arial" w:cs="Arial"/>
              <w:b/>
              <w:bCs/>
              <w:sz w:val="24"/>
              <w:szCs w:val="24"/>
            </w:rPr>
          </w:pPr>
        </w:p>
        <w:p w14:paraId="39EC6A70" w14:textId="77777777" w:rsidR="00BD7302" w:rsidRDefault="00BD7302" w:rsidP="00BD7302">
          <w:pPr>
            <w:rPr>
              <w:rFonts w:ascii="Arial" w:hAnsi="Arial" w:cs="Arial"/>
              <w:b/>
              <w:bCs/>
              <w:sz w:val="24"/>
              <w:szCs w:val="24"/>
            </w:rPr>
          </w:pPr>
        </w:p>
        <w:p w14:paraId="7384DB39" w14:textId="77777777" w:rsidR="00BD7302" w:rsidRDefault="00BD7302" w:rsidP="00BD7302">
          <w:pPr>
            <w:rPr>
              <w:rFonts w:ascii="Arial" w:hAnsi="Arial" w:cs="Arial"/>
              <w:b/>
              <w:bCs/>
              <w:sz w:val="24"/>
              <w:szCs w:val="24"/>
            </w:rPr>
          </w:pPr>
        </w:p>
        <w:p w14:paraId="528C30AB" w14:textId="77777777" w:rsidR="00BD7302" w:rsidRDefault="00BD7302" w:rsidP="00BD7302">
          <w:pPr>
            <w:rPr>
              <w:rFonts w:ascii="Arial" w:hAnsi="Arial" w:cs="Arial"/>
              <w:b/>
              <w:bCs/>
              <w:sz w:val="24"/>
              <w:szCs w:val="24"/>
            </w:rPr>
          </w:pPr>
        </w:p>
        <w:p w14:paraId="503B562A" w14:textId="77777777" w:rsidR="00BD7302" w:rsidRDefault="00BD7302" w:rsidP="00BD7302">
          <w:pPr>
            <w:rPr>
              <w:rFonts w:ascii="Arial" w:hAnsi="Arial" w:cs="Arial"/>
              <w:b/>
              <w:bCs/>
              <w:sz w:val="24"/>
              <w:szCs w:val="24"/>
            </w:rPr>
          </w:pPr>
        </w:p>
        <w:p w14:paraId="40975C3F" w14:textId="77777777" w:rsidR="00BD7302" w:rsidRDefault="00BD7302" w:rsidP="00BD7302">
          <w:pPr>
            <w:rPr>
              <w:rFonts w:ascii="Arial" w:hAnsi="Arial" w:cs="Arial"/>
              <w:b/>
              <w:bCs/>
              <w:sz w:val="24"/>
              <w:szCs w:val="24"/>
            </w:rPr>
          </w:pPr>
        </w:p>
        <w:p w14:paraId="57B69522" w14:textId="77777777" w:rsidR="00BD7302" w:rsidRDefault="00BD7302" w:rsidP="00BD7302">
          <w:pPr>
            <w:rPr>
              <w:rFonts w:ascii="Arial" w:hAnsi="Arial" w:cs="Arial"/>
              <w:b/>
              <w:bCs/>
              <w:sz w:val="24"/>
              <w:szCs w:val="24"/>
            </w:rPr>
          </w:pPr>
        </w:p>
        <w:p w14:paraId="728A51D2" w14:textId="77777777" w:rsidR="00BD7302" w:rsidRDefault="00BD7302" w:rsidP="00BD7302"/>
        <w:p w14:paraId="741DD8F0" w14:textId="137CDC5C" w:rsidR="003D5053" w:rsidRDefault="00000000" w:rsidP="00BD7302">
          <w:pPr>
            <w:rPr>
              <w:rFonts w:ascii="Arial" w:hAnsi="Arial" w:cs="Arial"/>
              <w:b/>
              <w:bCs/>
              <w:sz w:val="24"/>
              <w:szCs w:val="24"/>
            </w:rPr>
          </w:pPr>
        </w:p>
      </w:sdtContent>
    </w:sdt>
    <w:sdt>
      <w:sdtPr>
        <w:rPr>
          <w:rFonts w:asciiTheme="minorHAnsi" w:eastAsiaTheme="minorHAnsi" w:hAnsiTheme="minorHAnsi" w:cstheme="minorBidi"/>
          <w:color w:val="auto"/>
          <w:sz w:val="22"/>
          <w:szCs w:val="22"/>
          <w:lang w:val="en-GB"/>
        </w:rPr>
        <w:id w:val="461694462"/>
        <w:docPartObj>
          <w:docPartGallery w:val="Table of Contents"/>
          <w:docPartUnique/>
        </w:docPartObj>
      </w:sdtPr>
      <w:sdtEndPr>
        <w:rPr>
          <w:b/>
          <w:bCs/>
          <w:noProof/>
        </w:rPr>
      </w:sdtEndPr>
      <w:sdtContent>
        <w:p w14:paraId="137D8FF3" w14:textId="4BD6E2A9" w:rsidR="003D5053" w:rsidRDefault="003D5053">
          <w:pPr>
            <w:pStyle w:val="TOCHeading"/>
          </w:pPr>
          <w:r>
            <w:t>Contents</w:t>
          </w:r>
        </w:p>
        <w:p w14:paraId="420BB798" w14:textId="137A0B1C" w:rsidR="00BD7302" w:rsidRDefault="003D5053">
          <w:pPr>
            <w:pStyle w:val="TOC1"/>
            <w:tabs>
              <w:tab w:val="right" w:leader="dot" w:pos="9016"/>
            </w:tabs>
            <w:rPr>
              <w:rFonts w:eastAsiaTheme="minorEastAsia"/>
              <w:noProof/>
              <w:kern w:val="2"/>
              <w:sz w:val="24"/>
              <w:szCs w:val="24"/>
              <w:lang w:val="en-IN" w:eastAsia="en-IN"/>
              <w14:ligatures w14:val="standardContextual"/>
            </w:rPr>
          </w:pPr>
          <w:r>
            <w:fldChar w:fldCharType="begin"/>
          </w:r>
          <w:r>
            <w:instrText xml:space="preserve"> TOC \o "1-3" \h \z \u </w:instrText>
          </w:r>
          <w:r>
            <w:fldChar w:fldCharType="separate"/>
          </w:r>
          <w:hyperlink w:anchor="_Toc181978984" w:history="1">
            <w:r w:rsidR="00BD7302" w:rsidRPr="003842E7">
              <w:rPr>
                <w:rStyle w:val="Hyperlink"/>
                <w:rFonts w:ascii="Arial" w:eastAsia="Times New Roman" w:hAnsi="Arial" w:cs="Arial"/>
                <w:b/>
                <w:bCs/>
                <w:noProof/>
                <w:lang w:eastAsia="en-GB"/>
              </w:rPr>
              <w:t>1. Introduction</w:t>
            </w:r>
            <w:r w:rsidR="00BD7302">
              <w:rPr>
                <w:noProof/>
                <w:webHidden/>
              </w:rPr>
              <w:tab/>
            </w:r>
            <w:r w:rsidR="00BD7302">
              <w:rPr>
                <w:noProof/>
                <w:webHidden/>
              </w:rPr>
              <w:fldChar w:fldCharType="begin"/>
            </w:r>
            <w:r w:rsidR="00BD7302">
              <w:rPr>
                <w:noProof/>
                <w:webHidden/>
              </w:rPr>
              <w:instrText xml:space="preserve"> PAGEREF _Toc181978984 \h </w:instrText>
            </w:r>
            <w:r w:rsidR="00BD7302">
              <w:rPr>
                <w:noProof/>
                <w:webHidden/>
              </w:rPr>
            </w:r>
            <w:r w:rsidR="00BD7302">
              <w:rPr>
                <w:noProof/>
                <w:webHidden/>
              </w:rPr>
              <w:fldChar w:fldCharType="separate"/>
            </w:r>
            <w:r w:rsidR="00BD7302">
              <w:rPr>
                <w:noProof/>
                <w:webHidden/>
              </w:rPr>
              <w:t>2</w:t>
            </w:r>
            <w:r w:rsidR="00BD7302">
              <w:rPr>
                <w:noProof/>
                <w:webHidden/>
              </w:rPr>
              <w:fldChar w:fldCharType="end"/>
            </w:r>
          </w:hyperlink>
        </w:p>
        <w:p w14:paraId="568F1A09" w14:textId="4E2A9345" w:rsidR="00BD7302" w:rsidRDefault="00BD7302">
          <w:pPr>
            <w:pStyle w:val="TOC1"/>
            <w:tabs>
              <w:tab w:val="right" w:leader="dot" w:pos="9016"/>
            </w:tabs>
            <w:rPr>
              <w:rFonts w:eastAsiaTheme="minorEastAsia"/>
              <w:noProof/>
              <w:kern w:val="2"/>
              <w:sz w:val="24"/>
              <w:szCs w:val="24"/>
              <w:lang w:val="en-IN" w:eastAsia="en-IN"/>
              <w14:ligatures w14:val="standardContextual"/>
            </w:rPr>
          </w:pPr>
          <w:hyperlink w:anchor="_Toc181978985" w:history="1">
            <w:r w:rsidRPr="003842E7">
              <w:rPr>
                <w:rStyle w:val="Hyperlink"/>
                <w:rFonts w:ascii="Arial" w:eastAsia="Times New Roman" w:hAnsi="Arial" w:cs="Arial"/>
                <w:b/>
                <w:bCs/>
                <w:noProof/>
                <w:lang w:eastAsia="en-GB"/>
              </w:rPr>
              <w:t>2. Aims and objectives</w:t>
            </w:r>
            <w:r>
              <w:rPr>
                <w:noProof/>
                <w:webHidden/>
              </w:rPr>
              <w:tab/>
            </w:r>
            <w:r>
              <w:rPr>
                <w:noProof/>
                <w:webHidden/>
              </w:rPr>
              <w:fldChar w:fldCharType="begin"/>
            </w:r>
            <w:r>
              <w:rPr>
                <w:noProof/>
                <w:webHidden/>
              </w:rPr>
              <w:instrText xml:space="preserve"> PAGEREF _Toc181978985 \h </w:instrText>
            </w:r>
            <w:r>
              <w:rPr>
                <w:noProof/>
                <w:webHidden/>
              </w:rPr>
            </w:r>
            <w:r>
              <w:rPr>
                <w:noProof/>
                <w:webHidden/>
              </w:rPr>
              <w:fldChar w:fldCharType="separate"/>
            </w:r>
            <w:r>
              <w:rPr>
                <w:noProof/>
                <w:webHidden/>
              </w:rPr>
              <w:t>3</w:t>
            </w:r>
            <w:r>
              <w:rPr>
                <w:noProof/>
                <w:webHidden/>
              </w:rPr>
              <w:fldChar w:fldCharType="end"/>
            </w:r>
          </w:hyperlink>
        </w:p>
        <w:p w14:paraId="4AE6A09D" w14:textId="53957F4A" w:rsidR="00BD7302" w:rsidRDefault="00BD7302">
          <w:pPr>
            <w:pStyle w:val="TOC1"/>
            <w:tabs>
              <w:tab w:val="right" w:leader="dot" w:pos="9016"/>
            </w:tabs>
            <w:rPr>
              <w:rFonts w:eastAsiaTheme="minorEastAsia"/>
              <w:noProof/>
              <w:kern w:val="2"/>
              <w:sz w:val="24"/>
              <w:szCs w:val="24"/>
              <w:lang w:val="en-IN" w:eastAsia="en-IN"/>
              <w14:ligatures w14:val="standardContextual"/>
            </w:rPr>
          </w:pPr>
          <w:hyperlink w:anchor="_Toc181978986" w:history="1">
            <w:r w:rsidRPr="003842E7">
              <w:rPr>
                <w:rStyle w:val="Hyperlink"/>
                <w:rFonts w:ascii="Arial" w:eastAsia="Times New Roman" w:hAnsi="Arial" w:cs="Arial"/>
                <w:b/>
                <w:bCs/>
                <w:noProof/>
                <w:lang w:eastAsia="en-GB"/>
              </w:rPr>
              <w:t>3. Research Questions</w:t>
            </w:r>
            <w:r>
              <w:rPr>
                <w:noProof/>
                <w:webHidden/>
              </w:rPr>
              <w:tab/>
            </w:r>
            <w:r>
              <w:rPr>
                <w:noProof/>
                <w:webHidden/>
              </w:rPr>
              <w:fldChar w:fldCharType="begin"/>
            </w:r>
            <w:r>
              <w:rPr>
                <w:noProof/>
                <w:webHidden/>
              </w:rPr>
              <w:instrText xml:space="preserve"> PAGEREF _Toc181978986 \h </w:instrText>
            </w:r>
            <w:r>
              <w:rPr>
                <w:noProof/>
                <w:webHidden/>
              </w:rPr>
            </w:r>
            <w:r>
              <w:rPr>
                <w:noProof/>
                <w:webHidden/>
              </w:rPr>
              <w:fldChar w:fldCharType="separate"/>
            </w:r>
            <w:r>
              <w:rPr>
                <w:noProof/>
                <w:webHidden/>
              </w:rPr>
              <w:t>3</w:t>
            </w:r>
            <w:r>
              <w:rPr>
                <w:noProof/>
                <w:webHidden/>
              </w:rPr>
              <w:fldChar w:fldCharType="end"/>
            </w:r>
          </w:hyperlink>
        </w:p>
        <w:p w14:paraId="0CAC7C9B" w14:textId="16E20B6D" w:rsidR="00BD7302" w:rsidRDefault="00BD7302">
          <w:pPr>
            <w:pStyle w:val="TOC1"/>
            <w:tabs>
              <w:tab w:val="right" w:leader="dot" w:pos="9016"/>
            </w:tabs>
            <w:rPr>
              <w:rFonts w:eastAsiaTheme="minorEastAsia"/>
              <w:noProof/>
              <w:kern w:val="2"/>
              <w:sz w:val="24"/>
              <w:szCs w:val="24"/>
              <w:lang w:val="en-IN" w:eastAsia="en-IN"/>
              <w14:ligatures w14:val="standardContextual"/>
            </w:rPr>
          </w:pPr>
          <w:hyperlink w:anchor="_Toc181978987" w:history="1">
            <w:r w:rsidRPr="003842E7">
              <w:rPr>
                <w:rStyle w:val="Hyperlink"/>
                <w:rFonts w:ascii="Arial" w:eastAsia="Times New Roman" w:hAnsi="Arial" w:cs="Arial"/>
                <w:b/>
                <w:bCs/>
                <w:noProof/>
                <w:lang w:eastAsia="en-GB"/>
              </w:rPr>
              <w:t>4. Methodology</w:t>
            </w:r>
            <w:r>
              <w:rPr>
                <w:noProof/>
                <w:webHidden/>
              </w:rPr>
              <w:tab/>
            </w:r>
            <w:r>
              <w:rPr>
                <w:noProof/>
                <w:webHidden/>
              </w:rPr>
              <w:fldChar w:fldCharType="begin"/>
            </w:r>
            <w:r>
              <w:rPr>
                <w:noProof/>
                <w:webHidden/>
              </w:rPr>
              <w:instrText xml:space="preserve"> PAGEREF _Toc181978987 \h </w:instrText>
            </w:r>
            <w:r>
              <w:rPr>
                <w:noProof/>
                <w:webHidden/>
              </w:rPr>
            </w:r>
            <w:r>
              <w:rPr>
                <w:noProof/>
                <w:webHidden/>
              </w:rPr>
              <w:fldChar w:fldCharType="separate"/>
            </w:r>
            <w:r>
              <w:rPr>
                <w:noProof/>
                <w:webHidden/>
              </w:rPr>
              <w:t>4</w:t>
            </w:r>
            <w:r>
              <w:rPr>
                <w:noProof/>
                <w:webHidden/>
              </w:rPr>
              <w:fldChar w:fldCharType="end"/>
            </w:r>
          </w:hyperlink>
        </w:p>
        <w:p w14:paraId="50350A6B" w14:textId="573D983A" w:rsidR="00BD7302" w:rsidRDefault="00BD7302">
          <w:pPr>
            <w:pStyle w:val="TOC2"/>
            <w:tabs>
              <w:tab w:val="right" w:leader="dot" w:pos="9016"/>
            </w:tabs>
            <w:rPr>
              <w:rFonts w:eastAsiaTheme="minorEastAsia"/>
              <w:noProof/>
              <w:kern w:val="2"/>
              <w:sz w:val="24"/>
              <w:szCs w:val="24"/>
              <w:lang w:val="en-IN" w:eastAsia="en-IN"/>
              <w14:ligatures w14:val="standardContextual"/>
            </w:rPr>
          </w:pPr>
          <w:hyperlink w:anchor="_Toc181978988" w:history="1">
            <w:r w:rsidRPr="003842E7">
              <w:rPr>
                <w:rStyle w:val="Hyperlink"/>
                <w:rFonts w:ascii="Arial" w:hAnsi="Arial" w:cs="Arial"/>
                <w:b/>
                <w:bCs/>
                <w:noProof/>
                <w:lang w:val="en-IN" w:eastAsia="en-GB"/>
              </w:rPr>
              <w:t>4.1 Research Philosophy</w:t>
            </w:r>
            <w:r>
              <w:rPr>
                <w:noProof/>
                <w:webHidden/>
              </w:rPr>
              <w:tab/>
            </w:r>
            <w:r>
              <w:rPr>
                <w:noProof/>
                <w:webHidden/>
              </w:rPr>
              <w:fldChar w:fldCharType="begin"/>
            </w:r>
            <w:r>
              <w:rPr>
                <w:noProof/>
                <w:webHidden/>
              </w:rPr>
              <w:instrText xml:space="preserve"> PAGEREF _Toc181978988 \h </w:instrText>
            </w:r>
            <w:r>
              <w:rPr>
                <w:noProof/>
                <w:webHidden/>
              </w:rPr>
            </w:r>
            <w:r>
              <w:rPr>
                <w:noProof/>
                <w:webHidden/>
              </w:rPr>
              <w:fldChar w:fldCharType="separate"/>
            </w:r>
            <w:r>
              <w:rPr>
                <w:noProof/>
                <w:webHidden/>
              </w:rPr>
              <w:t>5</w:t>
            </w:r>
            <w:r>
              <w:rPr>
                <w:noProof/>
                <w:webHidden/>
              </w:rPr>
              <w:fldChar w:fldCharType="end"/>
            </w:r>
          </w:hyperlink>
        </w:p>
        <w:p w14:paraId="1DDD88FC" w14:textId="3EAF587B" w:rsidR="00BD7302" w:rsidRDefault="00BD7302">
          <w:pPr>
            <w:pStyle w:val="TOC2"/>
            <w:tabs>
              <w:tab w:val="right" w:leader="dot" w:pos="9016"/>
            </w:tabs>
            <w:rPr>
              <w:rFonts w:eastAsiaTheme="minorEastAsia"/>
              <w:noProof/>
              <w:kern w:val="2"/>
              <w:sz w:val="24"/>
              <w:szCs w:val="24"/>
              <w:lang w:val="en-IN" w:eastAsia="en-IN"/>
              <w14:ligatures w14:val="standardContextual"/>
            </w:rPr>
          </w:pPr>
          <w:hyperlink w:anchor="_Toc181978989" w:history="1">
            <w:r w:rsidRPr="003842E7">
              <w:rPr>
                <w:rStyle w:val="Hyperlink"/>
                <w:rFonts w:ascii="Arial" w:hAnsi="Arial" w:cs="Arial"/>
                <w:b/>
                <w:bCs/>
                <w:noProof/>
                <w:lang w:val="en-IN" w:eastAsia="en-GB"/>
              </w:rPr>
              <w:t>4.2 Research Approach</w:t>
            </w:r>
            <w:r>
              <w:rPr>
                <w:noProof/>
                <w:webHidden/>
              </w:rPr>
              <w:tab/>
            </w:r>
            <w:r>
              <w:rPr>
                <w:noProof/>
                <w:webHidden/>
              </w:rPr>
              <w:fldChar w:fldCharType="begin"/>
            </w:r>
            <w:r>
              <w:rPr>
                <w:noProof/>
                <w:webHidden/>
              </w:rPr>
              <w:instrText xml:space="preserve"> PAGEREF _Toc181978989 \h </w:instrText>
            </w:r>
            <w:r>
              <w:rPr>
                <w:noProof/>
                <w:webHidden/>
              </w:rPr>
            </w:r>
            <w:r>
              <w:rPr>
                <w:noProof/>
                <w:webHidden/>
              </w:rPr>
              <w:fldChar w:fldCharType="separate"/>
            </w:r>
            <w:r>
              <w:rPr>
                <w:noProof/>
                <w:webHidden/>
              </w:rPr>
              <w:t>5</w:t>
            </w:r>
            <w:r>
              <w:rPr>
                <w:noProof/>
                <w:webHidden/>
              </w:rPr>
              <w:fldChar w:fldCharType="end"/>
            </w:r>
          </w:hyperlink>
        </w:p>
        <w:p w14:paraId="56DCE46B" w14:textId="0E83DAC3" w:rsidR="00BD7302" w:rsidRDefault="00BD7302">
          <w:pPr>
            <w:pStyle w:val="TOC2"/>
            <w:tabs>
              <w:tab w:val="right" w:leader="dot" w:pos="9016"/>
            </w:tabs>
            <w:rPr>
              <w:rFonts w:eastAsiaTheme="minorEastAsia"/>
              <w:noProof/>
              <w:kern w:val="2"/>
              <w:sz w:val="24"/>
              <w:szCs w:val="24"/>
              <w:lang w:val="en-IN" w:eastAsia="en-IN"/>
              <w14:ligatures w14:val="standardContextual"/>
            </w:rPr>
          </w:pPr>
          <w:hyperlink w:anchor="_Toc181978990" w:history="1">
            <w:r w:rsidRPr="003842E7">
              <w:rPr>
                <w:rStyle w:val="Hyperlink"/>
                <w:rFonts w:ascii="Arial" w:hAnsi="Arial" w:cs="Arial"/>
                <w:b/>
                <w:bCs/>
                <w:noProof/>
                <w:lang w:val="en-IN" w:eastAsia="en-GB"/>
              </w:rPr>
              <w:t>4.3 Research Strategy</w:t>
            </w:r>
            <w:r>
              <w:rPr>
                <w:noProof/>
                <w:webHidden/>
              </w:rPr>
              <w:tab/>
            </w:r>
            <w:r>
              <w:rPr>
                <w:noProof/>
                <w:webHidden/>
              </w:rPr>
              <w:fldChar w:fldCharType="begin"/>
            </w:r>
            <w:r>
              <w:rPr>
                <w:noProof/>
                <w:webHidden/>
              </w:rPr>
              <w:instrText xml:space="preserve"> PAGEREF _Toc181978990 \h </w:instrText>
            </w:r>
            <w:r>
              <w:rPr>
                <w:noProof/>
                <w:webHidden/>
              </w:rPr>
            </w:r>
            <w:r>
              <w:rPr>
                <w:noProof/>
                <w:webHidden/>
              </w:rPr>
              <w:fldChar w:fldCharType="separate"/>
            </w:r>
            <w:r>
              <w:rPr>
                <w:noProof/>
                <w:webHidden/>
              </w:rPr>
              <w:t>6</w:t>
            </w:r>
            <w:r>
              <w:rPr>
                <w:noProof/>
                <w:webHidden/>
              </w:rPr>
              <w:fldChar w:fldCharType="end"/>
            </w:r>
          </w:hyperlink>
        </w:p>
        <w:p w14:paraId="7333B18A" w14:textId="050B9BF2" w:rsidR="00BD7302" w:rsidRDefault="00BD7302">
          <w:pPr>
            <w:pStyle w:val="TOC2"/>
            <w:tabs>
              <w:tab w:val="right" w:leader="dot" w:pos="9016"/>
            </w:tabs>
            <w:rPr>
              <w:rFonts w:eastAsiaTheme="minorEastAsia"/>
              <w:noProof/>
              <w:kern w:val="2"/>
              <w:sz w:val="24"/>
              <w:szCs w:val="24"/>
              <w:lang w:val="en-IN" w:eastAsia="en-IN"/>
              <w14:ligatures w14:val="standardContextual"/>
            </w:rPr>
          </w:pPr>
          <w:hyperlink w:anchor="_Toc181978991" w:history="1">
            <w:r w:rsidRPr="003842E7">
              <w:rPr>
                <w:rStyle w:val="Hyperlink"/>
                <w:rFonts w:ascii="Arial" w:hAnsi="Arial" w:cs="Arial"/>
                <w:b/>
                <w:bCs/>
                <w:noProof/>
                <w:lang w:val="en-IN" w:eastAsia="en-GB"/>
              </w:rPr>
              <w:t>4.4 Time Horizon</w:t>
            </w:r>
            <w:r>
              <w:rPr>
                <w:noProof/>
                <w:webHidden/>
              </w:rPr>
              <w:tab/>
            </w:r>
            <w:r>
              <w:rPr>
                <w:noProof/>
                <w:webHidden/>
              </w:rPr>
              <w:fldChar w:fldCharType="begin"/>
            </w:r>
            <w:r>
              <w:rPr>
                <w:noProof/>
                <w:webHidden/>
              </w:rPr>
              <w:instrText xml:space="preserve"> PAGEREF _Toc181978991 \h </w:instrText>
            </w:r>
            <w:r>
              <w:rPr>
                <w:noProof/>
                <w:webHidden/>
              </w:rPr>
            </w:r>
            <w:r>
              <w:rPr>
                <w:noProof/>
                <w:webHidden/>
              </w:rPr>
              <w:fldChar w:fldCharType="separate"/>
            </w:r>
            <w:r>
              <w:rPr>
                <w:noProof/>
                <w:webHidden/>
              </w:rPr>
              <w:t>6</w:t>
            </w:r>
            <w:r>
              <w:rPr>
                <w:noProof/>
                <w:webHidden/>
              </w:rPr>
              <w:fldChar w:fldCharType="end"/>
            </w:r>
          </w:hyperlink>
        </w:p>
        <w:p w14:paraId="212EDEB7" w14:textId="39452D8F" w:rsidR="00BD7302" w:rsidRDefault="00BD7302">
          <w:pPr>
            <w:pStyle w:val="TOC2"/>
            <w:tabs>
              <w:tab w:val="right" w:leader="dot" w:pos="9016"/>
            </w:tabs>
            <w:rPr>
              <w:rFonts w:eastAsiaTheme="minorEastAsia"/>
              <w:noProof/>
              <w:kern w:val="2"/>
              <w:sz w:val="24"/>
              <w:szCs w:val="24"/>
              <w:lang w:val="en-IN" w:eastAsia="en-IN"/>
              <w14:ligatures w14:val="standardContextual"/>
            </w:rPr>
          </w:pPr>
          <w:hyperlink w:anchor="_Toc181978992" w:history="1">
            <w:r w:rsidRPr="003842E7">
              <w:rPr>
                <w:rStyle w:val="Hyperlink"/>
                <w:rFonts w:ascii="Arial" w:hAnsi="Arial" w:cs="Arial"/>
                <w:b/>
                <w:bCs/>
                <w:noProof/>
                <w:lang w:val="en-IN" w:eastAsia="en-GB"/>
              </w:rPr>
              <w:t>4.5 Data Collection and Analysis</w:t>
            </w:r>
            <w:r>
              <w:rPr>
                <w:noProof/>
                <w:webHidden/>
              </w:rPr>
              <w:tab/>
            </w:r>
            <w:r>
              <w:rPr>
                <w:noProof/>
                <w:webHidden/>
              </w:rPr>
              <w:fldChar w:fldCharType="begin"/>
            </w:r>
            <w:r>
              <w:rPr>
                <w:noProof/>
                <w:webHidden/>
              </w:rPr>
              <w:instrText xml:space="preserve"> PAGEREF _Toc181978992 \h </w:instrText>
            </w:r>
            <w:r>
              <w:rPr>
                <w:noProof/>
                <w:webHidden/>
              </w:rPr>
            </w:r>
            <w:r>
              <w:rPr>
                <w:noProof/>
                <w:webHidden/>
              </w:rPr>
              <w:fldChar w:fldCharType="separate"/>
            </w:r>
            <w:r>
              <w:rPr>
                <w:noProof/>
                <w:webHidden/>
              </w:rPr>
              <w:t>6</w:t>
            </w:r>
            <w:r>
              <w:rPr>
                <w:noProof/>
                <w:webHidden/>
              </w:rPr>
              <w:fldChar w:fldCharType="end"/>
            </w:r>
          </w:hyperlink>
        </w:p>
        <w:p w14:paraId="1E22D565" w14:textId="2F424149" w:rsidR="00BD7302" w:rsidRDefault="00BD7302">
          <w:pPr>
            <w:pStyle w:val="TOC1"/>
            <w:tabs>
              <w:tab w:val="right" w:leader="dot" w:pos="9016"/>
            </w:tabs>
            <w:rPr>
              <w:rFonts w:eastAsiaTheme="minorEastAsia"/>
              <w:noProof/>
              <w:kern w:val="2"/>
              <w:sz w:val="24"/>
              <w:szCs w:val="24"/>
              <w:lang w:val="en-IN" w:eastAsia="en-IN"/>
              <w14:ligatures w14:val="standardContextual"/>
            </w:rPr>
          </w:pPr>
          <w:hyperlink w:anchor="_Toc181978993" w:history="1">
            <w:r w:rsidRPr="003842E7">
              <w:rPr>
                <w:rStyle w:val="Hyperlink"/>
                <w:rFonts w:ascii="Arial" w:eastAsia="Times New Roman" w:hAnsi="Arial" w:cs="Arial"/>
                <w:b/>
                <w:bCs/>
                <w:noProof/>
                <w:lang w:eastAsia="en-GB"/>
              </w:rPr>
              <w:t>5. Literature review</w:t>
            </w:r>
            <w:r>
              <w:rPr>
                <w:noProof/>
                <w:webHidden/>
              </w:rPr>
              <w:tab/>
            </w:r>
            <w:r>
              <w:rPr>
                <w:noProof/>
                <w:webHidden/>
              </w:rPr>
              <w:fldChar w:fldCharType="begin"/>
            </w:r>
            <w:r>
              <w:rPr>
                <w:noProof/>
                <w:webHidden/>
              </w:rPr>
              <w:instrText xml:space="preserve"> PAGEREF _Toc181978993 \h </w:instrText>
            </w:r>
            <w:r>
              <w:rPr>
                <w:noProof/>
                <w:webHidden/>
              </w:rPr>
            </w:r>
            <w:r>
              <w:rPr>
                <w:noProof/>
                <w:webHidden/>
              </w:rPr>
              <w:fldChar w:fldCharType="separate"/>
            </w:r>
            <w:r>
              <w:rPr>
                <w:noProof/>
                <w:webHidden/>
              </w:rPr>
              <w:t>7</w:t>
            </w:r>
            <w:r>
              <w:rPr>
                <w:noProof/>
                <w:webHidden/>
              </w:rPr>
              <w:fldChar w:fldCharType="end"/>
            </w:r>
          </w:hyperlink>
        </w:p>
        <w:p w14:paraId="39613F09" w14:textId="6049EE1D" w:rsidR="00BD7302" w:rsidRDefault="00BD7302">
          <w:pPr>
            <w:pStyle w:val="TOC2"/>
            <w:tabs>
              <w:tab w:val="right" w:leader="dot" w:pos="9016"/>
            </w:tabs>
            <w:rPr>
              <w:rFonts w:eastAsiaTheme="minorEastAsia"/>
              <w:noProof/>
              <w:kern w:val="2"/>
              <w:sz w:val="24"/>
              <w:szCs w:val="24"/>
              <w:lang w:val="en-IN" w:eastAsia="en-IN"/>
              <w14:ligatures w14:val="standardContextual"/>
            </w:rPr>
          </w:pPr>
          <w:hyperlink w:anchor="_Toc181978994" w:history="1">
            <w:r w:rsidRPr="003842E7">
              <w:rPr>
                <w:rStyle w:val="Hyperlink"/>
                <w:rFonts w:ascii="Arial" w:hAnsi="Arial" w:cs="Arial"/>
                <w:b/>
                <w:bCs/>
                <w:noProof/>
                <w:lang w:val="en-IN" w:eastAsia="en-GB"/>
              </w:rPr>
              <w:t>5.1 Definitions</w:t>
            </w:r>
            <w:r>
              <w:rPr>
                <w:noProof/>
                <w:webHidden/>
              </w:rPr>
              <w:tab/>
            </w:r>
            <w:r>
              <w:rPr>
                <w:noProof/>
                <w:webHidden/>
              </w:rPr>
              <w:fldChar w:fldCharType="begin"/>
            </w:r>
            <w:r>
              <w:rPr>
                <w:noProof/>
                <w:webHidden/>
              </w:rPr>
              <w:instrText xml:space="preserve"> PAGEREF _Toc181978994 \h </w:instrText>
            </w:r>
            <w:r>
              <w:rPr>
                <w:noProof/>
                <w:webHidden/>
              </w:rPr>
            </w:r>
            <w:r>
              <w:rPr>
                <w:noProof/>
                <w:webHidden/>
              </w:rPr>
              <w:fldChar w:fldCharType="separate"/>
            </w:r>
            <w:r>
              <w:rPr>
                <w:noProof/>
                <w:webHidden/>
              </w:rPr>
              <w:t>7</w:t>
            </w:r>
            <w:r>
              <w:rPr>
                <w:noProof/>
                <w:webHidden/>
              </w:rPr>
              <w:fldChar w:fldCharType="end"/>
            </w:r>
          </w:hyperlink>
        </w:p>
        <w:p w14:paraId="62BC10B6" w14:textId="24413515" w:rsidR="00BD7302" w:rsidRDefault="00BD7302">
          <w:pPr>
            <w:pStyle w:val="TOC2"/>
            <w:tabs>
              <w:tab w:val="right" w:leader="dot" w:pos="9016"/>
            </w:tabs>
            <w:rPr>
              <w:rFonts w:eastAsiaTheme="minorEastAsia"/>
              <w:noProof/>
              <w:kern w:val="2"/>
              <w:sz w:val="24"/>
              <w:szCs w:val="24"/>
              <w:lang w:val="en-IN" w:eastAsia="en-IN"/>
              <w14:ligatures w14:val="standardContextual"/>
            </w:rPr>
          </w:pPr>
          <w:hyperlink w:anchor="_Toc181978995" w:history="1">
            <w:r w:rsidRPr="003842E7">
              <w:rPr>
                <w:rStyle w:val="Hyperlink"/>
                <w:rFonts w:ascii="Arial" w:hAnsi="Arial" w:cs="Arial"/>
                <w:b/>
                <w:bCs/>
                <w:noProof/>
                <w:lang w:val="en-IN" w:eastAsia="en-GB"/>
              </w:rPr>
              <w:t>5.2 Technological Innovations in Circular Economy Adoption</w:t>
            </w:r>
            <w:r>
              <w:rPr>
                <w:noProof/>
                <w:webHidden/>
              </w:rPr>
              <w:tab/>
            </w:r>
            <w:r>
              <w:rPr>
                <w:noProof/>
                <w:webHidden/>
              </w:rPr>
              <w:fldChar w:fldCharType="begin"/>
            </w:r>
            <w:r>
              <w:rPr>
                <w:noProof/>
                <w:webHidden/>
              </w:rPr>
              <w:instrText xml:space="preserve"> PAGEREF _Toc181978995 \h </w:instrText>
            </w:r>
            <w:r>
              <w:rPr>
                <w:noProof/>
                <w:webHidden/>
              </w:rPr>
            </w:r>
            <w:r>
              <w:rPr>
                <w:noProof/>
                <w:webHidden/>
              </w:rPr>
              <w:fldChar w:fldCharType="separate"/>
            </w:r>
            <w:r>
              <w:rPr>
                <w:noProof/>
                <w:webHidden/>
              </w:rPr>
              <w:t>8</w:t>
            </w:r>
            <w:r>
              <w:rPr>
                <w:noProof/>
                <w:webHidden/>
              </w:rPr>
              <w:fldChar w:fldCharType="end"/>
            </w:r>
          </w:hyperlink>
        </w:p>
        <w:p w14:paraId="63DA0B27" w14:textId="2410A62C" w:rsidR="00BD7302" w:rsidRDefault="00BD7302">
          <w:pPr>
            <w:pStyle w:val="TOC2"/>
            <w:tabs>
              <w:tab w:val="right" w:leader="dot" w:pos="9016"/>
            </w:tabs>
            <w:rPr>
              <w:rFonts w:eastAsiaTheme="minorEastAsia"/>
              <w:noProof/>
              <w:kern w:val="2"/>
              <w:sz w:val="24"/>
              <w:szCs w:val="24"/>
              <w:lang w:val="en-IN" w:eastAsia="en-IN"/>
              <w14:ligatures w14:val="standardContextual"/>
            </w:rPr>
          </w:pPr>
          <w:hyperlink w:anchor="_Toc181978996" w:history="1">
            <w:r w:rsidRPr="003842E7">
              <w:rPr>
                <w:rStyle w:val="Hyperlink"/>
                <w:rFonts w:ascii="Arial" w:hAnsi="Arial" w:cs="Arial"/>
                <w:b/>
                <w:bCs/>
                <w:noProof/>
                <w:lang w:val="en-IN" w:eastAsia="en-GB"/>
              </w:rPr>
              <w:t>5.3 Stakeholder Collaboration in Circular Economy Adoption</w:t>
            </w:r>
            <w:r>
              <w:rPr>
                <w:noProof/>
                <w:webHidden/>
              </w:rPr>
              <w:tab/>
            </w:r>
            <w:r>
              <w:rPr>
                <w:noProof/>
                <w:webHidden/>
              </w:rPr>
              <w:fldChar w:fldCharType="begin"/>
            </w:r>
            <w:r>
              <w:rPr>
                <w:noProof/>
                <w:webHidden/>
              </w:rPr>
              <w:instrText xml:space="preserve"> PAGEREF _Toc181978996 \h </w:instrText>
            </w:r>
            <w:r>
              <w:rPr>
                <w:noProof/>
                <w:webHidden/>
              </w:rPr>
            </w:r>
            <w:r>
              <w:rPr>
                <w:noProof/>
                <w:webHidden/>
              </w:rPr>
              <w:fldChar w:fldCharType="separate"/>
            </w:r>
            <w:r>
              <w:rPr>
                <w:noProof/>
                <w:webHidden/>
              </w:rPr>
              <w:t>10</w:t>
            </w:r>
            <w:r>
              <w:rPr>
                <w:noProof/>
                <w:webHidden/>
              </w:rPr>
              <w:fldChar w:fldCharType="end"/>
            </w:r>
          </w:hyperlink>
        </w:p>
        <w:p w14:paraId="3EEACCBB" w14:textId="388C7C47" w:rsidR="00BD7302" w:rsidRDefault="00BD7302">
          <w:pPr>
            <w:pStyle w:val="TOC2"/>
            <w:tabs>
              <w:tab w:val="right" w:leader="dot" w:pos="9016"/>
            </w:tabs>
            <w:rPr>
              <w:rFonts w:eastAsiaTheme="minorEastAsia"/>
              <w:noProof/>
              <w:kern w:val="2"/>
              <w:sz w:val="24"/>
              <w:szCs w:val="24"/>
              <w:lang w:val="en-IN" w:eastAsia="en-IN"/>
              <w14:ligatures w14:val="standardContextual"/>
            </w:rPr>
          </w:pPr>
          <w:hyperlink w:anchor="_Toc181978997" w:history="1">
            <w:r w:rsidRPr="003842E7">
              <w:rPr>
                <w:rStyle w:val="Hyperlink"/>
                <w:rFonts w:ascii="Arial" w:hAnsi="Arial" w:cs="Arial"/>
                <w:b/>
                <w:bCs/>
                <w:noProof/>
                <w:lang w:val="en-IN" w:eastAsia="en-GB"/>
              </w:rPr>
              <w:t>5.4 EU Regulatory Influences on Circular Economy Adoption</w:t>
            </w:r>
            <w:r>
              <w:rPr>
                <w:noProof/>
                <w:webHidden/>
              </w:rPr>
              <w:tab/>
            </w:r>
            <w:r>
              <w:rPr>
                <w:noProof/>
                <w:webHidden/>
              </w:rPr>
              <w:fldChar w:fldCharType="begin"/>
            </w:r>
            <w:r>
              <w:rPr>
                <w:noProof/>
                <w:webHidden/>
              </w:rPr>
              <w:instrText xml:space="preserve"> PAGEREF _Toc181978997 \h </w:instrText>
            </w:r>
            <w:r>
              <w:rPr>
                <w:noProof/>
                <w:webHidden/>
              </w:rPr>
            </w:r>
            <w:r>
              <w:rPr>
                <w:noProof/>
                <w:webHidden/>
              </w:rPr>
              <w:fldChar w:fldCharType="separate"/>
            </w:r>
            <w:r>
              <w:rPr>
                <w:noProof/>
                <w:webHidden/>
              </w:rPr>
              <w:t>11</w:t>
            </w:r>
            <w:r>
              <w:rPr>
                <w:noProof/>
                <w:webHidden/>
              </w:rPr>
              <w:fldChar w:fldCharType="end"/>
            </w:r>
          </w:hyperlink>
        </w:p>
        <w:p w14:paraId="50BCFB8C" w14:textId="5114F4C5" w:rsidR="00BD7302" w:rsidRDefault="00BD7302">
          <w:pPr>
            <w:pStyle w:val="TOC1"/>
            <w:tabs>
              <w:tab w:val="right" w:leader="dot" w:pos="9016"/>
            </w:tabs>
            <w:rPr>
              <w:rFonts w:eastAsiaTheme="minorEastAsia"/>
              <w:noProof/>
              <w:kern w:val="2"/>
              <w:sz w:val="24"/>
              <w:szCs w:val="24"/>
              <w:lang w:val="en-IN" w:eastAsia="en-IN"/>
              <w14:ligatures w14:val="standardContextual"/>
            </w:rPr>
          </w:pPr>
          <w:hyperlink w:anchor="_Toc181978998" w:history="1">
            <w:r w:rsidRPr="003842E7">
              <w:rPr>
                <w:rStyle w:val="Hyperlink"/>
                <w:rFonts w:ascii="Arial" w:eastAsia="Times New Roman" w:hAnsi="Arial" w:cs="Arial"/>
                <w:b/>
                <w:bCs/>
                <w:noProof/>
                <w:lang w:eastAsia="en-GB"/>
              </w:rPr>
              <w:t>6. Limitations</w:t>
            </w:r>
            <w:r>
              <w:rPr>
                <w:noProof/>
                <w:webHidden/>
              </w:rPr>
              <w:tab/>
            </w:r>
            <w:r>
              <w:rPr>
                <w:noProof/>
                <w:webHidden/>
              </w:rPr>
              <w:fldChar w:fldCharType="begin"/>
            </w:r>
            <w:r>
              <w:rPr>
                <w:noProof/>
                <w:webHidden/>
              </w:rPr>
              <w:instrText xml:space="preserve"> PAGEREF _Toc181978998 \h </w:instrText>
            </w:r>
            <w:r>
              <w:rPr>
                <w:noProof/>
                <w:webHidden/>
              </w:rPr>
            </w:r>
            <w:r>
              <w:rPr>
                <w:noProof/>
                <w:webHidden/>
              </w:rPr>
              <w:fldChar w:fldCharType="separate"/>
            </w:r>
            <w:r>
              <w:rPr>
                <w:noProof/>
                <w:webHidden/>
              </w:rPr>
              <w:t>12</w:t>
            </w:r>
            <w:r>
              <w:rPr>
                <w:noProof/>
                <w:webHidden/>
              </w:rPr>
              <w:fldChar w:fldCharType="end"/>
            </w:r>
          </w:hyperlink>
        </w:p>
        <w:p w14:paraId="7D0B0CFC" w14:textId="2B6E4F25" w:rsidR="00BD7302" w:rsidRDefault="00BD7302">
          <w:pPr>
            <w:pStyle w:val="TOC1"/>
            <w:tabs>
              <w:tab w:val="right" w:leader="dot" w:pos="9016"/>
            </w:tabs>
            <w:rPr>
              <w:rFonts w:eastAsiaTheme="minorEastAsia"/>
              <w:noProof/>
              <w:kern w:val="2"/>
              <w:sz w:val="24"/>
              <w:szCs w:val="24"/>
              <w:lang w:val="en-IN" w:eastAsia="en-IN"/>
              <w14:ligatures w14:val="standardContextual"/>
            </w:rPr>
          </w:pPr>
          <w:hyperlink w:anchor="_Toc181978999" w:history="1">
            <w:r w:rsidRPr="003842E7">
              <w:rPr>
                <w:rStyle w:val="Hyperlink"/>
                <w:rFonts w:ascii="Arial" w:eastAsia="Times New Roman" w:hAnsi="Arial" w:cs="Arial"/>
                <w:b/>
                <w:bCs/>
                <w:noProof/>
                <w:lang w:eastAsia="en-GB"/>
              </w:rPr>
              <w:t>7. Ethical considerations</w:t>
            </w:r>
            <w:r>
              <w:rPr>
                <w:noProof/>
                <w:webHidden/>
              </w:rPr>
              <w:tab/>
            </w:r>
            <w:r>
              <w:rPr>
                <w:noProof/>
                <w:webHidden/>
              </w:rPr>
              <w:fldChar w:fldCharType="begin"/>
            </w:r>
            <w:r>
              <w:rPr>
                <w:noProof/>
                <w:webHidden/>
              </w:rPr>
              <w:instrText xml:space="preserve"> PAGEREF _Toc181978999 \h </w:instrText>
            </w:r>
            <w:r>
              <w:rPr>
                <w:noProof/>
                <w:webHidden/>
              </w:rPr>
            </w:r>
            <w:r>
              <w:rPr>
                <w:noProof/>
                <w:webHidden/>
              </w:rPr>
              <w:fldChar w:fldCharType="separate"/>
            </w:r>
            <w:r>
              <w:rPr>
                <w:noProof/>
                <w:webHidden/>
              </w:rPr>
              <w:t>13</w:t>
            </w:r>
            <w:r>
              <w:rPr>
                <w:noProof/>
                <w:webHidden/>
              </w:rPr>
              <w:fldChar w:fldCharType="end"/>
            </w:r>
          </w:hyperlink>
        </w:p>
        <w:p w14:paraId="2BFE2BAA" w14:textId="1B6FEAA8" w:rsidR="00BD7302" w:rsidRDefault="00BD7302">
          <w:pPr>
            <w:pStyle w:val="TOC1"/>
            <w:tabs>
              <w:tab w:val="right" w:leader="dot" w:pos="9016"/>
            </w:tabs>
            <w:rPr>
              <w:rFonts w:eastAsiaTheme="minorEastAsia"/>
              <w:noProof/>
              <w:kern w:val="2"/>
              <w:sz w:val="24"/>
              <w:szCs w:val="24"/>
              <w:lang w:val="en-IN" w:eastAsia="en-IN"/>
              <w14:ligatures w14:val="standardContextual"/>
            </w:rPr>
          </w:pPr>
          <w:hyperlink w:anchor="_Toc181979000" w:history="1">
            <w:r w:rsidRPr="003842E7">
              <w:rPr>
                <w:rStyle w:val="Hyperlink"/>
                <w:rFonts w:ascii="Arial" w:eastAsia="Times New Roman" w:hAnsi="Arial" w:cs="Arial"/>
                <w:b/>
                <w:bCs/>
                <w:noProof/>
                <w:lang w:eastAsia="en-GB"/>
              </w:rPr>
              <w:t>8. Timeframe</w:t>
            </w:r>
            <w:r>
              <w:rPr>
                <w:noProof/>
                <w:webHidden/>
              </w:rPr>
              <w:tab/>
            </w:r>
            <w:r>
              <w:rPr>
                <w:noProof/>
                <w:webHidden/>
              </w:rPr>
              <w:fldChar w:fldCharType="begin"/>
            </w:r>
            <w:r>
              <w:rPr>
                <w:noProof/>
                <w:webHidden/>
              </w:rPr>
              <w:instrText xml:space="preserve"> PAGEREF _Toc181979000 \h </w:instrText>
            </w:r>
            <w:r>
              <w:rPr>
                <w:noProof/>
                <w:webHidden/>
              </w:rPr>
            </w:r>
            <w:r>
              <w:rPr>
                <w:noProof/>
                <w:webHidden/>
              </w:rPr>
              <w:fldChar w:fldCharType="separate"/>
            </w:r>
            <w:r>
              <w:rPr>
                <w:noProof/>
                <w:webHidden/>
              </w:rPr>
              <w:t>13</w:t>
            </w:r>
            <w:r>
              <w:rPr>
                <w:noProof/>
                <w:webHidden/>
              </w:rPr>
              <w:fldChar w:fldCharType="end"/>
            </w:r>
          </w:hyperlink>
        </w:p>
        <w:p w14:paraId="50DDE602" w14:textId="647DC426" w:rsidR="00BD7302" w:rsidRDefault="00BD7302">
          <w:pPr>
            <w:pStyle w:val="TOC1"/>
            <w:tabs>
              <w:tab w:val="right" w:leader="dot" w:pos="9016"/>
            </w:tabs>
            <w:rPr>
              <w:rFonts w:eastAsiaTheme="minorEastAsia"/>
              <w:noProof/>
              <w:kern w:val="2"/>
              <w:sz w:val="24"/>
              <w:szCs w:val="24"/>
              <w:lang w:val="en-IN" w:eastAsia="en-IN"/>
              <w14:ligatures w14:val="standardContextual"/>
            </w:rPr>
          </w:pPr>
          <w:hyperlink w:anchor="_Toc181979001" w:history="1">
            <w:r w:rsidRPr="003842E7">
              <w:rPr>
                <w:rStyle w:val="Hyperlink"/>
                <w:rFonts w:ascii="Arial" w:eastAsia="Times New Roman" w:hAnsi="Arial" w:cs="Arial"/>
                <w:b/>
                <w:bCs/>
                <w:noProof/>
                <w:lang w:eastAsia="en-GB"/>
              </w:rPr>
              <w:t>9. Conclusion</w:t>
            </w:r>
            <w:r>
              <w:rPr>
                <w:noProof/>
                <w:webHidden/>
              </w:rPr>
              <w:tab/>
            </w:r>
            <w:r>
              <w:rPr>
                <w:noProof/>
                <w:webHidden/>
              </w:rPr>
              <w:fldChar w:fldCharType="begin"/>
            </w:r>
            <w:r>
              <w:rPr>
                <w:noProof/>
                <w:webHidden/>
              </w:rPr>
              <w:instrText xml:space="preserve"> PAGEREF _Toc181979001 \h </w:instrText>
            </w:r>
            <w:r>
              <w:rPr>
                <w:noProof/>
                <w:webHidden/>
              </w:rPr>
            </w:r>
            <w:r>
              <w:rPr>
                <w:noProof/>
                <w:webHidden/>
              </w:rPr>
              <w:fldChar w:fldCharType="separate"/>
            </w:r>
            <w:r>
              <w:rPr>
                <w:noProof/>
                <w:webHidden/>
              </w:rPr>
              <w:t>13</w:t>
            </w:r>
            <w:r>
              <w:rPr>
                <w:noProof/>
                <w:webHidden/>
              </w:rPr>
              <w:fldChar w:fldCharType="end"/>
            </w:r>
          </w:hyperlink>
        </w:p>
        <w:p w14:paraId="6BCDBEFA" w14:textId="2F72B369" w:rsidR="00BD7302" w:rsidRDefault="00BD7302">
          <w:pPr>
            <w:pStyle w:val="TOC1"/>
            <w:tabs>
              <w:tab w:val="right" w:leader="dot" w:pos="9016"/>
            </w:tabs>
            <w:rPr>
              <w:rFonts w:eastAsiaTheme="minorEastAsia"/>
              <w:noProof/>
              <w:kern w:val="2"/>
              <w:sz w:val="24"/>
              <w:szCs w:val="24"/>
              <w:lang w:val="en-IN" w:eastAsia="en-IN"/>
              <w14:ligatures w14:val="standardContextual"/>
            </w:rPr>
          </w:pPr>
          <w:hyperlink w:anchor="_Toc181979002" w:history="1">
            <w:r w:rsidRPr="003842E7">
              <w:rPr>
                <w:rStyle w:val="Hyperlink"/>
                <w:rFonts w:ascii="Arial" w:eastAsia="Times New Roman" w:hAnsi="Arial" w:cs="Arial"/>
                <w:b/>
                <w:bCs/>
                <w:noProof/>
                <w:lang w:eastAsia="en-GB"/>
              </w:rPr>
              <w:t>References</w:t>
            </w:r>
            <w:r>
              <w:rPr>
                <w:noProof/>
                <w:webHidden/>
              </w:rPr>
              <w:tab/>
            </w:r>
            <w:r>
              <w:rPr>
                <w:noProof/>
                <w:webHidden/>
              </w:rPr>
              <w:fldChar w:fldCharType="begin"/>
            </w:r>
            <w:r>
              <w:rPr>
                <w:noProof/>
                <w:webHidden/>
              </w:rPr>
              <w:instrText xml:space="preserve"> PAGEREF _Toc181979002 \h </w:instrText>
            </w:r>
            <w:r>
              <w:rPr>
                <w:noProof/>
                <w:webHidden/>
              </w:rPr>
            </w:r>
            <w:r>
              <w:rPr>
                <w:noProof/>
                <w:webHidden/>
              </w:rPr>
              <w:fldChar w:fldCharType="separate"/>
            </w:r>
            <w:r>
              <w:rPr>
                <w:noProof/>
                <w:webHidden/>
              </w:rPr>
              <w:t>14</w:t>
            </w:r>
            <w:r>
              <w:rPr>
                <w:noProof/>
                <w:webHidden/>
              </w:rPr>
              <w:fldChar w:fldCharType="end"/>
            </w:r>
          </w:hyperlink>
        </w:p>
        <w:p w14:paraId="53080B48" w14:textId="4F247E5F" w:rsidR="003D5053" w:rsidRDefault="003D5053">
          <w:r>
            <w:rPr>
              <w:b/>
              <w:bCs/>
              <w:noProof/>
            </w:rPr>
            <w:fldChar w:fldCharType="end"/>
          </w:r>
        </w:p>
      </w:sdtContent>
    </w:sdt>
    <w:p w14:paraId="555345B9" w14:textId="37C725F4" w:rsidR="003D5053" w:rsidRDefault="003D5053" w:rsidP="00787671">
      <w:pPr>
        <w:spacing w:before="240" w:line="360" w:lineRule="auto"/>
        <w:jc w:val="center"/>
        <w:rPr>
          <w:rFonts w:ascii="Arial" w:hAnsi="Arial" w:cs="Arial"/>
          <w:b/>
          <w:bCs/>
          <w:sz w:val="24"/>
          <w:szCs w:val="24"/>
        </w:rPr>
      </w:pPr>
    </w:p>
    <w:p w14:paraId="1D509740" w14:textId="54EAB1D3" w:rsidR="003D5053" w:rsidRPr="00787671" w:rsidRDefault="003D5053" w:rsidP="00CC26FA">
      <w:pPr>
        <w:rPr>
          <w:rFonts w:ascii="Arial" w:hAnsi="Arial" w:cs="Arial"/>
          <w:b/>
          <w:bCs/>
          <w:sz w:val="24"/>
          <w:szCs w:val="24"/>
        </w:rPr>
      </w:pPr>
      <w:r>
        <w:rPr>
          <w:rFonts w:ascii="Arial" w:hAnsi="Arial" w:cs="Arial"/>
          <w:b/>
          <w:bCs/>
          <w:sz w:val="24"/>
          <w:szCs w:val="24"/>
        </w:rPr>
        <w:br w:type="page"/>
      </w:r>
    </w:p>
    <w:p w14:paraId="5F7A14A4" w14:textId="10962DA5" w:rsidR="00AA5F08" w:rsidRPr="00787671" w:rsidRDefault="00787671" w:rsidP="00E557EB">
      <w:pPr>
        <w:pStyle w:val="Heading1"/>
        <w:spacing w:after="240" w:line="360" w:lineRule="auto"/>
        <w:jc w:val="both"/>
        <w:rPr>
          <w:rFonts w:ascii="Arial" w:eastAsia="Times New Roman" w:hAnsi="Arial" w:cs="Arial"/>
          <w:b/>
          <w:bCs/>
          <w:sz w:val="24"/>
          <w:szCs w:val="24"/>
          <w:lang w:eastAsia="en-GB"/>
        </w:rPr>
      </w:pPr>
      <w:bookmarkStart w:id="0" w:name="_Toc181978984"/>
      <w:r w:rsidRPr="00787671">
        <w:rPr>
          <w:rFonts w:ascii="Arial" w:eastAsia="Times New Roman" w:hAnsi="Arial" w:cs="Arial"/>
          <w:b/>
          <w:bCs/>
          <w:sz w:val="24"/>
          <w:szCs w:val="24"/>
          <w:lang w:eastAsia="en-GB"/>
        </w:rPr>
        <w:lastRenderedPageBreak/>
        <w:t>1.</w:t>
      </w:r>
      <w:r>
        <w:rPr>
          <w:rFonts w:ascii="Arial" w:eastAsia="Times New Roman" w:hAnsi="Arial" w:cs="Arial"/>
          <w:b/>
          <w:bCs/>
          <w:sz w:val="24"/>
          <w:szCs w:val="24"/>
          <w:lang w:eastAsia="en-GB"/>
        </w:rPr>
        <w:t xml:space="preserve"> </w:t>
      </w:r>
      <w:r w:rsidR="00AA5F08" w:rsidRPr="00787671">
        <w:rPr>
          <w:rFonts w:ascii="Arial" w:eastAsia="Times New Roman" w:hAnsi="Arial" w:cs="Arial"/>
          <w:b/>
          <w:bCs/>
          <w:sz w:val="24"/>
          <w:szCs w:val="24"/>
          <w:lang w:eastAsia="en-GB"/>
        </w:rPr>
        <w:t>Introduction</w:t>
      </w:r>
      <w:bookmarkEnd w:id="0"/>
    </w:p>
    <w:p w14:paraId="49AA423B" w14:textId="275F526C" w:rsidR="00CE636D" w:rsidRPr="00CE636D" w:rsidRDefault="00CE636D" w:rsidP="00CE636D">
      <w:pPr>
        <w:spacing w:after="240" w:line="360" w:lineRule="auto"/>
        <w:jc w:val="both"/>
        <w:rPr>
          <w:rFonts w:ascii="Arial" w:hAnsi="Arial" w:cs="Arial"/>
          <w:sz w:val="24"/>
          <w:szCs w:val="24"/>
          <w:lang w:val="en-IN" w:eastAsia="en-GB"/>
        </w:rPr>
      </w:pPr>
      <w:r w:rsidRPr="00CE636D">
        <w:rPr>
          <w:rFonts w:ascii="Arial" w:hAnsi="Arial" w:cs="Arial"/>
          <w:sz w:val="24"/>
          <w:szCs w:val="24"/>
          <w:lang w:val="en-IN" w:eastAsia="en-GB"/>
        </w:rPr>
        <w:t xml:space="preserve">The fashion industry has made a substantial contribution to global economic growth; however, it also creates severe environmental consequences, such as greenhouse gas emissions, resource depletion, and refuse production. The imperative necessity for transformative approaches within the fashion sector is underscored by the fact that it is responsible for approximately 20% of wastewater and 8% of greenhouse gas emissions on a global scale (Whieldon, Costello, &amp; Rossi, 2023). This </w:t>
      </w:r>
      <w:r w:rsidR="009D1AA0">
        <w:rPr>
          <w:rFonts w:ascii="Arial" w:hAnsi="Arial" w:cs="Arial"/>
          <w:sz w:val="24"/>
          <w:szCs w:val="24"/>
          <w:lang w:val="en-IN" w:eastAsia="en-GB"/>
        </w:rPr>
        <w:t>study</w:t>
      </w:r>
      <w:r w:rsidRPr="00CE636D">
        <w:rPr>
          <w:rFonts w:ascii="Arial" w:hAnsi="Arial" w:cs="Arial"/>
          <w:sz w:val="24"/>
          <w:szCs w:val="24"/>
          <w:lang w:val="en-IN" w:eastAsia="en-GB"/>
        </w:rPr>
        <w:t xml:space="preserve"> investigates the methods by which European fashion companies can enhance their market competitiveness and reduce their environmental impact by incorporating circular economy (CE) principles.</w:t>
      </w:r>
    </w:p>
    <w:p w14:paraId="16583F3D" w14:textId="701606BE" w:rsidR="00CE636D" w:rsidRPr="00CE636D" w:rsidRDefault="00CE636D" w:rsidP="00CE636D">
      <w:pPr>
        <w:spacing w:after="240" w:line="360" w:lineRule="auto"/>
        <w:jc w:val="both"/>
        <w:rPr>
          <w:rFonts w:ascii="Arial" w:hAnsi="Arial" w:cs="Arial"/>
          <w:sz w:val="24"/>
          <w:szCs w:val="24"/>
          <w:lang w:val="en-IN" w:eastAsia="en-GB"/>
        </w:rPr>
      </w:pPr>
      <w:r w:rsidRPr="00CE636D">
        <w:rPr>
          <w:rFonts w:ascii="Arial" w:hAnsi="Arial" w:cs="Arial"/>
          <w:sz w:val="24"/>
          <w:szCs w:val="24"/>
          <w:lang w:val="en-IN" w:eastAsia="en-GB"/>
        </w:rPr>
        <w:t>The circular economy presents a promising approach for the industry to resolve environmental concerns, with a focus on extending the lifecycle of products and materials and minimising waste. Circular fashion strategies encompass the following: the establishment of product take-back and resale programs, the repair of garments, the provision of rental services, and the reuse and recycling of materials</w:t>
      </w:r>
      <w:r w:rsidR="009D1AA0">
        <w:rPr>
          <w:rFonts w:ascii="Arial" w:hAnsi="Arial" w:cs="Arial"/>
          <w:sz w:val="24"/>
          <w:szCs w:val="24"/>
          <w:lang w:val="en-IN" w:eastAsia="en-GB"/>
        </w:rPr>
        <w:t xml:space="preserve"> </w:t>
      </w:r>
      <w:r w:rsidR="009D1AA0" w:rsidRPr="009D1AA0">
        <w:rPr>
          <w:rFonts w:ascii="Arial" w:hAnsi="Arial" w:cs="Arial"/>
          <w:sz w:val="24"/>
          <w:szCs w:val="24"/>
          <w:lang w:val="en-IN" w:eastAsia="en-GB"/>
        </w:rPr>
        <w:t>(Hvass and Pedersen, 2019)</w:t>
      </w:r>
      <w:r w:rsidRPr="00CE636D">
        <w:rPr>
          <w:rFonts w:ascii="Arial" w:hAnsi="Arial" w:cs="Arial"/>
          <w:sz w:val="24"/>
          <w:szCs w:val="24"/>
          <w:lang w:val="en-IN" w:eastAsia="en-GB"/>
        </w:rPr>
        <w:t>. The increasing consumer demand for sustainable fashion options can be met by these initiatives, which can reduce pollution, decrease greenhouse gas emissions, and reduce reliance on virgin resources.</w:t>
      </w:r>
    </w:p>
    <w:p w14:paraId="60356AC9" w14:textId="77777777" w:rsidR="00795655" w:rsidRDefault="00CE636D" w:rsidP="00CE636D">
      <w:pPr>
        <w:spacing w:after="240" w:line="360" w:lineRule="auto"/>
        <w:jc w:val="both"/>
        <w:rPr>
          <w:rFonts w:ascii="Arial" w:hAnsi="Arial" w:cs="Arial"/>
          <w:sz w:val="24"/>
          <w:szCs w:val="24"/>
          <w:lang w:val="en-IN" w:eastAsia="en-GB"/>
        </w:rPr>
      </w:pPr>
      <w:r w:rsidRPr="00CE636D">
        <w:rPr>
          <w:rFonts w:ascii="Arial" w:hAnsi="Arial" w:cs="Arial"/>
          <w:sz w:val="24"/>
          <w:szCs w:val="24"/>
          <w:lang w:val="en-IN" w:eastAsia="en-GB"/>
        </w:rPr>
        <w:t xml:space="preserve">Circular economy adoption in the fashion sector is still limited, despite its potential. Less than one-third of global textile and apparel firms have committed to circular practices, and only 16% monitor the amount of waste diverted from landfills through CE initiatives (Whieldon, Costello, &amp; Rossi, 2023). European fashion brands, on the other hand, are recognised for their commitment to sustainability. They have implemented initiatives such as the recycling of unsold goods, the provision of maintenance services to extend the lifespan of products, and the provision of consumer education on sustainable consumption. </w:t>
      </w:r>
    </w:p>
    <w:p w14:paraId="27E2F9F5" w14:textId="21B963C6" w:rsidR="00CE636D" w:rsidRDefault="00CE636D" w:rsidP="00CE636D">
      <w:pPr>
        <w:spacing w:after="240" w:line="360" w:lineRule="auto"/>
        <w:jc w:val="both"/>
        <w:rPr>
          <w:rFonts w:ascii="Arial" w:hAnsi="Arial" w:cs="Arial"/>
          <w:sz w:val="24"/>
          <w:szCs w:val="24"/>
          <w:lang w:val="en-IN" w:eastAsia="en-GB"/>
        </w:rPr>
      </w:pPr>
      <w:r w:rsidRPr="00CE636D">
        <w:rPr>
          <w:rFonts w:ascii="Arial" w:hAnsi="Arial" w:cs="Arial"/>
          <w:sz w:val="24"/>
          <w:szCs w:val="24"/>
          <w:lang w:val="en-IN" w:eastAsia="en-GB"/>
        </w:rPr>
        <w:t>This study investigates the factors that motivate European brands to adopt the circular economy, with a particular emphasis on three critical areas:</w:t>
      </w:r>
    </w:p>
    <w:p w14:paraId="0B73488E" w14:textId="6D093D32" w:rsidR="00CE636D" w:rsidRPr="00CE636D" w:rsidRDefault="00CE636D" w:rsidP="00CE636D">
      <w:pPr>
        <w:pStyle w:val="ListParagraph"/>
        <w:numPr>
          <w:ilvl w:val="0"/>
          <w:numId w:val="18"/>
        </w:numPr>
        <w:spacing w:after="240" w:line="360" w:lineRule="auto"/>
        <w:jc w:val="both"/>
        <w:rPr>
          <w:rFonts w:ascii="Arial" w:hAnsi="Arial" w:cs="Arial"/>
          <w:sz w:val="24"/>
          <w:szCs w:val="24"/>
          <w:lang w:val="en-IN" w:eastAsia="en-GB"/>
        </w:rPr>
      </w:pPr>
      <w:r w:rsidRPr="00CE636D">
        <w:rPr>
          <w:rFonts w:ascii="Arial" w:hAnsi="Arial" w:cs="Arial"/>
          <w:sz w:val="24"/>
          <w:szCs w:val="24"/>
          <w:lang w:val="en-IN" w:eastAsia="en-GB"/>
        </w:rPr>
        <w:t xml:space="preserve">Technological Innovations: Examining the extent to which European fashion companies can employ circular economy models at scale </w:t>
      </w:r>
      <w:r w:rsidR="00362C8C" w:rsidRPr="00CE636D">
        <w:rPr>
          <w:rFonts w:ascii="Arial" w:hAnsi="Arial" w:cs="Arial"/>
          <w:sz w:val="24"/>
          <w:szCs w:val="24"/>
          <w:lang w:val="en-IN" w:eastAsia="en-GB"/>
        </w:rPr>
        <w:t>because of</w:t>
      </w:r>
      <w:r w:rsidRPr="00CE636D">
        <w:rPr>
          <w:rFonts w:ascii="Arial" w:hAnsi="Arial" w:cs="Arial"/>
          <w:sz w:val="24"/>
          <w:szCs w:val="24"/>
          <w:lang w:val="en-IN" w:eastAsia="en-GB"/>
        </w:rPr>
        <w:t xml:space="preserve"> </w:t>
      </w:r>
      <w:r w:rsidRPr="00CE636D">
        <w:rPr>
          <w:rFonts w:ascii="Arial" w:hAnsi="Arial" w:cs="Arial"/>
          <w:sz w:val="24"/>
          <w:szCs w:val="24"/>
          <w:lang w:val="en-IN" w:eastAsia="en-GB"/>
        </w:rPr>
        <w:lastRenderedPageBreak/>
        <w:t>advancements such as sustainable textile production, digital tracking systems, and recycling technologies.</w:t>
      </w:r>
    </w:p>
    <w:p w14:paraId="5523B9A9" w14:textId="499BE46D" w:rsidR="00CE636D" w:rsidRPr="00CE636D" w:rsidRDefault="00CE636D" w:rsidP="00CE636D">
      <w:pPr>
        <w:pStyle w:val="ListParagraph"/>
        <w:numPr>
          <w:ilvl w:val="0"/>
          <w:numId w:val="18"/>
        </w:numPr>
        <w:spacing w:after="240" w:line="360" w:lineRule="auto"/>
        <w:jc w:val="both"/>
        <w:rPr>
          <w:rFonts w:ascii="Arial" w:hAnsi="Arial" w:cs="Arial"/>
          <w:sz w:val="24"/>
          <w:szCs w:val="24"/>
          <w:lang w:val="en-IN" w:eastAsia="en-GB"/>
        </w:rPr>
      </w:pPr>
      <w:r w:rsidRPr="00CE636D">
        <w:rPr>
          <w:rFonts w:ascii="Arial" w:hAnsi="Arial" w:cs="Arial"/>
          <w:sz w:val="24"/>
          <w:szCs w:val="24"/>
          <w:lang w:val="en-IN" w:eastAsia="en-GB"/>
        </w:rPr>
        <w:t>Stakeholder Collaborations: Investigating the significance of partnerships among brands, suppliers, consumers, and regulators in promoting the exchange of knowledge, the sharing of resources, and the alignment of sustainability objectives, all of which are indispensable for the adoption of the circular economy.</w:t>
      </w:r>
    </w:p>
    <w:p w14:paraId="3AD6D12B" w14:textId="4721203B" w:rsidR="00CE636D" w:rsidRPr="00CE636D" w:rsidRDefault="00CE636D" w:rsidP="00CE636D">
      <w:pPr>
        <w:pStyle w:val="ListParagraph"/>
        <w:numPr>
          <w:ilvl w:val="0"/>
          <w:numId w:val="18"/>
        </w:numPr>
        <w:spacing w:after="240" w:line="360" w:lineRule="auto"/>
        <w:jc w:val="both"/>
        <w:rPr>
          <w:rFonts w:ascii="Arial" w:hAnsi="Arial" w:cs="Arial"/>
          <w:sz w:val="24"/>
          <w:szCs w:val="24"/>
          <w:lang w:val="en-IN" w:eastAsia="en-GB"/>
        </w:rPr>
      </w:pPr>
      <w:r w:rsidRPr="00CE636D">
        <w:rPr>
          <w:rFonts w:ascii="Arial" w:hAnsi="Arial" w:cs="Arial"/>
          <w:sz w:val="24"/>
          <w:szCs w:val="24"/>
          <w:lang w:val="en-IN" w:eastAsia="en-GB"/>
        </w:rPr>
        <w:t>Regulatory Influence:  Assessing the influence of EU regulatory frameworks—including waste reduction mandates, recycling targets, and sustainability standards—on the promotion of circular economy practices in the fashion industry.</w:t>
      </w:r>
    </w:p>
    <w:p w14:paraId="1009DA17" w14:textId="5CC72AE0" w:rsidR="00AA5F08" w:rsidRPr="00787671" w:rsidRDefault="00787671" w:rsidP="00E557EB">
      <w:pPr>
        <w:pStyle w:val="Heading1"/>
        <w:spacing w:after="240" w:line="360" w:lineRule="auto"/>
        <w:jc w:val="both"/>
        <w:rPr>
          <w:rFonts w:ascii="Arial" w:eastAsia="Times New Roman" w:hAnsi="Arial" w:cs="Arial"/>
          <w:b/>
          <w:bCs/>
          <w:sz w:val="24"/>
          <w:szCs w:val="24"/>
          <w:lang w:eastAsia="en-GB"/>
        </w:rPr>
      </w:pPr>
      <w:bookmarkStart w:id="1" w:name="_Toc181978985"/>
      <w:r>
        <w:rPr>
          <w:rFonts w:ascii="Arial" w:eastAsia="Times New Roman" w:hAnsi="Arial" w:cs="Arial"/>
          <w:b/>
          <w:bCs/>
          <w:sz w:val="24"/>
          <w:szCs w:val="24"/>
          <w:lang w:eastAsia="en-GB"/>
        </w:rPr>
        <w:t xml:space="preserve">2. </w:t>
      </w:r>
      <w:r w:rsidR="00AA5F08" w:rsidRPr="00787671">
        <w:rPr>
          <w:rFonts w:ascii="Arial" w:eastAsia="Times New Roman" w:hAnsi="Arial" w:cs="Arial"/>
          <w:b/>
          <w:bCs/>
          <w:sz w:val="24"/>
          <w:szCs w:val="24"/>
          <w:lang w:eastAsia="en-GB"/>
        </w:rPr>
        <w:t>Aims and objectives</w:t>
      </w:r>
      <w:bookmarkEnd w:id="1"/>
    </w:p>
    <w:p w14:paraId="7569178B" w14:textId="180D952C" w:rsidR="00CE636D" w:rsidRPr="00CE636D" w:rsidRDefault="00CE636D" w:rsidP="00CE636D">
      <w:pPr>
        <w:spacing w:after="240" w:line="360" w:lineRule="auto"/>
        <w:jc w:val="both"/>
        <w:rPr>
          <w:rFonts w:ascii="Arial" w:hAnsi="Arial" w:cs="Arial"/>
          <w:sz w:val="24"/>
          <w:szCs w:val="24"/>
          <w:lang w:val="en-IN" w:eastAsia="en-GB"/>
        </w:rPr>
      </w:pPr>
      <w:r w:rsidRPr="00CE636D">
        <w:rPr>
          <w:rFonts w:ascii="Arial" w:hAnsi="Arial" w:cs="Arial"/>
          <w:sz w:val="24"/>
          <w:szCs w:val="24"/>
          <w:lang w:val="en-IN" w:eastAsia="en-GB"/>
        </w:rPr>
        <w:t xml:space="preserve">The aim of this research is to investigate the effective implementation of circular economy (CE) models by European fashion businesses to improve their competitive advantage and sustainability. This study aims to comprehend the critical drivers—technological, collaborative, and regulatory—that enable circular practices within the European fashion industry, considering the industry's substantial environmental impact. </w:t>
      </w:r>
    </w:p>
    <w:p w14:paraId="39592252" w14:textId="166AB495" w:rsidR="00AA5F08" w:rsidRDefault="00CE636D" w:rsidP="00CE636D">
      <w:pPr>
        <w:spacing w:after="240" w:line="360" w:lineRule="auto"/>
        <w:jc w:val="both"/>
        <w:rPr>
          <w:rFonts w:ascii="Arial" w:hAnsi="Arial" w:cs="Arial"/>
          <w:sz w:val="24"/>
          <w:szCs w:val="24"/>
          <w:lang w:eastAsia="en-GB"/>
        </w:rPr>
      </w:pPr>
      <w:r w:rsidRPr="00CE636D">
        <w:rPr>
          <w:rFonts w:ascii="Arial" w:hAnsi="Arial" w:cs="Arial"/>
          <w:sz w:val="24"/>
          <w:szCs w:val="24"/>
          <w:lang w:val="en-IN" w:eastAsia="en-GB"/>
        </w:rPr>
        <w:t>The study has three objectives. Initially, it examines technological advancements that facilitate the widespread implementation of circular economy models, including sustainable production methods, material monitoring systems, and recycling technologies. Secondly, it investigates the influence of stakeholder collaborations, specifically the way partnerships among brands, suppliers, and consumers facilitate resource sharing, knowledge transmission, and goal alignment. Third, it evaluates the impact of EU regulatory frameworks, examining the ways in which circular practices are encouraged by policies related to waste reduction, recycling mandates, and sustainability standards.</w:t>
      </w:r>
    </w:p>
    <w:p w14:paraId="6976B89C" w14:textId="063E42D4" w:rsidR="00AA5F08" w:rsidRDefault="00787671" w:rsidP="00E557EB">
      <w:pPr>
        <w:pStyle w:val="Heading1"/>
        <w:spacing w:after="240" w:line="360" w:lineRule="auto"/>
        <w:jc w:val="both"/>
        <w:rPr>
          <w:rFonts w:ascii="Arial" w:eastAsia="Times New Roman" w:hAnsi="Arial" w:cs="Arial"/>
          <w:b/>
          <w:bCs/>
          <w:sz w:val="24"/>
          <w:szCs w:val="24"/>
          <w:lang w:eastAsia="en-GB"/>
        </w:rPr>
      </w:pPr>
      <w:bookmarkStart w:id="2" w:name="_Toc181978986"/>
      <w:r>
        <w:rPr>
          <w:rFonts w:ascii="Arial" w:eastAsia="Times New Roman" w:hAnsi="Arial" w:cs="Arial"/>
          <w:b/>
          <w:bCs/>
          <w:sz w:val="24"/>
          <w:szCs w:val="24"/>
          <w:lang w:eastAsia="en-GB"/>
        </w:rPr>
        <w:t xml:space="preserve">3. </w:t>
      </w:r>
      <w:r w:rsidR="00AA5F08" w:rsidRPr="00787671">
        <w:rPr>
          <w:rFonts w:ascii="Arial" w:eastAsia="Times New Roman" w:hAnsi="Arial" w:cs="Arial"/>
          <w:b/>
          <w:bCs/>
          <w:sz w:val="24"/>
          <w:szCs w:val="24"/>
          <w:lang w:eastAsia="en-GB"/>
        </w:rPr>
        <w:t>Research Questions</w:t>
      </w:r>
      <w:bookmarkEnd w:id="2"/>
    </w:p>
    <w:p w14:paraId="63C6E651" w14:textId="0E8197E7" w:rsidR="00FC5876" w:rsidRPr="00E557EB" w:rsidRDefault="00E557EB" w:rsidP="00E557EB">
      <w:pPr>
        <w:spacing w:before="240" w:after="240" w:line="360" w:lineRule="auto"/>
        <w:jc w:val="both"/>
        <w:rPr>
          <w:rFonts w:ascii="Arial" w:hAnsi="Arial" w:cs="Arial"/>
          <w:b/>
          <w:bCs/>
          <w:i/>
          <w:iCs/>
          <w:sz w:val="24"/>
          <w:szCs w:val="24"/>
          <w:lang w:val="en-IN" w:eastAsia="en-GB"/>
        </w:rPr>
      </w:pPr>
      <w:r w:rsidRPr="00E557EB">
        <w:rPr>
          <w:rFonts w:ascii="Arial" w:hAnsi="Arial" w:cs="Arial"/>
          <w:b/>
          <w:bCs/>
          <w:i/>
          <w:iCs/>
          <w:sz w:val="24"/>
          <w:szCs w:val="24"/>
          <w:lang w:val="en-IN" w:eastAsia="en-GB"/>
        </w:rPr>
        <w:t xml:space="preserve">1. </w:t>
      </w:r>
      <w:r w:rsidR="00FC5876" w:rsidRPr="00E557EB">
        <w:rPr>
          <w:rFonts w:ascii="Arial" w:hAnsi="Arial" w:cs="Arial"/>
          <w:b/>
          <w:bCs/>
          <w:i/>
          <w:iCs/>
          <w:sz w:val="24"/>
          <w:szCs w:val="24"/>
          <w:lang w:val="en-IN" w:eastAsia="en-GB"/>
        </w:rPr>
        <w:t xml:space="preserve">What technological innovations facilitate the </w:t>
      </w:r>
      <w:r w:rsidR="000268E3">
        <w:rPr>
          <w:rFonts w:ascii="Arial" w:hAnsi="Arial" w:cs="Arial"/>
          <w:b/>
          <w:bCs/>
          <w:i/>
          <w:iCs/>
          <w:sz w:val="24"/>
          <w:szCs w:val="24"/>
          <w:lang w:val="en-IN" w:eastAsia="en-GB"/>
        </w:rPr>
        <w:t xml:space="preserve">scale/ </w:t>
      </w:r>
      <w:r w:rsidR="00FC5876" w:rsidRPr="00E557EB">
        <w:rPr>
          <w:rFonts w:ascii="Arial" w:hAnsi="Arial" w:cs="Arial"/>
          <w:b/>
          <w:bCs/>
          <w:i/>
          <w:iCs/>
          <w:sz w:val="24"/>
          <w:szCs w:val="24"/>
          <w:lang w:val="en-IN" w:eastAsia="en-GB"/>
        </w:rPr>
        <w:t>adoption of circular economy models among European fashion brands?</w:t>
      </w:r>
    </w:p>
    <w:p w14:paraId="6E2C7C24" w14:textId="5B3D82BC" w:rsidR="00E557EB" w:rsidRPr="00E557EB" w:rsidRDefault="00E557EB" w:rsidP="00E557EB">
      <w:pPr>
        <w:spacing w:after="240" w:line="360" w:lineRule="auto"/>
        <w:jc w:val="both"/>
        <w:rPr>
          <w:rFonts w:ascii="Arial" w:hAnsi="Arial" w:cs="Arial"/>
          <w:sz w:val="24"/>
          <w:szCs w:val="24"/>
          <w:lang w:val="en-IN" w:eastAsia="en-GB"/>
        </w:rPr>
      </w:pPr>
      <w:r w:rsidRPr="00E557EB">
        <w:rPr>
          <w:rFonts w:ascii="Arial" w:hAnsi="Arial" w:cs="Arial"/>
          <w:sz w:val="24"/>
          <w:szCs w:val="24"/>
          <w:lang w:val="en-IN" w:eastAsia="en-GB"/>
        </w:rPr>
        <w:lastRenderedPageBreak/>
        <w:t xml:space="preserve">This question investigates how technological developments support the adoption of circular economy models by European fashion firms. It looks at breakthroughs that help firms cut waste and prolong product life cycles, like recycling technology, digital systems for tracking and tracing materials, and sustainable textile production methods. </w:t>
      </w:r>
    </w:p>
    <w:p w14:paraId="607E906F" w14:textId="6D30E395" w:rsidR="00FC5876" w:rsidRPr="00E557EB" w:rsidRDefault="00E557EB" w:rsidP="00E557EB">
      <w:pPr>
        <w:spacing w:after="240" w:line="360" w:lineRule="auto"/>
        <w:jc w:val="both"/>
        <w:rPr>
          <w:rFonts w:ascii="Arial" w:hAnsi="Arial" w:cs="Arial"/>
          <w:b/>
          <w:bCs/>
          <w:i/>
          <w:iCs/>
          <w:sz w:val="24"/>
          <w:szCs w:val="24"/>
          <w:lang w:val="en-IN" w:eastAsia="en-GB"/>
        </w:rPr>
      </w:pPr>
      <w:r w:rsidRPr="00E557EB">
        <w:rPr>
          <w:rFonts w:ascii="Arial" w:hAnsi="Arial" w:cs="Arial"/>
          <w:b/>
          <w:bCs/>
          <w:i/>
          <w:iCs/>
          <w:sz w:val="24"/>
          <w:szCs w:val="24"/>
          <w:lang w:val="en-IN" w:eastAsia="en-GB"/>
        </w:rPr>
        <w:t xml:space="preserve">2. </w:t>
      </w:r>
      <w:r w:rsidR="00FC5876" w:rsidRPr="00E557EB">
        <w:rPr>
          <w:rFonts w:ascii="Arial" w:hAnsi="Arial" w:cs="Arial"/>
          <w:b/>
          <w:bCs/>
          <w:i/>
          <w:iCs/>
          <w:sz w:val="24"/>
          <w:szCs w:val="24"/>
          <w:lang w:val="en-IN" w:eastAsia="en-GB"/>
        </w:rPr>
        <w:t xml:space="preserve">How do stakeholder collaborations impact </w:t>
      </w:r>
      <w:r w:rsidR="0010487C">
        <w:rPr>
          <w:rFonts w:ascii="Arial" w:hAnsi="Arial" w:cs="Arial"/>
          <w:b/>
          <w:bCs/>
          <w:i/>
          <w:iCs/>
          <w:sz w:val="24"/>
          <w:szCs w:val="24"/>
          <w:lang w:val="en-IN" w:eastAsia="en-GB"/>
        </w:rPr>
        <w:t xml:space="preserve">the effectiveness of </w:t>
      </w:r>
      <w:r w:rsidR="00B25968">
        <w:rPr>
          <w:rFonts w:ascii="Arial" w:hAnsi="Arial" w:cs="Arial"/>
          <w:b/>
          <w:bCs/>
          <w:i/>
          <w:iCs/>
          <w:sz w:val="24"/>
          <w:szCs w:val="24"/>
          <w:lang w:val="en-IN" w:eastAsia="en-GB"/>
        </w:rPr>
        <w:t xml:space="preserve">/ scale / area / </w:t>
      </w:r>
      <w:r w:rsidR="000268E3">
        <w:rPr>
          <w:rFonts w:ascii="Arial" w:hAnsi="Arial" w:cs="Arial"/>
          <w:b/>
          <w:bCs/>
          <w:i/>
          <w:iCs/>
          <w:sz w:val="24"/>
          <w:szCs w:val="24"/>
          <w:lang w:val="en-IN" w:eastAsia="en-GB"/>
        </w:rPr>
        <w:t xml:space="preserve">long-term / short-term / </w:t>
      </w:r>
      <w:r w:rsidR="00FC5876" w:rsidRPr="00E557EB">
        <w:rPr>
          <w:rFonts w:ascii="Arial" w:hAnsi="Arial" w:cs="Arial"/>
          <w:b/>
          <w:bCs/>
          <w:i/>
          <w:iCs/>
          <w:sz w:val="24"/>
          <w:szCs w:val="24"/>
          <w:lang w:val="en-IN" w:eastAsia="en-GB"/>
        </w:rPr>
        <w:t xml:space="preserve"> adoption of circular economy practices in European fashion?</w:t>
      </w:r>
    </w:p>
    <w:p w14:paraId="4A391591" w14:textId="5C61298C" w:rsidR="00E557EB" w:rsidRPr="00E557EB" w:rsidRDefault="00E557EB" w:rsidP="00E557EB">
      <w:pPr>
        <w:spacing w:after="240" w:line="360" w:lineRule="auto"/>
        <w:jc w:val="both"/>
        <w:rPr>
          <w:rFonts w:ascii="Arial" w:hAnsi="Arial" w:cs="Arial"/>
          <w:sz w:val="24"/>
          <w:szCs w:val="24"/>
          <w:lang w:val="en-IN" w:eastAsia="en-GB"/>
        </w:rPr>
      </w:pPr>
      <w:r w:rsidRPr="00E557EB">
        <w:rPr>
          <w:rFonts w:ascii="Arial" w:hAnsi="Arial" w:cs="Arial"/>
          <w:sz w:val="24"/>
          <w:szCs w:val="24"/>
          <w:lang w:val="en-IN" w:eastAsia="en-GB"/>
        </w:rPr>
        <w:t xml:space="preserve">This question explores how partnerships and cooperation among different stakeholders—such as suppliers, customers, legislators, and brands—support circular economy initiatives. It examines how these partnerships facilitate information exchange, resource sharing, and supply chain goal alignment—all of which are essential for putting circular models into practice. </w:t>
      </w:r>
    </w:p>
    <w:p w14:paraId="732C203B" w14:textId="22ADA293" w:rsidR="00FC5876" w:rsidRPr="00E557EB" w:rsidRDefault="00E557EB" w:rsidP="00E557EB">
      <w:pPr>
        <w:spacing w:after="240" w:line="360" w:lineRule="auto"/>
        <w:jc w:val="both"/>
        <w:rPr>
          <w:rFonts w:ascii="Arial" w:hAnsi="Arial" w:cs="Arial"/>
          <w:b/>
          <w:bCs/>
          <w:i/>
          <w:iCs/>
          <w:sz w:val="24"/>
          <w:szCs w:val="24"/>
          <w:lang w:val="en-IN" w:eastAsia="en-GB"/>
        </w:rPr>
      </w:pPr>
      <w:r w:rsidRPr="00E557EB">
        <w:rPr>
          <w:rFonts w:ascii="Arial" w:hAnsi="Arial" w:cs="Arial"/>
          <w:b/>
          <w:bCs/>
          <w:i/>
          <w:iCs/>
          <w:sz w:val="24"/>
          <w:szCs w:val="24"/>
          <w:lang w:val="en-IN" w:eastAsia="en-GB"/>
        </w:rPr>
        <w:t xml:space="preserve">3. </w:t>
      </w:r>
      <w:r w:rsidR="00FC5876" w:rsidRPr="00E557EB">
        <w:rPr>
          <w:rFonts w:ascii="Arial" w:hAnsi="Arial" w:cs="Arial"/>
          <w:b/>
          <w:bCs/>
          <w:i/>
          <w:iCs/>
          <w:sz w:val="24"/>
          <w:szCs w:val="24"/>
          <w:lang w:val="en-IN" w:eastAsia="en-GB"/>
        </w:rPr>
        <w:t>What influence do EU regulatory frameworks have on the adoption of circular economy models by fashion brands?</w:t>
      </w:r>
    </w:p>
    <w:p w14:paraId="1C0DDA46" w14:textId="3D55B513" w:rsidR="00E557EB" w:rsidRPr="00E557EB" w:rsidRDefault="00E557EB" w:rsidP="00E557EB">
      <w:pPr>
        <w:spacing w:after="240" w:line="360" w:lineRule="auto"/>
        <w:jc w:val="both"/>
        <w:rPr>
          <w:rFonts w:ascii="Arial" w:hAnsi="Arial" w:cs="Arial"/>
          <w:sz w:val="24"/>
          <w:szCs w:val="24"/>
          <w:lang w:val="en-IN" w:eastAsia="en-GB"/>
        </w:rPr>
      </w:pPr>
      <w:r w:rsidRPr="00E557EB">
        <w:rPr>
          <w:rFonts w:ascii="Arial" w:hAnsi="Arial" w:cs="Arial"/>
          <w:sz w:val="24"/>
          <w:szCs w:val="24"/>
          <w:lang w:val="en-IN" w:eastAsia="en-GB"/>
        </w:rPr>
        <w:t xml:space="preserve">This question looks at how EU rules affect the fashion industry's use of circular economy ideas. It looks at how regulations, like recycling requirements, waste reduction goals, and sustainability guidelines, encourage companies to implement circular economy-friendly activities. </w:t>
      </w:r>
    </w:p>
    <w:p w14:paraId="0A951B22" w14:textId="5FDE3EF0" w:rsidR="00AA5F08" w:rsidRPr="00787671" w:rsidRDefault="00787671" w:rsidP="00E557EB">
      <w:pPr>
        <w:pStyle w:val="Heading1"/>
        <w:spacing w:after="240" w:line="360" w:lineRule="auto"/>
        <w:jc w:val="both"/>
        <w:rPr>
          <w:rFonts w:ascii="Arial" w:eastAsia="Times New Roman" w:hAnsi="Arial" w:cs="Arial"/>
          <w:b/>
          <w:bCs/>
          <w:sz w:val="24"/>
          <w:szCs w:val="24"/>
          <w:lang w:eastAsia="en-GB"/>
        </w:rPr>
      </w:pPr>
      <w:bookmarkStart w:id="3" w:name="_Toc181978987"/>
      <w:r>
        <w:rPr>
          <w:rFonts w:ascii="Arial" w:eastAsia="Times New Roman" w:hAnsi="Arial" w:cs="Arial"/>
          <w:b/>
          <w:bCs/>
          <w:sz w:val="24"/>
          <w:szCs w:val="24"/>
          <w:lang w:eastAsia="en-GB"/>
        </w:rPr>
        <w:t xml:space="preserve">4. </w:t>
      </w:r>
      <w:r w:rsidR="00AA5F08" w:rsidRPr="00787671">
        <w:rPr>
          <w:rFonts w:ascii="Arial" w:eastAsia="Times New Roman" w:hAnsi="Arial" w:cs="Arial"/>
          <w:b/>
          <w:bCs/>
          <w:sz w:val="24"/>
          <w:szCs w:val="24"/>
          <w:lang w:eastAsia="en-GB"/>
        </w:rPr>
        <w:t>Methodology</w:t>
      </w:r>
      <w:bookmarkEnd w:id="3"/>
    </w:p>
    <w:p w14:paraId="576670C4" w14:textId="71358050" w:rsidR="009D1AA0" w:rsidRDefault="009D1AA0" w:rsidP="009D1AA0">
      <w:pPr>
        <w:spacing w:after="240" w:line="360" w:lineRule="auto"/>
        <w:jc w:val="both"/>
        <w:rPr>
          <w:rFonts w:ascii="Arial" w:hAnsi="Arial" w:cs="Arial"/>
          <w:sz w:val="24"/>
          <w:szCs w:val="24"/>
          <w:lang w:val="en-IN" w:eastAsia="en-GB"/>
        </w:rPr>
      </w:pPr>
      <w:r w:rsidRPr="009D1AA0">
        <w:rPr>
          <w:rFonts w:ascii="Arial" w:hAnsi="Arial" w:cs="Arial"/>
          <w:sz w:val="24"/>
          <w:szCs w:val="24"/>
          <w:lang w:val="en-IN" w:eastAsia="en-GB"/>
        </w:rPr>
        <w:t xml:space="preserve">The methodology of this study is organised according to the Research Onion framework, which was developed by Saunders </w:t>
      </w:r>
      <w:bookmarkStart w:id="4" w:name="_Hlk181978131"/>
      <w:r w:rsidRPr="009D1AA0">
        <w:rPr>
          <w:rFonts w:ascii="Arial" w:hAnsi="Arial" w:cs="Arial"/>
          <w:sz w:val="24"/>
          <w:szCs w:val="24"/>
          <w:lang w:val="en-IN" w:eastAsia="en-GB"/>
        </w:rPr>
        <w:t>et al. (2019)</w:t>
      </w:r>
      <w:bookmarkEnd w:id="4"/>
      <w:r w:rsidRPr="009D1AA0">
        <w:rPr>
          <w:rFonts w:ascii="Arial" w:hAnsi="Arial" w:cs="Arial"/>
          <w:sz w:val="24"/>
          <w:szCs w:val="24"/>
          <w:lang w:val="en-IN" w:eastAsia="en-GB"/>
        </w:rPr>
        <w:t>. The research questions are addressed using secondary data sources.</w:t>
      </w:r>
    </w:p>
    <w:p w14:paraId="41E9E2D4" w14:textId="4E2869A5" w:rsidR="0026796D" w:rsidRDefault="0026796D" w:rsidP="0026796D">
      <w:pPr>
        <w:spacing w:after="240" w:line="360" w:lineRule="auto"/>
        <w:jc w:val="center"/>
        <w:rPr>
          <w:rFonts w:ascii="Arial" w:hAnsi="Arial" w:cs="Arial"/>
          <w:sz w:val="24"/>
          <w:szCs w:val="24"/>
          <w:lang w:val="en-IN" w:eastAsia="en-GB"/>
        </w:rPr>
      </w:pPr>
      <w:r>
        <w:rPr>
          <w:noProof/>
        </w:rPr>
        <w:lastRenderedPageBreak/>
        <w:drawing>
          <wp:inline distT="0" distB="0" distL="0" distR="0" wp14:anchorId="7D4E25D2" wp14:editId="0D4F96F5">
            <wp:extent cx="5731510" cy="4247515"/>
            <wp:effectExtent l="0" t="0" r="2540" b="635"/>
            <wp:docPr id="364419255" name="Picture 1" descr="Saunders et al.'s Research Onion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unders et al.'s Research Onion [3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47515"/>
                    </a:xfrm>
                    <a:prstGeom prst="rect">
                      <a:avLst/>
                    </a:prstGeom>
                    <a:noFill/>
                    <a:ln>
                      <a:noFill/>
                    </a:ln>
                  </pic:spPr>
                </pic:pic>
              </a:graphicData>
            </a:graphic>
          </wp:inline>
        </w:drawing>
      </w:r>
    </w:p>
    <w:p w14:paraId="62129A05" w14:textId="36ADD33B" w:rsidR="0026796D" w:rsidRPr="0026796D" w:rsidRDefault="0026796D" w:rsidP="0026796D">
      <w:pPr>
        <w:spacing w:after="240" w:line="360" w:lineRule="auto"/>
        <w:jc w:val="center"/>
        <w:rPr>
          <w:rFonts w:ascii="Arial" w:hAnsi="Arial" w:cs="Arial"/>
          <w:i/>
          <w:iCs/>
          <w:sz w:val="18"/>
          <w:szCs w:val="18"/>
          <w:lang w:val="en-IN" w:eastAsia="en-GB"/>
        </w:rPr>
      </w:pPr>
      <w:r w:rsidRPr="0026796D">
        <w:rPr>
          <w:rFonts w:ascii="Arial" w:hAnsi="Arial" w:cs="Arial"/>
          <w:i/>
          <w:iCs/>
          <w:sz w:val="18"/>
          <w:szCs w:val="18"/>
          <w:lang w:val="en-IN" w:eastAsia="en-GB"/>
        </w:rPr>
        <w:t>Source: Saunders et al. (2019)</w:t>
      </w:r>
    </w:p>
    <w:p w14:paraId="1000FCFA" w14:textId="24BF04C2" w:rsidR="009D1AA0" w:rsidRPr="0026796D" w:rsidRDefault="0026796D" w:rsidP="0026796D">
      <w:pPr>
        <w:pStyle w:val="Heading2"/>
        <w:spacing w:after="240" w:line="360" w:lineRule="auto"/>
        <w:jc w:val="both"/>
        <w:rPr>
          <w:rFonts w:ascii="Arial" w:hAnsi="Arial" w:cs="Arial"/>
          <w:b/>
          <w:bCs/>
          <w:sz w:val="24"/>
          <w:szCs w:val="24"/>
          <w:lang w:val="en-IN" w:eastAsia="en-GB"/>
        </w:rPr>
      </w:pPr>
      <w:bookmarkStart w:id="5" w:name="_Toc181978988"/>
      <w:r w:rsidRPr="0026796D">
        <w:rPr>
          <w:rFonts w:ascii="Arial" w:hAnsi="Arial" w:cs="Arial"/>
          <w:b/>
          <w:bCs/>
          <w:sz w:val="24"/>
          <w:szCs w:val="24"/>
          <w:lang w:val="en-IN" w:eastAsia="en-GB"/>
        </w:rPr>
        <w:t xml:space="preserve">4.1 </w:t>
      </w:r>
      <w:r w:rsidR="009D1AA0" w:rsidRPr="0026796D">
        <w:rPr>
          <w:rFonts w:ascii="Arial" w:hAnsi="Arial" w:cs="Arial"/>
          <w:b/>
          <w:bCs/>
          <w:sz w:val="24"/>
          <w:szCs w:val="24"/>
          <w:lang w:val="en-IN" w:eastAsia="en-GB"/>
        </w:rPr>
        <w:t>Research Philosophy</w:t>
      </w:r>
      <w:bookmarkEnd w:id="5"/>
    </w:p>
    <w:p w14:paraId="3DF7AC6D" w14:textId="735DBBCD" w:rsidR="009D1AA0" w:rsidRPr="009D1AA0" w:rsidRDefault="009D1AA0" w:rsidP="009D1AA0">
      <w:pPr>
        <w:spacing w:after="240" w:line="360" w:lineRule="auto"/>
        <w:jc w:val="both"/>
        <w:rPr>
          <w:rFonts w:ascii="Arial" w:hAnsi="Arial" w:cs="Arial"/>
          <w:sz w:val="24"/>
          <w:szCs w:val="24"/>
          <w:lang w:val="en-IN" w:eastAsia="en-GB"/>
        </w:rPr>
      </w:pPr>
      <w:r w:rsidRPr="009D1AA0">
        <w:rPr>
          <w:rFonts w:ascii="Arial" w:hAnsi="Arial" w:cs="Arial"/>
          <w:sz w:val="24"/>
          <w:szCs w:val="24"/>
          <w:lang w:val="en-IN" w:eastAsia="en-GB"/>
        </w:rPr>
        <w:t>The research is based on an interpretivist philosophy and is designed to elucidate the subjective meanings and intricate realities that are associated with the adoption of the circular economy by European fashion brands</w:t>
      </w:r>
      <w:r w:rsidR="0026796D">
        <w:rPr>
          <w:rFonts w:ascii="Arial" w:hAnsi="Arial" w:cs="Arial"/>
          <w:sz w:val="24"/>
          <w:szCs w:val="24"/>
          <w:lang w:val="en-IN" w:eastAsia="en-GB"/>
        </w:rPr>
        <w:t xml:space="preserve"> </w:t>
      </w:r>
      <w:r w:rsidR="0026796D" w:rsidRPr="0026796D">
        <w:rPr>
          <w:rFonts w:ascii="Arial" w:hAnsi="Arial" w:cs="Arial"/>
          <w:sz w:val="24"/>
          <w:szCs w:val="24"/>
          <w:lang w:val="en-IN" w:eastAsia="en-GB"/>
        </w:rPr>
        <w:t>(Ryan, 2018)</w:t>
      </w:r>
      <w:r w:rsidRPr="009D1AA0">
        <w:rPr>
          <w:rFonts w:ascii="Arial" w:hAnsi="Arial" w:cs="Arial"/>
          <w:sz w:val="24"/>
          <w:szCs w:val="24"/>
          <w:lang w:val="en-IN" w:eastAsia="en-GB"/>
        </w:rPr>
        <w:t>. This method enables a nuanced comprehension of the drivers and barriers within this context by interpreting extant literature and industry reports, thereby emphasising the specific technological, collaborative, and regulatory influences on sustainable practices.</w:t>
      </w:r>
    </w:p>
    <w:p w14:paraId="619EB6C0" w14:textId="2124EEE1" w:rsidR="009D1AA0" w:rsidRPr="0026796D" w:rsidRDefault="0026796D" w:rsidP="0026796D">
      <w:pPr>
        <w:pStyle w:val="Heading2"/>
        <w:spacing w:after="240" w:line="360" w:lineRule="auto"/>
        <w:jc w:val="both"/>
        <w:rPr>
          <w:rFonts w:ascii="Arial" w:hAnsi="Arial" w:cs="Arial"/>
          <w:b/>
          <w:bCs/>
          <w:sz w:val="24"/>
          <w:szCs w:val="24"/>
          <w:lang w:val="en-IN" w:eastAsia="en-GB"/>
        </w:rPr>
      </w:pPr>
      <w:bookmarkStart w:id="6" w:name="_Toc181978989"/>
      <w:r w:rsidRPr="0026796D">
        <w:rPr>
          <w:rFonts w:ascii="Arial" w:hAnsi="Arial" w:cs="Arial"/>
          <w:b/>
          <w:bCs/>
          <w:sz w:val="24"/>
          <w:szCs w:val="24"/>
          <w:lang w:val="en-IN" w:eastAsia="en-GB"/>
        </w:rPr>
        <w:t xml:space="preserve">4.2 </w:t>
      </w:r>
      <w:r w:rsidR="009D1AA0" w:rsidRPr="0026796D">
        <w:rPr>
          <w:rFonts w:ascii="Arial" w:hAnsi="Arial" w:cs="Arial"/>
          <w:b/>
          <w:bCs/>
          <w:sz w:val="24"/>
          <w:szCs w:val="24"/>
          <w:lang w:val="en-IN" w:eastAsia="en-GB"/>
        </w:rPr>
        <w:t>Research Approach</w:t>
      </w:r>
      <w:bookmarkEnd w:id="6"/>
    </w:p>
    <w:p w14:paraId="44134D4D" w14:textId="35267DCF" w:rsidR="009D1AA0" w:rsidRPr="009D1AA0" w:rsidRDefault="009D1AA0" w:rsidP="009D1AA0">
      <w:pPr>
        <w:spacing w:after="240" w:line="360" w:lineRule="auto"/>
        <w:jc w:val="both"/>
        <w:rPr>
          <w:rFonts w:ascii="Arial" w:hAnsi="Arial" w:cs="Arial"/>
          <w:sz w:val="24"/>
          <w:szCs w:val="24"/>
          <w:lang w:val="en-IN" w:eastAsia="en-GB"/>
        </w:rPr>
      </w:pPr>
      <w:r w:rsidRPr="009D1AA0">
        <w:rPr>
          <w:rFonts w:ascii="Arial" w:hAnsi="Arial" w:cs="Arial"/>
          <w:sz w:val="24"/>
          <w:szCs w:val="24"/>
          <w:lang w:val="en-IN" w:eastAsia="en-GB"/>
        </w:rPr>
        <w:t>This research is guided by an inductive approach, which involves the development of theories and insights through the analysis of secondary data, rather than the testing of a predetermined hypothesis</w:t>
      </w:r>
      <w:r w:rsidR="0026796D">
        <w:rPr>
          <w:rFonts w:ascii="Arial" w:hAnsi="Arial" w:cs="Arial"/>
          <w:sz w:val="24"/>
          <w:szCs w:val="24"/>
          <w:lang w:val="en-IN" w:eastAsia="en-GB"/>
        </w:rPr>
        <w:t xml:space="preserve"> </w:t>
      </w:r>
      <w:r w:rsidR="0026796D" w:rsidRPr="0026796D">
        <w:rPr>
          <w:rFonts w:ascii="Arial" w:hAnsi="Arial" w:cs="Arial"/>
          <w:sz w:val="24"/>
          <w:szCs w:val="24"/>
          <w:lang w:val="en-IN" w:eastAsia="en-GB"/>
        </w:rPr>
        <w:t>(Whiteside, Mills and McCalman, 2012)</w:t>
      </w:r>
      <w:r w:rsidRPr="009D1AA0">
        <w:rPr>
          <w:rFonts w:ascii="Arial" w:hAnsi="Arial" w:cs="Arial"/>
          <w:sz w:val="24"/>
          <w:szCs w:val="24"/>
          <w:lang w:val="en-IN" w:eastAsia="en-GB"/>
        </w:rPr>
        <w:t xml:space="preserve">. This method is well-suited for exploratory studies and assists in the identification of patterns, themes, and relationships from existing data on the adoption of the circular economy. </w:t>
      </w:r>
      <w:r w:rsidRPr="009D1AA0">
        <w:rPr>
          <w:rFonts w:ascii="Arial" w:hAnsi="Arial" w:cs="Arial"/>
          <w:sz w:val="24"/>
          <w:szCs w:val="24"/>
          <w:lang w:val="en-IN" w:eastAsia="en-GB"/>
        </w:rPr>
        <w:lastRenderedPageBreak/>
        <w:t>The study can produce novel insights into the adoption process by analysing case studies, industry reports, and prior research, without limiting the findings to predetermined expectations.</w:t>
      </w:r>
    </w:p>
    <w:p w14:paraId="33896368" w14:textId="1092C583" w:rsidR="009D1AA0" w:rsidRPr="0026796D" w:rsidRDefault="0026796D" w:rsidP="0026796D">
      <w:pPr>
        <w:pStyle w:val="Heading2"/>
        <w:spacing w:after="240" w:line="360" w:lineRule="auto"/>
        <w:jc w:val="both"/>
        <w:rPr>
          <w:rFonts w:ascii="Arial" w:hAnsi="Arial" w:cs="Arial"/>
          <w:b/>
          <w:bCs/>
          <w:sz w:val="24"/>
          <w:szCs w:val="24"/>
          <w:lang w:val="en-IN" w:eastAsia="en-GB"/>
        </w:rPr>
      </w:pPr>
      <w:bookmarkStart w:id="7" w:name="_Toc181978990"/>
      <w:r w:rsidRPr="0026796D">
        <w:rPr>
          <w:rFonts w:ascii="Arial" w:hAnsi="Arial" w:cs="Arial"/>
          <w:b/>
          <w:bCs/>
          <w:sz w:val="24"/>
          <w:szCs w:val="24"/>
          <w:lang w:val="en-IN" w:eastAsia="en-GB"/>
        </w:rPr>
        <w:t xml:space="preserve">4.3 </w:t>
      </w:r>
      <w:r w:rsidR="009D1AA0" w:rsidRPr="0026796D">
        <w:rPr>
          <w:rFonts w:ascii="Arial" w:hAnsi="Arial" w:cs="Arial"/>
          <w:b/>
          <w:bCs/>
          <w:sz w:val="24"/>
          <w:szCs w:val="24"/>
          <w:lang w:val="en-IN" w:eastAsia="en-GB"/>
        </w:rPr>
        <w:t>Research Strategy</w:t>
      </w:r>
      <w:bookmarkEnd w:id="7"/>
    </w:p>
    <w:p w14:paraId="6D986290" w14:textId="70677EE6" w:rsidR="009D1AA0" w:rsidRPr="009D1AA0" w:rsidRDefault="009D1AA0" w:rsidP="009D1AA0">
      <w:pPr>
        <w:spacing w:after="240" w:line="360" w:lineRule="auto"/>
        <w:jc w:val="both"/>
        <w:rPr>
          <w:rFonts w:ascii="Arial" w:hAnsi="Arial" w:cs="Arial"/>
          <w:sz w:val="24"/>
          <w:szCs w:val="24"/>
          <w:lang w:val="en-IN" w:eastAsia="en-GB"/>
        </w:rPr>
      </w:pPr>
      <w:r w:rsidRPr="009D1AA0">
        <w:rPr>
          <w:rFonts w:ascii="Arial" w:hAnsi="Arial" w:cs="Arial"/>
          <w:sz w:val="24"/>
          <w:szCs w:val="24"/>
          <w:lang w:val="en-IN" w:eastAsia="en-GB"/>
        </w:rPr>
        <w:t>A literature-based study is implemented, which involves the utilisation of secondary data from academic journals, industry reports, EU regulatory documents, and market analyses</w:t>
      </w:r>
      <w:r w:rsidR="0026796D">
        <w:rPr>
          <w:rFonts w:ascii="Arial" w:hAnsi="Arial" w:cs="Arial"/>
          <w:sz w:val="24"/>
          <w:szCs w:val="24"/>
          <w:lang w:val="en-IN" w:eastAsia="en-GB"/>
        </w:rPr>
        <w:t xml:space="preserve"> (</w:t>
      </w:r>
      <w:r w:rsidR="0026796D" w:rsidRPr="0026796D">
        <w:rPr>
          <w:rFonts w:ascii="Arial" w:hAnsi="Arial" w:cs="Arial"/>
          <w:sz w:val="24"/>
          <w:szCs w:val="24"/>
          <w:lang w:val="en-IN" w:eastAsia="en-GB"/>
        </w:rPr>
        <w:t>Saunders et al.</w:t>
      </w:r>
      <w:r w:rsidR="0026796D">
        <w:rPr>
          <w:rFonts w:ascii="Arial" w:hAnsi="Arial" w:cs="Arial"/>
          <w:sz w:val="24"/>
          <w:szCs w:val="24"/>
          <w:lang w:val="en-IN" w:eastAsia="en-GB"/>
        </w:rPr>
        <w:t xml:space="preserve">, </w:t>
      </w:r>
      <w:r w:rsidR="0026796D" w:rsidRPr="0026796D">
        <w:rPr>
          <w:rFonts w:ascii="Arial" w:hAnsi="Arial" w:cs="Arial"/>
          <w:sz w:val="24"/>
          <w:szCs w:val="24"/>
          <w:lang w:val="en-IN" w:eastAsia="en-GB"/>
        </w:rPr>
        <w:t>2019)</w:t>
      </w:r>
      <w:r w:rsidRPr="009D1AA0">
        <w:rPr>
          <w:rFonts w:ascii="Arial" w:hAnsi="Arial" w:cs="Arial"/>
          <w:sz w:val="24"/>
          <w:szCs w:val="24"/>
          <w:lang w:val="en-IN" w:eastAsia="en-GB"/>
        </w:rPr>
        <w:t>. This approach facilitates a thorough examination of the research questions within a constrained timeframe. The study acquires insights from extant evidence on technological innovations, stakeholder collaborations, and regulatory influences by analysing secondary sources, thereby eliminating the necessity for primary data collection.</w:t>
      </w:r>
    </w:p>
    <w:p w14:paraId="0A0A1D82" w14:textId="3A454129" w:rsidR="009D1AA0" w:rsidRPr="0026796D" w:rsidRDefault="0026796D" w:rsidP="0026796D">
      <w:pPr>
        <w:pStyle w:val="Heading2"/>
        <w:spacing w:after="240" w:line="360" w:lineRule="auto"/>
        <w:jc w:val="both"/>
        <w:rPr>
          <w:rFonts w:ascii="Arial" w:hAnsi="Arial" w:cs="Arial"/>
          <w:b/>
          <w:bCs/>
          <w:sz w:val="24"/>
          <w:szCs w:val="24"/>
          <w:lang w:val="en-IN" w:eastAsia="en-GB"/>
        </w:rPr>
      </w:pPr>
      <w:bookmarkStart w:id="8" w:name="_Toc181978991"/>
      <w:r w:rsidRPr="0026796D">
        <w:rPr>
          <w:rFonts w:ascii="Arial" w:hAnsi="Arial" w:cs="Arial"/>
          <w:b/>
          <w:bCs/>
          <w:sz w:val="24"/>
          <w:szCs w:val="24"/>
          <w:lang w:val="en-IN" w:eastAsia="en-GB"/>
        </w:rPr>
        <w:t xml:space="preserve">4.4 </w:t>
      </w:r>
      <w:r w:rsidR="009D1AA0" w:rsidRPr="0026796D">
        <w:rPr>
          <w:rFonts w:ascii="Arial" w:hAnsi="Arial" w:cs="Arial"/>
          <w:b/>
          <w:bCs/>
          <w:sz w:val="24"/>
          <w:szCs w:val="24"/>
          <w:lang w:val="en-IN" w:eastAsia="en-GB"/>
        </w:rPr>
        <w:t>Time Horizon</w:t>
      </w:r>
      <w:bookmarkEnd w:id="8"/>
    </w:p>
    <w:p w14:paraId="3C36A156" w14:textId="05922765" w:rsidR="009D1AA0" w:rsidRPr="009D1AA0" w:rsidRDefault="009D1AA0" w:rsidP="009D1AA0">
      <w:pPr>
        <w:spacing w:after="240" w:line="360" w:lineRule="auto"/>
        <w:jc w:val="both"/>
        <w:rPr>
          <w:rFonts w:ascii="Arial" w:hAnsi="Arial" w:cs="Arial"/>
          <w:sz w:val="24"/>
          <w:szCs w:val="24"/>
          <w:lang w:val="en-IN" w:eastAsia="en-GB"/>
        </w:rPr>
      </w:pPr>
      <w:r w:rsidRPr="009D1AA0">
        <w:rPr>
          <w:rFonts w:ascii="Arial" w:hAnsi="Arial" w:cs="Arial"/>
          <w:sz w:val="24"/>
          <w:szCs w:val="24"/>
          <w:lang w:val="en-IN" w:eastAsia="en-GB"/>
        </w:rPr>
        <w:t>The present state of circular economy adoption among European fashion brands is captured through the analysis of data from recent years in this study, which employs a cross-sectional time horizon</w:t>
      </w:r>
      <w:r w:rsidR="0026796D">
        <w:rPr>
          <w:rFonts w:ascii="Arial" w:hAnsi="Arial" w:cs="Arial"/>
          <w:sz w:val="24"/>
          <w:szCs w:val="24"/>
          <w:lang w:val="en-IN" w:eastAsia="en-GB"/>
        </w:rPr>
        <w:t xml:space="preserve"> </w:t>
      </w:r>
      <w:r w:rsidR="0026796D" w:rsidRPr="0026796D">
        <w:rPr>
          <w:rFonts w:ascii="Arial" w:hAnsi="Arial" w:cs="Arial"/>
          <w:sz w:val="24"/>
          <w:szCs w:val="24"/>
          <w:lang w:val="en-IN" w:eastAsia="en-GB"/>
        </w:rPr>
        <w:t>(Saunders et al., 2019)</w:t>
      </w:r>
      <w:r w:rsidRPr="009D1AA0">
        <w:rPr>
          <w:rFonts w:ascii="Arial" w:hAnsi="Arial" w:cs="Arial"/>
          <w:sz w:val="24"/>
          <w:szCs w:val="24"/>
          <w:lang w:val="en-IN" w:eastAsia="en-GB"/>
        </w:rPr>
        <w:t>. The study reflects the most recent regulatory and technological changes that have an impact on sustainability in the fashion industry by concentrating on recent developments and trends. This sampling approach provides timely insights, which are especially beneficial for industries that are experiencing rapid changes in environmental practices.</w:t>
      </w:r>
    </w:p>
    <w:p w14:paraId="16D82627" w14:textId="3CE3F25D" w:rsidR="009D1AA0" w:rsidRPr="0026796D" w:rsidRDefault="0026796D" w:rsidP="0026796D">
      <w:pPr>
        <w:pStyle w:val="Heading2"/>
        <w:spacing w:after="240" w:line="360" w:lineRule="auto"/>
        <w:jc w:val="both"/>
        <w:rPr>
          <w:rFonts w:ascii="Arial" w:hAnsi="Arial" w:cs="Arial"/>
          <w:b/>
          <w:bCs/>
          <w:sz w:val="24"/>
          <w:szCs w:val="24"/>
          <w:lang w:val="en-IN" w:eastAsia="en-GB"/>
        </w:rPr>
      </w:pPr>
      <w:bookmarkStart w:id="9" w:name="_Toc181978992"/>
      <w:r w:rsidRPr="0026796D">
        <w:rPr>
          <w:rFonts w:ascii="Arial" w:hAnsi="Arial" w:cs="Arial"/>
          <w:b/>
          <w:bCs/>
          <w:sz w:val="24"/>
          <w:szCs w:val="24"/>
          <w:lang w:val="en-IN" w:eastAsia="en-GB"/>
        </w:rPr>
        <w:t xml:space="preserve">4.5 </w:t>
      </w:r>
      <w:r w:rsidR="009D1AA0" w:rsidRPr="0026796D">
        <w:rPr>
          <w:rFonts w:ascii="Arial" w:hAnsi="Arial" w:cs="Arial"/>
          <w:b/>
          <w:bCs/>
          <w:sz w:val="24"/>
          <w:szCs w:val="24"/>
          <w:lang w:val="en-IN" w:eastAsia="en-GB"/>
        </w:rPr>
        <w:t>Data Collection and Analysis</w:t>
      </w:r>
      <w:bookmarkEnd w:id="9"/>
    </w:p>
    <w:p w14:paraId="1669B736" w14:textId="23CA7027" w:rsidR="00BE22B4" w:rsidRPr="00BE22B4" w:rsidRDefault="009D1AA0" w:rsidP="009D1AA0">
      <w:pPr>
        <w:spacing w:after="240" w:line="360" w:lineRule="auto"/>
        <w:jc w:val="both"/>
        <w:rPr>
          <w:rFonts w:ascii="Arial" w:hAnsi="Arial" w:cs="Arial"/>
          <w:sz w:val="24"/>
          <w:szCs w:val="24"/>
          <w:lang w:val="en-IN" w:eastAsia="en-GB"/>
        </w:rPr>
      </w:pPr>
      <w:r w:rsidRPr="009D1AA0">
        <w:rPr>
          <w:rFonts w:ascii="Arial" w:hAnsi="Arial" w:cs="Arial"/>
          <w:sz w:val="24"/>
          <w:szCs w:val="24"/>
          <w:lang w:val="en-IN" w:eastAsia="en-GB"/>
        </w:rPr>
        <w:t>Secondary data for this investigation is gathered from credible sources, such as academic journals, industry publications, policy documents, and sustainability reports released by European fashion brands. Thematic analysis is employed to identify recurring themes and patterns that are associated with technological, collaborative, and regulatory factors that influence the adoption of the circular economy. The research will use systematic coding to extract and synthesise pertinent information, thereby facilitating a comprehensive comprehension of the conditions that support circular economy practices in the European fashion industry</w:t>
      </w:r>
      <w:r w:rsidR="00BE22B4" w:rsidRPr="00BE22B4">
        <w:rPr>
          <w:rFonts w:ascii="Arial" w:hAnsi="Arial" w:cs="Arial"/>
          <w:sz w:val="24"/>
          <w:szCs w:val="24"/>
          <w:lang w:val="en-IN" w:eastAsia="en-GB"/>
        </w:rPr>
        <w:t>.</w:t>
      </w:r>
    </w:p>
    <w:p w14:paraId="153E8E64" w14:textId="5176D36E" w:rsidR="00AA5F08" w:rsidRDefault="00787671" w:rsidP="00E557EB">
      <w:pPr>
        <w:pStyle w:val="Heading1"/>
        <w:spacing w:after="240" w:line="360" w:lineRule="auto"/>
        <w:jc w:val="both"/>
        <w:rPr>
          <w:rFonts w:ascii="Arial" w:eastAsia="Times New Roman" w:hAnsi="Arial" w:cs="Arial"/>
          <w:b/>
          <w:bCs/>
          <w:sz w:val="24"/>
          <w:szCs w:val="24"/>
          <w:lang w:eastAsia="en-GB"/>
        </w:rPr>
      </w:pPr>
      <w:bookmarkStart w:id="10" w:name="_Toc181978993"/>
      <w:r>
        <w:rPr>
          <w:rFonts w:ascii="Arial" w:eastAsia="Times New Roman" w:hAnsi="Arial" w:cs="Arial"/>
          <w:b/>
          <w:bCs/>
          <w:sz w:val="24"/>
          <w:szCs w:val="24"/>
          <w:lang w:eastAsia="en-GB"/>
        </w:rPr>
        <w:lastRenderedPageBreak/>
        <w:t xml:space="preserve">5. </w:t>
      </w:r>
      <w:r w:rsidR="00AA5F08" w:rsidRPr="00787671">
        <w:rPr>
          <w:rFonts w:ascii="Arial" w:eastAsia="Times New Roman" w:hAnsi="Arial" w:cs="Arial"/>
          <w:b/>
          <w:bCs/>
          <w:sz w:val="24"/>
          <w:szCs w:val="24"/>
          <w:lang w:eastAsia="en-GB"/>
        </w:rPr>
        <w:t>Literature review</w:t>
      </w:r>
      <w:bookmarkEnd w:id="10"/>
    </w:p>
    <w:p w14:paraId="15337B2A" w14:textId="67DF3541" w:rsidR="00694321" w:rsidRDefault="00694321" w:rsidP="00E557EB">
      <w:pPr>
        <w:pStyle w:val="Heading2"/>
        <w:spacing w:after="240" w:line="360" w:lineRule="auto"/>
        <w:jc w:val="both"/>
        <w:rPr>
          <w:rFonts w:ascii="Arial" w:hAnsi="Arial" w:cs="Arial"/>
          <w:b/>
          <w:bCs/>
          <w:sz w:val="24"/>
          <w:szCs w:val="24"/>
          <w:lang w:val="en-IN" w:eastAsia="en-GB"/>
        </w:rPr>
      </w:pPr>
      <w:bookmarkStart w:id="11" w:name="_Toc181978994"/>
      <w:r>
        <w:rPr>
          <w:rFonts w:ascii="Arial" w:hAnsi="Arial" w:cs="Arial"/>
          <w:b/>
          <w:bCs/>
          <w:sz w:val="24"/>
          <w:szCs w:val="24"/>
          <w:lang w:val="en-IN" w:eastAsia="en-GB"/>
        </w:rPr>
        <w:t xml:space="preserve">5.1 </w:t>
      </w:r>
      <w:r w:rsidRPr="00694321">
        <w:rPr>
          <w:rFonts w:ascii="Arial" w:hAnsi="Arial" w:cs="Arial"/>
          <w:b/>
          <w:bCs/>
          <w:sz w:val="24"/>
          <w:szCs w:val="24"/>
          <w:lang w:val="en-IN" w:eastAsia="en-GB"/>
        </w:rPr>
        <w:t>Definitions</w:t>
      </w:r>
      <w:bookmarkEnd w:id="11"/>
    </w:p>
    <w:p w14:paraId="589573D4" w14:textId="7B5C3A5D" w:rsidR="00CE636D" w:rsidRPr="009D1AA0" w:rsidRDefault="00CE636D" w:rsidP="00CE636D">
      <w:pPr>
        <w:rPr>
          <w:rFonts w:ascii="Arial" w:hAnsi="Arial" w:cs="Arial"/>
          <w:b/>
          <w:bCs/>
          <w:sz w:val="24"/>
          <w:szCs w:val="24"/>
          <w:lang w:val="en-IN" w:eastAsia="en-GB"/>
        </w:rPr>
      </w:pPr>
      <w:r w:rsidRPr="009D1AA0">
        <w:rPr>
          <w:rFonts w:ascii="Arial" w:hAnsi="Arial" w:cs="Arial"/>
          <w:b/>
          <w:bCs/>
          <w:sz w:val="24"/>
          <w:szCs w:val="24"/>
          <w:lang w:val="en-IN" w:eastAsia="en-GB"/>
        </w:rPr>
        <w:t>Adoption</w:t>
      </w:r>
    </w:p>
    <w:p w14:paraId="7C75401E" w14:textId="23320485" w:rsidR="009D1AA0" w:rsidRPr="00694321" w:rsidRDefault="009D1AA0" w:rsidP="009D1AA0">
      <w:pPr>
        <w:spacing w:before="240" w:after="240" w:line="360" w:lineRule="auto"/>
        <w:jc w:val="both"/>
        <w:rPr>
          <w:rFonts w:ascii="Arial" w:hAnsi="Arial" w:cs="Arial"/>
          <w:sz w:val="24"/>
          <w:szCs w:val="24"/>
          <w:lang w:val="en-IN" w:eastAsia="en-GB"/>
        </w:rPr>
      </w:pPr>
      <w:r w:rsidRPr="009D1AA0">
        <w:rPr>
          <w:rFonts w:ascii="Arial" w:hAnsi="Arial" w:cs="Arial"/>
          <w:sz w:val="24"/>
          <w:szCs w:val="24"/>
          <w:lang w:val="en-IN" w:eastAsia="en-GB"/>
        </w:rPr>
        <w:t>The term "adoption" in this study denotes the approach by which European fashion labels incorporate circular economy (CE) principles into their business models and operations. The process of adoption encompasses not only the initial approval of CE practices—including sustainable material use, recycling, and waste reduction—but also the extent to which these practices are consistently and at scale in practice</w:t>
      </w:r>
      <w:r>
        <w:rPr>
          <w:rFonts w:ascii="Arial" w:hAnsi="Arial" w:cs="Arial"/>
          <w:sz w:val="24"/>
          <w:szCs w:val="24"/>
          <w:lang w:val="en-IN" w:eastAsia="en-GB"/>
        </w:rPr>
        <w:t xml:space="preserve"> </w:t>
      </w:r>
      <w:r w:rsidRPr="009D1AA0">
        <w:rPr>
          <w:rFonts w:ascii="Arial" w:hAnsi="Arial" w:cs="Arial"/>
          <w:sz w:val="24"/>
          <w:szCs w:val="24"/>
          <w:lang w:val="en-IN" w:eastAsia="en-GB"/>
        </w:rPr>
        <w:t xml:space="preserve">(Korhonen, </w:t>
      </w:r>
      <w:proofErr w:type="spellStart"/>
      <w:r w:rsidRPr="009D1AA0">
        <w:rPr>
          <w:rFonts w:ascii="Arial" w:hAnsi="Arial" w:cs="Arial"/>
          <w:sz w:val="24"/>
          <w:szCs w:val="24"/>
          <w:lang w:val="en-IN" w:eastAsia="en-GB"/>
        </w:rPr>
        <w:t>Honkasalo</w:t>
      </w:r>
      <w:proofErr w:type="spellEnd"/>
      <w:r w:rsidRPr="009D1AA0">
        <w:rPr>
          <w:rFonts w:ascii="Arial" w:hAnsi="Arial" w:cs="Arial"/>
          <w:sz w:val="24"/>
          <w:szCs w:val="24"/>
          <w:lang w:val="en-IN" w:eastAsia="en-GB"/>
        </w:rPr>
        <w:t xml:space="preserve"> and Seppälä, 2017). It encompasses the alignment of operational strategies with sustainability objectives, the restructuring of supply chains, and a brand's commitment to change. To achieve effective adoption, brands must integrate CE practices into their core processes, ensuring that they surpass superficial or one-time endeavours.</w:t>
      </w:r>
    </w:p>
    <w:p w14:paraId="30A9437F" w14:textId="2D5F20FA" w:rsidR="00F83601" w:rsidRPr="00E557EB" w:rsidRDefault="00694321" w:rsidP="00E557EB">
      <w:pPr>
        <w:spacing w:before="240" w:after="240" w:line="360" w:lineRule="auto"/>
        <w:jc w:val="both"/>
        <w:rPr>
          <w:rFonts w:ascii="Arial" w:hAnsi="Arial" w:cs="Arial"/>
          <w:b/>
          <w:bCs/>
          <w:sz w:val="24"/>
          <w:szCs w:val="24"/>
          <w:lang w:val="en-IN" w:eastAsia="en-GB"/>
        </w:rPr>
      </w:pPr>
      <w:r w:rsidRPr="00694321">
        <w:rPr>
          <w:rFonts w:ascii="Arial" w:hAnsi="Arial" w:cs="Arial"/>
          <w:b/>
          <w:bCs/>
          <w:sz w:val="24"/>
          <w:szCs w:val="24"/>
          <w:lang w:val="en-IN" w:eastAsia="en-GB"/>
        </w:rPr>
        <w:t>Technological Innovations</w:t>
      </w:r>
    </w:p>
    <w:p w14:paraId="15AFB14F" w14:textId="39BF3AEC" w:rsidR="00694321" w:rsidRDefault="00F83601" w:rsidP="00E557EB">
      <w:pPr>
        <w:spacing w:before="240" w:after="240" w:line="360" w:lineRule="auto"/>
        <w:jc w:val="both"/>
        <w:rPr>
          <w:rFonts w:ascii="Arial" w:hAnsi="Arial" w:cs="Arial"/>
          <w:sz w:val="24"/>
          <w:szCs w:val="24"/>
          <w:lang w:val="en-IN" w:eastAsia="en-GB"/>
        </w:rPr>
      </w:pPr>
      <w:r w:rsidRPr="00F83601">
        <w:rPr>
          <w:rFonts w:ascii="Arial" w:hAnsi="Arial" w:cs="Arial"/>
          <w:sz w:val="24"/>
          <w:szCs w:val="24"/>
          <w:lang w:val="en-IN" w:eastAsia="en-GB"/>
        </w:rPr>
        <w:t>Technological innovations are new or greatly enhanced technologies, such as instruments, procedures, or systems, that provide value in certain fields or situations. Technological breakthroughs that improve sustainability in the circular economy may include developments in digital tools, supply chain management, and material sciences. Innovations such as blockchain for traceability, fabric recycling technologies, and artificial intelligence (AI) for effective inventory management, for instance, allow firms to minimise waste and maximise resource utilisation</w:t>
      </w:r>
      <w:r w:rsidRPr="00E557EB">
        <w:rPr>
          <w:rFonts w:ascii="Arial" w:hAnsi="Arial" w:cs="Arial"/>
          <w:sz w:val="24"/>
          <w:szCs w:val="24"/>
          <w:lang w:val="en-IN" w:eastAsia="en-GB"/>
        </w:rPr>
        <w:t xml:space="preserve"> (Grover, Milanova and Felix, 2024)</w:t>
      </w:r>
      <w:r w:rsidRPr="00F83601">
        <w:rPr>
          <w:rFonts w:ascii="Arial" w:hAnsi="Arial" w:cs="Arial"/>
          <w:sz w:val="24"/>
          <w:szCs w:val="24"/>
          <w:lang w:val="en-IN" w:eastAsia="en-GB"/>
        </w:rPr>
        <w:t>. Technological advancements in the European fashion business make it simpler to recycle, reuse, or upcycle materials, hence facilitating circular models</w:t>
      </w:r>
      <w:r w:rsidR="00694321" w:rsidRPr="00694321">
        <w:rPr>
          <w:rFonts w:ascii="Arial" w:hAnsi="Arial" w:cs="Arial"/>
          <w:sz w:val="24"/>
          <w:szCs w:val="24"/>
          <w:lang w:val="en-IN" w:eastAsia="en-GB"/>
        </w:rPr>
        <w:t>.</w:t>
      </w:r>
    </w:p>
    <w:p w14:paraId="6B4B9041" w14:textId="77777777" w:rsidR="00F83601" w:rsidRPr="00E557EB" w:rsidRDefault="00694321" w:rsidP="00E557EB">
      <w:pPr>
        <w:spacing w:before="240" w:after="240" w:line="360" w:lineRule="auto"/>
        <w:jc w:val="both"/>
        <w:rPr>
          <w:rFonts w:ascii="Arial" w:hAnsi="Arial" w:cs="Arial"/>
          <w:sz w:val="24"/>
          <w:szCs w:val="24"/>
          <w:lang w:val="en-IN" w:eastAsia="en-GB"/>
        </w:rPr>
      </w:pPr>
      <w:r w:rsidRPr="00694321">
        <w:rPr>
          <w:rFonts w:ascii="Arial" w:hAnsi="Arial" w:cs="Arial"/>
          <w:b/>
          <w:bCs/>
          <w:sz w:val="24"/>
          <w:szCs w:val="24"/>
          <w:lang w:val="en-IN" w:eastAsia="en-GB"/>
        </w:rPr>
        <w:t>Circular Economy Models</w:t>
      </w:r>
    </w:p>
    <w:p w14:paraId="2C28080F" w14:textId="1FEB48D7" w:rsidR="00F83601" w:rsidRPr="00F83601" w:rsidRDefault="00F83601" w:rsidP="00E557EB">
      <w:pPr>
        <w:spacing w:before="240" w:after="240" w:line="360" w:lineRule="auto"/>
        <w:jc w:val="both"/>
        <w:rPr>
          <w:rFonts w:ascii="Arial" w:hAnsi="Arial" w:cs="Arial"/>
          <w:sz w:val="24"/>
          <w:szCs w:val="24"/>
          <w:lang w:val="en-IN" w:eastAsia="en-GB"/>
        </w:rPr>
      </w:pPr>
      <w:r w:rsidRPr="00F83601">
        <w:rPr>
          <w:rFonts w:ascii="Arial" w:hAnsi="Arial" w:cs="Arial"/>
          <w:sz w:val="24"/>
          <w:szCs w:val="24"/>
          <w:lang w:val="en-IN" w:eastAsia="en-GB"/>
        </w:rPr>
        <w:t>Circular economy models are frameworks that employ material reuse, repair, refurbishment, and recycling to reduce waste and extend the life of resources. The goal of circular economy models is to prolong the use of materials and products, in contrast to the conventional linear economy, which takes a "take, make, dispose" strategy</w:t>
      </w:r>
      <w:r w:rsidRPr="00E557EB">
        <w:rPr>
          <w:rFonts w:ascii="Arial" w:hAnsi="Arial" w:cs="Arial"/>
          <w:sz w:val="24"/>
          <w:szCs w:val="24"/>
          <w:lang w:val="en-IN" w:eastAsia="en-GB"/>
        </w:rPr>
        <w:t xml:space="preserve"> (Lewandowski, 2016)</w:t>
      </w:r>
      <w:r w:rsidRPr="00F83601">
        <w:rPr>
          <w:rFonts w:ascii="Arial" w:hAnsi="Arial" w:cs="Arial"/>
          <w:sz w:val="24"/>
          <w:szCs w:val="24"/>
          <w:lang w:val="en-IN" w:eastAsia="en-GB"/>
        </w:rPr>
        <w:t xml:space="preserve">. Circular economy concepts in the fashion industry can include closed-loop systems that recycle used clothing or rental and resale models </w:t>
      </w:r>
      <w:r w:rsidRPr="00F83601">
        <w:rPr>
          <w:rFonts w:ascii="Arial" w:hAnsi="Arial" w:cs="Arial"/>
          <w:sz w:val="24"/>
          <w:szCs w:val="24"/>
          <w:lang w:val="en-IN" w:eastAsia="en-GB"/>
        </w:rPr>
        <w:lastRenderedPageBreak/>
        <w:t>that prolong the life of products. Fashion firms may contribute to a more sustainable industry and lessen their environmental impact by using these models.</w:t>
      </w:r>
    </w:p>
    <w:p w14:paraId="28C3ADE6" w14:textId="77777777" w:rsidR="00F83601" w:rsidRPr="00E557EB" w:rsidRDefault="00694321" w:rsidP="00E557EB">
      <w:pPr>
        <w:spacing w:before="240" w:after="240" w:line="360" w:lineRule="auto"/>
        <w:jc w:val="both"/>
        <w:rPr>
          <w:rFonts w:ascii="Arial" w:hAnsi="Arial" w:cs="Arial"/>
          <w:b/>
          <w:bCs/>
          <w:sz w:val="24"/>
          <w:szCs w:val="24"/>
          <w:lang w:val="en-IN" w:eastAsia="en-GB"/>
        </w:rPr>
      </w:pPr>
      <w:r w:rsidRPr="00694321">
        <w:rPr>
          <w:rFonts w:ascii="Arial" w:hAnsi="Arial" w:cs="Arial"/>
          <w:b/>
          <w:bCs/>
          <w:sz w:val="24"/>
          <w:szCs w:val="24"/>
          <w:lang w:val="en-IN" w:eastAsia="en-GB"/>
        </w:rPr>
        <w:t>Stakeholder Collaborations</w:t>
      </w:r>
    </w:p>
    <w:p w14:paraId="1C9E8116" w14:textId="77777777" w:rsidR="00F83601" w:rsidRPr="00F83601" w:rsidRDefault="00F83601" w:rsidP="00E557EB">
      <w:pPr>
        <w:spacing w:before="240" w:after="240" w:line="360" w:lineRule="auto"/>
        <w:jc w:val="both"/>
        <w:rPr>
          <w:rFonts w:ascii="Arial" w:hAnsi="Arial" w:cs="Arial"/>
          <w:sz w:val="24"/>
          <w:szCs w:val="24"/>
          <w:lang w:val="en-IN" w:eastAsia="en-GB"/>
        </w:rPr>
      </w:pPr>
      <w:r w:rsidRPr="00F83601">
        <w:rPr>
          <w:rFonts w:ascii="Arial" w:hAnsi="Arial" w:cs="Arial"/>
          <w:sz w:val="24"/>
          <w:szCs w:val="24"/>
          <w:lang w:val="en-IN" w:eastAsia="en-GB"/>
        </w:rPr>
        <w:t>Stakeholder collaborations are alliances or joint ventures between different groups that have a stake in the activities and results of an organisation. Brands, suppliers, customers, governments, non-governmental organisations (NGOs), and researchers are some examples of the stakeholders in the fashion sector. Since collaborative efforts facilitate information sharing, resource pooling, and goal alignment throughout the supply chain, they are crucial for the adoption of circular economy principles. These partnerships can improve the industry's ability to create and use sustainable practices, which frequently increases the viability and efficacy of circular models.</w:t>
      </w:r>
    </w:p>
    <w:p w14:paraId="6FBE17B3" w14:textId="77777777" w:rsidR="00F83601" w:rsidRPr="00E557EB" w:rsidRDefault="00694321" w:rsidP="00E557EB">
      <w:pPr>
        <w:spacing w:before="240" w:after="240" w:line="360" w:lineRule="auto"/>
        <w:jc w:val="both"/>
        <w:rPr>
          <w:rFonts w:ascii="Arial" w:hAnsi="Arial" w:cs="Arial"/>
          <w:b/>
          <w:bCs/>
          <w:sz w:val="24"/>
          <w:szCs w:val="24"/>
          <w:lang w:val="en-IN" w:eastAsia="en-GB"/>
        </w:rPr>
      </w:pPr>
      <w:r w:rsidRPr="00694321">
        <w:rPr>
          <w:rFonts w:ascii="Arial" w:hAnsi="Arial" w:cs="Arial"/>
          <w:b/>
          <w:bCs/>
          <w:sz w:val="24"/>
          <w:szCs w:val="24"/>
          <w:lang w:val="en-IN" w:eastAsia="en-GB"/>
        </w:rPr>
        <w:t>EU Regulatory Frameworks</w:t>
      </w:r>
    </w:p>
    <w:p w14:paraId="2C825EEE" w14:textId="7C6EB8BD" w:rsidR="00694321" w:rsidRPr="00E557EB" w:rsidRDefault="00F83601" w:rsidP="00E557EB">
      <w:pPr>
        <w:spacing w:before="240" w:after="240" w:line="360" w:lineRule="auto"/>
        <w:jc w:val="both"/>
        <w:rPr>
          <w:rFonts w:ascii="Arial" w:hAnsi="Arial" w:cs="Arial"/>
          <w:sz w:val="24"/>
          <w:szCs w:val="24"/>
          <w:lang w:val="en-IN" w:eastAsia="en-GB"/>
        </w:rPr>
      </w:pPr>
      <w:r w:rsidRPr="00F83601">
        <w:rPr>
          <w:rFonts w:ascii="Arial" w:hAnsi="Arial" w:cs="Arial"/>
          <w:sz w:val="24"/>
          <w:szCs w:val="24"/>
          <w:lang w:val="en-IN" w:eastAsia="en-GB"/>
        </w:rPr>
        <w:t xml:space="preserve">EU regulatory frameworks are the laws, rules, and policies that the European Union has put in place to regulate behaviour in </w:t>
      </w:r>
      <w:r w:rsidRPr="00E557EB">
        <w:rPr>
          <w:rFonts w:ascii="Arial" w:hAnsi="Arial" w:cs="Arial"/>
          <w:sz w:val="24"/>
          <w:szCs w:val="24"/>
          <w:lang w:val="en-IN" w:eastAsia="en-GB"/>
        </w:rPr>
        <w:t>several</w:t>
      </w:r>
      <w:r w:rsidRPr="00F83601">
        <w:rPr>
          <w:rFonts w:ascii="Arial" w:hAnsi="Arial" w:cs="Arial"/>
          <w:sz w:val="24"/>
          <w:szCs w:val="24"/>
          <w:lang w:val="en-IN" w:eastAsia="en-GB"/>
        </w:rPr>
        <w:t xml:space="preserve"> areas, including environmental sustainability</w:t>
      </w:r>
      <w:r w:rsidR="00E557EB">
        <w:rPr>
          <w:rFonts w:ascii="Arial" w:hAnsi="Arial" w:cs="Arial"/>
          <w:sz w:val="24"/>
          <w:szCs w:val="24"/>
          <w:lang w:val="en-IN" w:eastAsia="en-GB"/>
        </w:rPr>
        <w:t xml:space="preserve"> </w:t>
      </w:r>
      <w:r w:rsidR="00E557EB" w:rsidRPr="00E557EB">
        <w:rPr>
          <w:rFonts w:ascii="Arial" w:hAnsi="Arial" w:cs="Arial"/>
          <w:sz w:val="24"/>
          <w:szCs w:val="24"/>
          <w:lang w:val="en-IN" w:eastAsia="en-GB"/>
        </w:rPr>
        <w:t>(Kelemen, 2010)</w:t>
      </w:r>
      <w:r w:rsidRPr="00F83601">
        <w:rPr>
          <w:rFonts w:ascii="Arial" w:hAnsi="Arial" w:cs="Arial"/>
          <w:sz w:val="24"/>
          <w:szCs w:val="24"/>
          <w:lang w:val="en-IN" w:eastAsia="en-GB"/>
        </w:rPr>
        <w:t>. These frameworks in the fashion sector include rules pertaining to waste management, recycling goals, and product specifications that support the ideas of the circular economy. Reducing the environmental impact of textile production and disposal is the goal of recent initiatives such as the EU Strategy for Sustainable and Circular Textiles. These frameworks, which frequently mandate or offer incentives for circular economy models, force fashion firms to adhere to sustainable practices</w:t>
      </w:r>
      <w:r w:rsidR="00694321" w:rsidRPr="00694321">
        <w:rPr>
          <w:rFonts w:ascii="Arial" w:hAnsi="Arial" w:cs="Arial"/>
          <w:sz w:val="24"/>
          <w:szCs w:val="24"/>
          <w:lang w:val="en-IN" w:eastAsia="en-GB"/>
        </w:rPr>
        <w:t>.</w:t>
      </w:r>
    </w:p>
    <w:p w14:paraId="03BC13C5" w14:textId="3063A8B6" w:rsidR="00FC5876" w:rsidRPr="003D7487" w:rsidRDefault="00FC5876" w:rsidP="00E557EB">
      <w:pPr>
        <w:pStyle w:val="Heading2"/>
        <w:spacing w:after="240" w:line="360" w:lineRule="auto"/>
        <w:jc w:val="both"/>
        <w:rPr>
          <w:rFonts w:ascii="Arial" w:hAnsi="Arial" w:cs="Arial"/>
          <w:b/>
          <w:bCs/>
          <w:sz w:val="24"/>
          <w:szCs w:val="24"/>
          <w:lang w:val="en-IN" w:eastAsia="en-GB"/>
        </w:rPr>
      </w:pPr>
      <w:bookmarkStart w:id="12" w:name="_Toc181978995"/>
      <w:r w:rsidRPr="003D7487">
        <w:rPr>
          <w:rFonts w:ascii="Arial" w:hAnsi="Arial" w:cs="Arial"/>
          <w:b/>
          <w:bCs/>
          <w:sz w:val="24"/>
          <w:szCs w:val="24"/>
          <w:lang w:val="en-IN" w:eastAsia="en-GB"/>
        </w:rPr>
        <w:t>5.</w:t>
      </w:r>
      <w:r w:rsidR="00694321">
        <w:rPr>
          <w:rFonts w:ascii="Arial" w:hAnsi="Arial" w:cs="Arial"/>
          <w:b/>
          <w:bCs/>
          <w:sz w:val="24"/>
          <w:szCs w:val="24"/>
          <w:lang w:val="en-IN" w:eastAsia="en-GB"/>
        </w:rPr>
        <w:t>2</w:t>
      </w:r>
      <w:r w:rsidRPr="003D7487">
        <w:rPr>
          <w:rFonts w:ascii="Arial" w:hAnsi="Arial" w:cs="Arial"/>
          <w:b/>
          <w:bCs/>
          <w:sz w:val="24"/>
          <w:szCs w:val="24"/>
          <w:lang w:val="en-IN" w:eastAsia="en-GB"/>
        </w:rPr>
        <w:t xml:space="preserve"> Technological Innovations in Circular Economy Adoption</w:t>
      </w:r>
      <w:bookmarkEnd w:id="12"/>
    </w:p>
    <w:p w14:paraId="26537627" w14:textId="34708F11" w:rsidR="00FC5876" w:rsidRPr="00FC5876" w:rsidRDefault="00424526" w:rsidP="00E557EB">
      <w:pPr>
        <w:spacing w:after="240" w:line="360" w:lineRule="auto"/>
        <w:jc w:val="both"/>
        <w:rPr>
          <w:rFonts w:ascii="Arial" w:hAnsi="Arial" w:cs="Arial"/>
          <w:sz w:val="24"/>
          <w:szCs w:val="24"/>
          <w:lang w:val="en-IN" w:eastAsia="en-GB"/>
        </w:rPr>
      </w:pPr>
      <w:r w:rsidRPr="00424526">
        <w:rPr>
          <w:rFonts w:ascii="Arial" w:hAnsi="Arial" w:cs="Arial"/>
          <w:sz w:val="24"/>
          <w:szCs w:val="24"/>
          <w:lang w:val="en-IN" w:eastAsia="en-GB"/>
        </w:rPr>
        <w:t>Alves et al. (2021)</w:t>
      </w:r>
      <w:r w:rsidR="003D7487" w:rsidRPr="003D7487">
        <w:rPr>
          <w:rFonts w:ascii="Arial" w:hAnsi="Arial" w:cs="Arial"/>
          <w:sz w:val="24"/>
          <w:szCs w:val="24"/>
          <w:lang w:val="en-IN" w:eastAsia="en-GB"/>
        </w:rPr>
        <w:t xml:space="preserve"> investigate</w:t>
      </w:r>
      <w:r w:rsidR="00012F5C">
        <w:rPr>
          <w:rFonts w:ascii="Arial" w:hAnsi="Arial" w:cs="Arial"/>
          <w:sz w:val="24"/>
          <w:szCs w:val="24"/>
          <w:lang w:val="en-IN" w:eastAsia="en-GB"/>
        </w:rPr>
        <w:t>d</w:t>
      </w:r>
      <w:r w:rsidR="003D7487" w:rsidRPr="003D7487">
        <w:rPr>
          <w:rFonts w:ascii="Arial" w:hAnsi="Arial" w:cs="Arial"/>
          <w:sz w:val="24"/>
          <w:szCs w:val="24"/>
          <w:lang w:val="en-IN" w:eastAsia="en-GB"/>
        </w:rPr>
        <w:t xml:space="preserve"> how European fashion firms are incorporating digital technologies into their circular economy strategies. Their study demonstrates how supply chain traceability and transparency are enhanced by technologies like blockchain and the Internet of Things (IoT). Fashion firms can ensure sustainable sourcing, cut waste, and track the lifecycle of their products by putting these technologies into practice. The authors contend that since companies are held responsible for their environmental impact, more openness not only boosts customer trust but also motivates them to embrace more sustainable practices. This study </w:t>
      </w:r>
      <w:r w:rsidR="003D7487" w:rsidRPr="003D7487">
        <w:rPr>
          <w:rFonts w:ascii="Arial" w:hAnsi="Arial" w:cs="Arial"/>
          <w:sz w:val="24"/>
          <w:szCs w:val="24"/>
          <w:lang w:val="en-IN" w:eastAsia="en-GB"/>
        </w:rPr>
        <w:lastRenderedPageBreak/>
        <w:t>demonstrates how technological advancements are crucial in accelerating the shift to circular economy models by improving operational effectiveness and coordinating brand values with sustainability</w:t>
      </w:r>
      <w:r w:rsidR="00FC5876" w:rsidRPr="00FC5876">
        <w:rPr>
          <w:rFonts w:ascii="Arial" w:hAnsi="Arial" w:cs="Arial"/>
          <w:sz w:val="24"/>
          <w:szCs w:val="24"/>
          <w:lang w:val="en-IN" w:eastAsia="en-GB"/>
        </w:rPr>
        <w:t>.</w:t>
      </w:r>
    </w:p>
    <w:p w14:paraId="288E9933" w14:textId="7C07C2C4" w:rsidR="003D7487" w:rsidRPr="003D7487" w:rsidRDefault="003D7487" w:rsidP="00E557EB">
      <w:pPr>
        <w:spacing w:after="240" w:line="360" w:lineRule="auto"/>
        <w:jc w:val="both"/>
        <w:rPr>
          <w:rFonts w:ascii="Arial" w:hAnsi="Arial" w:cs="Arial"/>
          <w:sz w:val="24"/>
          <w:szCs w:val="24"/>
          <w:lang w:val="en-IN" w:eastAsia="en-GB"/>
        </w:rPr>
      </w:pPr>
      <w:r w:rsidRPr="003D7487">
        <w:rPr>
          <w:rFonts w:ascii="Arial" w:hAnsi="Arial" w:cs="Arial"/>
          <w:sz w:val="24"/>
          <w:szCs w:val="24"/>
          <w:lang w:val="en-IN" w:eastAsia="en-GB"/>
        </w:rPr>
        <w:t xml:space="preserve">Additionally, </w:t>
      </w:r>
      <w:r w:rsidR="00424526" w:rsidRPr="00424526">
        <w:rPr>
          <w:rFonts w:ascii="Arial" w:hAnsi="Arial" w:cs="Arial"/>
          <w:sz w:val="24"/>
          <w:szCs w:val="24"/>
          <w:lang w:val="en-IN" w:eastAsia="en-GB"/>
        </w:rPr>
        <w:t xml:space="preserve">Pasricha and Greeninger (2018) </w:t>
      </w:r>
      <w:r w:rsidRPr="003D7487">
        <w:rPr>
          <w:rFonts w:ascii="Arial" w:hAnsi="Arial" w:cs="Arial"/>
          <w:sz w:val="24"/>
          <w:szCs w:val="24"/>
          <w:lang w:val="en-IN" w:eastAsia="en-GB"/>
        </w:rPr>
        <w:t>emphasise the significance of product design innovations in advancing circularity in the fashion industry. Their research explores the ways in which 3D printing technology reduces material waste during manufacturing by allowing designers to produce recyclable and customisable goods. 3D printing reduces overproduction, a major problem in the conventional fashion business, by enabling on-demand production. They contend that these design advancements satisfy shifting consumer demands for customised goods in addition to promoting environmental sustainability. This strategy is a good example of how technology can change the life cycles of products and help fashion adopt more sustainable practices, which is in line with the circular economy's tenets.</w:t>
      </w:r>
    </w:p>
    <w:p w14:paraId="68D02621" w14:textId="63E1AA86" w:rsidR="003D7487" w:rsidRPr="003D7487" w:rsidRDefault="003D7487" w:rsidP="00E557EB">
      <w:pPr>
        <w:spacing w:after="240" w:line="360" w:lineRule="auto"/>
        <w:jc w:val="both"/>
        <w:rPr>
          <w:rFonts w:ascii="Arial" w:hAnsi="Arial" w:cs="Arial"/>
          <w:sz w:val="24"/>
          <w:szCs w:val="24"/>
          <w:lang w:val="en-IN" w:eastAsia="en-GB"/>
        </w:rPr>
      </w:pPr>
      <w:r w:rsidRPr="003D7487">
        <w:rPr>
          <w:rFonts w:ascii="Arial" w:hAnsi="Arial" w:cs="Arial"/>
          <w:sz w:val="24"/>
          <w:szCs w:val="24"/>
          <w:lang w:val="en-IN" w:eastAsia="en-GB"/>
        </w:rPr>
        <w:t xml:space="preserve">Also, </w:t>
      </w:r>
      <w:r w:rsidR="00424526" w:rsidRPr="00424526">
        <w:rPr>
          <w:rFonts w:ascii="Arial" w:hAnsi="Arial" w:cs="Arial"/>
          <w:sz w:val="24"/>
          <w:szCs w:val="24"/>
          <w:lang w:val="en-IN" w:eastAsia="en-GB"/>
        </w:rPr>
        <w:t>Bag and Pretorius (2020)</w:t>
      </w:r>
      <w:r w:rsidRPr="003D7487">
        <w:rPr>
          <w:rFonts w:ascii="Arial" w:hAnsi="Arial" w:cs="Arial"/>
          <w:sz w:val="24"/>
          <w:szCs w:val="24"/>
          <w:lang w:val="en-IN" w:eastAsia="en-GB"/>
        </w:rPr>
        <w:t xml:space="preserve"> examines how artificial intelligence (AI) and data analytics might optimise resource utilisation in frameworks for the circular economy. The authors provide a case study of fashion companies that use AI to more precisely forecast customer demand, which enhances inventory control and lowers waste. Brands can minimise excess inventory and its related environmental impact by customising their production processes to better meet market demands through the analysis of large volumes of data. They </w:t>
      </w:r>
      <w:r w:rsidR="00424526">
        <w:rPr>
          <w:rFonts w:ascii="Arial" w:hAnsi="Arial" w:cs="Arial"/>
          <w:sz w:val="24"/>
          <w:szCs w:val="24"/>
          <w:lang w:val="en-IN" w:eastAsia="en-GB"/>
        </w:rPr>
        <w:t>found</w:t>
      </w:r>
      <w:r w:rsidRPr="003D7487">
        <w:rPr>
          <w:rFonts w:ascii="Arial" w:hAnsi="Arial" w:cs="Arial"/>
          <w:sz w:val="24"/>
          <w:szCs w:val="24"/>
          <w:lang w:val="en-IN" w:eastAsia="en-GB"/>
        </w:rPr>
        <w:t xml:space="preserve"> that by ensuring that resources are used more efficiently throughout the product lifecycle, utilising data analytics not only improves operational efficiency but also advances the strategic aims of adopting the circular economy.</w:t>
      </w:r>
    </w:p>
    <w:p w14:paraId="5543D8FE" w14:textId="4A4F1C3F" w:rsidR="00FC5876" w:rsidRPr="003D7487" w:rsidRDefault="00424526" w:rsidP="00E557EB">
      <w:pPr>
        <w:spacing w:after="240" w:line="360" w:lineRule="auto"/>
        <w:jc w:val="both"/>
        <w:rPr>
          <w:rFonts w:ascii="Arial" w:hAnsi="Arial" w:cs="Arial"/>
          <w:sz w:val="24"/>
          <w:szCs w:val="24"/>
          <w:lang w:val="en-IN" w:eastAsia="en-GB"/>
        </w:rPr>
      </w:pPr>
      <w:r>
        <w:rPr>
          <w:rFonts w:ascii="Arial" w:hAnsi="Arial" w:cs="Arial"/>
          <w:sz w:val="24"/>
          <w:szCs w:val="24"/>
          <w:lang w:val="en-IN" w:eastAsia="en-GB"/>
        </w:rPr>
        <w:t>Lastly, a</w:t>
      </w:r>
      <w:r w:rsidR="003D7487" w:rsidRPr="003D7487">
        <w:rPr>
          <w:rFonts w:ascii="Arial" w:hAnsi="Arial" w:cs="Arial"/>
          <w:sz w:val="24"/>
          <w:szCs w:val="24"/>
          <w:lang w:val="en-IN" w:eastAsia="en-GB"/>
        </w:rPr>
        <w:t xml:space="preserve">ccording to </w:t>
      </w:r>
      <w:r w:rsidRPr="00424526">
        <w:rPr>
          <w:rFonts w:ascii="Arial" w:hAnsi="Arial" w:cs="Arial"/>
          <w:sz w:val="24"/>
          <w:szCs w:val="24"/>
          <w:lang w:val="en-IN" w:eastAsia="en-GB"/>
        </w:rPr>
        <w:t>Turunen and Gossen (2024)</w:t>
      </w:r>
      <w:r w:rsidR="003D7487" w:rsidRPr="003D7487">
        <w:rPr>
          <w:rFonts w:ascii="Arial" w:hAnsi="Arial" w:cs="Arial"/>
          <w:sz w:val="24"/>
          <w:szCs w:val="24"/>
          <w:lang w:val="en-IN" w:eastAsia="en-GB"/>
        </w:rPr>
        <w:t xml:space="preserve">, platforms made for textile recycling and second-hand sales are essential for increasing product lifespans and encouraging reuse. The amount of waste produced by the fashion industry is successfully decreased by these digital solutions, which link customers with chances to recycle or resell their goods. They contend that by encouraging a sustainable culture among customers, these platforms not only improve consumer interaction but also help create a more circular economy. This demonstrates how technological advancements have the power to revolutionise customer behaviour and promote circular practices, both of </w:t>
      </w:r>
      <w:r w:rsidR="003D7487" w:rsidRPr="003D7487">
        <w:rPr>
          <w:rFonts w:ascii="Arial" w:hAnsi="Arial" w:cs="Arial"/>
          <w:sz w:val="24"/>
          <w:szCs w:val="24"/>
          <w:lang w:val="en-IN" w:eastAsia="en-GB"/>
        </w:rPr>
        <w:lastRenderedPageBreak/>
        <w:t>which are necessary for the fashion industry to successfully adopt circular economy models</w:t>
      </w:r>
      <w:r w:rsidR="00FC5876" w:rsidRPr="00FC5876">
        <w:rPr>
          <w:rFonts w:ascii="Arial" w:hAnsi="Arial" w:cs="Arial"/>
          <w:sz w:val="24"/>
          <w:szCs w:val="24"/>
          <w:lang w:val="en-IN" w:eastAsia="en-GB"/>
        </w:rPr>
        <w:t>.</w:t>
      </w:r>
    </w:p>
    <w:p w14:paraId="614F13AD" w14:textId="53475A79" w:rsidR="00FC5876" w:rsidRPr="003D7487" w:rsidRDefault="00FC5876" w:rsidP="00E557EB">
      <w:pPr>
        <w:pStyle w:val="Heading2"/>
        <w:spacing w:after="240" w:line="360" w:lineRule="auto"/>
        <w:jc w:val="both"/>
        <w:rPr>
          <w:rFonts w:ascii="Arial" w:hAnsi="Arial" w:cs="Arial"/>
          <w:b/>
          <w:bCs/>
          <w:sz w:val="24"/>
          <w:szCs w:val="24"/>
          <w:lang w:val="en-IN" w:eastAsia="en-GB"/>
        </w:rPr>
      </w:pPr>
      <w:bookmarkStart w:id="13" w:name="_Toc181978996"/>
      <w:r w:rsidRPr="003D7487">
        <w:rPr>
          <w:rFonts w:ascii="Arial" w:hAnsi="Arial" w:cs="Arial"/>
          <w:b/>
          <w:bCs/>
          <w:sz w:val="24"/>
          <w:szCs w:val="24"/>
          <w:lang w:val="en-IN" w:eastAsia="en-GB"/>
        </w:rPr>
        <w:t>5.</w:t>
      </w:r>
      <w:r w:rsidR="00694321">
        <w:rPr>
          <w:rFonts w:ascii="Arial" w:hAnsi="Arial" w:cs="Arial"/>
          <w:b/>
          <w:bCs/>
          <w:sz w:val="24"/>
          <w:szCs w:val="24"/>
          <w:lang w:val="en-IN" w:eastAsia="en-GB"/>
        </w:rPr>
        <w:t>3</w:t>
      </w:r>
      <w:r w:rsidRPr="003D7487">
        <w:rPr>
          <w:rFonts w:ascii="Arial" w:hAnsi="Arial" w:cs="Arial"/>
          <w:b/>
          <w:bCs/>
          <w:sz w:val="24"/>
          <w:szCs w:val="24"/>
          <w:lang w:val="en-IN" w:eastAsia="en-GB"/>
        </w:rPr>
        <w:t xml:space="preserve"> Stakeholder Collaboration in Circular Economy Adoption</w:t>
      </w:r>
      <w:bookmarkEnd w:id="13"/>
    </w:p>
    <w:p w14:paraId="01556CFE" w14:textId="5E74A866" w:rsidR="00FC5876" w:rsidRPr="00FC5876" w:rsidRDefault="00424526" w:rsidP="00E557EB">
      <w:pPr>
        <w:spacing w:after="240" w:line="360" w:lineRule="auto"/>
        <w:jc w:val="both"/>
        <w:rPr>
          <w:rFonts w:ascii="Arial" w:hAnsi="Arial" w:cs="Arial"/>
          <w:sz w:val="24"/>
          <w:szCs w:val="24"/>
          <w:lang w:val="en-IN" w:eastAsia="en-GB"/>
        </w:rPr>
      </w:pPr>
      <w:r w:rsidRPr="00424526">
        <w:rPr>
          <w:rFonts w:ascii="Arial" w:hAnsi="Arial" w:cs="Arial"/>
          <w:sz w:val="24"/>
          <w:szCs w:val="24"/>
          <w:lang w:val="en-IN" w:eastAsia="en-GB"/>
        </w:rPr>
        <w:t xml:space="preserve">Mishra, </w:t>
      </w:r>
      <w:r w:rsidR="0026796D" w:rsidRPr="00424526">
        <w:rPr>
          <w:rFonts w:ascii="Arial" w:hAnsi="Arial" w:cs="Arial"/>
          <w:sz w:val="24"/>
          <w:szCs w:val="24"/>
          <w:lang w:val="en-IN" w:eastAsia="en-GB"/>
        </w:rPr>
        <w:t>Jain,</w:t>
      </w:r>
      <w:r w:rsidRPr="00424526">
        <w:rPr>
          <w:rFonts w:ascii="Arial" w:hAnsi="Arial" w:cs="Arial"/>
          <w:sz w:val="24"/>
          <w:szCs w:val="24"/>
          <w:lang w:val="en-IN" w:eastAsia="en-GB"/>
        </w:rPr>
        <w:t xml:space="preserve"> and Malhotra (2020)</w:t>
      </w:r>
      <w:r w:rsidR="003D7487" w:rsidRPr="003D7487">
        <w:rPr>
          <w:rFonts w:ascii="Arial" w:hAnsi="Arial" w:cs="Arial"/>
          <w:sz w:val="24"/>
          <w:szCs w:val="24"/>
          <w:lang w:val="en-IN" w:eastAsia="en-GB"/>
        </w:rPr>
        <w:t xml:space="preserve"> highlights how fashion firms, suppliers, and customers may work together to </w:t>
      </w:r>
      <w:r w:rsidR="00CE636D" w:rsidRPr="00CE636D">
        <w:rPr>
          <w:rFonts w:ascii="Arial" w:hAnsi="Arial" w:cs="Arial"/>
          <w:sz w:val="24"/>
          <w:szCs w:val="24"/>
          <w:lang w:val="en-IN" w:eastAsia="en-GB"/>
        </w:rPr>
        <w:t>advance</w:t>
      </w:r>
      <w:r w:rsidR="003D7487" w:rsidRPr="00CE636D">
        <w:rPr>
          <w:rFonts w:ascii="Arial" w:hAnsi="Arial" w:cs="Arial"/>
          <w:sz w:val="24"/>
          <w:szCs w:val="24"/>
          <w:lang w:val="en-IN" w:eastAsia="en-GB"/>
        </w:rPr>
        <w:t xml:space="preserve"> </w:t>
      </w:r>
      <w:r w:rsidR="003D7487" w:rsidRPr="003D7487">
        <w:rPr>
          <w:rFonts w:ascii="Arial" w:hAnsi="Arial" w:cs="Arial"/>
          <w:sz w:val="24"/>
          <w:szCs w:val="24"/>
          <w:lang w:val="en-IN" w:eastAsia="en-GB"/>
        </w:rPr>
        <w:t xml:space="preserve">circular practices. The authors investigate how companies might establish integrated value chains that reduce waste and encourage resource recovery by interacting with stakeholders, including manufacturers, recycling centres, and local communities. These companies may take advantage of a variety of resources and skills by encouraging open communication and collaboration among stakeholders, which can result in creative solutions that advance the goals of the circular economy. </w:t>
      </w:r>
    </w:p>
    <w:p w14:paraId="427A071E" w14:textId="1D063CC6" w:rsidR="003D7487" w:rsidRPr="003D7487" w:rsidRDefault="003D7487" w:rsidP="00E557EB">
      <w:pPr>
        <w:spacing w:after="240" w:line="360" w:lineRule="auto"/>
        <w:jc w:val="both"/>
        <w:rPr>
          <w:rFonts w:ascii="Arial" w:hAnsi="Arial" w:cs="Arial"/>
          <w:sz w:val="24"/>
          <w:szCs w:val="24"/>
          <w:lang w:val="en-IN" w:eastAsia="en-GB"/>
        </w:rPr>
      </w:pPr>
      <w:r w:rsidRPr="003D7487">
        <w:rPr>
          <w:rFonts w:ascii="Arial" w:hAnsi="Arial" w:cs="Arial"/>
          <w:sz w:val="24"/>
          <w:szCs w:val="24"/>
          <w:lang w:val="en-IN" w:eastAsia="en-GB"/>
        </w:rPr>
        <w:t xml:space="preserve">Furthermore, </w:t>
      </w:r>
      <w:r w:rsidR="00424526" w:rsidRPr="00424526">
        <w:rPr>
          <w:rFonts w:ascii="Arial" w:hAnsi="Arial" w:cs="Arial"/>
          <w:sz w:val="24"/>
          <w:szCs w:val="24"/>
          <w:lang w:val="en-IN" w:eastAsia="en-GB"/>
        </w:rPr>
        <w:t xml:space="preserve">Menke, </w:t>
      </w:r>
      <w:proofErr w:type="spellStart"/>
      <w:r w:rsidR="00424526" w:rsidRPr="00424526">
        <w:rPr>
          <w:rFonts w:ascii="Arial" w:hAnsi="Arial" w:cs="Arial"/>
          <w:sz w:val="24"/>
          <w:szCs w:val="24"/>
          <w:lang w:val="en-IN" w:eastAsia="en-GB"/>
        </w:rPr>
        <w:t>Hüsemann</w:t>
      </w:r>
      <w:proofErr w:type="spellEnd"/>
      <w:r w:rsidR="00424526" w:rsidRPr="00424526">
        <w:rPr>
          <w:rFonts w:ascii="Arial" w:hAnsi="Arial" w:cs="Arial"/>
          <w:sz w:val="24"/>
          <w:szCs w:val="24"/>
          <w:lang w:val="en-IN" w:eastAsia="en-GB"/>
        </w:rPr>
        <w:t xml:space="preserve"> and Siems (2021)</w:t>
      </w:r>
      <w:r w:rsidR="00424526">
        <w:rPr>
          <w:rFonts w:ascii="Arial" w:hAnsi="Arial" w:cs="Arial"/>
          <w:sz w:val="24"/>
          <w:szCs w:val="24"/>
          <w:lang w:val="en-IN" w:eastAsia="en-GB"/>
        </w:rPr>
        <w:t xml:space="preserve"> </w:t>
      </w:r>
      <w:r w:rsidRPr="003D7487">
        <w:rPr>
          <w:rFonts w:ascii="Arial" w:hAnsi="Arial" w:cs="Arial"/>
          <w:sz w:val="24"/>
          <w:szCs w:val="24"/>
          <w:lang w:val="en-IN" w:eastAsia="en-GB"/>
        </w:rPr>
        <w:t xml:space="preserve">study explores the dynamics of multi-stakeholder interactions in the fashion industry. To encourage sustainable practices, the authors examine case studies of companies that have collaborated with governmental and non-governmental organisations. According to their research, these partnerships frequently result in major advantages including better brand recognition and easier access to capital for circular projects. They contend that fashion firms can increase their legitimacy and encourage customer interaction by coordinating their strategies with those of non-governmental organisations that prioritise </w:t>
      </w:r>
      <w:r w:rsidRPr="00251AAB">
        <w:rPr>
          <w:rFonts w:ascii="Arial" w:hAnsi="Arial" w:cs="Arial"/>
          <w:b/>
          <w:bCs/>
          <w:sz w:val="24"/>
          <w:szCs w:val="24"/>
          <w:lang w:val="en-IN" w:eastAsia="en-GB"/>
        </w:rPr>
        <w:t>sustainability</w:t>
      </w:r>
      <w:r w:rsidRPr="003D7487">
        <w:rPr>
          <w:rFonts w:ascii="Arial" w:hAnsi="Arial" w:cs="Arial"/>
          <w:sz w:val="24"/>
          <w:szCs w:val="24"/>
          <w:lang w:val="en-IN" w:eastAsia="en-GB"/>
        </w:rPr>
        <w:t xml:space="preserve">. </w:t>
      </w:r>
    </w:p>
    <w:p w14:paraId="361DDD24" w14:textId="58C29366" w:rsidR="00FC5876" w:rsidRPr="00FC5876" w:rsidRDefault="003D7487" w:rsidP="00E557EB">
      <w:pPr>
        <w:spacing w:after="240" w:line="360" w:lineRule="auto"/>
        <w:jc w:val="both"/>
        <w:rPr>
          <w:rFonts w:ascii="Arial" w:hAnsi="Arial" w:cs="Arial"/>
          <w:sz w:val="24"/>
          <w:szCs w:val="24"/>
          <w:lang w:val="en-IN" w:eastAsia="en-GB"/>
        </w:rPr>
      </w:pPr>
      <w:r w:rsidRPr="003D7487">
        <w:rPr>
          <w:rFonts w:ascii="Arial" w:hAnsi="Arial" w:cs="Arial"/>
          <w:sz w:val="24"/>
          <w:szCs w:val="24"/>
          <w:lang w:val="en-IN" w:eastAsia="en-GB"/>
        </w:rPr>
        <w:t xml:space="preserve">Likewise, </w:t>
      </w:r>
      <w:proofErr w:type="spellStart"/>
      <w:r w:rsidR="00424526" w:rsidRPr="00424526">
        <w:rPr>
          <w:rFonts w:ascii="Arial" w:hAnsi="Arial" w:cs="Arial"/>
          <w:sz w:val="24"/>
          <w:szCs w:val="24"/>
          <w:lang w:val="en-IN" w:eastAsia="en-GB"/>
        </w:rPr>
        <w:t>Schwanholz</w:t>
      </w:r>
      <w:proofErr w:type="spellEnd"/>
      <w:r w:rsidR="00424526" w:rsidRPr="00424526">
        <w:rPr>
          <w:rFonts w:ascii="Arial" w:hAnsi="Arial" w:cs="Arial"/>
          <w:sz w:val="24"/>
          <w:szCs w:val="24"/>
          <w:lang w:val="en-IN" w:eastAsia="en-GB"/>
        </w:rPr>
        <w:t xml:space="preserve"> and Leipold (2020)</w:t>
      </w:r>
      <w:r w:rsidRPr="003D7487">
        <w:rPr>
          <w:rFonts w:ascii="Arial" w:hAnsi="Arial" w:cs="Arial"/>
          <w:sz w:val="24"/>
          <w:szCs w:val="24"/>
          <w:lang w:val="en-IN" w:eastAsia="en-GB"/>
        </w:rPr>
        <w:t xml:space="preserve"> explores the ways in which collaborative platforms impact stakeholder participation during the shift to circular economy models. Their study emphasises the value of digital platforms that link different stakeholders, such as manufacturers, recyclers, and consumers. These platforms enable stakeholders to collaborate and share information, enabling them to work together to achieve shared </w:t>
      </w:r>
      <w:r w:rsidRPr="00341A39">
        <w:rPr>
          <w:rFonts w:ascii="Arial" w:hAnsi="Arial" w:cs="Arial"/>
          <w:b/>
          <w:bCs/>
          <w:sz w:val="24"/>
          <w:szCs w:val="24"/>
          <w:lang w:val="en-IN" w:eastAsia="en-GB"/>
        </w:rPr>
        <w:t>sustainability objectives</w:t>
      </w:r>
      <w:r w:rsidRPr="003D7487">
        <w:rPr>
          <w:rFonts w:ascii="Arial" w:hAnsi="Arial" w:cs="Arial"/>
          <w:sz w:val="24"/>
          <w:szCs w:val="24"/>
          <w:lang w:val="en-IN" w:eastAsia="en-GB"/>
        </w:rPr>
        <w:t>. They discovered that these platforms not only improve transparency but also motivate customers to take part in circular projects like recycling and garment exchanges. This suggests that using digital technologies to collaborate with stakeholders might greatly increase the impact of circular economy practices and make them more widely available and efficient in the fashion sector</w:t>
      </w:r>
      <w:r w:rsidR="00FC5876" w:rsidRPr="00FC5876">
        <w:rPr>
          <w:rFonts w:ascii="Arial" w:hAnsi="Arial" w:cs="Arial"/>
          <w:sz w:val="24"/>
          <w:szCs w:val="24"/>
          <w:lang w:val="en-IN" w:eastAsia="en-GB"/>
        </w:rPr>
        <w:t>.</w:t>
      </w:r>
    </w:p>
    <w:p w14:paraId="4DE2A8D1" w14:textId="784BA79B" w:rsidR="00FC5876" w:rsidRPr="003D7487" w:rsidRDefault="003D7487" w:rsidP="00E557EB">
      <w:pPr>
        <w:spacing w:after="240" w:line="360" w:lineRule="auto"/>
        <w:jc w:val="both"/>
        <w:rPr>
          <w:rFonts w:ascii="Arial" w:hAnsi="Arial" w:cs="Arial"/>
          <w:sz w:val="24"/>
          <w:szCs w:val="24"/>
          <w:lang w:val="en-IN" w:eastAsia="en-GB"/>
        </w:rPr>
      </w:pPr>
      <w:r w:rsidRPr="003D7487">
        <w:rPr>
          <w:rFonts w:ascii="Arial" w:hAnsi="Arial" w:cs="Arial"/>
          <w:sz w:val="24"/>
          <w:szCs w:val="24"/>
          <w:lang w:val="en-IN" w:eastAsia="en-GB"/>
        </w:rPr>
        <w:t xml:space="preserve">Lastly, </w:t>
      </w:r>
      <w:proofErr w:type="spellStart"/>
      <w:r w:rsidR="00936C05" w:rsidRPr="00936C05">
        <w:rPr>
          <w:rFonts w:ascii="Arial" w:hAnsi="Arial" w:cs="Arial"/>
          <w:sz w:val="24"/>
          <w:szCs w:val="24"/>
          <w:lang w:val="en-IN" w:eastAsia="en-GB"/>
        </w:rPr>
        <w:t>Suchek</w:t>
      </w:r>
      <w:proofErr w:type="spellEnd"/>
      <w:r w:rsidR="00936C05" w:rsidRPr="00936C05">
        <w:rPr>
          <w:rFonts w:ascii="Arial" w:hAnsi="Arial" w:cs="Arial"/>
          <w:sz w:val="24"/>
          <w:szCs w:val="24"/>
          <w:lang w:val="en-IN" w:eastAsia="en-GB"/>
        </w:rPr>
        <w:t xml:space="preserve"> et al. (2021)</w:t>
      </w:r>
      <w:r w:rsidR="00936C05">
        <w:rPr>
          <w:rFonts w:ascii="Arial" w:hAnsi="Arial" w:cs="Arial"/>
          <w:sz w:val="24"/>
          <w:szCs w:val="24"/>
          <w:lang w:val="en-IN" w:eastAsia="en-GB"/>
        </w:rPr>
        <w:t xml:space="preserve"> </w:t>
      </w:r>
      <w:r w:rsidRPr="003D7487">
        <w:rPr>
          <w:rFonts w:ascii="Arial" w:hAnsi="Arial" w:cs="Arial"/>
          <w:sz w:val="24"/>
          <w:szCs w:val="24"/>
          <w:lang w:val="en-IN" w:eastAsia="en-GB"/>
        </w:rPr>
        <w:t xml:space="preserve">investigates how industry alliances help fashion firms advance circular economy objectives. Their examination of different coalitions shows </w:t>
      </w:r>
      <w:r w:rsidRPr="003D7487">
        <w:rPr>
          <w:rFonts w:ascii="Arial" w:hAnsi="Arial" w:cs="Arial"/>
          <w:sz w:val="24"/>
          <w:szCs w:val="24"/>
          <w:lang w:val="en-IN" w:eastAsia="en-GB"/>
        </w:rPr>
        <w:lastRenderedPageBreak/>
        <w:t xml:space="preserve">that when companies pool resources and expertise to address shared issues, group efforts can result in notable progress in </w:t>
      </w:r>
      <w:r w:rsidRPr="007435CD">
        <w:rPr>
          <w:rFonts w:ascii="Arial" w:hAnsi="Arial" w:cs="Arial"/>
          <w:b/>
          <w:bCs/>
          <w:sz w:val="24"/>
          <w:szCs w:val="24"/>
          <w:lang w:val="en-IN" w:eastAsia="en-GB"/>
        </w:rPr>
        <w:t>sustainable</w:t>
      </w:r>
      <w:r w:rsidRPr="003D7487">
        <w:rPr>
          <w:rFonts w:ascii="Arial" w:hAnsi="Arial" w:cs="Arial"/>
          <w:sz w:val="24"/>
          <w:szCs w:val="24"/>
          <w:lang w:val="en-IN" w:eastAsia="en-GB"/>
        </w:rPr>
        <w:t xml:space="preserve"> practices. They contend that these partnerships frequently create best practices and industry standards, which might encourage the sector to embrace the </w:t>
      </w:r>
      <w:r w:rsidRPr="007435CD">
        <w:rPr>
          <w:rFonts w:ascii="Arial" w:hAnsi="Arial" w:cs="Arial"/>
          <w:b/>
          <w:bCs/>
          <w:sz w:val="24"/>
          <w:szCs w:val="24"/>
          <w:lang w:val="en-IN" w:eastAsia="en-GB"/>
        </w:rPr>
        <w:t>circular economy's tenets</w:t>
      </w:r>
      <w:r w:rsidRPr="003D7487">
        <w:rPr>
          <w:rFonts w:ascii="Arial" w:hAnsi="Arial" w:cs="Arial"/>
          <w:sz w:val="24"/>
          <w:szCs w:val="24"/>
          <w:lang w:val="en-IN" w:eastAsia="en-GB"/>
        </w:rPr>
        <w:t xml:space="preserve">. According to the </w:t>
      </w:r>
      <w:r>
        <w:rPr>
          <w:rFonts w:ascii="Arial" w:hAnsi="Arial" w:cs="Arial"/>
          <w:sz w:val="24"/>
          <w:szCs w:val="24"/>
          <w:lang w:val="en-IN" w:eastAsia="en-GB"/>
        </w:rPr>
        <w:t>study</w:t>
      </w:r>
      <w:r w:rsidRPr="003D7487">
        <w:rPr>
          <w:rFonts w:ascii="Arial" w:hAnsi="Arial" w:cs="Arial"/>
          <w:sz w:val="24"/>
          <w:szCs w:val="24"/>
          <w:lang w:val="en-IN" w:eastAsia="en-GB"/>
        </w:rPr>
        <w:t>, stakeholder collaboration—especially through formal alliances—is essential to creating an atmosphere that supports the effective use of circular economy techniques in the fashion industry, which in turn boosts the sustainability and competitiveness of brands</w:t>
      </w:r>
      <w:r w:rsidR="00FC5876" w:rsidRPr="00FC5876">
        <w:rPr>
          <w:rFonts w:ascii="Arial" w:hAnsi="Arial" w:cs="Arial"/>
          <w:sz w:val="24"/>
          <w:szCs w:val="24"/>
          <w:lang w:val="en-IN" w:eastAsia="en-GB"/>
        </w:rPr>
        <w:t>.</w:t>
      </w:r>
    </w:p>
    <w:p w14:paraId="4A46A107" w14:textId="1CFB16E0" w:rsidR="00787671" w:rsidRPr="003D7487" w:rsidRDefault="00FC5876" w:rsidP="00E557EB">
      <w:pPr>
        <w:pStyle w:val="Heading2"/>
        <w:spacing w:after="240" w:line="360" w:lineRule="auto"/>
        <w:jc w:val="both"/>
        <w:rPr>
          <w:rFonts w:ascii="Arial" w:hAnsi="Arial" w:cs="Arial"/>
          <w:b/>
          <w:bCs/>
          <w:sz w:val="24"/>
          <w:szCs w:val="24"/>
          <w:lang w:val="en-IN" w:eastAsia="en-GB"/>
        </w:rPr>
      </w:pPr>
      <w:bookmarkStart w:id="14" w:name="_Toc181978997"/>
      <w:r w:rsidRPr="003D7487">
        <w:rPr>
          <w:rFonts w:ascii="Arial" w:hAnsi="Arial" w:cs="Arial"/>
          <w:b/>
          <w:bCs/>
          <w:sz w:val="24"/>
          <w:szCs w:val="24"/>
          <w:lang w:val="en-IN" w:eastAsia="en-GB"/>
        </w:rPr>
        <w:t>5.</w:t>
      </w:r>
      <w:r w:rsidR="00694321">
        <w:rPr>
          <w:rFonts w:ascii="Arial" w:hAnsi="Arial" w:cs="Arial"/>
          <w:b/>
          <w:bCs/>
          <w:sz w:val="24"/>
          <w:szCs w:val="24"/>
          <w:lang w:val="en-IN" w:eastAsia="en-GB"/>
        </w:rPr>
        <w:t>4</w:t>
      </w:r>
      <w:r w:rsidRPr="003D7487">
        <w:rPr>
          <w:rFonts w:ascii="Arial" w:hAnsi="Arial" w:cs="Arial"/>
          <w:b/>
          <w:bCs/>
          <w:sz w:val="24"/>
          <w:szCs w:val="24"/>
          <w:lang w:val="en-IN" w:eastAsia="en-GB"/>
        </w:rPr>
        <w:t xml:space="preserve"> </w:t>
      </w:r>
      <w:r w:rsidR="00F37B15">
        <w:rPr>
          <w:rFonts w:ascii="Arial" w:hAnsi="Arial" w:cs="Arial"/>
          <w:b/>
          <w:bCs/>
          <w:sz w:val="24"/>
          <w:szCs w:val="24"/>
          <w:lang w:val="en-IN" w:eastAsia="en-GB"/>
        </w:rPr>
        <w:t xml:space="preserve">EU </w:t>
      </w:r>
      <w:r w:rsidRPr="003D7487">
        <w:rPr>
          <w:rFonts w:ascii="Arial" w:hAnsi="Arial" w:cs="Arial"/>
          <w:b/>
          <w:bCs/>
          <w:sz w:val="24"/>
          <w:szCs w:val="24"/>
          <w:lang w:val="en-IN" w:eastAsia="en-GB"/>
        </w:rPr>
        <w:t>Regulatory Influences on Circular Economy Adoption</w:t>
      </w:r>
      <w:bookmarkEnd w:id="14"/>
    </w:p>
    <w:p w14:paraId="49410824" w14:textId="2C76CB17" w:rsidR="003D7487" w:rsidRPr="003D7487" w:rsidRDefault="003D7487" w:rsidP="00E557EB">
      <w:pPr>
        <w:spacing w:after="240" w:line="360" w:lineRule="auto"/>
        <w:jc w:val="both"/>
        <w:rPr>
          <w:rFonts w:ascii="Arial" w:hAnsi="Arial" w:cs="Arial"/>
          <w:sz w:val="24"/>
          <w:szCs w:val="24"/>
          <w:lang w:val="en-IN" w:eastAsia="en-GB"/>
        </w:rPr>
      </w:pPr>
      <w:r w:rsidRPr="003D7487">
        <w:rPr>
          <w:rFonts w:ascii="Arial" w:hAnsi="Arial" w:cs="Arial"/>
          <w:sz w:val="24"/>
          <w:szCs w:val="24"/>
          <w:lang w:val="en-IN" w:eastAsia="en-GB"/>
        </w:rPr>
        <w:t xml:space="preserve">According </w:t>
      </w:r>
      <w:r>
        <w:rPr>
          <w:rFonts w:ascii="Arial" w:hAnsi="Arial" w:cs="Arial"/>
          <w:sz w:val="24"/>
          <w:szCs w:val="24"/>
          <w:lang w:val="en-IN" w:eastAsia="en-GB"/>
        </w:rPr>
        <w:t xml:space="preserve">to </w:t>
      </w:r>
      <w:r w:rsidR="00936C05" w:rsidRPr="00936C05">
        <w:rPr>
          <w:rFonts w:ascii="Arial" w:hAnsi="Arial" w:cs="Arial"/>
          <w:sz w:val="24"/>
          <w:szCs w:val="24"/>
          <w:lang w:val="en-IN" w:eastAsia="en-GB"/>
        </w:rPr>
        <w:t>Camilleri (2020)</w:t>
      </w:r>
      <w:r w:rsidRPr="003D7487">
        <w:rPr>
          <w:rFonts w:ascii="Arial" w:hAnsi="Arial" w:cs="Arial"/>
          <w:sz w:val="24"/>
          <w:szCs w:val="24"/>
          <w:lang w:val="en-IN" w:eastAsia="en-GB"/>
        </w:rPr>
        <w:t xml:space="preserve">, circular economy initiatives </w:t>
      </w:r>
      <w:r w:rsidR="00936C05">
        <w:rPr>
          <w:rFonts w:ascii="Arial" w:hAnsi="Arial" w:cs="Arial"/>
          <w:sz w:val="24"/>
          <w:szCs w:val="24"/>
          <w:lang w:val="en-IN" w:eastAsia="en-GB"/>
        </w:rPr>
        <w:t xml:space="preserve">of fashion companies </w:t>
      </w:r>
      <w:r w:rsidRPr="003D7487">
        <w:rPr>
          <w:rFonts w:ascii="Arial" w:hAnsi="Arial" w:cs="Arial"/>
          <w:sz w:val="24"/>
          <w:szCs w:val="24"/>
          <w:lang w:val="en-IN" w:eastAsia="en-GB"/>
        </w:rPr>
        <w:t>are impacted by EU legislation. The authors emphasise how policies like the EU Circular Economy Action Plan encourage businesses to implement sustainable supply chain practices, encourage recycling, and cut waste. These restrictions force brands to innovate and reassess their operational strategies by establishing challenging goals for resource efficiency and waste reduction. They conclude that legal frameworks give brands that actively incorporate circularity into their business models a competitive edge in addition to acting as a catalyst for change.</w:t>
      </w:r>
    </w:p>
    <w:p w14:paraId="009D2353" w14:textId="78696F47" w:rsidR="003D7487" w:rsidRPr="003D7487" w:rsidRDefault="003D7487" w:rsidP="00E557EB">
      <w:pPr>
        <w:spacing w:after="240" w:line="360" w:lineRule="auto"/>
        <w:jc w:val="both"/>
        <w:rPr>
          <w:rFonts w:ascii="Arial" w:hAnsi="Arial" w:cs="Arial"/>
          <w:sz w:val="24"/>
          <w:szCs w:val="24"/>
          <w:lang w:val="en-IN" w:eastAsia="en-GB"/>
        </w:rPr>
      </w:pPr>
      <w:r w:rsidRPr="003D7487">
        <w:rPr>
          <w:rFonts w:ascii="Arial" w:hAnsi="Arial" w:cs="Arial"/>
          <w:sz w:val="24"/>
          <w:szCs w:val="24"/>
          <w:lang w:val="en-IN" w:eastAsia="en-GB"/>
        </w:rPr>
        <w:t xml:space="preserve">Furthermore, </w:t>
      </w:r>
      <w:r w:rsidR="00936C05" w:rsidRPr="00936C05">
        <w:rPr>
          <w:rFonts w:ascii="Arial" w:hAnsi="Arial" w:cs="Arial"/>
          <w:sz w:val="24"/>
          <w:szCs w:val="24"/>
          <w:lang w:val="en-IN" w:eastAsia="en-GB"/>
        </w:rPr>
        <w:t>Marino and Pariso (2020)</w:t>
      </w:r>
      <w:r w:rsidRPr="003D7487">
        <w:rPr>
          <w:rFonts w:ascii="Arial" w:hAnsi="Arial" w:cs="Arial"/>
          <w:sz w:val="24"/>
          <w:szCs w:val="24"/>
          <w:lang w:val="en-IN" w:eastAsia="en-GB"/>
        </w:rPr>
        <w:t xml:space="preserve"> </w:t>
      </w:r>
      <w:r w:rsidR="00821B97" w:rsidRPr="003D7487">
        <w:rPr>
          <w:rFonts w:ascii="Arial" w:hAnsi="Arial" w:cs="Arial"/>
          <w:sz w:val="24"/>
          <w:szCs w:val="24"/>
          <w:lang w:val="en-IN" w:eastAsia="en-GB"/>
        </w:rPr>
        <w:t>investigate</w:t>
      </w:r>
      <w:r w:rsidRPr="003D7487">
        <w:rPr>
          <w:rFonts w:ascii="Arial" w:hAnsi="Arial" w:cs="Arial"/>
          <w:sz w:val="24"/>
          <w:szCs w:val="24"/>
          <w:lang w:val="en-IN" w:eastAsia="en-GB"/>
        </w:rPr>
        <w:t xml:space="preserve"> how</w:t>
      </w:r>
      <w:r w:rsidRPr="00F37B15">
        <w:rPr>
          <w:rFonts w:ascii="Arial" w:hAnsi="Arial" w:cs="Arial"/>
          <w:b/>
          <w:bCs/>
          <w:sz w:val="24"/>
          <w:szCs w:val="24"/>
          <w:lang w:val="en-IN" w:eastAsia="en-GB"/>
        </w:rPr>
        <w:t xml:space="preserve"> national policies </w:t>
      </w:r>
      <w:r w:rsidRPr="003D7487">
        <w:rPr>
          <w:rFonts w:ascii="Arial" w:hAnsi="Arial" w:cs="Arial"/>
          <w:sz w:val="24"/>
          <w:szCs w:val="24"/>
          <w:lang w:val="en-IN" w:eastAsia="en-GB"/>
        </w:rPr>
        <w:t xml:space="preserve">influence the circular economy </w:t>
      </w:r>
      <w:r w:rsidRPr="00F1581C">
        <w:rPr>
          <w:rFonts w:ascii="Arial" w:hAnsi="Arial" w:cs="Arial"/>
          <w:b/>
          <w:bCs/>
          <w:sz w:val="24"/>
          <w:szCs w:val="24"/>
          <w:lang w:val="en-IN" w:eastAsia="en-GB"/>
        </w:rPr>
        <w:t>environment</w:t>
      </w:r>
      <w:r w:rsidRPr="003D7487">
        <w:rPr>
          <w:rFonts w:ascii="Arial" w:hAnsi="Arial" w:cs="Arial"/>
          <w:sz w:val="24"/>
          <w:szCs w:val="24"/>
          <w:lang w:val="en-IN" w:eastAsia="en-GB"/>
        </w:rPr>
        <w:t xml:space="preserve"> in particular EU member states. Their study looks at case studies from France and Germany, showing how different regulatory strategies affect the fashion industry's adoption of the circular economy in terms of both speed and efficacy. For example, the German government's emphasis on extended producer responsibility (EPR) regulations pushes companies to be accountable for the full lifespan of their goods, which results in creative waste management and recycling strategies. By showing how regulatory impacts might differ in their efficacy based on the local context and governance structures, they contend that such national regulations provide a competitive climate that encourages brands to embrace more sustainable practices.</w:t>
      </w:r>
    </w:p>
    <w:p w14:paraId="09AFC0DA" w14:textId="2E815D41" w:rsidR="003D7487" w:rsidRPr="003D7487" w:rsidRDefault="003D7487" w:rsidP="00E557EB">
      <w:pPr>
        <w:spacing w:after="240" w:line="360" w:lineRule="auto"/>
        <w:jc w:val="both"/>
        <w:rPr>
          <w:rFonts w:ascii="Arial" w:hAnsi="Arial" w:cs="Arial"/>
          <w:sz w:val="24"/>
          <w:szCs w:val="24"/>
          <w:lang w:val="en-IN" w:eastAsia="en-GB"/>
        </w:rPr>
      </w:pPr>
      <w:r w:rsidRPr="003D7487">
        <w:rPr>
          <w:rFonts w:ascii="Arial" w:hAnsi="Arial" w:cs="Arial"/>
          <w:sz w:val="24"/>
          <w:szCs w:val="24"/>
          <w:lang w:val="en-IN" w:eastAsia="en-GB"/>
        </w:rPr>
        <w:t xml:space="preserve">Also, </w:t>
      </w:r>
      <w:r w:rsidR="00936C05" w:rsidRPr="00936C05">
        <w:rPr>
          <w:rFonts w:ascii="Arial" w:hAnsi="Arial" w:cs="Arial"/>
          <w:sz w:val="24"/>
          <w:szCs w:val="24"/>
          <w:lang w:val="en-IN" w:eastAsia="en-GB"/>
        </w:rPr>
        <w:t xml:space="preserve">Burke, Zhang and Wang (2021) </w:t>
      </w:r>
      <w:r w:rsidRPr="003D7487">
        <w:rPr>
          <w:rFonts w:ascii="Arial" w:hAnsi="Arial" w:cs="Arial"/>
          <w:sz w:val="24"/>
          <w:szCs w:val="24"/>
          <w:lang w:val="en-IN" w:eastAsia="en-GB"/>
        </w:rPr>
        <w:t xml:space="preserve">highlights how crucial policy consistency </w:t>
      </w:r>
      <w:proofErr w:type="gramStart"/>
      <w:r w:rsidRPr="003D7487">
        <w:rPr>
          <w:rFonts w:ascii="Arial" w:hAnsi="Arial" w:cs="Arial"/>
          <w:sz w:val="24"/>
          <w:szCs w:val="24"/>
          <w:lang w:val="en-IN" w:eastAsia="en-GB"/>
        </w:rPr>
        <w:t>is</w:t>
      </w:r>
      <w:proofErr w:type="gramEnd"/>
      <w:r w:rsidRPr="003D7487">
        <w:rPr>
          <w:rFonts w:ascii="Arial" w:hAnsi="Arial" w:cs="Arial"/>
          <w:sz w:val="24"/>
          <w:szCs w:val="24"/>
          <w:lang w:val="en-IN" w:eastAsia="en-GB"/>
        </w:rPr>
        <w:t xml:space="preserve"> to encouraging fashion firms to adopt circular economy practices. Their research emphasises the necessity of </w:t>
      </w:r>
      <w:r w:rsidR="00936C05">
        <w:rPr>
          <w:rFonts w:ascii="Arial" w:hAnsi="Arial" w:cs="Arial"/>
          <w:sz w:val="24"/>
          <w:szCs w:val="24"/>
          <w:lang w:val="en-IN" w:eastAsia="en-GB"/>
        </w:rPr>
        <w:t xml:space="preserve">a </w:t>
      </w:r>
      <w:r w:rsidRPr="003D7487">
        <w:rPr>
          <w:rFonts w:ascii="Arial" w:hAnsi="Arial" w:cs="Arial"/>
          <w:sz w:val="24"/>
          <w:szCs w:val="24"/>
          <w:lang w:val="en-IN" w:eastAsia="en-GB"/>
        </w:rPr>
        <w:t xml:space="preserve">regulatory framework that incorporates </w:t>
      </w:r>
      <w:r w:rsidRPr="00450FEF">
        <w:rPr>
          <w:rFonts w:ascii="Arial" w:hAnsi="Arial" w:cs="Arial"/>
          <w:b/>
          <w:bCs/>
          <w:sz w:val="24"/>
          <w:szCs w:val="24"/>
          <w:lang w:val="en-IN" w:eastAsia="en-GB"/>
        </w:rPr>
        <w:lastRenderedPageBreak/>
        <w:t>sustainability's</w:t>
      </w:r>
      <w:r w:rsidRPr="003D7487">
        <w:rPr>
          <w:rFonts w:ascii="Arial" w:hAnsi="Arial" w:cs="Arial"/>
          <w:sz w:val="24"/>
          <w:szCs w:val="24"/>
          <w:lang w:val="en-IN" w:eastAsia="en-GB"/>
        </w:rPr>
        <w:t xml:space="preserve"> social, economic, and environmental facets. The authors demonstrate how disjointed legislation can lead to misunderstandings and impede the advancement of circularity by examining several international case studies. They contend that to foster an atmosphere that is favourable to the adoption of the circular economy, policymakers must make sure that various regulations—such as those pertaining to waste management, product design, and consumer protection—are in line with one another. The importance of coherent regulatory frameworks in encouraging sustainable practices in the fashion industry is highlighted by this study.</w:t>
      </w:r>
    </w:p>
    <w:p w14:paraId="7335859A" w14:textId="0CB2CDDD" w:rsidR="00FC5876" w:rsidRPr="003D7487" w:rsidRDefault="003D7487" w:rsidP="00E557EB">
      <w:pPr>
        <w:spacing w:after="240" w:line="360" w:lineRule="auto"/>
        <w:jc w:val="both"/>
        <w:rPr>
          <w:rFonts w:ascii="Arial" w:hAnsi="Arial" w:cs="Arial"/>
          <w:sz w:val="24"/>
          <w:szCs w:val="24"/>
          <w:lang w:val="en-IN" w:eastAsia="en-GB"/>
        </w:rPr>
      </w:pPr>
      <w:r w:rsidRPr="003D7487">
        <w:rPr>
          <w:rFonts w:ascii="Arial" w:hAnsi="Arial" w:cs="Arial"/>
          <w:sz w:val="24"/>
          <w:szCs w:val="24"/>
          <w:lang w:val="en-IN" w:eastAsia="en-GB"/>
        </w:rPr>
        <w:t xml:space="preserve">Lastly, </w:t>
      </w:r>
      <w:r w:rsidR="00936C05" w:rsidRPr="00936C05">
        <w:rPr>
          <w:rFonts w:ascii="Arial" w:hAnsi="Arial" w:cs="Arial"/>
          <w:sz w:val="24"/>
          <w:szCs w:val="24"/>
          <w:lang w:val="en-IN" w:eastAsia="en-GB"/>
        </w:rPr>
        <w:t>Yamaguchi (2021)</w:t>
      </w:r>
      <w:r w:rsidR="00936C05">
        <w:rPr>
          <w:rFonts w:ascii="Arial" w:hAnsi="Arial" w:cs="Arial"/>
          <w:sz w:val="24"/>
          <w:szCs w:val="24"/>
          <w:lang w:val="en-IN" w:eastAsia="en-GB"/>
        </w:rPr>
        <w:t xml:space="preserve"> </w:t>
      </w:r>
      <w:r w:rsidRPr="003D7487">
        <w:rPr>
          <w:rFonts w:ascii="Arial" w:hAnsi="Arial" w:cs="Arial"/>
          <w:sz w:val="24"/>
          <w:szCs w:val="24"/>
          <w:lang w:val="en-IN" w:eastAsia="en-GB"/>
        </w:rPr>
        <w:t xml:space="preserve">looks at how international trade agreements affect fashion industry circular economy activities. The authors examine how, depending on the restrictions they place on resource consumption and </w:t>
      </w:r>
      <w:r w:rsidRPr="00450FEF">
        <w:rPr>
          <w:rFonts w:ascii="Arial" w:hAnsi="Arial" w:cs="Arial"/>
          <w:b/>
          <w:bCs/>
          <w:sz w:val="24"/>
          <w:szCs w:val="24"/>
          <w:lang w:val="en-IN" w:eastAsia="en-GB"/>
        </w:rPr>
        <w:t>waste management,</w:t>
      </w:r>
      <w:r w:rsidRPr="003D7487">
        <w:rPr>
          <w:rFonts w:ascii="Arial" w:hAnsi="Arial" w:cs="Arial"/>
          <w:sz w:val="24"/>
          <w:szCs w:val="24"/>
          <w:lang w:val="en-IN" w:eastAsia="en-GB"/>
        </w:rPr>
        <w:t xml:space="preserve"> trade rules can either help or hinder the adoption of circular practices. According to </w:t>
      </w:r>
      <w:r w:rsidR="00936C05">
        <w:rPr>
          <w:rFonts w:ascii="Arial" w:hAnsi="Arial" w:cs="Arial"/>
          <w:sz w:val="24"/>
          <w:szCs w:val="24"/>
          <w:lang w:val="en-IN" w:eastAsia="en-GB"/>
        </w:rPr>
        <w:t>the</w:t>
      </w:r>
      <w:r w:rsidRPr="003D7487">
        <w:rPr>
          <w:rFonts w:ascii="Arial" w:hAnsi="Arial" w:cs="Arial"/>
          <w:sz w:val="24"/>
          <w:szCs w:val="24"/>
          <w:lang w:val="en-IN" w:eastAsia="en-GB"/>
        </w:rPr>
        <w:t xml:space="preserve"> findings, whereas agreements that prioritise low-cost production may dissuade fashion businesses from adopting circular economy models, those that promote sustainability may offer incentives for them to do so. They concluded that fashion firms hoping to successfully navigate the shift to circularity must comprehend how regulatory frameworks and global trade dynamics interact</w:t>
      </w:r>
      <w:r w:rsidR="00FC5876" w:rsidRPr="00FC5876">
        <w:rPr>
          <w:rFonts w:ascii="Arial" w:hAnsi="Arial" w:cs="Arial"/>
          <w:sz w:val="24"/>
          <w:szCs w:val="24"/>
          <w:lang w:val="en-IN" w:eastAsia="en-GB"/>
        </w:rPr>
        <w:t>.</w:t>
      </w:r>
    </w:p>
    <w:p w14:paraId="1BE95E28" w14:textId="1703B825" w:rsidR="00AA5F08" w:rsidRPr="00787671" w:rsidRDefault="00C23D0E" w:rsidP="00E557EB">
      <w:pPr>
        <w:pStyle w:val="Heading1"/>
        <w:spacing w:after="240" w:line="360" w:lineRule="auto"/>
        <w:jc w:val="both"/>
        <w:rPr>
          <w:rFonts w:ascii="Arial" w:eastAsia="Times New Roman" w:hAnsi="Arial" w:cs="Arial"/>
          <w:b/>
          <w:bCs/>
          <w:sz w:val="24"/>
          <w:szCs w:val="24"/>
          <w:lang w:eastAsia="en-GB"/>
        </w:rPr>
      </w:pPr>
      <w:bookmarkStart w:id="15" w:name="_Toc181978998"/>
      <w:r>
        <w:rPr>
          <w:rFonts w:ascii="Arial" w:eastAsia="Times New Roman" w:hAnsi="Arial" w:cs="Arial"/>
          <w:b/>
          <w:bCs/>
          <w:sz w:val="24"/>
          <w:szCs w:val="24"/>
          <w:lang w:eastAsia="en-GB"/>
        </w:rPr>
        <w:t xml:space="preserve">6. </w:t>
      </w:r>
      <w:r w:rsidR="00AA5F08" w:rsidRPr="00787671">
        <w:rPr>
          <w:rFonts w:ascii="Arial" w:eastAsia="Times New Roman" w:hAnsi="Arial" w:cs="Arial"/>
          <w:b/>
          <w:bCs/>
          <w:sz w:val="24"/>
          <w:szCs w:val="24"/>
          <w:lang w:eastAsia="en-GB"/>
        </w:rPr>
        <w:t>Limitations</w:t>
      </w:r>
      <w:bookmarkEnd w:id="15"/>
    </w:p>
    <w:p w14:paraId="09C49B3A" w14:textId="62247A69" w:rsidR="00DD28C4" w:rsidRPr="00DD28C4" w:rsidRDefault="00DD28C4" w:rsidP="00E557EB">
      <w:pPr>
        <w:spacing w:after="240" w:line="360" w:lineRule="auto"/>
        <w:jc w:val="both"/>
        <w:rPr>
          <w:rFonts w:ascii="Arial" w:hAnsi="Arial" w:cs="Arial"/>
          <w:sz w:val="24"/>
          <w:szCs w:val="24"/>
          <w:lang w:val="en-IN" w:eastAsia="en-GB"/>
        </w:rPr>
      </w:pPr>
      <w:r w:rsidRPr="00DD28C4">
        <w:rPr>
          <w:rFonts w:ascii="Arial" w:hAnsi="Arial" w:cs="Arial"/>
          <w:sz w:val="24"/>
          <w:szCs w:val="24"/>
          <w:lang w:val="en-IN" w:eastAsia="en-GB"/>
        </w:rPr>
        <w:t xml:space="preserve">First off, the study only uses secondary data, which can restrict our ability to fully comprehend </w:t>
      </w:r>
      <w:r w:rsidR="007C0084" w:rsidRPr="00DD28C4">
        <w:rPr>
          <w:rFonts w:ascii="Arial" w:hAnsi="Arial" w:cs="Arial"/>
          <w:sz w:val="24"/>
          <w:szCs w:val="24"/>
          <w:lang w:val="en-IN" w:eastAsia="en-GB"/>
        </w:rPr>
        <w:t>brand</w:t>
      </w:r>
      <w:r w:rsidRPr="00DD28C4">
        <w:rPr>
          <w:rFonts w:ascii="Arial" w:hAnsi="Arial" w:cs="Arial"/>
          <w:sz w:val="24"/>
          <w:szCs w:val="24"/>
          <w:lang w:val="en-IN" w:eastAsia="en-GB"/>
        </w:rPr>
        <w:t xml:space="preserve"> strategy or current events. Secondary sources, including industry publications, could not have the most recent trends or provide in-depth information on all pertinent businesses, particularly smaller ones that might not have strong documentation in evaluations of global sustainability.</w:t>
      </w:r>
    </w:p>
    <w:p w14:paraId="39EB3FBE" w14:textId="15B5A132" w:rsidR="00BE22B4" w:rsidRPr="00BE22B4" w:rsidRDefault="00DD28C4" w:rsidP="00E557EB">
      <w:pPr>
        <w:spacing w:after="240" w:line="360" w:lineRule="auto"/>
        <w:jc w:val="both"/>
        <w:rPr>
          <w:rFonts w:ascii="Arial" w:hAnsi="Arial" w:cs="Arial"/>
          <w:sz w:val="24"/>
          <w:szCs w:val="24"/>
          <w:lang w:val="en-IN" w:eastAsia="en-GB"/>
        </w:rPr>
      </w:pPr>
      <w:r w:rsidRPr="00DD28C4">
        <w:rPr>
          <w:rFonts w:ascii="Arial" w:hAnsi="Arial" w:cs="Arial"/>
          <w:sz w:val="24"/>
          <w:szCs w:val="24"/>
          <w:lang w:val="en-IN" w:eastAsia="en-GB"/>
        </w:rPr>
        <w:t>A further constraint is to the emphasis on European fashion companies, which could limit the applicability of the results in other geographical areas. While Europe is at the forefront of circular economy projects, the regulatory and market constraints specific to Europe may not apply elsewhere, which limits the worldwide applicability of the findings</w:t>
      </w:r>
      <w:r w:rsidR="00BE22B4" w:rsidRPr="00BE22B4">
        <w:rPr>
          <w:rFonts w:ascii="Arial" w:hAnsi="Arial" w:cs="Arial"/>
          <w:sz w:val="24"/>
          <w:szCs w:val="24"/>
          <w:lang w:val="en-IN" w:eastAsia="en-GB"/>
        </w:rPr>
        <w:t>.</w:t>
      </w:r>
    </w:p>
    <w:p w14:paraId="62CDF77A" w14:textId="08CB3A11" w:rsidR="00AA5F08" w:rsidRPr="00787671" w:rsidRDefault="00C23D0E" w:rsidP="00E557EB">
      <w:pPr>
        <w:pStyle w:val="Heading1"/>
        <w:spacing w:after="240" w:line="360" w:lineRule="auto"/>
        <w:jc w:val="both"/>
        <w:rPr>
          <w:rFonts w:ascii="Arial" w:eastAsia="Times New Roman" w:hAnsi="Arial" w:cs="Arial"/>
          <w:b/>
          <w:bCs/>
          <w:sz w:val="24"/>
          <w:szCs w:val="24"/>
          <w:lang w:eastAsia="en-GB"/>
        </w:rPr>
      </w:pPr>
      <w:bookmarkStart w:id="16" w:name="_Toc181978999"/>
      <w:r>
        <w:rPr>
          <w:rFonts w:ascii="Arial" w:eastAsia="Times New Roman" w:hAnsi="Arial" w:cs="Arial"/>
          <w:b/>
          <w:bCs/>
          <w:sz w:val="24"/>
          <w:szCs w:val="24"/>
          <w:lang w:eastAsia="en-GB"/>
        </w:rPr>
        <w:lastRenderedPageBreak/>
        <w:t xml:space="preserve">7. </w:t>
      </w:r>
      <w:r w:rsidR="00AA5F08" w:rsidRPr="00787671">
        <w:rPr>
          <w:rFonts w:ascii="Arial" w:eastAsia="Times New Roman" w:hAnsi="Arial" w:cs="Arial"/>
          <w:b/>
          <w:bCs/>
          <w:sz w:val="24"/>
          <w:szCs w:val="24"/>
          <w:lang w:eastAsia="en-GB"/>
        </w:rPr>
        <w:t>Ethical considerations</w:t>
      </w:r>
      <w:bookmarkEnd w:id="16"/>
    </w:p>
    <w:p w14:paraId="3355D35F" w14:textId="0533A8CE" w:rsidR="00DD28C4" w:rsidRPr="00DD28C4" w:rsidRDefault="00DD28C4" w:rsidP="00E557EB">
      <w:pPr>
        <w:spacing w:after="240" w:line="360" w:lineRule="auto"/>
        <w:jc w:val="both"/>
        <w:rPr>
          <w:rFonts w:ascii="Arial" w:hAnsi="Arial" w:cs="Arial"/>
          <w:sz w:val="24"/>
          <w:szCs w:val="24"/>
          <w:lang w:val="en-IN" w:eastAsia="en-GB"/>
        </w:rPr>
      </w:pPr>
      <w:r>
        <w:rPr>
          <w:rFonts w:ascii="Arial" w:hAnsi="Arial" w:cs="Arial"/>
          <w:sz w:val="24"/>
          <w:szCs w:val="24"/>
          <w:lang w:val="en-IN" w:eastAsia="en-GB"/>
        </w:rPr>
        <w:t>All key research e</w:t>
      </w:r>
      <w:r w:rsidRPr="00DD28C4">
        <w:rPr>
          <w:rFonts w:ascii="Arial" w:hAnsi="Arial" w:cs="Arial"/>
          <w:sz w:val="24"/>
          <w:szCs w:val="24"/>
          <w:lang w:val="en-IN" w:eastAsia="en-GB"/>
        </w:rPr>
        <w:t>thics will be considered in this research to maintain accountability and integrity. The focus will be on gathering information from reliable sources, such as academic publications, industry reports, and recognised organisations, while making sure that all material is clearly reported and properly attributed, as the process mostly entails secondary research.</w:t>
      </w:r>
    </w:p>
    <w:p w14:paraId="51C56F2B" w14:textId="73AC3740" w:rsidR="00BE22B4" w:rsidRPr="00CE636D" w:rsidRDefault="00CE636D" w:rsidP="00E557EB">
      <w:pPr>
        <w:spacing w:after="240" w:line="360" w:lineRule="auto"/>
        <w:jc w:val="both"/>
        <w:rPr>
          <w:rFonts w:ascii="Arial" w:hAnsi="Arial" w:cs="Arial"/>
          <w:sz w:val="24"/>
          <w:szCs w:val="24"/>
          <w:lang w:val="en-IN" w:eastAsia="en-GB"/>
        </w:rPr>
      </w:pPr>
      <w:r w:rsidRPr="00CE636D">
        <w:rPr>
          <w:rFonts w:ascii="Arial" w:hAnsi="Arial" w:cs="Arial"/>
          <w:sz w:val="24"/>
          <w:szCs w:val="24"/>
          <w:lang w:val="en-IN" w:eastAsia="en-GB"/>
        </w:rPr>
        <w:t>An ethics form will be completed by me and signed by the supervisor</w:t>
      </w:r>
      <w:r w:rsidR="00DD28C4" w:rsidRPr="00CE636D">
        <w:rPr>
          <w:rFonts w:ascii="Arial" w:hAnsi="Arial" w:cs="Arial"/>
          <w:sz w:val="24"/>
          <w:szCs w:val="24"/>
          <w:lang w:val="en-IN" w:eastAsia="en-GB"/>
        </w:rPr>
        <w:t xml:space="preserve"> to make sure the research follows all ethical requirements. This would </w:t>
      </w:r>
      <w:r>
        <w:rPr>
          <w:rFonts w:ascii="Arial" w:hAnsi="Arial" w:cs="Arial"/>
          <w:sz w:val="24"/>
          <w:szCs w:val="24"/>
          <w:lang w:val="en-IN" w:eastAsia="en-GB"/>
        </w:rPr>
        <w:t>ensure</w:t>
      </w:r>
      <w:r w:rsidR="00DD28C4" w:rsidRPr="00CE636D">
        <w:rPr>
          <w:rFonts w:ascii="Arial" w:hAnsi="Arial" w:cs="Arial"/>
          <w:sz w:val="24"/>
          <w:szCs w:val="24"/>
          <w:lang w:val="en-IN" w:eastAsia="en-GB"/>
        </w:rPr>
        <w:t xml:space="preserve"> a dedication to openness, truthfulness, and consideration for all parties engaged in the fashion sector, such as legislators, consumers, and companies</w:t>
      </w:r>
      <w:r w:rsidR="00BE22B4" w:rsidRPr="00CE636D">
        <w:rPr>
          <w:rFonts w:ascii="Arial" w:hAnsi="Arial" w:cs="Arial"/>
          <w:sz w:val="24"/>
          <w:szCs w:val="24"/>
          <w:lang w:val="en-IN" w:eastAsia="en-GB"/>
        </w:rPr>
        <w:t>.</w:t>
      </w:r>
    </w:p>
    <w:p w14:paraId="129BE016" w14:textId="2B5FFD75" w:rsidR="00AA5F08" w:rsidRDefault="00C23D0E" w:rsidP="00787671">
      <w:pPr>
        <w:pStyle w:val="Heading1"/>
        <w:spacing w:line="360" w:lineRule="auto"/>
        <w:jc w:val="both"/>
        <w:rPr>
          <w:rFonts w:ascii="Arial" w:eastAsia="Times New Roman" w:hAnsi="Arial" w:cs="Arial"/>
          <w:b/>
          <w:bCs/>
          <w:sz w:val="24"/>
          <w:szCs w:val="24"/>
          <w:lang w:eastAsia="en-GB"/>
        </w:rPr>
      </w:pPr>
      <w:bookmarkStart w:id="17" w:name="_Toc181979000"/>
      <w:r>
        <w:rPr>
          <w:rFonts w:ascii="Arial" w:eastAsia="Times New Roman" w:hAnsi="Arial" w:cs="Arial"/>
          <w:b/>
          <w:bCs/>
          <w:sz w:val="24"/>
          <w:szCs w:val="24"/>
          <w:lang w:eastAsia="en-GB"/>
        </w:rPr>
        <w:t xml:space="preserve">8. </w:t>
      </w:r>
      <w:r w:rsidR="00AA5F08" w:rsidRPr="00787671">
        <w:rPr>
          <w:rFonts w:ascii="Arial" w:eastAsia="Times New Roman" w:hAnsi="Arial" w:cs="Arial"/>
          <w:b/>
          <w:bCs/>
          <w:sz w:val="24"/>
          <w:szCs w:val="24"/>
          <w:lang w:eastAsia="en-GB"/>
        </w:rPr>
        <w:t>Timeframe</w:t>
      </w:r>
      <w:bookmarkEnd w:id="17"/>
    </w:p>
    <w:tbl>
      <w:tblPr>
        <w:tblStyle w:val="TableGrid"/>
        <w:tblW w:w="0" w:type="auto"/>
        <w:tblLook w:val="04A0" w:firstRow="1" w:lastRow="0" w:firstColumn="1" w:lastColumn="0" w:noHBand="0" w:noVBand="1"/>
      </w:tblPr>
      <w:tblGrid>
        <w:gridCol w:w="1421"/>
        <w:gridCol w:w="844"/>
        <w:gridCol w:w="814"/>
        <w:gridCol w:w="814"/>
        <w:gridCol w:w="815"/>
        <w:gridCol w:w="834"/>
        <w:gridCol w:w="913"/>
        <w:gridCol w:w="913"/>
        <w:gridCol w:w="913"/>
        <w:gridCol w:w="735"/>
      </w:tblGrid>
      <w:tr w:rsidR="006026C0" w14:paraId="4F5F7DB4" w14:textId="77777777" w:rsidTr="006026C0">
        <w:tc>
          <w:tcPr>
            <w:tcW w:w="1421" w:type="dxa"/>
          </w:tcPr>
          <w:p w14:paraId="479959EA" w14:textId="77777777" w:rsidR="006026C0" w:rsidRDefault="006026C0" w:rsidP="00192A35">
            <w:pPr>
              <w:rPr>
                <w:lang w:eastAsia="en-GB"/>
              </w:rPr>
            </w:pPr>
          </w:p>
        </w:tc>
        <w:tc>
          <w:tcPr>
            <w:tcW w:w="7595" w:type="dxa"/>
            <w:gridSpan w:val="9"/>
          </w:tcPr>
          <w:p w14:paraId="08982210" w14:textId="7D0459CC" w:rsidR="006026C0" w:rsidRDefault="006026C0" w:rsidP="006026C0">
            <w:pPr>
              <w:jc w:val="center"/>
              <w:rPr>
                <w:lang w:eastAsia="en-GB"/>
              </w:rPr>
            </w:pPr>
            <w:r>
              <w:rPr>
                <w:lang w:eastAsia="en-GB"/>
              </w:rPr>
              <w:t>Date</w:t>
            </w:r>
          </w:p>
        </w:tc>
      </w:tr>
      <w:tr w:rsidR="006026C0" w14:paraId="6A183DBF" w14:textId="77777777" w:rsidTr="00CE636D">
        <w:tc>
          <w:tcPr>
            <w:tcW w:w="1421" w:type="dxa"/>
          </w:tcPr>
          <w:p w14:paraId="14011B23" w14:textId="77777777" w:rsidR="00480A26" w:rsidRDefault="00480A26" w:rsidP="00192A35">
            <w:pPr>
              <w:rPr>
                <w:lang w:eastAsia="en-GB"/>
              </w:rPr>
            </w:pPr>
          </w:p>
        </w:tc>
        <w:tc>
          <w:tcPr>
            <w:tcW w:w="844" w:type="dxa"/>
          </w:tcPr>
          <w:p w14:paraId="097ABC2D" w14:textId="2A78A0F9" w:rsidR="00480A26" w:rsidRDefault="006026C0" w:rsidP="00192A35">
            <w:pPr>
              <w:rPr>
                <w:lang w:eastAsia="en-GB"/>
              </w:rPr>
            </w:pPr>
            <w:r>
              <w:rPr>
                <w:lang w:eastAsia="en-GB"/>
              </w:rPr>
              <w:t>W1,2</w:t>
            </w:r>
          </w:p>
        </w:tc>
        <w:tc>
          <w:tcPr>
            <w:tcW w:w="814" w:type="dxa"/>
          </w:tcPr>
          <w:p w14:paraId="4491AF23" w14:textId="78CED42B" w:rsidR="00480A26" w:rsidRDefault="006026C0" w:rsidP="00192A35">
            <w:pPr>
              <w:rPr>
                <w:lang w:eastAsia="en-GB"/>
              </w:rPr>
            </w:pPr>
            <w:r>
              <w:rPr>
                <w:lang w:eastAsia="en-GB"/>
              </w:rPr>
              <w:t>W3,4</w:t>
            </w:r>
          </w:p>
        </w:tc>
        <w:tc>
          <w:tcPr>
            <w:tcW w:w="814" w:type="dxa"/>
          </w:tcPr>
          <w:p w14:paraId="23F8B2AD" w14:textId="57B8DFA9" w:rsidR="00480A26" w:rsidRDefault="006026C0" w:rsidP="00192A35">
            <w:pPr>
              <w:rPr>
                <w:lang w:eastAsia="en-GB"/>
              </w:rPr>
            </w:pPr>
            <w:r>
              <w:rPr>
                <w:lang w:eastAsia="en-GB"/>
              </w:rPr>
              <w:t>W5,6</w:t>
            </w:r>
          </w:p>
        </w:tc>
        <w:tc>
          <w:tcPr>
            <w:tcW w:w="815" w:type="dxa"/>
          </w:tcPr>
          <w:p w14:paraId="16EB4BFA" w14:textId="1DE23B06" w:rsidR="00480A26" w:rsidRDefault="006026C0" w:rsidP="00192A35">
            <w:pPr>
              <w:rPr>
                <w:lang w:eastAsia="en-GB"/>
              </w:rPr>
            </w:pPr>
            <w:r>
              <w:rPr>
                <w:lang w:eastAsia="en-GB"/>
              </w:rPr>
              <w:t>W7,8</w:t>
            </w:r>
          </w:p>
        </w:tc>
        <w:tc>
          <w:tcPr>
            <w:tcW w:w="834" w:type="dxa"/>
          </w:tcPr>
          <w:p w14:paraId="5BCE60FA" w14:textId="516C3E94" w:rsidR="00480A26" w:rsidRDefault="006026C0" w:rsidP="00192A35">
            <w:pPr>
              <w:rPr>
                <w:lang w:eastAsia="en-GB"/>
              </w:rPr>
            </w:pPr>
            <w:r>
              <w:rPr>
                <w:lang w:eastAsia="en-GB"/>
              </w:rPr>
              <w:t>W9,10</w:t>
            </w:r>
          </w:p>
        </w:tc>
        <w:tc>
          <w:tcPr>
            <w:tcW w:w="913" w:type="dxa"/>
          </w:tcPr>
          <w:p w14:paraId="176B48A4" w14:textId="55639B48" w:rsidR="00480A26" w:rsidRDefault="006026C0" w:rsidP="00192A35">
            <w:pPr>
              <w:rPr>
                <w:lang w:eastAsia="en-GB"/>
              </w:rPr>
            </w:pPr>
            <w:r>
              <w:rPr>
                <w:lang w:eastAsia="en-GB"/>
              </w:rPr>
              <w:t>W11,12</w:t>
            </w:r>
          </w:p>
        </w:tc>
        <w:tc>
          <w:tcPr>
            <w:tcW w:w="913" w:type="dxa"/>
          </w:tcPr>
          <w:p w14:paraId="09CE6BB0" w14:textId="4BB66036" w:rsidR="00480A26" w:rsidRDefault="006026C0" w:rsidP="00192A35">
            <w:pPr>
              <w:rPr>
                <w:lang w:eastAsia="en-GB"/>
              </w:rPr>
            </w:pPr>
            <w:r>
              <w:rPr>
                <w:lang w:eastAsia="en-GB"/>
              </w:rPr>
              <w:t>W13,14</w:t>
            </w:r>
          </w:p>
        </w:tc>
        <w:tc>
          <w:tcPr>
            <w:tcW w:w="913" w:type="dxa"/>
          </w:tcPr>
          <w:p w14:paraId="4F05E394" w14:textId="4AA11C9D" w:rsidR="00480A26" w:rsidRDefault="006026C0" w:rsidP="00192A35">
            <w:pPr>
              <w:rPr>
                <w:lang w:eastAsia="en-GB"/>
              </w:rPr>
            </w:pPr>
            <w:r>
              <w:rPr>
                <w:lang w:eastAsia="en-GB"/>
              </w:rPr>
              <w:t>W15,16</w:t>
            </w:r>
          </w:p>
        </w:tc>
        <w:tc>
          <w:tcPr>
            <w:tcW w:w="735" w:type="dxa"/>
          </w:tcPr>
          <w:p w14:paraId="2FF877CA" w14:textId="77777777" w:rsidR="00480A26" w:rsidRDefault="00480A26" w:rsidP="00192A35">
            <w:pPr>
              <w:rPr>
                <w:lang w:eastAsia="en-GB"/>
              </w:rPr>
            </w:pPr>
          </w:p>
        </w:tc>
      </w:tr>
      <w:tr w:rsidR="006026C0" w14:paraId="0FC3620A" w14:textId="77777777" w:rsidTr="00CE636D">
        <w:tc>
          <w:tcPr>
            <w:tcW w:w="1421" w:type="dxa"/>
          </w:tcPr>
          <w:p w14:paraId="669174AE" w14:textId="55BC92A9" w:rsidR="00480A26" w:rsidRDefault="00480A26" w:rsidP="00192A35">
            <w:pPr>
              <w:rPr>
                <w:lang w:eastAsia="en-GB"/>
              </w:rPr>
            </w:pPr>
            <w:r>
              <w:rPr>
                <w:lang w:eastAsia="en-GB"/>
              </w:rPr>
              <w:t>Proposal</w:t>
            </w:r>
          </w:p>
        </w:tc>
        <w:tc>
          <w:tcPr>
            <w:tcW w:w="844" w:type="dxa"/>
            <w:shd w:val="clear" w:color="auto" w:fill="FF0000"/>
          </w:tcPr>
          <w:p w14:paraId="75361DA3" w14:textId="77777777" w:rsidR="00480A26" w:rsidRDefault="00480A26" w:rsidP="00192A35">
            <w:pPr>
              <w:rPr>
                <w:lang w:eastAsia="en-GB"/>
              </w:rPr>
            </w:pPr>
          </w:p>
        </w:tc>
        <w:tc>
          <w:tcPr>
            <w:tcW w:w="814" w:type="dxa"/>
            <w:shd w:val="clear" w:color="auto" w:fill="FF0000"/>
          </w:tcPr>
          <w:p w14:paraId="381BDBAB" w14:textId="77777777" w:rsidR="00480A26" w:rsidRDefault="00480A26" w:rsidP="00192A35">
            <w:pPr>
              <w:rPr>
                <w:lang w:eastAsia="en-GB"/>
              </w:rPr>
            </w:pPr>
          </w:p>
        </w:tc>
        <w:tc>
          <w:tcPr>
            <w:tcW w:w="814" w:type="dxa"/>
            <w:shd w:val="clear" w:color="auto" w:fill="FF0000"/>
          </w:tcPr>
          <w:p w14:paraId="1FC706DD" w14:textId="77777777" w:rsidR="00480A26" w:rsidRDefault="00480A26" w:rsidP="00192A35">
            <w:pPr>
              <w:rPr>
                <w:lang w:eastAsia="en-GB"/>
              </w:rPr>
            </w:pPr>
          </w:p>
        </w:tc>
        <w:tc>
          <w:tcPr>
            <w:tcW w:w="815" w:type="dxa"/>
          </w:tcPr>
          <w:p w14:paraId="315F1AA9" w14:textId="77777777" w:rsidR="00480A26" w:rsidRDefault="00480A26" w:rsidP="00192A35">
            <w:pPr>
              <w:rPr>
                <w:lang w:eastAsia="en-GB"/>
              </w:rPr>
            </w:pPr>
          </w:p>
        </w:tc>
        <w:tc>
          <w:tcPr>
            <w:tcW w:w="834" w:type="dxa"/>
          </w:tcPr>
          <w:p w14:paraId="288E9F16" w14:textId="77777777" w:rsidR="00480A26" w:rsidRDefault="00480A26" w:rsidP="00192A35">
            <w:pPr>
              <w:rPr>
                <w:lang w:eastAsia="en-GB"/>
              </w:rPr>
            </w:pPr>
          </w:p>
        </w:tc>
        <w:tc>
          <w:tcPr>
            <w:tcW w:w="913" w:type="dxa"/>
          </w:tcPr>
          <w:p w14:paraId="0279D2BB" w14:textId="77777777" w:rsidR="00480A26" w:rsidRDefault="00480A26" w:rsidP="00192A35">
            <w:pPr>
              <w:rPr>
                <w:lang w:eastAsia="en-GB"/>
              </w:rPr>
            </w:pPr>
          </w:p>
        </w:tc>
        <w:tc>
          <w:tcPr>
            <w:tcW w:w="913" w:type="dxa"/>
          </w:tcPr>
          <w:p w14:paraId="16960B34" w14:textId="77777777" w:rsidR="00480A26" w:rsidRDefault="00480A26" w:rsidP="00192A35">
            <w:pPr>
              <w:rPr>
                <w:lang w:eastAsia="en-GB"/>
              </w:rPr>
            </w:pPr>
          </w:p>
        </w:tc>
        <w:tc>
          <w:tcPr>
            <w:tcW w:w="913" w:type="dxa"/>
          </w:tcPr>
          <w:p w14:paraId="1538975F" w14:textId="77777777" w:rsidR="00480A26" w:rsidRDefault="00480A26" w:rsidP="00192A35">
            <w:pPr>
              <w:rPr>
                <w:lang w:eastAsia="en-GB"/>
              </w:rPr>
            </w:pPr>
          </w:p>
        </w:tc>
        <w:tc>
          <w:tcPr>
            <w:tcW w:w="735" w:type="dxa"/>
          </w:tcPr>
          <w:p w14:paraId="3713DAF3" w14:textId="77777777" w:rsidR="00480A26" w:rsidRDefault="00480A26" w:rsidP="00192A35">
            <w:pPr>
              <w:rPr>
                <w:lang w:eastAsia="en-GB"/>
              </w:rPr>
            </w:pPr>
          </w:p>
        </w:tc>
      </w:tr>
      <w:tr w:rsidR="006026C0" w14:paraId="6E0ADE66" w14:textId="77777777" w:rsidTr="00CE636D">
        <w:tc>
          <w:tcPr>
            <w:tcW w:w="1421" w:type="dxa"/>
          </w:tcPr>
          <w:p w14:paraId="5594D13B" w14:textId="18BA3323" w:rsidR="00480A26" w:rsidRDefault="00480A26" w:rsidP="00192A35">
            <w:pPr>
              <w:rPr>
                <w:lang w:eastAsia="en-GB"/>
              </w:rPr>
            </w:pPr>
            <w:r>
              <w:rPr>
                <w:lang w:eastAsia="en-GB"/>
              </w:rPr>
              <w:t>LR</w:t>
            </w:r>
          </w:p>
        </w:tc>
        <w:tc>
          <w:tcPr>
            <w:tcW w:w="844" w:type="dxa"/>
            <w:shd w:val="clear" w:color="auto" w:fill="FF0000"/>
          </w:tcPr>
          <w:p w14:paraId="492B95BB" w14:textId="77777777" w:rsidR="00480A26" w:rsidRDefault="00480A26" w:rsidP="00192A35">
            <w:pPr>
              <w:rPr>
                <w:lang w:eastAsia="en-GB"/>
              </w:rPr>
            </w:pPr>
          </w:p>
        </w:tc>
        <w:tc>
          <w:tcPr>
            <w:tcW w:w="814" w:type="dxa"/>
            <w:shd w:val="clear" w:color="auto" w:fill="FF0000"/>
          </w:tcPr>
          <w:p w14:paraId="281C03D9" w14:textId="77777777" w:rsidR="00480A26" w:rsidRDefault="00480A26" w:rsidP="00192A35">
            <w:pPr>
              <w:rPr>
                <w:lang w:eastAsia="en-GB"/>
              </w:rPr>
            </w:pPr>
          </w:p>
        </w:tc>
        <w:tc>
          <w:tcPr>
            <w:tcW w:w="814" w:type="dxa"/>
            <w:shd w:val="clear" w:color="auto" w:fill="FF0000"/>
          </w:tcPr>
          <w:p w14:paraId="55CC584C" w14:textId="77777777" w:rsidR="00480A26" w:rsidRDefault="00480A26" w:rsidP="00192A35">
            <w:pPr>
              <w:rPr>
                <w:lang w:eastAsia="en-GB"/>
              </w:rPr>
            </w:pPr>
          </w:p>
        </w:tc>
        <w:tc>
          <w:tcPr>
            <w:tcW w:w="815" w:type="dxa"/>
            <w:shd w:val="clear" w:color="auto" w:fill="FF0000"/>
          </w:tcPr>
          <w:p w14:paraId="1B644BDB" w14:textId="77777777" w:rsidR="00480A26" w:rsidRDefault="00480A26" w:rsidP="00192A35">
            <w:pPr>
              <w:rPr>
                <w:lang w:eastAsia="en-GB"/>
              </w:rPr>
            </w:pPr>
          </w:p>
        </w:tc>
        <w:tc>
          <w:tcPr>
            <w:tcW w:w="834" w:type="dxa"/>
          </w:tcPr>
          <w:p w14:paraId="71BEC7C7" w14:textId="77777777" w:rsidR="00480A26" w:rsidRDefault="00480A26" w:rsidP="00192A35">
            <w:pPr>
              <w:rPr>
                <w:lang w:eastAsia="en-GB"/>
              </w:rPr>
            </w:pPr>
          </w:p>
        </w:tc>
        <w:tc>
          <w:tcPr>
            <w:tcW w:w="913" w:type="dxa"/>
          </w:tcPr>
          <w:p w14:paraId="3F03187A" w14:textId="77777777" w:rsidR="00480A26" w:rsidRDefault="00480A26" w:rsidP="00192A35">
            <w:pPr>
              <w:rPr>
                <w:lang w:eastAsia="en-GB"/>
              </w:rPr>
            </w:pPr>
          </w:p>
        </w:tc>
        <w:tc>
          <w:tcPr>
            <w:tcW w:w="913" w:type="dxa"/>
          </w:tcPr>
          <w:p w14:paraId="74CECB78" w14:textId="77777777" w:rsidR="00480A26" w:rsidRDefault="00480A26" w:rsidP="00192A35">
            <w:pPr>
              <w:rPr>
                <w:lang w:eastAsia="en-GB"/>
              </w:rPr>
            </w:pPr>
          </w:p>
        </w:tc>
        <w:tc>
          <w:tcPr>
            <w:tcW w:w="913" w:type="dxa"/>
            <w:shd w:val="clear" w:color="auto" w:fill="FF0000"/>
          </w:tcPr>
          <w:p w14:paraId="3C60C1EA" w14:textId="77777777" w:rsidR="00480A26" w:rsidRDefault="00480A26" w:rsidP="00192A35">
            <w:pPr>
              <w:rPr>
                <w:lang w:eastAsia="en-GB"/>
              </w:rPr>
            </w:pPr>
          </w:p>
        </w:tc>
        <w:tc>
          <w:tcPr>
            <w:tcW w:w="735" w:type="dxa"/>
          </w:tcPr>
          <w:p w14:paraId="66FC09A5" w14:textId="77777777" w:rsidR="00480A26" w:rsidRDefault="00480A26" w:rsidP="00192A35">
            <w:pPr>
              <w:rPr>
                <w:lang w:eastAsia="en-GB"/>
              </w:rPr>
            </w:pPr>
          </w:p>
        </w:tc>
      </w:tr>
      <w:tr w:rsidR="006026C0" w14:paraId="0EE6E297" w14:textId="77777777" w:rsidTr="00CE636D">
        <w:tc>
          <w:tcPr>
            <w:tcW w:w="1421" w:type="dxa"/>
          </w:tcPr>
          <w:p w14:paraId="3202D8A1" w14:textId="2BE4597D" w:rsidR="00480A26" w:rsidRDefault="00480A26" w:rsidP="00192A35">
            <w:pPr>
              <w:rPr>
                <w:lang w:eastAsia="en-GB"/>
              </w:rPr>
            </w:pPr>
            <w:r>
              <w:rPr>
                <w:lang w:eastAsia="en-GB"/>
              </w:rPr>
              <w:t>Methodology</w:t>
            </w:r>
          </w:p>
        </w:tc>
        <w:tc>
          <w:tcPr>
            <w:tcW w:w="844" w:type="dxa"/>
          </w:tcPr>
          <w:p w14:paraId="323D6FC8" w14:textId="77777777" w:rsidR="00480A26" w:rsidRDefault="00480A26" w:rsidP="00192A35">
            <w:pPr>
              <w:rPr>
                <w:lang w:eastAsia="en-GB"/>
              </w:rPr>
            </w:pPr>
          </w:p>
        </w:tc>
        <w:tc>
          <w:tcPr>
            <w:tcW w:w="814" w:type="dxa"/>
          </w:tcPr>
          <w:p w14:paraId="79F61695" w14:textId="77777777" w:rsidR="00480A26" w:rsidRDefault="00480A26" w:rsidP="00192A35">
            <w:pPr>
              <w:rPr>
                <w:lang w:eastAsia="en-GB"/>
              </w:rPr>
            </w:pPr>
          </w:p>
        </w:tc>
        <w:tc>
          <w:tcPr>
            <w:tcW w:w="814" w:type="dxa"/>
            <w:shd w:val="clear" w:color="auto" w:fill="FF0000"/>
          </w:tcPr>
          <w:p w14:paraId="70CD448B" w14:textId="77777777" w:rsidR="00480A26" w:rsidRDefault="00480A26" w:rsidP="00192A35">
            <w:pPr>
              <w:rPr>
                <w:lang w:eastAsia="en-GB"/>
              </w:rPr>
            </w:pPr>
          </w:p>
        </w:tc>
        <w:tc>
          <w:tcPr>
            <w:tcW w:w="815" w:type="dxa"/>
            <w:shd w:val="clear" w:color="auto" w:fill="FF0000"/>
          </w:tcPr>
          <w:p w14:paraId="0DCB706D" w14:textId="77777777" w:rsidR="00480A26" w:rsidRDefault="00480A26" w:rsidP="00192A35">
            <w:pPr>
              <w:rPr>
                <w:lang w:eastAsia="en-GB"/>
              </w:rPr>
            </w:pPr>
          </w:p>
        </w:tc>
        <w:tc>
          <w:tcPr>
            <w:tcW w:w="834" w:type="dxa"/>
          </w:tcPr>
          <w:p w14:paraId="50A4B6AD" w14:textId="77777777" w:rsidR="00480A26" w:rsidRDefault="00480A26" w:rsidP="00192A35">
            <w:pPr>
              <w:rPr>
                <w:lang w:eastAsia="en-GB"/>
              </w:rPr>
            </w:pPr>
          </w:p>
        </w:tc>
        <w:tc>
          <w:tcPr>
            <w:tcW w:w="913" w:type="dxa"/>
          </w:tcPr>
          <w:p w14:paraId="5A00E3B6" w14:textId="77777777" w:rsidR="00480A26" w:rsidRDefault="00480A26" w:rsidP="00192A35">
            <w:pPr>
              <w:rPr>
                <w:lang w:eastAsia="en-GB"/>
              </w:rPr>
            </w:pPr>
          </w:p>
        </w:tc>
        <w:tc>
          <w:tcPr>
            <w:tcW w:w="913" w:type="dxa"/>
          </w:tcPr>
          <w:p w14:paraId="6F2CA74A" w14:textId="77777777" w:rsidR="00480A26" w:rsidRDefault="00480A26" w:rsidP="00192A35">
            <w:pPr>
              <w:rPr>
                <w:lang w:eastAsia="en-GB"/>
              </w:rPr>
            </w:pPr>
          </w:p>
        </w:tc>
        <w:tc>
          <w:tcPr>
            <w:tcW w:w="913" w:type="dxa"/>
          </w:tcPr>
          <w:p w14:paraId="1F1AAA7C" w14:textId="77777777" w:rsidR="00480A26" w:rsidRDefault="00480A26" w:rsidP="00192A35">
            <w:pPr>
              <w:rPr>
                <w:lang w:eastAsia="en-GB"/>
              </w:rPr>
            </w:pPr>
          </w:p>
        </w:tc>
        <w:tc>
          <w:tcPr>
            <w:tcW w:w="735" w:type="dxa"/>
          </w:tcPr>
          <w:p w14:paraId="5D0B2066" w14:textId="77777777" w:rsidR="00480A26" w:rsidRDefault="00480A26" w:rsidP="00192A35">
            <w:pPr>
              <w:rPr>
                <w:lang w:eastAsia="en-GB"/>
              </w:rPr>
            </w:pPr>
          </w:p>
        </w:tc>
      </w:tr>
      <w:tr w:rsidR="006026C0" w14:paraId="47C8E177" w14:textId="77777777" w:rsidTr="00CE636D">
        <w:tc>
          <w:tcPr>
            <w:tcW w:w="1421" w:type="dxa"/>
          </w:tcPr>
          <w:p w14:paraId="4A8F8628" w14:textId="0441E31A" w:rsidR="00480A26" w:rsidRDefault="00480A26" w:rsidP="00192A35">
            <w:pPr>
              <w:rPr>
                <w:lang w:eastAsia="en-GB"/>
              </w:rPr>
            </w:pPr>
            <w:r>
              <w:rPr>
                <w:lang w:eastAsia="en-GB"/>
              </w:rPr>
              <w:t>Data collection</w:t>
            </w:r>
          </w:p>
        </w:tc>
        <w:tc>
          <w:tcPr>
            <w:tcW w:w="844" w:type="dxa"/>
          </w:tcPr>
          <w:p w14:paraId="7F1A9B6C" w14:textId="77777777" w:rsidR="00480A26" w:rsidRDefault="00480A26" w:rsidP="00192A35">
            <w:pPr>
              <w:rPr>
                <w:lang w:eastAsia="en-GB"/>
              </w:rPr>
            </w:pPr>
          </w:p>
        </w:tc>
        <w:tc>
          <w:tcPr>
            <w:tcW w:w="814" w:type="dxa"/>
          </w:tcPr>
          <w:p w14:paraId="3AC977D8" w14:textId="77777777" w:rsidR="00480A26" w:rsidRDefault="00480A26" w:rsidP="00192A35">
            <w:pPr>
              <w:rPr>
                <w:lang w:eastAsia="en-GB"/>
              </w:rPr>
            </w:pPr>
          </w:p>
        </w:tc>
        <w:tc>
          <w:tcPr>
            <w:tcW w:w="814" w:type="dxa"/>
          </w:tcPr>
          <w:p w14:paraId="5E076BD0" w14:textId="77777777" w:rsidR="00480A26" w:rsidRDefault="00480A26" w:rsidP="00192A35">
            <w:pPr>
              <w:rPr>
                <w:lang w:eastAsia="en-GB"/>
              </w:rPr>
            </w:pPr>
          </w:p>
        </w:tc>
        <w:tc>
          <w:tcPr>
            <w:tcW w:w="815" w:type="dxa"/>
          </w:tcPr>
          <w:p w14:paraId="5DBFFC4D" w14:textId="77777777" w:rsidR="00480A26" w:rsidRDefault="00480A26" w:rsidP="00192A35">
            <w:pPr>
              <w:rPr>
                <w:lang w:eastAsia="en-GB"/>
              </w:rPr>
            </w:pPr>
          </w:p>
        </w:tc>
        <w:tc>
          <w:tcPr>
            <w:tcW w:w="834" w:type="dxa"/>
            <w:shd w:val="clear" w:color="auto" w:fill="FF0000"/>
          </w:tcPr>
          <w:p w14:paraId="293F0BD6" w14:textId="77777777" w:rsidR="00480A26" w:rsidRDefault="00480A26" w:rsidP="00192A35">
            <w:pPr>
              <w:rPr>
                <w:lang w:eastAsia="en-GB"/>
              </w:rPr>
            </w:pPr>
          </w:p>
        </w:tc>
        <w:tc>
          <w:tcPr>
            <w:tcW w:w="913" w:type="dxa"/>
            <w:shd w:val="clear" w:color="auto" w:fill="FF0000"/>
          </w:tcPr>
          <w:p w14:paraId="72B5DFDD" w14:textId="77777777" w:rsidR="00480A26" w:rsidRDefault="00480A26" w:rsidP="00192A35">
            <w:pPr>
              <w:rPr>
                <w:lang w:eastAsia="en-GB"/>
              </w:rPr>
            </w:pPr>
          </w:p>
        </w:tc>
        <w:tc>
          <w:tcPr>
            <w:tcW w:w="913" w:type="dxa"/>
          </w:tcPr>
          <w:p w14:paraId="465A1A4B" w14:textId="77777777" w:rsidR="00480A26" w:rsidRDefault="00480A26" w:rsidP="00192A35">
            <w:pPr>
              <w:rPr>
                <w:lang w:eastAsia="en-GB"/>
              </w:rPr>
            </w:pPr>
          </w:p>
        </w:tc>
        <w:tc>
          <w:tcPr>
            <w:tcW w:w="913" w:type="dxa"/>
          </w:tcPr>
          <w:p w14:paraId="09AF9693" w14:textId="77777777" w:rsidR="00480A26" w:rsidRDefault="00480A26" w:rsidP="00192A35">
            <w:pPr>
              <w:rPr>
                <w:lang w:eastAsia="en-GB"/>
              </w:rPr>
            </w:pPr>
          </w:p>
        </w:tc>
        <w:tc>
          <w:tcPr>
            <w:tcW w:w="735" w:type="dxa"/>
          </w:tcPr>
          <w:p w14:paraId="30304B63" w14:textId="77777777" w:rsidR="00480A26" w:rsidRDefault="00480A26" w:rsidP="00192A35">
            <w:pPr>
              <w:rPr>
                <w:lang w:eastAsia="en-GB"/>
              </w:rPr>
            </w:pPr>
          </w:p>
        </w:tc>
      </w:tr>
      <w:tr w:rsidR="006026C0" w14:paraId="46EF466D" w14:textId="77777777" w:rsidTr="00CE636D">
        <w:tc>
          <w:tcPr>
            <w:tcW w:w="1421" w:type="dxa"/>
          </w:tcPr>
          <w:p w14:paraId="007E7D88" w14:textId="59318A6C" w:rsidR="00480A26" w:rsidRDefault="00480A26" w:rsidP="00192A35">
            <w:pPr>
              <w:rPr>
                <w:lang w:eastAsia="en-GB"/>
              </w:rPr>
            </w:pPr>
            <w:r>
              <w:rPr>
                <w:lang w:eastAsia="en-GB"/>
              </w:rPr>
              <w:t>Data analysis</w:t>
            </w:r>
          </w:p>
        </w:tc>
        <w:tc>
          <w:tcPr>
            <w:tcW w:w="844" w:type="dxa"/>
          </w:tcPr>
          <w:p w14:paraId="0FA28215" w14:textId="77777777" w:rsidR="00480A26" w:rsidRDefault="00480A26" w:rsidP="00192A35">
            <w:pPr>
              <w:rPr>
                <w:lang w:eastAsia="en-GB"/>
              </w:rPr>
            </w:pPr>
          </w:p>
        </w:tc>
        <w:tc>
          <w:tcPr>
            <w:tcW w:w="814" w:type="dxa"/>
          </w:tcPr>
          <w:p w14:paraId="68651188" w14:textId="77777777" w:rsidR="00480A26" w:rsidRDefault="00480A26" w:rsidP="00192A35">
            <w:pPr>
              <w:rPr>
                <w:lang w:eastAsia="en-GB"/>
              </w:rPr>
            </w:pPr>
          </w:p>
        </w:tc>
        <w:tc>
          <w:tcPr>
            <w:tcW w:w="814" w:type="dxa"/>
          </w:tcPr>
          <w:p w14:paraId="085E72B4" w14:textId="77777777" w:rsidR="00480A26" w:rsidRDefault="00480A26" w:rsidP="00192A35">
            <w:pPr>
              <w:rPr>
                <w:lang w:eastAsia="en-GB"/>
              </w:rPr>
            </w:pPr>
          </w:p>
        </w:tc>
        <w:tc>
          <w:tcPr>
            <w:tcW w:w="815" w:type="dxa"/>
          </w:tcPr>
          <w:p w14:paraId="2A63088F" w14:textId="77777777" w:rsidR="00480A26" w:rsidRDefault="00480A26" w:rsidP="00192A35">
            <w:pPr>
              <w:rPr>
                <w:lang w:eastAsia="en-GB"/>
              </w:rPr>
            </w:pPr>
          </w:p>
        </w:tc>
        <w:tc>
          <w:tcPr>
            <w:tcW w:w="834" w:type="dxa"/>
          </w:tcPr>
          <w:p w14:paraId="344C0D06" w14:textId="77777777" w:rsidR="00480A26" w:rsidRDefault="00480A26" w:rsidP="00192A35">
            <w:pPr>
              <w:rPr>
                <w:lang w:eastAsia="en-GB"/>
              </w:rPr>
            </w:pPr>
          </w:p>
        </w:tc>
        <w:tc>
          <w:tcPr>
            <w:tcW w:w="913" w:type="dxa"/>
            <w:shd w:val="clear" w:color="auto" w:fill="FF0000"/>
          </w:tcPr>
          <w:p w14:paraId="649C660F" w14:textId="77777777" w:rsidR="00480A26" w:rsidRDefault="00480A26" w:rsidP="00192A35">
            <w:pPr>
              <w:rPr>
                <w:lang w:eastAsia="en-GB"/>
              </w:rPr>
            </w:pPr>
          </w:p>
        </w:tc>
        <w:tc>
          <w:tcPr>
            <w:tcW w:w="913" w:type="dxa"/>
            <w:shd w:val="clear" w:color="auto" w:fill="FF0000"/>
          </w:tcPr>
          <w:p w14:paraId="5F044735" w14:textId="77777777" w:rsidR="00480A26" w:rsidRDefault="00480A26" w:rsidP="00192A35">
            <w:pPr>
              <w:rPr>
                <w:lang w:eastAsia="en-GB"/>
              </w:rPr>
            </w:pPr>
          </w:p>
        </w:tc>
        <w:tc>
          <w:tcPr>
            <w:tcW w:w="913" w:type="dxa"/>
          </w:tcPr>
          <w:p w14:paraId="422C9C76" w14:textId="77777777" w:rsidR="00480A26" w:rsidRDefault="00480A26" w:rsidP="00192A35">
            <w:pPr>
              <w:rPr>
                <w:lang w:eastAsia="en-GB"/>
              </w:rPr>
            </w:pPr>
          </w:p>
        </w:tc>
        <w:tc>
          <w:tcPr>
            <w:tcW w:w="735" w:type="dxa"/>
          </w:tcPr>
          <w:p w14:paraId="447B3D66" w14:textId="77777777" w:rsidR="00480A26" w:rsidRDefault="00480A26" w:rsidP="00192A35">
            <w:pPr>
              <w:rPr>
                <w:lang w:eastAsia="en-GB"/>
              </w:rPr>
            </w:pPr>
          </w:p>
        </w:tc>
      </w:tr>
      <w:tr w:rsidR="006026C0" w14:paraId="16000A4A" w14:textId="77777777" w:rsidTr="00CE636D">
        <w:tc>
          <w:tcPr>
            <w:tcW w:w="1421" w:type="dxa"/>
          </w:tcPr>
          <w:p w14:paraId="646D8B4D" w14:textId="1BF90981" w:rsidR="00480A26" w:rsidRDefault="00480A26" w:rsidP="00192A35">
            <w:pPr>
              <w:rPr>
                <w:lang w:eastAsia="en-GB"/>
              </w:rPr>
            </w:pPr>
            <w:r>
              <w:rPr>
                <w:lang w:eastAsia="en-GB"/>
              </w:rPr>
              <w:t>Discussion</w:t>
            </w:r>
          </w:p>
        </w:tc>
        <w:tc>
          <w:tcPr>
            <w:tcW w:w="844" w:type="dxa"/>
          </w:tcPr>
          <w:p w14:paraId="598602A8" w14:textId="77777777" w:rsidR="00480A26" w:rsidRDefault="00480A26" w:rsidP="00192A35">
            <w:pPr>
              <w:rPr>
                <w:lang w:eastAsia="en-GB"/>
              </w:rPr>
            </w:pPr>
          </w:p>
        </w:tc>
        <w:tc>
          <w:tcPr>
            <w:tcW w:w="814" w:type="dxa"/>
          </w:tcPr>
          <w:p w14:paraId="0520C046" w14:textId="77777777" w:rsidR="00480A26" w:rsidRDefault="00480A26" w:rsidP="00192A35">
            <w:pPr>
              <w:rPr>
                <w:lang w:eastAsia="en-GB"/>
              </w:rPr>
            </w:pPr>
          </w:p>
        </w:tc>
        <w:tc>
          <w:tcPr>
            <w:tcW w:w="814" w:type="dxa"/>
          </w:tcPr>
          <w:p w14:paraId="547CFDB8" w14:textId="77777777" w:rsidR="00480A26" w:rsidRDefault="00480A26" w:rsidP="00192A35">
            <w:pPr>
              <w:rPr>
                <w:lang w:eastAsia="en-GB"/>
              </w:rPr>
            </w:pPr>
          </w:p>
        </w:tc>
        <w:tc>
          <w:tcPr>
            <w:tcW w:w="815" w:type="dxa"/>
          </w:tcPr>
          <w:p w14:paraId="5A1E4FD6" w14:textId="77777777" w:rsidR="00480A26" w:rsidRDefault="00480A26" w:rsidP="00192A35">
            <w:pPr>
              <w:rPr>
                <w:lang w:eastAsia="en-GB"/>
              </w:rPr>
            </w:pPr>
          </w:p>
        </w:tc>
        <w:tc>
          <w:tcPr>
            <w:tcW w:w="834" w:type="dxa"/>
          </w:tcPr>
          <w:p w14:paraId="57E9B655" w14:textId="77777777" w:rsidR="00480A26" w:rsidRDefault="00480A26" w:rsidP="00192A35">
            <w:pPr>
              <w:rPr>
                <w:lang w:eastAsia="en-GB"/>
              </w:rPr>
            </w:pPr>
          </w:p>
        </w:tc>
        <w:tc>
          <w:tcPr>
            <w:tcW w:w="913" w:type="dxa"/>
          </w:tcPr>
          <w:p w14:paraId="3C04C2CE" w14:textId="77777777" w:rsidR="00480A26" w:rsidRDefault="00480A26" w:rsidP="00192A35">
            <w:pPr>
              <w:rPr>
                <w:lang w:eastAsia="en-GB"/>
              </w:rPr>
            </w:pPr>
          </w:p>
        </w:tc>
        <w:tc>
          <w:tcPr>
            <w:tcW w:w="913" w:type="dxa"/>
            <w:shd w:val="clear" w:color="auto" w:fill="FF0000"/>
          </w:tcPr>
          <w:p w14:paraId="1DB23034" w14:textId="77777777" w:rsidR="00480A26" w:rsidRDefault="00480A26" w:rsidP="00192A35">
            <w:pPr>
              <w:rPr>
                <w:lang w:eastAsia="en-GB"/>
              </w:rPr>
            </w:pPr>
          </w:p>
        </w:tc>
        <w:tc>
          <w:tcPr>
            <w:tcW w:w="913" w:type="dxa"/>
            <w:shd w:val="clear" w:color="auto" w:fill="FF0000"/>
          </w:tcPr>
          <w:p w14:paraId="57F00CC9" w14:textId="77777777" w:rsidR="00480A26" w:rsidRDefault="00480A26" w:rsidP="00192A35">
            <w:pPr>
              <w:rPr>
                <w:lang w:eastAsia="en-GB"/>
              </w:rPr>
            </w:pPr>
          </w:p>
        </w:tc>
        <w:tc>
          <w:tcPr>
            <w:tcW w:w="735" w:type="dxa"/>
          </w:tcPr>
          <w:p w14:paraId="2F276951" w14:textId="77777777" w:rsidR="00480A26" w:rsidRDefault="00480A26" w:rsidP="00192A35">
            <w:pPr>
              <w:rPr>
                <w:lang w:eastAsia="en-GB"/>
              </w:rPr>
            </w:pPr>
          </w:p>
        </w:tc>
      </w:tr>
      <w:tr w:rsidR="006026C0" w14:paraId="0438EDBB" w14:textId="77777777" w:rsidTr="00CE636D">
        <w:tc>
          <w:tcPr>
            <w:tcW w:w="1421" w:type="dxa"/>
          </w:tcPr>
          <w:p w14:paraId="1A9785C3" w14:textId="424E51CC" w:rsidR="00480A26" w:rsidRDefault="00480A26" w:rsidP="00192A35">
            <w:pPr>
              <w:rPr>
                <w:lang w:eastAsia="en-GB"/>
              </w:rPr>
            </w:pPr>
            <w:r>
              <w:rPr>
                <w:lang w:eastAsia="en-GB"/>
              </w:rPr>
              <w:t>Conclusion</w:t>
            </w:r>
          </w:p>
        </w:tc>
        <w:tc>
          <w:tcPr>
            <w:tcW w:w="844" w:type="dxa"/>
          </w:tcPr>
          <w:p w14:paraId="41F34B41" w14:textId="77777777" w:rsidR="00480A26" w:rsidRDefault="00480A26" w:rsidP="00192A35">
            <w:pPr>
              <w:rPr>
                <w:lang w:eastAsia="en-GB"/>
              </w:rPr>
            </w:pPr>
          </w:p>
        </w:tc>
        <w:tc>
          <w:tcPr>
            <w:tcW w:w="814" w:type="dxa"/>
          </w:tcPr>
          <w:p w14:paraId="2D9AC60B" w14:textId="77777777" w:rsidR="00480A26" w:rsidRDefault="00480A26" w:rsidP="00192A35">
            <w:pPr>
              <w:rPr>
                <w:lang w:eastAsia="en-GB"/>
              </w:rPr>
            </w:pPr>
          </w:p>
        </w:tc>
        <w:tc>
          <w:tcPr>
            <w:tcW w:w="814" w:type="dxa"/>
          </w:tcPr>
          <w:p w14:paraId="25AC6E23" w14:textId="77777777" w:rsidR="00480A26" w:rsidRDefault="00480A26" w:rsidP="00192A35">
            <w:pPr>
              <w:rPr>
                <w:lang w:eastAsia="en-GB"/>
              </w:rPr>
            </w:pPr>
          </w:p>
        </w:tc>
        <w:tc>
          <w:tcPr>
            <w:tcW w:w="815" w:type="dxa"/>
          </w:tcPr>
          <w:p w14:paraId="6309FBE5" w14:textId="77777777" w:rsidR="00480A26" w:rsidRDefault="00480A26" w:rsidP="00192A35">
            <w:pPr>
              <w:rPr>
                <w:lang w:eastAsia="en-GB"/>
              </w:rPr>
            </w:pPr>
          </w:p>
        </w:tc>
        <w:tc>
          <w:tcPr>
            <w:tcW w:w="834" w:type="dxa"/>
          </w:tcPr>
          <w:p w14:paraId="11116F77" w14:textId="77777777" w:rsidR="00480A26" w:rsidRDefault="00480A26" w:rsidP="00192A35">
            <w:pPr>
              <w:rPr>
                <w:lang w:eastAsia="en-GB"/>
              </w:rPr>
            </w:pPr>
          </w:p>
        </w:tc>
        <w:tc>
          <w:tcPr>
            <w:tcW w:w="913" w:type="dxa"/>
          </w:tcPr>
          <w:p w14:paraId="64EDD197" w14:textId="77777777" w:rsidR="00480A26" w:rsidRDefault="00480A26" w:rsidP="00192A35">
            <w:pPr>
              <w:rPr>
                <w:lang w:eastAsia="en-GB"/>
              </w:rPr>
            </w:pPr>
          </w:p>
        </w:tc>
        <w:tc>
          <w:tcPr>
            <w:tcW w:w="913" w:type="dxa"/>
          </w:tcPr>
          <w:p w14:paraId="128E71E3" w14:textId="77777777" w:rsidR="00480A26" w:rsidRDefault="00480A26" w:rsidP="00192A35">
            <w:pPr>
              <w:rPr>
                <w:lang w:eastAsia="en-GB"/>
              </w:rPr>
            </w:pPr>
          </w:p>
        </w:tc>
        <w:tc>
          <w:tcPr>
            <w:tcW w:w="913" w:type="dxa"/>
            <w:shd w:val="clear" w:color="auto" w:fill="FF0000"/>
          </w:tcPr>
          <w:p w14:paraId="7DB3D7BF" w14:textId="77777777" w:rsidR="00480A26" w:rsidRDefault="00480A26" w:rsidP="00192A35">
            <w:pPr>
              <w:rPr>
                <w:lang w:eastAsia="en-GB"/>
              </w:rPr>
            </w:pPr>
          </w:p>
        </w:tc>
        <w:tc>
          <w:tcPr>
            <w:tcW w:w="735" w:type="dxa"/>
          </w:tcPr>
          <w:p w14:paraId="7768A2C2" w14:textId="77777777" w:rsidR="00480A26" w:rsidRDefault="00480A26" w:rsidP="00192A35">
            <w:pPr>
              <w:rPr>
                <w:lang w:eastAsia="en-GB"/>
              </w:rPr>
            </w:pPr>
          </w:p>
        </w:tc>
      </w:tr>
      <w:tr w:rsidR="006026C0" w14:paraId="6A14AE26" w14:textId="77777777" w:rsidTr="00CE636D">
        <w:tc>
          <w:tcPr>
            <w:tcW w:w="1421" w:type="dxa"/>
          </w:tcPr>
          <w:p w14:paraId="1704DF26" w14:textId="6A1F1F17" w:rsidR="00480A26" w:rsidRDefault="00480A26" w:rsidP="00192A35">
            <w:pPr>
              <w:rPr>
                <w:lang w:eastAsia="en-GB"/>
              </w:rPr>
            </w:pPr>
            <w:r>
              <w:rPr>
                <w:lang w:eastAsia="en-GB"/>
              </w:rPr>
              <w:t>Write-up and submissions</w:t>
            </w:r>
          </w:p>
        </w:tc>
        <w:tc>
          <w:tcPr>
            <w:tcW w:w="844" w:type="dxa"/>
          </w:tcPr>
          <w:p w14:paraId="30F181D5" w14:textId="77777777" w:rsidR="00480A26" w:rsidRDefault="00480A26" w:rsidP="00192A35">
            <w:pPr>
              <w:rPr>
                <w:lang w:eastAsia="en-GB"/>
              </w:rPr>
            </w:pPr>
          </w:p>
        </w:tc>
        <w:tc>
          <w:tcPr>
            <w:tcW w:w="814" w:type="dxa"/>
          </w:tcPr>
          <w:p w14:paraId="3C0E97BB" w14:textId="77777777" w:rsidR="00480A26" w:rsidRDefault="00480A26" w:rsidP="00192A35">
            <w:pPr>
              <w:rPr>
                <w:lang w:eastAsia="en-GB"/>
              </w:rPr>
            </w:pPr>
          </w:p>
        </w:tc>
        <w:tc>
          <w:tcPr>
            <w:tcW w:w="814" w:type="dxa"/>
          </w:tcPr>
          <w:p w14:paraId="16DFA220" w14:textId="77777777" w:rsidR="00480A26" w:rsidRDefault="00480A26" w:rsidP="00192A35">
            <w:pPr>
              <w:rPr>
                <w:lang w:eastAsia="en-GB"/>
              </w:rPr>
            </w:pPr>
          </w:p>
        </w:tc>
        <w:tc>
          <w:tcPr>
            <w:tcW w:w="815" w:type="dxa"/>
          </w:tcPr>
          <w:p w14:paraId="1C5B5A27" w14:textId="77777777" w:rsidR="00480A26" w:rsidRDefault="00480A26" w:rsidP="00192A35">
            <w:pPr>
              <w:rPr>
                <w:lang w:eastAsia="en-GB"/>
              </w:rPr>
            </w:pPr>
          </w:p>
        </w:tc>
        <w:tc>
          <w:tcPr>
            <w:tcW w:w="834" w:type="dxa"/>
          </w:tcPr>
          <w:p w14:paraId="779E4A4E" w14:textId="77777777" w:rsidR="00480A26" w:rsidRDefault="00480A26" w:rsidP="00192A35">
            <w:pPr>
              <w:rPr>
                <w:lang w:eastAsia="en-GB"/>
              </w:rPr>
            </w:pPr>
          </w:p>
        </w:tc>
        <w:tc>
          <w:tcPr>
            <w:tcW w:w="913" w:type="dxa"/>
            <w:shd w:val="clear" w:color="auto" w:fill="FF0000"/>
          </w:tcPr>
          <w:p w14:paraId="0E957EC3" w14:textId="77777777" w:rsidR="00480A26" w:rsidRDefault="00480A26" w:rsidP="00192A35">
            <w:pPr>
              <w:rPr>
                <w:lang w:eastAsia="en-GB"/>
              </w:rPr>
            </w:pPr>
          </w:p>
        </w:tc>
        <w:tc>
          <w:tcPr>
            <w:tcW w:w="913" w:type="dxa"/>
            <w:shd w:val="clear" w:color="auto" w:fill="FF0000"/>
          </w:tcPr>
          <w:p w14:paraId="182CAC06" w14:textId="77777777" w:rsidR="00480A26" w:rsidRDefault="00480A26" w:rsidP="00192A35">
            <w:pPr>
              <w:rPr>
                <w:lang w:eastAsia="en-GB"/>
              </w:rPr>
            </w:pPr>
          </w:p>
        </w:tc>
        <w:tc>
          <w:tcPr>
            <w:tcW w:w="913" w:type="dxa"/>
            <w:shd w:val="clear" w:color="auto" w:fill="FF0000"/>
          </w:tcPr>
          <w:p w14:paraId="04D029F7" w14:textId="77777777" w:rsidR="00480A26" w:rsidRDefault="00480A26" w:rsidP="00192A35">
            <w:pPr>
              <w:rPr>
                <w:lang w:eastAsia="en-GB"/>
              </w:rPr>
            </w:pPr>
          </w:p>
        </w:tc>
        <w:tc>
          <w:tcPr>
            <w:tcW w:w="735" w:type="dxa"/>
          </w:tcPr>
          <w:p w14:paraId="40E69CA8" w14:textId="77777777" w:rsidR="00480A26" w:rsidRDefault="00480A26" w:rsidP="00192A35">
            <w:pPr>
              <w:rPr>
                <w:lang w:eastAsia="en-GB"/>
              </w:rPr>
            </w:pPr>
          </w:p>
        </w:tc>
      </w:tr>
    </w:tbl>
    <w:p w14:paraId="07F44596" w14:textId="77777777" w:rsidR="00480A26" w:rsidRDefault="00480A26" w:rsidP="00192A35">
      <w:pPr>
        <w:rPr>
          <w:lang w:eastAsia="en-GB"/>
        </w:rPr>
      </w:pPr>
    </w:p>
    <w:p w14:paraId="00F05A87" w14:textId="0F17F01E" w:rsidR="00AA5F08" w:rsidRPr="00787671" w:rsidRDefault="00C23D0E" w:rsidP="00787671">
      <w:pPr>
        <w:pStyle w:val="Heading1"/>
        <w:spacing w:line="360" w:lineRule="auto"/>
        <w:jc w:val="both"/>
        <w:rPr>
          <w:rFonts w:ascii="Arial" w:eastAsia="Times New Roman" w:hAnsi="Arial" w:cs="Arial"/>
          <w:b/>
          <w:bCs/>
          <w:sz w:val="24"/>
          <w:szCs w:val="24"/>
          <w:lang w:eastAsia="en-GB"/>
        </w:rPr>
      </w:pPr>
      <w:bookmarkStart w:id="18" w:name="_Toc181979001"/>
      <w:r>
        <w:rPr>
          <w:rFonts w:ascii="Arial" w:eastAsia="Times New Roman" w:hAnsi="Arial" w:cs="Arial"/>
          <w:b/>
          <w:bCs/>
          <w:sz w:val="24"/>
          <w:szCs w:val="24"/>
          <w:lang w:eastAsia="en-GB"/>
        </w:rPr>
        <w:t xml:space="preserve">9. </w:t>
      </w:r>
      <w:r w:rsidR="00AA5F08" w:rsidRPr="00787671">
        <w:rPr>
          <w:rFonts w:ascii="Arial" w:eastAsia="Times New Roman" w:hAnsi="Arial" w:cs="Arial"/>
          <w:b/>
          <w:bCs/>
          <w:sz w:val="24"/>
          <w:szCs w:val="24"/>
          <w:lang w:eastAsia="en-GB"/>
        </w:rPr>
        <w:t>Conclusion</w:t>
      </w:r>
      <w:bookmarkEnd w:id="18"/>
    </w:p>
    <w:p w14:paraId="20C1CBF6" w14:textId="351A5B27" w:rsidR="00BE22B4" w:rsidRDefault="009D1AA0" w:rsidP="00E557EB">
      <w:pPr>
        <w:spacing w:before="240" w:line="360" w:lineRule="auto"/>
        <w:jc w:val="both"/>
        <w:rPr>
          <w:rFonts w:ascii="Arial" w:hAnsi="Arial" w:cs="Arial"/>
          <w:sz w:val="24"/>
          <w:szCs w:val="24"/>
          <w:lang w:eastAsia="en-GB"/>
        </w:rPr>
      </w:pPr>
      <w:r w:rsidRPr="009D1AA0">
        <w:rPr>
          <w:rFonts w:ascii="Arial" w:hAnsi="Arial" w:cs="Arial"/>
          <w:sz w:val="24"/>
          <w:szCs w:val="24"/>
          <w:lang w:eastAsia="en-GB"/>
        </w:rPr>
        <w:t xml:space="preserve">In </w:t>
      </w:r>
      <w:r>
        <w:rPr>
          <w:rFonts w:ascii="Arial" w:hAnsi="Arial" w:cs="Arial"/>
          <w:sz w:val="24"/>
          <w:szCs w:val="24"/>
          <w:lang w:eastAsia="en-GB"/>
        </w:rPr>
        <w:t>conclusion</w:t>
      </w:r>
      <w:r w:rsidRPr="009D1AA0">
        <w:rPr>
          <w:rFonts w:ascii="Arial" w:hAnsi="Arial" w:cs="Arial"/>
          <w:sz w:val="24"/>
          <w:szCs w:val="24"/>
          <w:lang w:eastAsia="en-GB"/>
        </w:rPr>
        <w:t xml:space="preserve">, the </w:t>
      </w:r>
      <w:r>
        <w:rPr>
          <w:rFonts w:ascii="Arial" w:hAnsi="Arial" w:cs="Arial"/>
          <w:sz w:val="24"/>
          <w:szCs w:val="24"/>
          <w:lang w:eastAsia="en-GB"/>
        </w:rPr>
        <w:t>study aims</w:t>
      </w:r>
      <w:r w:rsidRPr="009D1AA0">
        <w:rPr>
          <w:rFonts w:ascii="Arial" w:hAnsi="Arial" w:cs="Arial"/>
          <w:sz w:val="24"/>
          <w:szCs w:val="24"/>
          <w:lang w:eastAsia="en-GB"/>
        </w:rPr>
        <w:t xml:space="preserve"> to identify the primary factors that motivate the implementation of circular economy (CE) models by European fashion firms. Insights into the mechanisms that allow brands to reduce environmental impact while maintaining competitiveness will be provided by the </w:t>
      </w:r>
      <w:r>
        <w:rPr>
          <w:rFonts w:ascii="Arial" w:hAnsi="Arial" w:cs="Arial"/>
          <w:sz w:val="24"/>
          <w:szCs w:val="24"/>
          <w:lang w:eastAsia="en-GB"/>
        </w:rPr>
        <w:t>study</w:t>
      </w:r>
      <w:r w:rsidRPr="009D1AA0">
        <w:rPr>
          <w:rFonts w:ascii="Arial" w:hAnsi="Arial" w:cs="Arial"/>
          <w:sz w:val="24"/>
          <w:szCs w:val="24"/>
          <w:lang w:eastAsia="en-GB"/>
        </w:rPr>
        <w:t xml:space="preserve">, which will address the role of technological innovations, stakeholder collaborations, and EU regulatory frameworks. Comprehending these components can disclose practical strategies for expanding sustainable practices throughout the industry. </w:t>
      </w:r>
    </w:p>
    <w:p w14:paraId="16C984C3" w14:textId="77777777" w:rsidR="00CC26FA" w:rsidRDefault="00CC26FA" w:rsidP="00787671">
      <w:pPr>
        <w:spacing w:line="360" w:lineRule="auto"/>
        <w:jc w:val="both"/>
        <w:rPr>
          <w:rFonts w:ascii="Arial" w:hAnsi="Arial" w:cs="Arial"/>
          <w:sz w:val="24"/>
          <w:szCs w:val="24"/>
          <w:lang w:eastAsia="en-GB"/>
        </w:rPr>
      </w:pPr>
    </w:p>
    <w:p w14:paraId="1FCD98CE" w14:textId="77777777" w:rsidR="00AA5F08" w:rsidRPr="00787671" w:rsidRDefault="00AA5F08" w:rsidP="00787671">
      <w:pPr>
        <w:pStyle w:val="Heading1"/>
        <w:spacing w:line="360" w:lineRule="auto"/>
        <w:jc w:val="both"/>
        <w:rPr>
          <w:rFonts w:ascii="Arial" w:eastAsia="Times New Roman" w:hAnsi="Arial" w:cs="Arial"/>
          <w:b/>
          <w:bCs/>
          <w:sz w:val="24"/>
          <w:szCs w:val="24"/>
          <w:lang w:eastAsia="en-GB"/>
        </w:rPr>
      </w:pPr>
      <w:bookmarkStart w:id="19" w:name="_Toc181979002"/>
      <w:r w:rsidRPr="00787671">
        <w:rPr>
          <w:rFonts w:ascii="Arial" w:eastAsia="Times New Roman" w:hAnsi="Arial" w:cs="Arial"/>
          <w:b/>
          <w:bCs/>
          <w:sz w:val="24"/>
          <w:szCs w:val="24"/>
          <w:lang w:eastAsia="en-GB"/>
        </w:rPr>
        <w:lastRenderedPageBreak/>
        <w:t>References</w:t>
      </w:r>
      <w:bookmarkEnd w:id="19"/>
    </w:p>
    <w:p w14:paraId="0DF68DD6" w14:textId="77777777" w:rsidR="00795655" w:rsidRPr="000D0887" w:rsidRDefault="00795655" w:rsidP="00F83601">
      <w:pPr>
        <w:spacing w:before="240" w:line="360" w:lineRule="auto"/>
        <w:rPr>
          <w:rFonts w:ascii="Arial" w:hAnsi="Arial" w:cs="Arial"/>
          <w:sz w:val="24"/>
          <w:szCs w:val="24"/>
          <w:lang w:val="en-IN"/>
        </w:rPr>
      </w:pPr>
      <w:r w:rsidRPr="000D0887">
        <w:rPr>
          <w:rFonts w:ascii="Arial" w:hAnsi="Arial" w:cs="Arial"/>
          <w:sz w:val="24"/>
          <w:szCs w:val="24"/>
          <w:lang w:val="en-IN"/>
        </w:rPr>
        <w:t xml:space="preserve">Alves, L. </w:t>
      </w:r>
      <w:r w:rsidRPr="000D0887">
        <w:rPr>
          <w:rFonts w:ascii="Arial" w:hAnsi="Arial" w:cs="Arial"/>
          <w:i/>
          <w:iCs/>
          <w:sz w:val="24"/>
          <w:szCs w:val="24"/>
          <w:lang w:val="en-IN"/>
        </w:rPr>
        <w:t>et al.</w:t>
      </w:r>
      <w:r w:rsidRPr="000D0887">
        <w:rPr>
          <w:rFonts w:ascii="Arial" w:hAnsi="Arial" w:cs="Arial"/>
          <w:sz w:val="24"/>
          <w:szCs w:val="24"/>
          <w:lang w:val="en-IN"/>
        </w:rPr>
        <w:t xml:space="preserve"> (2021) 'Towards circular economy in the textiles and clothing value chain through blockchain technology and IoT: A review,' </w:t>
      </w:r>
      <w:r w:rsidRPr="000D0887">
        <w:rPr>
          <w:rFonts w:ascii="Arial" w:hAnsi="Arial" w:cs="Arial"/>
          <w:i/>
          <w:iCs/>
          <w:sz w:val="24"/>
          <w:szCs w:val="24"/>
          <w:lang w:val="en-IN"/>
        </w:rPr>
        <w:t>Waste Management &amp; Research the Journal for a Sustainable Circular Economy</w:t>
      </w:r>
      <w:r w:rsidRPr="000D0887">
        <w:rPr>
          <w:rFonts w:ascii="Arial" w:hAnsi="Arial" w:cs="Arial"/>
          <w:sz w:val="24"/>
          <w:szCs w:val="24"/>
          <w:lang w:val="en-IN"/>
        </w:rPr>
        <w:t>, 40(1), pp. 3–23. https://doi.org/10.1177/0734242x211052858.</w:t>
      </w:r>
    </w:p>
    <w:p w14:paraId="46AC161F" w14:textId="77777777" w:rsidR="00795655" w:rsidRPr="000D0887" w:rsidRDefault="00795655" w:rsidP="00F83601">
      <w:pPr>
        <w:spacing w:before="240" w:line="360" w:lineRule="auto"/>
        <w:rPr>
          <w:rFonts w:ascii="Arial" w:hAnsi="Arial" w:cs="Arial"/>
          <w:sz w:val="24"/>
          <w:szCs w:val="24"/>
          <w:lang w:val="en-IN"/>
        </w:rPr>
      </w:pPr>
      <w:r w:rsidRPr="000D0887">
        <w:rPr>
          <w:rFonts w:ascii="Arial" w:hAnsi="Arial" w:cs="Arial"/>
          <w:sz w:val="24"/>
          <w:szCs w:val="24"/>
          <w:lang w:val="en-IN"/>
        </w:rPr>
        <w:t xml:space="preserve">Bag, S. and Pretorius, J.H.C. (2020) 'Relationships between industry 4.0, sustainable manufacturing and circular economy: proposal of a research framework,' </w:t>
      </w:r>
      <w:r w:rsidRPr="000D0887">
        <w:rPr>
          <w:rFonts w:ascii="Arial" w:hAnsi="Arial" w:cs="Arial"/>
          <w:i/>
          <w:iCs/>
          <w:sz w:val="24"/>
          <w:szCs w:val="24"/>
          <w:lang w:val="en-IN"/>
        </w:rPr>
        <w:t>International Journal of Organizational Analysis</w:t>
      </w:r>
      <w:r w:rsidRPr="000D0887">
        <w:rPr>
          <w:rFonts w:ascii="Arial" w:hAnsi="Arial" w:cs="Arial"/>
          <w:sz w:val="24"/>
          <w:szCs w:val="24"/>
          <w:lang w:val="en-IN"/>
        </w:rPr>
        <w:t>, 30(4), pp. 864–898. https://doi.org/10.1108/ijoa-04-2020-2120.</w:t>
      </w:r>
    </w:p>
    <w:p w14:paraId="52D972C3" w14:textId="77777777" w:rsidR="00795655" w:rsidRPr="000D0887" w:rsidRDefault="00795655" w:rsidP="00F83601">
      <w:pPr>
        <w:spacing w:before="240" w:line="360" w:lineRule="auto"/>
        <w:rPr>
          <w:rFonts w:ascii="Arial" w:hAnsi="Arial" w:cs="Arial"/>
          <w:sz w:val="24"/>
          <w:szCs w:val="24"/>
          <w:lang w:val="en-IN"/>
        </w:rPr>
      </w:pPr>
      <w:r w:rsidRPr="000D0887">
        <w:rPr>
          <w:rFonts w:ascii="Arial" w:hAnsi="Arial" w:cs="Arial"/>
          <w:sz w:val="24"/>
          <w:szCs w:val="24"/>
          <w:lang w:val="en-IN"/>
        </w:rPr>
        <w:t xml:space="preserve">Burke, H., Zhang, </w:t>
      </w:r>
      <w:proofErr w:type="gramStart"/>
      <w:r w:rsidRPr="000D0887">
        <w:rPr>
          <w:rFonts w:ascii="Arial" w:hAnsi="Arial" w:cs="Arial"/>
          <w:sz w:val="24"/>
          <w:szCs w:val="24"/>
          <w:lang w:val="en-IN"/>
        </w:rPr>
        <w:t>A.</w:t>
      </w:r>
      <w:proofErr w:type="gramEnd"/>
      <w:r w:rsidRPr="000D0887">
        <w:rPr>
          <w:rFonts w:ascii="Arial" w:hAnsi="Arial" w:cs="Arial"/>
          <w:sz w:val="24"/>
          <w:szCs w:val="24"/>
          <w:lang w:val="en-IN"/>
        </w:rPr>
        <w:t xml:space="preserve"> and Wang, J.X. (2021) 'Integrating product design and supply chain management for a circular economy,' </w:t>
      </w:r>
      <w:r w:rsidRPr="000D0887">
        <w:rPr>
          <w:rFonts w:ascii="Arial" w:hAnsi="Arial" w:cs="Arial"/>
          <w:i/>
          <w:iCs/>
          <w:sz w:val="24"/>
          <w:szCs w:val="24"/>
          <w:lang w:val="en-IN"/>
        </w:rPr>
        <w:t>Production Planning &amp; Control</w:t>
      </w:r>
      <w:r w:rsidRPr="000D0887">
        <w:rPr>
          <w:rFonts w:ascii="Arial" w:hAnsi="Arial" w:cs="Arial"/>
          <w:sz w:val="24"/>
          <w:szCs w:val="24"/>
          <w:lang w:val="en-IN"/>
        </w:rPr>
        <w:t>, 34(11), pp. 1097–1113. https://doi.org/10.1080/09537287.2021.1983063.</w:t>
      </w:r>
    </w:p>
    <w:p w14:paraId="7B1471F6" w14:textId="77777777" w:rsidR="00795655" w:rsidRPr="000D0887" w:rsidRDefault="00795655" w:rsidP="00F83601">
      <w:pPr>
        <w:spacing w:before="240" w:line="360" w:lineRule="auto"/>
        <w:rPr>
          <w:rFonts w:ascii="Arial" w:hAnsi="Arial" w:cs="Arial"/>
          <w:sz w:val="24"/>
          <w:szCs w:val="24"/>
          <w:lang w:val="en-IN"/>
        </w:rPr>
      </w:pPr>
      <w:r w:rsidRPr="000D0887">
        <w:rPr>
          <w:rFonts w:ascii="Arial" w:hAnsi="Arial" w:cs="Arial"/>
          <w:sz w:val="24"/>
          <w:szCs w:val="24"/>
          <w:lang w:val="en-IN"/>
        </w:rPr>
        <w:t xml:space="preserve">Camilleri, M.A. (2020) 'European environment policy for the circular economy: Implications for business and industry stakeholders,' </w:t>
      </w:r>
      <w:r w:rsidRPr="000D0887">
        <w:rPr>
          <w:rFonts w:ascii="Arial" w:hAnsi="Arial" w:cs="Arial"/>
          <w:i/>
          <w:iCs/>
          <w:sz w:val="24"/>
          <w:szCs w:val="24"/>
          <w:lang w:val="en-IN"/>
        </w:rPr>
        <w:t>Sustainable Development</w:t>
      </w:r>
      <w:r w:rsidRPr="000D0887">
        <w:rPr>
          <w:rFonts w:ascii="Arial" w:hAnsi="Arial" w:cs="Arial"/>
          <w:sz w:val="24"/>
          <w:szCs w:val="24"/>
          <w:lang w:val="en-IN"/>
        </w:rPr>
        <w:t>, 28(6), pp. 1804–1812. https://doi.org/10.1002/sd.2113.</w:t>
      </w:r>
    </w:p>
    <w:p w14:paraId="5A64E360" w14:textId="77777777" w:rsidR="00795655" w:rsidRPr="003B6B03" w:rsidRDefault="00795655" w:rsidP="00F83601">
      <w:pPr>
        <w:spacing w:before="240" w:line="360" w:lineRule="auto"/>
        <w:rPr>
          <w:rFonts w:ascii="Arial" w:hAnsi="Arial" w:cs="Arial"/>
          <w:sz w:val="24"/>
          <w:szCs w:val="24"/>
          <w:lang w:val="en-IN"/>
        </w:rPr>
      </w:pPr>
      <w:r w:rsidRPr="003B6B03">
        <w:rPr>
          <w:rFonts w:ascii="Arial" w:hAnsi="Arial" w:cs="Arial"/>
          <w:sz w:val="24"/>
          <w:szCs w:val="24"/>
          <w:lang w:val="en-IN"/>
        </w:rPr>
        <w:t xml:space="preserve">Grover, V., Milanova, M. and Felix, Y. (2024) </w:t>
      </w:r>
      <w:r w:rsidRPr="003B6B03">
        <w:rPr>
          <w:rFonts w:ascii="Arial" w:hAnsi="Arial" w:cs="Arial"/>
          <w:i/>
          <w:iCs/>
          <w:sz w:val="24"/>
          <w:szCs w:val="24"/>
          <w:lang w:val="en-IN"/>
        </w:rPr>
        <w:t>Blockchain, IoT, and AI technologies for supply chain management</w:t>
      </w:r>
      <w:r w:rsidRPr="003B6B03">
        <w:rPr>
          <w:rFonts w:ascii="Arial" w:hAnsi="Arial" w:cs="Arial"/>
          <w:sz w:val="24"/>
          <w:szCs w:val="24"/>
          <w:lang w:val="en-IN"/>
        </w:rPr>
        <w:t xml:space="preserve">, </w:t>
      </w:r>
      <w:proofErr w:type="spellStart"/>
      <w:r w:rsidRPr="003B6B03">
        <w:rPr>
          <w:rFonts w:ascii="Arial" w:hAnsi="Arial" w:cs="Arial"/>
          <w:i/>
          <w:iCs/>
          <w:sz w:val="24"/>
          <w:szCs w:val="24"/>
          <w:lang w:val="en-IN"/>
        </w:rPr>
        <w:t>Apress</w:t>
      </w:r>
      <w:proofErr w:type="spellEnd"/>
      <w:r w:rsidRPr="003B6B03">
        <w:rPr>
          <w:rFonts w:ascii="Arial" w:hAnsi="Arial" w:cs="Arial"/>
          <w:i/>
          <w:iCs/>
          <w:sz w:val="24"/>
          <w:szCs w:val="24"/>
          <w:lang w:val="en-IN"/>
        </w:rPr>
        <w:t xml:space="preserve"> eBooks</w:t>
      </w:r>
      <w:r w:rsidRPr="003B6B03">
        <w:rPr>
          <w:rFonts w:ascii="Arial" w:hAnsi="Arial" w:cs="Arial"/>
          <w:sz w:val="24"/>
          <w:szCs w:val="24"/>
          <w:lang w:val="en-IN"/>
        </w:rPr>
        <w:t>. https://doi.org/10.1007/979-8-8688-0315-4.</w:t>
      </w:r>
    </w:p>
    <w:p w14:paraId="6B73C133" w14:textId="77777777" w:rsidR="00795655" w:rsidRPr="001C0B30" w:rsidRDefault="00795655" w:rsidP="00795655">
      <w:pPr>
        <w:spacing w:line="360" w:lineRule="auto"/>
        <w:rPr>
          <w:rFonts w:ascii="Arial" w:hAnsi="Arial" w:cs="Arial"/>
          <w:sz w:val="24"/>
          <w:szCs w:val="24"/>
          <w:lang w:val="en-IN"/>
        </w:rPr>
      </w:pPr>
      <w:r w:rsidRPr="001C0B30">
        <w:rPr>
          <w:rFonts w:ascii="Arial" w:hAnsi="Arial" w:cs="Arial"/>
          <w:sz w:val="24"/>
          <w:szCs w:val="24"/>
          <w:lang w:val="en-IN"/>
        </w:rPr>
        <w:t xml:space="preserve">Hvass, K.K. and Pedersen, E.R.G. (2019) 'Toward circular economy of fashion,' </w:t>
      </w:r>
      <w:r w:rsidRPr="001C0B30">
        <w:rPr>
          <w:rFonts w:ascii="Arial" w:hAnsi="Arial" w:cs="Arial"/>
          <w:i/>
          <w:iCs/>
          <w:sz w:val="24"/>
          <w:szCs w:val="24"/>
          <w:lang w:val="en-IN"/>
        </w:rPr>
        <w:t>Journal of Fashion Marketing and Management</w:t>
      </w:r>
      <w:r w:rsidRPr="001C0B30">
        <w:rPr>
          <w:rFonts w:ascii="Arial" w:hAnsi="Arial" w:cs="Arial"/>
          <w:sz w:val="24"/>
          <w:szCs w:val="24"/>
          <w:lang w:val="en-IN"/>
        </w:rPr>
        <w:t>, 23(3), pp. 345–365. https://doi.org/10.1108/jfmm-04-2018-0059.</w:t>
      </w:r>
    </w:p>
    <w:p w14:paraId="52C7ADDF" w14:textId="77777777" w:rsidR="00795655" w:rsidRPr="00F83601" w:rsidRDefault="00795655" w:rsidP="00F83601">
      <w:pPr>
        <w:spacing w:before="240" w:line="360" w:lineRule="auto"/>
        <w:rPr>
          <w:rFonts w:ascii="Arial" w:hAnsi="Arial" w:cs="Arial"/>
          <w:sz w:val="24"/>
          <w:szCs w:val="24"/>
          <w:lang w:val="en-IN"/>
        </w:rPr>
      </w:pPr>
      <w:r w:rsidRPr="003B6B03">
        <w:rPr>
          <w:rFonts w:ascii="Arial" w:hAnsi="Arial" w:cs="Arial"/>
          <w:sz w:val="24"/>
          <w:szCs w:val="24"/>
          <w:lang w:val="en-IN"/>
        </w:rPr>
        <w:t xml:space="preserve">Kelemen, R.D. (2010) 'Globalizing European Union environmental policy,' </w:t>
      </w:r>
      <w:r w:rsidRPr="003B6B03">
        <w:rPr>
          <w:rFonts w:ascii="Arial" w:hAnsi="Arial" w:cs="Arial"/>
          <w:i/>
          <w:iCs/>
          <w:sz w:val="24"/>
          <w:szCs w:val="24"/>
          <w:lang w:val="en-IN"/>
        </w:rPr>
        <w:t>Journal of European Public Policy</w:t>
      </w:r>
      <w:r w:rsidRPr="003B6B03">
        <w:rPr>
          <w:rFonts w:ascii="Arial" w:hAnsi="Arial" w:cs="Arial"/>
          <w:sz w:val="24"/>
          <w:szCs w:val="24"/>
          <w:lang w:val="en-IN"/>
        </w:rPr>
        <w:t>, 17(3), pp. 335–349. https://doi.org/10.1080/13501761003662065.</w:t>
      </w:r>
    </w:p>
    <w:p w14:paraId="51663707" w14:textId="77777777" w:rsidR="00795655" w:rsidRPr="001C0B30" w:rsidRDefault="00795655" w:rsidP="00795655">
      <w:pPr>
        <w:spacing w:line="360" w:lineRule="auto"/>
        <w:rPr>
          <w:rFonts w:ascii="Arial" w:hAnsi="Arial" w:cs="Arial"/>
          <w:sz w:val="24"/>
          <w:szCs w:val="24"/>
          <w:lang w:val="en-IN"/>
        </w:rPr>
      </w:pPr>
      <w:r w:rsidRPr="001C0B30">
        <w:rPr>
          <w:rFonts w:ascii="Arial" w:hAnsi="Arial" w:cs="Arial"/>
          <w:sz w:val="24"/>
          <w:szCs w:val="24"/>
          <w:lang w:val="en-IN"/>
        </w:rPr>
        <w:t xml:space="preserve">Korhonen, J., </w:t>
      </w:r>
      <w:proofErr w:type="spellStart"/>
      <w:r w:rsidRPr="001C0B30">
        <w:rPr>
          <w:rFonts w:ascii="Arial" w:hAnsi="Arial" w:cs="Arial"/>
          <w:sz w:val="24"/>
          <w:szCs w:val="24"/>
          <w:lang w:val="en-IN"/>
        </w:rPr>
        <w:t>Honkasalo</w:t>
      </w:r>
      <w:proofErr w:type="spellEnd"/>
      <w:r w:rsidRPr="001C0B30">
        <w:rPr>
          <w:rFonts w:ascii="Arial" w:hAnsi="Arial" w:cs="Arial"/>
          <w:sz w:val="24"/>
          <w:szCs w:val="24"/>
          <w:lang w:val="en-IN"/>
        </w:rPr>
        <w:t xml:space="preserve">, A. and Seppälä, J. (2017) 'Circular Economy: The Concept and its Limitations,' </w:t>
      </w:r>
      <w:r w:rsidRPr="001C0B30">
        <w:rPr>
          <w:rFonts w:ascii="Arial" w:hAnsi="Arial" w:cs="Arial"/>
          <w:i/>
          <w:iCs/>
          <w:sz w:val="24"/>
          <w:szCs w:val="24"/>
          <w:lang w:val="en-IN"/>
        </w:rPr>
        <w:t>Ecological Economics</w:t>
      </w:r>
      <w:r w:rsidRPr="001C0B30">
        <w:rPr>
          <w:rFonts w:ascii="Arial" w:hAnsi="Arial" w:cs="Arial"/>
          <w:sz w:val="24"/>
          <w:szCs w:val="24"/>
          <w:lang w:val="en-IN"/>
        </w:rPr>
        <w:t>, 143, pp. 37–46. https://doi.org/10.1016/j.ecolecon.2017.06.041.</w:t>
      </w:r>
    </w:p>
    <w:p w14:paraId="5959DA6A" w14:textId="77777777" w:rsidR="00795655" w:rsidRPr="003B6B03" w:rsidRDefault="00795655" w:rsidP="00F83601">
      <w:pPr>
        <w:spacing w:before="240" w:line="360" w:lineRule="auto"/>
        <w:rPr>
          <w:rFonts w:ascii="Arial" w:hAnsi="Arial" w:cs="Arial"/>
          <w:sz w:val="24"/>
          <w:szCs w:val="24"/>
          <w:lang w:val="en-IN"/>
        </w:rPr>
      </w:pPr>
      <w:r w:rsidRPr="003B6B03">
        <w:rPr>
          <w:rFonts w:ascii="Arial" w:hAnsi="Arial" w:cs="Arial"/>
          <w:sz w:val="24"/>
          <w:szCs w:val="24"/>
          <w:lang w:val="en-IN"/>
        </w:rPr>
        <w:lastRenderedPageBreak/>
        <w:t xml:space="preserve">Lewandowski, M. (2016) 'Designing the Business models for Circular Economy—Towards the Conceptual Framework,' </w:t>
      </w:r>
      <w:r w:rsidRPr="003B6B03">
        <w:rPr>
          <w:rFonts w:ascii="Arial" w:hAnsi="Arial" w:cs="Arial"/>
          <w:i/>
          <w:iCs/>
          <w:sz w:val="24"/>
          <w:szCs w:val="24"/>
          <w:lang w:val="en-IN"/>
        </w:rPr>
        <w:t>Sustainability</w:t>
      </w:r>
      <w:r w:rsidRPr="003B6B03">
        <w:rPr>
          <w:rFonts w:ascii="Arial" w:hAnsi="Arial" w:cs="Arial"/>
          <w:sz w:val="24"/>
          <w:szCs w:val="24"/>
          <w:lang w:val="en-IN"/>
        </w:rPr>
        <w:t>, 8(1), p. 43. https://doi.org/10.3390/su8010043.</w:t>
      </w:r>
    </w:p>
    <w:p w14:paraId="671CEA4C" w14:textId="77777777" w:rsidR="00795655" w:rsidRPr="000D0887" w:rsidRDefault="00795655" w:rsidP="00F83601">
      <w:pPr>
        <w:spacing w:before="240" w:line="360" w:lineRule="auto"/>
        <w:rPr>
          <w:rFonts w:ascii="Arial" w:hAnsi="Arial" w:cs="Arial"/>
          <w:sz w:val="24"/>
          <w:szCs w:val="24"/>
          <w:lang w:val="en-IN"/>
        </w:rPr>
      </w:pPr>
      <w:r w:rsidRPr="000D0887">
        <w:rPr>
          <w:rFonts w:ascii="Arial" w:hAnsi="Arial" w:cs="Arial"/>
          <w:sz w:val="24"/>
          <w:szCs w:val="24"/>
          <w:lang w:val="en-IN"/>
        </w:rPr>
        <w:t xml:space="preserve">Marino, A. and Pariso, P. (2020) 'Comparing European countries’ performances in the transition towards the Circular Economy,' </w:t>
      </w:r>
      <w:r w:rsidRPr="000D0887">
        <w:rPr>
          <w:rFonts w:ascii="Arial" w:hAnsi="Arial" w:cs="Arial"/>
          <w:i/>
          <w:iCs/>
          <w:sz w:val="24"/>
          <w:szCs w:val="24"/>
          <w:lang w:val="en-IN"/>
        </w:rPr>
        <w:t>The Science of the Total Environment</w:t>
      </w:r>
      <w:r w:rsidRPr="000D0887">
        <w:rPr>
          <w:rFonts w:ascii="Arial" w:hAnsi="Arial" w:cs="Arial"/>
          <w:sz w:val="24"/>
          <w:szCs w:val="24"/>
          <w:lang w:val="en-IN"/>
        </w:rPr>
        <w:t>, 729, p. 138142. https://doi.org/10.1016/j.scitotenv.2020.138142.</w:t>
      </w:r>
    </w:p>
    <w:p w14:paraId="5B5564FC" w14:textId="77777777" w:rsidR="00795655" w:rsidRPr="000D0887" w:rsidRDefault="00795655" w:rsidP="00F83601">
      <w:pPr>
        <w:spacing w:before="240" w:line="360" w:lineRule="auto"/>
        <w:rPr>
          <w:rFonts w:ascii="Arial" w:hAnsi="Arial" w:cs="Arial"/>
          <w:sz w:val="24"/>
          <w:szCs w:val="24"/>
          <w:lang w:val="en-IN"/>
        </w:rPr>
      </w:pPr>
      <w:r w:rsidRPr="000D0887">
        <w:rPr>
          <w:rFonts w:ascii="Arial" w:hAnsi="Arial" w:cs="Arial"/>
          <w:sz w:val="24"/>
          <w:szCs w:val="24"/>
          <w:lang w:val="en-IN"/>
        </w:rPr>
        <w:t xml:space="preserve">Menke, C., </w:t>
      </w:r>
      <w:proofErr w:type="spellStart"/>
      <w:r w:rsidRPr="000D0887">
        <w:rPr>
          <w:rFonts w:ascii="Arial" w:hAnsi="Arial" w:cs="Arial"/>
          <w:sz w:val="24"/>
          <w:szCs w:val="24"/>
          <w:lang w:val="en-IN"/>
        </w:rPr>
        <w:t>Hüsemann</w:t>
      </w:r>
      <w:proofErr w:type="spellEnd"/>
      <w:r w:rsidRPr="000D0887">
        <w:rPr>
          <w:rFonts w:ascii="Arial" w:hAnsi="Arial" w:cs="Arial"/>
          <w:sz w:val="24"/>
          <w:szCs w:val="24"/>
          <w:lang w:val="en-IN"/>
        </w:rPr>
        <w:t xml:space="preserve">, M. and Siems, E. (2021) 'Stakeholder influence on sustainable supply chain management: a case study of a German apparel frontrunner,' </w:t>
      </w:r>
      <w:r w:rsidRPr="000D0887">
        <w:rPr>
          <w:rFonts w:ascii="Arial" w:hAnsi="Arial" w:cs="Arial"/>
          <w:i/>
          <w:iCs/>
          <w:sz w:val="24"/>
          <w:szCs w:val="24"/>
          <w:lang w:val="en-IN"/>
        </w:rPr>
        <w:t>Frontiers in Sustainability</w:t>
      </w:r>
      <w:r w:rsidRPr="000D0887">
        <w:rPr>
          <w:rFonts w:ascii="Arial" w:hAnsi="Arial" w:cs="Arial"/>
          <w:sz w:val="24"/>
          <w:szCs w:val="24"/>
          <w:lang w:val="en-IN"/>
        </w:rPr>
        <w:t>, 2. https://doi.org/10.3389/frsus.2021.735123.</w:t>
      </w:r>
    </w:p>
    <w:p w14:paraId="76100FA7" w14:textId="77777777" w:rsidR="00795655" w:rsidRPr="000D0887" w:rsidRDefault="00795655" w:rsidP="00F83601">
      <w:pPr>
        <w:spacing w:before="240" w:line="360" w:lineRule="auto"/>
        <w:rPr>
          <w:rFonts w:ascii="Arial" w:hAnsi="Arial" w:cs="Arial"/>
          <w:sz w:val="24"/>
          <w:szCs w:val="24"/>
          <w:lang w:val="en-IN"/>
        </w:rPr>
      </w:pPr>
      <w:r w:rsidRPr="000D0887">
        <w:rPr>
          <w:rFonts w:ascii="Arial" w:hAnsi="Arial" w:cs="Arial"/>
          <w:sz w:val="24"/>
          <w:szCs w:val="24"/>
          <w:lang w:val="en-IN"/>
        </w:rPr>
        <w:t xml:space="preserve">Mishra, S., Jain, S. and Malhotra, G. (2020) 'The anatomy of circular economy transition in the fashion industry,' </w:t>
      </w:r>
      <w:r w:rsidRPr="000D0887">
        <w:rPr>
          <w:rFonts w:ascii="Arial" w:hAnsi="Arial" w:cs="Arial"/>
          <w:i/>
          <w:iCs/>
          <w:sz w:val="24"/>
          <w:szCs w:val="24"/>
          <w:lang w:val="en-IN"/>
        </w:rPr>
        <w:t>Social Responsibility Journal</w:t>
      </w:r>
      <w:r w:rsidRPr="000D0887">
        <w:rPr>
          <w:rFonts w:ascii="Arial" w:hAnsi="Arial" w:cs="Arial"/>
          <w:sz w:val="24"/>
          <w:szCs w:val="24"/>
          <w:lang w:val="en-IN"/>
        </w:rPr>
        <w:t>, 17(4), pp. 524–542. https://doi.org/10.1108/srj-06-2019-0216.</w:t>
      </w:r>
    </w:p>
    <w:p w14:paraId="61358063" w14:textId="77777777" w:rsidR="00795655" w:rsidRPr="000D0887" w:rsidRDefault="00795655" w:rsidP="00F83601">
      <w:pPr>
        <w:spacing w:before="240" w:line="360" w:lineRule="auto"/>
        <w:rPr>
          <w:rFonts w:ascii="Arial" w:hAnsi="Arial" w:cs="Arial"/>
          <w:sz w:val="24"/>
          <w:szCs w:val="24"/>
          <w:lang w:val="en-IN"/>
        </w:rPr>
      </w:pPr>
      <w:r w:rsidRPr="000D0887">
        <w:rPr>
          <w:rFonts w:ascii="Arial" w:hAnsi="Arial" w:cs="Arial"/>
          <w:sz w:val="24"/>
          <w:szCs w:val="24"/>
          <w:lang w:val="en-IN"/>
        </w:rPr>
        <w:t xml:space="preserve">Pasricha, A. and Greeninger, R. (2018) 'Exploration of 3D printing to create zero-waste sustainable fashion notions and </w:t>
      </w:r>
      <w:proofErr w:type="spellStart"/>
      <w:r w:rsidRPr="000D0887">
        <w:rPr>
          <w:rFonts w:ascii="Arial" w:hAnsi="Arial" w:cs="Arial"/>
          <w:sz w:val="24"/>
          <w:szCs w:val="24"/>
          <w:lang w:val="en-IN"/>
        </w:rPr>
        <w:t>jewelry</w:t>
      </w:r>
      <w:proofErr w:type="spellEnd"/>
      <w:r w:rsidRPr="000D0887">
        <w:rPr>
          <w:rFonts w:ascii="Arial" w:hAnsi="Arial" w:cs="Arial"/>
          <w:sz w:val="24"/>
          <w:szCs w:val="24"/>
          <w:lang w:val="en-IN"/>
        </w:rPr>
        <w:t xml:space="preserve">,' </w:t>
      </w:r>
      <w:r w:rsidRPr="000D0887">
        <w:rPr>
          <w:rFonts w:ascii="Arial" w:hAnsi="Arial" w:cs="Arial"/>
          <w:i/>
          <w:iCs/>
          <w:sz w:val="24"/>
          <w:szCs w:val="24"/>
          <w:lang w:val="en-IN"/>
        </w:rPr>
        <w:t>Fashion and Textiles</w:t>
      </w:r>
      <w:r w:rsidRPr="000D0887">
        <w:rPr>
          <w:rFonts w:ascii="Arial" w:hAnsi="Arial" w:cs="Arial"/>
          <w:sz w:val="24"/>
          <w:szCs w:val="24"/>
          <w:lang w:val="en-IN"/>
        </w:rPr>
        <w:t>, 5(1). https://doi.org/10.1186/s40691-018-0152-2.</w:t>
      </w:r>
    </w:p>
    <w:p w14:paraId="5C8B4695" w14:textId="77777777" w:rsidR="00795655" w:rsidRPr="001C0B30" w:rsidRDefault="00795655" w:rsidP="00795655">
      <w:pPr>
        <w:spacing w:line="360" w:lineRule="auto"/>
        <w:rPr>
          <w:rFonts w:ascii="Arial" w:hAnsi="Arial" w:cs="Arial"/>
          <w:sz w:val="24"/>
          <w:szCs w:val="24"/>
          <w:lang w:val="en-IN"/>
        </w:rPr>
      </w:pPr>
      <w:r w:rsidRPr="001C0B30">
        <w:rPr>
          <w:rFonts w:ascii="Arial" w:hAnsi="Arial" w:cs="Arial"/>
          <w:sz w:val="24"/>
          <w:szCs w:val="24"/>
          <w:lang w:val="en-IN"/>
        </w:rPr>
        <w:t xml:space="preserve">Ryan, G. (2018) 'Introduction to positivism, interpretivism and critical theory,' </w:t>
      </w:r>
      <w:r w:rsidRPr="001C0B30">
        <w:rPr>
          <w:rFonts w:ascii="Arial" w:hAnsi="Arial" w:cs="Arial"/>
          <w:i/>
          <w:iCs/>
          <w:sz w:val="24"/>
          <w:szCs w:val="24"/>
          <w:lang w:val="en-IN"/>
        </w:rPr>
        <w:t>Nurse Researcher</w:t>
      </w:r>
      <w:r w:rsidRPr="001C0B30">
        <w:rPr>
          <w:rFonts w:ascii="Arial" w:hAnsi="Arial" w:cs="Arial"/>
          <w:sz w:val="24"/>
          <w:szCs w:val="24"/>
          <w:lang w:val="en-IN"/>
        </w:rPr>
        <w:t>, 25(4), pp. 14–20. https://doi.org/10.7748/nr.2018.e1466.</w:t>
      </w:r>
    </w:p>
    <w:p w14:paraId="661F9C31" w14:textId="77777777" w:rsidR="00795655" w:rsidRPr="001C0B30" w:rsidRDefault="00795655" w:rsidP="00795655">
      <w:pPr>
        <w:spacing w:line="360" w:lineRule="auto"/>
        <w:rPr>
          <w:rFonts w:ascii="Arial" w:hAnsi="Arial" w:cs="Arial"/>
          <w:sz w:val="24"/>
          <w:szCs w:val="24"/>
          <w:lang w:val="en-IN"/>
        </w:rPr>
      </w:pPr>
      <w:r w:rsidRPr="001C0B30">
        <w:rPr>
          <w:rFonts w:ascii="Arial" w:hAnsi="Arial" w:cs="Arial"/>
          <w:sz w:val="24"/>
          <w:szCs w:val="24"/>
          <w:lang w:val="en-IN"/>
        </w:rPr>
        <w:t>Saunders</w:t>
      </w:r>
      <w:r w:rsidRPr="00A76398">
        <w:rPr>
          <w:rFonts w:ascii="Arial" w:hAnsi="Arial" w:cs="Arial"/>
          <w:sz w:val="24"/>
          <w:szCs w:val="24"/>
        </w:rPr>
        <w:t xml:space="preserve"> </w:t>
      </w:r>
      <w:r w:rsidRPr="00A76398">
        <w:rPr>
          <w:rFonts w:ascii="Arial" w:hAnsi="Arial" w:cs="Arial"/>
          <w:sz w:val="24"/>
          <w:szCs w:val="24"/>
          <w:lang w:val="en-IN"/>
        </w:rPr>
        <w:t>et al. (2019)</w:t>
      </w:r>
      <w:r w:rsidRPr="001C0B30">
        <w:rPr>
          <w:rFonts w:ascii="Arial" w:hAnsi="Arial" w:cs="Arial"/>
          <w:sz w:val="24"/>
          <w:szCs w:val="24"/>
          <w:lang w:val="en-IN"/>
        </w:rPr>
        <w:t xml:space="preserve"> </w:t>
      </w:r>
      <w:r w:rsidRPr="001C0B30">
        <w:rPr>
          <w:rFonts w:ascii="Arial" w:hAnsi="Arial" w:cs="Arial"/>
          <w:i/>
          <w:iCs/>
          <w:sz w:val="24"/>
          <w:szCs w:val="24"/>
          <w:lang w:val="en-IN"/>
        </w:rPr>
        <w:t>Research methods for business students</w:t>
      </w:r>
      <w:r w:rsidRPr="001C0B30">
        <w:rPr>
          <w:rFonts w:ascii="Arial" w:hAnsi="Arial" w:cs="Arial"/>
          <w:sz w:val="24"/>
          <w:szCs w:val="24"/>
          <w:lang w:val="en-IN"/>
        </w:rPr>
        <w:t>. Pearson Education.</w:t>
      </w:r>
    </w:p>
    <w:p w14:paraId="65B7EA60" w14:textId="77777777" w:rsidR="00795655" w:rsidRPr="000D0887" w:rsidRDefault="00795655" w:rsidP="00F83601">
      <w:pPr>
        <w:spacing w:before="240" w:line="360" w:lineRule="auto"/>
        <w:rPr>
          <w:rFonts w:ascii="Arial" w:hAnsi="Arial" w:cs="Arial"/>
          <w:sz w:val="24"/>
          <w:szCs w:val="24"/>
          <w:lang w:val="en-IN"/>
        </w:rPr>
      </w:pPr>
      <w:proofErr w:type="spellStart"/>
      <w:r w:rsidRPr="000D0887">
        <w:rPr>
          <w:rFonts w:ascii="Arial" w:hAnsi="Arial" w:cs="Arial"/>
          <w:sz w:val="24"/>
          <w:szCs w:val="24"/>
          <w:lang w:val="en-IN"/>
        </w:rPr>
        <w:t>Schwanholz</w:t>
      </w:r>
      <w:proofErr w:type="spellEnd"/>
      <w:r w:rsidRPr="000D0887">
        <w:rPr>
          <w:rFonts w:ascii="Arial" w:hAnsi="Arial" w:cs="Arial"/>
          <w:sz w:val="24"/>
          <w:szCs w:val="24"/>
          <w:lang w:val="en-IN"/>
        </w:rPr>
        <w:t xml:space="preserve">, J. and Leipold, S. (2020) 'Sharing for a circular economy? an analysis of digital sharing platforms’ principles and business models,' </w:t>
      </w:r>
      <w:r w:rsidRPr="000D0887">
        <w:rPr>
          <w:rFonts w:ascii="Arial" w:hAnsi="Arial" w:cs="Arial"/>
          <w:i/>
          <w:iCs/>
          <w:sz w:val="24"/>
          <w:szCs w:val="24"/>
          <w:lang w:val="en-IN"/>
        </w:rPr>
        <w:t>Journal of Cleaner Production</w:t>
      </w:r>
      <w:r w:rsidRPr="000D0887">
        <w:rPr>
          <w:rFonts w:ascii="Arial" w:hAnsi="Arial" w:cs="Arial"/>
          <w:sz w:val="24"/>
          <w:szCs w:val="24"/>
          <w:lang w:val="en-IN"/>
        </w:rPr>
        <w:t>, 269, p. 122327. https://doi.org/10.1016/j.jclepro.2020.122327.</w:t>
      </w:r>
    </w:p>
    <w:p w14:paraId="5BA75843" w14:textId="77777777" w:rsidR="00795655" w:rsidRPr="000D0887" w:rsidRDefault="00795655" w:rsidP="00F83601">
      <w:pPr>
        <w:spacing w:before="240" w:line="360" w:lineRule="auto"/>
        <w:rPr>
          <w:rFonts w:ascii="Arial" w:hAnsi="Arial" w:cs="Arial"/>
          <w:sz w:val="24"/>
          <w:szCs w:val="24"/>
          <w:lang w:val="en-IN"/>
        </w:rPr>
      </w:pPr>
      <w:proofErr w:type="spellStart"/>
      <w:r w:rsidRPr="000D0887">
        <w:rPr>
          <w:rFonts w:ascii="Arial" w:hAnsi="Arial" w:cs="Arial"/>
          <w:sz w:val="24"/>
          <w:szCs w:val="24"/>
          <w:lang w:val="en-IN"/>
        </w:rPr>
        <w:t>Suchek</w:t>
      </w:r>
      <w:proofErr w:type="spellEnd"/>
      <w:r w:rsidRPr="000D0887">
        <w:rPr>
          <w:rFonts w:ascii="Arial" w:hAnsi="Arial" w:cs="Arial"/>
          <w:sz w:val="24"/>
          <w:szCs w:val="24"/>
          <w:lang w:val="en-IN"/>
        </w:rPr>
        <w:t xml:space="preserve">, N. </w:t>
      </w:r>
      <w:r w:rsidRPr="000D0887">
        <w:rPr>
          <w:rFonts w:ascii="Arial" w:hAnsi="Arial" w:cs="Arial"/>
          <w:i/>
          <w:iCs/>
          <w:sz w:val="24"/>
          <w:szCs w:val="24"/>
          <w:lang w:val="en-IN"/>
        </w:rPr>
        <w:t>et al.</w:t>
      </w:r>
      <w:r w:rsidRPr="000D0887">
        <w:rPr>
          <w:rFonts w:ascii="Arial" w:hAnsi="Arial" w:cs="Arial"/>
          <w:sz w:val="24"/>
          <w:szCs w:val="24"/>
          <w:lang w:val="en-IN"/>
        </w:rPr>
        <w:t xml:space="preserve"> (2021) 'Innovation and the circular economy: A systematic literature review,' </w:t>
      </w:r>
      <w:r w:rsidRPr="000D0887">
        <w:rPr>
          <w:rFonts w:ascii="Arial" w:hAnsi="Arial" w:cs="Arial"/>
          <w:i/>
          <w:iCs/>
          <w:sz w:val="24"/>
          <w:szCs w:val="24"/>
          <w:lang w:val="en-IN"/>
        </w:rPr>
        <w:t>Business Strategy and the Environment</w:t>
      </w:r>
      <w:r w:rsidRPr="000D0887">
        <w:rPr>
          <w:rFonts w:ascii="Arial" w:hAnsi="Arial" w:cs="Arial"/>
          <w:sz w:val="24"/>
          <w:szCs w:val="24"/>
          <w:lang w:val="en-IN"/>
        </w:rPr>
        <w:t>, 30(8), pp. 3686–3702. https://doi.org/10.1002/bse.2834.</w:t>
      </w:r>
    </w:p>
    <w:p w14:paraId="3DF1F80D" w14:textId="77777777" w:rsidR="00795655" w:rsidRPr="000D0887" w:rsidRDefault="00795655" w:rsidP="00F83601">
      <w:pPr>
        <w:spacing w:before="240" w:line="360" w:lineRule="auto"/>
        <w:rPr>
          <w:rFonts w:ascii="Arial" w:hAnsi="Arial" w:cs="Arial"/>
          <w:sz w:val="24"/>
          <w:szCs w:val="24"/>
          <w:lang w:val="en-IN"/>
        </w:rPr>
      </w:pPr>
      <w:r w:rsidRPr="000D0887">
        <w:rPr>
          <w:rFonts w:ascii="Arial" w:hAnsi="Arial" w:cs="Arial"/>
          <w:sz w:val="24"/>
          <w:szCs w:val="24"/>
          <w:lang w:val="en-IN"/>
        </w:rPr>
        <w:t xml:space="preserve">Turunen, L.L. Maria and Gossen, M. (2024) 'From Preloved to </w:t>
      </w:r>
      <w:proofErr w:type="spellStart"/>
      <w:r w:rsidRPr="000D0887">
        <w:rPr>
          <w:rFonts w:ascii="Arial" w:hAnsi="Arial" w:cs="Arial"/>
          <w:sz w:val="24"/>
          <w:szCs w:val="24"/>
          <w:lang w:val="en-IN"/>
        </w:rPr>
        <w:t>Reloved</w:t>
      </w:r>
      <w:proofErr w:type="spellEnd"/>
      <w:r w:rsidRPr="000D0887">
        <w:rPr>
          <w:rFonts w:ascii="Arial" w:hAnsi="Arial" w:cs="Arial"/>
          <w:sz w:val="24"/>
          <w:szCs w:val="24"/>
          <w:lang w:val="en-IN"/>
        </w:rPr>
        <w:t xml:space="preserve">: How Second-Hand clothing companies facilitate the transaction of used garments,' </w:t>
      </w:r>
      <w:r w:rsidRPr="000D0887">
        <w:rPr>
          <w:rFonts w:ascii="Arial" w:hAnsi="Arial" w:cs="Arial"/>
          <w:i/>
          <w:iCs/>
          <w:sz w:val="24"/>
          <w:szCs w:val="24"/>
          <w:lang w:val="en-IN"/>
        </w:rPr>
        <w:t>Journal of Sustainability Research</w:t>
      </w:r>
      <w:r w:rsidRPr="000D0887">
        <w:rPr>
          <w:rFonts w:ascii="Arial" w:hAnsi="Arial" w:cs="Arial"/>
          <w:sz w:val="24"/>
          <w:szCs w:val="24"/>
          <w:lang w:val="en-IN"/>
        </w:rPr>
        <w:t>, 6(1). https://doi.org/10.20900/jsr20240002.</w:t>
      </w:r>
    </w:p>
    <w:p w14:paraId="06C5F247" w14:textId="77777777" w:rsidR="00795655" w:rsidRPr="00F83601" w:rsidRDefault="00795655" w:rsidP="00F83601">
      <w:pPr>
        <w:spacing w:before="240" w:line="360" w:lineRule="auto"/>
        <w:rPr>
          <w:rFonts w:ascii="Arial" w:hAnsi="Arial" w:cs="Arial"/>
          <w:sz w:val="24"/>
          <w:szCs w:val="24"/>
          <w:lang w:val="en-IN"/>
        </w:rPr>
      </w:pPr>
      <w:r w:rsidRPr="00F83601">
        <w:rPr>
          <w:rFonts w:ascii="Arial" w:hAnsi="Arial" w:cs="Arial"/>
          <w:sz w:val="24"/>
          <w:szCs w:val="24"/>
          <w:lang w:val="en-IN"/>
        </w:rPr>
        <w:lastRenderedPageBreak/>
        <w:t xml:space="preserve">Whieldon, E., Costello, L. and Rossi, S. (2023) </w:t>
      </w:r>
      <w:r w:rsidRPr="00F83601">
        <w:rPr>
          <w:rFonts w:ascii="Arial" w:hAnsi="Arial" w:cs="Arial"/>
          <w:i/>
          <w:iCs/>
          <w:sz w:val="24"/>
          <w:szCs w:val="24"/>
          <w:lang w:val="en-IN"/>
        </w:rPr>
        <w:t>Fast on fashion, slow on sustainability: Clothing companies and the circular economy</w:t>
      </w:r>
      <w:r w:rsidRPr="00F83601">
        <w:rPr>
          <w:rFonts w:ascii="Arial" w:hAnsi="Arial" w:cs="Arial"/>
          <w:sz w:val="24"/>
          <w:szCs w:val="24"/>
          <w:lang w:val="en-IN"/>
        </w:rPr>
        <w:t>. https://www.spglobal.com/esg/insights/fast-on-fashion-slow-on-sustainability-clothing-companies-and-the-circular-economy (Accessed: October 20, 2024).</w:t>
      </w:r>
    </w:p>
    <w:p w14:paraId="72EC4251" w14:textId="77777777" w:rsidR="00795655" w:rsidRPr="00795655" w:rsidRDefault="00795655" w:rsidP="00795655">
      <w:pPr>
        <w:spacing w:line="360" w:lineRule="auto"/>
        <w:rPr>
          <w:rFonts w:ascii="Arial" w:hAnsi="Arial" w:cs="Arial"/>
          <w:sz w:val="24"/>
          <w:szCs w:val="24"/>
          <w:lang w:val="en-IN"/>
        </w:rPr>
      </w:pPr>
      <w:r w:rsidRPr="001C0B30">
        <w:rPr>
          <w:rFonts w:ascii="Arial" w:hAnsi="Arial" w:cs="Arial"/>
          <w:sz w:val="24"/>
          <w:szCs w:val="24"/>
          <w:lang w:val="en-IN"/>
        </w:rPr>
        <w:t xml:space="preserve">Whiteside, M., Mills, J. and McCalman, J. (2012) 'Using secondary data for grounded theory analysis,' </w:t>
      </w:r>
      <w:r w:rsidRPr="001C0B30">
        <w:rPr>
          <w:rFonts w:ascii="Arial" w:hAnsi="Arial" w:cs="Arial"/>
          <w:i/>
          <w:iCs/>
          <w:sz w:val="24"/>
          <w:szCs w:val="24"/>
          <w:lang w:val="en-IN"/>
        </w:rPr>
        <w:t>Australian Social Work</w:t>
      </w:r>
      <w:r w:rsidRPr="001C0B30">
        <w:rPr>
          <w:rFonts w:ascii="Arial" w:hAnsi="Arial" w:cs="Arial"/>
          <w:sz w:val="24"/>
          <w:szCs w:val="24"/>
          <w:lang w:val="en-IN"/>
        </w:rPr>
        <w:t>, 65(4), pp. 504–516. https://doi.org/10.1080/0312407x.2011.645165.</w:t>
      </w:r>
    </w:p>
    <w:p w14:paraId="6CB903ED" w14:textId="77777777" w:rsidR="00795655" w:rsidRDefault="00795655" w:rsidP="00F83601">
      <w:pPr>
        <w:spacing w:before="240" w:line="360" w:lineRule="auto"/>
        <w:rPr>
          <w:rFonts w:ascii="Arial" w:hAnsi="Arial" w:cs="Arial"/>
          <w:sz w:val="24"/>
          <w:szCs w:val="24"/>
          <w:lang w:val="en-IN"/>
        </w:rPr>
      </w:pPr>
      <w:r w:rsidRPr="000D0887">
        <w:rPr>
          <w:rFonts w:ascii="Arial" w:hAnsi="Arial" w:cs="Arial"/>
          <w:sz w:val="24"/>
          <w:szCs w:val="24"/>
          <w:lang w:val="en-IN"/>
        </w:rPr>
        <w:t xml:space="preserve">Yamaguchi, S. (2021) 'International trade and circular Economy - Policy alignment,' </w:t>
      </w:r>
      <w:r w:rsidRPr="000D0887">
        <w:rPr>
          <w:rFonts w:ascii="Arial" w:hAnsi="Arial" w:cs="Arial"/>
          <w:i/>
          <w:iCs/>
          <w:sz w:val="24"/>
          <w:szCs w:val="24"/>
          <w:lang w:val="en-IN"/>
        </w:rPr>
        <w:t>OECD Trade and Environment Working Papers</w:t>
      </w:r>
      <w:r w:rsidRPr="000D0887">
        <w:rPr>
          <w:rFonts w:ascii="Arial" w:hAnsi="Arial" w:cs="Arial"/>
          <w:sz w:val="24"/>
          <w:szCs w:val="24"/>
          <w:lang w:val="en-IN"/>
        </w:rPr>
        <w:t xml:space="preserve"> [Preprint]. https://doi.org/10.1787/ae4a2176-en.</w:t>
      </w:r>
    </w:p>
    <w:sectPr w:rsidR="00795655" w:rsidSect="003D505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C0D406" w14:textId="77777777" w:rsidR="00F52379" w:rsidRDefault="00F52379" w:rsidP="003D5053">
      <w:pPr>
        <w:spacing w:after="0" w:line="240" w:lineRule="auto"/>
      </w:pPr>
      <w:r>
        <w:separator/>
      </w:r>
    </w:p>
  </w:endnote>
  <w:endnote w:type="continuationSeparator" w:id="0">
    <w:p w14:paraId="2211251B" w14:textId="77777777" w:rsidR="00F52379" w:rsidRDefault="00F52379" w:rsidP="003D50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5864924"/>
      <w:docPartObj>
        <w:docPartGallery w:val="Page Numbers (Bottom of Page)"/>
        <w:docPartUnique/>
      </w:docPartObj>
    </w:sdtPr>
    <w:sdtContent>
      <w:p w14:paraId="1E41276B" w14:textId="59F3E2CE" w:rsidR="003D5053" w:rsidRDefault="003D505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7509C60" w14:textId="77777777" w:rsidR="003D5053" w:rsidRDefault="003D50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48365B" w14:textId="77777777" w:rsidR="00F52379" w:rsidRDefault="00F52379" w:rsidP="003D5053">
      <w:pPr>
        <w:spacing w:after="0" w:line="240" w:lineRule="auto"/>
      </w:pPr>
      <w:r>
        <w:separator/>
      </w:r>
    </w:p>
  </w:footnote>
  <w:footnote w:type="continuationSeparator" w:id="0">
    <w:p w14:paraId="40740D04" w14:textId="77777777" w:rsidR="00F52379" w:rsidRDefault="00F52379" w:rsidP="003D50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0B1C34"/>
    <w:multiLevelType w:val="hybridMultilevel"/>
    <w:tmpl w:val="4AA291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D1767A5"/>
    <w:multiLevelType w:val="multilevel"/>
    <w:tmpl w:val="092E6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E82BC3"/>
    <w:multiLevelType w:val="hybridMultilevel"/>
    <w:tmpl w:val="39A4C1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40640C2"/>
    <w:multiLevelType w:val="hybridMultilevel"/>
    <w:tmpl w:val="6220C2F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D444BF6"/>
    <w:multiLevelType w:val="hybridMultilevel"/>
    <w:tmpl w:val="D278CC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EB169CD"/>
    <w:multiLevelType w:val="multilevel"/>
    <w:tmpl w:val="42A88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C76BBE"/>
    <w:multiLevelType w:val="multilevel"/>
    <w:tmpl w:val="35D0B93E"/>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7" w15:restartNumberingAfterBreak="0">
    <w:nsid w:val="3BCD5F88"/>
    <w:multiLevelType w:val="multilevel"/>
    <w:tmpl w:val="83BA0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5E728D"/>
    <w:multiLevelType w:val="hybridMultilevel"/>
    <w:tmpl w:val="B83EBF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DC13D0D"/>
    <w:multiLevelType w:val="multilevel"/>
    <w:tmpl w:val="D4484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9228F7"/>
    <w:multiLevelType w:val="hybridMultilevel"/>
    <w:tmpl w:val="ADC26F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1F31B5C"/>
    <w:multiLevelType w:val="hybridMultilevel"/>
    <w:tmpl w:val="8D2C5F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20A745E"/>
    <w:multiLevelType w:val="hybridMultilevel"/>
    <w:tmpl w:val="9C5AC268"/>
    <w:lvl w:ilvl="0" w:tplc="17F44C54">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32B40DB"/>
    <w:multiLevelType w:val="hybridMultilevel"/>
    <w:tmpl w:val="99B2BCA2"/>
    <w:lvl w:ilvl="0" w:tplc="17F44C54">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6FE4FCB"/>
    <w:multiLevelType w:val="hybridMultilevel"/>
    <w:tmpl w:val="DF267918"/>
    <w:lvl w:ilvl="0" w:tplc="4009000F">
      <w:start w:val="3"/>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77FD041E"/>
    <w:multiLevelType w:val="multilevel"/>
    <w:tmpl w:val="48FC4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A75504"/>
    <w:multiLevelType w:val="multilevel"/>
    <w:tmpl w:val="9D3EF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2E7CB6"/>
    <w:multiLevelType w:val="hybridMultilevel"/>
    <w:tmpl w:val="704A6A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64834584">
    <w:abstractNumId w:val="16"/>
  </w:num>
  <w:num w:numId="2" w16cid:durableId="1504933677">
    <w:abstractNumId w:val="8"/>
  </w:num>
  <w:num w:numId="3" w16cid:durableId="1965190838">
    <w:abstractNumId w:val="12"/>
  </w:num>
  <w:num w:numId="4" w16cid:durableId="360470559">
    <w:abstractNumId w:val="13"/>
  </w:num>
  <w:num w:numId="5" w16cid:durableId="491414136">
    <w:abstractNumId w:val="10"/>
  </w:num>
  <w:num w:numId="6" w16cid:durableId="1093625613">
    <w:abstractNumId w:val="4"/>
  </w:num>
  <w:num w:numId="7" w16cid:durableId="724448300">
    <w:abstractNumId w:val="3"/>
  </w:num>
  <w:num w:numId="8" w16cid:durableId="420759199">
    <w:abstractNumId w:val="0"/>
  </w:num>
  <w:num w:numId="9" w16cid:durableId="234246653">
    <w:abstractNumId w:val="2"/>
  </w:num>
  <w:num w:numId="10" w16cid:durableId="782501646">
    <w:abstractNumId w:val="11"/>
  </w:num>
  <w:num w:numId="11" w16cid:durableId="406269006">
    <w:abstractNumId w:val="9"/>
  </w:num>
  <w:num w:numId="12" w16cid:durableId="968895625">
    <w:abstractNumId w:val="15"/>
  </w:num>
  <w:num w:numId="13" w16cid:durableId="1335261550">
    <w:abstractNumId w:val="5"/>
  </w:num>
  <w:num w:numId="14" w16cid:durableId="1739279144">
    <w:abstractNumId w:val="7"/>
  </w:num>
  <w:num w:numId="15" w16cid:durableId="785580088">
    <w:abstractNumId w:val="1"/>
  </w:num>
  <w:num w:numId="16" w16cid:durableId="345057435">
    <w:abstractNumId w:val="6"/>
  </w:num>
  <w:num w:numId="17" w16cid:durableId="855924518">
    <w:abstractNumId w:val="14"/>
  </w:num>
  <w:num w:numId="18" w16cid:durableId="105146499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F08"/>
    <w:rsid w:val="00012F5C"/>
    <w:rsid w:val="000268E3"/>
    <w:rsid w:val="0010487C"/>
    <w:rsid w:val="00192A35"/>
    <w:rsid w:val="001B076A"/>
    <w:rsid w:val="00251AAB"/>
    <w:rsid w:val="0026796D"/>
    <w:rsid w:val="00296E66"/>
    <w:rsid w:val="002E093A"/>
    <w:rsid w:val="002F785E"/>
    <w:rsid w:val="00334C25"/>
    <w:rsid w:val="00341A39"/>
    <w:rsid w:val="00362C8C"/>
    <w:rsid w:val="0039113C"/>
    <w:rsid w:val="003D5053"/>
    <w:rsid w:val="003D7487"/>
    <w:rsid w:val="00424526"/>
    <w:rsid w:val="00442C71"/>
    <w:rsid w:val="0044422C"/>
    <w:rsid w:val="00450FEF"/>
    <w:rsid w:val="00476129"/>
    <w:rsid w:val="00480A26"/>
    <w:rsid w:val="00483E13"/>
    <w:rsid w:val="004D6219"/>
    <w:rsid w:val="005E2D42"/>
    <w:rsid w:val="006026C0"/>
    <w:rsid w:val="00651BB6"/>
    <w:rsid w:val="00694321"/>
    <w:rsid w:val="006F43AC"/>
    <w:rsid w:val="007435CD"/>
    <w:rsid w:val="00787671"/>
    <w:rsid w:val="00795655"/>
    <w:rsid w:val="007C0084"/>
    <w:rsid w:val="00820D14"/>
    <w:rsid w:val="00821B97"/>
    <w:rsid w:val="008A7E19"/>
    <w:rsid w:val="008E093F"/>
    <w:rsid w:val="00936C05"/>
    <w:rsid w:val="009501C7"/>
    <w:rsid w:val="009D1AA0"/>
    <w:rsid w:val="00A500AD"/>
    <w:rsid w:val="00AA5F08"/>
    <w:rsid w:val="00B1522F"/>
    <w:rsid w:val="00B25968"/>
    <w:rsid w:val="00BD7302"/>
    <w:rsid w:val="00BE22B4"/>
    <w:rsid w:val="00C23D0E"/>
    <w:rsid w:val="00C250B7"/>
    <w:rsid w:val="00CC26FA"/>
    <w:rsid w:val="00CE48E2"/>
    <w:rsid w:val="00CE636D"/>
    <w:rsid w:val="00D816CE"/>
    <w:rsid w:val="00DD28C4"/>
    <w:rsid w:val="00DF2E17"/>
    <w:rsid w:val="00E15237"/>
    <w:rsid w:val="00E557EB"/>
    <w:rsid w:val="00E61516"/>
    <w:rsid w:val="00EB409A"/>
    <w:rsid w:val="00EE4A63"/>
    <w:rsid w:val="00F1581C"/>
    <w:rsid w:val="00F37B15"/>
    <w:rsid w:val="00F52379"/>
    <w:rsid w:val="00F83601"/>
    <w:rsid w:val="00FC5876"/>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EB46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5F08"/>
    <w:rPr>
      <w:kern w:val="0"/>
      <w:lang w:val="en-GB"/>
      <w14:ligatures w14:val="none"/>
    </w:rPr>
  </w:style>
  <w:style w:type="paragraph" w:styleId="Heading1">
    <w:name w:val="heading 1"/>
    <w:basedOn w:val="Normal"/>
    <w:next w:val="Normal"/>
    <w:link w:val="Heading1Char"/>
    <w:uiPriority w:val="9"/>
    <w:qFormat/>
    <w:rsid w:val="00AA5F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76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943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F08"/>
    <w:rPr>
      <w:rFonts w:asciiTheme="majorHAnsi" w:eastAsiaTheme="majorEastAsia" w:hAnsiTheme="majorHAnsi" w:cstheme="majorBidi"/>
      <w:color w:val="2F5496" w:themeColor="accent1" w:themeShade="BF"/>
      <w:kern w:val="0"/>
      <w:sz w:val="32"/>
      <w:szCs w:val="32"/>
      <w:lang w:val="en-GB"/>
      <w14:ligatures w14:val="none"/>
    </w:rPr>
  </w:style>
  <w:style w:type="paragraph" w:styleId="ListParagraph">
    <w:name w:val="List Paragraph"/>
    <w:basedOn w:val="Normal"/>
    <w:uiPriority w:val="34"/>
    <w:qFormat/>
    <w:rsid w:val="00BE22B4"/>
    <w:pPr>
      <w:ind w:left="720"/>
      <w:contextualSpacing/>
    </w:pPr>
  </w:style>
  <w:style w:type="character" w:customStyle="1" w:styleId="Heading2Char">
    <w:name w:val="Heading 2 Char"/>
    <w:basedOn w:val="DefaultParagraphFont"/>
    <w:link w:val="Heading2"/>
    <w:uiPriority w:val="9"/>
    <w:rsid w:val="00787671"/>
    <w:rPr>
      <w:rFonts w:asciiTheme="majorHAnsi" w:eastAsiaTheme="majorEastAsia" w:hAnsiTheme="majorHAnsi" w:cstheme="majorBidi"/>
      <w:color w:val="2F5496" w:themeColor="accent1" w:themeShade="BF"/>
      <w:kern w:val="0"/>
      <w:sz w:val="26"/>
      <w:szCs w:val="26"/>
      <w:lang w:val="en-GB"/>
      <w14:ligatures w14:val="none"/>
    </w:rPr>
  </w:style>
  <w:style w:type="paragraph" w:styleId="Header">
    <w:name w:val="header"/>
    <w:basedOn w:val="Normal"/>
    <w:link w:val="HeaderChar"/>
    <w:uiPriority w:val="99"/>
    <w:unhideWhenUsed/>
    <w:rsid w:val="003D50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053"/>
    <w:rPr>
      <w:kern w:val="0"/>
      <w:lang w:val="en-GB"/>
      <w14:ligatures w14:val="none"/>
    </w:rPr>
  </w:style>
  <w:style w:type="paragraph" w:styleId="Footer">
    <w:name w:val="footer"/>
    <w:basedOn w:val="Normal"/>
    <w:link w:val="FooterChar"/>
    <w:uiPriority w:val="99"/>
    <w:unhideWhenUsed/>
    <w:rsid w:val="003D50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053"/>
    <w:rPr>
      <w:kern w:val="0"/>
      <w:lang w:val="en-GB"/>
      <w14:ligatures w14:val="none"/>
    </w:rPr>
  </w:style>
  <w:style w:type="paragraph" w:styleId="TOCHeading">
    <w:name w:val="TOC Heading"/>
    <w:basedOn w:val="Heading1"/>
    <w:next w:val="Normal"/>
    <w:uiPriority w:val="39"/>
    <w:unhideWhenUsed/>
    <w:qFormat/>
    <w:rsid w:val="003D5053"/>
    <w:pPr>
      <w:outlineLvl w:val="9"/>
    </w:pPr>
    <w:rPr>
      <w:lang w:val="en-US"/>
    </w:rPr>
  </w:style>
  <w:style w:type="paragraph" w:styleId="TOC1">
    <w:name w:val="toc 1"/>
    <w:basedOn w:val="Normal"/>
    <w:next w:val="Normal"/>
    <w:autoRedefine/>
    <w:uiPriority w:val="39"/>
    <w:unhideWhenUsed/>
    <w:rsid w:val="003D5053"/>
    <w:pPr>
      <w:spacing w:after="100"/>
    </w:pPr>
  </w:style>
  <w:style w:type="paragraph" w:styleId="TOC2">
    <w:name w:val="toc 2"/>
    <w:basedOn w:val="Normal"/>
    <w:next w:val="Normal"/>
    <w:autoRedefine/>
    <w:uiPriority w:val="39"/>
    <w:unhideWhenUsed/>
    <w:rsid w:val="003D5053"/>
    <w:pPr>
      <w:spacing w:after="100"/>
      <w:ind w:left="220"/>
    </w:pPr>
  </w:style>
  <w:style w:type="character" w:styleId="Hyperlink">
    <w:name w:val="Hyperlink"/>
    <w:basedOn w:val="DefaultParagraphFont"/>
    <w:uiPriority w:val="99"/>
    <w:unhideWhenUsed/>
    <w:rsid w:val="003D5053"/>
    <w:rPr>
      <w:color w:val="0563C1" w:themeColor="hyperlink"/>
      <w:u w:val="single"/>
    </w:rPr>
  </w:style>
  <w:style w:type="paragraph" w:styleId="NoSpacing">
    <w:name w:val="No Spacing"/>
    <w:link w:val="NoSpacingChar"/>
    <w:uiPriority w:val="1"/>
    <w:qFormat/>
    <w:rsid w:val="003D505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D5053"/>
    <w:rPr>
      <w:rFonts w:eastAsiaTheme="minorEastAsia"/>
      <w:kern w:val="0"/>
      <w:lang w:val="en-US"/>
      <w14:ligatures w14:val="none"/>
    </w:rPr>
  </w:style>
  <w:style w:type="character" w:customStyle="1" w:styleId="Heading3Char">
    <w:name w:val="Heading 3 Char"/>
    <w:basedOn w:val="DefaultParagraphFont"/>
    <w:link w:val="Heading3"/>
    <w:uiPriority w:val="9"/>
    <w:semiHidden/>
    <w:rsid w:val="00694321"/>
    <w:rPr>
      <w:rFonts w:asciiTheme="majorHAnsi" w:eastAsiaTheme="majorEastAsia" w:hAnsiTheme="majorHAnsi" w:cstheme="majorBidi"/>
      <w:color w:val="1F3763" w:themeColor="accent1" w:themeShade="7F"/>
      <w:kern w:val="0"/>
      <w:sz w:val="24"/>
      <w:szCs w:val="24"/>
      <w:lang w:val="en-GB"/>
      <w14:ligatures w14:val="none"/>
    </w:rPr>
  </w:style>
  <w:style w:type="table" w:styleId="TableGrid">
    <w:name w:val="Table Grid"/>
    <w:basedOn w:val="TableNormal"/>
    <w:uiPriority w:val="39"/>
    <w:rsid w:val="00480A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57868">
      <w:bodyDiv w:val="1"/>
      <w:marLeft w:val="0"/>
      <w:marRight w:val="0"/>
      <w:marTop w:val="0"/>
      <w:marBottom w:val="0"/>
      <w:divBdr>
        <w:top w:val="none" w:sz="0" w:space="0" w:color="auto"/>
        <w:left w:val="none" w:sz="0" w:space="0" w:color="auto"/>
        <w:bottom w:val="none" w:sz="0" w:space="0" w:color="auto"/>
        <w:right w:val="none" w:sz="0" w:space="0" w:color="auto"/>
      </w:divBdr>
    </w:div>
    <w:div w:id="14692872">
      <w:bodyDiv w:val="1"/>
      <w:marLeft w:val="0"/>
      <w:marRight w:val="0"/>
      <w:marTop w:val="0"/>
      <w:marBottom w:val="0"/>
      <w:divBdr>
        <w:top w:val="none" w:sz="0" w:space="0" w:color="auto"/>
        <w:left w:val="none" w:sz="0" w:space="0" w:color="auto"/>
        <w:bottom w:val="none" w:sz="0" w:space="0" w:color="auto"/>
        <w:right w:val="none" w:sz="0" w:space="0" w:color="auto"/>
      </w:divBdr>
    </w:div>
    <w:div w:id="18051929">
      <w:bodyDiv w:val="1"/>
      <w:marLeft w:val="0"/>
      <w:marRight w:val="0"/>
      <w:marTop w:val="0"/>
      <w:marBottom w:val="0"/>
      <w:divBdr>
        <w:top w:val="none" w:sz="0" w:space="0" w:color="auto"/>
        <w:left w:val="none" w:sz="0" w:space="0" w:color="auto"/>
        <w:bottom w:val="none" w:sz="0" w:space="0" w:color="auto"/>
        <w:right w:val="none" w:sz="0" w:space="0" w:color="auto"/>
      </w:divBdr>
    </w:div>
    <w:div w:id="36710554">
      <w:bodyDiv w:val="1"/>
      <w:marLeft w:val="0"/>
      <w:marRight w:val="0"/>
      <w:marTop w:val="0"/>
      <w:marBottom w:val="0"/>
      <w:divBdr>
        <w:top w:val="none" w:sz="0" w:space="0" w:color="auto"/>
        <w:left w:val="none" w:sz="0" w:space="0" w:color="auto"/>
        <w:bottom w:val="none" w:sz="0" w:space="0" w:color="auto"/>
        <w:right w:val="none" w:sz="0" w:space="0" w:color="auto"/>
      </w:divBdr>
    </w:div>
    <w:div w:id="40131912">
      <w:bodyDiv w:val="1"/>
      <w:marLeft w:val="0"/>
      <w:marRight w:val="0"/>
      <w:marTop w:val="0"/>
      <w:marBottom w:val="0"/>
      <w:divBdr>
        <w:top w:val="none" w:sz="0" w:space="0" w:color="auto"/>
        <w:left w:val="none" w:sz="0" w:space="0" w:color="auto"/>
        <w:bottom w:val="none" w:sz="0" w:space="0" w:color="auto"/>
        <w:right w:val="none" w:sz="0" w:space="0" w:color="auto"/>
      </w:divBdr>
    </w:div>
    <w:div w:id="40137548">
      <w:bodyDiv w:val="1"/>
      <w:marLeft w:val="0"/>
      <w:marRight w:val="0"/>
      <w:marTop w:val="0"/>
      <w:marBottom w:val="0"/>
      <w:divBdr>
        <w:top w:val="none" w:sz="0" w:space="0" w:color="auto"/>
        <w:left w:val="none" w:sz="0" w:space="0" w:color="auto"/>
        <w:bottom w:val="none" w:sz="0" w:space="0" w:color="auto"/>
        <w:right w:val="none" w:sz="0" w:space="0" w:color="auto"/>
      </w:divBdr>
    </w:div>
    <w:div w:id="45377993">
      <w:bodyDiv w:val="1"/>
      <w:marLeft w:val="0"/>
      <w:marRight w:val="0"/>
      <w:marTop w:val="0"/>
      <w:marBottom w:val="0"/>
      <w:divBdr>
        <w:top w:val="none" w:sz="0" w:space="0" w:color="auto"/>
        <w:left w:val="none" w:sz="0" w:space="0" w:color="auto"/>
        <w:bottom w:val="none" w:sz="0" w:space="0" w:color="auto"/>
        <w:right w:val="none" w:sz="0" w:space="0" w:color="auto"/>
      </w:divBdr>
    </w:div>
    <w:div w:id="69473337">
      <w:bodyDiv w:val="1"/>
      <w:marLeft w:val="0"/>
      <w:marRight w:val="0"/>
      <w:marTop w:val="0"/>
      <w:marBottom w:val="0"/>
      <w:divBdr>
        <w:top w:val="none" w:sz="0" w:space="0" w:color="auto"/>
        <w:left w:val="none" w:sz="0" w:space="0" w:color="auto"/>
        <w:bottom w:val="none" w:sz="0" w:space="0" w:color="auto"/>
        <w:right w:val="none" w:sz="0" w:space="0" w:color="auto"/>
      </w:divBdr>
    </w:div>
    <w:div w:id="90588381">
      <w:bodyDiv w:val="1"/>
      <w:marLeft w:val="0"/>
      <w:marRight w:val="0"/>
      <w:marTop w:val="0"/>
      <w:marBottom w:val="0"/>
      <w:divBdr>
        <w:top w:val="none" w:sz="0" w:space="0" w:color="auto"/>
        <w:left w:val="none" w:sz="0" w:space="0" w:color="auto"/>
        <w:bottom w:val="none" w:sz="0" w:space="0" w:color="auto"/>
        <w:right w:val="none" w:sz="0" w:space="0" w:color="auto"/>
      </w:divBdr>
    </w:div>
    <w:div w:id="108011923">
      <w:bodyDiv w:val="1"/>
      <w:marLeft w:val="0"/>
      <w:marRight w:val="0"/>
      <w:marTop w:val="0"/>
      <w:marBottom w:val="0"/>
      <w:divBdr>
        <w:top w:val="none" w:sz="0" w:space="0" w:color="auto"/>
        <w:left w:val="none" w:sz="0" w:space="0" w:color="auto"/>
        <w:bottom w:val="none" w:sz="0" w:space="0" w:color="auto"/>
        <w:right w:val="none" w:sz="0" w:space="0" w:color="auto"/>
      </w:divBdr>
    </w:div>
    <w:div w:id="108017798">
      <w:bodyDiv w:val="1"/>
      <w:marLeft w:val="0"/>
      <w:marRight w:val="0"/>
      <w:marTop w:val="0"/>
      <w:marBottom w:val="0"/>
      <w:divBdr>
        <w:top w:val="none" w:sz="0" w:space="0" w:color="auto"/>
        <w:left w:val="none" w:sz="0" w:space="0" w:color="auto"/>
        <w:bottom w:val="none" w:sz="0" w:space="0" w:color="auto"/>
        <w:right w:val="none" w:sz="0" w:space="0" w:color="auto"/>
      </w:divBdr>
    </w:div>
    <w:div w:id="142699847">
      <w:bodyDiv w:val="1"/>
      <w:marLeft w:val="0"/>
      <w:marRight w:val="0"/>
      <w:marTop w:val="0"/>
      <w:marBottom w:val="0"/>
      <w:divBdr>
        <w:top w:val="none" w:sz="0" w:space="0" w:color="auto"/>
        <w:left w:val="none" w:sz="0" w:space="0" w:color="auto"/>
        <w:bottom w:val="none" w:sz="0" w:space="0" w:color="auto"/>
        <w:right w:val="none" w:sz="0" w:space="0" w:color="auto"/>
      </w:divBdr>
    </w:div>
    <w:div w:id="170267615">
      <w:bodyDiv w:val="1"/>
      <w:marLeft w:val="0"/>
      <w:marRight w:val="0"/>
      <w:marTop w:val="0"/>
      <w:marBottom w:val="0"/>
      <w:divBdr>
        <w:top w:val="none" w:sz="0" w:space="0" w:color="auto"/>
        <w:left w:val="none" w:sz="0" w:space="0" w:color="auto"/>
        <w:bottom w:val="none" w:sz="0" w:space="0" w:color="auto"/>
        <w:right w:val="none" w:sz="0" w:space="0" w:color="auto"/>
      </w:divBdr>
    </w:div>
    <w:div w:id="197478100">
      <w:bodyDiv w:val="1"/>
      <w:marLeft w:val="0"/>
      <w:marRight w:val="0"/>
      <w:marTop w:val="0"/>
      <w:marBottom w:val="0"/>
      <w:divBdr>
        <w:top w:val="none" w:sz="0" w:space="0" w:color="auto"/>
        <w:left w:val="none" w:sz="0" w:space="0" w:color="auto"/>
        <w:bottom w:val="none" w:sz="0" w:space="0" w:color="auto"/>
        <w:right w:val="none" w:sz="0" w:space="0" w:color="auto"/>
      </w:divBdr>
    </w:div>
    <w:div w:id="222834471">
      <w:bodyDiv w:val="1"/>
      <w:marLeft w:val="0"/>
      <w:marRight w:val="0"/>
      <w:marTop w:val="0"/>
      <w:marBottom w:val="0"/>
      <w:divBdr>
        <w:top w:val="none" w:sz="0" w:space="0" w:color="auto"/>
        <w:left w:val="none" w:sz="0" w:space="0" w:color="auto"/>
        <w:bottom w:val="none" w:sz="0" w:space="0" w:color="auto"/>
        <w:right w:val="none" w:sz="0" w:space="0" w:color="auto"/>
      </w:divBdr>
    </w:div>
    <w:div w:id="229048514">
      <w:bodyDiv w:val="1"/>
      <w:marLeft w:val="0"/>
      <w:marRight w:val="0"/>
      <w:marTop w:val="0"/>
      <w:marBottom w:val="0"/>
      <w:divBdr>
        <w:top w:val="none" w:sz="0" w:space="0" w:color="auto"/>
        <w:left w:val="none" w:sz="0" w:space="0" w:color="auto"/>
        <w:bottom w:val="none" w:sz="0" w:space="0" w:color="auto"/>
        <w:right w:val="none" w:sz="0" w:space="0" w:color="auto"/>
      </w:divBdr>
    </w:div>
    <w:div w:id="229997773">
      <w:bodyDiv w:val="1"/>
      <w:marLeft w:val="0"/>
      <w:marRight w:val="0"/>
      <w:marTop w:val="0"/>
      <w:marBottom w:val="0"/>
      <w:divBdr>
        <w:top w:val="none" w:sz="0" w:space="0" w:color="auto"/>
        <w:left w:val="none" w:sz="0" w:space="0" w:color="auto"/>
        <w:bottom w:val="none" w:sz="0" w:space="0" w:color="auto"/>
        <w:right w:val="none" w:sz="0" w:space="0" w:color="auto"/>
      </w:divBdr>
    </w:div>
    <w:div w:id="260182814">
      <w:bodyDiv w:val="1"/>
      <w:marLeft w:val="0"/>
      <w:marRight w:val="0"/>
      <w:marTop w:val="0"/>
      <w:marBottom w:val="0"/>
      <w:divBdr>
        <w:top w:val="none" w:sz="0" w:space="0" w:color="auto"/>
        <w:left w:val="none" w:sz="0" w:space="0" w:color="auto"/>
        <w:bottom w:val="none" w:sz="0" w:space="0" w:color="auto"/>
        <w:right w:val="none" w:sz="0" w:space="0" w:color="auto"/>
      </w:divBdr>
    </w:div>
    <w:div w:id="268854384">
      <w:bodyDiv w:val="1"/>
      <w:marLeft w:val="0"/>
      <w:marRight w:val="0"/>
      <w:marTop w:val="0"/>
      <w:marBottom w:val="0"/>
      <w:divBdr>
        <w:top w:val="none" w:sz="0" w:space="0" w:color="auto"/>
        <w:left w:val="none" w:sz="0" w:space="0" w:color="auto"/>
        <w:bottom w:val="none" w:sz="0" w:space="0" w:color="auto"/>
        <w:right w:val="none" w:sz="0" w:space="0" w:color="auto"/>
      </w:divBdr>
    </w:div>
    <w:div w:id="276376891">
      <w:bodyDiv w:val="1"/>
      <w:marLeft w:val="0"/>
      <w:marRight w:val="0"/>
      <w:marTop w:val="0"/>
      <w:marBottom w:val="0"/>
      <w:divBdr>
        <w:top w:val="none" w:sz="0" w:space="0" w:color="auto"/>
        <w:left w:val="none" w:sz="0" w:space="0" w:color="auto"/>
        <w:bottom w:val="none" w:sz="0" w:space="0" w:color="auto"/>
        <w:right w:val="none" w:sz="0" w:space="0" w:color="auto"/>
      </w:divBdr>
    </w:div>
    <w:div w:id="286280730">
      <w:bodyDiv w:val="1"/>
      <w:marLeft w:val="0"/>
      <w:marRight w:val="0"/>
      <w:marTop w:val="0"/>
      <w:marBottom w:val="0"/>
      <w:divBdr>
        <w:top w:val="none" w:sz="0" w:space="0" w:color="auto"/>
        <w:left w:val="none" w:sz="0" w:space="0" w:color="auto"/>
        <w:bottom w:val="none" w:sz="0" w:space="0" w:color="auto"/>
        <w:right w:val="none" w:sz="0" w:space="0" w:color="auto"/>
      </w:divBdr>
    </w:div>
    <w:div w:id="336932470">
      <w:bodyDiv w:val="1"/>
      <w:marLeft w:val="0"/>
      <w:marRight w:val="0"/>
      <w:marTop w:val="0"/>
      <w:marBottom w:val="0"/>
      <w:divBdr>
        <w:top w:val="none" w:sz="0" w:space="0" w:color="auto"/>
        <w:left w:val="none" w:sz="0" w:space="0" w:color="auto"/>
        <w:bottom w:val="none" w:sz="0" w:space="0" w:color="auto"/>
        <w:right w:val="none" w:sz="0" w:space="0" w:color="auto"/>
      </w:divBdr>
    </w:div>
    <w:div w:id="341396308">
      <w:bodyDiv w:val="1"/>
      <w:marLeft w:val="0"/>
      <w:marRight w:val="0"/>
      <w:marTop w:val="0"/>
      <w:marBottom w:val="0"/>
      <w:divBdr>
        <w:top w:val="none" w:sz="0" w:space="0" w:color="auto"/>
        <w:left w:val="none" w:sz="0" w:space="0" w:color="auto"/>
        <w:bottom w:val="none" w:sz="0" w:space="0" w:color="auto"/>
        <w:right w:val="none" w:sz="0" w:space="0" w:color="auto"/>
      </w:divBdr>
    </w:div>
    <w:div w:id="364257130">
      <w:bodyDiv w:val="1"/>
      <w:marLeft w:val="0"/>
      <w:marRight w:val="0"/>
      <w:marTop w:val="0"/>
      <w:marBottom w:val="0"/>
      <w:divBdr>
        <w:top w:val="none" w:sz="0" w:space="0" w:color="auto"/>
        <w:left w:val="none" w:sz="0" w:space="0" w:color="auto"/>
        <w:bottom w:val="none" w:sz="0" w:space="0" w:color="auto"/>
        <w:right w:val="none" w:sz="0" w:space="0" w:color="auto"/>
      </w:divBdr>
    </w:div>
    <w:div w:id="367949641">
      <w:bodyDiv w:val="1"/>
      <w:marLeft w:val="0"/>
      <w:marRight w:val="0"/>
      <w:marTop w:val="0"/>
      <w:marBottom w:val="0"/>
      <w:divBdr>
        <w:top w:val="none" w:sz="0" w:space="0" w:color="auto"/>
        <w:left w:val="none" w:sz="0" w:space="0" w:color="auto"/>
        <w:bottom w:val="none" w:sz="0" w:space="0" w:color="auto"/>
        <w:right w:val="none" w:sz="0" w:space="0" w:color="auto"/>
      </w:divBdr>
    </w:div>
    <w:div w:id="379400941">
      <w:bodyDiv w:val="1"/>
      <w:marLeft w:val="0"/>
      <w:marRight w:val="0"/>
      <w:marTop w:val="0"/>
      <w:marBottom w:val="0"/>
      <w:divBdr>
        <w:top w:val="none" w:sz="0" w:space="0" w:color="auto"/>
        <w:left w:val="none" w:sz="0" w:space="0" w:color="auto"/>
        <w:bottom w:val="none" w:sz="0" w:space="0" w:color="auto"/>
        <w:right w:val="none" w:sz="0" w:space="0" w:color="auto"/>
      </w:divBdr>
    </w:div>
    <w:div w:id="381949028">
      <w:bodyDiv w:val="1"/>
      <w:marLeft w:val="0"/>
      <w:marRight w:val="0"/>
      <w:marTop w:val="0"/>
      <w:marBottom w:val="0"/>
      <w:divBdr>
        <w:top w:val="none" w:sz="0" w:space="0" w:color="auto"/>
        <w:left w:val="none" w:sz="0" w:space="0" w:color="auto"/>
        <w:bottom w:val="none" w:sz="0" w:space="0" w:color="auto"/>
        <w:right w:val="none" w:sz="0" w:space="0" w:color="auto"/>
      </w:divBdr>
    </w:div>
    <w:div w:id="384835303">
      <w:bodyDiv w:val="1"/>
      <w:marLeft w:val="0"/>
      <w:marRight w:val="0"/>
      <w:marTop w:val="0"/>
      <w:marBottom w:val="0"/>
      <w:divBdr>
        <w:top w:val="none" w:sz="0" w:space="0" w:color="auto"/>
        <w:left w:val="none" w:sz="0" w:space="0" w:color="auto"/>
        <w:bottom w:val="none" w:sz="0" w:space="0" w:color="auto"/>
        <w:right w:val="none" w:sz="0" w:space="0" w:color="auto"/>
      </w:divBdr>
    </w:div>
    <w:div w:id="391540258">
      <w:bodyDiv w:val="1"/>
      <w:marLeft w:val="0"/>
      <w:marRight w:val="0"/>
      <w:marTop w:val="0"/>
      <w:marBottom w:val="0"/>
      <w:divBdr>
        <w:top w:val="none" w:sz="0" w:space="0" w:color="auto"/>
        <w:left w:val="none" w:sz="0" w:space="0" w:color="auto"/>
        <w:bottom w:val="none" w:sz="0" w:space="0" w:color="auto"/>
        <w:right w:val="none" w:sz="0" w:space="0" w:color="auto"/>
      </w:divBdr>
    </w:div>
    <w:div w:id="400323921">
      <w:bodyDiv w:val="1"/>
      <w:marLeft w:val="0"/>
      <w:marRight w:val="0"/>
      <w:marTop w:val="0"/>
      <w:marBottom w:val="0"/>
      <w:divBdr>
        <w:top w:val="none" w:sz="0" w:space="0" w:color="auto"/>
        <w:left w:val="none" w:sz="0" w:space="0" w:color="auto"/>
        <w:bottom w:val="none" w:sz="0" w:space="0" w:color="auto"/>
        <w:right w:val="none" w:sz="0" w:space="0" w:color="auto"/>
      </w:divBdr>
    </w:div>
    <w:div w:id="414130601">
      <w:bodyDiv w:val="1"/>
      <w:marLeft w:val="0"/>
      <w:marRight w:val="0"/>
      <w:marTop w:val="0"/>
      <w:marBottom w:val="0"/>
      <w:divBdr>
        <w:top w:val="none" w:sz="0" w:space="0" w:color="auto"/>
        <w:left w:val="none" w:sz="0" w:space="0" w:color="auto"/>
        <w:bottom w:val="none" w:sz="0" w:space="0" w:color="auto"/>
        <w:right w:val="none" w:sz="0" w:space="0" w:color="auto"/>
      </w:divBdr>
    </w:div>
    <w:div w:id="416900164">
      <w:bodyDiv w:val="1"/>
      <w:marLeft w:val="0"/>
      <w:marRight w:val="0"/>
      <w:marTop w:val="0"/>
      <w:marBottom w:val="0"/>
      <w:divBdr>
        <w:top w:val="none" w:sz="0" w:space="0" w:color="auto"/>
        <w:left w:val="none" w:sz="0" w:space="0" w:color="auto"/>
        <w:bottom w:val="none" w:sz="0" w:space="0" w:color="auto"/>
        <w:right w:val="none" w:sz="0" w:space="0" w:color="auto"/>
      </w:divBdr>
    </w:div>
    <w:div w:id="444429452">
      <w:bodyDiv w:val="1"/>
      <w:marLeft w:val="0"/>
      <w:marRight w:val="0"/>
      <w:marTop w:val="0"/>
      <w:marBottom w:val="0"/>
      <w:divBdr>
        <w:top w:val="none" w:sz="0" w:space="0" w:color="auto"/>
        <w:left w:val="none" w:sz="0" w:space="0" w:color="auto"/>
        <w:bottom w:val="none" w:sz="0" w:space="0" w:color="auto"/>
        <w:right w:val="none" w:sz="0" w:space="0" w:color="auto"/>
      </w:divBdr>
    </w:div>
    <w:div w:id="445127277">
      <w:bodyDiv w:val="1"/>
      <w:marLeft w:val="0"/>
      <w:marRight w:val="0"/>
      <w:marTop w:val="0"/>
      <w:marBottom w:val="0"/>
      <w:divBdr>
        <w:top w:val="none" w:sz="0" w:space="0" w:color="auto"/>
        <w:left w:val="none" w:sz="0" w:space="0" w:color="auto"/>
        <w:bottom w:val="none" w:sz="0" w:space="0" w:color="auto"/>
        <w:right w:val="none" w:sz="0" w:space="0" w:color="auto"/>
      </w:divBdr>
    </w:div>
    <w:div w:id="462621286">
      <w:bodyDiv w:val="1"/>
      <w:marLeft w:val="0"/>
      <w:marRight w:val="0"/>
      <w:marTop w:val="0"/>
      <w:marBottom w:val="0"/>
      <w:divBdr>
        <w:top w:val="none" w:sz="0" w:space="0" w:color="auto"/>
        <w:left w:val="none" w:sz="0" w:space="0" w:color="auto"/>
        <w:bottom w:val="none" w:sz="0" w:space="0" w:color="auto"/>
        <w:right w:val="none" w:sz="0" w:space="0" w:color="auto"/>
      </w:divBdr>
    </w:div>
    <w:div w:id="466513265">
      <w:bodyDiv w:val="1"/>
      <w:marLeft w:val="0"/>
      <w:marRight w:val="0"/>
      <w:marTop w:val="0"/>
      <w:marBottom w:val="0"/>
      <w:divBdr>
        <w:top w:val="none" w:sz="0" w:space="0" w:color="auto"/>
        <w:left w:val="none" w:sz="0" w:space="0" w:color="auto"/>
        <w:bottom w:val="none" w:sz="0" w:space="0" w:color="auto"/>
        <w:right w:val="none" w:sz="0" w:space="0" w:color="auto"/>
      </w:divBdr>
    </w:div>
    <w:div w:id="474296568">
      <w:bodyDiv w:val="1"/>
      <w:marLeft w:val="0"/>
      <w:marRight w:val="0"/>
      <w:marTop w:val="0"/>
      <w:marBottom w:val="0"/>
      <w:divBdr>
        <w:top w:val="none" w:sz="0" w:space="0" w:color="auto"/>
        <w:left w:val="none" w:sz="0" w:space="0" w:color="auto"/>
        <w:bottom w:val="none" w:sz="0" w:space="0" w:color="auto"/>
        <w:right w:val="none" w:sz="0" w:space="0" w:color="auto"/>
      </w:divBdr>
    </w:div>
    <w:div w:id="476342163">
      <w:bodyDiv w:val="1"/>
      <w:marLeft w:val="0"/>
      <w:marRight w:val="0"/>
      <w:marTop w:val="0"/>
      <w:marBottom w:val="0"/>
      <w:divBdr>
        <w:top w:val="none" w:sz="0" w:space="0" w:color="auto"/>
        <w:left w:val="none" w:sz="0" w:space="0" w:color="auto"/>
        <w:bottom w:val="none" w:sz="0" w:space="0" w:color="auto"/>
        <w:right w:val="none" w:sz="0" w:space="0" w:color="auto"/>
      </w:divBdr>
    </w:div>
    <w:div w:id="495148381">
      <w:bodyDiv w:val="1"/>
      <w:marLeft w:val="0"/>
      <w:marRight w:val="0"/>
      <w:marTop w:val="0"/>
      <w:marBottom w:val="0"/>
      <w:divBdr>
        <w:top w:val="none" w:sz="0" w:space="0" w:color="auto"/>
        <w:left w:val="none" w:sz="0" w:space="0" w:color="auto"/>
        <w:bottom w:val="none" w:sz="0" w:space="0" w:color="auto"/>
        <w:right w:val="none" w:sz="0" w:space="0" w:color="auto"/>
      </w:divBdr>
    </w:div>
    <w:div w:id="551307938">
      <w:bodyDiv w:val="1"/>
      <w:marLeft w:val="0"/>
      <w:marRight w:val="0"/>
      <w:marTop w:val="0"/>
      <w:marBottom w:val="0"/>
      <w:divBdr>
        <w:top w:val="none" w:sz="0" w:space="0" w:color="auto"/>
        <w:left w:val="none" w:sz="0" w:space="0" w:color="auto"/>
        <w:bottom w:val="none" w:sz="0" w:space="0" w:color="auto"/>
        <w:right w:val="none" w:sz="0" w:space="0" w:color="auto"/>
      </w:divBdr>
    </w:div>
    <w:div w:id="556744968">
      <w:bodyDiv w:val="1"/>
      <w:marLeft w:val="0"/>
      <w:marRight w:val="0"/>
      <w:marTop w:val="0"/>
      <w:marBottom w:val="0"/>
      <w:divBdr>
        <w:top w:val="none" w:sz="0" w:space="0" w:color="auto"/>
        <w:left w:val="none" w:sz="0" w:space="0" w:color="auto"/>
        <w:bottom w:val="none" w:sz="0" w:space="0" w:color="auto"/>
        <w:right w:val="none" w:sz="0" w:space="0" w:color="auto"/>
      </w:divBdr>
    </w:div>
    <w:div w:id="558370458">
      <w:bodyDiv w:val="1"/>
      <w:marLeft w:val="0"/>
      <w:marRight w:val="0"/>
      <w:marTop w:val="0"/>
      <w:marBottom w:val="0"/>
      <w:divBdr>
        <w:top w:val="none" w:sz="0" w:space="0" w:color="auto"/>
        <w:left w:val="none" w:sz="0" w:space="0" w:color="auto"/>
        <w:bottom w:val="none" w:sz="0" w:space="0" w:color="auto"/>
        <w:right w:val="none" w:sz="0" w:space="0" w:color="auto"/>
      </w:divBdr>
    </w:div>
    <w:div w:id="566917863">
      <w:bodyDiv w:val="1"/>
      <w:marLeft w:val="0"/>
      <w:marRight w:val="0"/>
      <w:marTop w:val="0"/>
      <w:marBottom w:val="0"/>
      <w:divBdr>
        <w:top w:val="none" w:sz="0" w:space="0" w:color="auto"/>
        <w:left w:val="none" w:sz="0" w:space="0" w:color="auto"/>
        <w:bottom w:val="none" w:sz="0" w:space="0" w:color="auto"/>
        <w:right w:val="none" w:sz="0" w:space="0" w:color="auto"/>
      </w:divBdr>
    </w:div>
    <w:div w:id="569727337">
      <w:bodyDiv w:val="1"/>
      <w:marLeft w:val="0"/>
      <w:marRight w:val="0"/>
      <w:marTop w:val="0"/>
      <w:marBottom w:val="0"/>
      <w:divBdr>
        <w:top w:val="none" w:sz="0" w:space="0" w:color="auto"/>
        <w:left w:val="none" w:sz="0" w:space="0" w:color="auto"/>
        <w:bottom w:val="none" w:sz="0" w:space="0" w:color="auto"/>
        <w:right w:val="none" w:sz="0" w:space="0" w:color="auto"/>
      </w:divBdr>
    </w:div>
    <w:div w:id="624653066">
      <w:bodyDiv w:val="1"/>
      <w:marLeft w:val="0"/>
      <w:marRight w:val="0"/>
      <w:marTop w:val="0"/>
      <w:marBottom w:val="0"/>
      <w:divBdr>
        <w:top w:val="none" w:sz="0" w:space="0" w:color="auto"/>
        <w:left w:val="none" w:sz="0" w:space="0" w:color="auto"/>
        <w:bottom w:val="none" w:sz="0" w:space="0" w:color="auto"/>
        <w:right w:val="none" w:sz="0" w:space="0" w:color="auto"/>
      </w:divBdr>
    </w:div>
    <w:div w:id="628366820">
      <w:bodyDiv w:val="1"/>
      <w:marLeft w:val="0"/>
      <w:marRight w:val="0"/>
      <w:marTop w:val="0"/>
      <w:marBottom w:val="0"/>
      <w:divBdr>
        <w:top w:val="none" w:sz="0" w:space="0" w:color="auto"/>
        <w:left w:val="none" w:sz="0" w:space="0" w:color="auto"/>
        <w:bottom w:val="none" w:sz="0" w:space="0" w:color="auto"/>
        <w:right w:val="none" w:sz="0" w:space="0" w:color="auto"/>
      </w:divBdr>
    </w:div>
    <w:div w:id="636767287">
      <w:bodyDiv w:val="1"/>
      <w:marLeft w:val="0"/>
      <w:marRight w:val="0"/>
      <w:marTop w:val="0"/>
      <w:marBottom w:val="0"/>
      <w:divBdr>
        <w:top w:val="none" w:sz="0" w:space="0" w:color="auto"/>
        <w:left w:val="none" w:sz="0" w:space="0" w:color="auto"/>
        <w:bottom w:val="none" w:sz="0" w:space="0" w:color="auto"/>
        <w:right w:val="none" w:sz="0" w:space="0" w:color="auto"/>
      </w:divBdr>
    </w:div>
    <w:div w:id="642196583">
      <w:bodyDiv w:val="1"/>
      <w:marLeft w:val="0"/>
      <w:marRight w:val="0"/>
      <w:marTop w:val="0"/>
      <w:marBottom w:val="0"/>
      <w:divBdr>
        <w:top w:val="none" w:sz="0" w:space="0" w:color="auto"/>
        <w:left w:val="none" w:sz="0" w:space="0" w:color="auto"/>
        <w:bottom w:val="none" w:sz="0" w:space="0" w:color="auto"/>
        <w:right w:val="none" w:sz="0" w:space="0" w:color="auto"/>
      </w:divBdr>
    </w:div>
    <w:div w:id="645664929">
      <w:bodyDiv w:val="1"/>
      <w:marLeft w:val="0"/>
      <w:marRight w:val="0"/>
      <w:marTop w:val="0"/>
      <w:marBottom w:val="0"/>
      <w:divBdr>
        <w:top w:val="none" w:sz="0" w:space="0" w:color="auto"/>
        <w:left w:val="none" w:sz="0" w:space="0" w:color="auto"/>
        <w:bottom w:val="none" w:sz="0" w:space="0" w:color="auto"/>
        <w:right w:val="none" w:sz="0" w:space="0" w:color="auto"/>
      </w:divBdr>
    </w:div>
    <w:div w:id="658508804">
      <w:bodyDiv w:val="1"/>
      <w:marLeft w:val="0"/>
      <w:marRight w:val="0"/>
      <w:marTop w:val="0"/>
      <w:marBottom w:val="0"/>
      <w:divBdr>
        <w:top w:val="none" w:sz="0" w:space="0" w:color="auto"/>
        <w:left w:val="none" w:sz="0" w:space="0" w:color="auto"/>
        <w:bottom w:val="none" w:sz="0" w:space="0" w:color="auto"/>
        <w:right w:val="none" w:sz="0" w:space="0" w:color="auto"/>
      </w:divBdr>
    </w:div>
    <w:div w:id="677004031">
      <w:bodyDiv w:val="1"/>
      <w:marLeft w:val="0"/>
      <w:marRight w:val="0"/>
      <w:marTop w:val="0"/>
      <w:marBottom w:val="0"/>
      <w:divBdr>
        <w:top w:val="none" w:sz="0" w:space="0" w:color="auto"/>
        <w:left w:val="none" w:sz="0" w:space="0" w:color="auto"/>
        <w:bottom w:val="none" w:sz="0" w:space="0" w:color="auto"/>
        <w:right w:val="none" w:sz="0" w:space="0" w:color="auto"/>
      </w:divBdr>
    </w:div>
    <w:div w:id="686249714">
      <w:bodyDiv w:val="1"/>
      <w:marLeft w:val="0"/>
      <w:marRight w:val="0"/>
      <w:marTop w:val="0"/>
      <w:marBottom w:val="0"/>
      <w:divBdr>
        <w:top w:val="none" w:sz="0" w:space="0" w:color="auto"/>
        <w:left w:val="none" w:sz="0" w:space="0" w:color="auto"/>
        <w:bottom w:val="none" w:sz="0" w:space="0" w:color="auto"/>
        <w:right w:val="none" w:sz="0" w:space="0" w:color="auto"/>
      </w:divBdr>
    </w:div>
    <w:div w:id="693118190">
      <w:bodyDiv w:val="1"/>
      <w:marLeft w:val="0"/>
      <w:marRight w:val="0"/>
      <w:marTop w:val="0"/>
      <w:marBottom w:val="0"/>
      <w:divBdr>
        <w:top w:val="none" w:sz="0" w:space="0" w:color="auto"/>
        <w:left w:val="none" w:sz="0" w:space="0" w:color="auto"/>
        <w:bottom w:val="none" w:sz="0" w:space="0" w:color="auto"/>
        <w:right w:val="none" w:sz="0" w:space="0" w:color="auto"/>
      </w:divBdr>
    </w:div>
    <w:div w:id="699479692">
      <w:bodyDiv w:val="1"/>
      <w:marLeft w:val="0"/>
      <w:marRight w:val="0"/>
      <w:marTop w:val="0"/>
      <w:marBottom w:val="0"/>
      <w:divBdr>
        <w:top w:val="none" w:sz="0" w:space="0" w:color="auto"/>
        <w:left w:val="none" w:sz="0" w:space="0" w:color="auto"/>
        <w:bottom w:val="none" w:sz="0" w:space="0" w:color="auto"/>
        <w:right w:val="none" w:sz="0" w:space="0" w:color="auto"/>
      </w:divBdr>
    </w:div>
    <w:div w:id="722489386">
      <w:bodyDiv w:val="1"/>
      <w:marLeft w:val="0"/>
      <w:marRight w:val="0"/>
      <w:marTop w:val="0"/>
      <w:marBottom w:val="0"/>
      <w:divBdr>
        <w:top w:val="none" w:sz="0" w:space="0" w:color="auto"/>
        <w:left w:val="none" w:sz="0" w:space="0" w:color="auto"/>
        <w:bottom w:val="none" w:sz="0" w:space="0" w:color="auto"/>
        <w:right w:val="none" w:sz="0" w:space="0" w:color="auto"/>
      </w:divBdr>
    </w:div>
    <w:div w:id="726225077">
      <w:bodyDiv w:val="1"/>
      <w:marLeft w:val="0"/>
      <w:marRight w:val="0"/>
      <w:marTop w:val="0"/>
      <w:marBottom w:val="0"/>
      <w:divBdr>
        <w:top w:val="none" w:sz="0" w:space="0" w:color="auto"/>
        <w:left w:val="none" w:sz="0" w:space="0" w:color="auto"/>
        <w:bottom w:val="none" w:sz="0" w:space="0" w:color="auto"/>
        <w:right w:val="none" w:sz="0" w:space="0" w:color="auto"/>
      </w:divBdr>
    </w:div>
    <w:div w:id="742025686">
      <w:bodyDiv w:val="1"/>
      <w:marLeft w:val="0"/>
      <w:marRight w:val="0"/>
      <w:marTop w:val="0"/>
      <w:marBottom w:val="0"/>
      <w:divBdr>
        <w:top w:val="none" w:sz="0" w:space="0" w:color="auto"/>
        <w:left w:val="none" w:sz="0" w:space="0" w:color="auto"/>
        <w:bottom w:val="none" w:sz="0" w:space="0" w:color="auto"/>
        <w:right w:val="none" w:sz="0" w:space="0" w:color="auto"/>
      </w:divBdr>
    </w:div>
    <w:div w:id="743645291">
      <w:bodyDiv w:val="1"/>
      <w:marLeft w:val="0"/>
      <w:marRight w:val="0"/>
      <w:marTop w:val="0"/>
      <w:marBottom w:val="0"/>
      <w:divBdr>
        <w:top w:val="none" w:sz="0" w:space="0" w:color="auto"/>
        <w:left w:val="none" w:sz="0" w:space="0" w:color="auto"/>
        <w:bottom w:val="none" w:sz="0" w:space="0" w:color="auto"/>
        <w:right w:val="none" w:sz="0" w:space="0" w:color="auto"/>
      </w:divBdr>
    </w:div>
    <w:div w:id="772433664">
      <w:bodyDiv w:val="1"/>
      <w:marLeft w:val="0"/>
      <w:marRight w:val="0"/>
      <w:marTop w:val="0"/>
      <w:marBottom w:val="0"/>
      <w:divBdr>
        <w:top w:val="none" w:sz="0" w:space="0" w:color="auto"/>
        <w:left w:val="none" w:sz="0" w:space="0" w:color="auto"/>
        <w:bottom w:val="none" w:sz="0" w:space="0" w:color="auto"/>
        <w:right w:val="none" w:sz="0" w:space="0" w:color="auto"/>
      </w:divBdr>
    </w:div>
    <w:div w:id="779835834">
      <w:bodyDiv w:val="1"/>
      <w:marLeft w:val="0"/>
      <w:marRight w:val="0"/>
      <w:marTop w:val="0"/>
      <w:marBottom w:val="0"/>
      <w:divBdr>
        <w:top w:val="none" w:sz="0" w:space="0" w:color="auto"/>
        <w:left w:val="none" w:sz="0" w:space="0" w:color="auto"/>
        <w:bottom w:val="none" w:sz="0" w:space="0" w:color="auto"/>
        <w:right w:val="none" w:sz="0" w:space="0" w:color="auto"/>
      </w:divBdr>
    </w:div>
    <w:div w:id="789209367">
      <w:bodyDiv w:val="1"/>
      <w:marLeft w:val="0"/>
      <w:marRight w:val="0"/>
      <w:marTop w:val="0"/>
      <w:marBottom w:val="0"/>
      <w:divBdr>
        <w:top w:val="none" w:sz="0" w:space="0" w:color="auto"/>
        <w:left w:val="none" w:sz="0" w:space="0" w:color="auto"/>
        <w:bottom w:val="none" w:sz="0" w:space="0" w:color="auto"/>
        <w:right w:val="none" w:sz="0" w:space="0" w:color="auto"/>
      </w:divBdr>
    </w:div>
    <w:div w:id="796528829">
      <w:bodyDiv w:val="1"/>
      <w:marLeft w:val="0"/>
      <w:marRight w:val="0"/>
      <w:marTop w:val="0"/>
      <w:marBottom w:val="0"/>
      <w:divBdr>
        <w:top w:val="none" w:sz="0" w:space="0" w:color="auto"/>
        <w:left w:val="none" w:sz="0" w:space="0" w:color="auto"/>
        <w:bottom w:val="none" w:sz="0" w:space="0" w:color="auto"/>
        <w:right w:val="none" w:sz="0" w:space="0" w:color="auto"/>
      </w:divBdr>
    </w:div>
    <w:div w:id="814032572">
      <w:bodyDiv w:val="1"/>
      <w:marLeft w:val="0"/>
      <w:marRight w:val="0"/>
      <w:marTop w:val="0"/>
      <w:marBottom w:val="0"/>
      <w:divBdr>
        <w:top w:val="none" w:sz="0" w:space="0" w:color="auto"/>
        <w:left w:val="none" w:sz="0" w:space="0" w:color="auto"/>
        <w:bottom w:val="none" w:sz="0" w:space="0" w:color="auto"/>
        <w:right w:val="none" w:sz="0" w:space="0" w:color="auto"/>
      </w:divBdr>
    </w:div>
    <w:div w:id="820926697">
      <w:bodyDiv w:val="1"/>
      <w:marLeft w:val="0"/>
      <w:marRight w:val="0"/>
      <w:marTop w:val="0"/>
      <w:marBottom w:val="0"/>
      <w:divBdr>
        <w:top w:val="none" w:sz="0" w:space="0" w:color="auto"/>
        <w:left w:val="none" w:sz="0" w:space="0" w:color="auto"/>
        <w:bottom w:val="none" w:sz="0" w:space="0" w:color="auto"/>
        <w:right w:val="none" w:sz="0" w:space="0" w:color="auto"/>
      </w:divBdr>
    </w:div>
    <w:div w:id="823396996">
      <w:bodyDiv w:val="1"/>
      <w:marLeft w:val="0"/>
      <w:marRight w:val="0"/>
      <w:marTop w:val="0"/>
      <w:marBottom w:val="0"/>
      <w:divBdr>
        <w:top w:val="none" w:sz="0" w:space="0" w:color="auto"/>
        <w:left w:val="none" w:sz="0" w:space="0" w:color="auto"/>
        <w:bottom w:val="none" w:sz="0" w:space="0" w:color="auto"/>
        <w:right w:val="none" w:sz="0" w:space="0" w:color="auto"/>
      </w:divBdr>
    </w:div>
    <w:div w:id="823667907">
      <w:bodyDiv w:val="1"/>
      <w:marLeft w:val="0"/>
      <w:marRight w:val="0"/>
      <w:marTop w:val="0"/>
      <w:marBottom w:val="0"/>
      <w:divBdr>
        <w:top w:val="none" w:sz="0" w:space="0" w:color="auto"/>
        <w:left w:val="none" w:sz="0" w:space="0" w:color="auto"/>
        <w:bottom w:val="none" w:sz="0" w:space="0" w:color="auto"/>
        <w:right w:val="none" w:sz="0" w:space="0" w:color="auto"/>
      </w:divBdr>
    </w:div>
    <w:div w:id="866017562">
      <w:bodyDiv w:val="1"/>
      <w:marLeft w:val="0"/>
      <w:marRight w:val="0"/>
      <w:marTop w:val="0"/>
      <w:marBottom w:val="0"/>
      <w:divBdr>
        <w:top w:val="none" w:sz="0" w:space="0" w:color="auto"/>
        <w:left w:val="none" w:sz="0" w:space="0" w:color="auto"/>
        <w:bottom w:val="none" w:sz="0" w:space="0" w:color="auto"/>
        <w:right w:val="none" w:sz="0" w:space="0" w:color="auto"/>
      </w:divBdr>
    </w:div>
    <w:div w:id="874270579">
      <w:bodyDiv w:val="1"/>
      <w:marLeft w:val="0"/>
      <w:marRight w:val="0"/>
      <w:marTop w:val="0"/>
      <w:marBottom w:val="0"/>
      <w:divBdr>
        <w:top w:val="none" w:sz="0" w:space="0" w:color="auto"/>
        <w:left w:val="none" w:sz="0" w:space="0" w:color="auto"/>
        <w:bottom w:val="none" w:sz="0" w:space="0" w:color="auto"/>
        <w:right w:val="none" w:sz="0" w:space="0" w:color="auto"/>
      </w:divBdr>
    </w:div>
    <w:div w:id="878710277">
      <w:bodyDiv w:val="1"/>
      <w:marLeft w:val="0"/>
      <w:marRight w:val="0"/>
      <w:marTop w:val="0"/>
      <w:marBottom w:val="0"/>
      <w:divBdr>
        <w:top w:val="none" w:sz="0" w:space="0" w:color="auto"/>
        <w:left w:val="none" w:sz="0" w:space="0" w:color="auto"/>
        <w:bottom w:val="none" w:sz="0" w:space="0" w:color="auto"/>
        <w:right w:val="none" w:sz="0" w:space="0" w:color="auto"/>
      </w:divBdr>
    </w:div>
    <w:div w:id="881863057">
      <w:bodyDiv w:val="1"/>
      <w:marLeft w:val="0"/>
      <w:marRight w:val="0"/>
      <w:marTop w:val="0"/>
      <w:marBottom w:val="0"/>
      <w:divBdr>
        <w:top w:val="none" w:sz="0" w:space="0" w:color="auto"/>
        <w:left w:val="none" w:sz="0" w:space="0" w:color="auto"/>
        <w:bottom w:val="none" w:sz="0" w:space="0" w:color="auto"/>
        <w:right w:val="none" w:sz="0" w:space="0" w:color="auto"/>
      </w:divBdr>
    </w:div>
    <w:div w:id="895504948">
      <w:bodyDiv w:val="1"/>
      <w:marLeft w:val="0"/>
      <w:marRight w:val="0"/>
      <w:marTop w:val="0"/>
      <w:marBottom w:val="0"/>
      <w:divBdr>
        <w:top w:val="none" w:sz="0" w:space="0" w:color="auto"/>
        <w:left w:val="none" w:sz="0" w:space="0" w:color="auto"/>
        <w:bottom w:val="none" w:sz="0" w:space="0" w:color="auto"/>
        <w:right w:val="none" w:sz="0" w:space="0" w:color="auto"/>
      </w:divBdr>
    </w:div>
    <w:div w:id="906108281">
      <w:bodyDiv w:val="1"/>
      <w:marLeft w:val="0"/>
      <w:marRight w:val="0"/>
      <w:marTop w:val="0"/>
      <w:marBottom w:val="0"/>
      <w:divBdr>
        <w:top w:val="none" w:sz="0" w:space="0" w:color="auto"/>
        <w:left w:val="none" w:sz="0" w:space="0" w:color="auto"/>
        <w:bottom w:val="none" w:sz="0" w:space="0" w:color="auto"/>
        <w:right w:val="none" w:sz="0" w:space="0" w:color="auto"/>
      </w:divBdr>
    </w:div>
    <w:div w:id="909852060">
      <w:bodyDiv w:val="1"/>
      <w:marLeft w:val="0"/>
      <w:marRight w:val="0"/>
      <w:marTop w:val="0"/>
      <w:marBottom w:val="0"/>
      <w:divBdr>
        <w:top w:val="none" w:sz="0" w:space="0" w:color="auto"/>
        <w:left w:val="none" w:sz="0" w:space="0" w:color="auto"/>
        <w:bottom w:val="none" w:sz="0" w:space="0" w:color="auto"/>
        <w:right w:val="none" w:sz="0" w:space="0" w:color="auto"/>
      </w:divBdr>
    </w:div>
    <w:div w:id="943001718">
      <w:bodyDiv w:val="1"/>
      <w:marLeft w:val="0"/>
      <w:marRight w:val="0"/>
      <w:marTop w:val="0"/>
      <w:marBottom w:val="0"/>
      <w:divBdr>
        <w:top w:val="none" w:sz="0" w:space="0" w:color="auto"/>
        <w:left w:val="none" w:sz="0" w:space="0" w:color="auto"/>
        <w:bottom w:val="none" w:sz="0" w:space="0" w:color="auto"/>
        <w:right w:val="none" w:sz="0" w:space="0" w:color="auto"/>
      </w:divBdr>
    </w:div>
    <w:div w:id="947469700">
      <w:bodyDiv w:val="1"/>
      <w:marLeft w:val="0"/>
      <w:marRight w:val="0"/>
      <w:marTop w:val="0"/>
      <w:marBottom w:val="0"/>
      <w:divBdr>
        <w:top w:val="none" w:sz="0" w:space="0" w:color="auto"/>
        <w:left w:val="none" w:sz="0" w:space="0" w:color="auto"/>
        <w:bottom w:val="none" w:sz="0" w:space="0" w:color="auto"/>
        <w:right w:val="none" w:sz="0" w:space="0" w:color="auto"/>
      </w:divBdr>
    </w:div>
    <w:div w:id="985626982">
      <w:bodyDiv w:val="1"/>
      <w:marLeft w:val="0"/>
      <w:marRight w:val="0"/>
      <w:marTop w:val="0"/>
      <w:marBottom w:val="0"/>
      <w:divBdr>
        <w:top w:val="none" w:sz="0" w:space="0" w:color="auto"/>
        <w:left w:val="none" w:sz="0" w:space="0" w:color="auto"/>
        <w:bottom w:val="none" w:sz="0" w:space="0" w:color="auto"/>
        <w:right w:val="none" w:sz="0" w:space="0" w:color="auto"/>
      </w:divBdr>
    </w:div>
    <w:div w:id="1000424302">
      <w:bodyDiv w:val="1"/>
      <w:marLeft w:val="0"/>
      <w:marRight w:val="0"/>
      <w:marTop w:val="0"/>
      <w:marBottom w:val="0"/>
      <w:divBdr>
        <w:top w:val="none" w:sz="0" w:space="0" w:color="auto"/>
        <w:left w:val="none" w:sz="0" w:space="0" w:color="auto"/>
        <w:bottom w:val="none" w:sz="0" w:space="0" w:color="auto"/>
        <w:right w:val="none" w:sz="0" w:space="0" w:color="auto"/>
      </w:divBdr>
    </w:div>
    <w:div w:id="1000735072">
      <w:bodyDiv w:val="1"/>
      <w:marLeft w:val="0"/>
      <w:marRight w:val="0"/>
      <w:marTop w:val="0"/>
      <w:marBottom w:val="0"/>
      <w:divBdr>
        <w:top w:val="none" w:sz="0" w:space="0" w:color="auto"/>
        <w:left w:val="none" w:sz="0" w:space="0" w:color="auto"/>
        <w:bottom w:val="none" w:sz="0" w:space="0" w:color="auto"/>
        <w:right w:val="none" w:sz="0" w:space="0" w:color="auto"/>
      </w:divBdr>
    </w:div>
    <w:div w:id="1008481122">
      <w:bodyDiv w:val="1"/>
      <w:marLeft w:val="0"/>
      <w:marRight w:val="0"/>
      <w:marTop w:val="0"/>
      <w:marBottom w:val="0"/>
      <w:divBdr>
        <w:top w:val="none" w:sz="0" w:space="0" w:color="auto"/>
        <w:left w:val="none" w:sz="0" w:space="0" w:color="auto"/>
        <w:bottom w:val="none" w:sz="0" w:space="0" w:color="auto"/>
        <w:right w:val="none" w:sz="0" w:space="0" w:color="auto"/>
      </w:divBdr>
    </w:div>
    <w:div w:id="1020476886">
      <w:bodyDiv w:val="1"/>
      <w:marLeft w:val="0"/>
      <w:marRight w:val="0"/>
      <w:marTop w:val="0"/>
      <w:marBottom w:val="0"/>
      <w:divBdr>
        <w:top w:val="none" w:sz="0" w:space="0" w:color="auto"/>
        <w:left w:val="none" w:sz="0" w:space="0" w:color="auto"/>
        <w:bottom w:val="none" w:sz="0" w:space="0" w:color="auto"/>
        <w:right w:val="none" w:sz="0" w:space="0" w:color="auto"/>
      </w:divBdr>
    </w:div>
    <w:div w:id="1022829218">
      <w:bodyDiv w:val="1"/>
      <w:marLeft w:val="0"/>
      <w:marRight w:val="0"/>
      <w:marTop w:val="0"/>
      <w:marBottom w:val="0"/>
      <w:divBdr>
        <w:top w:val="none" w:sz="0" w:space="0" w:color="auto"/>
        <w:left w:val="none" w:sz="0" w:space="0" w:color="auto"/>
        <w:bottom w:val="none" w:sz="0" w:space="0" w:color="auto"/>
        <w:right w:val="none" w:sz="0" w:space="0" w:color="auto"/>
      </w:divBdr>
    </w:div>
    <w:div w:id="1028872421">
      <w:bodyDiv w:val="1"/>
      <w:marLeft w:val="0"/>
      <w:marRight w:val="0"/>
      <w:marTop w:val="0"/>
      <w:marBottom w:val="0"/>
      <w:divBdr>
        <w:top w:val="none" w:sz="0" w:space="0" w:color="auto"/>
        <w:left w:val="none" w:sz="0" w:space="0" w:color="auto"/>
        <w:bottom w:val="none" w:sz="0" w:space="0" w:color="auto"/>
        <w:right w:val="none" w:sz="0" w:space="0" w:color="auto"/>
      </w:divBdr>
    </w:div>
    <w:div w:id="1035426241">
      <w:bodyDiv w:val="1"/>
      <w:marLeft w:val="0"/>
      <w:marRight w:val="0"/>
      <w:marTop w:val="0"/>
      <w:marBottom w:val="0"/>
      <w:divBdr>
        <w:top w:val="none" w:sz="0" w:space="0" w:color="auto"/>
        <w:left w:val="none" w:sz="0" w:space="0" w:color="auto"/>
        <w:bottom w:val="none" w:sz="0" w:space="0" w:color="auto"/>
        <w:right w:val="none" w:sz="0" w:space="0" w:color="auto"/>
      </w:divBdr>
    </w:div>
    <w:div w:id="1038429716">
      <w:bodyDiv w:val="1"/>
      <w:marLeft w:val="0"/>
      <w:marRight w:val="0"/>
      <w:marTop w:val="0"/>
      <w:marBottom w:val="0"/>
      <w:divBdr>
        <w:top w:val="none" w:sz="0" w:space="0" w:color="auto"/>
        <w:left w:val="none" w:sz="0" w:space="0" w:color="auto"/>
        <w:bottom w:val="none" w:sz="0" w:space="0" w:color="auto"/>
        <w:right w:val="none" w:sz="0" w:space="0" w:color="auto"/>
      </w:divBdr>
    </w:div>
    <w:div w:id="1074859180">
      <w:bodyDiv w:val="1"/>
      <w:marLeft w:val="0"/>
      <w:marRight w:val="0"/>
      <w:marTop w:val="0"/>
      <w:marBottom w:val="0"/>
      <w:divBdr>
        <w:top w:val="none" w:sz="0" w:space="0" w:color="auto"/>
        <w:left w:val="none" w:sz="0" w:space="0" w:color="auto"/>
        <w:bottom w:val="none" w:sz="0" w:space="0" w:color="auto"/>
        <w:right w:val="none" w:sz="0" w:space="0" w:color="auto"/>
      </w:divBdr>
    </w:div>
    <w:div w:id="1100297774">
      <w:bodyDiv w:val="1"/>
      <w:marLeft w:val="0"/>
      <w:marRight w:val="0"/>
      <w:marTop w:val="0"/>
      <w:marBottom w:val="0"/>
      <w:divBdr>
        <w:top w:val="none" w:sz="0" w:space="0" w:color="auto"/>
        <w:left w:val="none" w:sz="0" w:space="0" w:color="auto"/>
        <w:bottom w:val="none" w:sz="0" w:space="0" w:color="auto"/>
        <w:right w:val="none" w:sz="0" w:space="0" w:color="auto"/>
      </w:divBdr>
    </w:div>
    <w:div w:id="1106775717">
      <w:bodyDiv w:val="1"/>
      <w:marLeft w:val="0"/>
      <w:marRight w:val="0"/>
      <w:marTop w:val="0"/>
      <w:marBottom w:val="0"/>
      <w:divBdr>
        <w:top w:val="none" w:sz="0" w:space="0" w:color="auto"/>
        <w:left w:val="none" w:sz="0" w:space="0" w:color="auto"/>
        <w:bottom w:val="none" w:sz="0" w:space="0" w:color="auto"/>
        <w:right w:val="none" w:sz="0" w:space="0" w:color="auto"/>
      </w:divBdr>
    </w:div>
    <w:div w:id="1125275711">
      <w:bodyDiv w:val="1"/>
      <w:marLeft w:val="0"/>
      <w:marRight w:val="0"/>
      <w:marTop w:val="0"/>
      <w:marBottom w:val="0"/>
      <w:divBdr>
        <w:top w:val="none" w:sz="0" w:space="0" w:color="auto"/>
        <w:left w:val="none" w:sz="0" w:space="0" w:color="auto"/>
        <w:bottom w:val="none" w:sz="0" w:space="0" w:color="auto"/>
        <w:right w:val="none" w:sz="0" w:space="0" w:color="auto"/>
      </w:divBdr>
    </w:div>
    <w:div w:id="1129738991">
      <w:bodyDiv w:val="1"/>
      <w:marLeft w:val="0"/>
      <w:marRight w:val="0"/>
      <w:marTop w:val="0"/>
      <w:marBottom w:val="0"/>
      <w:divBdr>
        <w:top w:val="none" w:sz="0" w:space="0" w:color="auto"/>
        <w:left w:val="none" w:sz="0" w:space="0" w:color="auto"/>
        <w:bottom w:val="none" w:sz="0" w:space="0" w:color="auto"/>
        <w:right w:val="none" w:sz="0" w:space="0" w:color="auto"/>
      </w:divBdr>
    </w:div>
    <w:div w:id="1197812439">
      <w:bodyDiv w:val="1"/>
      <w:marLeft w:val="0"/>
      <w:marRight w:val="0"/>
      <w:marTop w:val="0"/>
      <w:marBottom w:val="0"/>
      <w:divBdr>
        <w:top w:val="none" w:sz="0" w:space="0" w:color="auto"/>
        <w:left w:val="none" w:sz="0" w:space="0" w:color="auto"/>
        <w:bottom w:val="none" w:sz="0" w:space="0" w:color="auto"/>
        <w:right w:val="none" w:sz="0" w:space="0" w:color="auto"/>
      </w:divBdr>
    </w:div>
    <w:div w:id="1200823027">
      <w:bodyDiv w:val="1"/>
      <w:marLeft w:val="0"/>
      <w:marRight w:val="0"/>
      <w:marTop w:val="0"/>
      <w:marBottom w:val="0"/>
      <w:divBdr>
        <w:top w:val="none" w:sz="0" w:space="0" w:color="auto"/>
        <w:left w:val="none" w:sz="0" w:space="0" w:color="auto"/>
        <w:bottom w:val="none" w:sz="0" w:space="0" w:color="auto"/>
        <w:right w:val="none" w:sz="0" w:space="0" w:color="auto"/>
      </w:divBdr>
    </w:div>
    <w:div w:id="1201241904">
      <w:bodyDiv w:val="1"/>
      <w:marLeft w:val="0"/>
      <w:marRight w:val="0"/>
      <w:marTop w:val="0"/>
      <w:marBottom w:val="0"/>
      <w:divBdr>
        <w:top w:val="none" w:sz="0" w:space="0" w:color="auto"/>
        <w:left w:val="none" w:sz="0" w:space="0" w:color="auto"/>
        <w:bottom w:val="none" w:sz="0" w:space="0" w:color="auto"/>
        <w:right w:val="none" w:sz="0" w:space="0" w:color="auto"/>
      </w:divBdr>
    </w:div>
    <w:div w:id="1203244774">
      <w:bodyDiv w:val="1"/>
      <w:marLeft w:val="0"/>
      <w:marRight w:val="0"/>
      <w:marTop w:val="0"/>
      <w:marBottom w:val="0"/>
      <w:divBdr>
        <w:top w:val="none" w:sz="0" w:space="0" w:color="auto"/>
        <w:left w:val="none" w:sz="0" w:space="0" w:color="auto"/>
        <w:bottom w:val="none" w:sz="0" w:space="0" w:color="auto"/>
        <w:right w:val="none" w:sz="0" w:space="0" w:color="auto"/>
      </w:divBdr>
    </w:div>
    <w:div w:id="1227834043">
      <w:bodyDiv w:val="1"/>
      <w:marLeft w:val="0"/>
      <w:marRight w:val="0"/>
      <w:marTop w:val="0"/>
      <w:marBottom w:val="0"/>
      <w:divBdr>
        <w:top w:val="none" w:sz="0" w:space="0" w:color="auto"/>
        <w:left w:val="none" w:sz="0" w:space="0" w:color="auto"/>
        <w:bottom w:val="none" w:sz="0" w:space="0" w:color="auto"/>
        <w:right w:val="none" w:sz="0" w:space="0" w:color="auto"/>
      </w:divBdr>
    </w:div>
    <w:div w:id="1227842570">
      <w:bodyDiv w:val="1"/>
      <w:marLeft w:val="0"/>
      <w:marRight w:val="0"/>
      <w:marTop w:val="0"/>
      <w:marBottom w:val="0"/>
      <w:divBdr>
        <w:top w:val="none" w:sz="0" w:space="0" w:color="auto"/>
        <w:left w:val="none" w:sz="0" w:space="0" w:color="auto"/>
        <w:bottom w:val="none" w:sz="0" w:space="0" w:color="auto"/>
        <w:right w:val="none" w:sz="0" w:space="0" w:color="auto"/>
      </w:divBdr>
    </w:div>
    <w:div w:id="1231425625">
      <w:bodyDiv w:val="1"/>
      <w:marLeft w:val="0"/>
      <w:marRight w:val="0"/>
      <w:marTop w:val="0"/>
      <w:marBottom w:val="0"/>
      <w:divBdr>
        <w:top w:val="none" w:sz="0" w:space="0" w:color="auto"/>
        <w:left w:val="none" w:sz="0" w:space="0" w:color="auto"/>
        <w:bottom w:val="none" w:sz="0" w:space="0" w:color="auto"/>
        <w:right w:val="none" w:sz="0" w:space="0" w:color="auto"/>
      </w:divBdr>
    </w:div>
    <w:div w:id="1260917282">
      <w:bodyDiv w:val="1"/>
      <w:marLeft w:val="0"/>
      <w:marRight w:val="0"/>
      <w:marTop w:val="0"/>
      <w:marBottom w:val="0"/>
      <w:divBdr>
        <w:top w:val="none" w:sz="0" w:space="0" w:color="auto"/>
        <w:left w:val="none" w:sz="0" w:space="0" w:color="auto"/>
        <w:bottom w:val="none" w:sz="0" w:space="0" w:color="auto"/>
        <w:right w:val="none" w:sz="0" w:space="0" w:color="auto"/>
      </w:divBdr>
    </w:div>
    <w:div w:id="1262101364">
      <w:bodyDiv w:val="1"/>
      <w:marLeft w:val="0"/>
      <w:marRight w:val="0"/>
      <w:marTop w:val="0"/>
      <w:marBottom w:val="0"/>
      <w:divBdr>
        <w:top w:val="none" w:sz="0" w:space="0" w:color="auto"/>
        <w:left w:val="none" w:sz="0" w:space="0" w:color="auto"/>
        <w:bottom w:val="none" w:sz="0" w:space="0" w:color="auto"/>
        <w:right w:val="none" w:sz="0" w:space="0" w:color="auto"/>
      </w:divBdr>
    </w:div>
    <w:div w:id="1289512011">
      <w:bodyDiv w:val="1"/>
      <w:marLeft w:val="0"/>
      <w:marRight w:val="0"/>
      <w:marTop w:val="0"/>
      <w:marBottom w:val="0"/>
      <w:divBdr>
        <w:top w:val="none" w:sz="0" w:space="0" w:color="auto"/>
        <w:left w:val="none" w:sz="0" w:space="0" w:color="auto"/>
        <w:bottom w:val="none" w:sz="0" w:space="0" w:color="auto"/>
        <w:right w:val="none" w:sz="0" w:space="0" w:color="auto"/>
      </w:divBdr>
    </w:div>
    <w:div w:id="1299801745">
      <w:bodyDiv w:val="1"/>
      <w:marLeft w:val="0"/>
      <w:marRight w:val="0"/>
      <w:marTop w:val="0"/>
      <w:marBottom w:val="0"/>
      <w:divBdr>
        <w:top w:val="none" w:sz="0" w:space="0" w:color="auto"/>
        <w:left w:val="none" w:sz="0" w:space="0" w:color="auto"/>
        <w:bottom w:val="none" w:sz="0" w:space="0" w:color="auto"/>
        <w:right w:val="none" w:sz="0" w:space="0" w:color="auto"/>
      </w:divBdr>
    </w:div>
    <w:div w:id="1315600819">
      <w:bodyDiv w:val="1"/>
      <w:marLeft w:val="0"/>
      <w:marRight w:val="0"/>
      <w:marTop w:val="0"/>
      <w:marBottom w:val="0"/>
      <w:divBdr>
        <w:top w:val="none" w:sz="0" w:space="0" w:color="auto"/>
        <w:left w:val="none" w:sz="0" w:space="0" w:color="auto"/>
        <w:bottom w:val="none" w:sz="0" w:space="0" w:color="auto"/>
        <w:right w:val="none" w:sz="0" w:space="0" w:color="auto"/>
      </w:divBdr>
    </w:div>
    <w:div w:id="1333798058">
      <w:bodyDiv w:val="1"/>
      <w:marLeft w:val="0"/>
      <w:marRight w:val="0"/>
      <w:marTop w:val="0"/>
      <w:marBottom w:val="0"/>
      <w:divBdr>
        <w:top w:val="none" w:sz="0" w:space="0" w:color="auto"/>
        <w:left w:val="none" w:sz="0" w:space="0" w:color="auto"/>
        <w:bottom w:val="none" w:sz="0" w:space="0" w:color="auto"/>
        <w:right w:val="none" w:sz="0" w:space="0" w:color="auto"/>
      </w:divBdr>
    </w:div>
    <w:div w:id="1398699878">
      <w:bodyDiv w:val="1"/>
      <w:marLeft w:val="0"/>
      <w:marRight w:val="0"/>
      <w:marTop w:val="0"/>
      <w:marBottom w:val="0"/>
      <w:divBdr>
        <w:top w:val="none" w:sz="0" w:space="0" w:color="auto"/>
        <w:left w:val="none" w:sz="0" w:space="0" w:color="auto"/>
        <w:bottom w:val="none" w:sz="0" w:space="0" w:color="auto"/>
        <w:right w:val="none" w:sz="0" w:space="0" w:color="auto"/>
      </w:divBdr>
    </w:div>
    <w:div w:id="1405444422">
      <w:bodyDiv w:val="1"/>
      <w:marLeft w:val="0"/>
      <w:marRight w:val="0"/>
      <w:marTop w:val="0"/>
      <w:marBottom w:val="0"/>
      <w:divBdr>
        <w:top w:val="none" w:sz="0" w:space="0" w:color="auto"/>
        <w:left w:val="none" w:sz="0" w:space="0" w:color="auto"/>
        <w:bottom w:val="none" w:sz="0" w:space="0" w:color="auto"/>
        <w:right w:val="none" w:sz="0" w:space="0" w:color="auto"/>
      </w:divBdr>
    </w:div>
    <w:div w:id="1415281288">
      <w:bodyDiv w:val="1"/>
      <w:marLeft w:val="0"/>
      <w:marRight w:val="0"/>
      <w:marTop w:val="0"/>
      <w:marBottom w:val="0"/>
      <w:divBdr>
        <w:top w:val="none" w:sz="0" w:space="0" w:color="auto"/>
        <w:left w:val="none" w:sz="0" w:space="0" w:color="auto"/>
        <w:bottom w:val="none" w:sz="0" w:space="0" w:color="auto"/>
        <w:right w:val="none" w:sz="0" w:space="0" w:color="auto"/>
      </w:divBdr>
    </w:div>
    <w:div w:id="1471753440">
      <w:bodyDiv w:val="1"/>
      <w:marLeft w:val="0"/>
      <w:marRight w:val="0"/>
      <w:marTop w:val="0"/>
      <w:marBottom w:val="0"/>
      <w:divBdr>
        <w:top w:val="none" w:sz="0" w:space="0" w:color="auto"/>
        <w:left w:val="none" w:sz="0" w:space="0" w:color="auto"/>
        <w:bottom w:val="none" w:sz="0" w:space="0" w:color="auto"/>
        <w:right w:val="none" w:sz="0" w:space="0" w:color="auto"/>
      </w:divBdr>
    </w:div>
    <w:div w:id="1472870661">
      <w:bodyDiv w:val="1"/>
      <w:marLeft w:val="0"/>
      <w:marRight w:val="0"/>
      <w:marTop w:val="0"/>
      <w:marBottom w:val="0"/>
      <w:divBdr>
        <w:top w:val="none" w:sz="0" w:space="0" w:color="auto"/>
        <w:left w:val="none" w:sz="0" w:space="0" w:color="auto"/>
        <w:bottom w:val="none" w:sz="0" w:space="0" w:color="auto"/>
        <w:right w:val="none" w:sz="0" w:space="0" w:color="auto"/>
      </w:divBdr>
    </w:div>
    <w:div w:id="1482116586">
      <w:bodyDiv w:val="1"/>
      <w:marLeft w:val="0"/>
      <w:marRight w:val="0"/>
      <w:marTop w:val="0"/>
      <w:marBottom w:val="0"/>
      <w:divBdr>
        <w:top w:val="none" w:sz="0" w:space="0" w:color="auto"/>
        <w:left w:val="none" w:sz="0" w:space="0" w:color="auto"/>
        <w:bottom w:val="none" w:sz="0" w:space="0" w:color="auto"/>
        <w:right w:val="none" w:sz="0" w:space="0" w:color="auto"/>
      </w:divBdr>
    </w:div>
    <w:div w:id="1493334674">
      <w:bodyDiv w:val="1"/>
      <w:marLeft w:val="0"/>
      <w:marRight w:val="0"/>
      <w:marTop w:val="0"/>
      <w:marBottom w:val="0"/>
      <w:divBdr>
        <w:top w:val="none" w:sz="0" w:space="0" w:color="auto"/>
        <w:left w:val="none" w:sz="0" w:space="0" w:color="auto"/>
        <w:bottom w:val="none" w:sz="0" w:space="0" w:color="auto"/>
        <w:right w:val="none" w:sz="0" w:space="0" w:color="auto"/>
      </w:divBdr>
    </w:div>
    <w:div w:id="1500384575">
      <w:bodyDiv w:val="1"/>
      <w:marLeft w:val="0"/>
      <w:marRight w:val="0"/>
      <w:marTop w:val="0"/>
      <w:marBottom w:val="0"/>
      <w:divBdr>
        <w:top w:val="none" w:sz="0" w:space="0" w:color="auto"/>
        <w:left w:val="none" w:sz="0" w:space="0" w:color="auto"/>
        <w:bottom w:val="none" w:sz="0" w:space="0" w:color="auto"/>
        <w:right w:val="none" w:sz="0" w:space="0" w:color="auto"/>
      </w:divBdr>
    </w:div>
    <w:div w:id="1521702507">
      <w:bodyDiv w:val="1"/>
      <w:marLeft w:val="0"/>
      <w:marRight w:val="0"/>
      <w:marTop w:val="0"/>
      <w:marBottom w:val="0"/>
      <w:divBdr>
        <w:top w:val="none" w:sz="0" w:space="0" w:color="auto"/>
        <w:left w:val="none" w:sz="0" w:space="0" w:color="auto"/>
        <w:bottom w:val="none" w:sz="0" w:space="0" w:color="auto"/>
        <w:right w:val="none" w:sz="0" w:space="0" w:color="auto"/>
      </w:divBdr>
    </w:div>
    <w:div w:id="1537936026">
      <w:bodyDiv w:val="1"/>
      <w:marLeft w:val="0"/>
      <w:marRight w:val="0"/>
      <w:marTop w:val="0"/>
      <w:marBottom w:val="0"/>
      <w:divBdr>
        <w:top w:val="none" w:sz="0" w:space="0" w:color="auto"/>
        <w:left w:val="none" w:sz="0" w:space="0" w:color="auto"/>
        <w:bottom w:val="none" w:sz="0" w:space="0" w:color="auto"/>
        <w:right w:val="none" w:sz="0" w:space="0" w:color="auto"/>
      </w:divBdr>
    </w:div>
    <w:div w:id="1540170295">
      <w:bodyDiv w:val="1"/>
      <w:marLeft w:val="0"/>
      <w:marRight w:val="0"/>
      <w:marTop w:val="0"/>
      <w:marBottom w:val="0"/>
      <w:divBdr>
        <w:top w:val="none" w:sz="0" w:space="0" w:color="auto"/>
        <w:left w:val="none" w:sz="0" w:space="0" w:color="auto"/>
        <w:bottom w:val="none" w:sz="0" w:space="0" w:color="auto"/>
        <w:right w:val="none" w:sz="0" w:space="0" w:color="auto"/>
      </w:divBdr>
    </w:div>
    <w:div w:id="1558664148">
      <w:bodyDiv w:val="1"/>
      <w:marLeft w:val="0"/>
      <w:marRight w:val="0"/>
      <w:marTop w:val="0"/>
      <w:marBottom w:val="0"/>
      <w:divBdr>
        <w:top w:val="none" w:sz="0" w:space="0" w:color="auto"/>
        <w:left w:val="none" w:sz="0" w:space="0" w:color="auto"/>
        <w:bottom w:val="none" w:sz="0" w:space="0" w:color="auto"/>
        <w:right w:val="none" w:sz="0" w:space="0" w:color="auto"/>
      </w:divBdr>
    </w:div>
    <w:div w:id="1561550405">
      <w:bodyDiv w:val="1"/>
      <w:marLeft w:val="0"/>
      <w:marRight w:val="0"/>
      <w:marTop w:val="0"/>
      <w:marBottom w:val="0"/>
      <w:divBdr>
        <w:top w:val="none" w:sz="0" w:space="0" w:color="auto"/>
        <w:left w:val="none" w:sz="0" w:space="0" w:color="auto"/>
        <w:bottom w:val="none" w:sz="0" w:space="0" w:color="auto"/>
        <w:right w:val="none" w:sz="0" w:space="0" w:color="auto"/>
      </w:divBdr>
    </w:div>
    <w:div w:id="1573931031">
      <w:bodyDiv w:val="1"/>
      <w:marLeft w:val="0"/>
      <w:marRight w:val="0"/>
      <w:marTop w:val="0"/>
      <w:marBottom w:val="0"/>
      <w:divBdr>
        <w:top w:val="none" w:sz="0" w:space="0" w:color="auto"/>
        <w:left w:val="none" w:sz="0" w:space="0" w:color="auto"/>
        <w:bottom w:val="none" w:sz="0" w:space="0" w:color="auto"/>
        <w:right w:val="none" w:sz="0" w:space="0" w:color="auto"/>
      </w:divBdr>
    </w:div>
    <w:div w:id="1577201347">
      <w:bodyDiv w:val="1"/>
      <w:marLeft w:val="0"/>
      <w:marRight w:val="0"/>
      <w:marTop w:val="0"/>
      <w:marBottom w:val="0"/>
      <w:divBdr>
        <w:top w:val="none" w:sz="0" w:space="0" w:color="auto"/>
        <w:left w:val="none" w:sz="0" w:space="0" w:color="auto"/>
        <w:bottom w:val="none" w:sz="0" w:space="0" w:color="auto"/>
        <w:right w:val="none" w:sz="0" w:space="0" w:color="auto"/>
      </w:divBdr>
    </w:div>
    <w:div w:id="1591549521">
      <w:bodyDiv w:val="1"/>
      <w:marLeft w:val="0"/>
      <w:marRight w:val="0"/>
      <w:marTop w:val="0"/>
      <w:marBottom w:val="0"/>
      <w:divBdr>
        <w:top w:val="none" w:sz="0" w:space="0" w:color="auto"/>
        <w:left w:val="none" w:sz="0" w:space="0" w:color="auto"/>
        <w:bottom w:val="none" w:sz="0" w:space="0" w:color="auto"/>
        <w:right w:val="none" w:sz="0" w:space="0" w:color="auto"/>
      </w:divBdr>
    </w:div>
    <w:div w:id="1600945000">
      <w:bodyDiv w:val="1"/>
      <w:marLeft w:val="0"/>
      <w:marRight w:val="0"/>
      <w:marTop w:val="0"/>
      <w:marBottom w:val="0"/>
      <w:divBdr>
        <w:top w:val="none" w:sz="0" w:space="0" w:color="auto"/>
        <w:left w:val="none" w:sz="0" w:space="0" w:color="auto"/>
        <w:bottom w:val="none" w:sz="0" w:space="0" w:color="auto"/>
        <w:right w:val="none" w:sz="0" w:space="0" w:color="auto"/>
      </w:divBdr>
    </w:div>
    <w:div w:id="1601179047">
      <w:bodyDiv w:val="1"/>
      <w:marLeft w:val="0"/>
      <w:marRight w:val="0"/>
      <w:marTop w:val="0"/>
      <w:marBottom w:val="0"/>
      <w:divBdr>
        <w:top w:val="none" w:sz="0" w:space="0" w:color="auto"/>
        <w:left w:val="none" w:sz="0" w:space="0" w:color="auto"/>
        <w:bottom w:val="none" w:sz="0" w:space="0" w:color="auto"/>
        <w:right w:val="none" w:sz="0" w:space="0" w:color="auto"/>
      </w:divBdr>
    </w:div>
    <w:div w:id="1604141751">
      <w:bodyDiv w:val="1"/>
      <w:marLeft w:val="0"/>
      <w:marRight w:val="0"/>
      <w:marTop w:val="0"/>
      <w:marBottom w:val="0"/>
      <w:divBdr>
        <w:top w:val="none" w:sz="0" w:space="0" w:color="auto"/>
        <w:left w:val="none" w:sz="0" w:space="0" w:color="auto"/>
        <w:bottom w:val="none" w:sz="0" w:space="0" w:color="auto"/>
        <w:right w:val="none" w:sz="0" w:space="0" w:color="auto"/>
      </w:divBdr>
    </w:div>
    <w:div w:id="1612009016">
      <w:bodyDiv w:val="1"/>
      <w:marLeft w:val="0"/>
      <w:marRight w:val="0"/>
      <w:marTop w:val="0"/>
      <w:marBottom w:val="0"/>
      <w:divBdr>
        <w:top w:val="none" w:sz="0" w:space="0" w:color="auto"/>
        <w:left w:val="none" w:sz="0" w:space="0" w:color="auto"/>
        <w:bottom w:val="none" w:sz="0" w:space="0" w:color="auto"/>
        <w:right w:val="none" w:sz="0" w:space="0" w:color="auto"/>
      </w:divBdr>
    </w:div>
    <w:div w:id="1615596168">
      <w:bodyDiv w:val="1"/>
      <w:marLeft w:val="0"/>
      <w:marRight w:val="0"/>
      <w:marTop w:val="0"/>
      <w:marBottom w:val="0"/>
      <w:divBdr>
        <w:top w:val="none" w:sz="0" w:space="0" w:color="auto"/>
        <w:left w:val="none" w:sz="0" w:space="0" w:color="auto"/>
        <w:bottom w:val="none" w:sz="0" w:space="0" w:color="auto"/>
        <w:right w:val="none" w:sz="0" w:space="0" w:color="auto"/>
      </w:divBdr>
    </w:div>
    <w:div w:id="1619412065">
      <w:bodyDiv w:val="1"/>
      <w:marLeft w:val="0"/>
      <w:marRight w:val="0"/>
      <w:marTop w:val="0"/>
      <w:marBottom w:val="0"/>
      <w:divBdr>
        <w:top w:val="none" w:sz="0" w:space="0" w:color="auto"/>
        <w:left w:val="none" w:sz="0" w:space="0" w:color="auto"/>
        <w:bottom w:val="none" w:sz="0" w:space="0" w:color="auto"/>
        <w:right w:val="none" w:sz="0" w:space="0" w:color="auto"/>
      </w:divBdr>
    </w:div>
    <w:div w:id="1620137088">
      <w:bodyDiv w:val="1"/>
      <w:marLeft w:val="0"/>
      <w:marRight w:val="0"/>
      <w:marTop w:val="0"/>
      <w:marBottom w:val="0"/>
      <w:divBdr>
        <w:top w:val="none" w:sz="0" w:space="0" w:color="auto"/>
        <w:left w:val="none" w:sz="0" w:space="0" w:color="auto"/>
        <w:bottom w:val="none" w:sz="0" w:space="0" w:color="auto"/>
        <w:right w:val="none" w:sz="0" w:space="0" w:color="auto"/>
      </w:divBdr>
    </w:div>
    <w:div w:id="1642493206">
      <w:bodyDiv w:val="1"/>
      <w:marLeft w:val="0"/>
      <w:marRight w:val="0"/>
      <w:marTop w:val="0"/>
      <w:marBottom w:val="0"/>
      <w:divBdr>
        <w:top w:val="none" w:sz="0" w:space="0" w:color="auto"/>
        <w:left w:val="none" w:sz="0" w:space="0" w:color="auto"/>
        <w:bottom w:val="none" w:sz="0" w:space="0" w:color="auto"/>
        <w:right w:val="none" w:sz="0" w:space="0" w:color="auto"/>
      </w:divBdr>
    </w:div>
    <w:div w:id="1648389173">
      <w:bodyDiv w:val="1"/>
      <w:marLeft w:val="0"/>
      <w:marRight w:val="0"/>
      <w:marTop w:val="0"/>
      <w:marBottom w:val="0"/>
      <w:divBdr>
        <w:top w:val="none" w:sz="0" w:space="0" w:color="auto"/>
        <w:left w:val="none" w:sz="0" w:space="0" w:color="auto"/>
        <w:bottom w:val="none" w:sz="0" w:space="0" w:color="auto"/>
        <w:right w:val="none" w:sz="0" w:space="0" w:color="auto"/>
      </w:divBdr>
    </w:div>
    <w:div w:id="1673951679">
      <w:bodyDiv w:val="1"/>
      <w:marLeft w:val="0"/>
      <w:marRight w:val="0"/>
      <w:marTop w:val="0"/>
      <w:marBottom w:val="0"/>
      <w:divBdr>
        <w:top w:val="none" w:sz="0" w:space="0" w:color="auto"/>
        <w:left w:val="none" w:sz="0" w:space="0" w:color="auto"/>
        <w:bottom w:val="none" w:sz="0" w:space="0" w:color="auto"/>
        <w:right w:val="none" w:sz="0" w:space="0" w:color="auto"/>
      </w:divBdr>
    </w:div>
    <w:div w:id="1686709844">
      <w:bodyDiv w:val="1"/>
      <w:marLeft w:val="0"/>
      <w:marRight w:val="0"/>
      <w:marTop w:val="0"/>
      <w:marBottom w:val="0"/>
      <w:divBdr>
        <w:top w:val="none" w:sz="0" w:space="0" w:color="auto"/>
        <w:left w:val="none" w:sz="0" w:space="0" w:color="auto"/>
        <w:bottom w:val="none" w:sz="0" w:space="0" w:color="auto"/>
        <w:right w:val="none" w:sz="0" w:space="0" w:color="auto"/>
      </w:divBdr>
    </w:div>
    <w:div w:id="1692758826">
      <w:bodyDiv w:val="1"/>
      <w:marLeft w:val="0"/>
      <w:marRight w:val="0"/>
      <w:marTop w:val="0"/>
      <w:marBottom w:val="0"/>
      <w:divBdr>
        <w:top w:val="none" w:sz="0" w:space="0" w:color="auto"/>
        <w:left w:val="none" w:sz="0" w:space="0" w:color="auto"/>
        <w:bottom w:val="none" w:sz="0" w:space="0" w:color="auto"/>
        <w:right w:val="none" w:sz="0" w:space="0" w:color="auto"/>
      </w:divBdr>
    </w:div>
    <w:div w:id="1708876335">
      <w:bodyDiv w:val="1"/>
      <w:marLeft w:val="0"/>
      <w:marRight w:val="0"/>
      <w:marTop w:val="0"/>
      <w:marBottom w:val="0"/>
      <w:divBdr>
        <w:top w:val="none" w:sz="0" w:space="0" w:color="auto"/>
        <w:left w:val="none" w:sz="0" w:space="0" w:color="auto"/>
        <w:bottom w:val="none" w:sz="0" w:space="0" w:color="auto"/>
        <w:right w:val="none" w:sz="0" w:space="0" w:color="auto"/>
      </w:divBdr>
    </w:div>
    <w:div w:id="1710953584">
      <w:bodyDiv w:val="1"/>
      <w:marLeft w:val="0"/>
      <w:marRight w:val="0"/>
      <w:marTop w:val="0"/>
      <w:marBottom w:val="0"/>
      <w:divBdr>
        <w:top w:val="none" w:sz="0" w:space="0" w:color="auto"/>
        <w:left w:val="none" w:sz="0" w:space="0" w:color="auto"/>
        <w:bottom w:val="none" w:sz="0" w:space="0" w:color="auto"/>
        <w:right w:val="none" w:sz="0" w:space="0" w:color="auto"/>
      </w:divBdr>
    </w:div>
    <w:div w:id="1711611334">
      <w:bodyDiv w:val="1"/>
      <w:marLeft w:val="0"/>
      <w:marRight w:val="0"/>
      <w:marTop w:val="0"/>
      <w:marBottom w:val="0"/>
      <w:divBdr>
        <w:top w:val="none" w:sz="0" w:space="0" w:color="auto"/>
        <w:left w:val="none" w:sz="0" w:space="0" w:color="auto"/>
        <w:bottom w:val="none" w:sz="0" w:space="0" w:color="auto"/>
        <w:right w:val="none" w:sz="0" w:space="0" w:color="auto"/>
      </w:divBdr>
    </w:div>
    <w:div w:id="1730953336">
      <w:bodyDiv w:val="1"/>
      <w:marLeft w:val="0"/>
      <w:marRight w:val="0"/>
      <w:marTop w:val="0"/>
      <w:marBottom w:val="0"/>
      <w:divBdr>
        <w:top w:val="none" w:sz="0" w:space="0" w:color="auto"/>
        <w:left w:val="none" w:sz="0" w:space="0" w:color="auto"/>
        <w:bottom w:val="none" w:sz="0" w:space="0" w:color="auto"/>
        <w:right w:val="none" w:sz="0" w:space="0" w:color="auto"/>
      </w:divBdr>
    </w:div>
    <w:div w:id="1755054890">
      <w:bodyDiv w:val="1"/>
      <w:marLeft w:val="0"/>
      <w:marRight w:val="0"/>
      <w:marTop w:val="0"/>
      <w:marBottom w:val="0"/>
      <w:divBdr>
        <w:top w:val="none" w:sz="0" w:space="0" w:color="auto"/>
        <w:left w:val="none" w:sz="0" w:space="0" w:color="auto"/>
        <w:bottom w:val="none" w:sz="0" w:space="0" w:color="auto"/>
        <w:right w:val="none" w:sz="0" w:space="0" w:color="auto"/>
      </w:divBdr>
    </w:div>
    <w:div w:id="1757246455">
      <w:bodyDiv w:val="1"/>
      <w:marLeft w:val="0"/>
      <w:marRight w:val="0"/>
      <w:marTop w:val="0"/>
      <w:marBottom w:val="0"/>
      <w:divBdr>
        <w:top w:val="none" w:sz="0" w:space="0" w:color="auto"/>
        <w:left w:val="none" w:sz="0" w:space="0" w:color="auto"/>
        <w:bottom w:val="none" w:sz="0" w:space="0" w:color="auto"/>
        <w:right w:val="none" w:sz="0" w:space="0" w:color="auto"/>
      </w:divBdr>
    </w:div>
    <w:div w:id="1759208199">
      <w:bodyDiv w:val="1"/>
      <w:marLeft w:val="0"/>
      <w:marRight w:val="0"/>
      <w:marTop w:val="0"/>
      <w:marBottom w:val="0"/>
      <w:divBdr>
        <w:top w:val="none" w:sz="0" w:space="0" w:color="auto"/>
        <w:left w:val="none" w:sz="0" w:space="0" w:color="auto"/>
        <w:bottom w:val="none" w:sz="0" w:space="0" w:color="auto"/>
        <w:right w:val="none" w:sz="0" w:space="0" w:color="auto"/>
      </w:divBdr>
    </w:div>
    <w:div w:id="1762020921">
      <w:bodyDiv w:val="1"/>
      <w:marLeft w:val="0"/>
      <w:marRight w:val="0"/>
      <w:marTop w:val="0"/>
      <w:marBottom w:val="0"/>
      <w:divBdr>
        <w:top w:val="none" w:sz="0" w:space="0" w:color="auto"/>
        <w:left w:val="none" w:sz="0" w:space="0" w:color="auto"/>
        <w:bottom w:val="none" w:sz="0" w:space="0" w:color="auto"/>
        <w:right w:val="none" w:sz="0" w:space="0" w:color="auto"/>
      </w:divBdr>
    </w:div>
    <w:div w:id="1762751028">
      <w:bodyDiv w:val="1"/>
      <w:marLeft w:val="0"/>
      <w:marRight w:val="0"/>
      <w:marTop w:val="0"/>
      <w:marBottom w:val="0"/>
      <w:divBdr>
        <w:top w:val="none" w:sz="0" w:space="0" w:color="auto"/>
        <w:left w:val="none" w:sz="0" w:space="0" w:color="auto"/>
        <w:bottom w:val="none" w:sz="0" w:space="0" w:color="auto"/>
        <w:right w:val="none" w:sz="0" w:space="0" w:color="auto"/>
      </w:divBdr>
    </w:div>
    <w:div w:id="1767840826">
      <w:bodyDiv w:val="1"/>
      <w:marLeft w:val="0"/>
      <w:marRight w:val="0"/>
      <w:marTop w:val="0"/>
      <w:marBottom w:val="0"/>
      <w:divBdr>
        <w:top w:val="none" w:sz="0" w:space="0" w:color="auto"/>
        <w:left w:val="none" w:sz="0" w:space="0" w:color="auto"/>
        <w:bottom w:val="none" w:sz="0" w:space="0" w:color="auto"/>
        <w:right w:val="none" w:sz="0" w:space="0" w:color="auto"/>
      </w:divBdr>
    </w:div>
    <w:div w:id="1781609959">
      <w:bodyDiv w:val="1"/>
      <w:marLeft w:val="0"/>
      <w:marRight w:val="0"/>
      <w:marTop w:val="0"/>
      <w:marBottom w:val="0"/>
      <w:divBdr>
        <w:top w:val="none" w:sz="0" w:space="0" w:color="auto"/>
        <w:left w:val="none" w:sz="0" w:space="0" w:color="auto"/>
        <w:bottom w:val="none" w:sz="0" w:space="0" w:color="auto"/>
        <w:right w:val="none" w:sz="0" w:space="0" w:color="auto"/>
      </w:divBdr>
    </w:div>
    <w:div w:id="1799488628">
      <w:bodyDiv w:val="1"/>
      <w:marLeft w:val="0"/>
      <w:marRight w:val="0"/>
      <w:marTop w:val="0"/>
      <w:marBottom w:val="0"/>
      <w:divBdr>
        <w:top w:val="none" w:sz="0" w:space="0" w:color="auto"/>
        <w:left w:val="none" w:sz="0" w:space="0" w:color="auto"/>
        <w:bottom w:val="none" w:sz="0" w:space="0" w:color="auto"/>
        <w:right w:val="none" w:sz="0" w:space="0" w:color="auto"/>
      </w:divBdr>
    </w:div>
    <w:div w:id="1801875230">
      <w:bodyDiv w:val="1"/>
      <w:marLeft w:val="0"/>
      <w:marRight w:val="0"/>
      <w:marTop w:val="0"/>
      <w:marBottom w:val="0"/>
      <w:divBdr>
        <w:top w:val="none" w:sz="0" w:space="0" w:color="auto"/>
        <w:left w:val="none" w:sz="0" w:space="0" w:color="auto"/>
        <w:bottom w:val="none" w:sz="0" w:space="0" w:color="auto"/>
        <w:right w:val="none" w:sz="0" w:space="0" w:color="auto"/>
      </w:divBdr>
    </w:div>
    <w:div w:id="1819496718">
      <w:bodyDiv w:val="1"/>
      <w:marLeft w:val="0"/>
      <w:marRight w:val="0"/>
      <w:marTop w:val="0"/>
      <w:marBottom w:val="0"/>
      <w:divBdr>
        <w:top w:val="none" w:sz="0" w:space="0" w:color="auto"/>
        <w:left w:val="none" w:sz="0" w:space="0" w:color="auto"/>
        <w:bottom w:val="none" w:sz="0" w:space="0" w:color="auto"/>
        <w:right w:val="none" w:sz="0" w:space="0" w:color="auto"/>
      </w:divBdr>
    </w:div>
    <w:div w:id="1824276897">
      <w:bodyDiv w:val="1"/>
      <w:marLeft w:val="0"/>
      <w:marRight w:val="0"/>
      <w:marTop w:val="0"/>
      <w:marBottom w:val="0"/>
      <w:divBdr>
        <w:top w:val="none" w:sz="0" w:space="0" w:color="auto"/>
        <w:left w:val="none" w:sz="0" w:space="0" w:color="auto"/>
        <w:bottom w:val="none" w:sz="0" w:space="0" w:color="auto"/>
        <w:right w:val="none" w:sz="0" w:space="0" w:color="auto"/>
      </w:divBdr>
    </w:div>
    <w:div w:id="1841504558">
      <w:bodyDiv w:val="1"/>
      <w:marLeft w:val="0"/>
      <w:marRight w:val="0"/>
      <w:marTop w:val="0"/>
      <w:marBottom w:val="0"/>
      <w:divBdr>
        <w:top w:val="none" w:sz="0" w:space="0" w:color="auto"/>
        <w:left w:val="none" w:sz="0" w:space="0" w:color="auto"/>
        <w:bottom w:val="none" w:sz="0" w:space="0" w:color="auto"/>
        <w:right w:val="none" w:sz="0" w:space="0" w:color="auto"/>
      </w:divBdr>
    </w:div>
    <w:div w:id="1854613463">
      <w:bodyDiv w:val="1"/>
      <w:marLeft w:val="0"/>
      <w:marRight w:val="0"/>
      <w:marTop w:val="0"/>
      <w:marBottom w:val="0"/>
      <w:divBdr>
        <w:top w:val="none" w:sz="0" w:space="0" w:color="auto"/>
        <w:left w:val="none" w:sz="0" w:space="0" w:color="auto"/>
        <w:bottom w:val="none" w:sz="0" w:space="0" w:color="auto"/>
        <w:right w:val="none" w:sz="0" w:space="0" w:color="auto"/>
      </w:divBdr>
    </w:div>
    <w:div w:id="1865560817">
      <w:bodyDiv w:val="1"/>
      <w:marLeft w:val="0"/>
      <w:marRight w:val="0"/>
      <w:marTop w:val="0"/>
      <w:marBottom w:val="0"/>
      <w:divBdr>
        <w:top w:val="none" w:sz="0" w:space="0" w:color="auto"/>
        <w:left w:val="none" w:sz="0" w:space="0" w:color="auto"/>
        <w:bottom w:val="none" w:sz="0" w:space="0" w:color="auto"/>
        <w:right w:val="none" w:sz="0" w:space="0" w:color="auto"/>
      </w:divBdr>
    </w:div>
    <w:div w:id="1876044808">
      <w:bodyDiv w:val="1"/>
      <w:marLeft w:val="0"/>
      <w:marRight w:val="0"/>
      <w:marTop w:val="0"/>
      <w:marBottom w:val="0"/>
      <w:divBdr>
        <w:top w:val="none" w:sz="0" w:space="0" w:color="auto"/>
        <w:left w:val="none" w:sz="0" w:space="0" w:color="auto"/>
        <w:bottom w:val="none" w:sz="0" w:space="0" w:color="auto"/>
        <w:right w:val="none" w:sz="0" w:space="0" w:color="auto"/>
      </w:divBdr>
    </w:div>
    <w:div w:id="1894386590">
      <w:bodyDiv w:val="1"/>
      <w:marLeft w:val="0"/>
      <w:marRight w:val="0"/>
      <w:marTop w:val="0"/>
      <w:marBottom w:val="0"/>
      <w:divBdr>
        <w:top w:val="none" w:sz="0" w:space="0" w:color="auto"/>
        <w:left w:val="none" w:sz="0" w:space="0" w:color="auto"/>
        <w:bottom w:val="none" w:sz="0" w:space="0" w:color="auto"/>
        <w:right w:val="none" w:sz="0" w:space="0" w:color="auto"/>
      </w:divBdr>
    </w:div>
    <w:div w:id="1926449885">
      <w:bodyDiv w:val="1"/>
      <w:marLeft w:val="0"/>
      <w:marRight w:val="0"/>
      <w:marTop w:val="0"/>
      <w:marBottom w:val="0"/>
      <w:divBdr>
        <w:top w:val="none" w:sz="0" w:space="0" w:color="auto"/>
        <w:left w:val="none" w:sz="0" w:space="0" w:color="auto"/>
        <w:bottom w:val="none" w:sz="0" w:space="0" w:color="auto"/>
        <w:right w:val="none" w:sz="0" w:space="0" w:color="auto"/>
      </w:divBdr>
    </w:div>
    <w:div w:id="1959526835">
      <w:bodyDiv w:val="1"/>
      <w:marLeft w:val="0"/>
      <w:marRight w:val="0"/>
      <w:marTop w:val="0"/>
      <w:marBottom w:val="0"/>
      <w:divBdr>
        <w:top w:val="none" w:sz="0" w:space="0" w:color="auto"/>
        <w:left w:val="none" w:sz="0" w:space="0" w:color="auto"/>
        <w:bottom w:val="none" w:sz="0" w:space="0" w:color="auto"/>
        <w:right w:val="none" w:sz="0" w:space="0" w:color="auto"/>
      </w:divBdr>
    </w:div>
    <w:div w:id="1961302896">
      <w:bodyDiv w:val="1"/>
      <w:marLeft w:val="0"/>
      <w:marRight w:val="0"/>
      <w:marTop w:val="0"/>
      <w:marBottom w:val="0"/>
      <w:divBdr>
        <w:top w:val="none" w:sz="0" w:space="0" w:color="auto"/>
        <w:left w:val="none" w:sz="0" w:space="0" w:color="auto"/>
        <w:bottom w:val="none" w:sz="0" w:space="0" w:color="auto"/>
        <w:right w:val="none" w:sz="0" w:space="0" w:color="auto"/>
      </w:divBdr>
    </w:div>
    <w:div w:id="1961451208">
      <w:bodyDiv w:val="1"/>
      <w:marLeft w:val="0"/>
      <w:marRight w:val="0"/>
      <w:marTop w:val="0"/>
      <w:marBottom w:val="0"/>
      <w:divBdr>
        <w:top w:val="none" w:sz="0" w:space="0" w:color="auto"/>
        <w:left w:val="none" w:sz="0" w:space="0" w:color="auto"/>
        <w:bottom w:val="none" w:sz="0" w:space="0" w:color="auto"/>
        <w:right w:val="none" w:sz="0" w:space="0" w:color="auto"/>
      </w:divBdr>
    </w:div>
    <w:div w:id="1967814203">
      <w:bodyDiv w:val="1"/>
      <w:marLeft w:val="0"/>
      <w:marRight w:val="0"/>
      <w:marTop w:val="0"/>
      <w:marBottom w:val="0"/>
      <w:divBdr>
        <w:top w:val="none" w:sz="0" w:space="0" w:color="auto"/>
        <w:left w:val="none" w:sz="0" w:space="0" w:color="auto"/>
        <w:bottom w:val="none" w:sz="0" w:space="0" w:color="auto"/>
        <w:right w:val="none" w:sz="0" w:space="0" w:color="auto"/>
      </w:divBdr>
    </w:div>
    <w:div w:id="1969164823">
      <w:bodyDiv w:val="1"/>
      <w:marLeft w:val="0"/>
      <w:marRight w:val="0"/>
      <w:marTop w:val="0"/>
      <w:marBottom w:val="0"/>
      <w:divBdr>
        <w:top w:val="none" w:sz="0" w:space="0" w:color="auto"/>
        <w:left w:val="none" w:sz="0" w:space="0" w:color="auto"/>
        <w:bottom w:val="none" w:sz="0" w:space="0" w:color="auto"/>
        <w:right w:val="none" w:sz="0" w:space="0" w:color="auto"/>
      </w:divBdr>
    </w:div>
    <w:div w:id="1994865901">
      <w:bodyDiv w:val="1"/>
      <w:marLeft w:val="0"/>
      <w:marRight w:val="0"/>
      <w:marTop w:val="0"/>
      <w:marBottom w:val="0"/>
      <w:divBdr>
        <w:top w:val="none" w:sz="0" w:space="0" w:color="auto"/>
        <w:left w:val="none" w:sz="0" w:space="0" w:color="auto"/>
        <w:bottom w:val="none" w:sz="0" w:space="0" w:color="auto"/>
        <w:right w:val="none" w:sz="0" w:space="0" w:color="auto"/>
      </w:divBdr>
    </w:div>
    <w:div w:id="2000645444">
      <w:bodyDiv w:val="1"/>
      <w:marLeft w:val="0"/>
      <w:marRight w:val="0"/>
      <w:marTop w:val="0"/>
      <w:marBottom w:val="0"/>
      <w:divBdr>
        <w:top w:val="none" w:sz="0" w:space="0" w:color="auto"/>
        <w:left w:val="none" w:sz="0" w:space="0" w:color="auto"/>
        <w:bottom w:val="none" w:sz="0" w:space="0" w:color="auto"/>
        <w:right w:val="none" w:sz="0" w:space="0" w:color="auto"/>
      </w:divBdr>
    </w:div>
    <w:div w:id="2017422755">
      <w:bodyDiv w:val="1"/>
      <w:marLeft w:val="0"/>
      <w:marRight w:val="0"/>
      <w:marTop w:val="0"/>
      <w:marBottom w:val="0"/>
      <w:divBdr>
        <w:top w:val="none" w:sz="0" w:space="0" w:color="auto"/>
        <w:left w:val="none" w:sz="0" w:space="0" w:color="auto"/>
        <w:bottom w:val="none" w:sz="0" w:space="0" w:color="auto"/>
        <w:right w:val="none" w:sz="0" w:space="0" w:color="auto"/>
      </w:divBdr>
    </w:div>
    <w:div w:id="2024211242">
      <w:bodyDiv w:val="1"/>
      <w:marLeft w:val="0"/>
      <w:marRight w:val="0"/>
      <w:marTop w:val="0"/>
      <w:marBottom w:val="0"/>
      <w:divBdr>
        <w:top w:val="none" w:sz="0" w:space="0" w:color="auto"/>
        <w:left w:val="none" w:sz="0" w:space="0" w:color="auto"/>
        <w:bottom w:val="none" w:sz="0" w:space="0" w:color="auto"/>
        <w:right w:val="none" w:sz="0" w:space="0" w:color="auto"/>
      </w:divBdr>
    </w:div>
    <w:div w:id="2045327137">
      <w:bodyDiv w:val="1"/>
      <w:marLeft w:val="0"/>
      <w:marRight w:val="0"/>
      <w:marTop w:val="0"/>
      <w:marBottom w:val="0"/>
      <w:divBdr>
        <w:top w:val="none" w:sz="0" w:space="0" w:color="auto"/>
        <w:left w:val="none" w:sz="0" w:space="0" w:color="auto"/>
        <w:bottom w:val="none" w:sz="0" w:space="0" w:color="auto"/>
        <w:right w:val="none" w:sz="0" w:space="0" w:color="auto"/>
      </w:divBdr>
    </w:div>
    <w:div w:id="2104295702">
      <w:bodyDiv w:val="1"/>
      <w:marLeft w:val="0"/>
      <w:marRight w:val="0"/>
      <w:marTop w:val="0"/>
      <w:marBottom w:val="0"/>
      <w:divBdr>
        <w:top w:val="none" w:sz="0" w:space="0" w:color="auto"/>
        <w:left w:val="none" w:sz="0" w:space="0" w:color="auto"/>
        <w:bottom w:val="none" w:sz="0" w:space="0" w:color="auto"/>
        <w:right w:val="none" w:sz="0" w:space="0" w:color="auto"/>
      </w:divBdr>
    </w:div>
    <w:div w:id="2104951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B9EB47-42BE-43D3-99CF-EC44A1912C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4502</Words>
  <Characters>25663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2024-11-08T11:45:00Z</dcterms:created>
  <dcterms:modified xsi:type="dcterms:W3CDTF">2024-11-08T11:52:00Z</dcterms:modified>
</cp:coreProperties>
</file>