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00000001" w14:textId="77777777" w:rsidR="00F77ECA" w:rsidRPr="00F22C6D" w:rsidRDefault="00F77ECA">
      <w:pPr>
        <w:jc w:val="center"/>
        <w:rPr>
          <w:b/>
          <w:bCs/>
          <w:sz w:val="40"/>
          <w:szCs w:val="40"/>
        </w:rPr>
      </w:pPr>
    </w:p>
    <w:p w14:paraId="00000002" w14:textId="77777777" w:rsidR="00F77ECA" w:rsidRPr="00F22C6D" w:rsidRDefault="00F77ECA">
      <w:pPr>
        <w:jc w:val="center"/>
        <w:rPr>
          <w:b/>
          <w:bCs/>
          <w:sz w:val="40"/>
          <w:szCs w:val="40"/>
        </w:rPr>
      </w:pPr>
    </w:p>
    <w:p w14:paraId="00000003" w14:textId="77777777" w:rsidR="00F77ECA" w:rsidRPr="00F22C6D" w:rsidRDefault="00F77ECA">
      <w:pPr>
        <w:jc w:val="center"/>
        <w:rPr>
          <w:b/>
          <w:bCs/>
          <w:sz w:val="40"/>
          <w:szCs w:val="40"/>
        </w:rPr>
      </w:pPr>
    </w:p>
    <w:p w14:paraId="00000004" w14:textId="77777777" w:rsidR="00F77ECA" w:rsidRPr="00F22C6D" w:rsidRDefault="00F77ECA">
      <w:pPr>
        <w:jc w:val="center"/>
        <w:rPr>
          <w:b/>
          <w:bCs/>
          <w:sz w:val="40"/>
          <w:szCs w:val="40"/>
        </w:rPr>
      </w:pPr>
    </w:p>
    <w:p w14:paraId="00000005" w14:textId="77777777" w:rsidR="00F77ECA" w:rsidRPr="00F22C6D" w:rsidRDefault="00F77ECA">
      <w:pPr>
        <w:jc w:val="center"/>
        <w:rPr>
          <w:b/>
          <w:bCs/>
          <w:sz w:val="40"/>
          <w:szCs w:val="40"/>
        </w:rPr>
      </w:pPr>
    </w:p>
    <w:p w14:paraId="00000006" w14:textId="77777777" w:rsidR="00F77ECA" w:rsidRPr="00F22C6D" w:rsidRDefault="00F77ECA">
      <w:pPr>
        <w:jc w:val="center"/>
        <w:rPr>
          <w:b/>
          <w:bCs/>
          <w:sz w:val="40"/>
          <w:szCs w:val="40"/>
        </w:rPr>
      </w:pPr>
    </w:p>
    <w:p w14:paraId="0A3800B8" w14:textId="77777777" w:rsidR="00C0197D" w:rsidRPr="00F22C6D" w:rsidRDefault="003A7F5D">
      <w:pPr>
        <w:jc w:val="center"/>
        <w:rPr>
          <w:b/>
          <w:bCs/>
          <w:sz w:val="40"/>
          <w:szCs w:val="40"/>
        </w:rPr>
      </w:pPr>
      <w:r w:rsidRPr="00F22C6D">
        <w:rPr>
          <w:b/>
          <w:bCs/>
          <w:sz w:val="40"/>
          <w:szCs w:val="40"/>
        </w:rPr>
        <w:t>Evaluating the Effectiveness of Exercise-Based Physiotherapy in Managing Osteoarthritis among Older Adults in the UK</w:t>
      </w:r>
    </w:p>
    <w:p w14:paraId="3F578D6E" w14:textId="77777777" w:rsidR="00C0197D" w:rsidRPr="00F22C6D" w:rsidRDefault="00C0197D" w:rsidP="00E348F2">
      <w:pPr>
        <w:rPr>
          <w:b/>
          <w:bCs/>
          <w:sz w:val="40"/>
          <w:szCs w:val="40"/>
        </w:rPr>
      </w:pPr>
    </w:p>
    <w:p w14:paraId="2D274D34" w14:textId="7B655FEB" w:rsidR="00C0197D" w:rsidRPr="00F22C6D" w:rsidRDefault="00C0197D">
      <w:pPr>
        <w:jc w:val="center"/>
        <w:rPr>
          <w:b/>
          <w:bCs/>
          <w:sz w:val="40"/>
          <w:szCs w:val="40"/>
        </w:rPr>
      </w:pPr>
      <w:r w:rsidRPr="00F22C6D">
        <w:rPr>
          <w:b/>
          <w:bCs/>
          <w:sz w:val="40"/>
          <w:szCs w:val="40"/>
        </w:rPr>
        <w:t>Research Proposal</w:t>
      </w:r>
    </w:p>
    <w:p w14:paraId="3285A3F5" w14:textId="77777777" w:rsidR="00E348F2" w:rsidRPr="00F22C6D" w:rsidRDefault="00E348F2">
      <w:pPr>
        <w:jc w:val="center"/>
        <w:rPr>
          <w:b/>
          <w:bCs/>
          <w:sz w:val="40"/>
          <w:szCs w:val="40"/>
        </w:rPr>
      </w:pPr>
    </w:p>
    <w:p w14:paraId="05756FD8" w14:textId="3DF8C499" w:rsidR="00E348F2" w:rsidRPr="00F22C6D" w:rsidRDefault="00E348F2" w:rsidP="00E348F2">
      <w:pPr>
        <w:jc w:val="center"/>
        <w:rPr>
          <w:b/>
          <w:bCs/>
          <w:sz w:val="28"/>
          <w:szCs w:val="28"/>
        </w:rPr>
      </w:pPr>
      <w:r w:rsidRPr="00F22C6D">
        <w:rPr>
          <w:b/>
          <w:bCs/>
          <w:sz w:val="28"/>
          <w:szCs w:val="28"/>
        </w:rPr>
        <w:t xml:space="preserve">Student Name: </w:t>
      </w:r>
      <w:proofErr w:type="spellStart"/>
      <w:r w:rsidRPr="00F22C6D">
        <w:rPr>
          <w:b/>
          <w:bCs/>
          <w:sz w:val="28"/>
          <w:szCs w:val="28"/>
        </w:rPr>
        <w:t>Vaishalikumari</w:t>
      </w:r>
      <w:proofErr w:type="spellEnd"/>
      <w:r w:rsidRPr="00F22C6D">
        <w:rPr>
          <w:b/>
          <w:bCs/>
          <w:sz w:val="28"/>
          <w:szCs w:val="28"/>
        </w:rPr>
        <w:t xml:space="preserve"> Vihar Patel </w:t>
      </w:r>
    </w:p>
    <w:p w14:paraId="44A80B1F" w14:textId="50FDD39F" w:rsidR="00E348F2" w:rsidRDefault="00E348F2" w:rsidP="00E348F2">
      <w:pPr>
        <w:jc w:val="center"/>
        <w:rPr>
          <w:b/>
          <w:bCs/>
          <w:sz w:val="28"/>
          <w:szCs w:val="28"/>
        </w:rPr>
      </w:pPr>
      <w:r w:rsidRPr="00F22C6D">
        <w:rPr>
          <w:b/>
          <w:bCs/>
          <w:sz w:val="28"/>
          <w:szCs w:val="28"/>
        </w:rPr>
        <w:t xml:space="preserve">Student </w:t>
      </w:r>
      <w:r w:rsidR="001B40B9" w:rsidRPr="00F22C6D">
        <w:rPr>
          <w:b/>
          <w:bCs/>
          <w:sz w:val="28"/>
          <w:szCs w:val="28"/>
        </w:rPr>
        <w:t>ID</w:t>
      </w:r>
      <w:r w:rsidRPr="00F22C6D">
        <w:rPr>
          <w:b/>
          <w:bCs/>
          <w:sz w:val="28"/>
          <w:szCs w:val="28"/>
        </w:rPr>
        <w:t>: 2436885</w:t>
      </w:r>
    </w:p>
    <w:p w14:paraId="3DE0C382" w14:textId="4D7CEEC8" w:rsidR="00780400" w:rsidRDefault="00780400" w:rsidP="00E348F2">
      <w:pPr>
        <w:jc w:val="center"/>
        <w:rPr>
          <w:b/>
          <w:bCs/>
          <w:sz w:val="28"/>
          <w:szCs w:val="28"/>
        </w:rPr>
      </w:pPr>
      <w:r>
        <w:rPr>
          <w:b/>
          <w:bCs/>
          <w:sz w:val="28"/>
          <w:szCs w:val="28"/>
        </w:rPr>
        <w:t>Module Code: LCHS7008(Practice-based research)</w:t>
      </w:r>
    </w:p>
    <w:p w14:paraId="78BE2C48" w14:textId="7DC4E67B" w:rsidR="00780400" w:rsidRPr="00F22C6D" w:rsidRDefault="00780400" w:rsidP="00E348F2">
      <w:pPr>
        <w:jc w:val="center"/>
        <w:rPr>
          <w:b/>
          <w:bCs/>
          <w:sz w:val="28"/>
          <w:szCs w:val="28"/>
        </w:rPr>
      </w:pPr>
      <w:r>
        <w:rPr>
          <w:b/>
          <w:bCs/>
          <w:sz w:val="28"/>
          <w:szCs w:val="28"/>
        </w:rPr>
        <w:t xml:space="preserve">Lecturer Name: Dr Diola </w:t>
      </w:r>
      <w:proofErr w:type="spellStart"/>
      <w:r>
        <w:rPr>
          <w:b/>
          <w:bCs/>
          <w:sz w:val="28"/>
          <w:szCs w:val="28"/>
        </w:rPr>
        <w:t>Bijlhout</w:t>
      </w:r>
      <w:proofErr w:type="spellEnd"/>
    </w:p>
    <w:p w14:paraId="538EED02" w14:textId="77777777" w:rsidR="00C0197D" w:rsidRPr="00F22C6D" w:rsidRDefault="00C0197D">
      <w:pPr>
        <w:jc w:val="center"/>
        <w:rPr>
          <w:b/>
          <w:bCs/>
          <w:sz w:val="40"/>
          <w:szCs w:val="40"/>
        </w:rPr>
      </w:pPr>
    </w:p>
    <w:p w14:paraId="00000007" w14:textId="218056CE" w:rsidR="00F77ECA" w:rsidRPr="00F22C6D" w:rsidRDefault="003A7F5D">
      <w:pPr>
        <w:jc w:val="center"/>
      </w:pPr>
      <w:r w:rsidRPr="00F22C6D">
        <w:br w:type="page"/>
      </w:r>
    </w:p>
    <w:p w14:paraId="00000008" w14:textId="77777777" w:rsidR="00F77ECA" w:rsidRPr="00F22C6D" w:rsidRDefault="003A7F5D">
      <w:pPr>
        <w:jc w:val="center"/>
        <w:rPr>
          <w:b/>
          <w:bCs/>
        </w:rPr>
      </w:pPr>
      <w:r w:rsidRPr="00F22C6D">
        <w:rPr>
          <w:b/>
          <w:bCs/>
        </w:rPr>
        <w:lastRenderedPageBreak/>
        <w:t>Table of Contents</w:t>
      </w:r>
    </w:p>
    <w:sdt>
      <w:sdtPr>
        <w:id w:val="-613255514"/>
        <w:docPartObj>
          <w:docPartGallery w:val="Table of Contents"/>
          <w:docPartUnique/>
        </w:docPartObj>
      </w:sdtPr>
      <w:sdtContent>
        <w:p w14:paraId="6CDE16EC" w14:textId="0D7ABA74" w:rsidR="00BD30D2" w:rsidRDefault="003A7F5D">
          <w:pPr>
            <w:pStyle w:val="TOC1"/>
            <w:tabs>
              <w:tab w:val="right" w:leader="dot" w:pos="9016"/>
            </w:tabs>
            <w:rPr>
              <w:rFonts w:asciiTheme="minorHAnsi" w:eastAsiaTheme="minorEastAsia" w:hAnsiTheme="minorHAnsi" w:cstheme="minorBidi"/>
              <w:noProof/>
              <w:kern w:val="2"/>
              <w:sz w:val="24"/>
              <w:lang w:val="en-IN"/>
              <w14:ligatures w14:val="standardContextual"/>
            </w:rPr>
          </w:pPr>
          <w:r w:rsidRPr="00F22C6D">
            <w:fldChar w:fldCharType="begin"/>
          </w:r>
          <w:r w:rsidRPr="00F22C6D">
            <w:instrText xml:space="preserve"> TOC \h \u \z \t "Heading 1,1,Heading 2,2,Heading 3,3,Heading 4,4,Heading 5,5,Heading 6,6,"</w:instrText>
          </w:r>
          <w:r w:rsidRPr="00F22C6D">
            <w:fldChar w:fldCharType="separate"/>
          </w:r>
          <w:hyperlink w:anchor="_Toc227615721" w:history="1">
            <w:r w:rsidR="00BD30D2" w:rsidRPr="002047C6">
              <w:rPr>
                <w:rStyle w:val="Hyperlink"/>
                <w:noProof/>
              </w:rPr>
              <w:t>Prevalence of the Problem in Health and Social Care</w:t>
            </w:r>
            <w:r w:rsidR="00BD30D2">
              <w:rPr>
                <w:noProof/>
                <w:webHidden/>
              </w:rPr>
              <w:tab/>
            </w:r>
            <w:r w:rsidR="00BD30D2">
              <w:rPr>
                <w:noProof/>
                <w:webHidden/>
              </w:rPr>
              <w:fldChar w:fldCharType="begin"/>
            </w:r>
            <w:r w:rsidR="00BD30D2">
              <w:rPr>
                <w:noProof/>
                <w:webHidden/>
              </w:rPr>
              <w:instrText xml:space="preserve"> PAGEREF _Toc227615721 \h </w:instrText>
            </w:r>
            <w:r w:rsidR="00BD30D2">
              <w:rPr>
                <w:noProof/>
                <w:webHidden/>
              </w:rPr>
            </w:r>
            <w:r w:rsidR="00BD30D2">
              <w:rPr>
                <w:noProof/>
                <w:webHidden/>
              </w:rPr>
              <w:fldChar w:fldCharType="separate"/>
            </w:r>
            <w:r w:rsidR="00831419">
              <w:rPr>
                <w:noProof/>
                <w:webHidden/>
              </w:rPr>
              <w:t>3</w:t>
            </w:r>
            <w:r w:rsidR="00BD30D2">
              <w:rPr>
                <w:noProof/>
                <w:webHidden/>
              </w:rPr>
              <w:fldChar w:fldCharType="end"/>
            </w:r>
          </w:hyperlink>
        </w:p>
        <w:p w14:paraId="1F225247" w14:textId="657BEBEF" w:rsidR="00BD30D2" w:rsidRDefault="00BD30D2">
          <w:pPr>
            <w:pStyle w:val="TOC1"/>
            <w:tabs>
              <w:tab w:val="right" w:leader="dot" w:pos="9016"/>
            </w:tabs>
            <w:rPr>
              <w:rFonts w:asciiTheme="minorHAnsi" w:eastAsiaTheme="minorEastAsia" w:hAnsiTheme="minorHAnsi" w:cstheme="minorBidi"/>
              <w:noProof/>
              <w:kern w:val="2"/>
              <w:sz w:val="24"/>
              <w:lang w:val="en-IN"/>
              <w14:ligatures w14:val="standardContextual"/>
            </w:rPr>
          </w:pPr>
          <w:hyperlink w:anchor="_Toc227615722" w:history="1">
            <w:r w:rsidRPr="002047C6">
              <w:rPr>
                <w:rStyle w:val="Hyperlink"/>
                <w:noProof/>
              </w:rPr>
              <w:t>Introduction and Literature-Based Background to the Study</w:t>
            </w:r>
            <w:r>
              <w:rPr>
                <w:noProof/>
                <w:webHidden/>
              </w:rPr>
              <w:tab/>
            </w:r>
            <w:r>
              <w:rPr>
                <w:noProof/>
                <w:webHidden/>
              </w:rPr>
              <w:fldChar w:fldCharType="begin"/>
            </w:r>
            <w:r>
              <w:rPr>
                <w:noProof/>
                <w:webHidden/>
              </w:rPr>
              <w:instrText xml:space="preserve"> PAGEREF _Toc227615722 \h </w:instrText>
            </w:r>
            <w:r>
              <w:rPr>
                <w:noProof/>
                <w:webHidden/>
              </w:rPr>
            </w:r>
            <w:r>
              <w:rPr>
                <w:noProof/>
                <w:webHidden/>
              </w:rPr>
              <w:fldChar w:fldCharType="separate"/>
            </w:r>
            <w:r w:rsidR="00831419">
              <w:rPr>
                <w:noProof/>
                <w:webHidden/>
              </w:rPr>
              <w:t>4</w:t>
            </w:r>
            <w:r>
              <w:rPr>
                <w:noProof/>
                <w:webHidden/>
              </w:rPr>
              <w:fldChar w:fldCharType="end"/>
            </w:r>
          </w:hyperlink>
        </w:p>
        <w:p w14:paraId="02BB1FA0" w14:textId="3A5DF0EE" w:rsidR="00BD30D2" w:rsidRDefault="00BD30D2">
          <w:pPr>
            <w:pStyle w:val="TOC1"/>
            <w:tabs>
              <w:tab w:val="right" w:leader="dot" w:pos="9016"/>
            </w:tabs>
            <w:rPr>
              <w:rFonts w:asciiTheme="minorHAnsi" w:eastAsiaTheme="minorEastAsia" w:hAnsiTheme="minorHAnsi" w:cstheme="minorBidi"/>
              <w:noProof/>
              <w:kern w:val="2"/>
              <w:sz w:val="24"/>
              <w:lang w:val="en-IN"/>
              <w14:ligatures w14:val="standardContextual"/>
            </w:rPr>
          </w:pPr>
          <w:hyperlink w:anchor="_Toc227615723" w:history="1">
            <w:r w:rsidRPr="002047C6">
              <w:rPr>
                <w:rStyle w:val="Hyperlink"/>
                <w:noProof/>
              </w:rPr>
              <w:t>Rationale</w:t>
            </w:r>
            <w:r>
              <w:rPr>
                <w:noProof/>
                <w:webHidden/>
              </w:rPr>
              <w:tab/>
            </w:r>
            <w:r>
              <w:rPr>
                <w:noProof/>
                <w:webHidden/>
              </w:rPr>
              <w:fldChar w:fldCharType="begin"/>
            </w:r>
            <w:r>
              <w:rPr>
                <w:noProof/>
                <w:webHidden/>
              </w:rPr>
              <w:instrText xml:space="preserve"> PAGEREF _Toc227615723 \h </w:instrText>
            </w:r>
            <w:r>
              <w:rPr>
                <w:noProof/>
                <w:webHidden/>
              </w:rPr>
            </w:r>
            <w:r>
              <w:rPr>
                <w:noProof/>
                <w:webHidden/>
              </w:rPr>
              <w:fldChar w:fldCharType="separate"/>
            </w:r>
            <w:r w:rsidR="00831419">
              <w:rPr>
                <w:noProof/>
                <w:webHidden/>
              </w:rPr>
              <w:t>4</w:t>
            </w:r>
            <w:r>
              <w:rPr>
                <w:noProof/>
                <w:webHidden/>
              </w:rPr>
              <w:fldChar w:fldCharType="end"/>
            </w:r>
          </w:hyperlink>
        </w:p>
        <w:p w14:paraId="5FB8E895" w14:textId="6EA90F7A" w:rsidR="00BD30D2" w:rsidRDefault="00BD30D2">
          <w:pPr>
            <w:pStyle w:val="TOC1"/>
            <w:tabs>
              <w:tab w:val="right" w:leader="dot" w:pos="9016"/>
            </w:tabs>
            <w:rPr>
              <w:rFonts w:asciiTheme="minorHAnsi" w:eastAsiaTheme="minorEastAsia" w:hAnsiTheme="minorHAnsi" w:cstheme="minorBidi"/>
              <w:noProof/>
              <w:kern w:val="2"/>
              <w:sz w:val="24"/>
              <w:lang w:val="en-IN"/>
              <w14:ligatures w14:val="standardContextual"/>
            </w:rPr>
          </w:pPr>
          <w:hyperlink w:anchor="_Toc227615724" w:history="1">
            <w:r w:rsidRPr="002047C6">
              <w:rPr>
                <w:rStyle w:val="Hyperlink"/>
                <w:noProof/>
              </w:rPr>
              <w:t>Research Question</w:t>
            </w:r>
            <w:r>
              <w:rPr>
                <w:noProof/>
                <w:webHidden/>
              </w:rPr>
              <w:tab/>
            </w:r>
            <w:r>
              <w:rPr>
                <w:noProof/>
                <w:webHidden/>
              </w:rPr>
              <w:fldChar w:fldCharType="begin"/>
            </w:r>
            <w:r>
              <w:rPr>
                <w:noProof/>
                <w:webHidden/>
              </w:rPr>
              <w:instrText xml:space="preserve"> PAGEREF _Toc227615724 \h </w:instrText>
            </w:r>
            <w:r>
              <w:rPr>
                <w:noProof/>
                <w:webHidden/>
              </w:rPr>
            </w:r>
            <w:r>
              <w:rPr>
                <w:noProof/>
                <w:webHidden/>
              </w:rPr>
              <w:fldChar w:fldCharType="separate"/>
            </w:r>
            <w:r w:rsidR="00831419">
              <w:rPr>
                <w:noProof/>
                <w:webHidden/>
              </w:rPr>
              <w:t>5</w:t>
            </w:r>
            <w:r>
              <w:rPr>
                <w:noProof/>
                <w:webHidden/>
              </w:rPr>
              <w:fldChar w:fldCharType="end"/>
            </w:r>
          </w:hyperlink>
        </w:p>
        <w:p w14:paraId="53BF8375" w14:textId="7B771299" w:rsidR="00BD30D2" w:rsidRDefault="00BD30D2">
          <w:pPr>
            <w:pStyle w:val="TOC1"/>
            <w:tabs>
              <w:tab w:val="right" w:leader="dot" w:pos="9016"/>
            </w:tabs>
            <w:rPr>
              <w:rFonts w:asciiTheme="minorHAnsi" w:eastAsiaTheme="minorEastAsia" w:hAnsiTheme="minorHAnsi" w:cstheme="minorBidi"/>
              <w:noProof/>
              <w:kern w:val="2"/>
              <w:sz w:val="24"/>
              <w:lang w:val="en-IN"/>
              <w14:ligatures w14:val="standardContextual"/>
            </w:rPr>
          </w:pPr>
          <w:hyperlink w:anchor="_Toc227615725" w:history="1">
            <w:r w:rsidRPr="002047C6">
              <w:rPr>
                <w:rStyle w:val="Hyperlink"/>
                <w:noProof/>
              </w:rPr>
              <w:t>Aim &amp; Objectives</w:t>
            </w:r>
            <w:r>
              <w:rPr>
                <w:noProof/>
                <w:webHidden/>
              </w:rPr>
              <w:tab/>
            </w:r>
            <w:r>
              <w:rPr>
                <w:noProof/>
                <w:webHidden/>
              </w:rPr>
              <w:fldChar w:fldCharType="begin"/>
            </w:r>
            <w:r>
              <w:rPr>
                <w:noProof/>
                <w:webHidden/>
              </w:rPr>
              <w:instrText xml:space="preserve"> PAGEREF _Toc227615725 \h </w:instrText>
            </w:r>
            <w:r>
              <w:rPr>
                <w:noProof/>
                <w:webHidden/>
              </w:rPr>
            </w:r>
            <w:r>
              <w:rPr>
                <w:noProof/>
                <w:webHidden/>
              </w:rPr>
              <w:fldChar w:fldCharType="separate"/>
            </w:r>
            <w:r w:rsidR="00831419">
              <w:rPr>
                <w:noProof/>
                <w:webHidden/>
              </w:rPr>
              <w:t>5</w:t>
            </w:r>
            <w:r>
              <w:rPr>
                <w:noProof/>
                <w:webHidden/>
              </w:rPr>
              <w:fldChar w:fldCharType="end"/>
            </w:r>
          </w:hyperlink>
        </w:p>
        <w:p w14:paraId="7522FC7D" w14:textId="106CEB87" w:rsidR="00BD30D2" w:rsidRDefault="00BD30D2">
          <w:pPr>
            <w:pStyle w:val="TOC1"/>
            <w:tabs>
              <w:tab w:val="right" w:leader="dot" w:pos="9016"/>
            </w:tabs>
            <w:rPr>
              <w:rFonts w:asciiTheme="minorHAnsi" w:eastAsiaTheme="minorEastAsia" w:hAnsiTheme="minorHAnsi" w:cstheme="minorBidi"/>
              <w:noProof/>
              <w:kern w:val="2"/>
              <w:sz w:val="24"/>
              <w:lang w:val="en-IN"/>
              <w14:ligatures w14:val="standardContextual"/>
            </w:rPr>
          </w:pPr>
          <w:hyperlink w:anchor="_Toc227615726" w:history="1">
            <w:r w:rsidRPr="002047C6">
              <w:rPr>
                <w:rStyle w:val="Hyperlink"/>
                <w:noProof/>
              </w:rPr>
              <w:t>Research methodology</w:t>
            </w:r>
            <w:r>
              <w:rPr>
                <w:noProof/>
                <w:webHidden/>
              </w:rPr>
              <w:tab/>
            </w:r>
            <w:r>
              <w:rPr>
                <w:noProof/>
                <w:webHidden/>
              </w:rPr>
              <w:fldChar w:fldCharType="begin"/>
            </w:r>
            <w:r>
              <w:rPr>
                <w:noProof/>
                <w:webHidden/>
              </w:rPr>
              <w:instrText xml:space="preserve"> PAGEREF _Toc227615726 \h </w:instrText>
            </w:r>
            <w:r>
              <w:rPr>
                <w:noProof/>
                <w:webHidden/>
              </w:rPr>
            </w:r>
            <w:r>
              <w:rPr>
                <w:noProof/>
                <w:webHidden/>
              </w:rPr>
              <w:fldChar w:fldCharType="separate"/>
            </w:r>
            <w:r w:rsidR="00831419">
              <w:rPr>
                <w:noProof/>
                <w:webHidden/>
              </w:rPr>
              <w:t>6</w:t>
            </w:r>
            <w:r>
              <w:rPr>
                <w:noProof/>
                <w:webHidden/>
              </w:rPr>
              <w:fldChar w:fldCharType="end"/>
            </w:r>
          </w:hyperlink>
        </w:p>
        <w:p w14:paraId="5A3D3135" w14:textId="0148ACA2" w:rsidR="00BD30D2" w:rsidRDefault="00BD30D2">
          <w:pPr>
            <w:pStyle w:val="TOC1"/>
            <w:tabs>
              <w:tab w:val="right" w:leader="dot" w:pos="9016"/>
            </w:tabs>
            <w:rPr>
              <w:rFonts w:asciiTheme="minorHAnsi" w:eastAsiaTheme="minorEastAsia" w:hAnsiTheme="minorHAnsi" w:cstheme="minorBidi"/>
              <w:noProof/>
              <w:kern w:val="2"/>
              <w:sz w:val="24"/>
              <w:lang w:val="en-IN"/>
              <w14:ligatures w14:val="standardContextual"/>
            </w:rPr>
          </w:pPr>
          <w:hyperlink w:anchor="_Toc227615727" w:history="1">
            <w:r w:rsidRPr="002047C6">
              <w:rPr>
                <w:rStyle w:val="Hyperlink"/>
                <w:noProof/>
              </w:rPr>
              <w:t>Research Design</w:t>
            </w:r>
            <w:r>
              <w:rPr>
                <w:noProof/>
                <w:webHidden/>
              </w:rPr>
              <w:tab/>
            </w:r>
            <w:r>
              <w:rPr>
                <w:noProof/>
                <w:webHidden/>
              </w:rPr>
              <w:fldChar w:fldCharType="begin"/>
            </w:r>
            <w:r>
              <w:rPr>
                <w:noProof/>
                <w:webHidden/>
              </w:rPr>
              <w:instrText xml:space="preserve"> PAGEREF _Toc227615727 \h </w:instrText>
            </w:r>
            <w:r>
              <w:rPr>
                <w:noProof/>
                <w:webHidden/>
              </w:rPr>
            </w:r>
            <w:r>
              <w:rPr>
                <w:noProof/>
                <w:webHidden/>
              </w:rPr>
              <w:fldChar w:fldCharType="separate"/>
            </w:r>
            <w:r w:rsidR="00831419">
              <w:rPr>
                <w:noProof/>
                <w:webHidden/>
              </w:rPr>
              <w:t>6</w:t>
            </w:r>
            <w:r>
              <w:rPr>
                <w:noProof/>
                <w:webHidden/>
              </w:rPr>
              <w:fldChar w:fldCharType="end"/>
            </w:r>
          </w:hyperlink>
        </w:p>
        <w:p w14:paraId="7895AA5F" w14:textId="72811CBF" w:rsidR="00BD30D2" w:rsidRDefault="00BD30D2">
          <w:pPr>
            <w:pStyle w:val="TOC1"/>
            <w:tabs>
              <w:tab w:val="right" w:leader="dot" w:pos="9016"/>
            </w:tabs>
            <w:rPr>
              <w:rFonts w:asciiTheme="minorHAnsi" w:eastAsiaTheme="minorEastAsia" w:hAnsiTheme="minorHAnsi" w:cstheme="minorBidi"/>
              <w:noProof/>
              <w:kern w:val="2"/>
              <w:sz w:val="24"/>
              <w:lang w:val="en-IN"/>
              <w14:ligatures w14:val="standardContextual"/>
            </w:rPr>
          </w:pPr>
          <w:hyperlink w:anchor="_Toc227615728" w:history="1">
            <w:r w:rsidRPr="002047C6">
              <w:rPr>
                <w:rStyle w:val="Hyperlink"/>
                <w:noProof/>
              </w:rPr>
              <w:t>Inclusion and Exclusion Criteria</w:t>
            </w:r>
            <w:r>
              <w:rPr>
                <w:noProof/>
                <w:webHidden/>
              </w:rPr>
              <w:tab/>
            </w:r>
            <w:r>
              <w:rPr>
                <w:noProof/>
                <w:webHidden/>
              </w:rPr>
              <w:fldChar w:fldCharType="begin"/>
            </w:r>
            <w:r>
              <w:rPr>
                <w:noProof/>
                <w:webHidden/>
              </w:rPr>
              <w:instrText xml:space="preserve"> PAGEREF _Toc227615728 \h </w:instrText>
            </w:r>
            <w:r>
              <w:rPr>
                <w:noProof/>
                <w:webHidden/>
              </w:rPr>
            </w:r>
            <w:r>
              <w:rPr>
                <w:noProof/>
                <w:webHidden/>
              </w:rPr>
              <w:fldChar w:fldCharType="separate"/>
            </w:r>
            <w:r w:rsidR="00831419">
              <w:rPr>
                <w:noProof/>
                <w:webHidden/>
              </w:rPr>
              <w:t>6</w:t>
            </w:r>
            <w:r>
              <w:rPr>
                <w:noProof/>
                <w:webHidden/>
              </w:rPr>
              <w:fldChar w:fldCharType="end"/>
            </w:r>
          </w:hyperlink>
        </w:p>
        <w:p w14:paraId="20B602D6" w14:textId="40B6D655" w:rsidR="00BD30D2" w:rsidRDefault="00BD30D2">
          <w:pPr>
            <w:pStyle w:val="TOC1"/>
            <w:tabs>
              <w:tab w:val="right" w:leader="dot" w:pos="9016"/>
            </w:tabs>
            <w:rPr>
              <w:rFonts w:asciiTheme="minorHAnsi" w:eastAsiaTheme="minorEastAsia" w:hAnsiTheme="minorHAnsi" w:cstheme="minorBidi"/>
              <w:noProof/>
              <w:kern w:val="2"/>
              <w:sz w:val="24"/>
              <w:lang w:val="en-IN"/>
              <w14:ligatures w14:val="standardContextual"/>
            </w:rPr>
          </w:pPr>
          <w:hyperlink w:anchor="_Toc227615729" w:history="1">
            <w:r w:rsidRPr="002047C6">
              <w:rPr>
                <w:rStyle w:val="Hyperlink"/>
                <w:noProof/>
              </w:rPr>
              <w:t>Materials/Data Collection Method(s)/procedure</w:t>
            </w:r>
            <w:r>
              <w:rPr>
                <w:noProof/>
                <w:webHidden/>
              </w:rPr>
              <w:tab/>
            </w:r>
            <w:r>
              <w:rPr>
                <w:noProof/>
                <w:webHidden/>
              </w:rPr>
              <w:fldChar w:fldCharType="begin"/>
            </w:r>
            <w:r>
              <w:rPr>
                <w:noProof/>
                <w:webHidden/>
              </w:rPr>
              <w:instrText xml:space="preserve"> PAGEREF _Toc227615729 \h </w:instrText>
            </w:r>
            <w:r>
              <w:rPr>
                <w:noProof/>
                <w:webHidden/>
              </w:rPr>
            </w:r>
            <w:r>
              <w:rPr>
                <w:noProof/>
                <w:webHidden/>
              </w:rPr>
              <w:fldChar w:fldCharType="separate"/>
            </w:r>
            <w:r w:rsidR="00831419">
              <w:rPr>
                <w:noProof/>
                <w:webHidden/>
              </w:rPr>
              <w:t>7</w:t>
            </w:r>
            <w:r>
              <w:rPr>
                <w:noProof/>
                <w:webHidden/>
              </w:rPr>
              <w:fldChar w:fldCharType="end"/>
            </w:r>
          </w:hyperlink>
        </w:p>
        <w:p w14:paraId="01979D32" w14:textId="33699DDB" w:rsidR="00BD30D2" w:rsidRDefault="00BD30D2">
          <w:pPr>
            <w:pStyle w:val="TOC1"/>
            <w:tabs>
              <w:tab w:val="right" w:leader="dot" w:pos="9016"/>
            </w:tabs>
            <w:rPr>
              <w:rFonts w:asciiTheme="minorHAnsi" w:eastAsiaTheme="minorEastAsia" w:hAnsiTheme="minorHAnsi" w:cstheme="minorBidi"/>
              <w:noProof/>
              <w:kern w:val="2"/>
              <w:sz w:val="24"/>
              <w:lang w:val="en-IN"/>
              <w14:ligatures w14:val="standardContextual"/>
            </w:rPr>
          </w:pPr>
          <w:hyperlink w:anchor="_Toc227615730" w:history="1">
            <w:r w:rsidRPr="002047C6">
              <w:rPr>
                <w:rStyle w:val="Hyperlink"/>
                <w:noProof/>
              </w:rPr>
              <w:t>Proposed data analysis technique</w:t>
            </w:r>
            <w:r>
              <w:rPr>
                <w:noProof/>
                <w:webHidden/>
              </w:rPr>
              <w:tab/>
            </w:r>
            <w:r>
              <w:rPr>
                <w:noProof/>
                <w:webHidden/>
              </w:rPr>
              <w:fldChar w:fldCharType="begin"/>
            </w:r>
            <w:r>
              <w:rPr>
                <w:noProof/>
                <w:webHidden/>
              </w:rPr>
              <w:instrText xml:space="preserve"> PAGEREF _Toc227615730 \h </w:instrText>
            </w:r>
            <w:r>
              <w:rPr>
                <w:noProof/>
                <w:webHidden/>
              </w:rPr>
            </w:r>
            <w:r>
              <w:rPr>
                <w:noProof/>
                <w:webHidden/>
              </w:rPr>
              <w:fldChar w:fldCharType="separate"/>
            </w:r>
            <w:r w:rsidR="00831419">
              <w:rPr>
                <w:noProof/>
                <w:webHidden/>
              </w:rPr>
              <w:t>8</w:t>
            </w:r>
            <w:r>
              <w:rPr>
                <w:noProof/>
                <w:webHidden/>
              </w:rPr>
              <w:fldChar w:fldCharType="end"/>
            </w:r>
          </w:hyperlink>
        </w:p>
        <w:p w14:paraId="30762549" w14:textId="3A43F1BD" w:rsidR="00BD30D2" w:rsidRDefault="00BD30D2">
          <w:pPr>
            <w:pStyle w:val="TOC1"/>
            <w:tabs>
              <w:tab w:val="right" w:leader="dot" w:pos="9016"/>
            </w:tabs>
            <w:rPr>
              <w:rFonts w:asciiTheme="minorHAnsi" w:eastAsiaTheme="minorEastAsia" w:hAnsiTheme="minorHAnsi" w:cstheme="minorBidi"/>
              <w:noProof/>
              <w:kern w:val="2"/>
              <w:sz w:val="24"/>
              <w:lang w:val="en-IN"/>
              <w14:ligatures w14:val="standardContextual"/>
            </w:rPr>
          </w:pPr>
          <w:hyperlink w:anchor="_Toc227615731" w:history="1">
            <w:r w:rsidRPr="002047C6">
              <w:rPr>
                <w:rStyle w:val="Hyperlink"/>
                <w:noProof/>
              </w:rPr>
              <w:t>Ethical considerations</w:t>
            </w:r>
            <w:r>
              <w:rPr>
                <w:noProof/>
                <w:webHidden/>
              </w:rPr>
              <w:tab/>
            </w:r>
            <w:r>
              <w:rPr>
                <w:noProof/>
                <w:webHidden/>
              </w:rPr>
              <w:fldChar w:fldCharType="begin"/>
            </w:r>
            <w:r>
              <w:rPr>
                <w:noProof/>
                <w:webHidden/>
              </w:rPr>
              <w:instrText xml:space="preserve"> PAGEREF _Toc227615731 \h </w:instrText>
            </w:r>
            <w:r>
              <w:rPr>
                <w:noProof/>
                <w:webHidden/>
              </w:rPr>
            </w:r>
            <w:r>
              <w:rPr>
                <w:noProof/>
                <w:webHidden/>
              </w:rPr>
              <w:fldChar w:fldCharType="separate"/>
            </w:r>
            <w:r w:rsidR="00831419">
              <w:rPr>
                <w:noProof/>
                <w:webHidden/>
              </w:rPr>
              <w:t>9</w:t>
            </w:r>
            <w:r>
              <w:rPr>
                <w:noProof/>
                <w:webHidden/>
              </w:rPr>
              <w:fldChar w:fldCharType="end"/>
            </w:r>
          </w:hyperlink>
        </w:p>
        <w:p w14:paraId="3F813C1C" w14:textId="4BA043A8" w:rsidR="00BD30D2" w:rsidRDefault="00BD30D2">
          <w:pPr>
            <w:pStyle w:val="TOC1"/>
            <w:tabs>
              <w:tab w:val="right" w:leader="dot" w:pos="9016"/>
            </w:tabs>
            <w:rPr>
              <w:rFonts w:asciiTheme="minorHAnsi" w:eastAsiaTheme="minorEastAsia" w:hAnsiTheme="minorHAnsi" w:cstheme="minorBidi"/>
              <w:noProof/>
              <w:kern w:val="2"/>
              <w:sz w:val="24"/>
              <w:lang w:val="en-IN"/>
              <w14:ligatures w14:val="standardContextual"/>
            </w:rPr>
          </w:pPr>
          <w:hyperlink w:anchor="_Toc227615732" w:history="1">
            <w:r w:rsidRPr="002047C6">
              <w:rPr>
                <w:rStyle w:val="Hyperlink"/>
                <w:noProof/>
              </w:rPr>
              <w:t>Implication of research</w:t>
            </w:r>
            <w:r>
              <w:rPr>
                <w:noProof/>
                <w:webHidden/>
              </w:rPr>
              <w:tab/>
            </w:r>
            <w:r>
              <w:rPr>
                <w:noProof/>
                <w:webHidden/>
              </w:rPr>
              <w:fldChar w:fldCharType="begin"/>
            </w:r>
            <w:r>
              <w:rPr>
                <w:noProof/>
                <w:webHidden/>
              </w:rPr>
              <w:instrText xml:space="preserve"> PAGEREF _Toc227615732 \h </w:instrText>
            </w:r>
            <w:r>
              <w:rPr>
                <w:noProof/>
                <w:webHidden/>
              </w:rPr>
            </w:r>
            <w:r>
              <w:rPr>
                <w:noProof/>
                <w:webHidden/>
              </w:rPr>
              <w:fldChar w:fldCharType="separate"/>
            </w:r>
            <w:r w:rsidR="00831419">
              <w:rPr>
                <w:noProof/>
                <w:webHidden/>
              </w:rPr>
              <w:t>10</w:t>
            </w:r>
            <w:r>
              <w:rPr>
                <w:noProof/>
                <w:webHidden/>
              </w:rPr>
              <w:fldChar w:fldCharType="end"/>
            </w:r>
          </w:hyperlink>
        </w:p>
        <w:p w14:paraId="5BEBD44D" w14:textId="4C4AC464" w:rsidR="00BD30D2" w:rsidRDefault="00BD30D2">
          <w:pPr>
            <w:pStyle w:val="TOC1"/>
            <w:tabs>
              <w:tab w:val="right" w:leader="dot" w:pos="9016"/>
            </w:tabs>
            <w:rPr>
              <w:rFonts w:asciiTheme="minorHAnsi" w:eastAsiaTheme="minorEastAsia" w:hAnsiTheme="minorHAnsi" w:cstheme="minorBidi"/>
              <w:noProof/>
              <w:kern w:val="2"/>
              <w:sz w:val="24"/>
              <w:lang w:val="en-IN"/>
              <w14:ligatures w14:val="standardContextual"/>
            </w:rPr>
          </w:pPr>
          <w:hyperlink w:anchor="_Toc227615733" w:history="1">
            <w:r w:rsidRPr="002047C6">
              <w:rPr>
                <w:rStyle w:val="Hyperlink"/>
                <w:noProof/>
              </w:rPr>
              <w:t>Plan of Work and Time Schedule (Gantt Chart)</w:t>
            </w:r>
            <w:r>
              <w:rPr>
                <w:noProof/>
                <w:webHidden/>
              </w:rPr>
              <w:tab/>
            </w:r>
            <w:r>
              <w:rPr>
                <w:noProof/>
                <w:webHidden/>
              </w:rPr>
              <w:fldChar w:fldCharType="begin"/>
            </w:r>
            <w:r>
              <w:rPr>
                <w:noProof/>
                <w:webHidden/>
              </w:rPr>
              <w:instrText xml:space="preserve"> PAGEREF _Toc227615733 \h </w:instrText>
            </w:r>
            <w:r>
              <w:rPr>
                <w:noProof/>
                <w:webHidden/>
              </w:rPr>
            </w:r>
            <w:r>
              <w:rPr>
                <w:noProof/>
                <w:webHidden/>
              </w:rPr>
              <w:fldChar w:fldCharType="separate"/>
            </w:r>
            <w:r w:rsidR="00831419">
              <w:rPr>
                <w:noProof/>
                <w:webHidden/>
              </w:rPr>
              <w:t>11</w:t>
            </w:r>
            <w:r>
              <w:rPr>
                <w:noProof/>
                <w:webHidden/>
              </w:rPr>
              <w:fldChar w:fldCharType="end"/>
            </w:r>
          </w:hyperlink>
        </w:p>
        <w:p w14:paraId="013C7321" w14:textId="6ADD6AFB" w:rsidR="00BD30D2" w:rsidRDefault="00BD30D2">
          <w:pPr>
            <w:pStyle w:val="TOC1"/>
            <w:tabs>
              <w:tab w:val="right" w:leader="dot" w:pos="9016"/>
            </w:tabs>
            <w:rPr>
              <w:rFonts w:asciiTheme="minorHAnsi" w:eastAsiaTheme="minorEastAsia" w:hAnsiTheme="minorHAnsi" w:cstheme="minorBidi"/>
              <w:noProof/>
              <w:kern w:val="2"/>
              <w:sz w:val="24"/>
              <w:lang w:val="en-IN"/>
              <w14:ligatures w14:val="standardContextual"/>
            </w:rPr>
          </w:pPr>
          <w:hyperlink w:anchor="_Toc227615734" w:history="1">
            <w:r w:rsidRPr="002047C6">
              <w:rPr>
                <w:rStyle w:val="Hyperlink"/>
                <w:noProof/>
              </w:rPr>
              <w:t>Reference List</w:t>
            </w:r>
            <w:r>
              <w:rPr>
                <w:noProof/>
                <w:webHidden/>
              </w:rPr>
              <w:tab/>
            </w:r>
            <w:r>
              <w:rPr>
                <w:noProof/>
                <w:webHidden/>
              </w:rPr>
              <w:fldChar w:fldCharType="begin"/>
            </w:r>
            <w:r>
              <w:rPr>
                <w:noProof/>
                <w:webHidden/>
              </w:rPr>
              <w:instrText xml:space="preserve"> PAGEREF _Toc227615734 \h </w:instrText>
            </w:r>
            <w:r>
              <w:rPr>
                <w:noProof/>
                <w:webHidden/>
              </w:rPr>
            </w:r>
            <w:r>
              <w:rPr>
                <w:noProof/>
                <w:webHidden/>
              </w:rPr>
              <w:fldChar w:fldCharType="separate"/>
            </w:r>
            <w:r w:rsidR="00831419">
              <w:rPr>
                <w:noProof/>
                <w:webHidden/>
              </w:rPr>
              <w:t>12</w:t>
            </w:r>
            <w:r>
              <w:rPr>
                <w:noProof/>
                <w:webHidden/>
              </w:rPr>
              <w:fldChar w:fldCharType="end"/>
            </w:r>
          </w:hyperlink>
        </w:p>
        <w:p w14:paraId="0000000C" w14:textId="071974B6" w:rsidR="00F77ECA" w:rsidRPr="00F22C6D" w:rsidRDefault="003A7F5D">
          <w:pPr>
            <w:widowControl w:val="0"/>
            <w:tabs>
              <w:tab w:val="right" w:pos="9025"/>
            </w:tabs>
            <w:spacing w:before="60" w:line="240" w:lineRule="auto"/>
            <w:jc w:val="left"/>
            <w:rPr>
              <w:b/>
              <w:bCs/>
            </w:rPr>
          </w:pPr>
          <w:r w:rsidRPr="00F22C6D">
            <w:fldChar w:fldCharType="end"/>
          </w:r>
        </w:p>
      </w:sdtContent>
    </w:sdt>
    <w:p w14:paraId="0000000D" w14:textId="77777777" w:rsidR="00F77ECA" w:rsidRPr="00F22C6D" w:rsidRDefault="003A7F5D">
      <w:pPr>
        <w:jc w:val="center"/>
        <w:rPr>
          <w:b/>
          <w:bCs/>
        </w:rPr>
      </w:pPr>
      <w:r w:rsidRPr="00F22C6D">
        <w:rPr>
          <w:b/>
          <w:bCs/>
        </w:rPr>
        <w:br/>
      </w:r>
      <w:r w:rsidRPr="00F22C6D">
        <w:br w:type="page"/>
      </w:r>
    </w:p>
    <w:p w14:paraId="34404BCF" w14:textId="77777777" w:rsidR="00475ADF" w:rsidRPr="00F22C6D" w:rsidRDefault="00475ADF" w:rsidP="00475ADF">
      <w:pPr>
        <w:pStyle w:val="Heading1"/>
      </w:pPr>
      <w:bookmarkStart w:id="0" w:name="_Toc227615721"/>
      <w:r w:rsidRPr="00F22C6D">
        <w:lastRenderedPageBreak/>
        <w:t>Prevalence of the Problem in Health and Social Care</w:t>
      </w:r>
      <w:bookmarkEnd w:id="0"/>
    </w:p>
    <w:p w14:paraId="21A9017E" w14:textId="2FD1839B" w:rsidR="00475ADF" w:rsidRPr="00F22C6D" w:rsidRDefault="00475ADF" w:rsidP="00475ADF">
      <w:r w:rsidRPr="00F22C6D">
        <w:t>Osteoarthritis is a very common health problem</w:t>
      </w:r>
      <w:r w:rsidR="001B40B9" w:rsidRPr="00F22C6D">
        <w:t>,</w:t>
      </w:r>
      <w:r w:rsidRPr="00F22C6D">
        <w:t xml:space="preserve"> and the lifetime risk of developing knee osteoarthritis is estimated to be between 14% and 45% (Kitagawa et al., 2025).</w:t>
      </w:r>
      <w:r w:rsidR="00917FE8" w:rsidRPr="00F22C6D">
        <w:t xml:space="preserve"> </w:t>
      </w:r>
      <w:r w:rsidRPr="00F22C6D">
        <w:t>It is especially common among older adults in the United Kingdom. It affects joints</w:t>
      </w:r>
      <w:r w:rsidR="001B40B9" w:rsidRPr="00F22C6D">
        <w:t>,</w:t>
      </w:r>
      <w:r w:rsidRPr="00F22C6D">
        <w:t xml:space="preserve"> which include the knee, hip, and hand. It leads to pain, stiffness, and reduced mobility. This shows that it is a major public health issue. This high prevalence increases the burden on the healthcare system. In the context of the NHS, the burden happens due to increased demand for treatment and long-term care.</w:t>
      </w:r>
    </w:p>
    <w:p w14:paraId="6BAB0893" w14:textId="2FCBAE92" w:rsidR="00475ADF" w:rsidRPr="00F22C6D" w:rsidRDefault="00475ADF" w:rsidP="00475ADF">
      <w:r w:rsidRPr="00F22C6D">
        <w:t xml:space="preserve">Osteoarthritis is also linked with disability and poor quality of life. Many older adults </w:t>
      </w:r>
      <w:proofErr w:type="gramStart"/>
      <w:r w:rsidRPr="00F22C6D">
        <w:t>experience difficulty</w:t>
      </w:r>
      <w:proofErr w:type="gramEnd"/>
      <w:r w:rsidRPr="00F22C6D">
        <w:t xml:space="preserve"> in walking, climbing stairs, and performing daily activities</w:t>
      </w:r>
      <w:r w:rsidR="00917FE8" w:rsidRPr="00F22C6D">
        <w:t xml:space="preserve"> due to pain and stiffness</w:t>
      </w:r>
      <w:r w:rsidRPr="00F22C6D">
        <w:t xml:space="preserve">. This reduces independence and increases the need for social care support. According to Kitagawa et al. (2025), osteoarthritis contributes to disability-adjusted life years and healthcare costs in a significant manner. </w:t>
      </w:r>
      <w:r w:rsidR="00C0197D" w:rsidRPr="00F22C6D">
        <w:t>This makes</w:t>
      </w:r>
      <w:r w:rsidRPr="00F22C6D">
        <w:t xml:space="preserve"> it a serious concern in the </w:t>
      </w:r>
      <w:r w:rsidR="001B40B9" w:rsidRPr="00F22C6D">
        <w:t>ageing population</w:t>
      </w:r>
      <w:r w:rsidRPr="00F22C6D">
        <w:t>.</w:t>
      </w:r>
    </w:p>
    <w:p w14:paraId="1B74EC63" w14:textId="45AC2CB0" w:rsidR="00475ADF" w:rsidRPr="00F22C6D" w:rsidRDefault="00475ADF" w:rsidP="00475ADF">
      <w:r w:rsidRPr="00F22C6D">
        <w:t>Exercise-based physiotherapy is widely recommended as a first-line treatment for osteoarthritis</w:t>
      </w:r>
      <w:r w:rsidR="00106F6C" w:rsidRPr="00F22C6D">
        <w:t xml:space="preserve"> (Wang, Niu and Jia, 2022)</w:t>
      </w:r>
      <w:r w:rsidRPr="00F22C6D">
        <w:t xml:space="preserve">. However, evidence shows that its effectiveness is sometimes limited. For example, a large </w:t>
      </w:r>
      <w:r w:rsidR="00C64530" w:rsidRPr="00F22C6D">
        <w:t>randomised</w:t>
      </w:r>
      <w:r w:rsidRPr="00F22C6D">
        <w:t xml:space="preserve"> controlled trial with 514 participants found that exercise interventions led to only moderate improvements in pain and function (Foster et al., 2023). This suggests that exercise helps</w:t>
      </w:r>
      <w:r w:rsidR="001B40B9" w:rsidRPr="00F22C6D">
        <w:t>,</w:t>
      </w:r>
      <w:r w:rsidRPr="00F22C6D">
        <w:t xml:space="preserve"> but it may not completely solve the problem in the long term.</w:t>
      </w:r>
    </w:p>
    <w:p w14:paraId="6F9D448A" w14:textId="4D2C1344" w:rsidR="00475ADF" w:rsidRPr="00F22C6D" w:rsidRDefault="00475ADF" w:rsidP="00E74CA8">
      <w:r w:rsidRPr="00F22C6D">
        <w:t>Furthermore, research shows that improvements from exercise may decrease over time due to poor adherence. Many patients stop exercising as a regular practice (Foster et al., 2023). This reduces the benefits. Similarly, Huang et al. (2024) found that exercise-based rehabilitation improves pain and function in the short term. However, these benefits are not maintained in the long term. This highlights a key challenge in the effective management of osteoarthritis.</w:t>
      </w:r>
    </w:p>
    <w:p w14:paraId="01FC7204" w14:textId="21A02D9C" w:rsidR="00DF0F15" w:rsidRPr="00F22C6D" w:rsidRDefault="00475ADF" w:rsidP="00917FE8">
      <w:r w:rsidRPr="00F22C6D">
        <w:t>A review of 58 systematic studies found that 63.7% reported positive outcomes from exercise therapy</w:t>
      </w:r>
      <w:r w:rsidR="00106F6C" w:rsidRPr="00F22C6D">
        <w:t xml:space="preserve"> (Kitagawa et al., 2025)</w:t>
      </w:r>
      <w:r w:rsidRPr="00F22C6D">
        <w:t>. However, 87.4% of these studies were of low quality (Kitagawa et al., 2025). This shows that there is still uncertainty about the true effectiveness of exercise-based physiotherapy. Therefore, more reliable research is needed to guide clinical practice.</w:t>
      </w:r>
      <w:r w:rsidR="00DF0F15" w:rsidRPr="00F22C6D">
        <w:t xml:space="preserve"> </w:t>
      </w:r>
    </w:p>
    <w:p w14:paraId="2CCB3E9F" w14:textId="7901CBC8" w:rsidR="00EA6577" w:rsidRPr="00F22C6D" w:rsidRDefault="00475ADF" w:rsidP="00917FE8">
      <w:r w:rsidRPr="00F22C6D">
        <w:t>Osteoarthritis is highly prevalent among older adults in the UK</w:t>
      </w:r>
      <w:r w:rsidR="00DF0F15" w:rsidRPr="00F22C6D">
        <w:t xml:space="preserve"> (</w:t>
      </w:r>
      <w:r w:rsidR="00E9074D">
        <w:t>World</w:t>
      </w:r>
      <w:r w:rsidR="00DF0F15" w:rsidRPr="00F22C6D">
        <w:t>, 2023)</w:t>
      </w:r>
      <w:r w:rsidRPr="00F22C6D">
        <w:t>. It creates significant health and social care challenges. Exercise-based physiotherapy is commonly used</w:t>
      </w:r>
      <w:r w:rsidR="00955027" w:rsidRPr="00F22C6D">
        <w:t>,</w:t>
      </w:r>
      <w:r w:rsidRPr="00F22C6D">
        <w:t xml:space="preserve"> but its long-term effectiveness remains unclear. This justifies the need for further research.</w:t>
      </w:r>
    </w:p>
    <w:p w14:paraId="40730587" w14:textId="77777777" w:rsidR="00955027" w:rsidRPr="00F22C6D" w:rsidRDefault="00955027" w:rsidP="00917FE8"/>
    <w:p w14:paraId="4314DC31" w14:textId="77777777" w:rsidR="00475ADF" w:rsidRPr="00F22C6D" w:rsidRDefault="00475ADF" w:rsidP="00475ADF">
      <w:pPr>
        <w:pStyle w:val="Heading1"/>
      </w:pPr>
      <w:bookmarkStart w:id="1" w:name="_heading=h.td70xhk9sgt3" w:colFirst="0" w:colLast="0"/>
      <w:bookmarkStart w:id="2" w:name="_Toc227615722"/>
      <w:bookmarkEnd w:id="1"/>
      <w:r w:rsidRPr="00F22C6D">
        <w:lastRenderedPageBreak/>
        <w:t>Introduction and Literature-Based Background to the Study</w:t>
      </w:r>
      <w:bookmarkEnd w:id="2"/>
    </w:p>
    <w:p w14:paraId="12501241" w14:textId="77777777" w:rsidR="00475ADF" w:rsidRPr="00F22C6D" w:rsidRDefault="00475ADF" w:rsidP="00475ADF">
      <w:pPr>
        <w:rPr>
          <w:b/>
          <w:bCs/>
        </w:rPr>
      </w:pPr>
      <w:r w:rsidRPr="00F22C6D">
        <w:rPr>
          <w:b/>
          <w:bCs/>
        </w:rPr>
        <w:t>Role of Exercise-Based Physiotherapy in Osteoarthritis Management</w:t>
      </w:r>
    </w:p>
    <w:p w14:paraId="71C250FB" w14:textId="1AB0BB02" w:rsidR="00475ADF" w:rsidRPr="00F22C6D" w:rsidRDefault="00475ADF" w:rsidP="00475ADF">
      <w:r w:rsidRPr="00F22C6D">
        <w:t>Exercise therapy is considered a core treatment because it helps improve a range of factors</w:t>
      </w:r>
      <w:r w:rsidR="00955027" w:rsidRPr="00F22C6D">
        <w:t>,</w:t>
      </w:r>
      <w:r w:rsidRPr="00F22C6D">
        <w:t xml:space="preserve"> which include joint movement, muscle strength</w:t>
      </w:r>
      <w:r w:rsidR="00DF0F15" w:rsidRPr="00F22C6D">
        <w:t>, and overall physical function (Bielecki and Prasanna Tadi, 2023).</w:t>
      </w:r>
      <w:r w:rsidRPr="00F22C6D">
        <w:t xml:space="preserve"> It is also a cost-effective and non-pharmacological approach. Hence, this method makes it suitable for long-term management (Si et al., 2023).</w:t>
      </w:r>
      <w:r w:rsidR="00DF0F15" w:rsidRPr="00F22C6D">
        <w:t xml:space="preserve"> On the other hand</w:t>
      </w:r>
      <w:r w:rsidR="00955027" w:rsidRPr="00F22C6D">
        <w:t>,</w:t>
      </w:r>
      <w:r w:rsidR="00DF0F15" w:rsidRPr="00F22C6D">
        <w:t xml:space="preserve"> Brellenthin, Bennie and Lee (2022) </w:t>
      </w:r>
      <w:r w:rsidR="00955027" w:rsidRPr="00F22C6D">
        <w:t>show</w:t>
      </w:r>
      <w:r w:rsidRPr="00F22C6D">
        <w:t xml:space="preserve"> that different types of exercises</w:t>
      </w:r>
      <w:r w:rsidR="00955027" w:rsidRPr="00F22C6D">
        <w:t>,</w:t>
      </w:r>
      <w:r w:rsidRPr="00F22C6D">
        <w:t xml:space="preserve"> like muscle strengthening and aerobic exercises, are commonly used in physiotherapy. For example, strengthening exercises were used in 74.1% of studies and on the other hand, aerobic exercises were used in 48.2% of cases (Kitagawa et al., 2025). These exercises aim to reduce pain and improve mobility in patients </w:t>
      </w:r>
      <w:r w:rsidR="00955027" w:rsidRPr="00F22C6D">
        <w:t>who</w:t>
      </w:r>
      <w:r w:rsidRPr="00F22C6D">
        <w:t xml:space="preserve"> are suffering from osteoarthritis.</w:t>
      </w:r>
    </w:p>
    <w:p w14:paraId="55BFF461" w14:textId="77777777" w:rsidR="00955027" w:rsidRPr="00F22C6D" w:rsidRDefault="00955027" w:rsidP="00475ADF"/>
    <w:p w14:paraId="46A99D80" w14:textId="77777777" w:rsidR="00475ADF" w:rsidRPr="00F22C6D" w:rsidRDefault="00475ADF" w:rsidP="00475ADF">
      <w:pPr>
        <w:rPr>
          <w:b/>
          <w:bCs/>
        </w:rPr>
      </w:pPr>
      <w:r w:rsidRPr="00F22C6D">
        <w:rPr>
          <w:b/>
          <w:bCs/>
        </w:rPr>
        <w:t>Effectiveness of Home-Based Exercise Programmes</w:t>
      </w:r>
    </w:p>
    <w:p w14:paraId="6BEDBF1D" w14:textId="08CF59C4" w:rsidR="00955027" w:rsidRPr="00F22C6D" w:rsidRDefault="00DF0F15" w:rsidP="00475ADF">
      <w:r w:rsidRPr="00F22C6D">
        <w:t>H</w:t>
      </w:r>
      <w:r w:rsidR="00475ADF" w:rsidRPr="00F22C6D">
        <w:t xml:space="preserve">ome-based exercise programmes can be effective. A meta-analysis of 12 </w:t>
      </w:r>
      <w:r w:rsidR="00955027" w:rsidRPr="00F22C6D">
        <w:t>randomised</w:t>
      </w:r>
      <w:r w:rsidR="00475ADF" w:rsidRPr="00F22C6D">
        <w:t xml:space="preserve"> controlled trials with 1,442 participants found that home-based exercise significantly reduced pain and improved physical function and quality of life (Si et al., 2023). These programmes are also more accessible and cost-effective in comparison to regular clinic-based treatments.</w:t>
      </w:r>
      <w:r w:rsidRPr="00F22C6D">
        <w:t xml:space="preserve"> </w:t>
      </w:r>
      <w:r w:rsidR="00475ADF" w:rsidRPr="00F22C6D">
        <w:t>However, some studies highlight that there are some limitations. Foster et al. (2023) found that different exercise approaches</w:t>
      </w:r>
      <w:r w:rsidR="00955027" w:rsidRPr="00F22C6D">
        <w:t>,</w:t>
      </w:r>
      <w:r w:rsidR="00475ADF" w:rsidRPr="00F22C6D">
        <w:t xml:space="preserve"> like usual care, </w:t>
      </w:r>
      <w:r w:rsidR="00955027" w:rsidRPr="00F22C6D">
        <w:t>individualised</w:t>
      </w:r>
      <w:r w:rsidR="00475ADF" w:rsidRPr="00F22C6D">
        <w:t xml:space="preserve"> exercise, and adherence-based programmes, did not show significant differences in outcomes. This suggests that simply changing the type or intensity of exercise may not always lead to better results</w:t>
      </w:r>
      <w:r w:rsidRPr="00F22C6D">
        <w:t xml:space="preserve"> in osteoarthritis (Yan et al., 2025)</w:t>
      </w:r>
      <w:r w:rsidR="00475ADF" w:rsidRPr="00F22C6D">
        <w:t>.</w:t>
      </w:r>
    </w:p>
    <w:p w14:paraId="1F890548" w14:textId="77777777" w:rsidR="00A722F7" w:rsidRPr="00F22C6D" w:rsidRDefault="00A722F7" w:rsidP="00475ADF"/>
    <w:p w14:paraId="419D673D" w14:textId="77777777" w:rsidR="00475ADF" w:rsidRPr="00F22C6D" w:rsidRDefault="00475ADF" w:rsidP="00475ADF">
      <w:pPr>
        <w:rPr>
          <w:b/>
          <w:bCs/>
        </w:rPr>
      </w:pPr>
      <w:r w:rsidRPr="00F22C6D">
        <w:rPr>
          <w:b/>
          <w:bCs/>
        </w:rPr>
        <w:t>Short-Term Benefits vs Long-Term Effectiveness of Exercise Therapy</w:t>
      </w:r>
    </w:p>
    <w:p w14:paraId="4E8E70A4" w14:textId="09A2E5A0" w:rsidR="00475ADF" w:rsidRPr="00F22C6D" w:rsidRDefault="00475ADF" w:rsidP="00475ADF">
      <w:r w:rsidRPr="00F22C6D">
        <w:t xml:space="preserve">Huang et al. (2024) reported that exercise improves pain and function in the short term. However, it has </w:t>
      </w:r>
      <w:r w:rsidR="001B40B9" w:rsidRPr="00F22C6D">
        <w:t xml:space="preserve">a </w:t>
      </w:r>
      <w:r w:rsidRPr="00F22C6D">
        <w:t>limited long-term impact. This may be due to factors which include low patient motivation, lack of supervision, and poor adherence to exercise routines. These findings indicate that more research is needed to understand the method to maintain long-term benefits.</w:t>
      </w:r>
    </w:p>
    <w:p w14:paraId="18F19E7D" w14:textId="01C26931" w:rsidR="00085ED8" w:rsidRPr="00F22C6D" w:rsidRDefault="00475ADF">
      <w:r w:rsidRPr="00F22C6D">
        <w:t>Therefore, existing literature supports the use of exercise-based physiotherapy for osteoarthritis management. However, there are gaps related to long-term effectiveness and consistency of outcomes. Therefore, this study aims to critically evaluate current evidence and provide recommendations for improving physiotherapy practices in the UK context.</w:t>
      </w:r>
    </w:p>
    <w:p w14:paraId="205A9BB4" w14:textId="77777777" w:rsidR="00955027" w:rsidRPr="00F22C6D" w:rsidRDefault="00955027"/>
    <w:p w14:paraId="76370FB4" w14:textId="31F56485" w:rsidR="00085ED8" w:rsidRPr="00F22C6D" w:rsidRDefault="00085ED8" w:rsidP="009E36D5">
      <w:pPr>
        <w:pStyle w:val="Heading1"/>
      </w:pPr>
      <w:bookmarkStart w:id="3" w:name="_Toc227615723"/>
      <w:r w:rsidRPr="00F22C6D">
        <w:t>Rationale</w:t>
      </w:r>
      <w:bookmarkEnd w:id="3"/>
      <w:r w:rsidRPr="00F22C6D">
        <w:t xml:space="preserve"> </w:t>
      </w:r>
    </w:p>
    <w:p w14:paraId="67BB4CA6" w14:textId="34BB5D86" w:rsidR="00E24BBE" w:rsidRPr="00E9074D" w:rsidRDefault="00A465D3">
      <w:pPr>
        <w:rPr>
          <w:lang w:val="en-IN"/>
        </w:rPr>
      </w:pPr>
      <w:r w:rsidRPr="00F22C6D">
        <w:t>Osteoarthritis exists as the most common musculoskeletal disorder</w:t>
      </w:r>
      <w:r w:rsidR="00955027" w:rsidRPr="00F22C6D">
        <w:t>,</w:t>
      </w:r>
      <w:r w:rsidRPr="00F22C6D">
        <w:t xml:space="preserve"> which affects elderly people throughout the United Kingdom and creates three main problems</w:t>
      </w:r>
      <w:r w:rsidR="00955027" w:rsidRPr="00F22C6D">
        <w:t>,</w:t>
      </w:r>
      <w:r w:rsidRPr="00F22C6D">
        <w:t xml:space="preserve"> which include pain </w:t>
      </w:r>
      <w:r w:rsidRPr="00F22C6D">
        <w:lastRenderedPageBreak/>
        <w:t>and difficulty moving</w:t>
      </w:r>
      <w:r w:rsidR="00955027" w:rsidRPr="00F22C6D">
        <w:t>,</w:t>
      </w:r>
      <w:r w:rsidRPr="00F22C6D">
        <w:t xml:space="preserve"> and a heavier load on the healthcare system (Kitagawa et al., 2025). The condition leads to permanent disability</w:t>
      </w:r>
      <w:r w:rsidR="00955027" w:rsidRPr="00F22C6D">
        <w:t>,</w:t>
      </w:r>
      <w:r w:rsidRPr="00F22C6D">
        <w:t xml:space="preserve"> which results in decreased life quality for patients and their families</w:t>
      </w:r>
      <w:r w:rsidR="001B40B9" w:rsidRPr="00F22C6D">
        <w:t>, who</w:t>
      </w:r>
      <w:r w:rsidRPr="00F22C6D">
        <w:t xml:space="preserve"> need continuous support from healthcare facilities like the NHS. (Si et al., 2023) Exercise-based physiotherapy serves as the primary non-drug treatment method because it provides cost benefits while helping patients to enhance their joint mobility and muscular power</w:t>
      </w:r>
      <w:r w:rsidR="00E9074D">
        <w:t xml:space="preserve"> </w:t>
      </w:r>
      <w:r w:rsidR="00E9074D" w:rsidRPr="00E9074D">
        <w:rPr>
          <w:lang w:val="en-IN"/>
        </w:rPr>
        <w:t>(Skou et al., 2018)</w:t>
      </w:r>
      <w:r w:rsidRPr="00F22C6D">
        <w:t xml:space="preserve">. The present data </w:t>
      </w:r>
      <w:r w:rsidR="00955027" w:rsidRPr="00F22C6D">
        <w:t>show</w:t>
      </w:r>
      <w:r w:rsidRPr="00F22C6D">
        <w:t xml:space="preserve"> that the treatment method achieves mixed results because of its unpredictable performance. The research shows that exercise programs lead to moderate improvements in pain relief and physical capabilities for patients</w:t>
      </w:r>
      <w:r w:rsidR="00955027" w:rsidRPr="00F22C6D">
        <w:t>,</w:t>
      </w:r>
      <w:r w:rsidRPr="00F22C6D">
        <w:t xml:space="preserve"> but these results only last for a limited time because most patients stop their exercise routine (Foster et al., 2023; Huang et al., 2024). The research shows that many existing studies lack strong research methods</w:t>
      </w:r>
      <w:r w:rsidR="00955027" w:rsidRPr="00F22C6D">
        <w:t>,</w:t>
      </w:r>
      <w:r w:rsidRPr="00F22C6D">
        <w:t xml:space="preserve"> which creates doubts about their results (Kitagawa et al., 2025). The research requires additional critical assessment to determine how well exercise-based physiotherapy works </w:t>
      </w:r>
      <w:proofErr w:type="gramStart"/>
      <w:r w:rsidRPr="00F22C6D">
        <w:t>over time</w:t>
      </w:r>
      <w:proofErr w:type="gramEnd"/>
      <w:r w:rsidRPr="00F22C6D">
        <w:t xml:space="preserve"> while finding ways to enhance patient compliance and treatment results.</w:t>
      </w:r>
    </w:p>
    <w:p w14:paraId="350D3053" w14:textId="77777777" w:rsidR="00955027" w:rsidRPr="00F22C6D" w:rsidRDefault="00955027"/>
    <w:p w14:paraId="5CD6637C" w14:textId="380DE69B" w:rsidR="00085ED8" w:rsidRPr="00F22C6D" w:rsidRDefault="00085ED8" w:rsidP="009E36D5">
      <w:pPr>
        <w:pStyle w:val="Heading1"/>
      </w:pPr>
      <w:bookmarkStart w:id="4" w:name="_Toc227615724"/>
      <w:r w:rsidRPr="00F22C6D">
        <w:t>Research Question</w:t>
      </w:r>
      <w:bookmarkEnd w:id="4"/>
      <w:r w:rsidRPr="00F22C6D">
        <w:t xml:space="preserve"> </w:t>
      </w:r>
    </w:p>
    <w:p w14:paraId="64EFF985" w14:textId="62C14675" w:rsidR="00E24BBE" w:rsidRPr="00F22C6D" w:rsidRDefault="00765155">
      <w:pPr>
        <w:rPr>
          <w:lang w:val="en-IN"/>
        </w:rPr>
      </w:pPr>
      <w:r w:rsidRPr="00F22C6D">
        <w:rPr>
          <w:lang w:val="en-US"/>
        </w:rPr>
        <w:t>How effective are exercise-based physiotherapy interventions in reducing pain and improving functional mobility among older (60+) individuals with osteoarthritis in the United Kingdom?</w:t>
      </w:r>
    </w:p>
    <w:p w14:paraId="7D25ADA5" w14:textId="668DA35E" w:rsidR="00085ED8" w:rsidRPr="00F22C6D" w:rsidRDefault="00085ED8" w:rsidP="009E36D5">
      <w:pPr>
        <w:pStyle w:val="Heading1"/>
      </w:pPr>
      <w:bookmarkStart w:id="5" w:name="_Toc227615725"/>
      <w:r w:rsidRPr="00F22C6D">
        <w:t>Aim &amp; Objectives</w:t>
      </w:r>
      <w:bookmarkEnd w:id="5"/>
      <w:r w:rsidRPr="00F22C6D">
        <w:t xml:space="preserve"> </w:t>
      </w:r>
    </w:p>
    <w:p w14:paraId="3F6C8050" w14:textId="3F2AC01F" w:rsidR="00E24BBE" w:rsidRPr="00F22C6D" w:rsidRDefault="00E24BBE" w:rsidP="00E24BBE">
      <w:r w:rsidRPr="00F22C6D">
        <w:rPr>
          <w:b/>
          <w:bCs/>
          <w:lang w:val="en-IN"/>
        </w:rPr>
        <w:t>Aim:</w:t>
      </w:r>
      <w:r w:rsidRPr="00F22C6D">
        <w:rPr>
          <w:lang w:val="en-IN"/>
        </w:rPr>
        <w:br/>
      </w:r>
      <w:r w:rsidR="00E43E69" w:rsidRPr="00F22C6D">
        <w:t xml:space="preserve">To critically review </w:t>
      </w:r>
      <w:r w:rsidR="001B40B9" w:rsidRPr="00F22C6D">
        <w:t xml:space="preserve">the </w:t>
      </w:r>
      <w:r w:rsidR="00E43E69" w:rsidRPr="00F22C6D">
        <w:t xml:space="preserve">effectiveness of exercise-based physiotherapy in </w:t>
      </w:r>
      <w:r w:rsidR="001B40B9" w:rsidRPr="00F22C6D">
        <w:t xml:space="preserve">the </w:t>
      </w:r>
      <w:r w:rsidR="00E43E69" w:rsidRPr="00F22C6D">
        <w:t xml:space="preserve">management of osteoarthritis in older adults in </w:t>
      </w:r>
      <w:r w:rsidR="001B40B9" w:rsidRPr="00F22C6D">
        <w:t xml:space="preserve">the </w:t>
      </w:r>
      <w:r w:rsidR="00E43E69" w:rsidRPr="00F22C6D">
        <w:t>UK.</w:t>
      </w:r>
    </w:p>
    <w:p w14:paraId="1689E2A1" w14:textId="77777777" w:rsidR="00A722F7" w:rsidRPr="00F22C6D" w:rsidRDefault="00A722F7" w:rsidP="00E24BBE"/>
    <w:p w14:paraId="40835973" w14:textId="77777777" w:rsidR="00E24BBE" w:rsidRPr="00F22C6D" w:rsidRDefault="00E24BBE" w:rsidP="00E24BBE">
      <w:pPr>
        <w:rPr>
          <w:lang w:val="en-IN"/>
        </w:rPr>
      </w:pPr>
      <w:r w:rsidRPr="00F22C6D">
        <w:rPr>
          <w:b/>
          <w:bCs/>
          <w:lang w:val="en-IN"/>
        </w:rPr>
        <w:t>Objectives:</w:t>
      </w:r>
    </w:p>
    <w:p w14:paraId="2D6B9AA1" w14:textId="77777777" w:rsidR="00765155" w:rsidRPr="00F22C6D" w:rsidRDefault="00765155" w:rsidP="00765155">
      <w:pPr>
        <w:numPr>
          <w:ilvl w:val="0"/>
          <w:numId w:val="1"/>
        </w:numPr>
        <w:rPr>
          <w:lang w:val="en-IN"/>
        </w:rPr>
      </w:pPr>
      <w:r w:rsidRPr="00F22C6D">
        <w:rPr>
          <w:lang w:val="en-US"/>
        </w:rPr>
        <w:t>To critically review current literature on exercise-based physiotherapy for osteoarthritis management.</w:t>
      </w:r>
    </w:p>
    <w:p w14:paraId="1417CC43" w14:textId="4AAA4870" w:rsidR="00765155" w:rsidRPr="00F22C6D" w:rsidRDefault="00765155" w:rsidP="00765155">
      <w:pPr>
        <w:numPr>
          <w:ilvl w:val="0"/>
          <w:numId w:val="1"/>
        </w:numPr>
        <w:rPr>
          <w:lang w:val="en-IN"/>
        </w:rPr>
      </w:pPr>
      <w:r w:rsidRPr="00F22C6D">
        <w:rPr>
          <w:lang w:val="en-US"/>
        </w:rPr>
        <w:t>To assess the impact of exercise interventions on pain reduction in older adults aged 60+.</w:t>
      </w:r>
    </w:p>
    <w:p w14:paraId="7003DB89" w14:textId="48FC3800" w:rsidR="00765155" w:rsidRPr="00F22C6D" w:rsidRDefault="00765155" w:rsidP="00765155">
      <w:pPr>
        <w:numPr>
          <w:ilvl w:val="0"/>
          <w:numId w:val="1"/>
        </w:numPr>
        <w:rPr>
          <w:lang w:val="en-IN"/>
        </w:rPr>
      </w:pPr>
      <w:r w:rsidRPr="00F22C6D">
        <w:rPr>
          <w:lang w:val="en-US"/>
        </w:rPr>
        <w:t xml:space="preserve">To evaluate improvements in functional mobility following physiotherapy-led exercise </w:t>
      </w:r>
      <w:r w:rsidR="00C0197D" w:rsidRPr="00F22C6D">
        <w:rPr>
          <w:lang w:val="en-US"/>
        </w:rPr>
        <w:t>program</w:t>
      </w:r>
      <w:r w:rsidRPr="00F22C6D">
        <w:rPr>
          <w:lang w:val="en-US"/>
        </w:rPr>
        <w:t>s.</w:t>
      </w:r>
    </w:p>
    <w:p w14:paraId="5F0A159F" w14:textId="77777777" w:rsidR="00765155" w:rsidRPr="00F22C6D" w:rsidRDefault="00765155" w:rsidP="00765155">
      <w:pPr>
        <w:numPr>
          <w:ilvl w:val="0"/>
          <w:numId w:val="1"/>
        </w:numPr>
        <w:rPr>
          <w:lang w:val="en-IN"/>
        </w:rPr>
      </w:pPr>
      <w:proofErr w:type="gramStart"/>
      <w:r w:rsidRPr="00F22C6D">
        <w:rPr>
          <w:lang w:val="en-US"/>
        </w:rPr>
        <w:t>To compare</w:t>
      </w:r>
      <w:proofErr w:type="gramEnd"/>
      <w:r w:rsidRPr="00F22C6D">
        <w:rPr>
          <w:lang w:val="en-US"/>
        </w:rPr>
        <w:t xml:space="preserve"> the effectiveness of </w:t>
      </w:r>
      <w:proofErr w:type="gramStart"/>
      <w:r w:rsidRPr="00F22C6D">
        <w:rPr>
          <w:lang w:val="en-US"/>
        </w:rPr>
        <w:t>aerobic</w:t>
      </w:r>
      <w:proofErr w:type="gramEnd"/>
      <w:r w:rsidRPr="00F22C6D">
        <w:rPr>
          <w:lang w:val="en-US"/>
        </w:rPr>
        <w:t>, strengthening, flexibility, and balance exercises.</w:t>
      </w:r>
    </w:p>
    <w:p w14:paraId="09D90BF1" w14:textId="32D61A11" w:rsidR="00E24BBE" w:rsidRPr="00F22C6D" w:rsidRDefault="00765155" w:rsidP="009E36D5">
      <w:pPr>
        <w:numPr>
          <w:ilvl w:val="0"/>
          <w:numId w:val="1"/>
        </w:numPr>
        <w:rPr>
          <w:lang w:val="en-IN"/>
        </w:rPr>
      </w:pPr>
      <w:r w:rsidRPr="00F22C6D">
        <w:rPr>
          <w:lang w:val="en-US"/>
        </w:rPr>
        <w:t>To identify gaps in evidence and provide recommendations for UK clinical practice.</w:t>
      </w:r>
    </w:p>
    <w:p w14:paraId="5309A6CB" w14:textId="77777777" w:rsidR="00955027" w:rsidRPr="00F22C6D" w:rsidRDefault="00955027" w:rsidP="00955027">
      <w:pPr>
        <w:rPr>
          <w:lang w:val="en-IN"/>
        </w:rPr>
      </w:pPr>
    </w:p>
    <w:p w14:paraId="045DC33D" w14:textId="4B74FBCA" w:rsidR="00085ED8" w:rsidRPr="00F22C6D" w:rsidRDefault="00085ED8" w:rsidP="009E36D5">
      <w:pPr>
        <w:pStyle w:val="Heading1"/>
      </w:pPr>
      <w:bookmarkStart w:id="6" w:name="_Toc227615726"/>
      <w:r w:rsidRPr="00F22C6D">
        <w:lastRenderedPageBreak/>
        <w:t>Research methodology</w:t>
      </w:r>
      <w:bookmarkEnd w:id="6"/>
      <w:r w:rsidRPr="00F22C6D">
        <w:t xml:space="preserve"> </w:t>
      </w:r>
    </w:p>
    <w:p w14:paraId="4B24B97E" w14:textId="6FFC1174" w:rsidR="00765155" w:rsidRPr="00F22C6D" w:rsidRDefault="004E220E" w:rsidP="00085ED8">
      <w:r w:rsidRPr="00F22C6D">
        <w:t>The study uses the Research Onion by Saunders</w:t>
      </w:r>
      <w:r w:rsidR="00FC370D" w:rsidRPr="00F22C6D">
        <w:t xml:space="preserve"> et al (2023)</w:t>
      </w:r>
      <w:r w:rsidRPr="00F22C6D">
        <w:t xml:space="preserve"> to organise its research method. The Research Onion framework identifies major research design elements that are applied to design the study by selecting research philosophy, determining approaches, strategic planning, selecting methodology, evaluating time frame, and selecting data collection method (Saunders et al., 20</w:t>
      </w:r>
      <w:r w:rsidR="00FC370D" w:rsidRPr="00F22C6D">
        <w:t>23</w:t>
      </w:r>
      <w:r w:rsidRPr="00F22C6D">
        <w:t xml:space="preserve">). A </w:t>
      </w:r>
      <w:r w:rsidRPr="00F22C6D">
        <w:rPr>
          <w:b/>
          <w:bCs/>
          <w:i/>
          <w:iCs/>
        </w:rPr>
        <w:t>systematic literature review</w:t>
      </w:r>
      <w:r w:rsidRPr="00F22C6D">
        <w:t xml:space="preserve"> (SLR) will be adopted since it will offer a rigorous and transparent process of synthesising existing evidence </w:t>
      </w:r>
      <w:r w:rsidR="00D30655" w:rsidRPr="00F22C6D">
        <w:rPr>
          <w:rFonts w:cs="Arial"/>
          <w:bCs/>
          <w:szCs w:val="22"/>
          <w:lang w:val="en-IN"/>
        </w:rPr>
        <w:t>(</w:t>
      </w:r>
      <w:proofErr w:type="spellStart"/>
      <w:r w:rsidR="00D30655" w:rsidRPr="00F22C6D">
        <w:rPr>
          <w:rFonts w:cs="Arial"/>
          <w:bCs/>
          <w:szCs w:val="22"/>
          <w:lang w:val="en-IN"/>
        </w:rPr>
        <w:t>Carrerarivera</w:t>
      </w:r>
      <w:proofErr w:type="spellEnd"/>
      <w:r w:rsidR="00D30655" w:rsidRPr="00F22C6D">
        <w:rPr>
          <w:rFonts w:cs="Arial"/>
          <w:bCs/>
          <w:szCs w:val="22"/>
          <w:lang w:val="en-IN"/>
        </w:rPr>
        <w:t xml:space="preserve"> et al., 2022)</w:t>
      </w:r>
      <w:r w:rsidRPr="00F22C6D">
        <w:t>. A qualitative, mono-method design, based on secondary data, is employed with a cross-sectional time horizon to assess the existing studies and determine the trends and gaps in osteoarthritis treatment.</w:t>
      </w:r>
    </w:p>
    <w:p w14:paraId="2E7DB3B5" w14:textId="77777777" w:rsidR="00955027" w:rsidRPr="00F22C6D" w:rsidRDefault="00955027" w:rsidP="00085ED8"/>
    <w:p w14:paraId="1C17B60E" w14:textId="26F4F0F0" w:rsidR="00085ED8" w:rsidRPr="00F22C6D" w:rsidRDefault="00085ED8" w:rsidP="009E36D5">
      <w:pPr>
        <w:pStyle w:val="Heading1"/>
      </w:pPr>
      <w:bookmarkStart w:id="7" w:name="_Toc227615727"/>
      <w:r w:rsidRPr="00F22C6D">
        <w:t>Research Design</w:t>
      </w:r>
      <w:bookmarkEnd w:id="7"/>
      <w:r w:rsidRPr="00F22C6D">
        <w:t xml:space="preserve"> </w:t>
      </w:r>
    </w:p>
    <w:p w14:paraId="56810ACC" w14:textId="603C2AAA" w:rsidR="004E220E" w:rsidRPr="00F22C6D" w:rsidRDefault="004E220E" w:rsidP="004E220E">
      <w:pPr>
        <w:rPr>
          <w:lang w:val="en-IN"/>
        </w:rPr>
      </w:pPr>
      <w:r w:rsidRPr="00F22C6D">
        <w:rPr>
          <w:lang w:val="en-IN"/>
        </w:rPr>
        <w:t xml:space="preserve">The study has applied </w:t>
      </w:r>
      <w:r w:rsidRPr="00F22C6D">
        <w:rPr>
          <w:b/>
          <w:bCs/>
          <w:i/>
          <w:iCs/>
          <w:lang w:val="en-IN"/>
        </w:rPr>
        <w:t>qualitative methodology</w:t>
      </w:r>
      <w:r w:rsidRPr="00F22C6D">
        <w:rPr>
          <w:lang w:val="en-IN"/>
        </w:rPr>
        <w:t xml:space="preserve"> and </w:t>
      </w:r>
      <w:r w:rsidRPr="00F22C6D">
        <w:rPr>
          <w:b/>
          <w:bCs/>
          <w:i/>
          <w:iCs/>
          <w:lang w:val="en-IN"/>
        </w:rPr>
        <w:t>systematic literature review (SLR)</w:t>
      </w:r>
      <w:r w:rsidRPr="00F22C6D">
        <w:rPr>
          <w:lang w:val="en-IN"/>
        </w:rPr>
        <w:t xml:space="preserve"> to determine the effectiveness of exercise-based physiotherapy in aiding older adults with osteoarthritis in the UK. The qualitative approach will be suitable because it will allow interpreting the existing evidence in depth and finding patterns across the studies (Saunders et al., 20</w:t>
      </w:r>
      <w:r w:rsidR="00FC370D" w:rsidRPr="00F22C6D">
        <w:rPr>
          <w:lang w:val="en-IN"/>
        </w:rPr>
        <w:t>23</w:t>
      </w:r>
      <w:r w:rsidRPr="00F22C6D">
        <w:rPr>
          <w:lang w:val="en-IN"/>
        </w:rPr>
        <w:t>).</w:t>
      </w:r>
    </w:p>
    <w:p w14:paraId="2F880BDA" w14:textId="50C59986" w:rsidR="004E220E" w:rsidRPr="00F22C6D" w:rsidRDefault="004E220E" w:rsidP="004E220E">
      <w:pPr>
        <w:rPr>
          <w:lang w:val="en-IN"/>
        </w:rPr>
      </w:pPr>
      <w:r w:rsidRPr="00F22C6D">
        <w:rPr>
          <w:lang w:val="en-IN"/>
        </w:rPr>
        <w:t xml:space="preserve">An </w:t>
      </w:r>
      <w:r w:rsidRPr="00F22C6D">
        <w:rPr>
          <w:b/>
          <w:bCs/>
          <w:i/>
          <w:iCs/>
          <w:lang w:val="en-IN"/>
        </w:rPr>
        <w:t>interpretivist epistemological paradigm</w:t>
      </w:r>
      <w:r w:rsidRPr="00F22C6D">
        <w:rPr>
          <w:lang w:val="en-IN"/>
        </w:rPr>
        <w:t xml:space="preserve"> underlies the research, with emphasis on comprehending subjective meanings and various research observations instead of trying to establish one objective truth</w:t>
      </w:r>
      <w:r w:rsidR="00D30655" w:rsidRPr="00F22C6D">
        <w:rPr>
          <w:lang w:val="en-IN"/>
        </w:rPr>
        <w:t xml:space="preserve"> </w:t>
      </w:r>
      <w:r w:rsidR="00D30655" w:rsidRPr="00F22C6D">
        <w:rPr>
          <w:rFonts w:cs="Arial"/>
          <w:bCs/>
          <w:szCs w:val="22"/>
          <w:lang w:val="en-IN"/>
        </w:rPr>
        <w:t>(Pervin and Mokhtar, 2022)</w:t>
      </w:r>
      <w:r w:rsidRPr="00F22C6D">
        <w:rPr>
          <w:lang w:val="en-IN"/>
        </w:rPr>
        <w:t xml:space="preserve">. This fits in with an </w:t>
      </w:r>
      <w:r w:rsidRPr="00F22C6D">
        <w:rPr>
          <w:b/>
          <w:bCs/>
          <w:i/>
          <w:iCs/>
          <w:lang w:val="en-IN"/>
        </w:rPr>
        <w:t>inductive method</w:t>
      </w:r>
      <w:r w:rsidRPr="00F22C6D">
        <w:rPr>
          <w:lang w:val="en-IN"/>
        </w:rPr>
        <w:t xml:space="preserve">, where the insights on adherence, effectiveness, and patient experiences can be revealed </w:t>
      </w:r>
      <w:r w:rsidR="00990197" w:rsidRPr="00F22C6D">
        <w:rPr>
          <w:lang w:val="en-IN"/>
        </w:rPr>
        <w:t>in</w:t>
      </w:r>
      <w:r w:rsidRPr="00F22C6D">
        <w:rPr>
          <w:lang w:val="en-IN"/>
        </w:rPr>
        <w:t xml:space="preserve"> the literature.</w:t>
      </w:r>
    </w:p>
    <w:p w14:paraId="113B7893" w14:textId="486BD0CD" w:rsidR="004E220E" w:rsidRPr="00F22C6D" w:rsidRDefault="004E220E" w:rsidP="004E220E">
      <w:pPr>
        <w:rPr>
          <w:lang w:val="en-IN"/>
        </w:rPr>
      </w:pPr>
      <w:r w:rsidRPr="00F22C6D">
        <w:rPr>
          <w:lang w:val="en-IN"/>
        </w:rPr>
        <w:t>Operationalisation of the SLR is organised and transparent: the research questions are identified, inclusion and exclusion criteria are implemented, systematic searches in databases like PubMed and ScienceDirect are made, and the studies are filtered according to relevance and quality (Cooper et al., 2018). This guarantees that the evidence included is credible and peer reviewed, e.g. systematic reviews.</w:t>
      </w:r>
    </w:p>
    <w:p w14:paraId="21AF45A9" w14:textId="4520FB1E" w:rsidR="0010739F" w:rsidRPr="00F22C6D" w:rsidRDefault="004E220E" w:rsidP="004E220E">
      <w:pPr>
        <w:rPr>
          <w:lang w:val="en-IN"/>
        </w:rPr>
      </w:pPr>
      <w:r w:rsidRPr="00F22C6D">
        <w:rPr>
          <w:lang w:val="en-IN"/>
        </w:rPr>
        <w:t xml:space="preserve">In general, the given design enhances reliability, minimises bias, and allows </w:t>
      </w:r>
      <w:r w:rsidR="00990197" w:rsidRPr="00F22C6D">
        <w:rPr>
          <w:lang w:val="en-IN"/>
        </w:rPr>
        <w:t>for</w:t>
      </w:r>
      <w:r w:rsidRPr="00F22C6D">
        <w:rPr>
          <w:lang w:val="en-IN"/>
        </w:rPr>
        <w:t xml:space="preserve"> the synthesis of the available evidence on exercise-based physiotherapy comprehensively.</w:t>
      </w:r>
    </w:p>
    <w:p w14:paraId="2621A903" w14:textId="77777777" w:rsidR="00955027" w:rsidRPr="00F22C6D" w:rsidRDefault="00955027" w:rsidP="004E220E">
      <w:pPr>
        <w:rPr>
          <w:lang w:val="en-IN"/>
        </w:rPr>
      </w:pPr>
    </w:p>
    <w:p w14:paraId="54B00815" w14:textId="4284B746" w:rsidR="00085ED8" w:rsidRPr="00F22C6D" w:rsidRDefault="00A722F7" w:rsidP="009E36D5">
      <w:pPr>
        <w:pStyle w:val="Heading1"/>
      </w:pPr>
      <w:bookmarkStart w:id="8" w:name="_Toc227615728"/>
      <w:r w:rsidRPr="00F22C6D">
        <w:t>Inclusion and Exclusion Criteria</w:t>
      </w:r>
      <w:bookmarkEnd w:id="8"/>
    </w:p>
    <w:p w14:paraId="2E9DC6BA" w14:textId="759AC991" w:rsidR="005E4D6D" w:rsidRPr="00F22C6D" w:rsidRDefault="00A465D3" w:rsidP="00085ED8">
      <w:r w:rsidRPr="00F22C6D">
        <w:t xml:space="preserve">The study uses secondary qualitative research as its </w:t>
      </w:r>
      <w:proofErr w:type="gramStart"/>
      <w:r w:rsidRPr="00F22C6D">
        <w:t>foundation, but</w:t>
      </w:r>
      <w:proofErr w:type="gramEnd"/>
      <w:r w:rsidRPr="00F22C6D">
        <w:t xml:space="preserve"> does not need to recruit primary study participants</w:t>
      </w:r>
      <w:r w:rsidR="00D30655" w:rsidRPr="00F22C6D">
        <w:t xml:space="preserve"> </w:t>
      </w:r>
      <w:r w:rsidR="00D30655" w:rsidRPr="00F22C6D">
        <w:rPr>
          <w:rFonts w:cs="Arial"/>
          <w:bCs/>
          <w:szCs w:val="22"/>
          <w:lang w:val="en-IN"/>
        </w:rPr>
        <w:t>(Cheong et al., 2023)</w:t>
      </w:r>
      <w:r w:rsidRPr="00F22C6D">
        <w:t>. The researchers use a structured literature search method to find relevant studies in academic databases, which include PubMed, ScienceDirect and Google Scholar, according to the inclusion and exclusion criteria specified in Table 1.</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939"/>
        <w:gridCol w:w="3747"/>
        <w:gridCol w:w="3330"/>
      </w:tblGrid>
      <w:tr w:rsidR="00F22C6D" w:rsidRPr="00F22C6D" w14:paraId="6E2A79DD" w14:textId="77777777" w:rsidTr="005E4D6D">
        <w:trPr>
          <w:tblHeader/>
          <w:tblCellSpacing w:w="15" w:type="dxa"/>
        </w:trPr>
        <w:tc>
          <w:tcPr>
            <w:tcW w:w="0" w:type="auto"/>
            <w:vAlign w:val="center"/>
            <w:hideMark/>
          </w:tcPr>
          <w:p w14:paraId="313232D8" w14:textId="77777777" w:rsidR="005E4D6D" w:rsidRPr="00F22C6D" w:rsidRDefault="005E4D6D" w:rsidP="005E4D6D">
            <w:pPr>
              <w:rPr>
                <w:b/>
                <w:bCs/>
                <w:lang w:val="en-IN"/>
              </w:rPr>
            </w:pPr>
            <w:r w:rsidRPr="00F22C6D">
              <w:rPr>
                <w:b/>
                <w:bCs/>
                <w:lang w:val="en-IN"/>
              </w:rPr>
              <w:lastRenderedPageBreak/>
              <w:t>Criteria Type</w:t>
            </w:r>
          </w:p>
        </w:tc>
        <w:tc>
          <w:tcPr>
            <w:tcW w:w="0" w:type="auto"/>
            <w:vAlign w:val="center"/>
            <w:hideMark/>
          </w:tcPr>
          <w:p w14:paraId="6DD56261" w14:textId="77777777" w:rsidR="005E4D6D" w:rsidRPr="00F22C6D" w:rsidRDefault="005E4D6D" w:rsidP="005E4D6D">
            <w:pPr>
              <w:rPr>
                <w:b/>
                <w:bCs/>
                <w:lang w:val="en-IN"/>
              </w:rPr>
            </w:pPr>
            <w:r w:rsidRPr="00F22C6D">
              <w:rPr>
                <w:b/>
                <w:bCs/>
                <w:lang w:val="en-IN"/>
              </w:rPr>
              <w:t>Inclusion Criteria</w:t>
            </w:r>
          </w:p>
        </w:tc>
        <w:tc>
          <w:tcPr>
            <w:tcW w:w="0" w:type="auto"/>
            <w:vAlign w:val="center"/>
            <w:hideMark/>
          </w:tcPr>
          <w:p w14:paraId="2E2C223E" w14:textId="77777777" w:rsidR="005E4D6D" w:rsidRPr="00F22C6D" w:rsidRDefault="005E4D6D" w:rsidP="005E4D6D">
            <w:pPr>
              <w:rPr>
                <w:b/>
                <w:bCs/>
                <w:lang w:val="en-IN"/>
              </w:rPr>
            </w:pPr>
            <w:r w:rsidRPr="00F22C6D">
              <w:rPr>
                <w:b/>
                <w:bCs/>
                <w:lang w:val="en-IN"/>
              </w:rPr>
              <w:t>Exclusion Criteria</w:t>
            </w:r>
          </w:p>
        </w:tc>
      </w:tr>
      <w:tr w:rsidR="00F22C6D" w:rsidRPr="00F22C6D" w14:paraId="2ADA1D36" w14:textId="77777777" w:rsidTr="005E4D6D">
        <w:trPr>
          <w:tblCellSpacing w:w="15" w:type="dxa"/>
        </w:trPr>
        <w:tc>
          <w:tcPr>
            <w:tcW w:w="0" w:type="auto"/>
            <w:vAlign w:val="center"/>
            <w:hideMark/>
          </w:tcPr>
          <w:p w14:paraId="6E920F37" w14:textId="77777777" w:rsidR="005E4D6D" w:rsidRPr="00F22C6D" w:rsidRDefault="005E4D6D" w:rsidP="005E4D6D">
            <w:pPr>
              <w:rPr>
                <w:lang w:val="en-IN"/>
              </w:rPr>
            </w:pPr>
            <w:r w:rsidRPr="00F22C6D">
              <w:rPr>
                <w:b/>
                <w:bCs/>
                <w:lang w:val="en-IN"/>
              </w:rPr>
              <w:t>Population</w:t>
            </w:r>
          </w:p>
        </w:tc>
        <w:tc>
          <w:tcPr>
            <w:tcW w:w="0" w:type="auto"/>
            <w:vAlign w:val="center"/>
            <w:hideMark/>
          </w:tcPr>
          <w:p w14:paraId="745E9B9A" w14:textId="7152F75F" w:rsidR="005E4D6D" w:rsidRPr="00F22C6D" w:rsidRDefault="005E4D6D" w:rsidP="005E4D6D">
            <w:pPr>
              <w:rPr>
                <w:lang w:val="en-IN"/>
              </w:rPr>
            </w:pPr>
            <w:r w:rsidRPr="00F22C6D">
              <w:rPr>
                <w:lang w:val="en-IN"/>
              </w:rPr>
              <w:t>Older adults above 60 years diagnosed with osteoarthritis.</w:t>
            </w:r>
          </w:p>
        </w:tc>
        <w:tc>
          <w:tcPr>
            <w:tcW w:w="0" w:type="auto"/>
            <w:vAlign w:val="center"/>
            <w:hideMark/>
          </w:tcPr>
          <w:p w14:paraId="6C844F10" w14:textId="77777777" w:rsidR="005E4D6D" w:rsidRPr="00F22C6D" w:rsidRDefault="005E4D6D" w:rsidP="005E4D6D">
            <w:pPr>
              <w:rPr>
                <w:lang w:val="en-IN"/>
              </w:rPr>
            </w:pPr>
            <w:r w:rsidRPr="00F22C6D">
              <w:rPr>
                <w:lang w:val="en-IN"/>
              </w:rPr>
              <w:t>Studies focusing on younger populations or other conditions</w:t>
            </w:r>
          </w:p>
        </w:tc>
      </w:tr>
      <w:tr w:rsidR="00F22C6D" w:rsidRPr="00F22C6D" w14:paraId="556EC3D4" w14:textId="77777777" w:rsidTr="005E4D6D">
        <w:trPr>
          <w:tblCellSpacing w:w="15" w:type="dxa"/>
        </w:trPr>
        <w:tc>
          <w:tcPr>
            <w:tcW w:w="0" w:type="auto"/>
            <w:vAlign w:val="center"/>
            <w:hideMark/>
          </w:tcPr>
          <w:p w14:paraId="0C9F78F6" w14:textId="77777777" w:rsidR="005E4D6D" w:rsidRPr="00F22C6D" w:rsidRDefault="005E4D6D" w:rsidP="005E4D6D">
            <w:pPr>
              <w:rPr>
                <w:lang w:val="en-IN"/>
              </w:rPr>
            </w:pPr>
            <w:r w:rsidRPr="00F22C6D">
              <w:rPr>
                <w:b/>
                <w:bCs/>
                <w:lang w:val="en-IN"/>
              </w:rPr>
              <w:t>Intervention</w:t>
            </w:r>
          </w:p>
        </w:tc>
        <w:tc>
          <w:tcPr>
            <w:tcW w:w="0" w:type="auto"/>
            <w:vAlign w:val="center"/>
            <w:hideMark/>
          </w:tcPr>
          <w:p w14:paraId="5CF02EC3" w14:textId="77777777" w:rsidR="005E4D6D" w:rsidRPr="00F22C6D" w:rsidRDefault="005E4D6D" w:rsidP="005E4D6D">
            <w:pPr>
              <w:rPr>
                <w:lang w:val="en-IN"/>
              </w:rPr>
            </w:pPr>
            <w:r w:rsidRPr="00F22C6D">
              <w:rPr>
                <w:lang w:val="en-IN"/>
              </w:rPr>
              <w:t>Exercise-based physiotherapy interventions (e.g., strengthening, aerobic, home-based exercise)</w:t>
            </w:r>
          </w:p>
        </w:tc>
        <w:tc>
          <w:tcPr>
            <w:tcW w:w="0" w:type="auto"/>
            <w:vAlign w:val="center"/>
            <w:hideMark/>
          </w:tcPr>
          <w:p w14:paraId="053ECDEE" w14:textId="77777777" w:rsidR="005E4D6D" w:rsidRPr="00F22C6D" w:rsidRDefault="005E4D6D" w:rsidP="005E4D6D">
            <w:pPr>
              <w:rPr>
                <w:lang w:val="en-IN"/>
              </w:rPr>
            </w:pPr>
            <w:r w:rsidRPr="00F22C6D">
              <w:rPr>
                <w:lang w:val="en-IN"/>
              </w:rPr>
              <w:t>Non-exercise interventions (e.g., surgery, pharmacological treatments only)</w:t>
            </w:r>
          </w:p>
        </w:tc>
      </w:tr>
      <w:tr w:rsidR="00F22C6D" w:rsidRPr="00F22C6D" w14:paraId="3415D19E" w14:textId="77777777" w:rsidTr="005E4D6D">
        <w:trPr>
          <w:tblCellSpacing w:w="15" w:type="dxa"/>
        </w:trPr>
        <w:tc>
          <w:tcPr>
            <w:tcW w:w="0" w:type="auto"/>
            <w:vAlign w:val="center"/>
            <w:hideMark/>
          </w:tcPr>
          <w:p w14:paraId="155B87D7" w14:textId="77777777" w:rsidR="005E4D6D" w:rsidRPr="00F22C6D" w:rsidRDefault="005E4D6D" w:rsidP="005E4D6D">
            <w:pPr>
              <w:rPr>
                <w:lang w:val="en-IN"/>
              </w:rPr>
            </w:pPr>
            <w:r w:rsidRPr="00F22C6D">
              <w:rPr>
                <w:b/>
                <w:bCs/>
                <w:lang w:val="en-IN"/>
              </w:rPr>
              <w:t>Study Type</w:t>
            </w:r>
          </w:p>
        </w:tc>
        <w:tc>
          <w:tcPr>
            <w:tcW w:w="0" w:type="auto"/>
            <w:vAlign w:val="center"/>
            <w:hideMark/>
          </w:tcPr>
          <w:p w14:paraId="73770530" w14:textId="77777777" w:rsidR="005E4D6D" w:rsidRPr="00F22C6D" w:rsidRDefault="005E4D6D" w:rsidP="005E4D6D">
            <w:pPr>
              <w:rPr>
                <w:lang w:val="en-IN"/>
              </w:rPr>
            </w:pPr>
            <w:r w:rsidRPr="00F22C6D">
              <w:rPr>
                <w:lang w:val="en-IN"/>
              </w:rPr>
              <w:t>Peer-reviewed journal articles, systematic reviews, meta-analyses, and RCTs</w:t>
            </w:r>
          </w:p>
        </w:tc>
        <w:tc>
          <w:tcPr>
            <w:tcW w:w="0" w:type="auto"/>
            <w:vAlign w:val="center"/>
            <w:hideMark/>
          </w:tcPr>
          <w:p w14:paraId="380F0A95" w14:textId="77777777" w:rsidR="005E4D6D" w:rsidRPr="00F22C6D" w:rsidRDefault="005E4D6D" w:rsidP="005E4D6D">
            <w:pPr>
              <w:rPr>
                <w:lang w:val="en-IN"/>
              </w:rPr>
            </w:pPr>
            <w:r w:rsidRPr="00F22C6D">
              <w:rPr>
                <w:lang w:val="en-IN"/>
              </w:rPr>
              <w:t>Non-peer-reviewed sources, opinion pieces, editorials</w:t>
            </w:r>
          </w:p>
        </w:tc>
      </w:tr>
      <w:tr w:rsidR="00F22C6D" w:rsidRPr="00F22C6D" w14:paraId="39A26249" w14:textId="77777777" w:rsidTr="005E4D6D">
        <w:trPr>
          <w:tblCellSpacing w:w="15" w:type="dxa"/>
        </w:trPr>
        <w:tc>
          <w:tcPr>
            <w:tcW w:w="0" w:type="auto"/>
            <w:vAlign w:val="center"/>
            <w:hideMark/>
          </w:tcPr>
          <w:p w14:paraId="44176BEC" w14:textId="77777777" w:rsidR="005E4D6D" w:rsidRPr="00F22C6D" w:rsidRDefault="005E4D6D" w:rsidP="005E4D6D">
            <w:pPr>
              <w:rPr>
                <w:lang w:val="en-IN"/>
              </w:rPr>
            </w:pPr>
            <w:r w:rsidRPr="00F22C6D">
              <w:rPr>
                <w:b/>
                <w:bCs/>
                <w:lang w:val="en-IN"/>
              </w:rPr>
              <w:t>Time Frame</w:t>
            </w:r>
          </w:p>
        </w:tc>
        <w:tc>
          <w:tcPr>
            <w:tcW w:w="0" w:type="auto"/>
            <w:vAlign w:val="center"/>
            <w:hideMark/>
          </w:tcPr>
          <w:p w14:paraId="51940830" w14:textId="77777777" w:rsidR="005E4D6D" w:rsidRPr="00F22C6D" w:rsidRDefault="005E4D6D" w:rsidP="005E4D6D">
            <w:pPr>
              <w:rPr>
                <w:lang w:val="en-IN"/>
              </w:rPr>
            </w:pPr>
            <w:r w:rsidRPr="00F22C6D">
              <w:rPr>
                <w:lang w:val="en-IN"/>
              </w:rPr>
              <w:t>Studies published within the last 5–7 years</w:t>
            </w:r>
          </w:p>
        </w:tc>
        <w:tc>
          <w:tcPr>
            <w:tcW w:w="0" w:type="auto"/>
            <w:vAlign w:val="center"/>
            <w:hideMark/>
          </w:tcPr>
          <w:p w14:paraId="370AEFE8" w14:textId="77777777" w:rsidR="005E4D6D" w:rsidRPr="00F22C6D" w:rsidRDefault="005E4D6D" w:rsidP="005E4D6D">
            <w:pPr>
              <w:rPr>
                <w:lang w:val="en-IN"/>
              </w:rPr>
            </w:pPr>
            <w:r w:rsidRPr="00F22C6D">
              <w:rPr>
                <w:lang w:val="en-IN"/>
              </w:rPr>
              <w:t>Studies published outside the defined timeframe</w:t>
            </w:r>
          </w:p>
        </w:tc>
      </w:tr>
      <w:tr w:rsidR="00F22C6D" w:rsidRPr="00F22C6D" w14:paraId="046F8EF3" w14:textId="77777777" w:rsidTr="005E4D6D">
        <w:trPr>
          <w:tblCellSpacing w:w="15" w:type="dxa"/>
        </w:trPr>
        <w:tc>
          <w:tcPr>
            <w:tcW w:w="0" w:type="auto"/>
            <w:vAlign w:val="center"/>
            <w:hideMark/>
          </w:tcPr>
          <w:p w14:paraId="25A15D8B" w14:textId="77777777" w:rsidR="005E4D6D" w:rsidRPr="00F22C6D" w:rsidRDefault="005E4D6D" w:rsidP="005E4D6D">
            <w:pPr>
              <w:rPr>
                <w:lang w:val="en-IN"/>
              </w:rPr>
            </w:pPr>
            <w:r w:rsidRPr="00F22C6D">
              <w:rPr>
                <w:b/>
                <w:bCs/>
                <w:lang w:val="en-IN"/>
              </w:rPr>
              <w:t>Language</w:t>
            </w:r>
          </w:p>
        </w:tc>
        <w:tc>
          <w:tcPr>
            <w:tcW w:w="0" w:type="auto"/>
            <w:vAlign w:val="center"/>
            <w:hideMark/>
          </w:tcPr>
          <w:p w14:paraId="3A8E5ADD" w14:textId="77777777" w:rsidR="005E4D6D" w:rsidRPr="00F22C6D" w:rsidRDefault="005E4D6D" w:rsidP="005E4D6D">
            <w:pPr>
              <w:rPr>
                <w:lang w:val="en-IN"/>
              </w:rPr>
            </w:pPr>
            <w:r w:rsidRPr="00F22C6D">
              <w:rPr>
                <w:lang w:val="en-IN"/>
              </w:rPr>
              <w:t>English language publications</w:t>
            </w:r>
          </w:p>
        </w:tc>
        <w:tc>
          <w:tcPr>
            <w:tcW w:w="0" w:type="auto"/>
            <w:vAlign w:val="center"/>
            <w:hideMark/>
          </w:tcPr>
          <w:p w14:paraId="0240A110" w14:textId="77777777" w:rsidR="005E4D6D" w:rsidRPr="00F22C6D" w:rsidRDefault="005E4D6D" w:rsidP="005E4D6D">
            <w:pPr>
              <w:rPr>
                <w:lang w:val="en-IN"/>
              </w:rPr>
            </w:pPr>
            <w:r w:rsidRPr="00F22C6D">
              <w:rPr>
                <w:lang w:val="en-IN"/>
              </w:rPr>
              <w:t>Non-English studies</w:t>
            </w:r>
          </w:p>
        </w:tc>
      </w:tr>
      <w:tr w:rsidR="00F22C6D" w:rsidRPr="00F22C6D" w14:paraId="2A3A7033" w14:textId="77777777" w:rsidTr="005E4D6D">
        <w:trPr>
          <w:tblCellSpacing w:w="15" w:type="dxa"/>
        </w:trPr>
        <w:tc>
          <w:tcPr>
            <w:tcW w:w="0" w:type="auto"/>
            <w:vAlign w:val="center"/>
            <w:hideMark/>
          </w:tcPr>
          <w:p w14:paraId="46CBB33B" w14:textId="77777777" w:rsidR="005E4D6D" w:rsidRPr="00F22C6D" w:rsidRDefault="005E4D6D" w:rsidP="005E4D6D">
            <w:pPr>
              <w:rPr>
                <w:lang w:val="en-IN"/>
              </w:rPr>
            </w:pPr>
            <w:r w:rsidRPr="00F22C6D">
              <w:rPr>
                <w:b/>
                <w:bCs/>
                <w:lang w:val="en-IN"/>
              </w:rPr>
              <w:t>Geographical Focus</w:t>
            </w:r>
          </w:p>
        </w:tc>
        <w:tc>
          <w:tcPr>
            <w:tcW w:w="0" w:type="auto"/>
            <w:vAlign w:val="center"/>
            <w:hideMark/>
          </w:tcPr>
          <w:p w14:paraId="0FA7BCB0" w14:textId="343871AF" w:rsidR="005E4D6D" w:rsidRPr="00F22C6D" w:rsidRDefault="005E4D6D" w:rsidP="005E4D6D">
            <w:pPr>
              <w:rPr>
                <w:lang w:val="en-IN"/>
              </w:rPr>
            </w:pPr>
            <w:r w:rsidRPr="00F22C6D">
              <w:rPr>
                <w:lang w:val="en-IN"/>
              </w:rPr>
              <w:t xml:space="preserve">Studies relevant to the UK </w:t>
            </w:r>
          </w:p>
        </w:tc>
        <w:tc>
          <w:tcPr>
            <w:tcW w:w="0" w:type="auto"/>
            <w:vAlign w:val="center"/>
            <w:hideMark/>
          </w:tcPr>
          <w:p w14:paraId="30FE6376" w14:textId="77777777" w:rsidR="005E4D6D" w:rsidRPr="00F22C6D" w:rsidRDefault="005E4D6D" w:rsidP="005E4D6D">
            <w:pPr>
              <w:rPr>
                <w:lang w:val="en-IN"/>
              </w:rPr>
            </w:pPr>
            <w:r w:rsidRPr="00F22C6D">
              <w:rPr>
                <w:lang w:val="en-IN"/>
              </w:rPr>
              <w:t>Studies with no relevance to the UK context</w:t>
            </w:r>
          </w:p>
        </w:tc>
      </w:tr>
      <w:tr w:rsidR="00F22C6D" w:rsidRPr="00F22C6D" w14:paraId="108A3F17" w14:textId="77777777" w:rsidTr="005E4D6D">
        <w:trPr>
          <w:tblCellSpacing w:w="15" w:type="dxa"/>
        </w:trPr>
        <w:tc>
          <w:tcPr>
            <w:tcW w:w="0" w:type="auto"/>
            <w:vAlign w:val="center"/>
            <w:hideMark/>
          </w:tcPr>
          <w:p w14:paraId="1EEF0F33" w14:textId="77777777" w:rsidR="005E4D6D" w:rsidRPr="00F22C6D" w:rsidRDefault="005E4D6D" w:rsidP="005E4D6D">
            <w:pPr>
              <w:rPr>
                <w:lang w:val="en-IN"/>
              </w:rPr>
            </w:pPr>
            <w:r w:rsidRPr="00F22C6D">
              <w:rPr>
                <w:b/>
                <w:bCs/>
                <w:lang w:val="en-IN"/>
              </w:rPr>
              <w:t>Outcomes</w:t>
            </w:r>
          </w:p>
        </w:tc>
        <w:tc>
          <w:tcPr>
            <w:tcW w:w="0" w:type="auto"/>
            <w:vAlign w:val="center"/>
            <w:hideMark/>
          </w:tcPr>
          <w:p w14:paraId="5426D39E" w14:textId="77777777" w:rsidR="005E4D6D" w:rsidRPr="00F22C6D" w:rsidRDefault="005E4D6D" w:rsidP="005E4D6D">
            <w:pPr>
              <w:rPr>
                <w:lang w:val="en-IN"/>
              </w:rPr>
            </w:pPr>
            <w:r w:rsidRPr="00F22C6D">
              <w:rPr>
                <w:lang w:val="en-IN"/>
              </w:rPr>
              <w:t>Studies reporting on pain, physical function, mobility, or quality of life</w:t>
            </w:r>
          </w:p>
        </w:tc>
        <w:tc>
          <w:tcPr>
            <w:tcW w:w="0" w:type="auto"/>
            <w:vAlign w:val="center"/>
            <w:hideMark/>
          </w:tcPr>
          <w:p w14:paraId="70914829" w14:textId="39A69B00" w:rsidR="005E4D6D" w:rsidRPr="00F22C6D" w:rsidRDefault="005E4D6D" w:rsidP="005E4D6D">
            <w:pPr>
              <w:rPr>
                <w:lang w:val="en-IN"/>
              </w:rPr>
            </w:pPr>
            <w:r w:rsidRPr="00F22C6D">
              <w:rPr>
                <w:lang w:val="en-IN"/>
              </w:rPr>
              <w:t>Studies not reporting relevant clinical outcomes</w:t>
            </w:r>
            <w:r w:rsidR="00A465D3" w:rsidRPr="00F22C6D">
              <w:rPr>
                <w:lang w:val="en-IN"/>
              </w:rPr>
              <w:t>.</w:t>
            </w:r>
          </w:p>
        </w:tc>
      </w:tr>
      <w:tr w:rsidR="00F22C6D" w:rsidRPr="00F22C6D" w14:paraId="12468B26" w14:textId="77777777" w:rsidTr="005E4D6D">
        <w:trPr>
          <w:tblCellSpacing w:w="15" w:type="dxa"/>
        </w:trPr>
        <w:tc>
          <w:tcPr>
            <w:tcW w:w="0" w:type="auto"/>
            <w:vAlign w:val="center"/>
          </w:tcPr>
          <w:p w14:paraId="08D7BCD9" w14:textId="69BFB4BF" w:rsidR="004B5C3C" w:rsidRPr="00F22C6D" w:rsidRDefault="004B5C3C" w:rsidP="005E4D6D">
            <w:pPr>
              <w:rPr>
                <w:b/>
                <w:bCs/>
                <w:lang w:val="en-IN"/>
              </w:rPr>
            </w:pPr>
            <w:r w:rsidRPr="00F22C6D">
              <w:rPr>
                <w:b/>
                <w:bCs/>
                <w:lang w:val="en-IN"/>
              </w:rPr>
              <w:t>Methodological Quality</w:t>
            </w:r>
          </w:p>
        </w:tc>
        <w:tc>
          <w:tcPr>
            <w:tcW w:w="0" w:type="auto"/>
            <w:vAlign w:val="center"/>
          </w:tcPr>
          <w:p w14:paraId="57749803" w14:textId="433D80B3" w:rsidR="004B5C3C" w:rsidRPr="00F22C6D" w:rsidRDefault="004B5C3C" w:rsidP="005E4D6D">
            <w:pPr>
              <w:rPr>
                <w:lang w:val="en-IN"/>
              </w:rPr>
            </w:pPr>
            <w:r w:rsidRPr="00F22C6D">
              <w:t>Studies with clear methodology and reliable findings</w:t>
            </w:r>
          </w:p>
        </w:tc>
        <w:tc>
          <w:tcPr>
            <w:tcW w:w="0" w:type="auto"/>
            <w:vAlign w:val="center"/>
          </w:tcPr>
          <w:p w14:paraId="2EF89A5C" w14:textId="2560C99D" w:rsidR="004B5C3C" w:rsidRPr="00F22C6D" w:rsidRDefault="004B5C3C" w:rsidP="005E4D6D">
            <w:pPr>
              <w:rPr>
                <w:lang w:val="en-IN"/>
              </w:rPr>
            </w:pPr>
            <w:r w:rsidRPr="00F22C6D">
              <w:rPr>
                <w:lang w:val="en-IN"/>
              </w:rPr>
              <w:t>Studies with poor quality or unclear methodology</w:t>
            </w:r>
          </w:p>
        </w:tc>
      </w:tr>
    </w:tbl>
    <w:p w14:paraId="6D5C3A40" w14:textId="45C8EADA" w:rsidR="005E4D6D" w:rsidRPr="00F22C6D" w:rsidRDefault="006A10AB" w:rsidP="006A10AB">
      <w:pPr>
        <w:jc w:val="center"/>
        <w:rPr>
          <w:b/>
          <w:bCs/>
        </w:rPr>
      </w:pPr>
      <w:r w:rsidRPr="00F22C6D">
        <w:rPr>
          <w:b/>
          <w:bCs/>
        </w:rPr>
        <w:t>Inclusion and Exclusion Criteria</w:t>
      </w:r>
    </w:p>
    <w:p w14:paraId="2E220E48" w14:textId="1E6B907B" w:rsidR="006A10AB" w:rsidRPr="00F22C6D" w:rsidRDefault="006A10AB" w:rsidP="006A10AB">
      <w:pPr>
        <w:jc w:val="center"/>
      </w:pPr>
      <w:r w:rsidRPr="00F22C6D">
        <w:t>(Source: Self-Created)</w:t>
      </w:r>
    </w:p>
    <w:p w14:paraId="1D828FFC" w14:textId="167F7035" w:rsidR="00A465D3" w:rsidRPr="00F22C6D" w:rsidRDefault="00A465D3" w:rsidP="00A465D3">
      <w:pPr>
        <w:rPr>
          <w:lang w:val="en-IN"/>
        </w:rPr>
      </w:pPr>
      <w:r w:rsidRPr="00F22C6D">
        <w:rPr>
          <w:lang w:val="en-IN"/>
        </w:rPr>
        <w:t>The research project uses purposive sampling to choose studies which best match its research objectives. Researchers use purposive sampling to select specific research units, which helps them understand complicated research questions (Tajik, Golzar and Noor, 2024). The method enables researchers to examine valuable materials which show how well physiotherapy treatments work. The sample includes systematic reviews, meta-analyses and randomised controlled trials which study older adults with osteoarthritis.</w:t>
      </w:r>
    </w:p>
    <w:p w14:paraId="04CEBB1F" w14:textId="28F14002" w:rsidR="00E51FAE" w:rsidRPr="00F22C6D" w:rsidRDefault="00A465D3" w:rsidP="00A465D3">
      <w:pPr>
        <w:rPr>
          <w:lang w:val="en-IN"/>
        </w:rPr>
      </w:pPr>
      <w:r w:rsidRPr="00F22C6D">
        <w:rPr>
          <w:lang w:val="en-IN"/>
        </w:rPr>
        <w:t xml:space="preserve">The chosen literature represents </w:t>
      </w:r>
      <w:r w:rsidR="007B2B4B" w:rsidRPr="00F22C6D">
        <w:rPr>
          <w:lang w:val="en-IN"/>
        </w:rPr>
        <w:t>the target population, which</w:t>
      </w:r>
      <w:r w:rsidRPr="00F22C6D">
        <w:rPr>
          <w:lang w:val="en-IN"/>
        </w:rPr>
        <w:t xml:space="preserve"> usually </w:t>
      </w:r>
      <w:r w:rsidR="007B2B4B" w:rsidRPr="00F22C6D">
        <w:rPr>
          <w:lang w:val="en-IN"/>
        </w:rPr>
        <w:t>consists</w:t>
      </w:r>
      <w:r w:rsidRPr="00F22C6D">
        <w:rPr>
          <w:lang w:val="en-IN"/>
        </w:rPr>
        <w:t xml:space="preserve"> of older adults above 60 years with osteoarthritis in the knee, hip and hand joints. The research results derive from research with multiple patient groups who represent real clinical situations.</w:t>
      </w:r>
    </w:p>
    <w:p w14:paraId="7FCAC054" w14:textId="77777777" w:rsidR="00955027" w:rsidRPr="00F22C6D" w:rsidRDefault="00955027" w:rsidP="00A465D3">
      <w:pPr>
        <w:rPr>
          <w:lang w:val="en-IN"/>
        </w:rPr>
      </w:pPr>
    </w:p>
    <w:p w14:paraId="0DE34D7A" w14:textId="77777777" w:rsidR="009E36D5" w:rsidRPr="00F22C6D" w:rsidRDefault="00085ED8" w:rsidP="009E36D5">
      <w:pPr>
        <w:pStyle w:val="Heading1"/>
      </w:pPr>
      <w:bookmarkStart w:id="9" w:name="_Toc227615729"/>
      <w:r w:rsidRPr="00F22C6D">
        <w:t>Materials/Data Collection Method(s)/procedure</w:t>
      </w:r>
      <w:bookmarkEnd w:id="9"/>
    </w:p>
    <w:p w14:paraId="41BF5050" w14:textId="480D389D" w:rsidR="00A465D3" w:rsidRPr="00F22C6D" w:rsidRDefault="00A465D3" w:rsidP="00A465D3">
      <w:pPr>
        <w:rPr>
          <w:lang w:val="en-IN"/>
        </w:rPr>
      </w:pPr>
      <w:r w:rsidRPr="00F22C6D">
        <w:rPr>
          <w:lang w:val="en-IN"/>
        </w:rPr>
        <w:t xml:space="preserve">The research uses </w:t>
      </w:r>
      <w:r w:rsidR="007B2B4B" w:rsidRPr="00F22C6D">
        <w:rPr>
          <w:lang w:val="en-IN"/>
        </w:rPr>
        <w:t xml:space="preserve">a </w:t>
      </w:r>
      <w:r w:rsidR="007B2B4B" w:rsidRPr="00F22C6D">
        <w:rPr>
          <w:b/>
          <w:bCs/>
          <w:i/>
          <w:iCs/>
          <w:lang w:val="en-IN"/>
        </w:rPr>
        <w:t>systematic literature review</w:t>
      </w:r>
      <w:r w:rsidRPr="00F22C6D">
        <w:rPr>
          <w:lang w:val="en-IN"/>
        </w:rPr>
        <w:t xml:space="preserve">, which does not require direct participant contact. The research gathers data from about 30 peer-reviewed studies that include systematic reviews, meta-analyses and randomised controlled trials which examine exercise-based physiotherapy treatment for osteoarthritis. The relevant literature has been </w:t>
      </w:r>
      <w:r w:rsidRPr="00F22C6D">
        <w:rPr>
          <w:lang w:val="en-IN"/>
        </w:rPr>
        <w:lastRenderedPageBreak/>
        <w:t>identified through structured searches which use academic databases like PubMed, ScienceDirect and Google Scholar with the keywords "osteoarthritis", "exercise-based physiotherapy" ", older adults", and "effectiveness."</w:t>
      </w:r>
      <w:r w:rsidR="00D30655" w:rsidRPr="00F22C6D">
        <w:rPr>
          <w:lang w:val="en-IN"/>
        </w:rPr>
        <w:t xml:space="preserve"> </w:t>
      </w:r>
      <w:r w:rsidR="00D30655" w:rsidRPr="00F22C6D">
        <w:rPr>
          <w:rFonts w:cs="Arial"/>
          <w:bCs/>
          <w:szCs w:val="22"/>
          <w:lang w:val="en-IN"/>
        </w:rPr>
        <w:t xml:space="preserve"> </w:t>
      </w:r>
    </w:p>
    <w:p w14:paraId="6378D6B7" w14:textId="48498853" w:rsidR="00A465D3" w:rsidRPr="00F22C6D" w:rsidRDefault="00A465D3" w:rsidP="00A465D3">
      <w:pPr>
        <w:rPr>
          <w:lang w:val="en-IN"/>
        </w:rPr>
      </w:pPr>
      <w:r w:rsidRPr="00F22C6D">
        <w:rPr>
          <w:lang w:val="en-IN"/>
        </w:rPr>
        <w:t xml:space="preserve">The selection process follows the </w:t>
      </w:r>
      <w:r w:rsidRPr="00F22C6D">
        <w:rPr>
          <w:b/>
          <w:bCs/>
          <w:i/>
          <w:iCs/>
          <w:lang w:val="en-IN"/>
        </w:rPr>
        <w:t>PRISMA 2020 guidelines</w:t>
      </w:r>
      <w:r w:rsidRPr="00F22C6D">
        <w:rPr>
          <w:lang w:val="en-IN"/>
        </w:rPr>
        <w:t xml:space="preserve"> to ensure transparency and systematic screening of studies. PRISMA supports clear reporting of the review process, which explains how studies were identified and included or excluded</w:t>
      </w:r>
      <w:r w:rsidR="007B2B4B" w:rsidRPr="00F22C6D">
        <w:rPr>
          <w:lang w:val="en-IN"/>
        </w:rPr>
        <w:t xml:space="preserve"> (PRISMA, 2020)</w:t>
      </w:r>
      <w:r w:rsidRPr="00F22C6D">
        <w:rPr>
          <w:lang w:val="en-IN"/>
        </w:rPr>
        <w:t xml:space="preserve">. The </w:t>
      </w:r>
      <w:r w:rsidRPr="00F22C6D">
        <w:rPr>
          <w:b/>
          <w:bCs/>
          <w:i/>
          <w:iCs/>
          <w:lang w:val="en-IN"/>
        </w:rPr>
        <w:t>Critical Appraisal Skills Programme</w:t>
      </w:r>
      <w:r w:rsidR="00C64530" w:rsidRPr="00F22C6D">
        <w:rPr>
          <w:b/>
          <w:bCs/>
          <w:i/>
          <w:iCs/>
          <w:lang w:val="en-IN"/>
        </w:rPr>
        <w:t xml:space="preserve"> (CASP)</w:t>
      </w:r>
      <w:r w:rsidRPr="00F22C6D">
        <w:rPr>
          <w:lang w:val="en-IN"/>
        </w:rPr>
        <w:t xml:space="preserve"> evaluates study quality through its assessment of validity, reliability and potential bias to maintain study credibility (Singh 2013</w:t>
      </w:r>
      <w:r w:rsidR="00D30655" w:rsidRPr="00F22C6D">
        <w:rPr>
          <w:lang w:val="en-IN"/>
        </w:rPr>
        <w:t xml:space="preserve">; </w:t>
      </w:r>
      <w:r w:rsidR="00D30655" w:rsidRPr="00F22C6D">
        <w:rPr>
          <w:rFonts w:cs="Arial"/>
          <w:bCs/>
          <w:szCs w:val="22"/>
          <w:lang w:val="en-IN"/>
        </w:rPr>
        <w:t>Long, French and Brooks, 2020</w:t>
      </w:r>
      <w:r w:rsidRPr="00F22C6D">
        <w:rPr>
          <w:lang w:val="en-IN"/>
        </w:rPr>
        <w:t>).</w:t>
      </w:r>
    </w:p>
    <w:p w14:paraId="6ECEA07C" w14:textId="7958A6D0" w:rsidR="00A465D3" w:rsidRPr="00F22C6D" w:rsidRDefault="00A465D3" w:rsidP="00A465D3">
      <w:pPr>
        <w:rPr>
          <w:lang w:val="en-IN"/>
        </w:rPr>
      </w:pPr>
      <w:r w:rsidRPr="00F22C6D">
        <w:rPr>
          <w:lang w:val="en-IN"/>
        </w:rPr>
        <w:t xml:space="preserve">Data extraction follows analytical questions which examine effectiveness and exercise intervention types and their effects on quality of life and factors that determine long-term compliance. </w:t>
      </w:r>
      <w:r w:rsidR="00D30655" w:rsidRPr="00F22C6D">
        <w:rPr>
          <w:rFonts w:cs="Arial"/>
          <w:bCs/>
          <w:szCs w:val="22"/>
          <w:lang w:val="en-IN"/>
        </w:rPr>
        <w:t xml:space="preserve">The data will be handled through an Excel Literature Matrix, a systematic spreadsheet that will be based on the organisation and summary of the literature chosen for the study (Gettman, 2010). </w:t>
      </w:r>
      <w:r w:rsidRPr="00F22C6D">
        <w:rPr>
          <w:lang w:val="en-IN"/>
        </w:rPr>
        <w:t xml:space="preserve">The </w:t>
      </w:r>
      <w:r w:rsidR="00D216C1" w:rsidRPr="00F22C6D">
        <w:rPr>
          <w:lang w:val="en-IN"/>
        </w:rPr>
        <w:t>target population</w:t>
      </w:r>
      <w:r w:rsidRPr="00F22C6D">
        <w:rPr>
          <w:lang w:val="en-IN"/>
        </w:rPr>
        <w:t xml:space="preserve"> are indirectly represented through samples in the selected studies, which focus on older adults who have osteoarthritis. The research findings undergo a systematic review, which includes coding and categorisation to provide a complete assessment of all available evidence.</w:t>
      </w:r>
    </w:p>
    <w:p w14:paraId="18F6FDF3" w14:textId="77777777" w:rsidR="00955027" w:rsidRPr="00F22C6D" w:rsidRDefault="00955027" w:rsidP="00A465D3">
      <w:pPr>
        <w:rPr>
          <w:lang w:val="en-IN"/>
        </w:rPr>
      </w:pPr>
    </w:p>
    <w:p w14:paraId="1500C04F" w14:textId="5E90A016" w:rsidR="00085ED8" w:rsidRPr="00F22C6D" w:rsidRDefault="00085ED8" w:rsidP="009E36D5">
      <w:pPr>
        <w:pStyle w:val="Heading1"/>
      </w:pPr>
      <w:bookmarkStart w:id="10" w:name="_Toc227615730"/>
      <w:r w:rsidRPr="00F22C6D">
        <w:t>Proposed data analysis technique</w:t>
      </w:r>
      <w:bookmarkEnd w:id="10"/>
      <w:r w:rsidRPr="00F22C6D">
        <w:t xml:space="preserve"> </w:t>
      </w:r>
    </w:p>
    <w:p w14:paraId="4A0532FB" w14:textId="7F3398A3" w:rsidR="00C64530" w:rsidRPr="00F22C6D" w:rsidRDefault="00A465D3" w:rsidP="00C64530">
      <w:r w:rsidRPr="00F22C6D">
        <w:rPr>
          <w:lang w:val="en-IN"/>
        </w:rPr>
        <w:t xml:space="preserve">The research will use </w:t>
      </w:r>
      <w:r w:rsidRPr="00F22C6D">
        <w:rPr>
          <w:b/>
          <w:bCs/>
          <w:i/>
          <w:iCs/>
          <w:lang w:val="en-IN"/>
        </w:rPr>
        <w:t xml:space="preserve">Braun and Clarke's </w:t>
      </w:r>
      <w:r w:rsidR="007B2B4B" w:rsidRPr="00F22C6D">
        <w:rPr>
          <w:b/>
          <w:bCs/>
          <w:i/>
          <w:iCs/>
          <w:lang w:val="en-IN"/>
        </w:rPr>
        <w:t>(</w:t>
      </w:r>
      <w:r w:rsidRPr="00F22C6D">
        <w:rPr>
          <w:b/>
          <w:bCs/>
          <w:i/>
          <w:iCs/>
          <w:lang w:val="en-IN"/>
        </w:rPr>
        <w:t>2021</w:t>
      </w:r>
      <w:r w:rsidR="007B2B4B" w:rsidRPr="00F22C6D">
        <w:rPr>
          <w:b/>
          <w:bCs/>
          <w:i/>
          <w:iCs/>
          <w:lang w:val="en-IN"/>
        </w:rPr>
        <w:t>)</w:t>
      </w:r>
      <w:r w:rsidRPr="00F22C6D">
        <w:rPr>
          <w:b/>
          <w:bCs/>
          <w:i/>
          <w:iCs/>
          <w:lang w:val="en-IN"/>
        </w:rPr>
        <w:t xml:space="preserve"> thematic analysis</w:t>
      </w:r>
      <w:r w:rsidRPr="00F22C6D">
        <w:rPr>
          <w:lang w:val="en-IN"/>
        </w:rPr>
        <w:t xml:space="preserve"> method to conduct </w:t>
      </w:r>
      <w:r w:rsidR="00C64530" w:rsidRPr="00F22C6D">
        <w:rPr>
          <w:lang w:val="en-IN"/>
        </w:rPr>
        <w:t xml:space="preserve">a </w:t>
      </w:r>
      <w:r w:rsidRPr="00F22C6D">
        <w:rPr>
          <w:lang w:val="en-IN"/>
        </w:rPr>
        <w:t xml:space="preserve">systematic research analysis of qualitative data from selected literature. </w:t>
      </w:r>
      <w:r w:rsidR="00C64530" w:rsidRPr="00F22C6D">
        <w:t xml:space="preserve">Thematic analysis is suitable for a systematic literature review (SLR) because it enables the structured synthesis of qualitative findings across multiple studies. In an SLR, data are derived from diverse sources with varying methodologies and outcomes; therefore, thematic analysis provides a flexible yet rigorous approach to identifying recurring patterns, similarities, and differences within the literature (Braun and Clarke, 2006). </w:t>
      </w:r>
      <w:r w:rsidR="00C64530" w:rsidRPr="00F22C6D">
        <w:rPr>
          <w:lang w:val="en-IN"/>
        </w:rPr>
        <w:t xml:space="preserve">It supports the organisation of large volumes of secondary data into meaningful themes, such as effectiveness, adherence, and long-term outcomes of exercise-based physiotherapy. </w:t>
      </w:r>
    </w:p>
    <w:p w14:paraId="4DE8A9F6" w14:textId="4481B5DA" w:rsidR="00A465D3" w:rsidRPr="00F22C6D" w:rsidRDefault="00A465D3" w:rsidP="00A465D3">
      <w:pPr>
        <w:rPr>
          <w:lang w:val="en-IN"/>
        </w:rPr>
      </w:pPr>
      <w:r w:rsidRPr="00F22C6D">
        <w:rPr>
          <w:lang w:val="en-IN"/>
        </w:rPr>
        <w:t xml:space="preserve"> The six phases involved are as follows:</w:t>
      </w:r>
    </w:p>
    <w:p w14:paraId="71CD1589" w14:textId="77777777" w:rsidR="00A465D3" w:rsidRPr="00F22C6D" w:rsidRDefault="00A465D3" w:rsidP="00A465D3">
      <w:pPr>
        <w:rPr>
          <w:b/>
          <w:bCs/>
          <w:lang w:val="en-IN"/>
        </w:rPr>
      </w:pPr>
      <w:r w:rsidRPr="00F22C6D">
        <w:rPr>
          <w:b/>
          <w:bCs/>
          <w:lang w:val="en-IN"/>
        </w:rPr>
        <w:t>1. Familiarisation with the Data</w:t>
      </w:r>
    </w:p>
    <w:p w14:paraId="63C01A6F" w14:textId="3F44C7CC" w:rsidR="00A465D3" w:rsidRPr="00F22C6D" w:rsidRDefault="008E63B7" w:rsidP="00A465D3">
      <w:pPr>
        <w:rPr>
          <w:lang w:val="en-IN"/>
        </w:rPr>
      </w:pPr>
      <w:r w:rsidRPr="00F22C6D">
        <w:t>The analysis of data will involve a series of readings of selected articles with the aim of assisting in formulating preliminary ideas. The stage assists in the creation of an in-depth insight into the most important discoveries concerned with the effectiveness of physiotherapy</w:t>
      </w:r>
      <w:r w:rsidR="008A6570">
        <w:t xml:space="preserve"> </w:t>
      </w:r>
      <w:r w:rsidR="008A6570" w:rsidRPr="008A6570">
        <w:rPr>
          <w:lang w:val="en-IN"/>
        </w:rPr>
        <w:t>(Ahmed et al., 2025)</w:t>
      </w:r>
      <w:r w:rsidRPr="00F22C6D">
        <w:t>.</w:t>
      </w:r>
    </w:p>
    <w:p w14:paraId="0AEF3A33" w14:textId="77777777" w:rsidR="00BD30D2" w:rsidRDefault="00BD30D2" w:rsidP="00A465D3">
      <w:pPr>
        <w:rPr>
          <w:b/>
          <w:bCs/>
          <w:lang w:val="en-IN"/>
        </w:rPr>
      </w:pPr>
    </w:p>
    <w:p w14:paraId="6F2D6549" w14:textId="77777777" w:rsidR="00BD30D2" w:rsidRDefault="00BD30D2" w:rsidP="00A465D3">
      <w:pPr>
        <w:rPr>
          <w:b/>
          <w:bCs/>
          <w:lang w:val="en-IN"/>
        </w:rPr>
      </w:pPr>
    </w:p>
    <w:p w14:paraId="25DBD421" w14:textId="77777777" w:rsidR="00BD30D2" w:rsidRDefault="00BD30D2" w:rsidP="00A465D3">
      <w:pPr>
        <w:rPr>
          <w:b/>
          <w:bCs/>
          <w:lang w:val="en-IN"/>
        </w:rPr>
      </w:pPr>
    </w:p>
    <w:p w14:paraId="5BC3034B" w14:textId="3B93882C" w:rsidR="00A465D3" w:rsidRPr="00F22C6D" w:rsidRDefault="00A465D3" w:rsidP="00A465D3">
      <w:pPr>
        <w:rPr>
          <w:b/>
          <w:bCs/>
          <w:lang w:val="en-IN"/>
        </w:rPr>
      </w:pPr>
      <w:r w:rsidRPr="00F22C6D">
        <w:rPr>
          <w:b/>
          <w:bCs/>
          <w:lang w:val="en-IN"/>
        </w:rPr>
        <w:lastRenderedPageBreak/>
        <w:t>2. Generating Initial Codes</w:t>
      </w:r>
    </w:p>
    <w:p w14:paraId="63622E75" w14:textId="03F182D3" w:rsidR="00A465D3" w:rsidRPr="00F22C6D" w:rsidRDefault="008E63B7" w:rsidP="00A465D3">
      <w:pPr>
        <w:rPr>
          <w:lang w:val="en-IN"/>
        </w:rPr>
      </w:pPr>
      <w:r w:rsidRPr="00F22C6D">
        <w:t>All the studies will be chosen to experience systematic coding of the corresponding parts of the data. Codes are meaningful features like pain reduction, short-term improvement, or adherence issues</w:t>
      </w:r>
      <w:r w:rsidR="008A6570">
        <w:t xml:space="preserve"> </w:t>
      </w:r>
      <w:r w:rsidR="008A6570" w:rsidRPr="008A6570">
        <w:rPr>
          <w:lang w:val="en-IN"/>
        </w:rPr>
        <w:t>(Naeem et al., 2023)</w:t>
      </w:r>
      <w:r w:rsidRPr="00F22C6D">
        <w:t>.</w:t>
      </w:r>
    </w:p>
    <w:p w14:paraId="489D3304" w14:textId="77777777" w:rsidR="00A465D3" w:rsidRPr="00F22C6D" w:rsidRDefault="00A465D3" w:rsidP="00A465D3">
      <w:pPr>
        <w:rPr>
          <w:b/>
          <w:bCs/>
          <w:lang w:val="en-IN"/>
        </w:rPr>
      </w:pPr>
      <w:r w:rsidRPr="00F22C6D">
        <w:rPr>
          <w:b/>
          <w:bCs/>
          <w:lang w:val="en-IN"/>
        </w:rPr>
        <w:t>3. Searching for Themes</w:t>
      </w:r>
    </w:p>
    <w:p w14:paraId="474E64D9" w14:textId="3476C04C" w:rsidR="00A465D3" w:rsidRPr="00F22C6D" w:rsidRDefault="008E63B7" w:rsidP="00A465D3">
      <w:pPr>
        <w:rPr>
          <w:lang w:val="en-IN"/>
        </w:rPr>
      </w:pPr>
      <w:r w:rsidRPr="00F22C6D">
        <w:t>The grouping of codes into clear themes begins with the identification of the current patterns and associations among the codes. As an example, the theme of barriers to long-term effectiveness can include codes that are associated with adherence and motivation.</w:t>
      </w:r>
    </w:p>
    <w:p w14:paraId="0FB8E30C" w14:textId="77777777" w:rsidR="00A465D3" w:rsidRPr="00F22C6D" w:rsidRDefault="00A465D3" w:rsidP="00A465D3">
      <w:pPr>
        <w:rPr>
          <w:b/>
          <w:bCs/>
          <w:lang w:val="en-IN"/>
        </w:rPr>
      </w:pPr>
      <w:r w:rsidRPr="00F22C6D">
        <w:rPr>
          <w:b/>
          <w:bCs/>
          <w:lang w:val="en-IN"/>
        </w:rPr>
        <w:t>4. Reviewing Themes</w:t>
      </w:r>
    </w:p>
    <w:p w14:paraId="42EAFD81" w14:textId="045E3DBF" w:rsidR="00A465D3" w:rsidRPr="00F22C6D" w:rsidRDefault="008E63B7" w:rsidP="00A465D3">
      <w:pPr>
        <w:rPr>
          <w:lang w:val="en-IN"/>
        </w:rPr>
      </w:pPr>
      <w:r w:rsidRPr="00F22C6D">
        <w:t xml:space="preserve">The team evaluates themes that need updates so that they can be accurate in reflecting the data. This is done by evaluating </w:t>
      </w:r>
      <w:r w:rsidR="001B40B9" w:rsidRPr="00F22C6D">
        <w:t xml:space="preserve">the </w:t>
      </w:r>
      <w:r w:rsidRPr="00F22C6D">
        <w:t>consistency of themes and setting clear boundaries between various themes</w:t>
      </w:r>
      <w:r w:rsidR="008A6570">
        <w:t xml:space="preserve"> </w:t>
      </w:r>
      <w:r w:rsidR="008A6570" w:rsidRPr="008A6570">
        <w:rPr>
          <w:lang w:val="en-IN"/>
        </w:rPr>
        <w:t>(Thomas and Harden, 2008)</w:t>
      </w:r>
      <w:r w:rsidRPr="00F22C6D">
        <w:t>.</w:t>
      </w:r>
    </w:p>
    <w:p w14:paraId="4C0C15E7" w14:textId="77777777" w:rsidR="00A465D3" w:rsidRPr="00F22C6D" w:rsidRDefault="00A465D3" w:rsidP="00A465D3">
      <w:pPr>
        <w:rPr>
          <w:b/>
          <w:bCs/>
          <w:lang w:val="en-IN"/>
        </w:rPr>
      </w:pPr>
      <w:r w:rsidRPr="00F22C6D">
        <w:rPr>
          <w:b/>
          <w:bCs/>
          <w:lang w:val="en-IN"/>
        </w:rPr>
        <w:t>5. Defining and Naming Themes</w:t>
      </w:r>
    </w:p>
    <w:p w14:paraId="06B1292C" w14:textId="425F5C2D" w:rsidR="00A465D3" w:rsidRPr="00F22C6D" w:rsidRDefault="008E63B7" w:rsidP="00A465D3">
      <w:pPr>
        <w:rPr>
          <w:lang w:val="en-IN"/>
        </w:rPr>
      </w:pPr>
      <w:r w:rsidRPr="00F22C6D">
        <w:t>Each theme is defined by the team and is named due to their intentions to demonstrate the main idea of the theme. Each of the themes is explained in detail regarding what each of them means in relation to the research objectives.</w:t>
      </w:r>
    </w:p>
    <w:p w14:paraId="55851FD3" w14:textId="77777777" w:rsidR="00A465D3" w:rsidRPr="00F22C6D" w:rsidRDefault="00A465D3" w:rsidP="00A465D3">
      <w:pPr>
        <w:rPr>
          <w:b/>
          <w:bCs/>
          <w:lang w:val="en-IN"/>
        </w:rPr>
      </w:pPr>
      <w:r w:rsidRPr="00F22C6D">
        <w:rPr>
          <w:b/>
          <w:bCs/>
          <w:lang w:val="en-IN"/>
        </w:rPr>
        <w:t>6. Producing the Report</w:t>
      </w:r>
    </w:p>
    <w:p w14:paraId="05921F2B" w14:textId="77777777" w:rsidR="008E63B7" w:rsidRPr="00F22C6D" w:rsidRDefault="008E63B7" w:rsidP="008E63B7">
      <w:r w:rsidRPr="00F22C6D">
        <w:t>The last step is to present the findings in a systematic way, connect the themes with the existing literature and research questions to draw meaningful conclusions.</w:t>
      </w:r>
    </w:p>
    <w:p w14:paraId="18F2584D" w14:textId="51C26C38" w:rsidR="00A46B9A" w:rsidRPr="00F22C6D" w:rsidRDefault="008E63B7" w:rsidP="008E63B7">
      <w:r w:rsidRPr="00F22C6D">
        <w:t>The approach will ensure that researchers will be carrying out a precise and properly structured interpretation process of their qualitative research findings.</w:t>
      </w:r>
    </w:p>
    <w:p w14:paraId="627886FE" w14:textId="77777777" w:rsidR="00955027" w:rsidRPr="00F22C6D" w:rsidRDefault="00955027" w:rsidP="008E63B7">
      <w:pPr>
        <w:rPr>
          <w:lang w:val="en-IN"/>
        </w:rPr>
      </w:pPr>
    </w:p>
    <w:p w14:paraId="58DE4408" w14:textId="57EBDD08" w:rsidR="00085ED8" w:rsidRPr="00F22C6D" w:rsidRDefault="00085ED8" w:rsidP="009E36D5">
      <w:pPr>
        <w:pStyle w:val="Heading1"/>
      </w:pPr>
      <w:bookmarkStart w:id="11" w:name="_Toc227615731"/>
      <w:r w:rsidRPr="00F22C6D">
        <w:t>Ethical considerations</w:t>
      </w:r>
      <w:bookmarkEnd w:id="11"/>
    </w:p>
    <w:p w14:paraId="5A2BAF4C" w14:textId="5362ED1B" w:rsidR="00955027" w:rsidRPr="00F22C6D" w:rsidRDefault="008E63B7" w:rsidP="00085ED8">
      <w:r w:rsidRPr="00F22C6D">
        <w:t>The results of the research adhere to the ethical standards of research since the research employs the University of Wales</w:t>
      </w:r>
      <w:r w:rsidR="001F7317">
        <w:t xml:space="preserve"> T</w:t>
      </w:r>
      <w:r w:rsidR="001F7317" w:rsidRPr="001F7317">
        <w:t xml:space="preserve">rinity </w:t>
      </w:r>
      <w:r w:rsidR="001F7317">
        <w:t>S</w:t>
      </w:r>
      <w:r w:rsidR="001F7317" w:rsidRPr="001F7317">
        <w:t>aint David</w:t>
      </w:r>
      <w:r w:rsidR="001F7317">
        <w:t xml:space="preserve"> (UWTSD)</w:t>
      </w:r>
      <w:r w:rsidRPr="00F22C6D">
        <w:t xml:space="preserve"> ethics framework</w:t>
      </w:r>
      <w:r w:rsidR="00955027" w:rsidRPr="00F22C6D">
        <w:t>,</w:t>
      </w:r>
      <w:r w:rsidRPr="00F22C6D">
        <w:t xml:space="preserve"> along with the UK Data Protection Act 2018</w:t>
      </w:r>
      <w:r w:rsidR="00955027" w:rsidRPr="00F22C6D">
        <w:t>,</w:t>
      </w:r>
      <w:r w:rsidRPr="00F22C6D">
        <w:t xml:space="preserve"> as the guiding framework</w:t>
      </w:r>
      <w:r w:rsidR="00D30655" w:rsidRPr="00F22C6D">
        <w:t xml:space="preserve"> </w:t>
      </w:r>
      <w:r w:rsidR="00D30655" w:rsidRPr="00F22C6D">
        <w:rPr>
          <w:rFonts w:cs="Arial"/>
          <w:bCs/>
          <w:szCs w:val="22"/>
          <w:lang w:val="en-IN"/>
        </w:rPr>
        <w:t>(GOV.UK, 2018)</w:t>
      </w:r>
      <w:r w:rsidRPr="00F22C6D">
        <w:t>. The secondary data is used in the research and therefore does not require human subjects</w:t>
      </w:r>
      <w:r w:rsidR="00955027" w:rsidRPr="00F22C6D">
        <w:t>, which</w:t>
      </w:r>
      <w:r w:rsidRPr="00F22C6D">
        <w:t xml:space="preserve"> </w:t>
      </w:r>
      <w:r w:rsidR="00955027" w:rsidRPr="00F22C6D">
        <w:t>minimises</w:t>
      </w:r>
      <w:r w:rsidRPr="00F22C6D">
        <w:t xml:space="preserve"> the risks involved when requiring consent and confidentiality information. Ethical demands of the study should be applicable</w:t>
      </w:r>
      <w:r w:rsidR="00955027" w:rsidRPr="00F22C6D">
        <w:t>,</w:t>
      </w:r>
      <w:r w:rsidRPr="00F22C6D">
        <w:t xml:space="preserve"> and this will ensure that the study conclusions will be duly represented, will avoid plagiarism and will ensure that all the materials used are duly referenced. With data available online and in books and other open-access sources, there is an awareness that users are free to access and </w:t>
      </w:r>
      <w:r w:rsidR="00955027" w:rsidRPr="00F22C6D">
        <w:t>utilise</w:t>
      </w:r>
      <w:r w:rsidRPr="00F22C6D">
        <w:t xml:space="preserve"> the data without permission. The original data ownership needs to be credited to </w:t>
      </w:r>
      <w:r w:rsidR="000D3BC4" w:rsidRPr="00F22C6D">
        <w:t>student researcher (</w:t>
      </w:r>
      <w:r w:rsidRPr="00F22C6D">
        <w:t>Tripathy</w:t>
      </w:r>
      <w:r w:rsidR="000D3BC4" w:rsidRPr="00F22C6D">
        <w:t xml:space="preserve">, </w:t>
      </w:r>
      <w:r w:rsidRPr="00F22C6D">
        <w:t>2013). This research is based on information in the public academic sources that have been confirmed as reliable</w:t>
      </w:r>
      <w:r w:rsidR="00955027" w:rsidRPr="00F22C6D">
        <w:t>,</w:t>
      </w:r>
      <w:r w:rsidRPr="00F22C6D">
        <w:t xml:space="preserve"> and this will be used to uphold the integrity of the research</w:t>
      </w:r>
      <w:r w:rsidR="00955027" w:rsidRPr="00F22C6D">
        <w:t>,</w:t>
      </w:r>
      <w:r w:rsidRPr="00F22C6D">
        <w:t xml:space="preserve"> as it will allow the researcher to fully access the data. The research will make sure that all the information is handled responsibly, and it will be </w:t>
      </w:r>
      <w:r w:rsidR="00955027" w:rsidRPr="00F22C6D">
        <w:t>utilised</w:t>
      </w:r>
      <w:r w:rsidRPr="00F22C6D">
        <w:t xml:space="preserve"> only in </w:t>
      </w:r>
      <w:r w:rsidR="00955027" w:rsidRPr="00F22C6D">
        <w:t>academic</w:t>
      </w:r>
      <w:r w:rsidRPr="00F22C6D">
        <w:t xml:space="preserve"> research.</w:t>
      </w:r>
    </w:p>
    <w:p w14:paraId="61E4BC9F" w14:textId="44E7C573" w:rsidR="00085ED8" w:rsidRPr="00F22C6D" w:rsidRDefault="00085ED8" w:rsidP="009E36D5">
      <w:pPr>
        <w:pStyle w:val="Heading1"/>
      </w:pPr>
      <w:bookmarkStart w:id="12" w:name="_Toc227615732"/>
      <w:r w:rsidRPr="00F22C6D">
        <w:lastRenderedPageBreak/>
        <w:t>Implication of research</w:t>
      </w:r>
      <w:bookmarkEnd w:id="12"/>
      <w:r w:rsidRPr="00F22C6D">
        <w:t xml:space="preserve"> </w:t>
      </w:r>
    </w:p>
    <w:p w14:paraId="46C647A7" w14:textId="6F89D0C5" w:rsidR="00A46B9A" w:rsidRPr="00F22C6D" w:rsidRDefault="008E63B7" w:rsidP="00085ED8">
      <w:pPr>
        <w:rPr>
          <w:lang w:val="en-IN"/>
        </w:rPr>
      </w:pPr>
      <w:r w:rsidRPr="00F22C6D">
        <w:rPr>
          <w:lang w:val="en-IN"/>
        </w:rPr>
        <w:t xml:space="preserve">The study demonstrates how physiotherapy treatment through exercises can be improved to have better outcomes in patients with osteoarthritis. The study reveals that under the management of supervised exercise programs, patients who receive the structured training and behaviour change methods will sustain their medical progress </w:t>
      </w:r>
      <w:proofErr w:type="gramStart"/>
      <w:r w:rsidRPr="00F22C6D">
        <w:rPr>
          <w:lang w:val="en-IN"/>
        </w:rPr>
        <w:t>in the course of</w:t>
      </w:r>
      <w:proofErr w:type="gramEnd"/>
      <w:r w:rsidRPr="00F22C6D">
        <w:rPr>
          <w:lang w:val="en-IN"/>
        </w:rPr>
        <w:t xml:space="preserve"> their treatment. The physical activity (strength training and low-impact aerobics) that will be incorporated in the personalised exercise plans will lead to improved management of pain, as well as enhanced functional capacity. The research indicates that NHS policy makers </w:t>
      </w:r>
      <w:proofErr w:type="gramStart"/>
      <w:r w:rsidRPr="00F22C6D">
        <w:rPr>
          <w:lang w:val="en-IN"/>
        </w:rPr>
        <w:t>have</w:t>
      </w:r>
      <w:r w:rsidR="00780400">
        <w:rPr>
          <w:lang w:val="en-IN"/>
        </w:rPr>
        <w:t xml:space="preserve"> </w:t>
      </w:r>
      <w:r w:rsidRPr="00F22C6D">
        <w:rPr>
          <w:lang w:val="en-IN"/>
        </w:rPr>
        <w:t>to</w:t>
      </w:r>
      <w:proofErr w:type="gramEnd"/>
      <w:r w:rsidRPr="00F22C6D">
        <w:rPr>
          <w:lang w:val="en-IN"/>
        </w:rPr>
        <w:t xml:space="preserve"> finance community-based physiotherapy programmes and home-based physiotherapy programmes since they would enhance access of patients to treatment and </w:t>
      </w:r>
      <w:r w:rsidR="00955027" w:rsidRPr="00F22C6D">
        <w:rPr>
          <w:lang w:val="en-IN"/>
        </w:rPr>
        <w:t>minimise</w:t>
      </w:r>
      <w:r w:rsidRPr="00F22C6D">
        <w:rPr>
          <w:lang w:val="en-IN"/>
        </w:rPr>
        <w:t xml:space="preserve"> healthcare expenditures. Introducing digital monitoring devices and follow-ups will enable the patients to stay on their treatment plans, thus resulting in improved health outcomes and reduced future medical attendance.</w:t>
      </w:r>
    </w:p>
    <w:p w14:paraId="79B4D296" w14:textId="6667D9DA" w:rsidR="00AC1FCA" w:rsidRPr="00780400" w:rsidRDefault="00AC1FCA" w:rsidP="00780400">
      <w:pPr>
        <w:rPr>
          <w:b/>
          <w:bCs/>
        </w:rPr>
        <w:sectPr w:rsidR="00AC1FCA" w:rsidRPr="00780400" w:rsidSect="009E7D72">
          <w:footerReference w:type="default" r:id="rId9"/>
          <w:pgSz w:w="11906" w:h="16838"/>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pPr>
    </w:p>
    <w:p w14:paraId="4338A189" w14:textId="16B4B018" w:rsidR="00B82F65" w:rsidRPr="00F22C6D" w:rsidRDefault="00085ED8" w:rsidP="009E36D5">
      <w:pPr>
        <w:pStyle w:val="Heading1"/>
      </w:pPr>
      <w:bookmarkStart w:id="13" w:name="_Toc227615733"/>
      <w:r w:rsidRPr="00F22C6D">
        <w:lastRenderedPageBreak/>
        <w:t>Plan of Work and Time Schedule (Gantt Chart)</w:t>
      </w:r>
      <w:bookmarkEnd w:id="13"/>
    </w:p>
    <w:tbl>
      <w:tblPr>
        <w:tblW w:w="5000" w:type="pct"/>
        <w:tblLook w:val="04A0" w:firstRow="1" w:lastRow="0" w:firstColumn="1" w:lastColumn="0" w:noHBand="0" w:noVBand="1"/>
      </w:tblPr>
      <w:tblGrid>
        <w:gridCol w:w="1708"/>
        <w:gridCol w:w="739"/>
        <w:gridCol w:w="739"/>
        <w:gridCol w:w="739"/>
        <w:gridCol w:w="739"/>
        <w:gridCol w:w="739"/>
        <w:gridCol w:w="739"/>
        <w:gridCol w:w="739"/>
        <w:gridCol w:w="739"/>
        <w:gridCol w:w="739"/>
        <w:gridCol w:w="798"/>
        <w:gridCol w:w="798"/>
        <w:gridCol w:w="798"/>
        <w:gridCol w:w="798"/>
        <w:gridCol w:w="799"/>
        <w:gridCol w:w="799"/>
        <w:gridCol w:w="799"/>
      </w:tblGrid>
      <w:tr w:rsidR="00F22C6D" w:rsidRPr="00D1273B" w14:paraId="305EFC2A" w14:textId="77777777" w:rsidTr="00287D34">
        <w:trPr>
          <w:trHeight w:val="300"/>
        </w:trPr>
        <w:tc>
          <w:tcPr>
            <w:tcW w:w="529" w:type="pct"/>
            <w:tcBorders>
              <w:top w:val="single" w:sz="4" w:space="0" w:color="auto"/>
              <w:left w:val="single" w:sz="4" w:space="0" w:color="auto"/>
              <w:bottom w:val="single" w:sz="4" w:space="0" w:color="auto"/>
              <w:right w:val="single" w:sz="4" w:space="0" w:color="auto"/>
            </w:tcBorders>
            <w:noWrap/>
            <w:vAlign w:val="bottom"/>
            <w:hideMark/>
          </w:tcPr>
          <w:p w14:paraId="779D7F5F" w14:textId="19D6427C" w:rsidR="00D1273B" w:rsidRPr="00D1273B" w:rsidRDefault="00D1273B" w:rsidP="00287D34">
            <w:pPr>
              <w:spacing w:line="240" w:lineRule="auto"/>
              <w:jc w:val="left"/>
              <w:rPr>
                <w:rFonts w:cs="Arial"/>
                <w:b/>
                <w:bCs/>
                <w:szCs w:val="22"/>
                <w:lang w:val="en-IN"/>
              </w:rPr>
            </w:pPr>
            <w:r w:rsidRPr="00D1273B">
              <w:rPr>
                <w:rFonts w:cs="Arial"/>
                <w:b/>
                <w:bCs/>
                <w:szCs w:val="22"/>
                <w:lang w:val="en-IN"/>
              </w:rPr>
              <w:t>Task</w:t>
            </w:r>
            <w:r w:rsidR="0068446B">
              <w:rPr>
                <w:rFonts w:cs="Arial"/>
                <w:b/>
                <w:bCs/>
                <w:szCs w:val="22"/>
                <w:lang w:val="en-IN"/>
              </w:rPr>
              <w:t>/Week</w:t>
            </w:r>
            <w:r w:rsidR="00957D74">
              <w:rPr>
                <w:rFonts w:cs="Arial"/>
                <w:b/>
                <w:bCs/>
                <w:szCs w:val="22"/>
                <w:lang w:val="en-IN"/>
              </w:rPr>
              <w:t>(W)</w:t>
            </w:r>
            <w:r w:rsidRPr="00D1273B">
              <w:rPr>
                <w:rFonts w:cs="Arial"/>
                <w:b/>
                <w:bCs/>
                <w:szCs w:val="22"/>
                <w:lang w:val="en-IN"/>
              </w:rPr>
              <w:t xml:space="preserve"> </w:t>
            </w:r>
          </w:p>
        </w:tc>
        <w:tc>
          <w:tcPr>
            <w:tcW w:w="270" w:type="pct"/>
            <w:tcBorders>
              <w:top w:val="single" w:sz="4" w:space="0" w:color="auto"/>
              <w:left w:val="nil"/>
              <w:bottom w:val="single" w:sz="4" w:space="0" w:color="auto"/>
              <w:right w:val="single" w:sz="4" w:space="0" w:color="auto"/>
            </w:tcBorders>
            <w:noWrap/>
            <w:vAlign w:val="bottom"/>
            <w:hideMark/>
          </w:tcPr>
          <w:p w14:paraId="702C5CF0" w14:textId="6EF50F98" w:rsidR="00D1273B" w:rsidRPr="00D1273B" w:rsidRDefault="00D1273B" w:rsidP="00287D34">
            <w:pPr>
              <w:spacing w:line="240" w:lineRule="auto"/>
              <w:jc w:val="left"/>
              <w:rPr>
                <w:rFonts w:cs="Arial"/>
                <w:b/>
                <w:bCs/>
                <w:szCs w:val="22"/>
                <w:lang w:val="en-IN"/>
              </w:rPr>
            </w:pPr>
            <w:r w:rsidRPr="00F22C6D">
              <w:rPr>
                <w:rFonts w:cs="Arial"/>
                <w:b/>
                <w:bCs/>
                <w:szCs w:val="22"/>
                <w:lang w:val="en-IN"/>
              </w:rPr>
              <w:t>W</w:t>
            </w:r>
            <w:r w:rsidRPr="00D1273B">
              <w:rPr>
                <w:rFonts w:cs="Arial"/>
                <w:b/>
                <w:bCs/>
                <w:szCs w:val="22"/>
                <w:lang w:val="en-IN"/>
              </w:rPr>
              <w:t>1</w:t>
            </w:r>
          </w:p>
        </w:tc>
        <w:tc>
          <w:tcPr>
            <w:tcW w:w="270" w:type="pct"/>
            <w:tcBorders>
              <w:top w:val="single" w:sz="4" w:space="0" w:color="auto"/>
              <w:left w:val="nil"/>
              <w:bottom w:val="single" w:sz="4" w:space="0" w:color="auto"/>
              <w:right w:val="single" w:sz="4" w:space="0" w:color="auto"/>
            </w:tcBorders>
            <w:noWrap/>
            <w:vAlign w:val="bottom"/>
            <w:hideMark/>
          </w:tcPr>
          <w:p w14:paraId="70F66616" w14:textId="77777777" w:rsidR="00D1273B" w:rsidRPr="00D1273B" w:rsidRDefault="00D1273B" w:rsidP="00287D34">
            <w:pPr>
              <w:spacing w:line="240" w:lineRule="auto"/>
              <w:jc w:val="left"/>
              <w:rPr>
                <w:rFonts w:cs="Arial"/>
                <w:b/>
                <w:bCs/>
                <w:szCs w:val="22"/>
                <w:lang w:val="en-IN"/>
              </w:rPr>
            </w:pPr>
            <w:r w:rsidRPr="00F22C6D">
              <w:rPr>
                <w:rFonts w:cs="Arial"/>
                <w:b/>
                <w:bCs/>
                <w:szCs w:val="22"/>
                <w:lang w:val="en-IN"/>
              </w:rPr>
              <w:t>W</w:t>
            </w:r>
            <w:r w:rsidRPr="00D1273B">
              <w:rPr>
                <w:rFonts w:cs="Arial"/>
                <w:b/>
                <w:bCs/>
                <w:szCs w:val="22"/>
                <w:lang w:val="en-IN"/>
              </w:rPr>
              <w:t>2</w:t>
            </w:r>
          </w:p>
        </w:tc>
        <w:tc>
          <w:tcPr>
            <w:tcW w:w="270" w:type="pct"/>
            <w:tcBorders>
              <w:top w:val="single" w:sz="4" w:space="0" w:color="auto"/>
              <w:left w:val="nil"/>
              <w:bottom w:val="single" w:sz="4" w:space="0" w:color="auto"/>
              <w:right w:val="single" w:sz="4" w:space="0" w:color="auto"/>
            </w:tcBorders>
            <w:noWrap/>
            <w:vAlign w:val="bottom"/>
            <w:hideMark/>
          </w:tcPr>
          <w:p w14:paraId="37B7406C" w14:textId="77777777" w:rsidR="00D1273B" w:rsidRPr="00D1273B" w:rsidRDefault="00D1273B" w:rsidP="00287D34">
            <w:pPr>
              <w:spacing w:line="240" w:lineRule="auto"/>
              <w:jc w:val="left"/>
              <w:rPr>
                <w:rFonts w:cs="Arial"/>
                <w:b/>
                <w:bCs/>
                <w:szCs w:val="22"/>
                <w:lang w:val="en-IN"/>
              </w:rPr>
            </w:pPr>
            <w:r w:rsidRPr="00F22C6D">
              <w:rPr>
                <w:rFonts w:cs="Arial"/>
                <w:b/>
                <w:bCs/>
                <w:szCs w:val="22"/>
                <w:lang w:val="en-IN"/>
              </w:rPr>
              <w:t>W</w:t>
            </w:r>
            <w:r w:rsidRPr="00D1273B">
              <w:rPr>
                <w:rFonts w:cs="Arial"/>
                <w:b/>
                <w:bCs/>
                <w:szCs w:val="22"/>
                <w:lang w:val="en-IN"/>
              </w:rPr>
              <w:t>3</w:t>
            </w:r>
          </w:p>
        </w:tc>
        <w:tc>
          <w:tcPr>
            <w:tcW w:w="270" w:type="pct"/>
            <w:tcBorders>
              <w:top w:val="single" w:sz="4" w:space="0" w:color="auto"/>
              <w:left w:val="nil"/>
              <w:bottom w:val="single" w:sz="4" w:space="0" w:color="auto"/>
              <w:right w:val="single" w:sz="4" w:space="0" w:color="auto"/>
            </w:tcBorders>
            <w:noWrap/>
            <w:vAlign w:val="bottom"/>
            <w:hideMark/>
          </w:tcPr>
          <w:p w14:paraId="0C2F2E67" w14:textId="77777777" w:rsidR="00D1273B" w:rsidRPr="00D1273B" w:rsidRDefault="00D1273B" w:rsidP="00287D34">
            <w:pPr>
              <w:spacing w:line="240" w:lineRule="auto"/>
              <w:jc w:val="left"/>
              <w:rPr>
                <w:rFonts w:cs="Arial"/>
                <w:b/>
                <w:bCs/>
                <w:szCs w:val="22"/>
                <w:lang w:val="en-IN"/>
              </w:rPr>
            </w:pPr>
            <w:r w:rsidRPr="00F22C6D">
              <w:rPr>
                <w:rFonts w:cs="Arial"/>
                <w:b/>
                <w:bCs/>
                <w:szCs w:val="22"/>
                <w:lang w:val="en-IN"/>
              </w:rPr>
              <w:t>W</w:t>
            </w:r>
            <w:r w:rsidRPr="00D1273B">
              <w:rPr>
                <w:rFonts w:cs="Arial"/>
                <w:b/>
                <w:bCs/>
                <w:szCs w:val="22"/>
                <w:lang w:val="en-IN"/>
              </w:rPr>
              <w:t>4</w:t>
            </w:r>
          </w:p>
        </w:tc>
        <w:tc>
          <w:tcPr>
            <w:tcW w:w="270" w:type="pct"/>
            <w:tcBorders>
              <w:top w:val="single" w:sz="4" w:space="0" w:color="auto"/>
              <w:left w:val="nil"/>
              <w:bottom w:val="single" w:sz="4" w:space="0" w:color="auto"/>
              <w:right w:val="single" w:sz="4" w:space="0" w:color="auto"/>
            </w:tcBorders>
            <w:noWrap/>
            <w:vAlign w:val="bottom"/>
            <w:hideMark/>
          </w:tcPr>
          <w:p w14:paraId="0913DD9E" w14:textId="77777777" w:rsidR="00D1273B" w:rsidRPr="00D1273B" w:rsidRDefault="00D1273B" w:rsidP="00287D34">
            <w:pPr>
              <w:spacing w:line="240" w:lineRule="auto"/>
              <w:jc w:val="left"/>
              <w:rPr>
                <w:rFonts w:cs="Arial"/>
                <w:b/>
                <w:bCs/>
                <w:szCs w:val="22"/>
                <w:lang w:val="en-IN"/>
              </w:rPr>
            </w:pPr>
            <w:r w:rsidRPr="00F22C6D">
              <w:rPr>
                <w:rFonts w:cs="Arial"/>
                <w:b/>
                <w:bCs/>
                <w:szCs w:val="22"/>
                <w:lang w:val="en-IN"/>
              </w:rPr>
              <w:t>W</w:t>
            </w:r>
            <w:r w:rsidRPr="00D1273B">
              <w:rPr>
                <w:rFonts w:cs="Arial"/>
                <w:b/>
                <w:bCs/>
                <w:szCs w:val="22"/>
                <w:lang w:val="en-IN"/>
              </w:rPr>
              <w:t>5</w:t>
            </w:r>
          </w:p>
        </w:tc>
        <w:tc>
          <w:tcPr>
            <w:tcW w:w="270" w:type="pct"/>
            <w:tcBorders>
              <w:top w:val="single" w:sz="4" w:space="0" w:color="auto"/>
              <w:left w:val="nil"/>
              <w:bottom w:val="single" w:sz="4" w:space="0" w:color="auto"/>
              <w:right w:val="single" w:sz="4" w:space="0" w:color="auto"/>
            </w:tcBorders>
            <w:noWrap/>
            <w:vAlign w:val="bottom"/>
            <w:hideMark/>
          </w:tcPr>
          <w:p w14:paraId="5A29B2B7" w14:textId="77777777" w:rsidR="00D1273B" w:rsidRPr="00D1273B" w:rsidRDefault="00D1273B" w:rsidP="00287D34">
            <w:pPr>
              <w:spacing w:line="240" w:lineRule="auto"/>
              <w:jc w:val="left"/>
              <w:rPr>
                <w:rFonts w:cs="Arial"/>
                <w:b/>
                <w:bCs/>
                <w:szCs w:val="22"/>
                <w:lang w:val="en-IN"/>
              </w:rPr>
            </w:pPr>
            <w:r w:rsidRPr="00F22C6D">
              <w:rPr>
                <w:rFonts w:cs="Arial"/>
                <w:b/>
                <w:bCs/>
                <w:szCs w:val="22"/>
                <w:lang w:val="en-IN"/>
              </w:rPr>
              <w:t>W</w:t>
            </w:r>
            <w:r w:rsidRPr="00D1273B">
              <w:rPr>
                <w:rFonts w:cs="Arial"/>
                <w:b/>
                <w:bCs/>
                <w:szCs w:val="22"/>
                <w:lang w:val="en-IN"/>
              </w:rPr>
              <w:t>6</w:t>
            </w:r>
          </w:p>
        </w:tc>
        <w:tc>
          <w:tcPr>
            <w:tcW w:w="270" w:type="pct"/>
            <w:tcBorders>
              <w:top w:val="single" w:sz="4" w:space="0" w:color="auto"/>
              <w:left w:val="nil"/>
              <w:bottom w:val="single" w:sz="4" w:space="0" w:color="auto"/>
              <w:right w:val="single" w:sz="4" w:space="0" w:color="auto"/>
            </w:tcBorders>
            <w:noWrap/>
            <w:vAlign w:val="bottom"/>
            <w:hideMark/>
          </w:tcPr>
          <w:p w14:paraId="0CB9F8CA" w14:textId="77777777" w:rsidR="00D1273B" w:rsidRPr="00D1273B" w:rsidRDefault="00D1273B" w:rsidP="00287D34">
            <w:pPr>
              <w:spacing w:line="240" w:lineRule="auto"/>
              <w:jc w:val="left"/>
              <w:rPr>
                <w:rFonts w:cs="Arial"/>
                <w:b/>
                <w:bCs/>
                <w:szCs w:val="22"/>
                <w:lang w:val="en-IN"/>
              </w:rPr>
            </w:pPr>
            <w:r w:rsidRPr="00F22C6D">
              <w:rPr>
                <w:rFonts w:cs="Arial"/>
                <w:b/>
                <w:bCs/>
                <w:szCs w:val="22"/>
                <w:lang w:val="en-IN"/>
              </w:rPr>
              <w:t>W</w:t>
            </w:r>
            <w:r w:rsidRPr="00D1273B">
              <w:rPr>
                <w:rFonts w:cs="Arial"/>
                <w:b/>
                <w:bCs/>
                <w:szCs w:val="22"/>
                <w:lang w:val="en-IN"/>
              </w:rPr>
              <w:t>7</w:t>
            </w:r>
          </w:p>
        </w:tc>
        <w:tc>
          <w:tcPr>
            <w:tcW w:w="270" w:type="pct"/>
            <w:tcBorders>
              <w:top w:val="single" w:sz="4" w:space="0" w:color="auto"/>
              <w:left w:val="nil"/>
              <w:bottom w:val="single" w:sz="4" w:space="0" w:color="auto"/>
              <w:right w:val="single" w:sz="4" w:space="0" w:color="auto"/>
            </w:tcBorders>
            <w:noWrap/>
            <w:vAlign w:val="bottom"/>
            <w:hideMark/>
          </w:tcPr>
          <w:p w14:paraId="558A1CD9" w14:textId="77777777" w:rsidR="00D1273B" w:rsidRPr="00D1273B" w:rsidRDefault="00D1273B" w:rsidP="00287D34">
            <w:pPr>
              <w:spacing w:line="240" w:lineRule="auto"/>
              <w:jc w:val="left"/>
              <w:rPr>
                <w:rFonts w:cs="Arial"/>
                <w:b/>
                <w:bCs/>
                <w:szCs w:val="22"/>
                <w:lang w:val="en-IN"/>
              </w:rPr>
            </w:pPr>
            <w:r w:rsidRPr="00F22C6D">
              <w:rPr>
                <w:rFonts w:cs="Arial"/>
                <w:b/>
                <w:bCs/>
                <w:szCs w:val="22"/>
                <w:lang w:val="en-IN"/>
              </w:rPr>
              <w:t>W</w:t>
            </w:r>
            <w:r w:rsidRPr="00D1273B">
              <w:rPr>
                <w:rFonts w:cs="Arial"/>
                <w:b/>
                <w:bCs/>
                <w:szCs w:val="22"/>
                <w:lang w:val="en-IN"/>
              </w:rPr>
              <w:t>8</w:t>
            </w:r>
          </w:p>
        </w:tc>
        <w:tc>
          <w:tcPr>
            <w:tcW w:w="270" w:type="pct"/>
            <w:tcBorders>
              <w:top w:val="single" w:sz="4" w:space="0" w:color="auto"/>
              <w:left w:val="nil"/>
              <w:bottom w:val="single" w:sz="4" w:space="0" w:color="auto"/>
              <w:right w:val="single" w:sz="4" w:space="0" w:color="auto"/>
            </w:tcBorders>
            <w:noWrap/>
            <w:vAlign w:val="bottom"/>
            <w:hideMark/>
          </w:tcPr>
          <w:p w14:paraId="2E8184E7" w14:textId="77777777" w:rsidR="00D1273B" w:rsidRPr="00D1273B" w:rsidRDefault="00D1273B" w:rsidP="00287D34">
            <w:pPr>
              <w:spacing w:line="240" w:lineRule="auto"/>
              <w:jc w:val="left"/>
              <w:rPr>
                <w:rFonts w:cs="Arial"/>
                <w:b/>
                <w:bCs/>
                <w:szCs w:val="22"/>
                <w:lang w:val="en-IN"/>
              </w:rPr>
            </w:pPr>
            <w:r w:rsidRPr="00F22C6D">
              <w:rPr>
                <w:rFonts w:cs="Arial"/>
                <w:b/>
                <w:bCs/>
                <w:szCs w:val="22"/>
                <w:lang w:val="en-IN"/>
              </w:rPr>
              <w:t>W</w:t>
            </w:r>
            <w:r w:rsidRPr="00D1273B">
              <w:rPr>
                <w:rFonts w:cs="Arial"/>
                <w:b/>
                <w:bCs/>
                <w:szCs w:val="22"/>
                <w:lang w:val="en-IN"/>
              </w:rPr>
              <w:t>9</w:t>
            </w:r>
          </w:p>
        </w:tc>
        <w:tc>
          <w:tcPr>
            <w:tcW w:w="291" w:type="pct"/>
            <w:tcBorders>
              <w:top w:val="single" w:sz="4" w:space="0" w:color="auto"/>
              <w:left w:val="nil"/>
              <w:bottom w:val="single" w:sz="4" w:space="0" w:color="auto"/>
              <w:right w:val="single" w:sz="4" w:space="0" w:color="auto"/>
            </w:tcBorders>
            <w:noWrap/>
            <w:vAlign w:val="bottom"/>
            <w:hideMark/>
          </w:tcPr>
          <w:p w14:paraId="39D4641D" w14:textId="77777777" w:rsidR="00D1273B" w:rsidRPr="00D1273B" w:rsidRDefault="00D1273B" w:rsidP="00287D34">
            <w:pPr>
              <w:spacing w:line="240" w:lineRule="auto"/>
              <w:jc w:val="left"/>
              <w:rPr>
                <w:rFonts w:cs="Arial"/>
                <w:b/>
                <w:bCs/>
                <w:szCs w:val="22"/>
                <w:lang w:val="en-IN"/>
              </w:rPr>
            </w:pPr>
            <w:r w:rsidRPr="00F22C6D">
              <w:rPr>
                <w:rFonts w:cs="Arial"/>
                <w:b/>
                <w:bCs/>
                <w:szCs w:val="22"/>
                <w:lang w:val="en-IN"/>
              </w:rPr>
              <w:t>W</w:t>
            </w:r>
            <w:r w:rsidRPr="00D1273B">
              <w:rPr>
                <w:rFonts w:cs="Arial"/>
                <w:b/>
                <w:bCs/>
                <w:szCs w:val="22"/>
                <w:lang w:val="en-IN"/>
              </w:rPr>
              <w:t>10</w:t>
            </w:r>
          </w:p>
        </w:tc>
        <w:tc>
          <w:tcPr>
            <w:tcW w:w="291" w:type="pct"/>
            <w:tcBorders>
              <w:top w:val="single" w:sz="4" w:space="0" w:color="auto"/>
              <w:left w:val="nil"/>
              <w:bottom w:val="single" w:sz="4" w:space="0" w:color="auto"/>
              <w:right w:val="single" w:sz="4" w:space="0" w:color="auto"/>
            </w:tcBorders>
            <w:noWrap/>
            <w:vAlign w:val="bottom"/>
            <w:hideMark/>
          </w:tcPr>
          <w:p w14:paraId="24119057" w14:textId="77777777" w:rsidR="00D1273B" w:rsidRPr="00D1273B" w:rsidRDefault="00D1273B" w:rsidP="00287D34">
            <w:pPr>
              <w:spacing w:line="240" w:lineRule="auto"/>
              <w:jc w:val="left"/>
              <w:rPr>
                <w:rFonts w:cs="Arial"/>
                <w:b/>
                <w:bCs/>
                <w:szCs w:val="22"/>
                <w:lang w:val="en-IN"/>
              </w:rPr>
            </w:pPr>
            <w:r w:rsidRPr="00F22C6D">
              <w:rPr>
                <w:rFonts w:cs="Arial"/>
                <w:b/>
                <w:bCs/>
                <w:szCs w:val="22"/>
                <w:lang w:val="en-IN"/>
              </w:rPr>
              <w:t>W</w:t>
            </w:r>
            <w:r w:rsidRPr="00D1273B">
              <w:rPr>
                <w:rFonts w:cs="Arial"/>
                <w:b/>
                <w:bCs/>
                <w:szCs w:val="22"/>
                <w:lang w:val="en-IN"/>
              </w:rPr>
              <w:t>11</w:t>
            </w:r>
          </w:p>
        </w:tc>
        <w:tc>
          <w:tcPr>
            <w:tcW w:w="291" w:type="pct"/>
            <w:tcBorders>
              <w:top w:val="single" w:sz="4" w:space="0" w:color="auto"/>
              <w:left w:val="nil"/>
              <w:bottom w:val="single" w:sz="4" w:space="0" w:color="auto"/>
              <w:right w:val="single" w:sz="4" w:space="0" w:color="auto"/>
            </w:tcBorders>
            <w:noWrap/>
            <w:vAlign w:val="bottom"/>
            <w:hideMark/>
          </w:tcPr>
          <w:p w14:paraId="50DB3159" w14:textId="77777777" w:rsidR="00D1273B" w:rsidRPr="00D1273B" w:rsidRDefault="00D1273B" w:rsidP="00287D34">
            <w:pPr>
              <w:spacing w:line="240" w:lineRule="auto"/>
              <w:jc w:val="left"/>
              <w:rPr>
                <w:rFonts w:cs="Arial"/>
                <w:b/>
                <w:bCs/>
                <w:szCs w:val="22"/>
                <w:lang w:val="en-IN"/>
              </w:rPr>
            </w:pPr>
            <w:r w:rsidRPr="00F22C6D">
              <w:rPr>
                <w:rFonts w:cs="Arial"/>
                <w:b/>
                <w:bCs/>
                <w:szCs w:val="22"/>
                <w:lang w:val="en-IN"/>
              </w:rPr>
              <w:t>W</w:t>
            </w:r>
            <w:r w:rsidRPr="00D1273B">
              <w:rPr>
                <w:rFonts w:cs="Arial"/>
                <w:b/>
                <w:bCs/>
                <w:szCs w:val="22"/>
                <w:lang w:val="en-IN"/>
              </w:rPr>
              <w:t>12</w:t>
            </w:r>
          </w:p>
        </w:tc>
        <w:tc>
          <w:tcPr>
            <w:tcW w:w="291" w:type="pct"/>
            <w:tcBorders>
              <w:top w:val="single" w:sz="4" w:space="0" w:color="auto"/>
              <w:left w:val="nil"/>
              <w:bottom w:val="single" w:sz="4" w:space="0" w:color="auto"/>
              <w:right w:val="single" w:sz="4" w:space="0" w:color="auto"/>
            </w:tcBorders>
            <w:noWrap/>
            <w:vAlign w:val="bottom"/>
            <w:hideMark/>
          </w:tcPr>
          <w:p w14:paraId="0400F1B6" w14:textId="77777777" w:rsidR="00D1273B" w:rsidRPr="00D1273B" w:rsidRDefault="00D1273B" w:rsidP="00287D34">
            <w:pPr>
              <w:spacing w:line="240" w:lineRule="auto"/>
              <w:jc w:val="left"/>
              <w:rPr>
                <w:rFonts w:cs="Arial"/>
                <w:b/>
                <w:bCs/>
                <w:szCs w:val="22"/>
                <w:lang w:val="en-IN"/>
              </w:rPr>
            </w:pPr>
            <w:r w:rsidRPr="00F22C6D">
              <w:rPr>
                <w:rFonts w:cs="Arial"/>
                <w:b/>
                <w:bCs/>
                <w:szCs w:val="22"/>
                <w:lang w:val="en-IN"/>
              </w:rPr>
              <w:t>W</w:t>
            </w:r>
            <w:r w:rsidRPr="00D1273B">
              <w:rPr>
                <w:rFonts w:cs="Arial"/>
                <w:b/>
                <w:bCs/>
                <w:szCs w:val="22"/>
                <w:lang w:val="en-IN"/>
              </w:rPr>
              <w:t>13</w:t>
            </w:r>
          </w:p>
        </w:tc>
        <w:tc>
          <w:tcPr>
            <w:tcW w:w="291" w:type="pct"/>
            <w:tcBorders>
              <w:top w:val="single" w:sz="4" w:space="0" w:color="auto"/>
              <w:left w:val="nil"/>
              <w:bottom w:val="single" w:sz="4" w:space="0" w:color="auto"/>
              <w:right w:val="single" w:sz="4" w:space="0" w:color="auto"/>
            </w:tcBorders>
            <w:noWrap/>
            <w:vAlign w:val="bottom"/>
            <w:hideMark/>
          </w:tcPr>
          <w:p w14:paraId="33458672" w14:textId="77777777" w:rsidR="00D1273B" w:rsidRPr="00D1273B" w:rsidRDefault="00D1273B" w:rsidP="00287D34">
            <w:pPr>
              <w:spacing w:line="240" w:lineRule="auto"/>
              <w:jc w:val="left"/>
              <w:rPr>
                <w:rFonts w:cs="Arial"/>
                <w:b/>
                <w:bCs/>
                <w:szCs w:val="22"/>
                <w:lang w:val="en-IN"/>
              </w:rPr>
            </w:pPr>
            <w:r w:rsidRPr="00F22C6D">
              <w:rPr>
                <w:rFonts w:cs="Arial"/>
                <w:b/>
                <w:bCs/>
                <w:szCs w:val="22"/>
                <w:lang w:val="en-IN"/>
              </w:rPr>
              <w:t>W</w:t>
            </w:r>
            <w:r w:rsidRPr="00D1273B">
              <w:rPr>
                <w:rFonts w:cs="Arial"/>
                <w:b/>
                <w:bCs/>
                <w:szCs w:val="22"/>
                <w:lang w:val="en-IN"/>
              </w:rPr>
              <w:t>14</w:t>
            </w:r>
          </w:p>
        </w:tc>
        <w:tc>
          <w:tcPr>
            <w:tcW w:w="291" w:type="pct"/>
            <w:tcBorders>
              <w:top w:val="single" w:sz="4" w:space="0" w:color="auto"/>
              <w:left w:val="nil"/>
              <w:bottom w:val="single" w:sz="4" w:space="0" w:color="auto"/>
              <w:right w:val="single" w:sz="4" w:space="0" w:color="auto"/>
            </w:tcBorders>
            <w:noWrap/>
            <w:vAlign w:val="bottom"/>
            <w:hideMark/>
          </w:tcPr>
          <w:p w14:paraId="0D438727" w14:textId="77777777" w:rsidR="00D1273B" w:rsidRPr="00D1273B" w:rsidRDefault="00D1273B" w:rsidP="00287D34">
            <w:pPr>
              <w:spacing w:line="240" w:lineRule="auto"/>
              <w:jc w:val="left"/>
              <w:rPr>
                <w:rFonts w:cs="Arial"/>
                <w:b/>
                <w:bCs/>
                <w:szCs w:val="22"/>
                <w:lang w:val="en-IN"/>
              </w:rPr>
            </w:pPr>
            <w:r w:rsidRPr="00F22C6D">
              <w:rPr>
                <w:rFonts w:cs="Arial"/>
                <w:b/>
                <w:bCs/>
                <w:szCs w:val="22"/>
                <w:lang w:val="en-IN"/>
              </w:rPr>
              <w:t>W</w:t>
            </w:r>
            <w:r w:rsidRPr="00D1273B">
              <w:rPr>
                <w:rFonts w:cs="Arial"/>
                <w:b/>
                <w:bCs/>
                <w:szCs w:val="22"/>
                <w:lang w:val="en-IN"/>
              </w:rPr>
              <w:t>15</w:t>
            </w:r>
          </w:p>
        </w:tc>
        <w:tc>
          <w:tcPr>
            <w:tcW w:w="291" w:type="pct"/>
            <w:tcBorders>
              <w:top w:val="single" w:sz="4" w:space="0" w:color="auto"/>
              <w:left w:val="nil"/>
              <w:bottom w:val="single" w:sz="4" w:space="0" w:color="auto"/>
              <w:right w:val="single" w:sz="4" w:space="0" w:color="auto"/>
            </w:tcBorders>
            <w:noWrap/>
            <w:vAlign w:val="bottom"/>
            <w:hideMark/>
          </w:tcPr>
          <w:p w14:paraId="72A49E6F" w14:textId="77777777" w:rsidR="00D1273B" w:rsidRPr="00D1273B" w:rsidRDefault="00D1273B" w:rsidP="00287D34">
            <w:pPr>
              <w:spacing w:line="240" w:lineRule="auto"/>
              <w:jc w:val="left"/>
              <w:rPr>
                <w:rFonts w:cs="Arial"/>
                <w:b/>
                <w:bCs/>
                <w:szCs w:val="22"/>
                <w:lang w:val="en-IN"/>
              </w:rPr>
            </w:pPr>
            <w:r w:rsidRPr="00F22C6D">
              <w:rPr>
                <w:rFonts w:cs="Arial"/>
                <w:b/>
                <w:bCs/>
                <w:szCs w:val="22"/>
                <w:lang w:val="en-IN"/>
              </w:rPr>
              <w:t>W</w:t>
            </w:r>
            <w:r w:rsidRPr="00D1273B">
              <w:rPr>
                <w:rFonts w:cs="Arial"/>
                <w:b/>
                <w:bCs/>
                <w:szCs w:val="22"/>
                <w:lang w:val="en-IN"/>
              </w:rPr>
              <w:t>16</w:t>
            </w:r>
          </w:p>
        </w:tc>
      </w:tr>
      <w:tr w:rsidR="00F22C6D" w:rsidRPr="00D1273B" w14:paraId="6AC5FADD" w14:textId="77777777" w:rsidTr="00C917F4">
        <w:trPr>
          <w:trHeight w:val="630"/>
        </w:trPr>
        <w:tc>
          <w:tcPr>
            <w:tcW w:w="529" w:type="pct"/>
            <w:tcBorders>
              <w:top w:val="nil"/>
              <w:left w:val="single" w:sz="4" w:space="0" w:color="auto"/>
              <w:bottom w:val="single" w:sz="4" w:space="0" w:color="auto"/>
              <w:right w:val="single" w:sz="4" w:space="0" w:color="auto"/>
            </w:tcBorders>
            <w:vAlign w:val="center"/>
            <w:hideMark/>
          </w:tcPr>
          <w:p w14:paraId="46FCAA34" w14:textId="77777777" w:rsidR="00D1273B" w:rsidRPr="00D1273B" w:rsidRDefault="00D1273B" w:rsidP="00287D34">
            <w:pPr>
              <w:spacing w:line="240" w:lineRule="auto"/>
              <w:rPr>
                <w:rFonts w:cs="Arial"/>
                <w:b/>
                <w:bCs/>
                <w:lang w:val="en-IN"/>
              </w:rPr>
            </w:pPr>
            <w:r w:rsidRPr="00D1273B">
              <w:rPr>
                <w:rFonts w:cs="Arial"/>
                <w:b/>
                <w:bCs/>
              </w:rPr>
              <w:t>Selection of topic</w:t>
            </w:r>
          </w:p>
        </w:tc>
        <w:tc>
          <w:tcPr>
            <w:tcW w:w="270" w:type="pct"/>
            <w:tcBorders>
              <w:top w:val="nil"/>
              <w:left w:val="nil"/>
              <w:bottom w:val="single" w:sz="4" w:space="0" w:color="auto"/>
              <w:right w:val="single" w:sz="4" w:space="0" w:color="auto"/>
            </w:tcBorders>
            <w:shd w:val="clear" w:color="auto" w:fill="4F81BD" w:themeFill="accent1"/>
            <w:noWrap/>
            <w:vAlign w:val="bottom"/>
            <w:hideMark/>
          </w:tcPr>
          <w:p w14:paraId="661A69A6" w14:textId="77777777" w:rsidR="00D1273B" w:rsidRPr="00D1273B" w:rsidRDefault="00D1273B" w:rsidP="00287D34">
            <w:pPr>
              <w:spacing w:line="240" w:lineRule="auto"/>
              <w:jc w:val="left"/>
              <w:rPr>
                <w:rFonts w:ascii="Calibri" w:hAnsi="Calibri" w:cs="Calibri"/>
                <w:szCs w:val="22"/>
                <w:lang w:val="en-IN"/>
              </w:rPr>
            </w:pPr>
            <w:r w:rsidRPr="00D1273B">
              <w:rPr>
                <w:rFonts w:ascii="Calibri" w:hAnsi="Calibri" w:cs="Calibri"/>
                <w:szCs w:val="22"/>
                <w:lang w:val="en-IN"/>
              </w:rPr>
              <w:t> </w:t>
            </w:r>
          </w:p>
        </w:tc>
        <w:tc>
          <w:tcPr>
            <w:tcW w:w="270" w:type="pct"/>
            <w:tcBorders>
              <w:top w:val="nil"/>
              <w:left w:val="nil"/>
              <w:bottom w:val="single" w:sz="4" w:space="0" w:color="auto"/>
              <w:right w:val="single" w:sz="4" w:space="0" w:color="auto"/>
            </w:tcBorders>
            <w:noWrap/>
            <w:vAlign w:val="bottom"/>
            <w:hideMark/>
          </w:tcPr>
          <w:p w14:paraId="1E540090" w14:textId="77777777" w:rsidR="00D1273B" w:rsidRPr="00D1273B" w:rsidRDefault="00D1273B" w:rsidP="00287D34">
            <w:pPr>
              <w:spacing w:line="240" w:lineRule="auto"/>
              <w:jc w:val="left"/>
              <w:rPr>
                <w:rFonts w:ascii="Calibri" w:hAnsi="Calibri" w:cs="Calibri"/>
                <w:szCs w:val="22"/>
                <w:lang w:val="en-IN"/>
              </w:rPr>
            </w:pPr>
            <w:r w:rsidRPr="00D1273B">
              <w:rPr>
                <w:rFonts w:ascii="Calibri" w:hAnsi="Calibri" w:cs="Calibri"/>
                <w:szCs w:val="22"/>
                <w:lang w:val="en-IN"/>
              </w:rPr>
              <w:t> </w:t>
            </w:r>
          </w:p>
        </w:tc>
        <w:tc>
          <w:tcPr>
            <w:tcW w:w="270" w:type="pct"/>
            <w:tcBorders>
              <w:top w:val="nil"/>
              <w:left w:val="nil"/>
              <w:bottom w:val="single" w:sz="4" w:space="0" w:color="auto"/>
              <w:right w:val="single" w:sz="4" w:space="0" w:color="auto"/>
            </w:tcBorders>
            <w:noWrap/>
            <w:vAlign w:val="bottom"/>
            <w:hideMark/>
          </w:tcPr>
          <w:p w14:paraId="17A66670" w14:textId="77777777" w:rsidR="00D1273B" w:rsidRPr="00D1273B" w:rsidRDefault="00D1273B" w:rsidP="00287D34">
            <w:pPr>
              <w:spacing w:line="240" w:lineRule="auto"/>
              <w:jc w:val="left"/>
              <w:rPr>
                <w:rFonts w:ascii="Calibri" w:hAnsi="Calibri" w:cs="Calibri"/>
                <w:szCs w:val="22"/>
                <w:lang w:val="en-IN"/>
              </w:rPr>
            </w:pPr>
            <w:r w:rsidRPr="00D1273B">
              <w:rPr>
                <w:rFonts w:ascii="Calibri" w:hAnsi="Calibri" w:cs="Calibri"/>
                <w:szCs w:val="22"/>
                <w:lang w:val="en-IN"/>
              </w:rPr>
              <w:t> </w:t>
            </w:r>
          </w:p>
        </w:tc>
        <w:tc>
          <w:tcPr>
            <w:tcW w:w="270" w:type="pct"/>
            <w:tcBorders>
              <w:top w:val="nil"/>
              <w:left w:val="nil"/>
              <w:bottom w:val="single" w:sz="4" w:space="0" w:color="auto"/>
              <w:right w:val="single" w:sz="4" w:space="0" w:color="auto"/>
            </w:tcBorders>
            <w:noWrap/>
            <w:vAlign w:val="bottom"/>
            <w:hideMark/>
          </w:tcPr>
          <w:p w14:paraId="65B48D29" w14:textId="77777777" w:rsidR="00D1273B" w:rsidRPr="00D1273B" w:rsidRDefault="00D1273B" w:rsidP="00287D34">
            <w:pPr>
              <w:spacing w:line="240" w:lineRule="auto"/>
              <w:jc w:val="left"/>
              <w:rPr>
                <w:rFonts w:ascii="Calibri" w:hAnsi="Calibri" w:cs="Calibri"/>
                <w:szCs w:val="22"/>
                <w:lang w:val="en-IN"/>
              </w:rPr>
            </w:pPr>
            <w:r w:rsidRPr="00D1273B">
              <w:rPr>
                <w:rFonts w:ascii="Calibri" w:hAnsi="Calibri" w:cs="Calibri"/>
                <w:szCs w:val="22"/>
                <w:lang w:val="en-IN"/>
              </w:rPr>
              <w:t> </w:t>
            </w:r>
          </w:p>
        </w:tc>
        <w:tc>
          <w:tcPr>
            <w:tcW w:w="270" w:type="pct"/>
            <w:tcBorders>
              <w:top w:val="nil"/>
              <w:left w:val="nil"/>
              <w:bottom w:val="single" w:sz="4" w:space="0" w:color="auto"/>
              <w:right w:val="single" w:sz="4" w:space="0" w:color="auto"/>
            </w:tcBorders>
            <w:noWrap/>
            <w:vAlign w:val="bottom"/>
            <w:hideMark/>
          </w:tcPr>
          <w:p w14:paraId="5A9839C1" w14:textId="77777777" w:rsidR="00D1273B" w:rsidRPr="00D1273B" w:rsidRDefault="00D1273B" w:rsidP="00287D34">
            <w:pPr>
              <w:spacing w:line="240" w:lineRule="auto"/>
              <w:jc w:val="left"/>
              <w:rPr>
                <w:rFonts w:ascii="Calibri" w:hAnsi="Calibri" w:cs="Calibri"/>
                <w:szCs w:val="22"/>
                <w:lang w:val="en-IN"/>
              </w:rPr>
            </w:pPr>
            <w:r w:rsidRPr="00D1273B">
              <w:rPr>
                <w:rFonts w:ascii="Calibri" w:hAnsi="Calibri" w:cs="Calibri"/>
                <w:szCs w:val="22"/>
                <w:lang w:val="en-IN"/>
              </w:rPr>
              <w:t> </w:t>
            </w:r>
          </w:p>
        </w:tc>
        <w:tc>
          <w:tcPr>
            <w:tcW w:w="270" w:type="pct"/>
            <w:tcBorders>
              <w:top w:val="nil"/>
              <w:left w:val="nil"/>
              <w:bottom w:val="single" w:sz="4" w:space="0" w:color="auto"/>
              <w:right w:val="single" w:sz="4" w:space="0" w:color="auto"/>
            </w:tcBorders>
            <w:noWrap/>
            <w:vAlign w:val="bottom"/>
            <w:hideMark/>
          </w:tcPr>
          <w:p w14:paraId="1CEC957B" w14:textId="77777777" w:rsidR="00D1273B" w:rsidRPr="00D1273B" w:rsidRDefault="00D1273B" w:rsidP="00287D34">
            <w:pPr>
              <w:spacing w:line="240" w:lineRule="auto"/>
              <w:jc w:val="left"/>
              <w:rPr>
                <w:rFonts w:ascii="Calibri" w:hAnsi="Calibri" w:cs="Calibri"/>
                <w:szCs w:val="22"/>
                <w:lang w:val="en-IN"/>
              </w:rPr>
            </w:pPr>
            <w:r w:rsidRPr="00D1273B">
              <w:rPr>
                <w:rFonts w:ascii="Calibri" w:hAnsi="Calibri" w:cs="Calibri"/>
                <w:szCs w:val="22"/>
                <w:lang w:val="en-IN"/>
              </w:rPr>
              <w:t> </w:t>
            </w:r>
          </w:p>
        </w:tc>
        <w:tc>
          <w:tcPr>
            <w:tcW w:w="270" w:type="pct"/>
            <w:tcBorders>
              <w:top w:val="nil"/>
              <w:left w:val="nil"/>
              <w:bottom w:val="single" w:sz="4" w:space="0" w:color="auto"/>
              <w:right w:val="single" w:sz="4" w:space="0" w:color="auto"/>
            </w:tcBorders>
            <w:noWrap/>
            <w:vAlign w:val="bottom"/>
            <w:hideMark/>
          </w:tcPr>
          <w:p w14:paraId="3B2F4688" w14:textId="77777777" w:rsidR="00D1273B" w:rsidRPr="00D1273B" w:rsidRDefault="00D1273B" w:rsidP="00287D34">
            <w:pPr>
              <w:spacing w:line="240" w:lineRule="auto"/>
              <w:jc w:val="left"/>
              <w:rPr>
                <w:rFonts w:ascii="Calibri" w:hAnsi="Calibri" w:cs="Calibri"/>
                <w:szCs w:val="22"/>
                <w:lang w:val="en-IN"/>
              </w:rPr>
            </w:pPr>
            <w:r w:rsidRPr="00D1273B">
              <w:rPr>
                <w:rFonts w:ascii="Calibri" w:hAnsi="Calibri" w:cs="Calibri"/>
                <w:szCs w:val="22"/>
                <w:lang w:val="en-IN"/>
              </w:rPr>
              <w:t> </w:t>
            </w:r>
          </w:p>
        </w:tc>
        <w:tc>
          <w:tcPr>
            <w:tcW w:w="270" w:type="pct"/>
            <w:tcBorders>
              <w:top w:val="nil"/>
              <w:left w:val="nil"/>
              <w:bottom w:val="single" w:sz="4" w:space="0" w:color="auto"/>
              <w:right w:val="single" w:sz="4" w:space="0" w:color="auto"/>
            </w:tcBorders>
            <w:noWrap/>
            <w:vAlign w:val="bottom"/>
            <w:hideMark/>
          </w:tcPr>
          <w:p w14:paraId="1FB1A7C0" w14:textId="77777777" w:rsidR="00D1273B" w:rsidRPr="00D1273B" w:rsidRDefault="00D1273B" w:rsidP="00287D34">
            <w:pPr>
              <w:spacing w:line="240" w:lineRule="auto"/>
              <w:jc w:val="left"/>
              <w:rPr>
                <w:rFonts w:ascii="Calibri" w:hAnsi="Calibri" w:cs="Calibri"/>
                <w:szCs w:val="22"/>
                <w:lang w:val="en-IN"/>
              </w:rPr>
            </w:pPr>
            <w:r w:rsidRPr="00D1273B">
              <w:rPr>
                <w:rFonts w:ascii="Calibri" w:hAnsi="Calibri" w:cs="Calibri"/>
                <w:szCs w:val="22"/>
                <w:lang w:val="en-IN"/>
              </w:rPr>
              <w:t> </w:t>
            </w:r>
          </w:p>
        </w:tc>
        <w:tc>
          <w:tcPr>
            <w:tcW w:w="270" w:type="pct"/>
            <w:tcBorders>
              <w:top w:val="nil"/>
              <w:left w:val="nil"/>
              <w:bottom w:val="single" w:sz="4" w:space="0" w:color="auto"/>
              <w:right w:val="single" w:sz="4" w:space="0" w:color="auto"/>
            </w:tcBorders>
            <w:noWrap/>
            <w:vAlign w:val="bottom"/>
            <w:hideMark/>
          </w:tcPr>
          <w:p w14:paraId="7D7D2A24" w14:textId="77777777" w:rsidR="00D1273B" w:rsidRPr="00D1273B" w:rsidRDefault="00D1273B" w:rsidP="00287D34">
            <w:pPr>
              <w:spacing w:line="240" w:lineRule="auto"/>
              <w:jc w:val="left"/>
              <w:rPr>
                <w:rFonts w:ascii="Calibri" w:hAnsi="Calibri" w:cs="Calibri"/>
                <w:szCs w:val="22"/>
                <w:lang w:val="en-IN"/>
              </w:rPr>
            </w:pPr>
            <w:r w:rsidRPr="00D1273B">
              <w:rPr>
                <w:rFonts w:ascii="Calibri" w:hAnsi="Calibri" w:cs="Calibri"/>
                <w:szCs w:val="22"/>
                <w:lang w:val="en-IN"/>
              </w:rPr>
              <w:t> </w:t>
            </w:r>
          </w:p>
        </w:tc>
        <w:tc>
          <w:tcPr>
            <w:tcW w:w="291" w:type="pct"/>
            <w:tcBorders>
              <w:top w:val="nil"/>
              <w:left w:val="nil"/>
              <w:bottom w:val="single" w:sz="4" w:space="0" w:color="auto"/>
              <w:right w:val="single" w:sz="4" w:space="0" w:color="auto"/>
            </w:tcBorders>
            <w:noWrap/>
            <w:vAlign w:val="bottom"/>
            <w:hideMark/>
          </w:tcPr>
          <w:p w14:paraId="45C6AC86" w14:textId="77777777" w:rsidR="00D1273B" w:rsidRPr="00D1273B" w:rsidRDefault="00D1273B" w:rsidP="00287D34">
            <w:pPr>
              <w:spacing w:line="240" w:lineRule="auto"/>
              <w:jc w:val="left"/>
              <w:rPr>
                <w:rFonts w:ascii="Calibri" w:hAnsi="Calibri" w:cs="Calibri"/>
                <w:szCs w:val="22"/>
                <w:lang w:val="en-IN"/>
              </w:rPr>
            </w:pPr>
            <w:r w:rsidRPr="00D1273B">
              <w:rPr>
                <w:rFonts w:ascii="Calibri" w:hAnsi="Calibri" w:cs="Calibri"/>
                <w:szCs w:val="22"/>
                <w:lang w:val="en-IN"/>
              </w:rPr>
              <w:t> </w:t>
            </w:r>
          </w:p>
        </w:tc>
        <w:tc>
          <w:tcPr>
            <w:tcW w:w="291" w:type="pct"/>
            <w:tcBorders>
              <w:top w:val="nil"/>
              <w:left w:val="nil"/>
              <w:bottom w:val="single" w:sz="4" w:space="0" w:color="auto"/>
              <w:right w:val="single" w:sz="4" w:space="0" w:color="auto"/>
            </w:tcBorders>
            <w:noWrap/>
            <w:vAlign w:val="bottom"/>
            <w:hideMark/>
          </w:tcPr>
          <w:p w14:paraId="71D57DD9" w14:textId="77777777" w:rsidR="00D1273B" w:rsidRPr="00D1273B" w:rsidRDefault="00D1273B" w:rsidP="00287D34">
            <w:pPr>
              <w:spacing w:line="240" w:lineRule="auto"/>
              <w:jc w:val="left"/>
              <w:rPr>
                <w:rFonts w:ascii="Calibri" w:hAnsi="Calibri" w:cs="Calibri"/>
                <w:szCs w:val="22"/>
                <w:lang w:val="en-IN"/>
              </w:rPr>
            </w:pPr>
            <w:r w:rsidRPr="00D1273B">
              <w:rPr>
                <w:rFonts w:ascii="Calibri" w:hAnsi="Calibri" w:cs="Calibri"/>
                <w:szCs w:val="22"/>
                <w:lang w:val="en-IN"/>
              </w:rPr>
              <w:t> </w:t>
            </w:r>
          </w:p>
        </w:tc>
        <w:tc>
          <w:tcPr>
            <w:tcW w:w="291" w:type="pct"/>
            <w:tcBorders>
              <w:top w:val="nil"/>
              <w:left w:val="nil"/>
              <w:bottom w:val="single" w:sz="4" w:space="0" w:color="auto"/>
              <w:right w:val="single" w:sz="4" w:space="0" w:color="auto"/>
            </w:tcBorders>
            <w:noWrap/>
            <w:vAlign w:val="bottom"/>
            <w:hideMark/>
          </w:tcPr>
          <w:p w14:paraId="2649E0A0" w14:textId="77777777" w:rsidR="00D1273B" w:rsidRPr="00D1273B" w:rsidRDefault="00D1273B" w:rsidP="00287D34">
            <w:pPr>
              <w:spacing w:line="240" w:lineRule="auto"/>
              <w:jc w:val="left"/>
              <w:rPr>
                <w:rFonts w:ascii="Calibri" w:hAnsi="Calibri" w:cs="Calibri"/>
                <w:szCs w:val="22"/>
                <w:lang w:val="en-IN"/>
              </w:rPr>
            </w:pPr>
            <w:r w:rsidRPr="00D1273B">
              <w:rPr>
                <w:rFonts w:ascii="Calibri" w:hAnsi="Calibri" w:cs="Calibri"/>
                <w:szCs w:val="22"/>
                <w:lang w:val="en-IN"/>
              </w:rPr>
              <w:t> </w:t>
            </w:r>
          </w:p>
        </w:tc>
        <w:tc>
          <w:tcPr>
            <w:tcW w:w="291" w:type="pct"/>
            <w:tcBorders>
              <w:top w:val="nil"/>
              <w:left w:val="nil"/>
              <w:bottom w:val="single" w:sz="4" w:space="0" w:color="auto"/>
              <w:right w:val="single" w:sz="4" w:space="0" w:color="auto"/>
            </w:tcBorders>
            <w:noWrap/>
            <w:vAlign w:val="bottom"/>
            <w:hideMark/>
          </w:tcPr>
          <w:p w14:paraId="7B3B1816" w14:textId="77777777" w:rsidR="00D1273B" w:rsidRPr="00D1273B" w:rsidRDefault="00D1273B" w:rsidP="00287D34">
            <w:pPr>
              <w:spacing w:line="240" w:lineRule="auto"/>
              <w:jc w:val="left"/>
              <w:rPr>
                <w:rFonts w:ascii="Calibri" w:hAnsi="Calibri" w:cs="Calibri"/>
                <w:szCs w:val="22"/>
                <w:lang w:val="en-IN"/>
              </w:rPr>
            </w:pPr>
            <w:r w:rsidRPr="00D1273B">
              <w:rPr>
                <w:rFonts w:ascii="Calibri" w:hAnsi="Calibri" w:cs="Calibri"/>
                <w:szCs w:val="22"/>
                <w:lang w:val="en-IN"/>
              </w:rPr>
              <w:t> </w:t>
            </w:r>
          </w:p>
        </w:tc>
        <w:tc>
          <w:tcPr>
            <w:tcW w:w="291" w:type="pct"/>
            <w:tcBorders>
              <w:top w:val="nil"/>
              <w:left w:val="nil"/>
              <w:bottom w:val="single" w:sz="4" w:space="0" w:color="auto"/>
              <w:right w:val="single" w:sz="4" w:space="0" w:color="auto"/>
            </w:tcBorders>
            <w:noWrap/>
            <w:vAlign w:val="bottom"/>
            <w:hideMark/>
          </w:tcPr>
          <w:p w14:paraId="25180C83" w14:textId="77777777" w:rsidR="00D1273B" w:rsidRPr="00D1273B" w:rsidRDefault="00D1273B" w:rsidP="00287D34">
            <w:pPr>
              <w:spacing w:line="240" w:lineRule="auto"/>
              <w:jc w:val="left"/>
              <w:rPr>
                <w:rFonts w:ascii="Calibri" w:hAnsi="Calibri" w:cs="Calibri"/>
                <w:szCs w:val="22"/>
                <w:lang w:val="en-IN"/>
              </w:rPr>
            </w:pPr>
            <w:r w:rsidRPr="00D1273B">
              <w:rPr>
                <w:rFonts w:ascii="Calibri" w:hAnsi="Calibri" w:cs="Calibri"/>
                <w:szCs w:val="22"/>
                <w:lang w:val="en-IN"/>
              </w:rPr>
              <w:t> </w:t>
            </w:r>
          </w:p>
        </w:tc>
        <w:tc>
          <w:tcPr>
            <w:tcW w:w="291" w:type="pct"/>
            <w:tcBorders>
              <w:top w:val="nil"/>
              <w:left w:val="nil"/>
              <w:bottom w:val="single" w:sz="4" w:space="0" w:color="auto"/>
              <w:right w:val="single" w:sz="4" w:space="0" w:color="auto"/>
            </w:tcBorders>
            <w:noWrap/>
            <w:vAlign w:val="bottom"/>
            <w:hideMark/>
          </w:tcPr>
          <w:p w14:paraId="26A4D5A2" w14:textId="77777777" w:rsidR="00D1273B" w:rsidRPr="00D1273B" w:rsidRDefault="00D1273B" w:rsidP="00287D34">
            <w:pPr>
              <w:spacing w:line="240" w:lineRule="auto"/>
              <w:jc w:val="left"/>
              <w:rPr>
                <w:rFonts w:ascii="Calibri" w:hAnsi="Calibri" w:cs="Calibri"/>
                <w:szCs w:val="22"/>
                <w:lang w:val="en-IN"/>
              </w:rPr>
            </w:pPr>
            <w:r w:rsidRPr="00D1273B">
              <w:rPr>
                <w:rFonts w:ascii="Calibri" w:hAnsi="Calibri" w:cs="Calibri"/>
                <w:szCs w:val="22"/>
                <w:lang w:val="en-IN"/>
              </w:rPr>
              <w:t> </w:t>
            </w:r>
          </w:p>
        </w:tc>
        <w:tc>
          <w:tcPr>
            <w:tcW w:w="291" w:type="pct"/>
            <w:tcBorders>
              <w:top w:val="nil"/>
              <w:left w:val="nil"/>
              <w:bottom w:val="single" w:sz="4" w:space="0" w:color="auto"/>
              <w:right w:val="single" w:sz="4" w:space="0" w:color="auto"/>
            </w:tcBorders>
            <w:noWrap/>
            <w:vAlign w:val="bottom"/>
            <w:hideMark/>
          </w:tcPr>
          <w:p w14:paraId="1CA46BBD" w14:textId="77777777" w:rsidR="00D1273B" w:rsidRPr="00D1273B" w:rsidRDefault="00D1273B" w:rsidP="00287D34">
            <w:pPr>
              <w:spacing w:line="240" w:lineRule="auto"/>
              <w:jc w:val="left"/>
              <w:rPr>
                <w:rFonts w:ascii="Calibri" w:hAnsi="Calibri" w:cs="Calibri"/>
                <w:szCs w:val="22"/>
                <w:lang w:val="en-IN"/>
              </w:rPr>
            </w:pPr>
            <w:r w:rsidRPr="00D1273B">
              <w:rPr>
                <w:rFonts w:ascii="Calibri" w:hAnsi="Calibri" w:cs="Calibri"/>
                <w:szCs w:val="22"/>
                <w:lang w:val="en-IN"/>
              </w:rPr>
              <w:t> </w:t>
            </w:r>
          </w:p>
        </w:tc>
      </w:tr>
      <w:tr w:rsidR="00F22C6D" w:rsidRPr="00D1273B" w14:paraId="4AE51F5C" w14:textId="77777777" w:rsidTr="00C917F4">
        <w:trPr>
          <w:trHeight w:val="945"/>
        </w:trPr>
        <w:tc>
          <w:tcPr>
            <w:tcW w:w="529" w:type="pct"/>
            <w:tcBorders>
              <w:top w:val="nil"/>
              <w:left w:val="single" w:sz="4" w:space="0" w:color="auto"/>
              <w:bottom w:val="single" w:sz="4" w:space="0" w:color="auto"/>
              <w:right w:val="single" w:sz="4" w:space="0" w:color="auto"/>
            </w:tcBorders>
            <w:vAlign w:val="center"/>
            <w:hideMark/>
          </w:tcPr>
          <w:p w14:paraId="4835DBE2" w14:textId="77777777" w:rsidR="00D1273B" w:rsidRPr="00D1273B" w:rsidRDefault="00D1273B" w:rsidP="00287D34">
            <w:pPr>
              <w:spacing w:line="240" w:lineRule="auto"/>
              <w:rPr>
                <w:rFonts w:cs="Arial"/>
                <w:b/>
                <w:bCs/>
                <w:lang w:val="en-IN"/>
              </w:rPr>
            </w:pPr>
            <w:r w:rsidRPr="00D1273B">
              <w:rPr>
                <w:rFonts w:cs="Arial"/>
                <w:b/>
                <w:bCs/>
              </w:rPr>
              <w:t>Developing Research Aim and Objectives</w:t>
            </w:r>
          </w:p>
        </w:tc>
        <w:tc>
          <w:tcPr>
            <w:tcW w:w="270" w:type="pct"/>
            <w:tcBorders>
              <w:top w:val="nil"/>
              <w:left w:val="nil"/>
              <w:bottom w:val="single" w:sz="4" w:space="0" w:color="auto"/>
              <w:right w:val="single" w:sz="4" w:space="0" w:color="auto"/>
            </w:tcBorders>
            <w:noWrap/>
            <w:vAlign w:val="bottom"/>
            <w:hideMark/>
          </w:tcPr>
          <w:p w14:paraId="554140A5" w14:textId="77777777" w:rsidR="00D1273B" w:rsidRPr="00D1273B" w:rsidRDefault="00D1273B" w:rsidP="00287D34">
            <w:pPr>
              <w:spacing w:line="240" w:lineRule="auto"/>
              <w:jc w:val="left"/>
              <w:rPr>
                <w:rFonts w:ascii="Calibri" w:hAnsi="Calibri" w:cs="Calibri"/>
                <w:szCs w:val="22"/>
                <w:lang w:val="en-IN"/>
              </w:rPr>
            </w:pPr>
            <w:r w:rsidRPr="00D1273B">
              <w:rPr>
                <w:rFonts w:ascii="Calibri" w:hAnsi="Calibri" w:cs="Calibri"/>
                <w:szCs w:val="22"/>
                <w:lang w:val="en-IN"/>
              </w:rPr>
              <w:t> </w:t>
            </w:r>
          </w:p>
        </w:tc>
        <w:tc>
          <w:tcPr>
            <w:tcW w:w="270" w:type="pct"/>
            <w:tcBorders>
              <w:top w:val="nil"/>
              <w:left w:val="nil"/>
              <w:bottom w:val="single" w:sz="4" w:space="0" w:color="auto"/>
              <w:right w:val="single" w:sz="4" w:space="0" w:color="auto"/>
            </w:tcBorders>
            <w:shd w:val="clear" w:color="auto" w:fill="4F81BD" w:themeFill="accent1"/>
            <w:noWrap/>
            <w:vAlign w:val="bottom"/>
            <w:hideMark/>
          </w:tcPr>
          <w:p w14:paraId="4359E816" w14:textId="77777777" w:rsidR="00D1273B" w:rsidRPr="00D1273B" w:rsidRDefault="00D1273B" w:rsidP="00287D34">
            <w:pPr>
              <w:spacing w:line="240" w:lineRule="auto"/>
              <w:jc w:val="left"/>
              <w:rPr>
                <w:rFonts w:ascii="Calibri" w:hAnsi="Calibri" w:cs="Calibri"/>
                <w:szCs w:val="22"/>
                <w:lang w:val="en-IN"/>
              </w:rPr>
            </w:pPr>
            <w:r w:rsidRPr="00D1273B">
              <w:rPr>
                <w:rFonts w:ascii="Calibri" w:hAnsi="Calibri" w:cs="Calibri"/>
                <w:szCs w:val="22"/>
                <w:lang w:val="en-IN"/>
              </w:rPr>
              <w:t> </w:t>
            </w:r>
          </w:p>
        </w:tc>
        <w:tc>
          <w:tcPr>
            <w:tcW w:w="270" w:type="pct"/>
            <w:tcBorders>
              <w:top w:val="nil"/>
              <w:left w:val="nil"/>
              <w:bottom w:val="single" w:sz="4" w:space="0" w:color="auto"/>
              <w:right w:val="single" w:sz="4" w:space="0" w:color="auto"/>
            </w:tcBorders>
            <w:noWrap/>
            <w:vAlign w:val="bottom"/>
            <w:hideMark/>
          </w:tcPr>
          <w:p w14:paraId="6B296E47" w14:textId="77777777" w:rsidR="00D1273B" w:rsidRPr="00D1273B" w:rsidRDefault="00D1273B" w:rsidP="00287D34">
            <w:pPr>
              <w:spacing w:line="240" w:lineRule="auto"/>
              <w:jc w:val="left"/>
              <w:rPr>
                <w:rFonts w:ascii="Calibri" w:hAnsi="Calibri" w:cs="Calibri"/>
                <w:szCs w:val="22"/>
                <w:lang w:val="en-IN"/>
              </w:rPr>
            </w:pPr>
            <w:r w:rsidRPr="00D1273B">
              <w:rPr>
                <w:rFonts w:ascii="Calibri" w:hAnsi="Calibri" w:cs="Calibri"/>
                <w:szCs w:val="22"/>
                <w:lang w:val="en-IN"/>
              </w:rPr>
              <w:t> </w:t>
            </w:r>
          </w:p>
        </w:tc>
        <w:tc>
          <w:tcPr>
            <w:tcW w:w="270" w:type="pct"/>
            <w:tcBorders>
              <w:top w:val="nil"/>
              <w:left w:val="nil"/>
              <w:bottom w:val="single" w:sz="4" w:space="0" w:color="auto"/>
              <w:right w:val="single" w:sz="4" w:space="0" w:color="auto"/>
            </w:tcBorders>
            <w:noWrap/>
            <w:vAlign w:val="bottom"/>
            <w:hideMark/>
          </w:tcPr>
          <w:p w14:paraId="2F789547" w14:textId="77777777" w:rsidR="00D1273B" w:rsidRPr="00D1273B" w:rsidRDefault="00D1273B" w:rsidP="00287D34">
            <w:pPr>
              <w:spacing w:line="240" w:lineRule="auto"/>
              <w:jc w:val="left"/>
              <w:rPr>
                <w:rFonts w:ascii="Calibri" w:hAnsi="Calibri" w:cs="Calibri"/>
                <w:szCs w:val="22"/>
                <w:lang w:val="en-IN"/>
              </w:rPr>
            </w:pPr>
            <w:r w:rsidRPr="00D1273B">
              <w:rPr>
                <w:rFonts w:ascii="Calibri" w:hAnsi="Calibri" w:cs="Calibri"/>
                <w:szCs w:val="22"/>
                <w:lang w:val="en-IN"/>
              </w:rPr>
              <w:t> </w:t>
            </w:r>
          </w:p>
        </w:tc>
        <w:tc>
          <w:tcPr>
            <w:tcW w:w="270" w:type="pct"/>
            <w:tcBorders>
              <w:top w:val="nil"/>
              <w:left w:val="nil"/>
              <w:bottom w:val="single" w:sz="4" w:space="0" w:color="auto"/>
              <w:right w:val="single" w:sz="4" w:space="0" w:color="auto"/>
            </w:tcBorders>
            <w:noWrap/>
            <w:vAlign w:val="bottom"/>
            <w:hideMark/>
          </w:tcPr>
          <w:p w14:paraId="40038575" w14:textId="77777777" w:rsidR="00D1273B" w:rsidRPr="00D1273B" w:rsidRDefault="00D1273B" w:rsidP="00287D34">
            <w:pPr>
              <w:spacing w:line="240" w:lineRule="auto"/>
              <w:jc w:val="left"/>
              <w:rPr>
                <w:rFonts w:ascii="Calibri" w:hAnsi="Calibri" w:cs="Calibri"/>
                <w:szCs w:val="22"/>
                <w:lang w:val="en-IN"/>
              </w:rPr>
            </w:pPr>
            <w:r w:rsidRPr="00D1273B">
              <w:rPr>
                <w:rFonts w:ascii="Calibri" w:hAnsi="Calibri" w:cs="Calibri"/>
                <w:szCs w:val="22"/>
                <w:lang w:val="en-IN"/>
              </w:rPr>
              <w:t> </w:t>
            </w:r>
          </w:p>
        </w:tc>
        <w:tc>
          <w:tcPr>
            <w:tcW w:w="270" w:type="pct"/>
            <w:tcBorders>
              <w:top w:val="nil"/>
              <w:left w:val="nil"/>
              <w:bottom w:val="single" w:sz="4" w:space="0" w:color="auto"/>
              <w:right w:val="single" w:sz="4" w:space="0" w:color="auto"/>
            </w:tcBorders>
            <w:noWrap/>
            <w:vAlign w:val="bottom"/>
            <w:hideMark/>
          </w:tcPr>
          <w:p w14:paraId="6223A9FA" w14:textId="77777777" w:rsidR="00D1273B" w:rsidRPr="00D1273B" w:rsidRDefault="00D1273B" w:rsidP="00287D34">
            <w:pPr>
              <w:spacing w:line="240" w:lineRule="auto"/>
              <w:jc w:val="left"/>
              <w:rPr>
                <w:rFonts w:ascii="Calibri" w:hAnsi="Calibri" w:cs="Calibri"/>
                <w:szCs w:val="22"/>
                <w:lang w:val="en-IN"/>
              </w:rPr>
            </w:pPr>
            <w:r w:rsidRPr="00D1273B">
              <w:rPr>
                <w:rFonts w:ascii="Calibri" w:hAnsi="Calibri" w:cs="Calibri"/>
                <w:szCs w:val="22"/>
                <w:lang w:val="en-IN"/>
              </w:rPr>
              <w:t> </w:t>
            </w:r>
          </w:p>
        </w:tc>
        <w:tc>
          <w:tcPr>
            <w:tcW w:w="270" w:type="pct"/>
            <w:tcBorders>
              <w:top w:val="nil"/>
              <w:left w:val="nil"/>
              <w:bottom w:val="single" w:sz="4" w:space="0" w:color="auto"/>
              <w:right w:val="single" w:sz="4" w:space="0" w:color="auto"/>
            </w:tcBorders>
            <w:noWrap/>
            <w:vAlign w:val="bottom"/>
            <w:hideMark/>
          </w:tcPr>
          <w:p w14:paraId="0D3CB8CF" w14:textId="77777777" w:rsidR="00D1273B" w:rsidRPr="00D1273B" w:rsidRDefault="00D1273B" w:rsidP="00287D34">
            <w:pPr>
              <w:spacing w:line="240" w:lineRule="auto"/>
              <w:jc w:val="left"/>
              <w:rPr>
                <w:rFonts w:ascii="Calibri" w:hAnsi="Calibri" w:cs="Calibri"/>
                <w:szCs w:val="22"/>
                <w:lang w:val="en-IN"/>
              </w:rPr>
            </w:pPr>
            <w:r w:rsidRPr="00D1273B">
              <w:rPr>
                <w:rFonts w:ascii="Calibri" w:hAnsi="Calibri" w:cs="Calibri"/>
                <w:szCs w:val="22"/>
                <w:lang w:val="en-IN"/>
              </w:rPr>
              <w:t> </w:t>
            </w:r>
          </w:p>
        </w:tc>
        <w:tc>
          <w:tcPr>
            <w:tcW w:w="270" w:type="pct"/>
            <w:tcBorders>
              <w:top w:val="nil"/>
              <w:left w:val="nil"/>
              <w:bottom w:val="single" w:sz="4" w:space="0" w:color="auto"/>
              <w:right w:val="single" w:sz="4" w:space="0" w:color="auto"/>
            </w:tcBorders>
            <w:noWrap/>
            <w:vAlign w:val="bottom"/>
            <w:hideMark/>
          </w:tcPr>
          <w:p w14:paraId="6D8AA0A2" w14:textId="77777777" w:rsidR="00D1273B" w:rsidRPr="00D1273B" w:rsidRDefault="00D1273B" w:rsidP="00287D34">
            <w:pPr>
              <w:spacing w:line="240" w:lineRule="auto"/>
              <w:jc w:val="left"/>
              <w:rPr>
                <w:rFonts w:ascii="Calibri" w:hAnsi="Calibri" w:cs="Calibri"/>
                <w:szCs w:val="22"/>
                <w:lang w:val="en-IN"/>
              </w:rPr>
            </w:pPr>
            <w:r w:rsidRPr="00D1273B">
              <w:rPr>
                <w:rFonts w:ascii="Calibri" w:hAnsi="Calibri" w:cs="Calibri"/>
                <w:szCs w:val="22"/>
                <w:lang w:val="en-IN"/>
              </w:rPr>
              <w:t> </w:t>
            </w:r>
          </w:p>
        </w:tc>
        <w:tc>
          <w:tcPr>
            <w:tcW w:w="270" w:type="pct"/>
            <w:tcBorders>
              <w:top w:val="nil"/>
              <w:left w:val="nil"/>
              <w:bottom w:val="single" w:sz="4" w:space="0" w:color="auto"/>
              <w:right w:val="single" w:sz="4" w:space="0" w:color="auto"/>
            </w:tcBorders>
            <w:noWrap/>
            <w:vAlign w:val="bottom"/>
            <w:hideMark/>
          </w:tcPr>
          <w:p w14:paraId="7A4152F8" w14:textId="77777777" w:rsidR="00D1273B" w:rsidRPr="00D1273B" w:rsidRDefault="00D1273B" w:rsidP="00287D34">
            <w:pPr>
              <w:spacing w:line="240" w:lineRule="auto"/>
              <w:jc w:val="left"/>
              <w:rPr>
                <w:rFonts w:ascii="Calibri" w:hAnsi="Calibri" w:cs="Calibri"/>
                <w:szCs w:val="22"/>
                <w:lang w:val="en-IN"/>
              </w:rPr>
            </w:pPr>
            <w:r w:rsidRPr="00D1273B">
              <w:rPr>
                <w:rFonts w:ascii="Calibri" w:hAnsi="Calibri" w:cs="Calibri"/>
                <w:szCs w:val="22"/>
                <w:lang w:val="en-IN"/>
              </w:rPr>
              <w:t> </w:t>
            </w:r>
          </w:p>
        </w:tc>
        <w:tc>
          <w:tcPr>
            <w:tcW w:w="291" w:type="pct"/>
            <w:tcBorders>
              <w:top w:val="nil"/>
              <w:left w:val="nil"/>
              <w:bottom w:val="single" w:sz="4" w:space="0" w:color="auto"/>
              <w:right w:val="single" w:sz="4" w:space="0" w:color="auto"/>
            </w:tcBorders>
            <w:noWrap/>
            <w:vAlign w:val="bottom"/>
            <w:hideMark/>
          </w:tcPr>
          <w:p w14:paraId="3718F87E" w14:textId="77777777" w:rsidR="00D1273B" w:rsidRPr="00D1273B" w:rsidRDefault="00D1273B" w:rsidP="00287D34">
            <w:pPr>
              <w:spacing w:line="240" w:lineRule="auto"/>
              <w:jc w:val="left"/>
              <w:rPr>
                <w:rFonts w:ascii="Calibri" w:hAnsi="Calibri" w:cs="Calibri"/>
                <w:szCs w:val="22"/>
                <w:lang w:val="en-IN"/>
              </w:rPr>
            </w:pPr>
            <w:r w:rsidRPr="00D1273B">
              <w:rPr>
                <w:rFonts w:ascii="Calibri" w:hAnsi="Calibri" w:cs="Calibri"/>
                <w:szCs w:val="22"/>
                <w:lang w:val="en-IN"/>
              </w:rPr>
              <w:t> </w:t>
            </w:r>
          </w:p>
        </w:tc>
        <w:tc>
          <w:tcPr>
            <w:tcW w:w="291" w:type="pct"/>
            <w:tcBorders>
              <w:top w:val="nil"/>
              <w:left w:val="nil"/>
              <w:bottom w:val="single" w:sz="4" w:space="0" w:color="auto"/>
              <w:right w:val="single" w:sz="4" w:space="0" w:color="auto"/>
            </w:tcBorders>
            <w:noWrap/>
            <w:vAlign w:val="bottom"/>
            <w:hideMark/>
          </w:tcPr>
          <w:p w14:paraId="5401D21D" w14:textId="77777777" w:rsidR="00D1273B" w:rsidRPr="00D1273B" w:rsidRDefault="00D1273B" w:rsidP="00287D34">
            <w:pPr>
              <w:spacing w:line="240" w:lineRule="auto"/>
              <w:jc w:val="left"/>
              <w:rPr>
                <w:rFonts w:ascii="Calibri" w:hAnsi="Calibri" w:cs="Calibri"/>
                <w:szCs w:val="22"/>
                <w:lang w:val="en-IN"/>
              </w:rPr>
            </w:pPr>
            <w:r w:rsidRPr="00D1273B">
              <w:rPr>
                <w:rFonts w:ascii="Calibri" w:hAnsi="Calibri" w:cs="Calibri"/>
                <w:szCs w:val="22"/>
                <w:lang w:val="en-IN"/>
              </w:rPr>
              <w:t> </w:t>
            </w:r>
          </w:p>
        </w:tc>
        <w:tc>
          <w:tcPr>
            <w:tcW w:w="291" w:type="pct"/>
            <w:tcBorders>
              <w:top w:val="nil"/>
              <w:left w:val="nil"/>
              <w:bottom w:val="single" w:sz="4" w:space="0" w:color="auto"/>
              <w:right w:val="single" w:sz="4" w:space="0" w:color="auto"/>
            </w:tcBorders>
            <w:noWrap/>
            <w:vAlign w:val="bottom"/>
            <w:hideMark/>
          </w:tcPr>
          <w:p w14:paraId="64E6824B" w14:textId="77777777" w:rsidR="00D1273B" w:rsidRPr="00D1273B" w:rsidRDefault="00D1273B" w:rsidP="00287D34">
            <w:pPr>
              <w:spacing w:line="240" w:lineRule="auto"/>
              <w:jc w:val="left"/>
              <w:rPr>
                <w:rFonts w:ascii="Calibri" w:hAnsi="Calibri" w:cs="Calibri"/>
                <w:szCs w:val="22"/>
                <w:lang w:val="en-IN"/>
              </w:rPr>
            </w:pPr>
            <w:r w:rsidRPr="00D1273B">
              <w:rPr>
                <w:rFonts w:ascii="Calibri" w:hAnsi="Calibri" w:cs="Calibri"/>
                <w:szCs w:val="22"/>
                <w:lang w:val="en-IN"/>
              </w:rPr>
              <w:t> </w:t>
            </w:r>
          </w:p>
        </w:tc>
        <w:tc>
          <w:tcPr>
            <w:tcW w:w="291" w:type="pct"/>
            <w:tcBorders>
              <w:top w:val="nil"/>
              <w:left w:val="nil"/>
              <w:bottom w:val="single" w:sz="4" w:space="0" w:color="auto"/>
              <w:right w:val="single" w:sz="4" w:space="0" w:color="auto"/>
            </w:tcBorders>
            <w:noWrap/>
            <w:vAlign w:val="bottom"/>
            <w:hideMark/>
          </w:tcPr>
          <w:p w14:paraId="7A215654" w14:textId="77777777" w:rsidR="00D1273B" w:rsidRPr="00D1273B" w:rsidRDefault="00D1273B" w:rsidP="00287D34">
            <w:pPr>
              <w:spacing w:line="240" w:lineRule="auto"/>
              <w:jc w:val="left"/>
              <w:rPr>
                <w:rFonts w:ascii="Calibri" w:hAnsi="Calibri" w:cs="Calibri"/>
                <w:szCs w:val="22"/>
                <w:lang w:val="en-IN"/>
              </w:rPr>
            </w:pPr>
            <w:r w:rsidRPr="00D1273B">
              <w:rPr>
                <w:rFonts w:ascii="Calibri" w:hAnsi="Calibri" w:cs="Calibri"/>
                <w:szCs w:val="22"/>
                <w:lang w:val="en-IN"/>
              </w:rPr>
              <w:t> </w:t>
            </w:r>
          </w:p>
        </w:tc>
        <w:tc>
          <w:tcPr>
            <w:tcW w:w="291" w:type="pct"/>
            <w:tcBorders>
              <w:top w:val="nil"/>
              <w:left w:val="nil"/>
              <w:bottom w:val="single" w:sz="4" w:space="0" w:color="auto"/>
              <w:right w:val="single" w:sz="4" w:space="0" w:color="auto"/>
            </w:tcBorders>
            <w:noWrap/>
            <w:vAlign w:val="bottom"/>
            <w:hideMark/>
          </w:tcPr>
          <w:p w14:paraId="6BF9C19C" w14:textId="77777777" w:rsidR="00D1273B" w:rsidRPr="00D1273B" w:rsidRDefault="00D1273B" w:rsidP="00287D34">
            <w:pPr>
              <w:spacing w:line="240" w:lineRule="auto"/>
              <w:jc w:val="left"/>
              <w:rPr>
                <w:rFonts w:ascii="Calibri" w:hAnsi="Calibri" w:cs="Calibri"/>
                <w:szCs w:val="22"/>
                <w:lang w:val="en-IN"/>
              </w:rPr>
            </w:pPr>
            <w:r w:rsidRPr="00D1273B">
              <w:rPr>
                <w:rFonts w:ascii="Calibri" w:hAnsi="Calibri" w:cs="Calibri"/>
                <w:szCs w:val="22"/>
                <w:lang w:val="en-IN"/>
              </w:rPr>
              <w:t> </w:t>
            </w:r>
          </w:p>
        </w:tc>
        <w:tc>
          <w:tcPr>
            <w:tcW w:w="291" w:type="pct"/>
            <w:tcBorders>
              <w:top w:val="nil"/>
              <w:left w:val="nil"/>
              <w:bottom w:val="single" w:sz="4" w:space="0" w:color="auto"/>
              <w:right w:val="single" w:sz="4" w:space="0" w:color="auto"/>
            </w:tcBorders>
            <w:noWrap/>
            <w:vAlign w:val="bottom"/>
            <w:hideMark/>
          </w:tcPr>
          <w:p w14:paraId="6785697E" w14:textId="77777777" w:rsidR="00D1273B" w:rsidRPr="00D1273B" w:rsidRDefault="00D1273B" w:rsidP="00287D34">
            <w:pPr>
              <w:spacing w:line="240" w:lineRule="auto"/>
              <w:jc w:val="left"/>
              <w:rPr>
                <w:rFonts w:ascii="Calibri" w:hAnsi="Calibri" w:cs="Calibri"/>
                <w:szCs w:val="22"/>
                <w:lang w:val="en-IN"/>
              </w:rPr>
            </w:pPr>
            <w:r w:rsidRPr="00D1273B">
              <w:rPr>
                <w:rFonts w:ascii="Calibri" w:hAnsi="Calibri" w:cs="Calibri"/>
                <w:szCs w:val="22"/>
                <w:lang w:val="en-IN"/>
              </w:rPr>
              <w:t> </w:t>
            </w:r>
          </w:p>
        </w:tc>
        <w:tc>
          <w:tcPr>
            <w:tcW w:w="291" w:type="pct"/>
            <w:tcBorders>
              <w:top w:val="nil"/>
              <w:left w:val="nil"/>
              <w:bottom w:val="single" w:sz="4" w:space="0" w:color="auto"/>
              <w:right w:val="single" w:sz="4" w:space="0" w:color="auto"/>
            </w:tcBorders>
            <w:noWrap/>
            <w:vAlign w:val="bottom"/>
            <w:hideMark/>
          </w:tcPr>
          <w:p w14:paraId="042CEF4D" w14:textId="77777777" w:rsidR="00D1273B" w:rsidRPr="00D1273B" w:rsidRDefault="00D1273B" w:rsidP="00287D34">
            <w:pPr>
              <w:spacing w:line="240" w:lineRule="auto"/>
              <w:jc w:val="left"/>
              <w:rPr>
                <w:rFonts w:ascii="Calibri" w:hAnsi="Calibri" w:cs="Calibri"/>
                <w:szCs w:val="22"/>
                <w:lang w:val="en-IN"/>
              </w:rPr>
            </w:pPr>
            <w:r w:rsidRPr="00D1273B">
              <w:rPr>
                <w:rFonts w:ascii="Calibri" w:hAnsi="Calibri" w:cs="Calibri"/>
                <w:szCs w:val="22"/>
                <w:lang w:val="en-IN"/>
              </w:rPr>
              <w:t> </w:t>
            </w:r>
          </w:p>
        </w:tc>
      </w:tr>
      <w:tr w:rsidR="00F22C6D" w:rsidRPr="00D1273B" w14:paraId="7BAC7E84" w14:textId="77777777" w:rsidTr="00287D34">
        <w:trPr>
          <w:trHeight w:val="945"/>
        </w:trPr>
        <w:tc>
          <w:tcPr>
            <w:tcW w:w="529" w:type="pct"/>
            <w:tcBorders>
              <w:top w:val="nil"/>
              <w:left w:val="single" w:sz="4" w:space="0" w:color="auto"/>
              <w:bottom w:val="single" w:sz="4" w:space="0" w:color="auto"/>
              <w:right w:val="single" w:sz="4" w:space="0" w:color="auto"/>
            </w:tcBorders>
            <w:vAlign w:val="center"/>
            <w:hideMark/>
          </w:tcPr>
          <w:p w14:paraId="52F0E3B6" w14:textId="77777777" w:rsidR="00D1273B" w:rsidRPr="00D1273B" w:rsidRDefault="00D1273B" w:rsidP="00287D34">
            <w:pPr>
              <w:spacing w:line="240" w:lineRule="auto"/>
              <w:rPr>
                <w:rFonts w:cs="Arial"/>
                <w:b/>
                <w:bCs/>
                <w:lang w:val="en-IN"/>
              </w:rPr>
            </w:pPr>
            <w:r w:rsidRPr="00D1273B">
              <w:rPr>
                <w:rFonts w:cs="Arial"/>
                <w:b/>
                <w:bCs/>
              </w:rPr>
              <w:t>Research Proposal Submission</w:t>
            </w:r>
          </w:p>
        </w:tc>
        <w:tc>
          <w:tcPr>
            <w:tcW w:w="270" w:type="pct"/>
            <w:tcBorders>
              <w:top w:val="nil"/>
              <w:left w:val="nil"/>
              <w:bottom w:val="single" w:sz="4" w:space="0" w:color="auto"/>
              <w:right w:val="single" w:sz="4" w:space="0" w:color="auto"/>
            </w:tcBorders>
            <w:noWrap/>
            <w:vAlign w:val="bottom"/>
            <w:hideMark/>
          </w:tcPr>
          <w:p w14:paraId="7E5CAE68" w14:textId="77777777" w:rsidR="00D1273B" w:rsidRPr="00D1273B" w:rsidRDefault="00D1273B" w:rsidP="00287D34">
            <w:pPr>
              <w:spacing w:line="240" w:lineRule="auto"/>
              <w:jc w:val="left"/>
              <w:rPr>
                <w:rFonts w:ascii="Calibri" w:hAnsi="Calibri" w:cs="Calibri"/>
                <w:szCs w:val="22"/>
                <w:lang w:val="en-IN"/>
              </w:rPr>
            </w:pPr>
            <w:r w:rsidRPr="00D1273B">
              <w:rPr>
                <w:rFonts w:ascii="Calibri" w:hAnsi="Calibri" w:cs="Calibri"/>
                <w:szCs w:val="22"/>
                <w:lang w:val="en-IN"/>
              </w:rPr>
              <w:t> </w:t>
            </w:r>
          </w:p>
        </w:tc>
        <w:tc>
          <w:tcPr>
            <w:tcW w:w="270" w:type="pct"/>
            <w:tcBorders>
              <w:top w:val="nil"/>
              <w:left w:val="nil"/>
              <w:bottom w:val="single" w:sz="4" w:space="0" w:color="auto"/>
              <w:right w:val="single" w:sz="4" w:space="0" w:color="auto"/>
            </w:tcBorders>
            <w:noWrap/>
            <w:vAlign w:val="bottom"/>
            <w:hideMark/>
          </w:tcPr>
          <w:p w14:paraId="449BBE32" w14:textId="77777777" w:rsidR="00D1273B" w:rsidRPr="00D1273B" w:rsidRDefault="00D1273B" w:rsidP="00287D34">
            <w:pPr>
              <w:spacing w:line="240" w:lineRule="auto"/>
              <w:jc w:val="left"/>
              <w:rPr>
                <w:rFonts w:ascii="Calibri" w:hAnsi="Calibri" w:cs="Calibri"/>
                <w:szCs w:val="22"/>
                <w:lang w:val="en-IN"/>
              </w:rPr>
            </w:pPr>
            <w:r w:rsidRPr="00D1273B">
              <w:rPr>
                <w:rFonts w:ascii="Calibri" w:hAnsi="Calibri" w:cs="Calibri"/>
                <w:szCs w:val="22"/>
                <w:lang w:val="en-IN"/>
              </w:rPr>
              <w:t> </w:t>
            </w:r>
          </w:p>
        </w:tc>
        <w:tc>
          <w:tcPr>
            <w:tcW w:w="270" w:type="pct"/>
            <w:tcBorders>
              <w:top w:val="nil"/>
              <w:left w:val="nil"/>
              <w:bottom w:val="single" w:sz="4" w:space="0" w:color="auto"/>
              <w:right w:val="single" w:sz="4" w:space="0" w:color="auto"/>
            </w:tcBorders>
            <w:shd w:val="clear" w:color="000000" w:fill="5B9BD5"/>
            <w:noWrap/>
            <w:vAlign w:val="bottom"/>
            <w:hideMark/>
          </w:tcPr>
          <w:p w14:paraId="25DC6C17" w14:textId="77777777" w:rsidR="00D1273B" w:rsidRPr="00D1273B" w:rsidRDefault="00D1273B" w:rsidP="00287D34">
            <w:pPr>
              <w:spacing w:line="240" w:lineRule="auto"/>
              <w:jc w:val="left"/>
              <w:rPr>
                <w:rFonts w:ascii="Calibri" w:hAnsi="Calibri" w:cs="Calibri"/>
                <w:szCs w:val="22"/>
                <w:lang w:val="en-IN"/>
              </w:rPr>
            </w:pPr>
            <w:r w:rsidRPr="00D1273B">
              <w:rPr>
                <w:rFonts w:ascii="Calibri" w:hAnsi="Calibri" w:cs="Calibri"/>
                <w:szCs w:val="22"/>
                <w:lang w:val="en-IN"/>
              </w:rPr>
              <w:t> </w:t>
            </w:r>
          </w:p>
        </w:tc>
        <w:tc>
          <w:tcPr>
            <w:tcW w:w="270" w:type="pct"/>
            <w:tcBorders>
              <w:top w:val="nil"/>
              <w:left w:val="nil"/>
              <w:bottom w:val="single" w:sz="4" w:space="0" w:color="auto"/>
              <w:right w:val="single" w:sz="4" w:space="0" w:color="auto"/>
            </w:tcBorders>
            <w:noWrap/>
            <w:vAlign w:val="bottom"/>
            <w:hideMark/>
          </w:tcPr>
          <w:p w14:paraId="142B85BA" w14:textId="77777777" w:rsidR="00D1273B" w:rsidRPr="00D1273B" w:rsidRDefault="00D1273B" w:rsidP="00287D34">
            <w:pPr>
              <w:spacing w:line="240" w:lineRule="auto"/>
              <w:jc w:val="left"/>
              <w:rPr>
                <w:rFonts w:ascii="Calibri" w:hAnsi="Calibri" w:cs="Calibri"/>
                <w:szCs w:val="22"/>
                <w:lang w:val="en-IN"/>
              </w:rPr>
            </w:pPr>
            <w:r w:rsidRPr="00D1273B">
              <w:rPr>
                <w:rFonts w:ascii="Calibri" w:hAnsi="Calibri" w:cs="Calibri"/>
                <w:szCs w:val="22"/>
                <w:lang w:val="en-IN"/>
              </w:rPr>
              <w:t> </w:t>
            </w:r>
          </w:p>
        </w:tc>
        <w:tc>
          <w:tcPr>
            <w:tcW w:w="270" w:type="pct"/>
            <w:tcBorders>
              <w:top w:val="nil"/>
              <w:left w:val="nil"/>
              <w:bottom w:val="single" w:sz="4" w:space="0" w:color="auto"/>
              <w:right w:val="single" w:sz="4" w:space="0" w:color="auto"/>
            </w:tcBorders>
            <w:noWrap/>
            <w:vAlign w:val="bottom"/>
            <w:hideMark/>
          </w:tcPr>
          <w:p w14:paraId="64B5DC1A" w14:textId="77777777" w:rsidR="00D1273B" w:rsidRPr="00D1273B" w:rsidRDefault="00D1273B" w:rsidP="00287D34">
            <w:pPr>
              <w:spacing w:line="240" w:lineRule="auto"/>
              <w:jc w:val="left"/>
              <w:rPr>
                <w:rFonts w:ascii="Calibri" w:hAnsi="Calibri" w:cs="Calibri"/>
                <w:szCs w:val="22"/>
                <w:lang w:val="en-IN"/>
              </w:rPr>
            </w:pPr>
            <w:r w:rsidRPr="00D1273B">
              <w:rPr>
                <w:rFonts w:ascii="Calibri" w:hAnsi="Calibri" w:cs="Calibri"/>
                <w:szCs w:val="22"/>
                <w:lang w:val="en-IN"/>
              </w:rPr>
              <w:t> </w:t>
            </w:r>
          </w:p>
        </w:tc>
        <w:tc>
          <w:tcPr>
            <w:tcW w:w="270" w:type="pct"/>
            <w:tcBorders>
              <w:top w:val="nil"/>
              <w:left w:val="nil"/>
              <w:bottom w:val="single" w:sz="4" w:space="0" w:color="auto"/>
              <w:right w:val="single" w:sz="4" w:space="0" w:color="auto"/>
            </w:tcBorders>
            <w:noWrap/>
            <w:vAlign w:val="bottom"/>
            <w:hideMark/>
          </w:tcPr>
          <w:p w14:paraId="2FC9BFBE" w14:textId="77777777" w:rsidR="00D1273B" w:rsidRPr="00D1273B" w:rsidRDefault="00D1273B" w:rsidP="00287D34">
            <w:pPr>
              <w:spacing w:line="240" w:lineRule="auto"/>
              <w:jc w:val="left"/>
              <w:rPr>
                <w:rFonts w:ascii="Calibri" w:hAnsi="Calibri" w:cs="Calibri"/>
                <w:szCs w:val="22"/>
                <w:lang w:val="en-IN"/>
              </w:rPr>
            </w:pPr>
            <w:r w:rsidRPr="00D1273B">
              <w:rPr>
                <w:rFonts w:ascii="Calibri" w:hAnsi="Calibri" w:cs="Calibri"/>
                <w:szCs w:val="22"/>
                <w:lang w:val="en-IN"/>
              </w:rPr>
              <w:t> </w:t>
            </w:r>
          </w:p>
        </w:tc>
        <w:tc>
          <w:tcPr>
            <w:tcW w:w="270" w:type="pct"/>
            <w:tcBorders>
              <w:top w:val="nil"/>
              <w:left w:val="nil"/>
              <w:bottom w:val="single" w:sz="4" w:space="0" w:color="auto"/>
              <w:right w:val="single" w:sz="4" w:space="0" w:color="auto"/>
            </w:tcBorders>
            <w:noWrap/>
            <w:vAlign w:val="bottom"/>
            <w:hideMark/>
          </w:tcPr>
          <w:p w14:paraId="69CD9DE2" w14:textId="77777777" w:rsidR="00D1273B" w:rsidRPr="00D1273B" w:rsidRDefault="00D1273B" w:rsidP="00287D34">
            <w:pPr>
              <w:spacing w:line="240" w:lineRule="auto"/>
              <w:jc w:val="left"/>
              <w:rPr>
                <w:rFonts w:ascii="Calibri" w:hAnsi="Calibri" w:cs="Calibri"/>
                <w:szCs w:val="22"/>
                <w:lang w:val="en-IN"/>
              </w:rPr>
            </w:pPr>
            <w:r w:rsidRPr="00D1273B">
              <w:rPr>
                <w:rFonts w:ascii="Calibri" w:hAnsi="Calibri" w:cs="Calibri"/>
                <w:szCs w:val="22"/>
                <w:lang w:val="en-IN"/>
              </w:rPr>
              <w:t> </w:t>
            </w:r>
          </w:p>
        </w:tc>
        <w:tc>
          <w:tcPr>
            <w:tcW w:w="270" w:type="pct"/>
            <w:tcBorders>
              <w:top w:val="nil"/>
              <w:left w:val="nil"/>
              <w:bottom w:val="single" w:sz="4" w:space="0" w:color="auto"/>
              <w:right w:val="single" w:sz="4" w:space="0" w:color="auto"/>
            </w:tcBorders>
            <w:noWrap/>
            <w:vAlign w:val="bottom"/>
            <w:hideMark/>
          </w:tcPr>
          <w:p w14:paraId="102EDA58" w14:textId="77777777" w:rsidR="00D1273B" w:rsidRPr="00D1273B" w:rsidRDefault="00D1273B" w:rsidP="00287D34">
            <w:pPr>
              <w:spacing w:line="240" w:lineRule="auto"/>
              <w:jc w:val="left"/>
              <w:rPr>
                <w:rFonts w:ascii="Calibri" w:hAnsi="Calibri" w:cs="Calibri"/>
                <w:szCs w:val="22"/>
                <w:lang w:val="en-IN"/>
              </w:rPr>
            </w:pPr>
            <w:r w:rsidRPr="00D1273B">
              <w:rPr>
                <w:rFonts w:ascii="Calibri" w:hAnsi="Calibri" w:cs="Calibri"/>
                <w:szCs w:val="22"/>
                <w:lang w:val="en-IN"/>
              </w:rPr>
              <w:t> </w:t>
            </w:r>
          </w:p>
        </w:tc>
        <w:tc>
          <w:tcPr>
            <w:tcW w:w="270" w:type="pct"/>
            <w:tcBorders>
              <w:top w:val="nil"/>
              <w:left w:val="nil"/>
              <w:bottom w:val="single" w:sz="4" w:space="0" w:color="auto"/>
              <w:right w:val="single" w:sz="4" w:space="0" w:color="auto"/>
            </w:tcBorders>
            <w:noWrap/>
            <w:vAlign w:val="bottom"/>
            <w:hideMark/>
          </w:tcPr>
          <w:p w14:paraId="707B2361" w14:textId="77777777" w:rsidR="00D1273B" w:rsidRPr="00D1273B" w:rsidRDefault="00D1273B" w:rsidP="00287D34">
            <w:pPr>
              <w:spacing w:line="240" w:lineRule="auto"/>
              <w:jc w:val="left"/>
              <w:rPr>
                <w:rFonts w:ascii="Calibri" w:hAnsi="Calibri" w:cs="Calibri"/>
                <w:szCs w:val="22"/>
                <w:lang w:val="en-IN"/>
              </w:rPr>
            </w:pPr>
            <w:r w:rsidRPr="00D1273B">
              <w:rPr>
                <w:rFonts w:ascii="Calibri" w:hAnsi="Calibri" w:cs="Calibri"/>
                <w:szCs w:val="22"/>
                <w:lang w:val="en-IN"/>
              </w:rPr>
              <w:t> </w:t>
            </w:r>
          </w:p>
        </w:tc>
        <w:tc>
          <w:tcPr>
            <w:tcW w:w="291" w:type="pct"/>
            <w:tcBorders>
              <w:top w:val="nil"/>
              <w:left w:val="nil"/>
              <w:bottom w:val="single" w:sz="4" w:space="0" w:color="auto"/>
              <w:right w:val="single" w:sz="4" w:space="0" w:color="auto"/>
            </w:tcBorders>
            <w:noWrap/>
            <w:vAlign w:val="bottom"/>
            <w:hideMark/>
          </w:tcPr>
          <w:p w14:paraId="3F093008" w14:textId="77777777" w:rsidR="00D1273B" w:rsidRPr="00D1273B" w:rsidRDefault="00D1273B" w:rsidP="00287D34">
            <w:pPr>
              <w:spacing w:line="240" w:lineRule="auto"/>
              <w:jc w:val="left"/>
              <w:rPr>
                <w:rFonts w:ascii="Calibri" w:hAnsi="Calibri" w:cs="Calibri"/>
                <w:szCs w:val="22"/>
                <w:lang w:val="en-IN"/>
              </w:rPr>
            </w:pPr>
            <w:r w:rsidRPr="00D1273B">
              <w:rPr>
                <w:rFonts w:ascii="Calibri" w:hAnsi="Calibri" w:cs="Calibri"/>
                <w:szCs w:val="22"/>
                <w:lang w:val="en-IN"/>
              </w:rPr>
              <w:t> </w:t>
            </w:r>
          </w:p>
        </w:tc>
        <w:tc>
          <w:tcPr>
            <w:tcW w:w="291" w:type="pct"/>
            <w:tcBorders>
              <w:top w:val="nil"/>
              <w:left w:val="nil"/>
              <w:bottom w:val="single" w:sz="4" w:space="0" w:color="auto"/>
              <w:right w:val="single" w:sz="4" w:space="0" w:color="auto"/>
            </w:tcBorders>
            <w:noWrap/>
            <w:vAlign w:val="bottom"/>
            <w:hideMark/>
          </w:tcPr>
          <w:p w14:paraId="5E847D0B" w14:textId="77777777" w:rsidR="00D1273B" w:rsidRPr="00D1273B" w:rsidRDefault="00D1273B" w:rsidP="00287D34">
            <w:pPr>
              <w:spacing w:line="240" w:lineRule="auto"/>
              <w:jc w:val="left"/>
              <w:rPr>
                <w:rFonts w:ascii="Calibri" w:hAnsi="Calibri" w:cs="Calibri"/>
                <w:szCs w:val="22"/>
                <w:lang w:val="en-IN"/>
              </w:rPr>
            </w:pPr>
            <w:r w:rsidRPr="00D1273B">
              <w:rPr>
                <w:rFonts w:ascii="Calibri" w:hAnsi="Calibri" w:cs="Calibri"/>
                <w:szCs w:val="22"/>
                <w:lang w:val="en-IN"/>
              </w:rPr>
              <w:t> </w:t>
            </w:r>
          </w:p>
        </w:tc>
        <w:tc>
          <w:tcPr>
            <w:tcW w:w="291" w:type="pct"/>
            <w:tcBorders>
              <w:top w:val="nil"/>
              <w:left w:val="nil"/>
              <w:bottom w:val="single" w:sz="4" w:space="0" w:color="auto"/>
              <w:right w:val="single" w:sz="4" w:space="0" w:color="auto"/>
            </w:tcBorders>
            <w:noWrap/>
            <w:vAlign w:val="bottom"/>
            <w:hideMark/>
          </w:tcPr>
          <w:p w14:paraId="1BBDFC8B" w14:textId="77777777" w:rsidR="00D1273B" w:rsidRPr="00D1273B" w:rsidRDefault="00D1273B" w:rsidP="00287D34">
            <w:pPr>
              <w:spacing w:line="240" w:lineRule="auto"/>
              <w:jc w:val="left"/>
              <w:rPr>
                <w:rFonts w:ascii="Calibri" w:hAnsi="Calibri" w:cs="Calibri"/>
                <w:szCs w:val="22"/>
                <w:lang w:val="en-IN"/>
              </w:rPr>
            </w:pPr>
            <w:r w:rsidRPr="00D1273B">
              <w:rPr>
                <w:rFonts w:ascii="Calibri" w:hAnsi="Calibri" w:cs="Calibri"/>
                <w:szCs w:val="22"/>
                <w:lang w:val="en-IN"/>
              </w:rPr>
              <w:t> </w:t>
            </w:r>
          </w:p>
        </w:tc>
        <w:tc>
          <w:tcPr>
            <w:tcW w:w="291" w:type="pct"/>
            <w:tcBorders>
              <w:top w:val="nil"/>
              <w:left w:val="nil"/>
              <w:bottom w:val="single" w:sz="4" w:space="0" w:color="auto"/>
              <w:right w:val="single" w:sz="4" w:space="0" w:color="auto"/>
            </w:tcBorders>
            <w:noWrap/>
            <w:vAlign w:val="bottom"/>
            <w:hideMark/>
          </w:tcPr>
          <w:p w14:paraId="628E2966" w14:textId="77777777" w:rsidR="00D1273B" w:rsidRPr="00D1273B" w:rsidRDefault="00D1273B" w:rsidP="00287D34">
            <w:pPr>
              <w:spacing w:line="240" w:lineRule="auto"/>
              <w:jc w:val="left"/>
              <w:rPr>
                <w:rFonts w:ascii="Calibri" w:hAnsi="Calibri" w:cs="Calibri"/>
                <w:szCs w:val="22"/>
                <w:lang w:val="en-IN"/>
              </w:rPr>
            </w:pPr>
            <w:r w:rsidRPr="00D1273B">
              <w:rPr>
                <w:rFonts w:ascii="Calibri" w:hAnsi="Calibri" w:cs="Calibri"/>
                <w:szCs w:val="22"/>
                <w:lang w:val="en-IN"/>
              </w:rPr>
              <w:t> </w:t>
            </w:r>
          </w:p>
        </w:tc>
        <w:tc>
          <w:tcPr>
            <w:tcW w:w="291" w:type="pct"/>
            <w:tcBorders>
              <w:top w:val="nil"/>
              <w:left w:val="nil"/>
              <w:bottom w:val="single" w:sz="4" w:space="0" w:color="auto"/>
              <w:right w:val="single" w:sz="4" w:space="0" w:color="auto"/>
            </w:tcBorders>
            <w:noWrap/>
            <w:vAlign w:val="bottom"/>
            <w:hideMark/>
          </w:tcPr>
          <w:p w14:paraId="02D72425" w14:textId="77777777" w:rsidR="00D1273B" w:rsidRPr="00D1273B" w:rsidRDefault="00D1273B" w:rsidP="00287D34">
            <w:pPr>
              <w:spacing w:line="240" w:lineRule="auto"/>
              <w:jc w:val="left"/>
              <w:rPr>
                <w:rFonts w:ascii="Calibri" w:hAnsi="Calibri" w:cs="Calibri"/>
                <w:szCs w:val="22"/>
                <w:lang w:val="en-IN"/>
              </w:rPr>
            </w:pPr>
            <w:r w:rsidRPr="00D1273B">
              <w:rPr>
                <w:rFonts w:ascii="Calibri" w:hAnsi="Calibri" w:cs="Calibri"/>
                <w:szCs w:val="22"/>
                <w:lang w:val="en-IN"/>
              </w:rPr>
              <w:t> </w:t>
            </w:r>
          </w:p>
        </w:tc>
        <w:tc>
          <w:tcPr>
            <w:tcW w:w="291" w:type="pct"/>
            <w:tcBorders>
              <w:top w:val="nil"/>
              <w:left w:val="nil"/>
              <w:bottom w:val="single" w:sz="4" w:space="0" w:color="auto"/>
              <w:right w:val="single" w:sz="4" w:space="0" w:color="auto"/>
            </w:tcBorders>
            <w:noWrap/>
            <w:vAlign w:val="bottom"/>
            <w:hideMark/>
          </w:tcPr>
          <w:p w14:paraId="12925D1C" w14:textId="77777777" w:rsidR="00D1273B" w:rsidRPr="00D1273B" w:rsidRDefault="00D1273B" w:rsidP="00287D34">
            <w:pPr>
              <w:spacing w:line="240" w:lineRule="auto"/>
              <w:jc w:val="left"/>
              <w:rPr>
                <w:rFonts w:ascii="Calibri" w:hAnsi="Calibri" w:cs="Calibri"/>
                <w:szCs w:val="22"/>
                <w:lang w:val="en-IN"/>
              </w:rPr>
            </w:pPr>
            <w:r w:rsidRPr="00D1273B">
              <w:rPr>
                <w:rFonts w:ascii="Calibri" w:hAnsi="Calibri" w:cs="Calibri"/>
                <w:szCs w:val="22"/>
                <w:lang w:val="en-IN"/>
              </w:rPr>
              <w:t> </w:t>
            </w:r>
          </w:p>
        </w:tc>
        <w:tc>
          <w:tcPr>
            <w:tcW w:w="291" w:type="pct"/>
            <w:tcBorders>
              <w:top w:val="nil"/>
              <w:left w:val="nil"/>
              <w:bottom w:val="single" w:sz="4" w:space="0" w:color="auto"/>
              <w:right w:val="single" w:sz="4" w:space="0" w:color="auto"/>
            </w:tcBorders>
            <w:noWrap/>
            <w:vAlign w:val="bottom"/>
            <w:hideMark/>
          </w:tcPr>
          <w:p w14:paraId="140AC176" w14:textId="77777777" w:rsidR="00D1273B" w:rsidRPr="00D1273B" w:rsidRDefault="00D1273B" w:rsidP="00287D34">
            <w:pPr>
              <w:spacing w:line="240" w:lineRule="auto"/>
              <w:jc w:val="left"/>
              <w:rPr>
                <w:rFonts w:ascii="Calibri" w:hAnsi="Calibri" w:cs="Calibri"/>
                <w:szCs w:val="22"/>
                <w:lang w:val="en-IN"/>
              </w:rPr>
            </w:pPr>
            <w:r w:rsidRPr="00D1273B">
              <w:rPr>
                <w:rFonts w:ascii="Calibri" w:hAnsi="Calibri" w:cs="Calibri"/>
                <w:szCs w:val="22"/>
                <w:lang w:val="en-IN"/>
              </w:rPr>
              <w:t> </w:t>
            </w:r>
          </w:p>
        </w:tc>
      </w:tr>
      <w:tr w:rsidR="00F22C6D" w:rsidRPr="00D1273B" w14:paraId="554656C2" w14:textId="77777777" w:rsidTr="00C917F4">
        <w:trPr>
          <w:trHeight w:val="945"/>
        </w:trPr>
        <w:tc>
          <w:tcPr>
            <w:tcW w:w="529" w:type="pct"/>
            <w:tcBorders>
              <w:top w:val="nil"/>
              <w:left w:val="single" w:sz="4" w:space="0" w:color="auto"/>
              <w:bottom w:val="single" w:sz="4" w:space="0" w:color="auto"/>
              <w:right w:val="single" w:sz="4" w:space="0" w:color="auto"/>
            </w:tcBorders>
            <w:vAlign w:val="center"/>
            <w:hideMark/>
          </w:tcPr>
          <w:p w14:paraId="237E8611" w14:textId="61DF435E" w:rsidR="00D1273B" w:rsidRPr="00D1273B" w:rsidRDefault="00D1273B" w:rsidP="00287D34">
            <w:pPr>
              <w:spacing w:line="240" w:lineRule="auto"/>
              <w:rPr>
                <w:rFonts w:cs="Arial"/>
                <w:b/>
                <w:bCs/>
                <w:lang w:val="en-IN"/>
              </w:rPr>
            </w:pPr>
            <w:r w:rsidRPr="00D1273B">
              <w:rPr>
                <w:rFonts w:cs="Arial"/>
                <w:b/>
                <w:bCs/>
              </w:rPr>
              <w:t>Review of Selected Literature</w:t>
            </w:r>
          </w:p>
        </w:tc>
        <w:tc>
          <w:tcPr>
            <w:tcW w:w="270" w:type="pct"/>
            <w:tcBorders>
              <w:top w:val="nil"/>
              <w:left w:val="nil"/>
              <w:bottom w:val="single" w:sz="4" w:space="0" w:color="auto"/>
              <w:right w:val="single" w:sz="4" w:space="0" w:color="auto"/>
            </w:tcBorders>
            <w:noWrap/>
            <w:vAlign w:val="bottom"/>
            <w:hideMark/>
          </w:tcPr>
          <w:p w14:paraId="47E9F43F" w14:textId="77777777" w:rsidR="00D1273B" w:rsidRPr="00D1273B" w:rsidRDefault="00D1273B" w:rsidP="00287D34">
            <w:pPr>
              <w:spacing w:line="240" w:lineRule="auto"/>
              <w:jc w:val="left"/>
              <w:rPr>
                <w:rFonts w:ascii="Calibri" w:hAnsi="Calibri" w:cs="Calibri"/>
                <w:szCs w:val="22"/>
                <w:lang w:val="en-IN"/>
              </w:rPr>
            </w:pPr>
            <w:r w:rsidRPr="00D1273B">
              <w:rPr>
                <w:rFonts w:ascii="Calibri" w:hAnsi="Calibri" w:cs="Calibri"/>
                <w:szCs w:val="22"/>
                <w:lang w:val="en-IN"/>
              </w:rPr>
              <w:t> </w:t>
            </w:r>
          </w:p>
        </w:tc>
        <w:tc>
          <w:tcPr>
            <w:tcW w:w="270" w:type="pct"/>
            <w:tcBorders>
              <w:top w:val="nil"/>
              <w:left w:val="nil"/>
              <w:bottom w:val="single" w:sz="4" w:space="0" w:color="auto"/>
              <w:right w:val="single" w:sz="4" w:space="0" w:color="auto"/>
            </w:tcBorders>
            <w:noWrap/>
            <w:vAlign w:val="bottom"/>
            <w:hideMark/>
          </w:tcPr>
          <w:p w14:paraId="754BE5F5" w14:textId="77777777" w:rsidR="00D1273B" w:rsidRPr="00D1273B" w:rsidRDefault="00D1273B" w:rsidP="00287D34">
            <w:pPr>
              <w:spacing w:line="240" w:lineRule="auto"/>
              <w:jc w:val="left"/>
              <w:rPr>
                <w:rFonts w:ascii="Calibri" w:hAnsi="Calibri" w:cs="Calibri"/>
                <w:szCs w:val="22"/>
                <w:lang w:val="en-IN"/>
              </w:rPr>
            </w:pPr>
            <w:r w:rsidRPr="00D1273B">
              <w:rPr>
                <w:rFonts w:ascii="Calibri" w:hAnsi="Calibri" w:cs="Calibri"/>
                <w:szCs w:val="22"/>
                <w:lang w:val="en-IN"/>
              </w:rPr>
              <w:t> </w:t>
            </w:r>
          </w:p>
        </w:tc>
        <w:tc>
          <w:tcPr>
            <w:tcW w:w="270" w:type="pct"/>
            <w:tcBorders>
              <w:top w:val="nil"/>
              <w:left w:val="nil"/>
              <w:bottom w:val="single" w:sz="4" w:space="0" w:color="auto"/>
              <w:right w:val="single" w:sz="4" w:space="0" w:color="auto"/>
            </w:tcBorders>
            <w:noWrap/>
            <w:vAlign w:val="bottom"/>
            <w:hideMark/>
          </w:tcPr>
          <w:p w14:paraId="7BC1D65F" w14:textId="77777777" w:rsidR="00D1273B" w:rsidRPr="00D1273B" w:rsidRDefault="00D1273B" w:rsidP="00287D34">
            <w:pPr>
              <w:spacing w:line="240" w:lineRule="auto"/>
              <w:jc w:val="left"/>
              <w:rPr>
                <w:rFonts w:ascii="Calibri" w:hAnsi="Calibri" w:cs="Calibri"/>
                <w:szCs w:val="22"/>
                <w:lang w:val="en-IN"/>
              </w:rPr>
            </w:pPr>
            <w:r w:rsidRPr="00D1273B">
              <w:rPr>
                <w:rFonts w:ascii="Calibri" w:hAnsi="Calibri" w:cs="Calibri"/>
                <w:szCs w:val="22"/>
                <w:lang w:val="en-IN"/>
              </w:rPr>
              <w:t> </w:t>
            </w:r>
          </w:p>
        </w:tc>
        <w:tc>
          <w:tcPr>
            <w:tcW w:w="270" w:type="pct"/>
            <w:tcBorders>
              <w:top w:val="nil"/>
              <w:left w:val="nil"/>
              <w:bottom w:val="single" w:sz="4" w:space="0" w:color="auto"/>
              <w:right w:val="single" w:sz="4" w:space="0" w:color="auto"/>
            </w:tcBorders>
            <w:shd w:val="clear" w:color="auto" w:fill="4F81BD" w:themeFill="accent1"/>
            <w:noWrap/>
            <w:vAlign w:val="bottom"/>
            <w:hideMark/>
          </w:tcPr>
          <w:p w14:paraId="5649E9C7" w14:textId="77777777" w:rsidR="00D1273B" w:rsidRPr="00D1273B" w:rsidRDefault="00D1273B" w:rsidP="00287D34">
            <w:pPr>
              <w:spacing w:line="240" w:lineRule="auto"/>
              <w:jc w:val="left"/>
              <w:rPr>
                <w:rFonts w:ascii="Calibri" w:hAnsi="Calibri" w:cs="Calibri"/>
                <w:szCs w:val="22"/>
                <w:lang w:val="en-IN"/>
              </w:rPr>
            </w:pPr>
            <w:r w:rsidRPr="00D1273B">
              <w:rPr>
                <w:rFonts w:ascii="Calibri" w:hAnsi="Calibri" w:cs="Calibri"/>
                <w:szCs w:val="22"/>
                <w:lang w:val="en-IN"/>
              </w:rPr>
              <w:t> </w:t>
            </w:r>
          </w:p>
        </w:tc>
        <w:tc>
          <w:tcPr>
            <w:tcW w:w="270" w:type="pct"/>
            <w:tcBorders>
              <w:top w:val="nil"/>
              <w:left w:val="nil"/>
              <w:bottom w:val="single" w:sz="4" w:space="0" w:color="auto"/>
              <w:right w:val="single" w:sz="4" w:space="0" w:color="auto"/>
            </w:tcBorders>
            <w:shd w:val="clear" w:color="000000" w:fill="FFFFFF"/>
            <w:noWrap/>
            <w:vAlign w:val="bottom"/>
            <w:hideMark/>
          </w:tcPr>
          <w:p w14:paraId="6C9A6D74" w14:textId="77777777" w:rsidR="00D1273B" w:rsidRPr="00D1273B" w:rsidRDefault="00D1273B" w:rsidP="00287D34">
            <w:pPr>
              <w:spacing w:line="240" w:lineRule="auto"/>
              <w:jc w:val="left"/>
              <w:rPr>
                <w:rFonts w:ascii="Calibri" w:hAnsi="Calibri" w:cs="Calibri"/>
                <w:szCs w:val="22"/>
                <w:lang w:val="en-IN"/>
              </w:rPr>
            </w:pPr>
            <w:r w:rsidRPr="00D1273B">
              <w:rPr>
                <w:rFonts w:ascii="Calibri" w:hAnsi="Calibri" w:cs="Calibri"/>
                <w:szCs w:val="22"/>
                <w:lang w:val="en-IN"/>
              </w:rPr>
              <w:t> </w:t>
            </w:r>
          </w:p>
        </w:tc>
        <w:tc>
          <w:tcPr>
            <w:tcW w:w="270" w:type="pct"/>
            <w:tcBorders>
              <w:top w:val="nil"/>
              <w:left w:val="nil"/>
              <w:bottom w:val="single" w:sz="4" w:space="0" w:color="auto"/>
              <w:right w:val="single" w:sz="4" w:space="0" w:color="auto"/>
            </w:tcBorders>
            <w:noWrap/>
            <w:vAlign w:val="bottom"/>
            <w:hideMark/>
          </w:tcPr>
          <w:p w14:paraId="7B65E623" w14:textId="77777777" w:rsidR="00D1273B" w:rsidRPr="00D1273B" w:rsidRDefault="00D1273B" w:rsidP="00287D34">
            <w:pPr>
              <w:spacing w:line="240" w:lineRule="auto"/>
              <w:jc w:val="left"/>
              <w:rPr>
                <w:rFonts w:ascii="Calibri" w:hAnsi="Calibri" w:cs="Calibri"/>
                <w:szCs w:val="22"/>
                <w:lang w:val="en-IN"/>
              </w:rPr>
            </w:pPr>
            <w:r w:rsidRPr="00D1273B">
              <w:rPr>
                <w:rFonts w:ascii="Calibri" w:hAnsi="Calibri" w:cs="Calibri"/>
                <w:szCs w:val="22"/>
                <w:lang w:val="en-IN"/>
              </w:rPr>
              <w:t> </w:t>
            </w:r>
          </w:p>
        </w:tc>
        <w:tc>
          <w:tcPr>
            <w:tcW w:w="270" w:type="pct"/>
            <w:tcBorders>
              <w:top w:val="nil"/>
              <w:left w:val="nil"/>
              <w:bottom w:val="single" w:sz="4" w:space="0" w:color="auto"/>
              <w:right w:val="single" w:sz="4" w:space="0" w:color="auto"/>
            </w:tcBorders>
            <w:noWrap/>
            <w:vAlign w:val="bottom"/>
            <w:hideMark/>
          </w:tcPr>
          <w:p w14:paraId="0F3AB53E" w14:textId="77777777" w:rsidR="00D1273B" w:rsidRPr="00D1273B" w:rsidRDefault="00D1273B" w:rsidP="00287D34">
            <w:pPr>
              <w:spacing w:line="240" w:lineRule="auto"/>
              <w:jc w:val="left"/>
              <w:rPr>
                <w:rFonts w:ascii="Calibri" w:hAnsi="Calibri" w:cs="Calibri"/>
                <w:szCs w:val="22"/>
                <w:lang w:val="en-IN"/>
              </w:rPr>
            </w:pPr>
            <w:r w:rsidRPr="00D1273B">
              <w:rPr>
                <w:rFonts w:ascii="Calibri" w:hAnsi="Calibri" w:cs="Calibri"/>
                <w:szCs w:val="22"/>
                <w:lang w:val="en-IN"/>
              </w:rPr>
              <w:t> </w:t>
            </w:r>
          </w:p>
        </w:tc>
        <w:tc>
          <w:tcPr>
            <w:tcW w:w="270" w:type="pct"/>
            <w:tcBorders>
              <w:top w:val="nil"/>
              <w:left w:val="nil"/>
              <w:bottom w:val="single" w:sz="4" w:space="0" w:color="auto"/>
              <w:right w:val="single" w:sz="4" w:space="0" w:color="auto"/>
            </w:tcBorders>
            <w:noWrap/>
            <w:vAlign w:val="bottom"/>
            <w:hideMark/>
          </w:tcPr>
          <w:p w14:paraId="5A47CDFC" w14:textId="77777777" w:rsidR="00D1273B" w:rsidRPr="00D1273B" w:rsidRDefault="00D1273B" w:rsidP="00287D34">
            <w:pPr>
              <w:spacing w:line="240" w:lineRule="auto"/>
              <w:jc w:val="left"/>
              <w:rPr>
                <w:rFonts w:ascii="Calibri" w:hAnsi="Calibri" w:cs="Calibri"/>
                <w:szCs w:val="22"/>
                <w:lang w:val="en-IN"/>
              </w:rPr>
            </w:pPr>
            <w:r w:rsidRPr="00D1273B">
              <w:rPr>
                <w:rFonts w:ascii="Calibri" w:hAnsi="Calibri" w:cs="Calibri"/>
                <w:szCs w:val="22"/>
                <w:lang w:val="en-IN"/>
              </w:rPr>
              <w:t> </w:t>
            </w:r>
          </w:p>
        </w:tc>
        <w:tc>
          <w:tcPr>
            <w:tcW w:w="270" w:type="pct"/>
            <w:tcBorders>
              <w:top w:val="nil"/>
              <w:left w:val="nil"/>
              <w:bottom w:val="single" w:sz="4" w:space="0" w:color="auto"/>
              <w:right w:val="single" w:sz="4" w:space="0" w:color="auto"/>
            </w:tcBorders>
            <w:noWrap/>
            <w:vAlign w:val="bottom"/>
            <w:hideMark/>
          </w:tcPr>
          <w:p w14:paraId="0FB61ACF" w14:textId="77777777" w:rsidR="00D1273B" w:rsidRPr="00D1273B" w:rsidRDefault="00D1273B" w:rsidP="00287D34">
            <w:pPr>
              <w:spacing w:line="240" w:lineRule="auto"/>
              <w:jc w:val="left"/>
              <w:rPr>
                <w:rFonts w:ascii="Calibri" w:hAnsi="Calibri" w:cs="Calibri"/>
                <w:szCs w:val="22"/>
                <w:lang w:val="en-IN"/>
              </w:rPr>
            </w:pPr>
            <w:r w:rsidRPr="00D1273B">
              <w:rPr>
                <w:rFonts w:ascii="Calibri" w:hAnsi="Calibri" w:cs="Calibri"/>
                <w:szCs w:val="22"/>
                <w:lang w:val="en-IN"/>
              </w:rPr>
              <w:t> </w:t>
            </w:r>
          </w:p>
        </w:tc>
        <w:tc>
          <w:tcPr>
            <w:tcW w:w="291" w:type="pct"/>
            <w:tcBorders>
              <w:top w:val="nil"/>
              <w:left w:val="nil"/>
              <w:bottom w:val="single" w:sz="4" w:space="0" w:color="auto"/>
              <w:right w:val="single" w:sz="4" w:space="0" w:color="auto"/>
            </w:tcBorders>
            <w:noWrap/>
            <w:vAlign w:val="bottom"/>
            <w:hideMark/>
          </w:tcPr>
          <w:p w14:paraId="582F3E01" w14:textId="77777777" w:rsidR="00D1273B" w:rsidRPr="00D1273B" w:rsidRDefault="00D1273B" w:rsidP="00287D34">
            <w:pPr>
              <w:spacing w:line="240" w:lineRule="auto"/>
              <w:jc w:val="left"/>
              <w:rPr>
                <w:rFonts w:ascii="Calibri" w:hAnsi="Calibri" w:cs="Calibri"/>
                <w:szCs w:val="22"/>
                <w:lang w:val="en-IN"/>
              </w:rPr>
            </w:pPr>
            <w:r w:rsidRPr="00D1273B">
              <w:rPr>
                <w:rFonts w:ascii="Calibri" w:hAnsi="Calibri" w:cs="Calibri"/>
                <w:szCs w:val="22"/>
                <w:lang w:val="en-IN"/>
              </w:rPr>
              <w:t> </w:t>
            </w:r>
          </w:p>
        </w:tc>
        <w:tc>
          <w:tcPr>
            <w:tcW w:w="291" w:type="pct"/>
            <w:tcBorders>
              <w:top w:val="nil"/>
              <w:left w:val="nil"/>
              <w:bottom w:val="single" w:sz="4" w:space="0" w:color="auto"/>
              <w:right w:val="single" w:sz="4" w:space="0" w:color="auto"/>
            </w:tcBorders>
            <w:noWrap/>
            <w:vAlign w:val="bottom"/>
            <w:hideMark/>
          </w:tcPr>
          <w:p w14:paraId="276A9F28" w14:textId="77777777" w:rsidR="00D1273B" w:rsidRPr="00D1273B" w:rsidRDefault="00D1273B" w:rsidP="00287D34">
            <w:pPr>
              <w:spacing w:line="240" w:lineRule="auto"/>
              <w:jc w:val="left"/>
              <w:rPr>
                <w:rFonts w:ascii="Calibri" w:hAnsi="Calibri" w:cs="Calibri"/>
                <w:szCs w:val="22"/>
                <w:lang w:val="en-IN"/>
              </w:rPr>
            </w:pPr>
            <w:r w:rsidRPr="00D1273B">
              <w:rPr>
                <w:rFonts w:ascii="Calibri" w:hAnsi="Calibri" w:cs="Calibri"/>
                <w:szCs w:val="22"/>
                <w:lang w:val="en-IN"/>
              </w:rPr>
              <w:t> </w:t>
            </w:r>
          </w:p>
        </w:tc>
        <w:tc>
          <w:tcPr>
            <w:tcW w:w="291" w:type="pct"/>
            <w:tcBorders>
              <w:top w:val="nil"/>
              <w:left w:val="nil"/>
              <w:bottom w:val="single" w:sz="4" w:space="0" w:color="auto"/>
              <w:right w:val="single" w:sz="4" w:space="0" w:color="auto"/>
            </w:tcBorders>
            <w:noWrap/>
            <w:vAlign w:val="bottom"/>
            <w:hideMark/>
          </w:tcPr>
          <w:p w14:paraId="40687F7F" w14:textId="77777777" w:rsidR="00D1273B" w:rsidRPr="00D1273B" w:rsidRDefault="00D1273B" w:rsidP="00287D34">
            <w:pPr>
              <w:spacing w:line="240" w:lineRule="auto"/>
              <w:jc w:val="left"/>
              <w:rPr>
                <w:rFonts w:ascii="Calibri" w:hAnsi="Calibri" w:cs="Calibri"/>
                <w:szCs w:val="22"/>
                <w:lang w:val="en-IN"/>
              </w:rPr>
            </w:pPr>
            <w:r w:rsidRPr="00D1273B">
              <w:rPr>
                <w:rFonts w:ascii="Calibri" w:hAnsi="Calibri" w:cs="Calibri"/>
                <w:szCs w:val="22"/>
                <w:lang w:val="en-IN"/>
              </w:rPr>
              <w:t> </w:t>
            </w:r>
          </w:p>
        </w:tc>
        <w:tc>
          <w:tcPr>
            <w:tcW w:w="291" w:type="pct"/>
            <w:tcBorders>
              <w:top w:val="nil"/>
              <w:left w:val="nil"/>
              <w:bottom w:val="single" w:sz="4" w:space="0" w:color="auto"/>
              <w:right w:val="single" w:sz="4" w:space="0" w:color="auto"/>
            </w:tcBorders>
            <w:noWrap/>
            <w:vAlign w:val="bottom"/>
            <w:hideMark/>
          </w:tcPr>
          <w:p w14:paraId="03F00D4C" w14:textId="77777777" w:rsidR="00D1273B" w:rsidRPr="00D1273B" w:rsidRDefault="00D1273B" w:rsidP="00287D34">
            <w:pPr>
              <w:spacing w:line="240" w:lineRule="auto"/>
              <w:jc w:val="left"/>
              <w:rPr>
                <w:rFonts w:ascii="Calibri" w:hAnsi="Calibri" w:cs="Calibri"/>
                <w:szCs w:val="22"/>
                <w:lang w:val="en-IN"/>
              </w:rPr>
            </w:pPr>
            <w:r w:rsidRPr="00D1273B">
              <w:rPr>
                <w:rFonts w:ascii="Calibri" w:hAnsi="Calibri" w:cs="Calibri"/>
                <w:szCs w:val="22"/>
                <w:lang w:val="en-IN"/>
              </w:rPr>
              <w:t> </w:t>
            </w:r>
          </w:p>
        </w:tc>
        <w:tc>
          <w:tcPr>
            <w:tcW w:w="291" w:type="pct"/>
            <w:tcBorders>
              <w:top w:val="nil"/>
              <w:left w:val="nil"/>
              <w:bottom w:val="single" w:sz="4" w:space="0" w:color="auto"/>
              <w:right w:val="single" w:sz="4" w:space="0" w:color="auto"/>
            </w:tcBorders>
            <w:noWrap/>
            <w:vAlign w:val="bottom"/>
            <w:hideMark/>
          </w:tcPr>
          <w:p w14:paraId="2B3ACE23" w14:textId="77777777" w:rsidR="00D1273B" w:rsidRPr="00D1273B" w:rsidRDefault="00D1273B" w:rsidP="00287D34">
            <w:pPr>
              <w:spacing w:line="240" w:lineRule="auto"/>
              <w:jc w:val="left"/>
              <w:rPr>
                <w:rFonts w:ascii="Calibri" w:hAnsi="Calibri" w:cs="Calibri"/>
                <w:szCs w:val="22"/>
                <w:lang w:val="en-IN"/>
              </w:rPr>
            </w:pPr>
            <w:r w:rsidRPr="00D1273B">
              <w:rPr>
                <w:rFonts w:ascii="Calibri" w:hAnsi="Calibri" w:cs="Calibri"/>
                <w:szCs w:val="22"/>
                <w:lang w:val="en-IN"/>
              </w:rPr>
              <w:t> </w:t>
            </w:r>
          </w:p>
        </w:tc>
        <w:tc>
          <w:tcPr>
            <w:tcW w:w="291" w:type="pct"/>
            <w:tcBorders>
              <w:top w:val="nil"/>
              <w:left w:val="nil"/>
              <w:bottom w:val="single" w:sz="4" w:space="0" w:color="auto"/>
              <w:right w:val="single" w:sz="4" w:space="0" w:color="auto"/>
            </w:tcBorders>
            <w:noWrap/>
            <w:vAlign w:val="bottom"/>
            <w:hideMark/>
          </w:tcPr>
          <w:p w14:paraId="0A02F108" w14:textId="77777777" w:rsidR="00D1273B" w:rsidRPr="00D1273B" w:rsidRDefault="00D1273B" w:rsidP="00287D34">
            <w:pPr>
              <w:spacing w:line="240" w:lineRule="auto"/>
              <w:jc w:val="left"/>
              <w:rPr>
                <w:rFonts w:ascii="Calibri" w:hAnsi="Calibri" w:cs="Calibri"/>
                <w:szCs w:val="22"/>
                <w:lang w:val="en-IN"/>
              </w:rPr>
            </w:pPr>
            <w:r w:rsidRPr="00D1273B">
              <w:rPr>
                <w:rFonts w:ascii="Calibri" w:hAnsi="Calibri" w:cs="Calibri"/>
                <w:szCs w:val="22"/>
                <w:lang w:val="en-IN"/>
              </w:rPr>
              <w:t> </w:t>
            </w:r>
          </w:p>
        </w:tc>
        <w:tc>
          <w:tcPr>
            <w:tcW w:w="291" w:type="pct"/>
            <w:tcBorders>
              <w:top w:val="nil"/>
              <w:left w:val="nil"/>
              <w:bottom w:val="single" w:sz="4" w:space="0" w:color="auto"/>
              <w:right w:val="single" w:sz="4" w:space="0" w:color="auto"/>
            </w:tcBorders>
            <w:noWrap/>
            <w:vAlign w:val="bottom"/>
            <w:hideMark/>
          </w:tcPr>
          <w:p w14:paraId="2DE56AFE" w14:textId="77777777" w:rsidR="00D1273B" w:rsidRPr="00D1273B" w:rsidRDefault="00D1273B" w:rsidP="00287D34">
            <w:pPr>
              <w:spacing w:line="240" w:lineRule="auto"/>
              <w:jc w:val="left"/>
              <w:rPr>
                <w:rFonts w:ascii="Calibri" w:hAnsi="Calibri" w:cs="Calibri"/>
                <w:szCs w:val="22"/>
                <w:lang w:val="en-IN"/>
              </w:rPr>
            </w:pPr>
            <w:r w:rsidRPr="00D1273B">
              <w:rPr>
                <w:rFonts w:ascii="Calibri" w:hAnsi="Calibri" w:cs="Calibri"/>
                <w:szCs w:val="22"/>
                <w:lang w:val="en-IN"/>
              </w:rPr>
              <w:t> </w:t>
            </w:r>
          </w:p>
        </w:tc>
      </w:tr>
      <w:tr w:rsidR="00F22C6D" w:rsidRPr="00D1273B" w14:paraId="46E3DFA3" w14:textId="77777777" w:rsidTr="00C917F4">
        <w:trPr>
          <w:trHeight w:val="1260"/>
        </w:trPr>
        <w:tc>
          <w:tcPr>
            <w:tcW w:w="529" w:type="pct"/>
            <w:tcBorders>
              <w:top w:val="nil"/>
              <w:left w:val="single" w:sz="4" w:space="0" w:color="auto"/>
              <w:bottom w:val="single" w:sz="4" w:space="0" w:color="auto"/>
              <w:right w:val="single" w:sz="4" w:space="0" w:color="auto"/>
            </w:tcBorders>
            <w:vAlign w:val="center"/>
            <w:hideMark/>
          </w:tcPr>
          <w:p w14:paraId="067B2B12" w14:textId="77777777" w:rsidR="00D1273B" w:rsidRPr="00D1273B" w:rsidRDefault="00D1273B" w:rsidP="00287D34">
            <w:pPr>
              <w:spacing w:line="240" w:lineRule="auto"/>
              <w:rPr>
                <w:rFonts w:cs="Arial"/>
                <w:b/>
                <w:bCs/>
                <w:lang w:val="en-IN"/>
              </w:rPr>
            </w:pPr>
            <w:r w:rsidRPr="00D1273B">
              <w:rPr>
                <w:rFonts w:cs="Arial"/>
                <w:b/>
                <w:bCs/>
              </w:rPr>
              <w:t>Data Collection Process Finalisation</w:t>
            </w:r>
          </w:p>
        </w:tc>
        <w:tc>
          <w:tcPr>
            <w:tcW w:w="270" w:type="pct"/>
            <w:tcBorders>
              <w:top w:val="nil"/>
              <w:left w:val="nil"/>
              <w:bottom w:val="single" w:sz="4" w:space="0" w:color="auto"/>
              <w:right w:val="single" w:sz="4" w:space="0" w:color="auto"/>
            </w:tcBorders>
            <w:noWrap/>
            <w:vAlign w:val="bottom"/>
            <w:hideMark/>
          </w:tcPr>
          <w:p w14:paraId="3E2FF5CE" w14:textId="77777777" w:rsidR="00D1273B" w:rsidRPr="00D1273B" w:rsidRDefault="00D1273B" w:rsidP="00287D34">
            <w:pPr>
              <w:spacing w:line="240" w:lineRule="auto"/>
              <w:jc w:val="left"/>
              <w:rPr>
                <w:rFonts w:ascii="Calibri" w:hAnsi="Calibri" w:cs="Calibri"/>
                <w:szCs w:val="22"/>
                <w:lang w:val="en-IN"/>
              </w:rPr>
            </w:pPr>
            <w:r w:rsidRPr="00D1273B">
              <w:rPr>
                <w:rFonts w:ascii="Calibri" w:hAnsi="Calibri" w:cs="Calibri"/>
                <w:szCs w:val="22"/>
                <w:lang w:val="en-IN"/>
              </w:rPr>
              <w:t> </w:t>
            </w:r>
          </w:p>
        </w:tc>
        <w:tc>
          <w:tcPr>
            <w:tcW w:w="270" w:type="pct"/>
            <w:tcBorders>
              <w:top w:val="nil"/>
              <w:left w:val="nil"/>
              <w:bottom w:val="single" w:sz="4" w:space="0" w:color="auto"/>
              <w:right w:val="single" w:sz="4" w:space="0" w:color="auto"/>
            </w:tcBorders>
            <w:noWrap/>
            <w:vAlign w:val="bottom"/>
            <w:hideMark/>
          </w:tcPr>
          <w:p w14:paraId="50F5B661" w14:textId="77777777" w:rsidR="00D1273B" w:rsidRPr="00D1273B" w:rsidRDefault="00D1273B" w:rsidP="00287D34">
            <w:pPr>
              <w:spacing w:line="240" w:lineRule="auto"/>
              <w:jc w:val="left"/>
              <w:rPr>
                <w:rFonts w:ascii="Calibri" w:hAnsi="Calibri" w:cs="Calibri"/>
                <w:szCs w:val="22"/>
                <w:lang w:val="en-IN"/>
              </w:rPr>
            </w:pPr>
            <w:r w:rsidRPr="00D1273B">
              <w:rPr>
                <w:rFonts w:ascii="Calibri" w:hAnsi="Calibri" w:cs="Calibri"/>
                <w:szCs w:val="22"/>
                <w:lang w:val="en-IN"/>
              </w:rPr>
              <w:t> </w:t>
            </w:r>
          </w:p>
        </w:tc>
        <w:tc>
          <w:tcPr>
            <w:tcW w:w="270" w:type="pct"/>
            <w:tcBorders>
              <w:top w:val="nil"/>
              <w:left w:val="nil"/>
              <w:bottom w:val="single" w:sz="4" w:space="0" w:color="auto"/>
              <w:right w:val="single" w:sz="4" w:space="0" w:color="auto"/>
            </w:tcBorders>
            <w:noWrap/>
            <w:vAlign w:val="bottom"/>
            <w:hideMark/>
          </w:tcPr>
          <w:p w14:paraId="7D627935" w14:textId="77777777" w:rsidR="00D1273B" w:rsidRPr="00D1273B" w:rsidRDefault="00D1273B" w:rsidP="00287D34">
            <w:pPr>
              <w:spacing w:line="240" w:lineRule="auto"/>
              <w:jc w:val="left"/>
              <w:rPr>
                <w:rFonts w:ascii="Calibri" w:hAnsi="Calibri" w:cs="Calibri"/>
                <w:szCs w:val="22"/>
                <w:lang w:val="en-IN"/>
              </w:rPr>
            </w:pPr>
            <w:r w:rsidRPr="00D1273B">
              <w:rPr>
                <w:rFonts w:ascii="Calibri" w:hAnsi="Calibri" w:cs="Calibri"/>
                <w:szCs w:val="22"/>
                <w:lang w:val="en-IN"/>
              </w:rPr>
              <w:t> </w:t>
            </w:r>
          </w:p>
        </w:tc>
        <w:tc>
          <w:tcPr>
            <w:tcW w:w="270" w:type="pct"/>
            <w:tcBorders>
              <w:top w:val="nil"/>
              <w:left w:val="nil"/>
              <w:bottom w:val="single" w:sz="4" w:space="0" w:color="auto"/>
              <w:right w:val="single" w:sz="4" w:space="0" w:color="auto"/>
            </w:tcBorders>
            <w:noWrap/>
            <w:vAlign w:val="bottom"/>
            <w:hideMark/>
          </w:tcPr>
          <w:p w14:paraId="45D0DB84" w14:textId="77777777" w:rsidR="00D1273B" w:rsidRPr="00D1273B" w:rsidRDefault="00D1273B" w:rsidP="00287D34">
            <w:pPr>
              <w:spacing w:line="240" w:lineRule="auto"/>
              <w:jc w:val="left"/>
              <w:rPr>
                <w:rFonts w:ascii="Calibri" w:hAnsi="Calibri" w:cs="Calibri"/>
                <w:szCs w:val="22"/>
                <w:lang w:val="en-IN"/>
              </w:rPr>
            </w:pPr>
            <w:r w:rsidRPr="00D1273B">
              <w:rPr>
                <w:rFonts w:ascii="Calibri" w:hAnsi="Calibri" w:cs="Calibri"/>
                <w:szCs w:val="22"/>
                <w:lang w:val="en-IN"/>
              </w:rPr>
              <w:t> </w:t>
            </w:r>
          </w:p>
        </w:tc>
        <w:tc>
          <w:tcPr>
            <w:tcW w:w="270" w:type="pct"/>
            <w:tcBorders>
              <w:top w:val="nil"/>
              <w:left w:val="nil"/>
              <w:bottom w:val="single" w:sz="4" w:space="0" w:color="auto"/>
              <w:right w:val="single" w:sz="4" w:space="0" w:color="auto"/>
            </w:tcBorders>
            <w:shd w:val="clear" w:color="auto" w:fill="4F81BD" w:themeFill="accent1"/>
            <w:noWrap/>
            <w:vAlign w:val="bottom"/>
            <w:hideMark/>
          </w:tcPr>
          <w:p w14:paraId="78823B21" w14:textId="77777777" w:rsidR="00D1273B" w:rsidRPr="00D1273B" w:rsidRDefault="00D1273B" w:rsidP="00287D34">
            <w:pPr>
              <w:spacing w:line="240" w:lineRule="auto"/>
              <w:jc w:val="left"/>
              <w:rPr>
                <w:rFonts w:ascii="Calibri" w:hAnsi="Calibri" w:cs="Calibri"/>
                <w:szCs w:val="22"/>
                <w:lang w:val="en-IN"/>
              </w:rPr>
            </w:pPr>
            <w:r w:rsidRPr="00D1273B">
              <w:rPr>
                <w:rFonts w:ascii="Calibri" w:hAnsi="Calibri" w:cs="Calibri"/>
                <w:szCs w:val="22"/>
                <w:lang w:val="en-IN"/>
              </w:rPr>
              <w:t> </w:t>
            </w:r>
          </w:p>
        </w:tc>
        <w:tc>
          <w:tcPr>
            <w:tcW w:w="270" w:type="pct"/>
            <w:tcBorders>
              <w:top w:val="nil"/>
              <w:left w:val="nil"/>
              <w:bottom w:val="single" w:sz="4" w:space="0" w:color="auto"/>
              <w:right w:val="single" w:sz="4" w:space="0" w:color="auto"/>
            </w:tcBorders>
            <w:shd w:val="clear" w:color="auto" w:fill="4F81BD" w:themeFill="accent1"/>
            <w:noWrap/>
            <w:vAlign w:val="bottom"/>
            <w:hideMark/>
          </w:tcPr>
          <w:p w14:paraId="37235B92" w14:textId="77777777" w:rsidR="00D1273B" w:rsidRPr="00D1273B" w:rsidRDefault="00D1273B" w:rsidP="00287D34">
            <w:pPr>
              <w:spacing w:line="240" w:lineRule="auto"/>
              <w:jc w:val="left"/>
              <w:rPr>
                <w:rFonts w:ascii="Calibri" w:hAnsi="Calibri" w:cs="Calibri"/>
                <w:szCs w:val="22"/>
                <w:lang w:val="en-IN"/>
              </w:rPr>
            </w:pPr>
            <w:r w:rsidRPr="00D1273B">
              <w:rPr>
                <w:rFonts w:ascii="Calibri" w:hAnsi="Calibri" w:cs="Calibri"/>
                <w:szCs w:val="22"/>
                <w:lang w:val="en-IN"/>
              </w:rPr>
              <w:t> </w:t>
            </w:r>
          </w:p>
        </w:tc>
        <w:tc>
          <w:tcPr>
            <w:tcW w:w="270" w:type="pct"/>
            <w:tcBorders>
              <w:top w:val="nil"/>
              <w:left w:val="nil"/>
              <w:bottom w:val="single" w:sz="4" w:space="0" w:color="auto"/>
              <w:right w:val="single" w:sz="4" w:space="0" w:color="auto"/>
            </w:tcBorders>
            <w:shd w:val="clear" w:color="auto" w:fill="4F81BD" w:themeFill="accent1"/>
            <w:noWrap/>
            <w:vAlign w:val="bottom"/>
            <w:hideMark/>
          </w:tcPr>
          <w:p w14:paraId="627CD02C" w14:textId="77777777" w:rsidR="00D1273B" w:rsidRPr="00D1273B" w:rsidRDefault="00D1273B" w:rsidP="00287D34">
            <w:pPr>
              <w:spacing w:line="240" w:lineRule="auto"/>
              <w:jc w:val="left"/>
              <w:rPr>
                <w:rFonts w:ascii="Calibri" w:hAnsi="Calibri" w:cs="Calibri"/>
                <w:szCs w:val="22"/>
                <w:lang w:val="en-IN"/>
              </w:rPr>
            </w:pPr>
            <w:r w:rsidRPr="00D1273B">
              <w:rPr>
                <w:rFonts w:ascii="Calibri" w:hAnsi="Calibri" w:cs="Calibri"/>
                <w:szCs w:val="22"/>
                <w:lang w:val="en-IN"/>
              </w:rPr>
              <w:t> </w:t>
            </w:r>
          </w:p>
        </w:tc>
        <w:tc>
          <w:tcPr>
            <w:tcW w:w="270" w:type="pct"/>
            <w:tcBorders>
              <w:top w:val="nil"/>
              <w:left w:val="nil"/>
              <w:bottom w:val="single" w:sz="4" w:space="0" w:color="auto"/>
              <w:right w:val="single" w:sz="4" w:space="0" w:color="auto"/>
            </w:tcBorders>
            <w:shd w:val="clear" w:color="auto" w:fill="4F81BD" w:themeFill="accent1"/>
            <w:noWrap/>
            <w:vAlign w:val="bottom"/>
            <w:hideMark/>
          </w:tcPr>
          <w:p w14:paraId="694B038B" w14:textId="77777777" w:rsidR="00D1273B" w:rsidRPr="00D1273B" w:rsidRDefault="00D1273B" w:rsidP="00287D34">
            <w:pPr>
              <w:spacing w:line="240" w:lineRule="auto"/>
              <w:jc w:val="left"/>
              <w:rPr>
                <w:rFonts w:ascii="Calibri" w:hAnsi="Calibri" w:cs="Calibri"/>
                <w:szCs w:val="22"/>
                <w:lang w:val="en-IN"/>
              </w:rPr>
            </w:pPr>
            <w:r w:rsidRPr="00D1273B">
              <w:rPr>
                <w:rFonts w:ascii="Calibri" w:hAnsi="Calibri" w:cs="Calibri"/>
                <w:szCs w:val="22"/>
                <w:lang w:val="en-IN"/>
              </w:rPr>
              <w:t> </w:t>
            </w:r>
          </w:p>
        </w:tc>
        <w:tc>
          <w:tcPr>
            <w:tcW w:w="270" w:type="pct"/>
            <w:tcBorders>
              <w:top w:val="nil"/>
              <w:left w:val="nil"/>
              <w:bottom w:val="single" w:sz="4" w:space="0" w:color="auto"/>
              <w:right w:val="single" w:sz="4" w:space="0" w:color="auto"/>
            </w:tcBorders>
            <w:noWrap/>
            <w:vAlign w:val="bottom"/>
            <w:hideMark/>
          </w:tcPr>
          <w:p w14:paraId="7DD3EA59" w14:textId="77777777" w:rsidR="00D1273B" w:rsidRPr="00D1273B" w:rsidRDefault="00D1273B" w:rsidP="00287D34">
            <w:pPr>
              <w:spacing w:line="240" w:lineRule="auto"/>
              <w:jc w:val="left"/>
              <w:rPr>
                <w:rFonts w:ascii="Calibri" w:hAnsi="Calibri" w:cs="Calibri"/>
                <w:szCs w:val="22"/>
                <w:lang w:val="en-IN"/>
              </w:rPr>
            </w:pPr>
            <w:r w:rsidRPr="00D1273B">
              <w:rPr>
                <w:rFonts w:ascii="Calibri" w:hAnsi="Calibri" w:cs="Calibri"/>
                <w:szCs w:val="22"/>
                <w:lang w:val="en-IN"/>
              </w:rPr>
              <w:t> </w:t>
            </w:r>
          </w:p>
        </w:tc>
        <w:tc>
          <w:tcPr>
            <w:tcW w:w="291" w:type="pct"/>
            <w:tcBorders>
              <w:top w:val="nil"/>
              <w:left w:val="nil"/>
              <w:bottom w:val="single" w:sz="4" w:space="0" w:color="auto"/>
              <w:right w:val="single" w:sz="4" w:space="0" w:color="auto"/>
            </w:tcBorders>
            <w:noWrap/>
            <w:vAlign w:val="bottom"/>
            <w:hideMark/>
          </w:tcPr>
          <w:p w14:paraId="45D24607" w14:textId="77777777" w:rsidR="00D1273B" w:rsidRPr="00D1273B" w:rsidRDefault="00D1273B" w:rsidP="00287D34">
            <w:pPr>
              <w:spacing w:line="240" w:lineRule="auto"/>
              <w:jc w:val="left"/>
              <w:rPr>
                <w:rFonts w:ascii="Calibri" w:hAnsi="Calibri" w:cs="Calibri"/>
                <w:szCs w:val="22"/>
                <w:lang w:val="en-IN"/>
              </w:rPr>
            </w:pPr>
            <w:r w:rsidRPr="00D1273B">
              <w:rPr>
                <w:rFonts w:ascii="Calibri" w:hAnsi="Calibri" w:cs="Calibri"/>
                <w:szCs w:val="22"/>
                <w:lang w:val="en-IN"/>
              </w:rPr>
              <w:t> </w:t>
            </w:r>
          </w:p>
        </w:tc>
        <w:tc>
          <w:tcPr>
            <w:tcW w:w="291" w:type="pct"/>
            <w:tcBorders>
              <w:top w:val="nil"/>
              <w:left w:val="nil"/>
              <w:bottom w:val="single" w:sz="4" w:space="0" w:color="auto"/>
              <w:right w:val="single" w:sz="4" w:space="0" w:color="auto"/>
            </w:tcBorders>
            <w:noWrap/>
            <w:vAlign w:val="bottom"/>
            <w:hideMark/>
          </w:tcPr>
          <w:p w14:paraId="2ED55163" w14:textId="77777777" w:rsidR="00D1273B" w:rsidRPr="00D1273B" w:rsidRDefault="00D1273B" w:rsidP="00287D34">
            <w:pPr>
              <w:spacing w:line="240" w:lineRule="auto"/>
              <w:jc w:val="left"/>
              <w:rPr>
                <w:rFonts w:ascii="Calibri" w:hAnsi="Calibri" w:cs="Calibri"/>
                <w:szCs w:val="22"/>
                <w:lang w:val="en-IN"/>
              </w:rPr>
            </w:pPr>
            <w:r w:rsidRPr="00D1273B">
              <w:rPr>
                <w:rFonts w:ascii="Calibri" w:hAnsi="Calibri" w:cs="Calibri"/>
                <w:szCs w:val="22"/>
                <w:lang w:val="en-IN"/>
              </w:rPr>
              <w:t> </w:t>
            </w:r>
          </w:p>
        </w:tc>
        <w:tc>
          <w:tcPr>
            <w:tcW w:w="291" w:type="pct"/>
            <w:tcBorders>
              <w:top w:val="nil"/>
              <w:left w:val="nil"/>
              <w:bottom w:val="single" w:sz="4" w:space="0" w:color="auto"/>
              <w:right w:val="single" w:sz="4" w:space="0" w:color="auto"/>
            </w:tcBorders>
            <w:noWrap/>
            <w:vAlign w:val="bottom"/>
            <w:hideMark/>
          </w:tcPr>
          <w:p w14:paraId="48A00A72" w14:textId="77777777" w:rsidR="00D1273B" w:rsidRPr="00D1273B" w:rsidRDefault="00D1273B" w:rsidP="00287D34">
            <w:pPr>
              <w:spacing w:line="240" w:lineRule="auto"/>
              <w:jc w:val="left"/>
              <w:rPr>
                <w:rFonts w:ascii="Calibri" w:hAnsi="Calibri" w:cs="Calibri"/>
                <w:szCs w:val="22"/>
                <w:lang w:val="en-IN"/>
              </w:rPr>
            </w:pPr>
            <w:r w:rsidRPr="00D1273B">
              <w:rPr>
                <w:rFonts w:ascii="Calibri" w:hAnsi="Calibri" w:cs="Calibri"/>
                <w:szCs w:val="22"/>
                <w:lang w:val="en-IN"/>
              </w:rPr>
              <w:t> </w:t>
            </w:r>
          </w:p>
        </w:tc>
        <w:tc>
          <w:tcPr>
            <w:tcW w:w="291" w:type="pct"/>
            <w:tcBorders>
              <w:top w:val="nil"/>
              <w:left w:val="nil"/>
              <w:bottom w:val="single" w:sz="4" w:space="0" w:color="auto"/>
              <w:right w:val="single" w:sz="4" w:space="0" w:color="auto"/>
            </w:tcBorders>
            <w:noWrap/>
            <w:vAlign w:val="bottom"/>
            <w:hideMark/>
          </w:tcPr>
          <w:p w14:paraId="3EBD9C31" w14:textId="77777777" w:rsidR="00D1273B" w:rsidRPr="00D1273B" w:rsidRDefault="00D1273B" w:rsidP="00287D34">
            <w:pPr>
              <w:spacing w:line="240" w:lineRule="auto"/>
              <w:jc w:val="left"/>
              <w:rPr>
                <w:rFonts w:ascii="Calibri" w:hAnsi="Calibri" w:cs="Calibri"/>
                <w:szCs w:val="22"/>
                <w:lang w:val="en-IN"/>
              </w:rPr>
            </w:pPr>
            <w:r w:rsidRPr="00D1273B">
              <w:rPr>
                <w:rFonts w:ascii="Calibri" w:hAnsi="Calibri" w:cs="Calibri"/>
                <w:szCs w:val="22"/>
                <w:lang w:val="en-IN"/>
              </w:rPr>
              <w:t> </w:t>
            </w:r>
          </w:p>
        </w:tc>
        <w:tc>
          <w:tcPr>
            <w:tcW w:w="291" w:type="pct"/>
            <w:tcBorders>
              <w:top w:val="nil"/>
              <w:left w:val="nil"/>
              <w:bottom w:val="single" w:sz="4" w:space="0" w:color="auto"/>
              <w:right w:val="single" w:sz="4" w:space="0" w:color="auto"/>
            </w:tcBorders>
            <w:noWrap/>
            <w:vAlign w:val="bottom"/>
            <w:hideMark/>
          </w:tcPr>
          <w:p w14:paraId="0B1DE968" w14:textId="77777777" w:rsidR="00D1273B" w:rsidRPr="00D1273B" w:rsidRDefault="00D1273B" w:rsidP="00287D34">
            <w:pPr>
              <w:spacing w:line="240" w:lineRule="auto"/>
              <w:jc w:val="left"/>
              <w:rPr>
                <w:rFonts w:ascii="Calibri" w:hAnsi="Calibri" w:cs="Calibri"/>
                <w:szCs w:val="22"/>
                <w:lang w:val="en-IN"/>
              </w:rPr>
            </w:pPr>
            <w:r w:rsidRPr="00D1273B">
              <w:rPr>
                <w:rFonts w:ascii="Calibri" w:hAnsi="Calibri" w:cs="Calibri"/>
                <w:szCs w:val="22"/>
                <w:lang w:val="en-IN"/>
              </w:rPr>
              <w:t> </w:t>
            </w:r>
          </w:p>
        </w:tc>
        <w:tc>
          <w:tcPr>
            <w:tcW w:w="291" w:type="pct"/>
            <w:tcBorders>
              <w:top w:val="nil"/>
              <w:left w:val="nil"/>
              <w:bottom w:val="single" w:sz="4" w:space="0" w:color="auto"/>
              <w:right w:val="single" w:sz="4" w:space="0" w:color="auto"/>
            </w:tcBorders>
            <w:noWrap/>
            <w:vAlign w:val="bottom"/>
            <w:hideMark/>
          </w:tcPr>
          <w:p w14:paraId="158FF9F3" w14:textId="77777777" w:rsidR="00D1273B" w:rsidRPr="00D1273B" w:rsidRDefault="00D1273B" w:rsidP="00287D34">
            <w:pPr>
              <w:spacing w:line="240" w:lineRule="auto"/>
              <w:jc w:val="left"/>
              <w:rPr>
                <w:rFonts w:ascii="Calibri" w:hAnsi="Calibri" w:cs="Calibri"/>
                <w:szCs w:val="22"/>
                <w:lang w:val="en-IN"/>
              </w:rPr>
            </w:pPr>
            <w:r w:rsidRPr="00D1273B">
              <w:rPr>
                <w:rFonts w:ascii="Calibri" w:hAnsi="Calibri" w:cs="Calibri"/>
                <w:szCs w:val="22"/>
                <w:lang w:val="en-IN"/>
              </w:rPr>
              <w:t> </w:t>
            </w:r>
          </w:p>
        </w:tc>
        <w:tc>
          <w:tcPr>
            <w:tcW w:w="291" w:type="pct"/>
            <w:tcBorders>
              <w:top w:val="nil"/>
              <w:left w:val="nil"/>
              <w:bottom w:val="single" w:sz="4" w:space="0" w:color="auto"/>
              <w:right w:val="single" w:sz="4" w:space="0" w:color="auto"/>
            </w:tcBorders>
            <w:noWrap/>
            <w:vAlign w:val="bottom"/>
            <w:hideMark/>
          </w:tcPr>
          <w:p w14:paraId="4F749779" w14:textId="77777777" w:rsidR="00D1273B" w:rsidRPr="00D1273B" w:rsidRDefault="00D1273B" w:rsidP="00287D34">
            <w:pPr>
              <w:spacing w:line="240" w:lineRule="auto"/>
              <w:jc w:val="left"/>
              <w:rPr>
                <w:rFonts w:ascii="Calibri" w:hAnsi="Calibri" w:cs="Calibri"/>
                <w:szCs w:val="22"/>
                <w:lang w:val="en-IN"/>
              </w:rPr>
            </w:pPr>
            <w:r w:rsidRPr="00D1273B">
              <w:rPr>
                <w:rFonts w:ascii="Calibri" w:hAnsi="Calibri" w:cs="Calibri"/>
                <w:szCs w:val="22"/>
                <w:lang w:val="en-IN"/>
              </w:rPr>
              <w:t> </w:t>
            </w:r>
          </w:p>
        </w:tc>
      </w:tr>
      <w:tr w:rsidR="00F22C6D" w:rsidRPr="00D1273B" w14:paraId="33257686" w14:textId="77777777" w:rsidTr="00C917F4">
        <w:trPr>
          <w:trHeight w:val="630"/>
        </w:trPr>
        <w:tc>
          <w:tcPr>
            <w:tcW w:w="529" w:type="pct"/>
            <w:tcBorders>
              <w:top w:val="nil"/>
              <w:left w:val="single" w:sz="4" w:space="0" w:color="auto"/>
              <w:bottom w:val="single" w:sz="4" w:space="0" w:color="auto"/>
              <w:right w:val="single" w:sz="4" w:space="0" w:color="auto"/>
            </w:tcBorders>
            <w:vAlign w:val="center"/>
            <w:hideMark/>
          </w:tcPr>
          <w:p w14:paraId="2F075286" w14:textId="77777777" w:rsidR="00D1273B" w:rsidRPr="00D1273B" w:rsidRDefault="00D1273B" w:rsidP="00287D34">
            <w:pPr>
              <w:spacing w:line="240" w:lineRule="auto"/>
              <w:rPr>
                <w:rFonts w:cs="Arial"/>
                <w:b/>
                <w:bCs/>
                <w:lang w:val="en-IN"/>
              </w:rPr>
            </w:pPr>
            <w:r w:rsidRPr="00D1273B">
              <w:rPr>
                <w:rFonts w:cs="Arial"/>
                <w:b/>
                <w:bCs/>
              </w:rPr>
              <w:t>Analysing Findings</w:t>
            </w:r>
          </w:p>
        </w:tc>
        <w:tc>
          <w:tcPr>
            <w:tcW w:w="270" w:type="pct"/>
            <w:tcBorders>
              <w:top w:val="nil"/>
              <w:left w:val="nil"/>
              <w:bottom w:val="single" w:sz="4" w:space="0" w:color="auto"/>
              <w:right w:val="single" w:sz="4" w:space="0" w:color="auto"/>
            </w:tcBorders>
            <w:noWrap/>
            <w:vAlign w:val="bottom"/>
            <w:hideMark/>
          </w:tcPr>
          <w:p w14:paraId="46F59E25" w14:textId="77777777" w:rsidR="00D1273B" w:rsidRPr="00D1273B" w:rsidRDefault="00D1273B" w:rsidP="00287D34">
            <w:pPr>
              <w:spacing w:line="240" w:lineRule="auto"/>
              <w:jc w:val="left"/>
              <w:rPr>
                <w:rFonts w:ascii="Calibri" w:hAnsi="Calibri" w:cs="Calibri"/>
                <w:szCs w:val="22"/>
                <w:lang w:val="en-IN"/>
              </w:rPr>
            </w:pPr>
            <w:r w:rsidRPr="00D1273B">
              <w:rPr>
                <w:rFonts w:ascii="Calibri" w:hAnsi="Calibri" w:cs="Calibri"/>
                <w:szCs w:val="22"/>
                <w:lang w:val="en-IN"/>
              </w:rPr>
              <w:t> </w:t>
            </w:r>
          </w:p>
        </w:tc>
        <w:tc>
          <w:tcPr>
            <w:tcW w:w="270" w:type="pct"/>
            <w:tcBorders>
              <w:top w:val="nil"/>
              <w:left w:val="nil"/>
              <w:bottom w:val="single" w:sz="4" w:space="0" w:color="auto"/>
              <w:right w:val="single" w:sz="4" w:space="0" w:color="auto"/>
            </w:tcBorders>
            <w:noWrap/>
            <w:vAlign w:val="bottom"/>
            <w:hideMark/>
          </w:tcPr>
          <w:p w14:paraId="57C0C583" w14:textId="77777777" w:rsidR="00D1273B" w:rsidRPr="00D1273B" w:rsidRDefault="00D1273B" w:rsidP="00287D34">
            <w:pPr>
              <w:spacing w:line="240" w:lineRule="auto"/>
              <w:jc w:val="left"/>
              <w:rPr>
                <w:rFonts w:ascii="Calibri" w:hAnsi="Calibri" w:cs="Calibri"/>
                <w:szCs w:val="22"/>
                <w:lang w:val="en-IN"/>
              </w:rPr>
            </w:pPr>
            <w:r w:rsidRPr="00D1273B">
              <w:rPr>
                <w:rFonts w:ascii="Calibri" w:hAnsi="Calibri" w:cs="Calibri"/>
                <w:szCs w:val="22"/>
                <w:lang w:val="en-IN"/>
              </w:rPr>
              <w:t> </w:t>
            </w:r>
          </w:p>
        </w:tc>
        <w:tc>
          <w:tcPr>
            <w:tcW w:w="270" w:type="pct"/>
            <w:tcBorders>
              <w:top w:val="nil"/>
              <w:left w:val="nil"/>
              <w:bottom w:val="single" w:sz="4" w:space="0" w:color="auto"/>
              <w:right w:val="single" w:sz="4" w:space="0" w:color="auto"/>
            </w:tcBorders>
            <w:noWrap/>
            <w:vAlign w:val="bottom"/>
            <w:hideMark/>
          </w:tcPr>
          <w:p w14:paraId="196604CA" w14:textId="77777777" w:rsidR="00D1273B" w:rsidRPr="00D1273B" w:rsidRDefault="00D1273B" w:rsidP="00287D34">
            <w:pPr>
              <w:spacing w:line="240" w:lineRule="auto"/>
              <w:jc w:val="left"/>
              <w:rPr>
                <w:rFonts w:ascii="Calibri" w:hAnsi="Calibri" w:cs="Calibri"/>
                <w:szCs w:val="22"/>
                <w:lang w:val="en-IN"/>
              </w:rPr>
            </w:pPr>
            <w:r w:rsidRPr="00D1273B">
              <w:rPr>
                <w:rFonts w:ascii="Calibri" w:hAnsi="Calibri" w:cs="Calibri"/>
                <w:szCs w:val="22"/>
                <w:lang w:val="en-IN"/>
              </w:rPr>
              <w:t> </w:t>
            </w:r>
          </w:p>
        </w:tc>
        <w:tc>
          <w:tcPr>
            <w:tcW w:w="270" w:type="pct"/>
            <w:tcBorders>
              <w:top w:val="nil"/>
              <w:left w:val="nil"/>
              <w:bottom w:val="single" w:sz="4" w:space="0" w:color="auto"/>
              <w:right w:val="single" w:sz="4" w:space="0" w:color="auto"/>
            </w:tcBorders>
            <w:noWrap/>
            <w:vAlign w:val="bottom"/>
            <w:hideMark/>
          </w:tcPr>
          <w:p w14:paraId="79D276D2" w14:textId="77777777" w:rsidR="00D1273B" w:rsidRPr="00D1273B" w:rsidRDefault="00D1273B" w:rsidP="00287D34">
            <w:pPr>
              <w:spacing w:line="240" w:lineRule="auto"/>
              <w:jc w:val="left"/>
              <w:rPr>
                <w:rFonts w:ascii="Calibri" w:hAnsi="Calibri" w:cs="Calibri"/>
                <w:szCs w:val="22"/>
                <w:lang w:val="en-IN"/>
              </w:rPr>
            </w:pPr>
            <w:r w:rsidRPr="00D1273B">
              <w:rPr>
                <w:rFonts w:ascii="Calibri" w:hAnsi="Calibri" w:cs="Calibri"/>
                <w:szCs w:val="22"/>
                <w:lang w:val="en-IN"/>
              </w:rPr>
              <w:t> </w:t>
            </w:r>
          </w:p>
        </w:tc>
        <w:tc>
          <w:tcPr>
            <w:tcW w:w="270" w:type="pct"/>
            <w:tcBorders>
              <w:top w:val="nil"/>
              <w:left w:val="nil"/>
              <w:bottom w:val="single" w:sz="4" w:space="0" w:color="auto"/>
              <w:right w:val="single" w:sz="4" w:space="0" w:color="auto"/>
            </w:tcBorders>
            <w:noWrap/>
            <w:vAlign w:val="bottom"/>
            <w:hideMark/>
          </w:tcPr>
          <w:p w14:paraId="1A255465" w14:textId="77777777" w:rsidR="00D1273B" w:rsidRPr="00D1273B" w:rsidRDefault="00D1273B" w:rsidP="00287D34">
            <w:pPr>
              <w:spacing w:line="240" w:lineRule="auto"/>
              <w:jc w:val="left"/>
              <w:rPr>
                <w:rFonts w:ascii="Calibri" w:hAnsi="Calibri" w:cs="Calibri"/>
                <w:szCs w:val="22"/>
                <w:lang w:val="en-IN"/>
              </w:rPr>
            </w:pPr>
            <w:r w:rsidRPr="00D1273B">
              <w:rPr>
                <w:rFonts w:ascii="Calibri" w:hAnsi="Calibri" w:cs="Calibri"/>
                <w:szCs w:val="22"/>
                <w:lang w:val="en-IN"/>
              </w:rPr>
              <w:t> </w:t>
            </w:r>
          </w:p>
        </w:tc>
        <w:tc>
          <w:tcPr>
            <w:tcW w:w="270" w:type="pct"/>
            <w:tcBorders>
              <w:top w:val="nil"/>
              <w:left w:val="nil"/>
              <w:bottom w:val="single" w:sz="4" w:space="0" w:color="auto"/>
              <w:right w:val="single" w:sz="4" w:space="0" w:color="auto"/>
            </w:tcBorders>
            <w:noWrap/>
            <w:vAlign w:val="bottom"/>
            <w:hideMark/>
          </w:tcPr>
          <w:p w14:paraId="25237525" w14:textId="77777777" w:rsidR="00D1273B" w:rsidRPr="00D1273B" w:rsidRDefault="00D1273B" w:rsidP="00287D34">
            <w:pPr>
              <w:spacing w:line="240" w:lineRule="auto"/>
              <w:jc w:val="left"/>
              <w:rPr>
                <w:rFonts w:ascii="Calibri" w:hAnsi="Calibri" w:cs="Calibri"/>
                <w:szCs w:val="22"/>
                <w:lang w:val="en-IN"/>
              </w:rPr>
            </w:pPr>
            <w:r w:rsidRPr="00D1273B">
              <w:rPr>
                <w:rFonts w:ascii="Calibri" w:hAnsi="Calibri" w:cs="Calibri"/>
                <w:szCs w:val="22"/>
                <w:lang w:val="en-IN"/>
              </w:rPr>
              <w:t> </w:t>
            </w:r>
          </w:p>
        </w:tc>
        <w:tc>
          <w:tcPr>
            <w:tcW w:w="270" w:type="pct"/>
            <w:tcBorders>
              <w:top w:val="nil"/>
              <w:left w:val="nil"/>
              <w:bottom w:val="single" w:sz="4" w:space="0" w:color="auto"/>
              <w:right w:val="single" w:sz="4" w:space="0" w:color="auto"/>
            </w:tcBorders>
            <w:shd w:val="clear" w:color="000000" w:fill="FFFFFF"/>
            <w:noWrap/>
            <w:vAlign w:val="bottom"/>
            <w:hideMark/>
          </w:tcPr>
          <w:p w14:paraId="5C51C6BC" w14:textId="77777777" w:rsidR="00D1273B" w:rsidRPr="00D1273B" w:rsidRDefault="00D1273B" w:rsidP="00287D34">
            <w:pPr>
              <w:spacing w:line="240" w:lineRule="auto"/>
              <w:jc w:val="left"/>
              <w:rPr>
                <w:rFonts w:ascii="Calibri" w:hAnsi="Calibri" w:cs="Calibri"/>
                <w:szCs w:val="22"/>
                <w:lang w:val="en-IN"/>
              </w:rPr>
            </w:pPr>
            <w:r w:rsidRPr="00D1273B">
              <w:rPr>
                <w:rFonts w:ascii="Calibri" w:hAnsi="Calibri" w:cs="Calibri"/>
                <w:szCs w:val="22"/>
                <w:lang w:val="en-IN"/>
              </w:rPr>
              <w:t> </w:t>
            </w:r>
          </w:p>
        </w:tc>
        <w:tc>
          <w:tcPr>
            <w:tcW w:w="270" w:type="pct"/>
            <w:tcBorders>
              <w:top w:val="nil"/>
              <w:left w:val="nil"/>
              <w:bottom w:val="single" w:sz="4" w:space="0" w:color="auto"/>
              <w:right w:val="single" w:sz="4" w:space="0" w:color="auto"/>
            </w:tcBorders>
            <w:shd w:val="clear" w:color="000000" w:fill="FFFFFF"/>
            <w:noWrap/>
            <w:vAlign w:val="bottom"/>
            <w:hideMark/>
          </w:tcPr>
          <w:p w14:paraId="48420046" w14:textId="77777777" w:rsidR="00D1273B" w:rsidRPr="00D1273B" w:rsidRDefault="00D1273B" w:rsidP="00287D34">
            <w:pPr>
              <w:spacing w:line="240" w:lineRule="auto"/>
              <w:jc w:val="left"/>
              <w:rPr>
                <w:rFonts w:ascii="Calibri" w:hAnsi="Calibri" w:cs="Calibri"/>
                <w:szCs w:val="22"/>
                <w:lang w:val="en-IN"/>
              </w:rPr>
            </w:pPr>
            <w:r w:rsidRPr="00D1273B">
              <w:rPr>
                <w:rFonts w:ascii="Calibri" w:hAnsi="Calibri" w:cs="Calibri"/>
                <w:szCs w:val="22"/>
                <w:lang w:val="en-IN"/>
              </w:rPr>
              <w:t> </w:t>
            </w:r>
          </w:p>
        </w:tc>
        <w:tc>
          <w:tcPr>
            <w:tcW w:w="270" w:type="pct"/>
            <w:tcBorders>
              <w:top w:val="nil"/>
              <w:left w:val="nil"/>
              <w:bottom w:val="single" w:sz="4" w:space="0" w:color="auto"/>
              <w:right w:val="single" w:sz="4" w:space="0" w:color="auto"/>
            </w:tcBorders>
            <w:shd w:val="clear" w:color="auto" w:fill="4F81BD" w:themeFill="accent1"/>
            <w:noWrap/>
            <w:vAlign w:val="bottom"/>
            <w:hideMark/>
          </w:tcPr>
          <w:p w14:paraId="27115F70" w14:textId="77777777" w:rsidR="00D1273B" w:rsidRPr="00D1273B" w:rsidRDefault="00D1273B" w:rsidP="00287D34">
            <w:pPr>
              <w:spacing w:line="240" w:lineRule="auto"/>
              <w:jc w:val="left"/>
              <w:rPr>
                <w:rFonts w:ascii="Calibri" w:hAnsi="Calibri" w:cs="Calibri"/>
                <w:szCs w:val="22"/>
                <w:lang w:val="en-IN"/>
              </w:rPr>
            </w:pPr>
            <w:r w:rsidRPr="00D1273B">
              <w:rPr>
                <w:rFonts w:ascii="Calibri" w:hAnsi="Calibri" w:cs="Calibri"/>
                <w:szCs w:val="22"/>
                <w:lang w:val="en-IN"/>
              </w:rPr>
              <w:t> </w:t>
            </w:r>
          </w:p>
        </w:tc>
        <w:tc>
          <w:tcPr>
            <w:tcW w:w="291" w:type="pct"/>
            <w:tcBorders>
              <w:top w:val="nil"/>
              <w:left w:val="nil"/>
              <w:bottom w:val="single" w:sz="4" w:space="0" w:color="auto"/>
              <w:right w:val="single" w:sz="4" w:space="0" w:color="auto"/>
            </w:tcBorders>
            <w:shd w:val="clear" w:color="auto" w:fill="4F81BD" w:themeFill="accent1"/>
            <w:noWrap/>
            <w:vAlign w:val="bottom"/>
            <w:hideMark/>
          </w:tcPr>
          <w:p w14:paraId="608715A4" w14:textId="77777777" w:rsidR="00D1273B" w:rsidRPr="00D1273B" w:rsidRDefault="00D1273B" w:rsidP="00287D34">
            <w:pPr>
              <w:spacing w:line="240" w:lineRule="auto"/>
              <w:jc w:val="left"/>
              <w:rPr>
                <w:rFonts w:ascii="Calibri" w:hAnsi="Calibri" w:cs="Calibri"/>
                <w:szCs w:val="22"/>
                <w:lang w:val="en-IN"/>
              </w:rPr>
            </w:pPr>
            <w:r w:rsidRPr="00D1273B">
              <w:rPr>
                <w:rFonts w:ascii="Calibri" w:hAnsi="Calibri" w:cs="Calibri"/>
                <w:szCs w:val="22"/>
                <w:lang w:val="en-IN"/>
              </w:rPr>
              <w:t> </w:t>
            </w:r>
          </w:p>
        </w:tc>
        <w:tc>
          <w:tcPr>
            <w:tcW w:w="291" w:type="pct"/>
            <w:tcBorders>
              <w:top w:val="nil"/>
              <w:left w:val="nil"/>
              <w:bottom w:val="single" w:sz="4" w:space="0" w:color="auto"/>
              <w:right w:val="single" w:sz="4" w:space="0" w:color="auto"/>
            </w:tcBorders>
            <w:noWrap/>
            <w:vAlign w:val="bottom"/>
            <w:hideMark/>
          </w:tcPr>
          <w:p w14:paraId="39561922" w14:textId="77777777" w:rsidR="00D1273B" w:rsidRPr="00D1273B" w:rsidRDefault="00D1273B" w:rsidP="00287D34">
            <w:pPr>
              <w:spacing w:line="240" w:lineRule="auto"/>
              <w:jc w:val="left"/>
              <w:rPr>
                <w:rFonts w:ascii="Calibri" w:hAnsi="Calibri" w:cs="Calibri"/>
                <w:szCs w:val="22"/>
                <w:lang w:val="en-IN"/>
              </w:rPr>
            </w:pPr>
            <w:r w:rsidRPr="00D1273B">
              <w:rPr>
                <w:rFonts w:ascii="Calibri" w:hAnsi="Calibri" w:cs="Calibri"/>
                <w:szCs w:val="22"/>
                <w:lang w:val="en-IN"/>
              </w:rPr>
              <w:t> </w:t>
            </w:r>
          </w:p>
        </w:tc>
        <w:tc>
          <w:tcPr>
            <w:tcW w:w="291" w:type="pct"/>
            <w:tcBorders>
              <w:top w:val="nil"/>
              <w:left w:val="nil"/>
              <w:bottom w:val="single" w:sz="4" w:space="0" w:color="auto"/>
              <w:right w:val="single" w:sz="4" w:space="0" w:color="auto"/>
            </w:tcBorders>
            <w:noWrap/>
            <w:vAlign w:val="bottom"/>
            <w:hideMark/>
          </w:tcPr>
          <w:p w14:paraId="370EFE0D" w14:textId="77777777" w:rsidR="00D1273B" w:rsidRPr="00D1273B" w:rsidRDefault="00D1273B" w:rsidP="00287D34">
            <w:pPr>
              <w:spacing w:line="240" w:lineRule="auto"/>
              <w:jc w:val="left"/>
              <w:rPr>
                <w:rFonts w:ascii="Calibri" w:hAnsi="Calibri" w:cs="Calibri"/>
                <w:szCs w:val="22"/>
                <w:lang w:val="en-IN"/>
              </w:rPr>
            </w:pPr>
            <w:r w:rsidRPr="00D1273B">
              <w:rPr>
                <w:rFonts w:ascii="Calibri" w:hAnsi="Calibri" w:cs="Calibri"/>
                <w:szCs w:val="22"/>
                <w:lang w:val="en-IN"/>
              </w:rPr>
              <w:t> </w:t>
            </w:r>
          </w:p>
        </w:tc>
        <w:tc>
          <w:tcPr>
            <w:tcW w:w="291" w:type="pct"/>
            <w:tcBorders>
              <w:top w:val="nil"/>
              <w:left w:val="nil"/>
              <w:bottom w:val="single" w:sz="4" w:space="0" w:color="auto"/>
              <w:right w:val="single" w:sz="4" w:space="0" w:color="auto"/>
            </w:tcBorders>
            <w:noWrap/>
            <w:vAlign w:val="bottom"/>
            <w:hideMark/>
          </w:tcPr>
          <w:p w14:paraId="55350440" w14:textId="77777777" w:rsidR="00D1273B" w:rsidRPr="00D1273B" w:rsidRDefault="00D1273B" w:rsidP="00287D34">
            <w:pPr>
              <w:spacing w:line="240" w:lineRule="auto"/>
              <w:jc w:val="left"/>
              <w:rPr>
                <w:rFonts w:ascii="Calibri" w:hAnsi="Calibri" w:cs="Calibri"/>
                <w:szCs w:val="22"/>
                <w:lang w:val="en-IN"/>
              </w:rPr>
            </w:pPr>
            <w:r w:rsidRPr="00D1273B">
              <w:rPr>
                <w:rFonts w:ascii="Calibri" w:hAnsi="Calibri" w:cs="Calibri"/>
                <w:szCs w:val="22"/>
                <w:lang w:val="en-IN"/>
              </w:rPr>
              <w:t> </w:t>
            </w:r>
          </w:p>
        </w:tc>
        <w:tc>
          <w:tcPr>
            <w:tcW w:w="291" w:type="pct"/>
            <w:tcBorders>
              <w:top w:val="nil"/>
              <w:left w:val="nil"/>
              <w:bottom w:val="single" w:sz="4" w:space="0" w:color="auto"/>
              <w:right w:val="single" w:sz="4" w:space="0" w:color="auto"/>
            </w:tcBorders>
            <w:noWrap/>
            <w:vAlign w:val="bottom"/>
            <w:hideMark/>
          </w:tcPr>
          <w:p w14:paraId="6DF0E8AF" w14:textId="77777777" w:rsidR="00D1273B" w:rsidRPr="00D1273B" w:rsidRDefault="00D1273B" w:rsidP="00287D34">
            <w:pPr>
              <w:spacing w:line="240" w:lineRule="auto"/>
              <w:jc w:val="left"/>
              <w:rPr>
                <w:rFonts w:ascii="Calibri" w:hAnsi="Calibri" w:cs="Calibri"/>
                <w:szCs w:val="22"/>
                <w:lang w:val="en-IN"/>
              </w:rPr>
            </w:pPr>
            <w:r w:rsidRPr="00D1273B">
              <w:rPr>
                <w:rFonts w:ascii="Calibri" w:hAnsi="Calibri" w:cs="Calibri"/>
                <w:szCs w:val="22"/>
                <w:lang w:val="en-IN"/>
              </w:rPr>
              <w:t> </w:t>
            </w:r>
          </w:p>
        </w:tc>
        <w:tc>
          <w:tcPr>
            <w:tcW w:w="291" w:type="pct"/>
            <w:tcBorders>
              <w:top w:val="nil"/>
              <w:left w:val="nil"/>
              <w:bottom w:val="single" w:sz="4" w:space="0" w:color="auto"/>
              <w:right w:val="single" w:sz="4" w:space="0" w:color="auto"/>
            </w:tcBorders>
            <w:noWrap/>
            <w:vAlign w:val="bottom"/>
            <w:hideMark/>
          </w:tcPr>
          <w:p w14:paraId="4E1B6ED2" w14:textId="77777777" w:rsidR="00D1273B" w:rsidRPr="00D1273B" w:rsidRDefault="00D1273B" w:rsidP="00287D34">
            <w:pPr>
              <w:spacing w:line="240" w:lineRule="auto"/>
              <w:jc w:val="left"/>
              <w:rPr>
                <w:rFonts w:ascii="Calibri" w:hAnsi="Calibri" w:cs="Calibri"/>
                <w:szCs w:val="22"/>
                <w:lang w:val="en-IN"/>
              </w:rPr>
            </w:pPr>
            <w:r w:rsidRPr="00D1273B">
              <w:rPr>
                <w:rFonts w:ascii="Calibri" w:hAnsi="Calibri" w:cs="Calibri"/>
                <w:szCs w:val="22"/>
                <w:lang w:val="en-IN"/>
              </w:rPr>
              <w:t> </w:t>
            </w:r>
          </w:p>
        </w:tc>
        <w:tc>
          <w:tcPr>
            <w:tcW w:w="291" w:type="pct"/>
            <w:tcBorders>
              <w:top w:val="nil"/>
              <w:left w:val="nil"/>
              <w:bottom w:val="single" w:sz="4" w:space="0" w:color="auto"/>
              <w:right w:val="single" w:sz="4" w:space="0" w:color="auto"/>
            </w:tcBorders>
            <w:noWrap/>
            <w:vAlign w:val="bottom"/>
            <w:hideMark/>
          </w:tcPr>
          <w:p w14:paraId="0D7741D6" w14:textId="77777777" w:rsidR="00D1273B" w:rsidRPr="00D1273B" w:rsidRDefault="00D1273B" w:rsidP="00287D34">
            <w:pPr>
              <w:spacing w:line="240" w:lineRule="auto"/>
              <w:jc w:val="left"/>
              <w:rPr>
                <w:rFonts w:ascii="Calibri" w:hAnsi="Calibri" w:cs="Calibri"/>
                <w:szCs w:val="22"/>
                <w:lang w:val="en-IN"/>
              </w:rPr>
            </w:pPr>
            <w:r w:rsidRPr="00D1273B">
              <w:rPr>
                <w:rFonts w:ascii="Calibri" w:hAnsi="Calibri" w:cs="Calibri"/>
                <w:szCs w:val="22"/>
                <w:lang w:val="en-IN"/>
              </w:rPr>
              <w:t> </w:t>
            </w:r>
          </w:p>
        </w:tc>
      </w:tr>
      <w:tr w:rsidR="00F22C6D" w:rsidRPr="00D1273B" w14:paraId="6EB51C7D" w14:textId="77777777" w:rsidTr="00C917F4">
        <w:trPr>
          <w:trHeight w:val="315"/>
        </w:trPr>
        <w:tc>
          <w:tcPr>
            <w:tcW w:w="529" w:type="pct"/>
            <w:tcBorders>
              <w:top w:val="nil"/>
              <w:left w:val="single" w:sz="4" w:space="0" w:color="auto"/>
              <w:bottom w:val="single" w:sz="4" w:space="0" w:color="auto"/>
              <w:right w:val="single" w:sz="4" w:space="0" w:color="auto"/>
            </w:tcBorders>
            <w:vAlign w:val="center"/>
            <w:hideMark/>
          </w:tcPr>
          <w:p w14:paraId="3F40CCF8" w14:textId="77777777" w:rsidR="00D1273B" w:rsidRPr="00D1273B" w:rsidRDefault="00D1273B" w:rsidP="00287D34">
            <w:pPr>
              <w:spacing w:line="240" w:lineRule="auto"/>
              <w:rPr>
                <w:rFonts w:cs="Arial"/>
                <w:b/>
                <w:bCs/>
                <w:lang w:val="en-IN"/>
              </w:rPr>
            </w:pPr>
            <w:r w:rsidRPr="00D1273B">
              <w:rPr>
                <w:rFonts w:cs="Arial"/>
                <w:b/>
                <w:bCs/>
              </w:rPr>
              <w:t>Making Draft</w:t>
            </w:r>
          </w:p>
        </w:tc>
        <w:tc>
          <w:tcPr>
            <w:tcW w:w="270" w:type="pct"/>
            <w:tcBorders>
              <w:top w:val="nil"/>
              <w:left w:val="nil"/>
              <w:bottom w:val="single" w:sz="4" w:space="0" w:color="auto"/>
              <w:right w:val="single" w:sz="4" w:space="0" w:color="auto"/>
            </w:tcBorders>
            <w:noWrap/>
            <w:vAlign w:val="bottom"/>
            <w:hideMark/>
          </w:tcPr>
          <w:p w14:paraId="34041B37" w14:textId="77777777" w:rsidR="00D1273B" w:rsidRPr="00D1273B" w:rsidRDefault="00D1273B" w:rsidP="00287D34">
            <w:pPr>
              <w:spacing w:line="240" w:lineRule="auto"/>
              <w:jc w:val="left"/>
              <w:rPr>
                <w:rFonts w:ascii="Calibri" w:hAnsi="Calibri" w:cs="Calibri"/>
                <w:szCs w:val="22"/>
                <w:lang w:val="en-IN"/>
              </w:rPr>
            </w:pPr>
            <w:r w:rsidRPr="00D1273B">
              <w:rPr>
                <w:rFonts w:ascii="Calibri" w:hAnsi="Calibri" w:cs="Calibri"/>
                <w:szCs w:val="22"/>
                <w:lang w:val="en-IN"/>
              </w:rPr>
              <w:t> </w:t>
            </w:r>
          </w:p>
        </w:tc>
        <w:tc>
          <w:tcPr>
            <w:tcW w:w="270" w:type="pct"/>
            <w:tcBorders>
              <w:top w:val="nil"/>
              <w:left w:val="nil"/>
              <w:bottom w:val="single" w:sz="4" w:space="0" w:color="auto"/>
              <w:right w:val="single" w:sz="4" w:space="0" w:color="auto"/>
            </w:tcBorders>
            <w:noWrap/>
            <w:vAlign w:val="bottom"/>
            <w:hideMark/>
          </w:tcPr>
          <w:p w14:paraId="1C94CDA5" w14:textId="77777777" w:rsidR="00D1273B" w:rsidRPr="00D1273B" w:rsidRDefault="00D1273B" w:rsidP="00287D34">
            <w:pPr>
              <w:spacing w:line="240" w:lineRule="auto"/>
              <w:jc w:val="left"/>
              <w:rPr>
                <w:rFonts w:ascii="Calibri" w:hAnsi="Calibri" w:cs="Calibri"/>
                <w:szCs w:val="22"/>
                <w:lang w:val="en-IN"/>
              </w:rPr>
            </w:pPr>
            <w:r w:rsidRPr="00D1273B">
              <w:rPr>
                <w:rFonts w:ascii="Calibri" w:hAnsi="Calibri" w:cs="Calibri"/>
                <w:szCs w:val="22"/>
                <w:lang w:val="en-IN"/>
              </w:rPr>
              <w:t> </w:t>
            </w:r>
          </w:p>
        </w:tc>
        <w:tc>
          <w:tcPr>
            <w:tcW w:w="270" w:type="pct"/>
            <w:tcBorders>
              <w:top w:val="nil"/>
              <w:left w:val="nil"/>
              <w:bottom w:val="single" w:sz="4" w:space="0" w:color="auto"/>
              <w:right w:val="single" w:sz="4" w:space="0" w:color="auto"/>
            </w:tcBorders>
            <w:noWrap/>
            <w:vAlign w:val="bottom"/>
            <w:hideMark/>
          </w:tcPr>
          <w:p w14:paraId="13A2036B" w14:textId="77777777" w:rsidR="00D1273B" w:rsidRPr="00D1273B" w:rsidRDefault="00D1273B" w:rsidP="00287D34">
            <w:pPr>
              <w:spacing w:line="240" w:lineRule="auto"/>
              <w:jc w:val="left"/>
              <w:rPr>
                <w:rFonts w:ascii="Calibri" w:hAnsi="Calibri" w:cs="Calibri"/>
                <w:szCs w:val="22"/>
                <w:lang w:val="en-IN"/>
              </w:rPr>
            </w:pPr>
            <w:r w:rsidRPr="00D1273B">
              <w:rPr>
                <w:rFonts w:ascii="Calibri" w:hAnsi="Calibri" w:cs="Calibri"/>
                <w:szCs w:val="22"/>
                <w:lang w:val="en-IN"/>
              </w:rPr>
              <w:t> </w:t>
            </w:r>
          </w:p>
        </w:tc>
        <w:tc>
          <w:tcPr>
            <w:tcW w:w="270" w:type="pct"/>
            <w:tcBorders>
              <w:top w:val="nil"/>
              <w:left w:val="nil"/>
              <w:bottom w:val="single" w:sz="4" w:space="0" w:color="auto"/>
              <w:right w:val="single" w:sz="4" w:space="0" w:color="auto"/>
            </w:tcBorders>
            <w:noWrap/>
            <w:vAlign w:val="bottom"/>
            <w:hideMark/>
          </w:tcPr>
          <w:p w14:paraId="4969D67E" w14:textId="77777777" w:rsidR="00D1273B" w:rsidRPr="00D1273B" w:rsidRDefault="00D1273B" w:rsidP="00287D34">
            <w:pPr>
              <w:spacing w:line="240" w:lineRule="auto"/>
              <w:jc w:val="left"/>
              <w:rPr>
                <w:rFonts w:ascii="Calibri" w:hAnsi="Calibri" w:cs="Calibri"/>
                <w:szCs w:val="22"/>
                <w:lang w:val="en-IN"/>
              </w:rPr>
            </w:pPr>
            <w:r w:rsidRPr="00D1273B">
              <w:rPr>
                <w:rFonts w:ascii="Calibri" w:hAnsi="Calibri" w:cs="Calibri"/>
                <w:szCs w:val="22"/>
                <w:lang w:val="en-IN"/>
              </w:rPr>
              <w:t> </w:t>
            </w:r>
          </w:p>
        </w:tc>
        <w:tc>
          <w:tcPr>
            <w:tcW w:w="270" w:type="pct"/>
            <w:tcBorders>
              <w:top w:val="nil"/>
              <w:left w:val="nil"/>
              <w:bottom w:val="single" w:sz="4" w:space="0" w:color="auto"/>
              <w:right w:val="single" w:sz="4" w:space="0" w:color="auto"/>
            </w:tcBorders>
            <w:noWrap/>
            <w:vAlign w:val="bottom"/>
            <w:hideMark/>
          </w:tcPr>
          <w:p w14:paraId="7C568992" w14:textId="77777777" w:rsidR="00D1273B" w:rsidRPr="00D1273B" w:rsidRDefault="00D1273B" w:rsidP="00287D34">
            <w:pPr>
              <w:spacing w:line="240" w:lineRule="auto"/>
              <w:jc w:val="left"/>
              <w:rPr>
                <w:rFonts w:ascii="Calibri" w:hAnsi="Calibri" w:cs="Calibri"/>
                <w:szCs w:val="22"/>
                <w:lang w:val="en-IN"/>
              </w:rPr>
            </w:pPr>
            <w:r w:rsidRPr="00D1273B">
              <w:rPr>
                <w:rFonts w:ascii="Calibri" w:hAnsi="Calibri" w:cs="Calibri"/>
                <w:szCs w:val="22"/>
                <w:lang w:val="en-IN"/>
              </w:rPr>
              <w:t> </w:t>
            </w:r>
          </w:p>
        </w:tc>
        <w:tc>
          <w:tcPr>
            <w:tcW w:w="270" w:type="pct"/>
            <w:tcBorders>
              <w:top w:val="nil"/>
              <w:left w:val="nil"/>
              <w:bottom w:val="single" w:sz="4" w:space="0" w:color="auto"/>
              <w:right w:val="single" w:sz="4" w:space="0" w:color="auto"/>
            </w:tcBorders>
            <w:noWrap/>
            <w:vAlign w:val="bottom"/>
            <w:hideMark/>
          </w:tcPr>
          <w:p w14:paraId="1EE8922A" w14:textId="77777777" w:rsidR="00D1273B" w:rsidRPr="00D1273B" w:rsidRDefault="00D1273B" w:rsidP="00287D34">
            <w:pPr>
              <w:spacing w:line="240" w:lineRule="auto"/>
              <w:jc w:val="left"/>
              <w:rPr>
                <w:rFonts w:ascii="Calibri" w:hAnsi="Calibri" w:cs="Calibri"/>
                <w:szCs w:val="22"/>
                <w:lang w:val="en-IN"/>
              </w:rPr>
            </w:pPr>
            <w:r w:rsidRPr="00D1273B">
              <w:rPr>
                <w:rFonts w:ascii="Calibri" w:hAnsi="Calibri" w:cs="Calibri"/>
                <w:szCs w:val="22"/>
                <w:lang w:val="en-IN"/>
              </w:rPr>
              <w:t> </w:t>
            </w:r>
          </w:p>
        </w:tc>
        <w:tc>
          <w:tcPr>
            <w:tcW w:w="270" w:type="pct"/>
            <w:tcBorders>
              <w:top w:val="nil"/>
              <w:left w:val="nil"/>
              <w:bottom w:val="single" w:sz="4" w:space="0" w:color="auto"/>
              <w:right w:val="single" w:sz="4" w:space="0" w:color="auto"/>
            </w:tcBorders>
            <w:noWrap/>
            <w:vAlign w:val="bottom"/>
            <w:hideMark/>
          </w:tcPr>
          <w:p w14:paraId="5B3C0CEE" w14:textId="77777777" w:rsidR="00D1273B" w:rsidRPr="00D1273B" w:rsidRDefault="00D1273B" w:rsidP="00287D34">
            <w:pPr>
              <w:spacing w:line="240" w:lineRule="auto"/>
              <w:jc w:val="left"/>
              <w:rPr>
                <w:rFonts w:ascii="Calibri" w:hAnsi="Calibri" w:cs="Calibri"/>
                <w:szCs w:val="22"/>
                <w:lang w:val="en-IN"/>
              </w:rPr>
            </w:pPr>
            <w:r w:rsidRPr="00D1273B">
              <w:rPr>
                <w:rFonts w:ascii="Calibri" w:hAnsi="Calibri" w:cs="Calibri"/>
                <w:szCs w:val="22"/>
                <w:lang w:val="en-IN"/>
              </w:rPr>
              <w:t> </w:t>
            </w:r>
          </w:p>
        </w:tc>
        <w:tc>
          <w:tcPr>
            <w:tcW w:w="270" w:type="pct"/>
            <w:tcBorders>
              <w:top w:val="nil"/>
              <w:left w:val="nil"/>
              <w:bottom w:val="single" w:sz="4" w:space="0" w:color="auto"/>
              <w:right w:val="single" w:sz="4" w:space="0" w:color="auto"/>
            </w:tcBorders>
            <w:noWrap/>
            <w:vAlign w:val="bottom"/>
            <w:hideMark/>
          </w:tcPr>
          <w:p w14:paraId="29C8DEBA" w14:textId="77777777" w:rsidR="00D1273B" w:rsidRPr="00D1273B" w:rsidRDefault="00D1273B" w:rsidP="00287D34">
            <w:pPr>
              <w:spacing w:line="240" w:lineRule="auto"/>
              <w:jc w:val="left"/>
              <w:rPr>
                <w:rFonts w:ascii="Calibri" w:hAnsi="Calibri" w:cs="Calibri"/>
                <w:szCs w:val="22"/>
                <w:lang w:val="en-IN"/>
              </w:rPr>
            </w:pPr>
            <w:r w:rsidRPr="00D1273B">
              <w:rPr>
                <w:rFonts w:ascii="Calibri" w:hAnsi="Calibri" w:cs="Calibri"/>
                <w:szCs w:val="22"/>
                <w:lang w:val="en-IN"/>
              </w:rPr>
              <w:t> </w:t>
            </w:r>
          </w:p>
        </w:tc>
        <w:tc>
          <w:tcPr>
            <w:tcW w:w="270" w:type="pct"/>
            <w:tcBorders>
              <w:top w:val="nil"/>
              <w:left w:val="nil"/>
              <w:bottom w:val="single" w:sz="4" w:space="0" w:color="auto"/>
              <w:right w:val="single" w:sz="4" w:space="0" w:color="auto"/>
            </w:tcBorders>
            <w:shd w:val="clear" w:color="000000" w:fill="FFFFFF"/>
            <w:noWrap/>
            <w:vAlign w:val="bottom"/>
            <w:hideMark/>
          </w:tcPr>
          <w:p w14:paraId="1A155E5D" w14:textId="77777777" w:rsidR="00D1273B" w:rsidRPr="00D1273B" w:rsidRDefault="00D1273B" w:rsidP="00287D34">
            <w:pPr>
              <w:spacing w:line="240" w:lineRule="auto"/>
              <w:jc w:val="left"/>
              <w:rPr>
                <w:rFonts w:ascii="Calibri" w:hAnsi="Calibri" w:cs="Calibri"/>
                <w:szCs w:val="22"/>
                <w:lang w:val="en-IN"/>
              </w:rPr>
            </w:pPr>
            <w:r w:rsidRPr="00D1273B">
              <w:rPr>
                <w:rFonts w:ascii="Calibri" w:hAnsi="Calibri" w:cs="Calibri"/>
                <w:szCs w:val="22"/>
                <w:lang w:val="en-IN"/>
              </w:rPr>
              <w:t> </w:t>
            </w:r>
          </w:p>
        </w:tc>
        <w:tc>
          <w:tcPr>
            <w:tcW w:w="291" w:type="pct"/>
            <w:tcBorders>
              <w:top w:val="nil"/>
              <w:left w:val="nil"/>
              <w:bottom w:val="single" w:sz="4" w:space="0" w:color="auto"/>
              <w:right w:val="single" w:sz="4" w:space="0" w:color="auto"/>
            </w:tcBorders>
            <w:shd w:val="clear" w:color="000000" w:fill="FFFFFF"/>
            <w:noWrap/>
            <w:vAlign w:val="bottom"/>
            <w:hideMark/>
          </w:tcPr>
          <w:p w14:paraId="40D1D2A1" w14:textId="77777777" w:rsidR="00D1273B" w:rsidRPr="00D1273B" w:rsidRDefault="00D1273B" w:rsidP="00287D34">
            <w:pPr>
              <w:spacing w:line="240" w:lineRule="auto"/>
              <w:jc w:val="left"/>
              <w:rPr>
                <w:rFonts w:ascii="Calibri" w:hAnsi="Calibri" w:cs="Calibri"/>
                <w:szCs w:val="22"/>
                <w:lang w:val="en-IN"/>
              </w:rPr>
            </w:pPr>
            <w:r w:rsidRPr="00D1273B">
              <w:rPr>
                <w:rFonts w:ascii="Calibri" w:hAnsi="Calibri" w:cs="Calibri"/>
                <w:szCs w:val="22"/>
                <w:lang w:val="en-IN"/>
              </w:rPr>
              <w:t> </w:t>
            </w:r>
          </w:p>
        </w:tc>
        <w:tc>
          <w:tcPr>
            <w:tcW w:w="291" w:type="pct"/>
            <w:tcBorders>
              <w:top w:val="nil"/>
              <w:left w:val="nil"/>
              <w:bottom w:val="single" w:sz="4" w:space="0" w:color="auto"/>
              <w:right w:val="single" w:sz="4" w:space="0" w:color="auto"/>
            </w:tcBorders>
            <w:shd w:val="clear" w:color="auto" w:fill="4F81BD" w:themeFill="accent1"/>
            <w:noWrap/>
            <w:vAlign w:val="bottom"/>
            <w:hideMark/>
          </w:tcPr>
          <w:p w14:paraId="4C8A30D8" w14:textId="77777777" w:rsidR="00D1273B" w:rsidRPr="00D1273B" w:rsidRDefault="00D1273B" w:rsidP="00287D34">
            <w:pPr>
              <w:spacing w:line="240" w:lineRule="auto"/>
              <w:jc w:val="left"/>
              <w:rPr>
                <w:rFonts w:ascii="Calibri" w:hAnsi="Calibri" w:cs="Calibri"/>
                <w:szCs w:val="22"/>
                <w:lang w:val="en-IN"/>
              </w:rPr>
            </w:pPr>
            <w:r w:rsidRPr="00D1273B">
              <w:rPr>
                <w:rFonts w:ascii="Calibri" w:hAnsi="Calibri" w:cs="Calibri"/>
                <w:szCs w:val="22"/>
                <w:lang w:val="en-IN"/>
              </w:rPr>
              <w:t> </w:t>
            </w:r>
          </w:p>
        </w:tc>
        <w:tc>
          <w:tcPr>
            <w:tcW w:w="291" w:type="pct"/>
            <w:tcBorders>
              <w:top w:val="nil"/>
              <w:left w:val="nil"/>
              <w:bottom w:val="single" w:sz="4" w:space="0" w:color="auto"/>
              <w:right w:val="single" w:sz="4" w:space="0" w:color="auto"/>
            </w:tcBorders>
            <w:shd w:val="clear" w:color="auto" w:fill="4F81BD" w:themeFill="accent1"/>
            <w:noWrap/>
            <w:vAlign w:val="bottom"/>
            <w:hideMark/>
          </w:tcPr>
          <w:p w14:paraId="6C80BDCF" w14:textId="77777777" w:rsidR="00D1273B" w:rsidRPr="00D1273B" w:rsidRDefault="00D1273B" w:rsidP="00287D34">
            <w:pPr>
              <w:spacing w:line="240" w:lineRule="auto"/>
              <w:jc w:val="left"/>
              <w:rPr>
                <w:rFonts w:ascii="Calibri" w:hAnsi="Calibri" w:cs="Calibri"/>
                <w:szCs w:val="22"/>
                <w:lang w:val="en-IN"/>
              </w:rPr>
            </w:pPr>
            <w:r w:rsidRPr="00D1273B">
              <w:rPr>
                <w:rFonts w:ascii="Calibri" w:hAnsi="Calibri" w:cs="Calibri"/>
                <w:szCs w:val="22"/>
                <w:lang w:val="en-IN"/>
              </w:rPr>
              <w:t> </w:t>
            </w:r>
          </w:p>
        </w:tc>
        <w:tc>
          <w:tcPr>
            <w:tcW w:w="291" w:type="pct"/>
            <w:tcBorders>
              <w:top w:val="nil"/>
              <w:left w:val="nil"/>
              <w:bottom w:val="single" w:sz="4" w:space="0" w:color="auto"/>
              <w:right w:val="single" w:sz="4" w:space="0" w:color="auto"/>
            </w:tcBorders>
            <w:noWrap/>
            <w:vAlign w:val="bottom"/>
            <w:hideMark/>
          </w:tcPr>
          <w:p w14:paraId="21FEAB42" w14:textId="77777777" w:rsidR="00D1273B" w:rsidRPr="00D1273B" w:rsidRDefault="00D1273B" w:rsidP="00287D34">
            <w:pPr>
              <w:spacing w:line="240" w:lineRule="auto"/>
              <w:jc w:val="left"/>
              <w:rPr>
                <w:rFonts w:ascii="Calibri" w:hAnsi="Calibri" w:cs="Calibri"/>
                <w:szCs w:val="22"/>
                <w:lang w:val="en-IN"/>
              </w:rPr>
            </w:pPr>
            <w:r w:rsidRPr="00D1273B">
              <w:rPr>
                <w:rFonts w:ascii="Calibri" w:hAnsi="Calibri" w:cs="Calibri"/>
                <w:szCs w:val="22"/>
                <w:lang w:val="en-IN"/>
              </w:rPr>
              <w:t> </w:t>
            </w:r>
          </w:p>
        </w:tc>
        <w:tc>
          <w:tcPr>
            <w:tcW w:w="291" w:type="pct"/>
            <w:tcBorders>
              <w:top w:val="nil"/>
              <w:left w:val="nil"/>
              <w:bottom w:val="single" w:sz="4" w:space="0" w:color="auto"/>
              <w:right w:val="single" w:sz="4" w:space="0" w:color="auto"/>
            </w:tcBorders>
            <w:noWrap/>
            <w:vAlign w:val="bottom"/>
            <w:hideMark/>
          </w:tcPr>
          <w:p w14:paraId="41FCBC99" w14:textId="77777777" w:rsidR="00D1273B" w:rsidRPr="00D1273B" w:rsidRDefault="00D1273B" w:rsidP="00287D34">
            <w:pPr>
              <w:spacing w:line="240" w:lineRule="auto"/>
              <w:jc w:val="left"/>
              <w:rPr>
                <w:rFonts w:ascii="Calibri" w:hAnsi="Calibri" w:cs="Calibri"/>
                <w:szCs w:val="22"/>
                <w:lang w:val="en-IN"/>
              </w:rPr>
            </w:pPr>
            <w:r w:rsidRPr="00D1273B">
              <w:rPr>
                <w:rFonts w:ascii="Calibri" w:hAnsi="Calibri" w:cs="Calibri"/>
                <w:szCs w:val="22"/>
                <w:lang w:val="en-IN"/>
              </w:rPr>
              <w:t> </w:t>
            </w:r>
          </w:p>
        </w:tc>
        <w:tc>
          <w:tcPr>
            <w:tcW w:w="291" w:type="pct"/>
            <w:tcBorders>
              <w:top w:val="nil"/>
              <w:left w:val="nil"/>
              <w:bottom w:val="single" w:sz="4" w:space="0" w:color="auto"/>
              <w:right w:val="single" w:sz="4" w:space="0" w:color="auto"/>
            </w:tcBorders>
            <w:noWrap/>
            <w:vAlign w:val="bottom"/>
            <w:hideMark/>
          </w:tcPr>
          <w:p w14:paraId="17DC0736" w14:textId="77777777" w:rsidR="00D1273B" w:rsidRPr="00D1273B" w:rsidRDefault="00D1273B" w:rsidP="00287D34">
            <w:pPr>
              <w:spacing w:line="240" w:lineRule="auto"/>
              <w:jc w:val="left"/>
              <w:rPr>
                <w:rFonts w:ascii="Calibri" w:hAnsi="Calibri" w:cs="Calibri"/>
                <w:szCs w:val="22"/>
                <w:lang w:val="en-IN"/>
              </w:rPr>
            </w:pPr>
            <w:r w:rsidRPr="00D1273B">
              <w:rPr>
                <w:rFonts w:ascii="Calibri" w:hAnsi="Calibri" w:cs="Calibri"/>
                <w:szCs w:val="22"/>
                <w:lang w:val="en-IN"/>
              </w:rPr>
              <w:t> </w:t>
            </w:r>
          </w:p>
        </w:tc>
        <w:tc>
          <w:tcPr>
            <w:tcW w:w="291" w:type="pct"/>
            <w:tcBorders>
              <w:top w:val="nil"/>
              <w:left w:val="nil"/>
              <w:bottom w:val="single" w:sz="4" w:space="0" w:color="auto"/>
              <w:right w:val="single" w:sz="4" w:space="0" w:color="auto"/>
            </w:tcBorders>
            <w:noWrap/>
            <w:vAlign w:val="bottom"/>
            <w:hideMark/>
          </w:tcPr>
          <w:p w14:paraId="6F0D5CFC" w14:textId="77777777" w:rsidR="00D1273B" w:rsidRPr="00D1273B" w:rsidRDefault="00D1273B" w:rsidP="00287D34">
            <w:pPr>
              <w:spacing w:line="240" w:lineRule="auto"/>
              <w:jc w:val="left"/>
              <w:rPr>
                <w:rFonts w:ascii="Calibri" w:hAnsi="Calibri" w:cs="Calibri"/>
                <w:szCs w:val="22"/>
                <w:lang w:val="en-IN"/>
              </w:rPr>
            </w:pPr>
            <w:r w:rsidRPr="00D1273B">
              <w:rPr>
                <w:rFonts w:ascii="Calibri" w:hAnsi="Calibri" w:cs="Calibri"/>
                <w:szCs w:val="22"/>
                <w:lang w:val="en-IN"/>
              </w:rPr>
              <w:t> </w:t>
            </w:r>
          </w:p>
        </w:tc>
      </w:tr>
      <w:tr w:rsidR="00F22C6D" w:rsidRPr="00D1273B" w14:paraId="6323FC10" w14:textId="77777777" w:rsidTr="00C917F4">
        <w:trPr>
          <w:trHeight w:val="315"/>
        </w:trPr>
        <w:tc>
          <w:tcPr>
            <w:tcW w:w="529" w:type="pct"/>
            <w:tcBorders>
              <w:top w:val="nil"/>
              <w:left w:val="single" w:sz="4" w:space="0" w:color="auto"/>
              <w:bottom w:val="single" w:sz="4" w:space="0" w:color="auto"/>
              <w:right w:val="single" w:sz="4" w:space="0" w:color="auto"/>
            </w:tcBorders>
            <w:vAlign w:val="center"/>
            <w:hideMark/>
          </w:tcPr>
          <w:p w14:paraId="3512EBCF" w14:textId="77777777" w:rsidR="00D1273B" w:rsidRPr="00D1273B" w:rsidRDefault="00D1273B" w:rsidP="00287D34">
            <w:pPr>
              <w:spacing w:line="240" w:lineRule="auto"/>
              <w:rPr>
                <w:rFonts w:cs="Arial"/>
                <w:b/>
                <w:bCs/>
                <w:lang w:val="en-IN"/>
              </w:rPr>
            </w:pPr>
            <w:r w:rsidRPr="00D1273B">
              <w:rPr>
                <w:rFonts w:cs="Arial"/>
                <w:b/>
                <w:bCs/>
              </w:rPr>
              <w:t>Proofreading</w:t>
            </w:r>
          </w:p>
        </w:tc>
        <w:tc>
          <w:tcPr>
            <w:tcW w:w="270" w:type="pct"/>
            <w:tcBorders>
              <w:top w:val="nil"/>
              <w:left w:val="nil"/>
              <w:bottom w:val="single" w:sz="4" w:space="0" w:color="auto"/>
              <w:right w:val="single" w:sz="4" w:space="0" w:color="auto"/>
            </w:tcBorders>
            <w:noWrap/>
            <w:vAlign w:val="bottom"/>
            <w:hideMark/>
          </w:tcPr>
          <w:p w14:paraId="31ED3C8A" w14:textId="77777777" w:rsidR="00D1273B" w:rsidRPr="00D1273B" w:rsidRDefault="00D1273B" w:rsidP="00287D34">
            <w:pPr>
              <w:spacing w:line="240" w:lineRule="auto"/>
              <w:jc w:val="left"/>
              <w:rPr>
                <w:rFonts w:ascii="Calibri" w:hAnsi="Calibri" w:cs="Calibri"/>
                <w:szCs w:val="22"/>
                <w:lang w:val="en-IN"/>
              </w:rPr>
            </w:pPr>
            <w:r w:rsidRPr="00D1273B">
              <w:rPr>
                <w:rFonts w:ascii="Calibri" w:hAnsi="Calibri" w:cs="Calibri"/>
                <w:szCs w:val="22"/>
                <w:lang w:val="en-IN"/>
              </w:rPr>
              <w:t> </w:t>
            </w:r>
          </w:p>
        </w:tc>
        <w:tc>
          <w:tcPr>
            <w:tcW w:w="270" w:type="pct"/>
            <w:tcBorders>
              <w:top w:val="nil"/>
              <w:left w:val="nil"/>
              <w:bottom w:val="single" w:sz="4" w:space="0" w:color="auto"/>
              <w:right w:val="single" w:sz="4" w:space="0" w:color="auto"/>
            </w:tcBorders>
            <w:noWrap/>
            <w:vAlign w:val="bottom"/>
            <w:hideMark/>
          </w:tcPr>
          <w:p w14:paraId="753859E3" w14:textId="77777777" w:rsidR="00D1273B" w:rsidRPr="00D1273B" w:rsidRDefault="00D1273B" w:rsidP="00287D34">
            <w:pPr>
              <w:spacing w:line="240" w:lineRule="auto"/>
              <w:jc w:val="left"/>
              <w:rPr>
                <w:rFonts w:ascii="Calibri" w:hAnsi="Calibri" w:cs="Calibri"/>
                <w:szCs w:val="22"/>
                <w:lang w:val="en-IN"/>
              </w:rPr>
            </w:pPr>
            <w:r w:rsidRPr="00D1273B">
              <w:rPr>
                <w:rFonts w:ascii="Calibri" w:hAnsi="Calibri" w:cs="Calibri"/>
                <w:szCs w:val="22"/>
                <w:lang w:val="en-IN"/>
              </w:rPr>
              <w:t> </w:t>
            </w:r>
          </w:p>
        </w:tc>
        <w:tc>
          <w:tcPr>
            <w:tcW w:w="270" w:type="pct"/>
            <w:tcBorders>
              <w:top w:val="nil"/>
              <w:left w:val="nil"/>
              <w:bottom w:val="single" w:sz="4" w:space="0" w:color="auto"/>
              <w:right w:val="single" w:sz="4" w:space="0" w:color="auto"/>
            </w:tcBorders>
            <w:noWrap/>
            <w:vAlign w:val="bottom"/>
            <w:hideMark/>
          </w:tcPr>
          <w:p w14:paraId="0DDD5EEA" w14:textId="77777777" w:rsidR="00D1273B" w:rsidRPr="00D1273B" w:rsidRDefault="00D1273B" w:rsidP="00287D34">
            <w:pPr>
              <w:spacing w:line="240" w:lineRule="auto"/>
              <w:jc w:val="left"/>
              <w:rPr>
                <w:rFonts w:ascii="Calibri" w:hAnsi="Calibri" w:cs="Calibri"/>
                <w:szCs w:val="22"/>
                <w:lang w:val="en-IN"/>
              </w:rPr>
            </w:pPr>
            <w:r w:rsidRPr="00D1273B">
              <w:rPr>
                <w:rFonts w:ascii="Calibri" w:hAnsi="Calibri" w:cs="Calibri"/>
                <w:szCs w:val="22"/>
                <w:lang w:val="en-IN"/>
              </w:rPr>
              <w:t> </w:t>
            </w:r>
          </w:p>
        </w:tc>
        <w:tc>
          <w:tcPr>
            <w:tcW w:w="270" w:type="pct"/>
            <w:tcBorders>
              <w:top w:val="nil"/>
              <w:left w:val="nil"/>
              <w:bottom w:val="single" w:sz="4" w:space="0" w:color="auto"/>
              <w:right w:val="single" w:sz="4" w:space="0" w:color="auto"/>
            </w:tcBorders>
            <w:noWrap/>
            <w:vAlign w:val="bottom"/>
            <w:hideMark/>
          </w:tcPr>
          <w:p w14:paraId="008EFDD2" w14:textId="77777777" w:rsidR="00D1273B" w:rsidRPr="00D1273B" w:rsidRDefault="00D1273B" w:rsidP="00287D34">
            <w:pPr>
              <w:spacing w:line="240" w:lineRule="auto"/>
              <w:jc w:val="left"/>
              <w:rPr>
                <w:rFonts w:ascii="Calibri" w:hAnsi="Calibri" w:cs="Calibri"/>
                <w:szCs w:val="22"/>
                <w:lang w:val="en-IN"/>
              </w:rPr>
            </w:pPr>
            <w:r w:rsidRPr="00D1273B">
              <w:rPr>
                <w:rFonts w:ascii="Calibri" w:hAnsi="Calibri" w:cs="Calibri"/>
                <w:szCs w:val="22"/>
                <w:lang w:val="en-IN"/>
              </w:rPr>
              <w:t> </w:t>
            </w:r>
          </w:p>
        </w:tc>
        <w:tc>
          <w:tcPr>
            <w:tcW w:w="270" w:type="pct"/>
            <w:tcBorders>
              <w:top w:val="nil"/>
              <w:left w:val="nil"/>
              <w:bottom w:val="single" w:sz="4" w:space="0" w:color="auto"/>
              <w:right w:val="single" w:sz="4" w:space="0" w:color="auto"/>
            </w:tcBorders>
            <w:noWrap/>
            <w:vAlign w:val="bottom"/>
            <w:hideMark/>
          </w:tcPr>
          <w:p w14:paraId="08AC075B" w14:textId="77777777" w:rsidR="00D1273B" w:rsidRPr="00D1273B" w:rsidRDefault="00D1273B" w:rsidP="00287D34">
            <w:pPr>
              <w:spacing w:line="240" w:lineRule="auto"/>
              <w:jc w:val="left"/>
              <w:rPr>
                <w:rFonts w:ascii="Calibri" w:hAnsi="Calibri" w:cs="Calibri"/>
                <w:szCs w:val="22"/>
                <w:lang w:val="en-IN"/>
              </w:rPr>
            </w:pPr>
            <w:r w:rsidRPr="00D1273B">
              <w:rPr>
                <w:rFonts w:ascii="Calibri" w:hAnsi="Calibri" w:cs="Calibri"/>
                <w:szCs w:val="22"/>
                <w:lang w:val="en-IN"/>
              </w:rPr>
              <w:t> </w:t>
            </w:r>
          </w:p>
        </w:tc>
        <w:tc>
          <w:tcPr>
            <w:tcW w:w="270" w:type="pct"/>
            <w:tcBorders>
              <w:top w:val="nil"/>
              <w:left w:val="nil"/>
              <w:bottom w:val="single" w:sz="4" w:space="0" w:color="auto"/>
              <w:right w:val="single" w:sz="4" w:space="0" w:color="auto"/>
            </w:tcBorders>
            <w:noWrap/>
            <w:vAlign w:val="bottom"/>
            <w:hideMark/>
          </w:tcPr>
          <w:p w14:paraId="4AA2EC06" w14:textId="77777777" w:rsidR="00D1273B" w:rsidRPr="00D1273B" w:rsidRDefault="00D1273B" w:rsidP="00287D34">
            <w:pPr>
              <w:spacing w:line="240" w:lineRule="auto"/>
              <w:jc w:val="left"/>
              <w:rPr>
                <w:rFonts w:ascii="Calibri" w:hAnsi="Calibri" w:cs="Calibri"/>
                <w:szCs w:val="22"/>
                <w:lang w:val="en-IN"/>
              </w:rPr>
            </w:pPr>
            <w:r w:rsidRPr="00D1273B">
              <w:rPr>
                <w:rFonts w:ascii="Calibri" w:hAnsi="Calibri" w:cs="Calibri"/>
                <w:szCs w:val="22"/>
                <w:lang w:val="en-IN"/>
              </w:rPr>
              <w:t> </w:t>
            </w:r>
          </w:p>
        </w:tc>
        <w:tc>
          <w:tcPr>
            <w:tcW w:w="270" w:type="pct"/>
            <w:tcBorders>
              <w:top w:val="nil"/>
              <w:left w:val="nil"/>
              <w:bottom w:val="single" w:sz="4" w:space="0" w:color="auto"/>
              <w:right w:val="single" w:sz="4" w:space="0" w:color="auto"/>
            </w:tcBorders>
            <w:noWrap/>
            <w:vAlign w:val="bottom"/>
            <w:hideMark/>
          </w:tcPr>
          <w:p w14:paraId="67458FD6" w14:textId="77777777" w:rsidR="00D1273B" w:rsidRPr="00D1273B" w:rsidRDefault="00D1273B" w:rsidP="00287D34">
            <w:pPr>
              <w:spacing w:line="240" w:lineRule="auto"/>
              <w:jc w:val="left"/>
              <w:rPr>
                <w:rFonts w:ascii="Calibri" w:hAnsi="Calibri" w:cs="Calibri"/>
                <w:szCs w:val="22"/>
                <w:lang w:val="en-IN"/>
              </w:rPr>
            </w:pPr>
            <w:r w:rsidRPr="00D1273B">
              <w:rPr>
                <w:rFonts w:ascii="Calibri" w:hAnsi="Calibri" w:cs="Calibri"/>
                <w:szCs w:val="22"/>
                <w:lang w:val="en-IN"/>
              </w:rPr>
              <w:t> </w:t>
            </w:r>
          </w:p>
        </w:tc>
        <w:tc>
          <w:tcPr>
            <w:tcW w:w="270" w:type="pct"/>
            <w:tcBorders>
              <w:top w:val="nil"/>
              <w:left w:val="nil"/>
              <w:bottom w:val="single" w:sz="4" w:space="0" w:color="auto"/>
              <w:right w:val="single" w:sz="4" w:space="0" w:color="auto"/>
            </w:tcBorders>
            <w:noWrap/>
            <w:vAlign w:val="bottom"/>
            <w:hideMark/>
          </w:tcPr>
          <w:p w14:paraId="72ABEB3E" w14:textId="77777777" w:rsidR="00D1273B" w:rsidRPr="00D1273B" w:rsidRDefault="00D1273B" w:rsidP="00287D34">
            <w:pPr>
              <w:spacing w:line="240" w:lineRule="auto"/>
              <w:jc w:val="left"/>
              <w:rPr>
                <w:rFonts w:ascii="Calibri" w:hAnsi="Calibri" w:cs="Calibri"/>
                <w:szCs w:val="22"/>
                <w:lang w:val="en-IN"/>
              </w:rPr>
            </w:pPr>
            <w:r w:rsidRPr="00D1273B">
              <w:rPr>
                <w:rFonts w:ascii="Calibri" w:hAnsi="Calibri" w:cs="Calibri"/>
                <w:szCs w:val="22"/>
                <w:lang w:val="en-IN"/>
              </w:rPr>
              <w:t> </w:t>
            </w:r>
          </w:p>
        </w:tc>
        <w:tc>
          <w:tcPr>
            <w:tcW w:w="270" w:type="pct"/>
            <w:tcBorders>
              <w:top w:val="nil"/>
              <w:left w:val="nil"/>
              <w:bottom w:val="single" w:sz="4" w:space="0" w:color="auto"/>
              <w:right w:val="single" w:sz="4" w:space="0" w:color="auto"/>
            </w:tcBorders>
            <w:noWrap/>
            <w:vAlign w:val="bottom"/>
            <w:hideMark/>
          </w:tcPr>
          <w:p w14:paraId="486C95F2" w14:textId="77777777" w:rsidR="00D1273B" w:rsidRPr="00D1273B" w:rsidRDefault="00D1273B" w:rsidP="00287D34">
            <w:pPr>
              <w:spacing w:line="240" w:lineRule="auto"/>
              <w:jc w:val="left"/>
              <w:rPr>
                <w:rFonts w:ascii="Calibri" w:hAnsi="Calibri" w:cs="Calibri"/>
                <w:szCs w:val="22"/>
                <w:lang w:val="en-IN"/>
              </w:rPr>
            </w:pPr>
            <w:r w:rsidRPr="00D1273B">
              <w:rPr>
                <w:rFonts w:ascii="Calibri" w:hAnsi="Calibri" w:cs="Calibri"/>
                <w:szCs w:val="22"/>
                <w:lang w:val="en-IN"/>
              </w:rPr>
              <w:t> </w:t>
            </w:r>
          </w:p>
        </w:tc>
        <w:tc>
          <w:tcPr>
            <w:tcW w:w="291" w:type="pct"/>
            <w:tcBorders>
              <w:top w:val="nil"/>
              <w:left w:val="nil"/>
              <w:bottom w:val="single" w:sz="4" w:space="0" w:color="auto"/>
              <w:right w:val="single" w:sz="4" w:space="0" w:color="auto"/>
            </w:tcBorders>
            <w:shd w:val="clear" w:color="000000" w:fill="FFFFFF"/>
            <w:noWrap/>
            <w:vAlign w:val="bottom"/>
            <w:hideMark/>
          </w:tcPr>
          <w:p w14:paraId="08C13876" w14:textId="77777777" w:rsidR="00D1273B" w:rsidRPr="00D1273B" w:rsidRDefault="00D1273B" w:rsidP="00287D34">
            <w:pPr>
              <w:spacing w:line="240" w:lineRule="auto"/>
              <w:jc w:val="left"/>
              <w:rPr>
                <w:rFonts w:ascii="Calibri" w:hAnsi="Calibri" w:cs="Calibri"/>
                <w:szCs w:val="22"/>
                <w:lang w:val="en-IN"/>
              </w:rPr>
            </w:pPr>
            <w:r w:rsidRPr="00D1273B">
              <w:rPr>
                <w:rFonts w:ascii="Calibri" w:hAnsi="Calibri" w:cs="Calibri"/>
                <w:szCs w:val="22"/>
                <w:lang w:val="en-IN"/>
              </w:rPr>
              <w:t> </w:t>
            </w:r>
          </w:p>
        </w:tc>
        <w:tc>
          <w:tcPr>
            <w:tcW w:w="291" w:type="pct"/>
            <w:tcBorders>
              <w:top w:val="nil"/>
              <w:left w:val="nil"/>
              <w:bottom w:val="single" w:sz="4" w:space="0" w:color="auto"/>
              <w:right w:val="single" w:sz="4" w:space="0" w:color="auto"/>
            </w:tcBorders>
            <w:shd w:val="clear" w:color="000000" w:fill="FFFFFF"/>
            <w:noWrap/>
            <w:vAlign w:val="bottom"/>
            <w:hideMark/>
          </w:tcPr>
          <w:p w14:paraId="779FCEA5" w14:textId="77777777" w:rsidR="00D1273B" w:rsidRPr="00D1273B" w:rsidRDefault="00D1273B" w:rsidP="00287D34">
            <w:pPr>
              <w:spacing w:line="240" w:lineRule="auto"/>
              <w:jc w:val="left"/>
              <w:rPr>
                <w:rFonts w:ascii="Calibri" w:hAnsi="Calibri" w:cs="Calibri"/>
                <w:szCs w:val="22"/>
                <w:lang w:val="en-IN"/>
              </w:rPr>
            </w:pPr>
            <w:r w:rsidRPr="00D1273B">
              <w:rPr>
                <w:rFonts w:ascii="Calibri" w:hAnsi="Calibri" w:cs="Calibri"/>
                <w:szCs w:val="22"/>
                <w:lang w:val="en-IN"/>
              </w:rPr>
              <w:t> </w:t>
            </w:r>
          </w:p>
        </w:tc>
        <w:tc>
          <w:tcPr>
            <w:tcW w:w="291" w:type="pct"/>
            <w:tcBorders>
              <w:top w:val="nil"/>
              <w:left w:val="nil"/>
              <w:bottom w:val="single" w:sz="4" w:space="0" w:color="auto"/>
              <w:right w:val="single" w:sz="4" w:space="0" w:color="auto"/>
            </w:tcBorders>
            <w:shd w:val="clear" w:color="000000" w:fill="FFFFFF"/>
            <w:noWrap/>
            <w:vAlign w:val="bottom"/>
            <w:hideMark/>
          </w:tcPr>
          <w:p w14:paraId="48C79098" w14:textId="77777777" w:rsidR="00D1273B" w:rsidRPr="00D1273B" w:rsidRDefault="00D1273B" w:rsidP="00287D34">
            <w:pPr>
              <w:spacing w:line="240" w:lineRule="auto"/>
              <w:jc w:val="left"/>
              <w:rPr>
                <w:rFonts w:ascii="Calibri" w:hAnsi="Calibri" w:cs="Calibri"/>
                <w:szCs w:val="22"/>
                <w:lang w:val="en-IN"/>
              </w:rPr>
            </w:pPr>
            <w:r w:rsidRPr="00D1273B">
              <w:rPr>
                <w:rFonts w:ascii="Calibri" w:hAnsi="Calibri" w:cs="Calibri"/>
                <w:szCs w:val="22"/>
                <w:lang w:val="en-IN"/>
              </w:rPr>
              <w:t> </w:t>
            </w:r>
          </w:p>
        </w:tc>
        <w:tc>
          <w:tcPr>
            <w:tcW w:w="291" w:type="pct"/>
            <w:tcBorders>
              <w:top w:val="nil"/>
              <w:left w:val="nil"/>
              <w:bottom w:val="single" w:sz="4" w:space="0" w:color="auto"/>
              <w:right w:val="single" w:sz="4" w:space="0" w:color="auto"/>
            </w:tcBorders>
            <w:shd w:val="clear" w:color="auto" w:fill="4F81BD" w:themeFill="accent1"/>
            <w:noWrap/>
            <w:vAlign w:val="bottom"/>
            <w:hideMark/>
          </w:tcPr>
          <w:p w14:paraId="2B02EC6A" w14:textId="77777777" w:rsidR="00D1273B" w:rsidRPr="00D1273B" w:rsidRDefault="00D1273B" w:rsidP="00287D34">
            <w:pPr>
              <w:spacing w:line="240" w:lineRule="auto"/>
              <w:jc w:val="left"/>
              <w:rPr>
                <w:rFonts w:ascii="Calibri" w:hAnsi="Calibri" w:cs="Calibri"/>
                <w:szCs w:val="22"/>
                <w:lang w:val="en-IN"/>
              </w:rPr>
            </w:pPr>
            <w:r w:rsidRPr="00D1273B">
              <w:rPr>
                <w:rFonts w:ascii="Calibri" w:hAnsi="Calibri" w:cs="Calibri"/>
                <w:szCs w:val="22"/>
                <w:lang w:val="en-IN"/>
              </w:rPr>
              <w:t> </w:t>
            </w:r>
          </w:p>
        </w:tc>
        <w:tc>
          <w:tcPr>
            <w:tcW w:w="291" w:type="pct"/>
            <w:tcBorders>
              <w:top w:val="nil"/>
              <w:left w:val="nil"/>
              <w:bottom w:val="single" w:sz="4" w:space="0" w:color="auto"/>
              <w:right w:val="single" w:sz="4" w:space="0" w:color="auto"/>
            </w:tcBorders>
            <w:noWrap/>
            <w:vAlign w:val="bottom"/>
            <w:hideMark/>
          </w:tcPr>
          <w:p w14:paraId="2A346624" w14:textId="77777777" w:rsidR="00D1273B" w:rsidRPr="00D1273B" w:rsidRDefault="00D1273B" w:rsidP="00287D34">
            <w:pPr>
              <w:spacing w:line="240" w:lineRule="auto"/>
              <w:jc w:val="left"/>
              <w:rPr>
                <w:rFonts w:ascii="Calibri" w:hAnsi="Calibri" w:cs="Calibri"/>
                <w:szCs w:val="22"/>
                <w:lang w:val="en-IN"/>
              </w:rPr>
            </w:pPr>
            <w:r w:rsidRPr="00D1273B">
              <w:rPr>
                <w:rFonts w:ascii="Calibri" w:hAnsi="Calibri" w:cs="Calibri"/>
                <w:szCs w:val="22"/>
                <w:lang w:val="en-IN"/>
              </w:rPr>
              <w:t> </w:t>
            </w:r>
          </w:p>
        </w:tc>
        <w:tc>
          <w:tcPr>
            <w:tcW w:w="291" w:type="pct"/>
            <w:tcBorders>
              <w:top w:val="nil"/>
              <w:left w:val="nil"/>
              <w:bottom w:val="single" w:sz="4" w:space="0" w:color="auto"/>
              <w:right w:val="single" w:sz="4" w:space="0" w:color="auto"/>
            </w:tcBorders>
            <w:noWrap/>
            <w:vAlign w:val="bottom"/>
            <w:hideMark/>
          </w:tcPr>
          <w:p w14:paraId="373F3F6E" w14:textId="77777777" w:rsidR="00D1273B" w:rsidRPr="00D1273B" w:rsidRDefault="00D1273B" w:rsidP="00287D34">
            <w:pPr>
              <w:spacing w:line="240" w:lineRule="auto"/>
              <w:jc w:val="left"/>
              <w:rPr>
                <w:rFonts w:ascii="Calibri" w:hAnsi="Calibri" w:cs="Calibri"/>
                <w:szCs w:val="22"/>
                <w:lang w:val="en-IN"/>
              </w:rPr>
            </w:pPr>
            <w:r w:rsidRPr="00D1273B">
              <w:rPr>
                <w:rFonts w:ascii="Calibri" w:hAnsi="Calibri" w:cs="Calibri"/>
                <w:szCs w:val="22"/>
                <w:lang w:val="en-IN"/>
              </w:rPr>
              <w:t> </w:t>
            </w:r>
          </w:p>
        </w:tc>
        <w:tc>
          <w:tcPr>
            <w:tcW w:w="291" w:type="pct"/>
            <w:tcBorders>
              <w:top w:val="nil"/>
              <w:left w:val="nil"/>
              <w:bottom w:val="single" w:sz="4" w:space="0" w:color="auto"/>
              <w:right w:val="single" w:sz="4" w:space="0" w:color="auto"/>
            </w:tcBorders>
            <w:noWrap/>
            <w:vAlign w:val="bottom"/>
            <w:hideMark/>
          </w:tcPr>
          <w:p w14:paraId="10713C53" w14:textId="77777777" w:rsidR="00D1273B" w:rsidRPr="00D1273B" w:rsidRDefault="00D1273B" w:rsidP="00287D34">
            <w:pPr>
              <w:spacing w:line="240" w:lineRule="auto"/>
              <w:jc w:val="left"/>
              <w:rPr>
                <w:rFonts w:ascii="Calibri" w:hAnsi="Calibri" w:cs="Calibri"/>
                <w:szCs w:val="22"/>
                <w:lang w:val="en-IN"/>
              </w:rPr>
            </w:pPr>
            <w:r w:rsidRPr="00D1273B">
              <w:rPr>
                <w:rFonts w:ascii="Calibri" w:hAnsi="Calibri" w:cs="Calibri"/>
                <w:szCs w:val="22"/>
                <w:lang w:val="en-IN"/>
              </w:rPr>
              <w:t> </w:t>
            </w:r>
          </w:p>
        </w:tc>
      </w:tr>
      <w:tr w:rsidR="00F22C6D" w:rsidRPr="00D1273B" w14:paraId="4721703E" w14:textId="77777777" w:rsidTr="00C917F4">
        <w:trPr>
          <w:trHeight w:val="630"/>
        </w:trPr>
        <w:tc>
          <w:tcPr>
            <w:tcW w:w="529" w:type="pct"/>
            <w:tcBorders>
              <w:top w:val="nil"/>
              <w:left w:val="single" w:sz="4" w:space="0" w:color="auto"/>
              <w:bottom w:val="single" w:sz="4" w:space="0" w:color="auto"/>
              <w:right w:val="single" w:sz="4" w:space="0" w:color="auto"/>
            </w:tcBorders>
            <w:vAlign w:val="center"/>
            <w:hideMark/>
          </w:tcPr>
          <w:p w14:paraId="7689EFB0" w14:textId="77777777" w:rsidR="00D1273B" w:rsidRPr="00D1273B" w:rsidRDefault="00D1273B" w:rsidP="00287D34">
            <w:pPr>
              <w:spacing w:line="240" w:lineRule="auto"/>
              <w:rPr>
                <w:rFonts w:cs="Arial"/>
                <w:b/>
                <w:bCs/>
                <w:lang w:val="en-IN"/>
              </w:rPr>
            </w:pPr>
            <w:r w:rsidRPr="00D1273B">
              <w:rPr>
                <w:rFonts w:cs="Arial"/>
                <w:b/>
                <w:bCs/>
              </w:rPr>
              <w:t>Draft Submission</w:t>
            </w:r>
          </w:p>
        </w:tc>
        <w:tc>
          <w:tcPr>
            <w:tcW w:w="270" w:type="pct"/>
            <w:tcBorders>
              <w:top w:val="nil"/>
              <w:left w:val="nil"/>
              <w:bottom w:val="single" w:sz="4" w:space="0" w:color="auto"/>
              <w:right w:val="single" w:sz="4" w:space="0" w:color="auto"/>
            </w:tcBorders>
            <w:noWrap/>
            <w:vAlign w:val="bottom"/>
            <w:hideMark/>
          </w:tcPr>
          <w:p w14:paraId="24BD3923" w14:textId="77777777" w:rsidR="00D1273B" w:rsidRPr="00D1273B" w:rsidRDefault="00D1273B" w:rsidP="00287D34">
            <w:pPr>
              <w:spacing w:line="240" w:lineRule="auto"/>
              <w:jc w:val="left"/>
              <w:rPr>
                <w:rFonts w:ascii="Calibri" w:hAnsi="Calibri" w:cs="Calibri"/>
                <w:szCs w:val="22"/>
                <w:lang w:val="en-IN"/>
              </w:rPr>
            </w:pPr>
            <w:r w:rsidRPr="00D1273B">
              <w:rPr>
                <w:rFonts w:ascii="Calibri" w:hAnsi="Calibri" w:cs="Calibri"/>
                <w:szCs w:val="22"/>
                <w:lang w:val="en-IN"/>
              </w:rPr>
              <w:t> </w:t>
            </w:r>
          </w:p>
        </w:tc>
        <w:tc>
          <w:tcPr>
            <w:tcW w:w="270" w:type="pct"/>
            <w:tcBorders>
              <w:top w:val="nil"/>
              <w:left w:val="nil"/>
              <w:bottom w:val="single" w:sz="4" w:space="0" w:color="auto"/>
              <w:right w:val="single" w:sz="4" w:space="0" w:color="auto"/>
            </w:tcBorders>
            <w:noWrap/>
            <w:vAlign w:val="bottom"/>
            <w:hideMark/>
          </w:tcPr>
          <w:p w14:paraId="0A45B37C" w14:textId="77777777" w:rsidR="00D1273B" w:rsidRPr="00D1273B" w:rsidRDefault="00D1273B" w:rsidP="00287D34">
            <w:pPr>
              <w:spacing w:line="240" w:lineRule="auto"/>
              <w:jc w:val="left"/>
              <w:rPr>
                <w:rFonts w:ascii="Calibri" w:hAnsi="Calibri" w:cs="Calibri"/>
                <w:szCs w:val="22"/>
                <w:lang w:val="en-IN"/>
              </w:rPr>
            </w:pPr>
            <w:r w:rsidRPr="00D1273B">
              <w:rPr>
                <w:rFonts w:ascii="Calibri" w:hAnsi="Calibri" w:cs="Calibri"/>
                <w:szCs w:val="22"/>
                <w:lang w:val="en-IN"/>
              </w:rPr>
              <w:t> </w:t>
            </w:r>
          </w:p>
        </w:tc>
        <w:tc>
          <w:tcPr>
            <w:tcW w:w="270" w:type="pct"/>
            <w:tcBorders>
              <w:top w:val="nil"/>
              <w:left w:val="nil"/>
              <w:bottom w:val="single" w:sz="4" w:space="0" w:color="auto"/>
              <w:right w:val="single" w:sz="4" w:space="0" w:color="auto"/>
            </w:tcBorders>
            <w:noWrap/>
            <w:vAlign w:val="bottom"/>
            <w:hideMark/>
          </w:tcPr>
          <w:p w14:paraId="2F033F44" w14:textId="77777777" w:rsidR="00D1273B" w:rsidRPr="00D1273B" w:rsidRDefault="00D1273B" w:rsidP="00287D34">
            <w:pPr>
              <w:spacing w:line="240" w:lineRule="auto"/>
              <w:jc w:val="left"/>
              <w:rPr>
                <w:rFonts w:ascii="Calibri" w:hAnsi="Calibri" w:cs="Calibri"/>
                <w:szCs w:val="22"/>
                <w:lang w:val="en-IN"/>
              </w:rPr>
            </w:pPr>
            <w:r w:rsidRPr="00D1273B">
              <w:rPr>
                <w:rFonts w:ascii="Calibri" w:hAnsi="Calibri" w:cs="Calibri"/>
                <w:szCs w:val="22"/>
                <w:lang w:val="en-IN"/>
              </w:rPr>
              <w:t> </w:t>
            </w:r>
          </w:p>
        </w:tc>
        <w:tc>
          <w:tcPr>
            <w:tcW w:w="270" w:type="pct"/>
            <w:tcBorders>
              <w:top w:val="nil"/>
              <w:left w:val="nil"/>
              <w:bottom w:val="single" w:sz="4" w:space="0" w:color="auto"/>
              <w:right w:val="single" w:sz="4" w:space="0" w:color="auto"/>
            </w:tcBorders>
            <w:noWrap/>
            <w:vAlign w:val="bottom"/>
            <w:hideMark/>
          </w:tcPr>
          <w:p w14:paraId="2A9ED56B" w14:textId="77777777" w:rsidR="00D1273B" w:rsidRPr="00D1273B" w:rsidRDefault="00D1273B" w:rsidP="00287D34">
            <w:pPr>
              <w:spacing w:line="240" w:lineRule="auto"/>
              <w:jc w:val="left"/>
              <w:rPr>
                <w:rFonts w:ascii="Calibri" w:hAnsi="Calibri" w:cs="Calibri"/>
                <w:szCs w:val="22"/>
                <w:lang w:val="en-IN"/>
              </w:rPr>
            </w:pPr>
            <w:r w:rsidRPr="00D1273B">
              <w:rPr>
                <w:rFonts w:ascii="Calibri" w:hAnsi="Calibri" w:cs="Calibri"/>
                <w:szCs w:val="22"/>
                <w:lang w:val="en-IN"/>
              </w:rPr>
              <w:t> </w:t>
            </w:r>
          </w:p>
        </w:tc>
        <w:tc>
          <w:tcPr>
            <w:tcW w:w="270" w:type="pct"/>
            <w:tcBorders>
              <w:top w:val="nil"/>
              <w:left w:val="nil"/>
              <w:bottom w:val="single" w:sz="4" w:space="0" w:color="auto"/>
              <w:right w:val="single" w:sz="4" w:space="0" w:color="auto"/>
            </w:tcBorders>
            <w:noWrap/>
            <w:vAlign w:val="bottom"/>
            <w:hideMark/>
          </w:tcPr>
          <w:p w14:paraId="2A6E28D0" w14:textId="77777777" w:rsidR="00D1273B" w:rsidRPr="00D1273B" w:rsidRDefault="00D1273B" w:rsidP="00287D34">
            <w:pPr>
              <w:spacing w:line="240" w:lineRule="auto"/>
              <w:jc w:val="left"/>
              <w:rPr>
                <w:rFonts w:ascii="Calibri" w:hAnsi="Calibri" w:cs="Calibri"/>
                <w:szCs w:val="22"/>
                <w:lang w:val="en-IN"/>
              </w:rPr>
            </w:pPr>
            <w:r w:rsidRPr="00D1273B">
              <w:rPr>
                <w:rFonts w:ascii="Calibri" w:hAnsi="Calibri" w:cs="Calibri"/>
                <w:szCs w:val="22"/>
                <w:lang w:val="en-IN"/>
              </w:rPr>
              <w:t> </w:t>
            </w:r>
          </w:p>
        </w:tc>
        <w:tc>
          <w:tcPr>
            <w:tcW w:w="270" w:type="pct"/>
            <w:tcBorders>
              <w:top w:val="nil"/>
              <w:left w:val="nil"/>
              <w:bottom w:val="single" w:sz="4" w:space="0" w:color="auto"/>
              <w:right w:val="single" w:sz="4" w:space="0" w:color="auto"/>
            </w:tcBorders>
            <w:noWrap/>
            <w:vAlign w:val="bottom"/>
            <w:hideMark/>
          </w:tcPr>
          <w:p w14:paraId="5F207D37" w14:textId="77777777" w:rsidR="00D1273B" w:rsidRPr="00D1273B" w:rsidRDefault="00D1273B" w:rsidP="00287D34">
            <w:pPr>
              <w:spacing w:line="240" w:lineRule="auto"/>
              <w:jc w:val="left"/>
              <w:rPr>
                <w:rFonts w:ascii="Calibri" w:hAnsi="Calibri" w:cs="Calibri"/>
                <w:szCs w:val="22"/>
                <w:lang w:val="en-IN"/>
              </w:rPr>
            </w:pPr>
            <w:r w:rsidRPr="00D1273B">
              <w:rPr>
                <w:rFonts w:ascii="Calibri" w:hAnsi="Calibri" w:cs="Calibri"/>
                <w:szCs w:val="22"/>
                <w:lang w:val="en-IN"/>
              </w:rPr>
              <w:t> </w:t>
            </w:r>
          </w:p>
        </w:tc>
        <w:tc>
          <w:tcPr>
            <w:tcW w:w="270" w:type="pct"/>
            <w:tcBorders>
              <w:top w:val="nil"/>
              <w:left w:val="nil"/>
              <w:bottom w:val="single" w:sz="4" w:space="0" w:color="auto"/>
              <w:right w:val="single" w:sz="4" w:space="0" w:color="auto"/>
            </w:tcBorders>
            <w:noWrap/>
            <w:vAlign w:val="bottom"/>
            <w:hideMark/>
          </w:tcPr>
          <w:p w14:paraId="7C709605" w14:textId="77777777" w:rsidR="00D1273B" w:rsidRPr="00D1273B" w:rsidRDefault="00D1273B" w:rsidP="00287D34">
            <w:pPr>
              <w:spacing w:line="240" w:lineRule="auto"/>
              <w:jc w:val="left"/>
              <w:rPr>
                <w:rFonts w:ascii="Calibri" w:hAnsi="Calibri" w:cs="Calibri"/>
                <w:szCs w:val="22"/>
                <w:lang w:val="en-IN"/>
              </w:rPr>
            </w:pPr>
            <w:r w:rsidRPr="00D1273B">
              <w:rPr>
                <w:rFonts w:ascii="Calibri" w:hAnsi="Calibri" w:cs="Calibri"/>
                <w:szCs w:val="22"/>
                <w:lang w:val="en-IN"/>
              </w:rPr>
              <w:t> </w:t>
            </w:r>
          </w:p>
        </w:tc>
        <w:tc>
          <w:tcPr>
            <w:tcW w:w="270" w:type="pct"/>
            <w:tcBorders>
              <w:top w:val="nil"/>
              <w:left w:val="nil"/>
              <w:bottom w:val="single" w:sz="4" w:space="0" w:color="auto"/>
              <w:right w:val="single" w:sz="4" w:space="0" w:color="auto"/>
            </w:tcBorders>
            <w:noWrap/>
            <w:vAlign w:val="bottom"/>
            <w:hideMark/>
          </w:tcPr>
          <w:p w14:paraId="0638455E" w14:textId="77777777" w:rsidR="00D1273B" w:rsidRPr="00D1273B" w:rsidRDefault="00D1273B" w:rsidP="00287D34">
            <w:pPr>
              <w:spacing w:line="240" w:lineRule="auto"/>
              <w:jc w:val="left"/>
              <w:rPr>
                <w:rFonts w:ascii="Calibri" w:hAnsi="Calibri" w:cs="Calibri"/>
                <w:szCs w:val="22"/>
                <w:lang w:val="en-IN"/>
              </w:rPr>
            </w:pPr>
            <w:r w:rsidRPr="00D1273B">
              <w:rPr>
                <w:rFonts w:ascii="Calibri" w:hAnsi="Calibri" w:cs="Calibri"/>
                <w:szCs w:val="22"/>
                <w:lang w:val="en-IN"/>
              </w:rPr>
              <w:t> </w:t>
            </w:r>
          </w:p>
        </w:tc>
        <w:tc>
          <w:tcPr>
            <w:tcW w:w="270" w:type="pct"/>
            <w:tcBorders>
              <w:top w:val="nil"/>
              <w:left w:val="nil"/>
              <w:bottom w:val="single" w:sz="4" w:space="0" w:color="auto"/>
              <w:right w:val="single" w:sz="4" w:space="0" w:color="auto"/>
            </w:tcBorders>
            <w:noWrap/>
            <w:vAlign w:val="bottom"/>
            <w:hideMark/>
          </w:tcPr>
          <w:p w14:paraId="37C9CAE4" w14:textId="77777777" w:rsidR="00D1273B" w:rsidRPr="00D1273B" w:rsidRDefault="00D1273B" w:rsidP="00287D34">
            <w:pPr>
              <w:spacing w:line="240" w:lineRule="auto"/>
              <w:jc w:val="left"/>
              <w:rPr>
                <w:rFonts w:ascii="Calibri" w:hAnsi="Calibri" w:cs="Calibri"/>
                <w:szCs w:val="22"/>
                <w:lang w:val="en-IN"/>
              </w:rPr>
            </w:pPr>
            <w:r w:rsidRPr="00D1273B">
              <w:rPr>
                <w:rFonts w:ascii="Calibri" w:hAnsi="Calibri" w:cs="Calibri"/>
                <w:szCs w:val="22"/>
                <w:lang w:val="en-IN"/>
              </w:rPr>
              <w:t> </w:t>
            </w:r>
          </w:p>
        </w:tc>
        <w:tc>
          <w:tcPr>
            <w:tcW w:w="291" w:type="pct"/>
            <w:tcBorders>
              <w:top w:val="nil"/>
              <w:left w:val="nil"/>
              <w:bottom w:val="single" w:sz="4" w:space="0" w:color="auto"/>
              <w:right w:val="single" w:sz="4" w:space="0" w:color="auto"/>
            </w:tcBorders>
            <w:noWrap/>
            <w:vAlign w:val="bottom"/>
            <w:hideMark/>
          </w:tcPr>
          <w:p w14:paraId="537958F4" w14:textId="77777777" w:rsidR="00D1273B" w:rsidRPr="00D1273B" w:rsidRDefault="00D1273B" w:rsidP="00287D34">
            <w:pPr>
              <w:spacing w:line="240" w:lineRule="auto"/>
              <w:jc w:val="left"/>
              <w:rPr>
                <w:rFonts w:ascii="Calibri" w:hAnsi="Calibri" w:cs="Calibri"/>
                <w:szCs w:val="22"/>
                <w:lang w:val="en-IN"/>
              </w:rPr>
            </w:pPr>
            <w:r w:rsidRPr="00D1273B">
              <w:rPr>
                <w:rFonts w:ascii="Calibri" w:hAnsi="Calibri" w:cs="Calibri"/>
                <w:szCs w:val="22"/>
                <w:lang w:val="en-IN"/>
              </w:rPr>
              <w:t> </w:t>
            </w:r>
          </w:p>
        </w:tc>
        <w:tc>
          <w:tcPr>
            <w:tcW w:w="291" w:type="pct"/>
            <w:tcBorders>
              <w:top w:val="nil"/>
              <w:left w:val="nil"/>
              <w:bottom w:val="single" w:sz="4" w:space="0" w:color="auto"/>
              <w:right w:val="single" w:sz="4" w:space="0" w:color="auto"/>
            </w:tcBorders>
            <w:shd w:val="clear" w:color="000000" w:fill="FFFFFF"/>
            <w:noWrap/>
            <w:vAlign w:val="bottom"/>
            <w:hideMark/>
          </w:tcPr>
          <w:p w14:paraId="71567775" w14:textId="77777777" w:rsidR="00D1273B" w:rsidRPr="00D1273B" w:rsidRDefault="00D1273B" w:rsidP="00287D34">
            <w:pPr>
              <w:spacing w:line="240" w:lineRule="auto"/>
              <w:jc w:val="left"/>
              <w:rPr>
                <w:rFonts w:ascii="Calibri" w:hAnsi="Calibri" w:cs="Calibri"/>
                <w:szCs w:val="22"/>
                <w:lang w:val="en-IN"/>
              </w:rPr>
            </w:pPr>
            <w:r w:rsidRPr="00D1273B">
              <w:rPr>
                <w:rFonts w:ascii="Calibri" w:hAnsi="Calibri" w:cs="Calibri"/>
                <w:szCs w:val="22"/>
                <w:lang w:val="en-IN"/>
              </w:rPr>
              <w:t> </w:t>
            </w:r>
          </w:p>
        </w:tc>
        <w:tc>
          <w:tcPr>
            <w:tcW w:w="291" w:type="pct"/>
            <w:tcBorders>
              <w:top w:val="nil"/>
              <w:left w:val="nil"/>
              <w:bottom w:val="single" w:sz="4" w:space="0" w:color="auto"/>
              <w:right w:val="single" w:sz="4" w:space="0" w:color="auto"/>
            </w:tcBorders>
            <w:shd w:val="clear" w:color="000000" w:fill="FFFFFF"/>
            <w:noWrap/>
            <w:vAlign w:val="bottom"/>
            <w:hideMark/>
          </w:tcPr>
          <w:p w14:paraId="1D31B626" w14:textId="77777777" w:rsidR="00D1273B" w:rsidRPr="00D1273B" w:rsidRDefault="00D1273B" w:rsidP="00287D34">
            <w:pPr>
              <w:spacing w:line="240" w:lineRule="auto"/>
              <w:jc w:val="left"/>
              <w:rPr>
                <w:rFonts w:ascii="Calibri" w:hAnsi="Calibri" w:cs="Calibri"/>
                <w:szCs w:val="22"/>
                <w:lang w:val="en-IN"/>
              </w:rPr>
            </w:pPr>
            <w:r w:rsidRPr="00D1273B">
              <w:rPr>
                <w:rFonts w:ascii="Calibri" w:hAnsi="Calibri" w:cs="Calibri"/>
                <w:szCs w:val="22"/>
                <w:lang w:val="en-IN"/>
              </w:rPr>
              <w:t> </w:t>
            </w:r>
          </w:p>
        </w:tc>
        <w:tc>
          <w:tcPr>
            <w:tcW w:w="291" w:type="pct"/>
            <w:tcBorders>
              <w:top w:val="nil"/>
              <w:left w:val="nil"/>
              <w:bottom w:val="single" w:sz="4" w:space="0" w:color="auto"/>
              <w:right w:val="single" w:sz="4" w:space="0" w:color="auto"/>
            </w:tcBorders>
            <w:shd w:val="clear" w:color="000000" w:fill="FFFFFF"/>
            <w:noWrap/>
            <w:vAlign w:val="bottom"/>
            <w:hideMark/>
          </w:tcPr>
          <w:p w14:paraId="17257FFD" w14:textId="77777777" w:rsidR="00D1273B" w:rsidRPr="00D1273B" w:rsidRDefault="00D1273B" w:rsidP="00287D34">
            <w:pPr>
              <w:spacing w:line="240" w:lineRule="auto"/>
              <w:jc w:val="left"/>
              <w:rPr>
                <w:rFonts w:ascii="Calibri" w:hAnsi="Calibri" w:cs="Calibri"/>
                <w:szCs w:val="22"/>
                <w:lang w:val="en-IN"/>
              </w:rPr>
            </w:pPr>
            <w:r w:rsidRPr="00D1273B">
              <w:rPr>
                <w:rFonts w:ascii="Calibri" w:hAnsi="Calibri" w:cs="Calibri"/>
                <w:szCs w:val="22"/>
                <w:lang w:val="en-IN"/>
              </w:rPr>
              <w:t> </w:t>
            </w:r>
          </w:p>
        </w:tc>
        <w:tc>
          <w:tcPr>
            <w:tcW w:w="291" w:type="pct"/>
            <w:tcBorders>
              <w:top w:val="nil"/>
              <w:left w:val="nil"/>
              <w:bottom w:val="single" w:sz="4" w:space="0" w:color="auto"/>
              <w:right w:val="single" w:sz="4" w:space="0" w:color="auto"/>
            </w:tcBorders>
            <w:shd w:val="clear" w:color="auto" w:fill="4F81BD" w:themeFill="accent1"/>
            <w:noWrap/>
            <w:vAlign w:val="bottom"/>
            <w:hideMark/>
          </w:tcPr>
          <w:p w14:paraId="14ABB885" w14:textId="77777777" w:rsidR="00D1273B" w:rsidRPr="00D1273B" w:rsidRDefault="00D1273B" w:rsidP="00287D34">
            <w:pPr>
              <w:spacing w:line="240" w:lineRule="auto"/>
              <w:jc w:val="left"/>
              <w:rPr>
                <w:rFonts w:ascii="Calibri" w:hAnsi="Calibri" w:cs="Calibri"/>
                <w:szCs w:val="22"/>
                <w:lang w:val="en-IN"/>
              </w:rPr>
            </w:pPr>
            <w:r w:rsidRPr="00D1273B">
              <w:rPr>
                <w:rFonts w:ascii="Calibri" w:hAnsi="Calibri" w:cs="Calibri"/>
                <w:szCs w:val="22"/>
                <w:lang w:val="en-IN"/>
              </w:rPr>
              <w:t> </w:t>
            </w:r>
          </w:p>
        </w:tc>
        <w:tc>
          <w:tcPr>
            <w:tcW w:w="291" w:type="pct"/>
            <w:tcBorders>
              <w:top w:val="nil"/>
              <w:left w:val="nil"/>
              <w:bottom w:val="single" w:sz="4" w:space="0" w:color="auto"/>
              <w:right w:val="single" w:sz="4" w:space="0" w:color="auto"/>
            </w:tcBorders>
            <w:noWrap/>
            <w:vAlign w:val="bottom"/>
            <w:hideMark/>
          </w:tcPr>
          <w:p w14:paraId="1AD29538" w14:textId="77777777" w:rsidR="00D1273B" w:rsidRPr="00D1273B" w:rsidRDefault="00D1273B" w:rsidP="00287D34">
            <w:pPr>
              <w:spacing w:line="240" w:lineRule="auto"/>
              <w:jc w:val="left"/>
              <w:rPr>
                <w:rFonts w:ascii="Calibri" w:hAnsi="Calibri" w:cs="Calibri"/>
                <w:szCs w:val="22"/>
                <w:lang w:val="en-IN"/>
              </w:rPr>
            </w:pPr>
            <w:r w:rsidRPr="00D1273B">
              <w:rPr>
                <w:rFonts w:ascii="Calibri" w:hAnsi="Calibri" w:cs="Calibri"/>
                <w:szCs w:val="22"/>
                <w:lang w:val="en-IN"/>
              </w:rPr>
              <w:t> </w:t>
            </w:r>
          </w:p>
        </w:tc>
        <w:tc>
          <w:tcPr>
            <w:tcW w:w="291" w:type="pct"/>
            <w:tcBorders>
              <w:top w:val="nil"/>
              <w:left w:val="nil"/>
              <w:bottom w:val="single" w:sz="4" w:space="0" w:color="auto"/>
              <w:right w:val="single" w:sz="4" w:space="0" w:color="auto"/>
            </w:tcBorders>
            <w:noWrap/>
            <w:vAlign w:val="bottom"/>
            <w:hideMark/>
          </w:tcPr>
          <w:p w14:paraId="1BB34316" w14:textId="77777777" w:rsidR="00D1273B" w:rsidRPr="00D1273B" w:rsidRDefault="00D1273B" w:rsidP="00287D34">
            <w:pPr>
              <w:spacing w:line="240" w:lineRule="auto"/>
              <w:jc w:val="left"/>
              <w:rPr>
                <w:rFonts w:ascii="Calibri" w:hAnsi="Calibri" w:cs="Calibri"/>
                <w:szCs w:val="22"/>
                <w:lang w:val="en-IN"/>
              </w:rPr>
            </w:pPr>
            <w:r w:rsidRPr="00D1273B">
              <w:rPr>
                <w:rFonts w:ascii="Calibri" w:hAnsi="Calibri" w:cs="Calibri"/>
                <w:szCs w:val="22"/>
                <w:lang w:val="en-IN"/>
              </w:rPr>
              <w:t> </w:t>
            </w:r>
          </w:p>
        </w:tc>
      </w:tr>
      <w:tr w:rsidR="00F22C6D" w:rsidRPr="00D1273B" w14:paraId="252AF82B" w14:textId="77777777" w:rsidTr="00C917F4">
        <w:trPr>
          <w:trHeight w:val="630"/>
        </w:trPr>
        <w:tc>
          <w:tcPr>
            <w:tcW w:w="529" w:type="pct"/>
            <w:tcBorders>
              <w:top w:val="nil"/>
              <w:left w:val="single" w:sz="4" w:space="0" w:color="auto"/>
              <w:bottom w:val="single" w:sz="4" w:space="0" w:color="auto"/>
              <w:right w:val="single" w:sz="4" w:space="0" w:color="auto"/>
            </w:tcBorders>
            <w:vAlign w:val="center"/>
            <w:hideMark/>
          </w:tcPr>
          <w:p w14:paraId="68DBDEC6" w14:textId="77777777" w:rsidR="00D1273B" w:rsidRPr="00D1273B" w:rsidRDefault="00D1273B" w:rsidP="00287D34">
            <w:pPr>
              <w:spacing w:line="240" w:lineRule="auto"/>
              <w:rPr>
                <w:rFonts w:cs="Arial"/>
                <w:b/>
                <w:bCs/>
                <w:lang w:val="en-IN"/>
              </w:rPr>
            </w:pPr>
            <w:r w:rsidRPr="00D1273B">
              <w:rPr>
                <w:rFonts w:cs="Arial"/>
                <w:b/>
                <w:bCs/>
              </w:rPr>
              <w:t>Receiving Feedback</w:t>
            </w:r>
          </w:p>
        </w:tc>
        <w:tc>
          <w:tcPr>
            <w:tcW w:w="270" w:type="pct"/>
            <w:tcBorders>
              <w:top w:val="nil"/>
              <w:left w:val="nil"/>
              <w:bottom w:val="single" w:sz="4" w:space="0" w:color="auto"/>
              <w:right w:val="single" w:sz="4" w:space="0" w:color="auto"/>
            </w:tcBorders>
            <w:noWrap/>
            <w:vAlign w:val="bottom"/>
            <w:hideMark/>
          </w:tcPr>
          <w:p w14:paraId="55FE537B" w14:textId="77777777" w:rsidR="00D1273B" w:rsidRPr="00D1273B" w:rsidRDefault="00D1273B" w:rsidP="00287D34">
            <w:pPr>
              <w:spacing w:line="240" w:lineRule="auto"/>
              <w:jc w:val="left"/>
              <w:rPr>
                <w:rFonts w:ascii="Calibri" w:hAnsi="Calibri" w:cs="Calibri"/>
                <w:szCs w:val="22"/>
                <w:lang w:val="en-IN"/>
              </w:rPr>
            </w:pPr>
            <w:r w:rsidRPr="00D1273B">
              <w:rPr>
                <w:rFonts w:ascii="Calibri" w:hAnsi="Calibri" w:cs="Calibri"/>
                <w:szCs w:val="22"/>
                <w:lang w:val="en-IN"/>
              </w:rPr>
              <w:t> </w:t>
            </w:r>
          </w:p>
        </w:tc>
        <w:tc>
          <w:tcPr>
            <w:tcW w:w="270" w:type="pct"/>
            <w:tcBorders>
              <w:top w:val="nil"/>
              <w:left w:val="nil"/>
              <w:bottom w:val="single" w:sz="4" w:space="0" w:color="auto"/>
              <w:right w:val="single" w:sz="4" w:space="0" w:color="auto"/>
            </w:tcBorders>
            <w:noWrap/>
            <w:vAlign w:val="bottom"/>
            <w:hideMark/>
          </w:tcPr>
          <w:p w14:paraId="18D571B3" w14:textId="77777777" w:rsidR="00D1273B" w:rsidRPr="00D1273B" w:rsidRDefault="00D1273B" w:rsidP="00287D34">
            <w:pPr>
              <w:spacing w:line="240" w:lineRule="auto"/>
              <w:jc w:val="left"/>
              <w:rPr>
                <w:rFonts w:ascii="Calibri" w:hAnsi="Calibri" w:cs="Calibri"/>
                <w:szCs w:val="22"/>
                <w:lang w:val="en-IN"/>
              </w:rPr>
            </w:pPr>
            <w:r w:rsidRPr="00D1273B">
              <w:rPr>
                <w:rFonts w:ascii="Calibri" w:hAnsi="Calibri" w:cs="Calibri"/>
                <w:szCs w:val="22"/>
                <w:lang w:val="en-IN"/>
              </w:rPr>
              <w:t> </w:t>
            </w:r>
          </w:p>
        </w:tc>
        <w:tc>
          <w:tcPr>
            <w:tcW w:w="270" w:type="pct"/>
            <w:tcBorders>
              <w:top w:val="nil"/>
              <w:left w:val="nil"/>
              <w:bottom w:val="single" w:sz="4" w:space="0" w:color="auto"/>
              <w:right w:val="single" w:sz="4" w:space="0" w:color="auto"/>
            </w:tcBorders>
            <w:noWrap/>
            <w:vAlign w:val="bottom"/>
            <w:hideMark/>
          </w:tcPr>
          <w:p w14:paraId="4F77959A" w14:textId="77777777" w:rsidR="00D1273B" w:rsidRPr="00D1273B" w:rsidRDefault="00D1273B" w:rsidP="00287D34">
            <w:pPr>
              <w:spacing w:line="240" w:lineRule="auto"/>
              <w:jc w:val="left"/>
              <w:rPr>
                <w:rFonts w:ascii="Calibri" w:hAnsi="Calibri" w:cs="Calibri"/>
                <w:szCs w:val="22"/>
                <w:lang w:val="en-IN"/>
              </w:rPr>
            </w:pPr>
            <w:r w:rsidRPr="00D1273B">
              <w:rPr>
                <w:rFonts w:ascii="Calibri" w:hAnsi="Calibri" w:cs="Calibri"/>
                <w:szCs w:val="22"/>
                <w:lang w:val="en-IN"/>
              </w:rPr>
              <w:t> </w:t>
            </w:r>
          </w:p>
        </w:tc>
        <w:tc>
          <w:tcPr>
            <w:tcW w:w="270" w:type="pct"/>
            <w:tcBorders>
              <w:top w:val="nil"/>
              <w:left w:val="nil"/>
              <w:bottom w:val="single" w:sz="4" w:space="0" w:color="auto"/>
              <w:right w:val="single" w:sz="4" w:space="0" w:color="auto"/>
            </w:tcBorders>
            <w:noWrap/>
            <w:vAlign w:val="bottom"/>
            <w:hideMark/>
          </w:tcPr>
          <w:p w14:paraId="39B309EA" w14:textId="77777777" w:rsidR="00D1273B" w:rsidRPr="00D1273B" w:rsidRDefault="00D1273B" w:rsidP="00287D34">
            <w:pPr>
              <w:spacing w:line="240" w:lineRule="auto"/>
              <w:jc w:val="left"/>
              <w:rPr>
                <w:rFonts w:ascii="Calibri" w:hAnsi="Calibri" w:cs="Calibri"/>
                <w:szCs w:val="22"/>
                <w:lang w:val="en-IN"/>
              </w:rPr>
            </w:pPr>
            <w:r w:rsidRPr="00D1273B">
              <w:rPr>
                <w:rFonts w:ascii="Calibri" w:hAnsi="Calibri" w:cs="Calibri"/>
                <w:szCs w:val="22"/>
                <w:lang w:val="en-IN"/>
              </w:rPr>
              <w:t> </w:t>
            </w:r>
          </w:p>
        </w:tc>
        <w:tc>
          <w:tcPr>
            <w:tcW w:w="270" w:type="pct"/>
            <w:tcBorders>
              <w:top w:val="nil"/>
              <w:left w:val="nil"/>
              <w:bottom w:val="single" w:sz="4" w:space="0" w:color="auto"/>
              <w:right w:val="single" w:sz="4" w:space="0" w:color="auto"/>
            </w:tcBorders>
            <w:noWrap/>
            <w:vAlign w:val="bottom"/>
            <w:hideMark/>
          </w:tcPr>
          <w:p w14:paraId="24902F19" w14:textId="77777777" w:rsidR="00D1273B" w:rsidRPr="00D1273B" w:rsidRDefault="00D1273B" w:rsidP="00287D34">
            <w:pPr>
              <w:spacing w:line="240" w:lineRule="auto"/>
              <w:jc w:val="left"/>
              <w:rPr>
                <w:rFonts w:ascii="Calibri" w:hAnsi="Calibri" w:cs="Calibri"/>
                <w:szCs w:val="22"/>
                <w:lang w:val="en-IN"/>
              </w:rPr>
            </w:pPr>
            <w:r w:rsidRPr="00D1273B">
              <w:rPr>
                <w:rFonts w:ascii="Calibri" w:hAnsi="Calibri" w:cs="Calibri"/>
                <w:szCs w:val="22"/>
                <w:lang w:val="en-IN"/>
              </w:rPr>
              <w:t> </w:t>
            </w:r>
          </w:p>
        </w:tc>
        <w:tc>
          <w:tcPr>
            <w:tcW w:w="270" w:type="pct"/>
            <w:tcBorders>
              <w:top w:val="nil"/>
              <w:left w:val="nil"/>
              <w:bottom w:val="single" w:sz="4" w:space="0" w:color="auto"/>
              <w:right w:val="single" w:sz="4" w:space="0" w:color="auto"/>
            </w:tcBorders>
            <w:noWrap/>
            <w:vAlign w:val="bottom"/>
            <w:hideMark/>
          </w:tcPr>
          <w:p w14:paraId="4A6BAACC" w14:textId="77777777" w:rsidR="00D1273B" w:rsidRPr="00D1273B" w:rsidRDefault="00D1273B" w:rsidP="00287D34">
            <w:pPr>
              <w:spacing w:line="240" w:lineRule="auto"/>
              <w:jc w:val="left"/>
              <w:rPr>
                <w:rFonts w:ascii="Calibri" w:hAnsi="Calibri" w:cs="Calibri"/>
                <w:szCs w:val="22"/>
                <w:lang w:val="en-IN"/>
              </w:rPr>
            </w:pPr>
            <w:r w:rsidRPr="00D1273B">
              <w:rPr>
                <w:rFonts w:ascii="Calibri" w:hAnsi="Calibri" w:cs="Calibri"/>
                <w:szCs w:val="22"/>
                <w:lang w:val="en-IN"/>
              </w:rPr>
              <w:t> </w:t>
            </w:r>
          </w:p>
        </w:tc>
        <w:tc>
          <w:tcPr>
            <w:tcW w:w="270" w:type="pct"/>
            <w:tcBorders>
              <w:top w:val="nil"/>
              <w:left w:val="nil"/>
              <w:bottom w:val="single" w:sz="4" w:space="0" w:color="auto"/>
              <w:right w:val="single" w:sz="4" w:space="0" w:color="auto"/>
            </w:tcBorders>
            <w:noWrap/>
            <w:vAlign w:val="bottom"/>
            <w:hideMark/>
          </w:tcPr>
          <w:p w14:paraId="1F843059" w14:textId="77777777" w:rsidR="00D1273B" w:rsidRPr="00D1273B" w:rsidRDefault="00D1273B" w:rsidP="00287D34">
            <w:pPr>
              <w:spacing w:line="240" w:lineRule="auto"/>
              <w:jc w:val="left"/>
              <w:rPr>
                <w:rFonts w:ascii="Calibri" w:hAnsi="Calibri" w:cs="Calibri"/>
                <w:szCs w:val="22"/>
                <w:lang w:val="en-IN"/>
              </w:rPr>
            </w:pPr>
            <w:r w:rsidRPr="00D1273B">
              <w:rPr>
                <w:rFonts w:ascii="Calibri" w:hAnsi="Calibri" w:cs="Calibri"/>
                <w:szCs w:val="22"/>
                <w:lang w:val="en-IN"/>
              </w:rPr>
              <w:t> </w:t>
            </w:r>
          </w:p>
        </w:tc>
        <w:tc>
          <w:tcPr>
            <w:tcW w:w="270" w:type="pct"/>
            <w:tcBorders>
              <w:top w:val="nil"/>
              <w:left w:val="nil"/>
              <w:bottom w:val="single" w:sz="4" w:space="0" w:color="auto"/>
              <w:right w:val="single" w:sz="4" w:space="0" w:color="auto"/>
            </w:tcBorders>
            <w:noWrap/>
            <w:vAlign w:val="bottom"/>
            <w:hideMark/>
          </w:tcPr>
          <w:p w14:paraId="2D3F90D0" w14:textId="77777777" w:rsidR="00D1273B" w:rsidRPr="00D1273B" w:rsidRDefault="00D1273B" w:rsidP="00287D34">
            <w:pPr>
              <w:spacing w:line="240" w:lineRule="auto"/>
              <w:jc w:val="left"/>
              <w:rPr>
                <w:rFonts w:ascii="Calibri" w:hAnsi="Calibri" w:cs="Calibri"/>
                <w:szCs w:val="22"/>
                <w:lang w:val="en-IN"/>
              </w:rPr>
            </w:pPr>
            <w:r w:rsidRPr="00D1273B">
              <w:rPr>
                <w:rFonts w:ascii="Calibri" w:hAnsi="Calibri" w:cs="Calibri"/>
                <w:szCs w:val="22"/>
                <w:lang w:val="en-IN"/>
              </w:rPr>
              <w:t> </w:t>
            </w:r>
          </w:p>
        </w:tc>
        <w:tc>
          <w:tcPr>
            <w:tcW w:w="270" w:type="pct"/>
            <w:tcBorders>
              <w:top w:val="nil"/>
              <w:left w:val="nil"/>
              <w:bottom w:val="single" w:sz="4" w:space="0" w:color="auto"/>
              <w:right w:val="single" w:sz="4" w:space="0" w:color="auto"/>
            </w:tcBorders>
            <w:noWrap/>
            <w:vAlign w:val="bottom"/>
            <w:hideMark/>
          </w:tcPr>
          <w:p w14:paraId="7AA3442A" w14:textId="77777777" w:rsidR="00D1273B" w:rsidRPr="00D1273B" w:rsidRDefault="00D1273B" w:rsidP="00287D34">
            <w:pPr>
              <w:spacing w:line="240" w:lineRule="auto"/>
              <w:jc w:val="left"/>
              <w:rPr>
                <w:rFonts w:ascii="Calibri" w:hAnsi="Calibri" w:cs="Calibri"/>
                <w:szCs w:val="22"/>
                <w:lang w:val="en-IN"/>
              </w:rPr>
            </w:pPr>
            <w:r w:rsidRPr="00D1273B">
              <w:rPr>
                <w:rFonts w:ascii="Calibri" w:hAnsi="Calibri" w:cs="Calibri"/>
                <w:szCs w:val="22"/>
                <w:lang w:val="en-IN"/>
              </w:rPr>
              <w:t> </w:t>
            </w:r>
          </w:p>
        </w:tc>
        <w:tc>
          <w:tcPr>
            <w:tcW w:w="291" w:type="pct"/>
            <w:tcBorders>
              <w:top w:val="nil"/>
              <w:left w:val="nil"/>
              <w:bottom w:val="single" w:sz="4" w:space="0" w:color="auto"/>
              <w:right w:val="single" w:sz="4" w:space="0" w:color="auto"/>
            </w:tcBorders>
            <w:noWrap/>
            <w:vAlign w:val="bottom"/>
            <w:hideMark/>
          </w:tcPr>
          <w:p w14:paraId="647AFFD5" w14:textId="77777777" w:rsidR="00D1273B" w:rsidRPr="00D1273B" w:rsidRDefault="00D1273B" w:rsidP="00287D34">
            <w:pPr>
              <w:spacing w:line="240" w:lineRule="auto"/>
              <w:jc w:val="left"/>
              <w:rPr>
                <w:rFonts w:ascii="Calibri" w:hAnsi="Calibri" w:cs="Calibri"/>
                <w:szCs w:val="22"/>
                <w:lang w:val="en-IN"/>
              </w:rPr>
            </w:pPr>
            <w:r w:rsidRPr="00D1273B">
              <w:rPr>
                <w:rFonts w:ascii="Calibri" w:hAnsi="Calibri" w:cs="Calibri"/>
                <w:szCs w:val="22"/>
                <w:lang w:val="en-IN"/>
              </w:rPr>
              <w:t> </w:t>
            </w:r>
          </w:p>
        </w:tc>
        <w:tc>
          <w:tcPr>
            <w:tcW w:w="291" w:type="pct"/>
            <w:tcBorders>
              <w:top w:val="nil"/>
              <w:left w:val="nil"/>
              <w:bottom w:val="single" w:sz="4" w:space="0" w:color="auto"/>
              <w:right w:val="single" w:sz="4" w:space="0" w:color="auto"/>
            </w:tcBorders>
            <w:noWrap/>
            <w:vAlign w:val="bottom"/>
            <w:hideMark/>
          </w:tcPr>
          <w:p w14:paraId="5DB582E4" w14:textId="77777777" w:rsidR="00D1273B" w:rsidRPr="00D1273B" w:rsidRDefault="00D1273B" w:rsidP="00287D34">
            <w:pPr>
              <w:spacing w:line="240" w:lineRule="auto"/>
              <w:jc w:val="left"/>
              <w:rPr>
                <w:rFonts w:ascii="Calibri" w:hAnsi="Calibri" w:cs="Calibri"/>
                <w:szCs w:val="22"/>
                <w:lang w:val="en-IN"/>
              </w:rPr>
            </w:pPr>
            <w:r w:rsidRPr="00D1273B">
              <w:rPr>
                <w:rFonts w:ascii="Calibri" w:hAnsi="Calibri" w:cs="Calibri"/>
                <w:szCs w:val="22"/>
                <w:lang w:val="en-IN"/>
              </w:rPr>
              <w:t> </w:t>
            </w:r>
          </w:p>
        </w:tc>
        <w:tc>
          <w:tcPr>
            <w:tcW w:w="291" w:type="pct"/>
            <w:tcBorders>
              <w:top w:val="nil"/>
              <w:left w:val="nil"/>
              <w:bottom w:val="single" w:sz="4" w:space="0" w:color="auto"/>
              <w:right w:val="single" w:sz="4" w:space="0" w:color="auto"/>
            </w:tcBorders>
            <w:shd w:val="clear" w:color="000000" w:fill="FFFFFF"/>
            <w:noWrap/>
            <w:vAlign w:val="bottom"/>
            <w:hideMark/>
          </w:tcPr>
          <w:p w14:paraId="176B4FFA" w14:textId="77777777" w:rsidR="00D1273B" w:rsidRPr="00D1273B" w:rsidRDefault="00D1273B" w:rsidP="00287D34">
            <w:pPr>
              <w:spacing w:line="240" w:lineRule="auto"/>
              <w:jc w:val="left"/>
              <w:rPr>
                <w:rFonts w:ascii="Calibri" w:hAnsi="Calibri" w:cs="Calibri"/>
                <w:szCs w:val="22"/>
                <w:lang w:val="en-IN"/>
              </w:rPr>
            </w:pPr>
            <w:r w:rsidRPr="00D1273B">
              <w:rPr>
                <w:rFonts w:ascii="Calibri" w:hAnsi="Calibri" w:cs="Calibri"/>
                <w:szCs w:val="22"/>
                <w:lang w:val="en-IN"/>
              </w:rPr>
              <w:t> </w:t>
            </w:r>
          </w:p>
        </w:tc>
        <w:tc>
          <w:tcPr>
            <w:tcW w:w="291" w:type="pct"/>
            <w:tcBorders>
              <w:top w:val="nil"/>
              <w:left w:val="nil"/>
              <w:bottom w:val="single" w:sz="4" w:space="0" w:color="auto"/>
              <w:right w:val="single" w:sz="4" w:space="0" w:color="auto"/>
            </w:tcBorders>
            <w:shd w:val="clear" w:color="000000" w:fill="FFFFFF"/>
            <w:noWrap/>
            <w:vAlign w:val="bottom"/>
            <w:hideMark/>
          </w:tcPr>
          <w:p w14:paraId="0AE7F9EC" w14:textId="77777777" w:rsidR="00D1273B" w:rsidRPr="00D1273B" w:rsidRDefault="00D1273B" w:rsidP="00287D34">
            <w:pPr>
              <w:spacing w:line="240" w:lineRule="auto"/>
              <w:jc w:val="left"/>
              <w:rPr>
                <w:rFonts w:ascii="Calibri" w:hAnsi="Calibri" w:cs="Calibri"/>
                <w:szCs w:val="22"/>
                <w:lang w:val="en-IN"/>
              </w:rPr>
            </w:pPr>
            <w:r w:rsidRPr="00D1273B">
              <w:rPr>
                <w:rFonts w:ascii="Calibri" w:hAnsi="Calibri" w:cs="Calibri"/>
                <w:szCs w:val="22"/>
                <w:lang w:val="en-IN"/>
              </w:rPr>
              <w:t> </w:t>
            </w:r>
          </w:p>
        </w:tc>
        <w:tc>
          <w:tcPr>
            <w:tcW w:w="291" w:type="pct"/>
            <w:tcBorders>
              <w:top w:val="nil"/>
              <w:left w:val="nil"/>
              <w:bottom w:val="single" w:sz="4" w:space="0" w:color="auto"/>
              <w:right w:val="single" w:sz="4" w:space="0" w:color="auto"/>
            </w:tcBorders>
            <w:shd w:val="clear" w:color="000000" w:fill="FFFFFF"/>
            <w:noWrap/>
            <w:vAlign w:val="bottom"/>
            <w:hideMark/>
          </w:tcPr>
          <w:p w14:paraId="006B8CE2" w14:textId="77777777" w:rsidR="00D1273B" w:rsidRPr="00D1273B" w:rsidRDefault="00D1273B" w:rsidP="00287D34">
            <w:pPr>
              <w:spacing w:line="240" w:lineRule="auto"/>
              <w:jc w:val="left"/>
              <w:rPr>
                <w:rFonts w:ascii="Calibri" w:hAnsi="Calibri" w:cs="Calibri"/>
                <w:szCs w:val="22"/>
                <w:lang w:val="en-IN"/>
              </w:rPr>
            </w:pPr>
            <w:r w:rsidRPr="00D1273B">
              <w:rPr>
                <w:rFonts w:ascii="Calibri" w:hAnsi="Calibri" w:cs="Calibri"/>
                <w:szCs w:val="22"/>
                <w:lang w:val="en-IN"/>
              </w:rPr>
              <w:t> </w:t>
            </w:r>
          </w:p>
        </w:tc>
        <w:tc>
          <w:tcPr>
            <w:tcW w:w="291" w:type="pct"/>
            <w:tcBorders>
              <w:top w:val="nil"/>
              <w:left w:val="nil"/>
              <w:bottom w:val="single" w:sz="4" w:space="0" w:color="auto"/>
              <w:right w:val="single" w:sz="4" w:space="0" w:color="auto"/>
            </w:tcBorders>
            <w:shd w:val="clear" w:color="auto" w:fill="4F81BD" w:themeFill="accent1"/>
            <w:noWrap/>
            <w:vAlign w:val="bottom"/>
            <w:hideMark/>
          </w:tcPr>
          <w:p w14:paraId="39086BC8" w14:textId="77777777" w:rsidR="00D1273B" w:rsidRPr="00D1273B" w:rsidRDefault="00D1273B" w:rsidP="00287D34">
            <w:pPr>
              <w:spacing w:line="240" w:lineRule="auto"/>
              <w:jc w:val="left"/>
              <w:rPr>
                <w:rFonts w:ascii="Calibri" w:hAnsi="Calibri" w:cs="Calibri"/>
                <w:szCs w:val="22"/>
                <w:lang w:val="en-IN"/>
              </w:rPr>
            </w:pPr>
            <w:r w:rsidRPr="00D1273B">
              <w:rPr>
                <w:rFonts w:ascii="Calibri" w:hAnsi="Calibri" w:cs="Calibri"/>
                <w:szCs w:val="22"/>
                <w:lang w:val="en-IN"/>
              </w:rPr>
              <w:t> </w:t>
            </w:r>
          </w:p>
        </w:tc>
        <w:tc>
          <w:tcPr>
            <w:tcW w:w="291" w:type="pct"/>
            <w:tcBorders>
              <w:top w:val="nil"/>
              <w:left w:val="nil"/>
              <w:bottom w:val="single" w:sz="4" w:space="0" w:color="auto"/>
              <w:right w:val="single" w:sz="4" w:space="0" w:color="auto"/>
            </w:tcBorders>
            <w:noWrap/>
            <w:vAlign w:val="bottom"/>
            <w:hideMark/>
          </w:tcPr>
          <w:p w14:paraId="131B9B8C" w14:textId="77777777" w:rsidR="00D1273B" w:rsidRPr="00D1273B" w:rsidRDefault="00D1273B" w:rsidP="00287D34">
            <w:pPr>
              <w:spacing w:line="240" w:lineRule="auto"/>
              <w:jc w:val="left"/>
              <w:rPr>
                <w:rFonts w:ascii="Calibri" w:hAnsi="Calibri" w:cs="Calibri"/>
                <w:szCs w:val="22"/>
                <w:lang w:val="en-IN"/>
              </w:rPr>
            </w:pPr>
            <w:r w:rsidRPr="00D1273B">
              <w:rPr>
                <w:rFonts w:ascii="Calibri" w:hAnsi="Calibri" w:cs="Calibri"/>
                <w:szCs w:val="22"/>
                <w:lang w:val="en-IN"/>
              </w:rPr>
              <w:t> </w:t>
            </w:r>
          </w:p>
        </w:tc>
      </w:tr>
      <w:tr w:rsidR="00F22C6D" w:rsidRPr="00D1273B" w14:paraId="17F921A1" w14:textId="77777777" w:rsidTr="00C917F4">
        <w:trPr>
          <w:trHeight w:val="630"/>
        </w:trPr>
        <w:tc>
          <w:tcPr>
            <w:tcW w:w="529" w:type="pct"/>
            <w:tcBorders>
              <w:top w:val="nil"/>
              <w:left w:val="single" w:sz="4" w:space="0" w:color="auto"/>
              <w:bottom w:val="single" w:sz="4" w:space="0" w:color="auto"/>
              <w:right w:val="single" w:sz="4" w:space="0" w:color="auto"/>
            </w:tcBorders>
            <w:vAlign w:val="center"/>
            <w:hideMark/>
          </w:tcPr>
          <w:p w14:paraId="7C7F46D6" w14:textId="77777777" w:rsidR="00D1273B" w:rsidRPr="00D1273B" w:rsidRDefault="00D1273B" w:rsidP="00287D34">
            <w:pPr>
              <w:spacing w:line="240" w:lineRule="auto"/>
              <w:rPr>
                <w:rFonts w:cs="Arial"/>
                <w:b/>
                <w:bCs/>
                <w:lang w:val="en-IN"/>
              </w:rPr>
            </w:pPr>
            <w:r w:rsidRPr="00D1273B">
              <w:rPr>
                <w:rFonts w:cs="Arial"/>
                <w:b/>
                <w:bCs/>
              </w:rPr>
              <w:t>Final Submission</w:t>
            </w:r>
          </w:p>
        </w:tc>
        <w:tc>
          <w:tcPr>
            <w:tcW w:w="270" w:type="pct"/>
            <w:tcBorders>
              <w:top w:val="nil"/>
              <w:left w:val="nil"/>
              <w:bottom w:val="single" w:sz="4" w:space="0" w:color="auto"/>
              <w:right w:val="single" w:sz="4" w:space="0" w:color="auto"/>
            </w:tcBorders>
            <w:noWrap/>
            <w:vAlign w:val="bottom"/>
            <w:hideMark/>
          </w:tcPr>
          <w:p w14:paraId="39CD68F1" w14:textId="77777777" w:rsidR="00D1273B" w:rsidRPr="00D1273B" w:rsidRDefault="00D1273B" w:rsidP="00287D34">
            <w:pPr>
              <w:spacing w:line="240" w:lineRule="auto"/>
              <w:jc w:val="left"/>
              <w:rPr>
                <w:rFonts w:ascii="Calibri" w:hAnsi="Calibri" w:cs="Calibri"/>
                <w:szCs w:val="22"/>
                <w:lang w:val="en-IN"/>
              </w:rPr>
            </w:pPr>
            <w:r w:rsidRPr="00D1273B">
              <w:rPr>
                <w:rFonts w:ascii="Calibri" w:hAnsi="Calibri" w:cs="Calibri"/>
                <w:szCs w:val="22"/>
                <w:lang w:val="en-IN"/>
              </w:rPr>
              <w:t> </w:t>
            </w:r>
          </w:p>
        </w:tc>
        <w:tc>
          <w:tcPr>
            <w:tcW w:w="270" w:type="pct"/>
            <w:tcBorders>
              <w:top w:val="nil"/>
              <w:left w:val="nil"/>
              <w:bottom w:val="single" w:sz="4" w:space="0" w:color="auto"/>
              <w:right w:val="single" w:sz="4" w:space="0" w:color="auto"/>
            </w:tcBorders>
            <w:noWrap/>
            <w:vAlign w:val="bottom"/>
            <w:hideMark/>
          </w:tcPr>
          <w:p w14:paraId="183FC04B" w14:textId="77777777" w:rsidR="00D1273B" w:rsidRPr="00D1273B" w:rsidRDefault="00D1273B" w:rsidP="00287D34">
            <w:pPr>
              <w:spacing w:line="240" w:lineRule="auto"/>
              <w:jc w:val="left"/>
              <w:rPr>
                <w:rFonts w:ascii="Calibri" w:hAnsi="Calibri" w:cs="Calibri"/>
                <w:szCs w:val="22"/>
                <w:lang w:val="en-IN"/>
              </w:rPr>
            </w:pPr>
            <w:r w:rsidRPr="00D1273B">
              <w:rPr>
                <w:rFonts w:ascii="Calibri" w:hAnsi="Calibri" w:cs="Calibri"/>
                <w:szCs w:val="22"/>
                <w:lang w:val="en-IN"/>
              </w:rPr>
              <w:t> </w:t>
            </w:r>
          </w:p>
        </w:tc>
        <w:tc>
          <w:tcPr>
            <w:tcW w:w="270" w:type="pct"/>
            <w:tcBorders>
              <w:top w:val="nil"/>
              <w:left w:val="nil"/>
              <w:bottom w:val="single" w:sz="4" w:space="0" w:color="auto"/>
              <w:right w:val="single" w:sz="4" w:space="0" w:color="auto"/>
            </w:tcBorders>
            <w:noWrap/>
            <w:vAlign w:val="bottom"/>
            <w:hideMark/>
          </w:tcPr>
          <w:p w14:paraId="60C0AF72" w14:textId="77777777" w:rsidR="00D1273B" w:rsidRPr="00D1273B" w:rsidRDefault="00D1273B" w:rsidP="00287D34">
            <w:pPr>
              <w:spacing w:line="240" w:lineRule="auto"/>
              <w:jc w:val="left"/>
              <w:rPr>
                <w:rFonts w:ascii="Calibri" w:hAnsi="Calibri" w:cs="Calibri"/>
                <w:szCs w:val="22"/>
                <w:lang w:val="en-IN"/>
              </w:rPr>
            </w:pPr>
            <w:r w:rsidRPr="00D1273B">
              <w:rPr>
                <w:rFonts w:ascii="Calibri" w:hAnsi="Calibri" w:cs="Calibri"/>
                <w:szCs w:val="22"/>
                <w:lang w:val="en-IN"/>
              </w:rPr>
              <w:t> </w:t>
            </w:r>
          </w:p>
        </w:tc>
        <w:tc>
          <w:tcPr>
            <w:tcW w:w="270" w:type="pct"/>
            <w:tcBorders>
              <w:top w:val="nil"/>
              <w:left w:val="nil"/>
              <w:bottom w:val="single" w:sz="4" w:space="0" w:color="auto"/>
              <w:right w:val="single" w:sz="4" w:space="0" w:color="auto"/>
            </w:tcBorders>
            <w:noWrap/>
            <w:vAlign w:val="bottom"/>
            <w:hideMark/>
          </w:tcPr>
          <w:p w14:paraId="5B179D13" w14:textId="77777777" w:rsidR="00D1273B" w:rsidRPr="00D1273B" w:rsidRDefault="00D1273B" w:rsidP="00287D34">
            <w:pPr>
              <w:spacing w:line="240" w:lineRule="auto"/>
              <w:jc w:val="left"/>
              <w:rPr>
                <w:rFonts w:ascii="Calibri" w:hAnsi="Calibri" w:cs="Calibri"/>
                <w:szCs w:val="22"/>
                <w:lang w:val="en-IN"/>
              </w:rPr>
            </w:pPr>
            <w:r w:rsidRPr="00D1273B">
              <w:rPr>
                <w:rFonts w:ascii="Calibri" w:hAnsi="Calibri" w:cs="Calibri"/>
                <w:szCs w:val="22"/>
                <w:lang w:val="en-IN"/>
              </w:rPr>
              <w:t> </w:t>
            </w:r>
          </w:p>
        </w:tc>
        <w:tc>
          <w:tcPr>
            <w:tcW w:w="270" w:type="pct"/>
            <w:tcBorders>
              <w:top w:val="nil"/>
              <w:left w:val="nil"/>
              <w:bottom w:val="single" w:sz="4" w:space="0" w:color="auto"/>
              <w:right w:val="single" w:sz="4" w:space="0" w:color="auto"/>
            </w:tcBorders>
            <w:noWrap/>
            <w:vAlign w:val="bottom"/>
            <w:hideMark/>
          </w:tcPr>
          <w:p w14:paraId="33F1DAFD" w14:textId="77777777" w:rsidR="00D1273B" w:rsidRPr="00D1273B" w:rsidRDefault="00D1273B" w:rsidP="00287D34">
            <w:pPr>
              <w:spacing w:line="240" w:lineRule="auto"/>
              <w:jc w:val="left"/>
              <w:rPr>
                <w:rFonts w:ascii="Calibri" w:hAnsi="Calibri" w:cs="Calibri"/>
                <w:szCs w:val="22"/>
                <w:lang w:val="en-IN"/>
              </w:rPr>
            </w:pPr>
            <w:r w:rsidRPr="00D1273B">
              <w:rPr>
                <w:rFonts w:ascii="Calibri" w:hAnsi="Calibri" w:cs="Calibri"/>
                <w:szCs w:val="22"/>
                <w:lang w:val="en-IN"/>
              </w:rPr>
              <w:t> </w:t>
            </w:r>
          </w:p>
        </w:tc>
        <w:tc>
          <w:tcPr>
            <w:tcW w:w="270" w:type="pct"/>
            <w:tcBorders>
              <w:top w:val="nil"/>
              <w:left w:val="nil"/>
              <w:bottom w:val="single" w:sz="4" w:space="0" w:color="auto"/>
              <w:right w:val="single" w:sz="4" w:space="0" w:color="auto"/>
            </w:tcBorders>
            <w:noWrap/>
            <w:vAlign w:val="bottom"/>
            <w:hideMark/>
          </w:tcPr>
          <w:p w14:paraId="606AE3C4" w14:textId="77777777" w:rsidR="00D1273B" w:rsidRPr="00D1273B" w:rsidRDefault="00D1273B" w:rsidP="00287D34">
            <w:pPr>
              <w:spacing w:line="240" w:lineRule="auto"/>
              <w:jc w:val="left"/>
              <w:rPr>
                <w:rFonts w:ascii="Calibri" w:hAnsi="Calibri" w:cs="Calibri"/>
                <w:szCs w:val="22"/>
                <w:lang w:val="en-IN"/>
              </w:rPr>
            </w:pPr>
            <w:r w:rsidRPr="00D1273B">
              <w:rPr>
                <w:rFonts w:ascii="Calibri" w:hAnsi="Calibri" w:cs="Calibri"/>
                <w:szCs w:val="22"/>
                <w:lang w:val="en-IN"/>
              </w:rPr>
              <w:t> </w:t>
            </w:r>
          </w:p>
        </w:tc>
        <w:tc>
          <w:tcPr>
            <w:tcW w:w="270" w:type="pct"/>
            <w:tcBorders>
              <w:top w:val="nil"/>
              <w:left w:val="nil"/>
              <w:bottom w:val="single" w:sz="4" w:space="0" w:color="auto"/>
              <w:right w:val="single" w:sz="4" w:space="0" w:color="auto"/>
            </w:tcBorders>
            <w:noWrap/>
            <w:vAlign w:val="bottom"/>
            <w:hideMark/>
          </w:tcPr>
          <w:p w14:paraId="7FB0B775" w14:textId="77777777" w:rsidR="00D1273B" w:rsidRPr="00D1273B" w:rsidRDefault="00D1273B" w:rsidP="00287D34">
            <w:pPr>
              <w:spacing w:line="240" w:lineRule="auto"/>
              <w:jc w:val="left"/>
              <w:rPr>
                <w:rFonts w:ascii="Calibri" w:hAnsi="Calibri" w:cs="Calibri"/>
                <w:szCs w:val="22"/>
                <w:lang w:val="en-IN"/>
              </w:rPr>
            </w:pPr>
            <w:r w:rsidRPr="00D1273B">
              <w:rPr>
                <w:rFonts w:ascii="Calibri" w:hAnsi="Calibri" w:cs="Calibri"/>
                <w:szCs w:val="22"/>
                <w:lang w:val="en-IN"/>
              </w:rPr>
              <w:t> </w:t>
            </w:r>
          </w:p>
        </w:tc>
        <w:tc>
          <w:tcPr>
            <w:tcW w:w="270" w:type="pct"/>
            <w:tcBorders>
              <w:top w:val="nil"/>
              <w:left w:val="nil"/>
              <w:bottom w:val="single" w:sz="4" w:space="0" w:color="auto"/>
              <w:right w:val="single" w:sz="4" w:space="0" w:color="auto"/>
            </w:tcBorders>
            <w:noWrap/>
            <w:vAlign w:val="bottom"/>
            <w:hideMark/>
          </w:tcPr>
          <w:p w14:paraId="397AFADE" w14:textId="77777777" w:rsidR="00D1273B" w:rsidRPr="00D1273B" w:rsidRDefault="00D1273B" w:rsidP="00287D34">
            <w:pPr>
              <w:spacing w:line="240" w:lineRule="auto"/>
              <w:jc w:val="left"/>
              <w:rPr>
                <w:rFonts w:ascii="Calibri" w:hAnsi="Calibri" w:cs="Calibri"/>
                <w:szCs w:val="22"/>
                <w:lang w:val="en-IN"/>
              </w:rPr>
            </w:pPr>
            <w:r w:rsidRPr="00D1273B">
              <w:rPr>
                <w:rFonts w:ascii="Calibri" w:hAnsi="Calibri" w:cs="Calibri"/>
                <w:szCs w:val="22"/>
                <w:lang w:val="en-IN"/>
              </w:rPr>
              <w:t> </w:t>
            </w:r>
          </w:p>
        </w:tc>
        <w:tc>
          <w:tcPr>
            <w:tcW w:w="270" w:type="pct"/>
            <w:tcBorders>
              <w:top w:val="nil"/>
              <w:left w:val="nil"/>
              <w:bottom w:val="single" w:sz="4" w:space="0" w:color="auto"/>
              <w:right w:val="single" w:sz="4" w:space="0" w:color="auto"/>
            </w:tcBorders>
            <w:noWrap/>
            <w:vAlign w:val="bottom"/>
            <w:hideMark/>
          </w:tcPr>
          <w:p w14:paraId="3DF6D7C3" w14:textId="77777777" w:rsidR="00D1273B" w:rsidRPr="00D1273B" w:rsidRDefault="00D1273B" w:rsidP="00287D34">
            <w:pPr>
              <w:spacing w:line="240" w:lineRule="auto"/>
              <w:jc w:val="left"/>
              <w:rPr>
                <w:rFonts w:ascii="Calibri" w:hAnsi="Calibri" w:cs="Calibri"/>
                <w:szCs w:val="22"/>
                <w:lang w:val="en-IN"/>
              </w:rPr>
            </w:pPr>
            <w:r w:rsidRPr="00D1273B">
              <w:rPr>
                <w:rFonts w:ascii="Calibri" w:hAnsi="Calibri" w:cs="Calibri"/>
                <w:szCs w:val="22"/>
                <w:lang w:val="en-IN"/>
              </w:rPr>
              <w:t> </w:t>
            </w:r>
          </w:p>
        </w:tc>
        <w:tc>
          <w:tcPr>
            <w:tcW w:w="291" w:type="pct"/>
            <w:tcBorders>
              <w:top w:val="nil"/>
              <w:left w:val="nil"/>
              <w:bottom w:val="single" w:sz="4" w:space="0" w:color="auto"/>
              <w:right w:val="single" w:sz="4" w:space="0" w:color="auto"/>
            </w:tcBorders>
            <w:noWrap/>
            <w:vAlign w:val="bottom"/>
            <w:hideMark/>
          </w:tcPr>
          <w:p w14:paraId="41C027C2" w14:textId="77777777" w:rsidR="00D1273B" w:rsidRPr="00D1273B" w:rsidRDefault="00D1273B" w:rsidP="00287D34">
            <w:pPr>
              <w:spacing w:line="240" w:lineRule="auto"/>
              <w:jc w:val="left"/>
              <w:rPr>
                <w:rFonts w:ascii="Calibri" w:hAnsi="Calibri" w:cs="Calibri"/>
                <w:szCs w:val="22"/>
                <w:lang w:val="en-IN"/>
              </w:rPr>
            </w:pPr>
            <w:r w:rsidRPr="00D1273B">
              <w:rPr>
                <w:rFonts w:ascii="Calibri" w:hAnsi="Calibri" w:cs="Calibri"/>
                <w:szCs w:val="22"/>
                <w:lang w:val="en-IN"/>
              </w:rPr>
              <w:t> </w:t>
            </w:r>
          </w:p>
        </w:tc>
        <w:tc>
          <w:tcPr>
            <w:tcW w:w="291" w:type="pct"/>
            <w:tcBorders>
              <w:top w:val="nil"/>
              <w:left w:val="nil"/>
              <w:bottom w:val="single" w:sz="4" w:space="0" w:color="auto"/>
              <w:right w:val="single" w:sz="4" w:space="0" w:color="auto"/>
            </w:tcBorders>
            <w:noWrap/>
            <w:vAlign w:val="bottom"/>
            <w:hideMark/>
          </w:tcPr>
          <w:p w14:paraId="03C2281B" w14:textId="77777777" w:rsidR="00D1273B" w:rsidRPr="00D1273B" w:rsidRDefault="00D1273B" w:rsidP="00287D34">
            <w:pPr>
              <w:spacing w:line="240" w:lineRule="auto"/>
              <w:jc w:val="left"/>
              <w:rPr>
                <w:rFonts w:ascii="Calibri" w:hAnsi="Calibri" w:cs="Calibri"/>
                <w:szCs w:val="22"/>
                <w:lang w:val="en-IN"/>
              </w:rPr>
            </w:pPr>
            <w:r w:rsidRPr="00D1273B">
              <w:rPr>
                <w:rFonts w:ascii="Calibri" w:hAnsi="Calibri" w:cs="Calibri"/>
                <w:szCs w:val="22"/>
                <w:lang w:val="en-IN"/>
              </w:rPr>
              <w:t> </w:t>
            </w:r>
          </w:p>
        </w:tc>
        <w:tc>
          <w:tcPr>
            <w:tcW w:w="291" w:type="pct"/>
            <w:tcBorders>
              <w:top w:val="nil"/>
              <w:left w:val="nil"/>
              <w:bottom w:val="single" w:sz="4" w:space="0" w:color="auto"/>
              <w:right w:val="single" w:sz="4" w:space="0" w:color="auto"/>
            </w:tcBorders>
            <w:noWrap/>
            <w:vAlign w:val="bottom"/>
            <w:hideMark/>
          </w:tcPr>
          <w:p w14:paraId="4A893321" w14:textId="77777777" w:rsidR="00D1273B" w:rsidRPr="00D1273B" w:rsidRDefault="00D1273B" w:rsidP="00287D34">
            <w:pPr>
              <w:spacing w:line="240" w:lineRule="auto"/>
              <w:jc w:val="left"/>
              <w:rPr>
                <w:rFonts w:ascii="Calibri" w:hAnsi="Calibri" w:cs="Calibri"/>
                <w:szCs w:val="22"/>
                <w:lang w:val="en-IN"/>
              </w:rPr>
            </w:pPr>
            <w:r w:rsidRPr="00D1273B">
              <w:rPr>
                <w:rFonts w:ascii="Calibri" w:hAnsi="Calibri" w:cs="Calibri"/>
                <w:szCs w:val="22"/>
                <w:lang w:val="en-IN"/>
              </w:rPr>
              <w:t> </w:t>
            </w:r>
          </w:p>
        </w:tc>
        <w:tc>
          <w:tcPr>
            <w:tcW w:w="291" w:type="pct"/>
            <w:tcBorders>
              <w:top w:val="nil"/>
              <w:left w:val="nil"/>
              <w:bottom w:val="single" w:sz="4" w:space="0" w:color="auto"/>
              <w:right w:val="single" w:sz="4" w:space="0" w:color="auto"/>
            </w:tcBorders>
            <w:shd w:val="clear" w:color="000000" w:fill="FFFFFF"/>
            <w:noWrap/>
            <w:vAlign w:val="bottom"/>
            <w:hideMark/>
          </w:tcPr>
          <w:p w14:paraId="0C7B4FFC" w14:textId="77777777" w:rsidR="00D1273B" w:rsidRPr="00D1273B" w:rsidRDefault="00D1273B" w:rsidP="00287D34">
            <w:pPr>
              <w:spacing w:line="240" w:lineRule="auto"/>
              <w:jc w:val="left"/>
              <w:rPr>
                <w:rFonts w:ascii="Calibri" w:hAnsi="Calibri" w:cs="Calibri"/>
                <w:szCs w:val="22"/>
                <w:lang w:val="en-IN"/>
              </w:rPr>
            </w:pPr>
            <w:r w:rsidRPr="00D1273B">
              <w:rPr>
                <w:rFonts w:ascii="Calibri" w:hAnsi="Calibri" w:cs="Calibri"/>
                <w:szCs w:val="22"/>
                <w:lang w:val="en-IN"/>
              </w:rPr>
              <w:t> </w:t>
            </w:r>
          </w:p>
        </w:tc>
        <w:tc>
          <w:tcPr>
            <w:tcW w:w="291" w:type="pct"/>
            <w:tcBorders>
              <w:top w:val="nil"/>
              <w:left w:val="nil"/>
              <w:bottom w:val="single" w:sz="4" w:space="0" w:color="auto"/>
              <w:right w:val="single" w:sz="4" w:space="0" w:color="auto"/>
            </w:tcBorders>
            <w:shd w:val="clear" w:color="000000" w:fill="FFFFFF"/>
            <w:noWrap/>
            <w:vAlign w:val="bottom"/>
            <w:hideMark/>
          </w:tcPr>
          <w:p w14:paraId="71B82599" w14:textId="77777777" w:rsidR="00D1273B" w:rsidRPr="00D1273B" w:rsidRDefault="00D1273B" w:rsidP="00287D34">
            <w:pPr>
              <w:spacing w:line="240" w:lineRule="auto"/>
              <w:jc w:val="left"/>
              <w:rPr>
                <w:rFonts w:ascii="Calibri" w:hAnsi="Calibri" w:cs="Calibri"/>
                <w:szCs w:val="22"/>
                <w:lang w:val="en-IN"/>
              </w:rPr>
            </w:pPr>
            <w:r w:rsidRPr="00D1273B">
              <w:rPr>
                <w:rFonts w:ascii="Calibri" w:hAnsi="Calibri" w:cs="Calibri"/>
                <w:szCs w:val="22"/>
                <w:lang w:val="en-IN"/>
              </w:rPr>
              <w:t> </w:t>
            </w:r>
          </w:p>
        </w:tc>
        <w:tc>
          <w:tcPr>
            <w:tcW w:w="291" w:type="pct"/>
            <w:tcBorders>
              <w:top w:val="nil"/>
              <w:left w:val="nil"/>
              <w:bottom w:val="single" w:sz="4" w:space="0" w:color="auto"/>
              <w:right w:val="single" w:sz="4" w:space="0" w:color="auto"/>
            </w:tcBorders>
            <w:shd w:val="clear" w:color="000000" w:fill="FFFFFF"/>
            <w:noWrap/>
            <w:vAlign w:val="bottom"/>
            <w:hideMark/>
          </w:tcPr>
          <w:p w14:paraId="4087617B" w14:textId="77777777" w:rsidR="00D1273B" w:rsidRPr="00D1273B" w:rsidRDefault="00D1273B" w:rsidP="00287D34">
            <w:pPr>
              <w:spacing w:line="240" w:lineRule="auto"/>
              <w:jc w:val="left"/>
              <w:rPr>
                <w:rFonts w:ascii="Calibri" w:hAnsi="Calibri" w:cs="Calibri"/>
                <w:szCs w:val="22"/>
                <w:lang w:val="en-IN"/>
              </w:rPr>
            </w:pPr>
            <w:r w:rsidRPr="00D1273B">
              <w:rPr>
                <w:rFonts w:ascii="Calibri" w:hAnsi="Calibri" w:cs="Calibri"/>
                <w:szCs w:val="22"/>
                <w:lang w:val="en-IN"/>
              </w:rPr>
              <w:t> </w:t>
            </w:r>
          </w:p>
        </w:tc>
        <w:tc>
          <w:tcPr>
            <w:tcW w:w="291" w:type="pct"/>
            <w:tcBorders>
              <w:top w:val="nil"/>
              <w:left w:val="nil"/>
              <w:bottom w:val="single" w:sz="4" w:space="0" w:color="auto"/>
              <w:right w:val="single" w:sz="4" w:space="0" w:color="auto"/>
            </w:tcBorders>
            <w:shd w:val="clear" w:color="auto" w:fill="4F81BD" w:themeFill="accent1"/>
            <w:noWrap/>
            <w:vAlign w:val="bottom"/>
            <w:hideMark/>
          </w:tcPr>
          <w:p w14:paraId="24B3921D" w14:textId="77777777" w:rsidR="00D1273B" w:rsidRPr="00D1273B" w:rsidRDefault="00D1273B" w:rsidP="00287D34">
            <w:pPr>
              <w:spacing w:line="240" w:lineRule="auto"/>
              <w:jc w:val="left"/>
              <w:rPr>
                <w:rFonts w:ascii="Calibri" w:hAnsi="Calibri" w:cs="Calibri"/>
                <w:szCs w:val="22"/>
                <w:lang w:val="en-IN"/>
              </w:rPr>
            </w:pPr>
            <w:r w:rsidRPr="00D1273B">
              <w:rPr>
                <w:rFonts w:ascii="Calibri" w:hAnsi="Calibri" w:cs="Calibri"/>
                <w:szCs w:val="22"/>
                <w:lang w:val="en-IN"/>
              </w:rPr>
              <w:t> </w:t>
            </w:r>
          </w:p>
        </w:tc>
      </w:tr>
    </w:tbl>
    <w:p w14:paraId="28466585" w14:textId="7D65CF26" w:rsidR="009E36D5" w:rsidRPr="00F22C6D" w:rsidRDefault="009E36D5" w:rsidP="009E36D5">
      <w:pPr>
        <w:jc w:val="center"/>
        <w:rPr>
          <w:b/>
          <w:bCs/>
        </w:rPr>
      </w:pPr>
      <w:r w:rsidRPr="00F22C6D">
        <w:rPr>
          <w:b/>
          <w:bCs/>
        </w:rPr>
        <w:t>Gantt Chart</w:t>
      </w:r>
    </w:p>
    <w:p w14:paraId="28FFB629" w14:textId="7A2537C9" w:rsidR="00AC1FCA" w:rsidRDefault="00AC1FCA" w:rsidP="009E36D5">
      <w:pPr>
        <w:jc w:val="center"/>
        <w:sectPr w:rsidR="00AC1FCA" w:rsidSect="00BD30D2">
          <w:footerReference w:type="default" r:id="rId10"/>
          <w:pgSz w:w="16838" w:h="11906" w:orient="landscape"/>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sectPr>
      </w:pPr>
    </w:p>
    <w:p w14:paraId="0000001B" w14:textId="6D735651" w:rsidR="00F77ECA" w:rsidRPr="00F22C6D" w:rsidRDefault="00F77ECA" w:rsidP="00780400"/>
    <w:p w14:paraId="51A71837" w14:textId="7CF776D0" w:rsidR="00AA56F5" w:rsidRPr="0026319B" w:rsidRDefault="003A7F5D" w:rsidP="0026319B">
      <w:pPr>
        <w:pStyle w:val="Heading1"/>
      </w:pPr>
      <w:bookmarkStart w:id="14" w:name="_Toc227615734"/>
      <w:r w:rsidRPr="00F22C6D">
        <w:t>Reference</w:t>
      </w:r>
      <w:r w:rsidR="0014597D" w:rsidRPr="00F22C6D">
        <w:t xml:space="preserve"> List</w:t>
      </w:r>
      <w:bookmarkEnd w:id="14"/>
    </w:p>
    <w:p w14:paraId="51F4064D" w14:textId="77777777" w:rsidR="00E9074D" w:rsidRDefault="00E9074D" w:rsidP="00E068F2">
      <w:pPr>
        <w:spacing w:before="120" w:after="120"/>
      </w:pPr>
      <w:r w:rsidRPr="00F22C6D">
        <w:t>‌</w:t>
      </w:r>
      <w:r w:rsidRPr="008A6570">
        <w:t xml:space="preserve">Ahmed, S.K., Mohammed, R.A., Nashwan, A.J., Ibrahim, R.H., Abdalla, A.Q., Ameen, B.M.M. and </w:t>
      </w:r>
      <w:proofErr w:type="spellStart"/>
      <w:r w:rsidRPr="008A6570">
        <w:t>Khidhir</w:t>
      </w:r>
      <w:proofErr w:type="spellEnd"/>
      <w:r w:rsidRPr="008A6570">
        <w:t xml:space="preserve">, R.M. (2025). Using Thematic Analysis in Qualitative Research. </w:t>
      </w:r>
      <w:r w:rsidRPr="00E068F2">
        <w:rPr>
          <w:i/>
          <w:iCs/>
        </w:rPr>
        <w:t>Journal of Medicine, Surgery, and Public Health</w:t>
      </w:r>
      <w:r w:rsidRPr="008A6570">
        <w:t xml:space="preserve">, [online] 6(6), p.100198. Available at: </w:t>
      </w:r>
      <w:hyperlink r:id="rId11" w:history="1">
        <w:r w:rsidRPr="00E83C31">
          <w:rPr>
            <w:rStyle w:val="Hyperlink"/>
          </w:rPr>
          <w:t>https://www.sciencedirect.com/science/article/pii/S2949916X25000222</w:t>
        </w:r>
      </w:hyperlink>
      <w:r w:rsidRPr="008A6570">
        <w:t>.</w:t>
      </w:r>
    </w:p>
    <w:p w14:paraId="19A2AAF4" w14:textId="77777777" w:rsidR="00E9074D" w:rsidRPr="008A6570" w:rsidRDefault="00E9074D" w:rsidP="00E068F2">
      <w:pPr>
        <w:spacing w:before="120" w:after="120"/>
      </w:pPr>
      <w:r w:rsidRPr="00E068F2">
        <w:rPr>
          <w:lang w:val="en-IN" w:bidi="bn-IN"/>
        </w:rPr>
        <w:t xml:space="preserve">Bielecki, J.E. and Prasanna Tadi (2023). </w:t>
      </w:r>
      <w:r w:rsidRPr="00E068F2">
        <w:rPr>
          <w:i/>
          <w:iCs/>
          <w:lang w:val="en-IN" w:bidi="bn-IN"/>
        </w:rPr>
        <w:t>Therapeutic Exercise</w:t>
      </w:r>
      <w:r w:rsidRPr="00E068F2">
        <w:rPr>
          <w:lang w:val="en-IN" w:bidi="bn-IN"/>
        </w:rPr>
        <w:t xml:space="preserve">. [online] Nih.gov. Available at: </w:t>
      </w:r>
      <w:hyperlink r:id="rId12" w:history="1">
        <w:r w:rsidRPr="00E83C31">
          <w:rPr>
            <w:rStyle w:val="Hyperlink"/>
          </w:rPr>
          <w:t>https://www.ncbi.nlm.nih.gov/books/NBK555914/</w:t>
        </w:r>
      </w:hyperlink>
    </w:p>
    <w:p w14:paraId="10851A5A" w14:textId="77777777" w:rsidR="00E9074D" w:rsidRPr="00E068F2" w:rsidRDefault="00E9074D" w:rsidP="00E068F2">
      <w:pPr>
        <w:spacing w:before="120" w:after="120"/>
        <w:rPr>
          <w:lang w:val="en-IN"/>
        </w:rPr>
      </w:pPr>
      <w:r w:rsidRPr="00E068F2">
        <w:rPr>
          <w:lang w:val="en-IN"/>
        </w:rPr>
        <w:t xml:space="preserve">Braun, V. and Clarke, V. (2006). </w:t>
      </w:r>
      <w:r w:rsidRPr="00E068F2">
        <w:rPr>
          <w:i/>
          <w:iCs/>
          <w:lang w:val="en-IN"/>
        </w:rPr>
        <w:t>Thematic analysis</w:t>
      </w:r>
      <w:r w:rsidRPr="00E068F2">
        <w:rPr>
          <w:lang w:val="en-IN"/>
        </w:rPr>
        <w:t xml:space="preserve">. [online] ResearchGate. Available at: </w:t>
      </w:r>
      <w:hyperlink r:id="rId13" w:history="1">
        <w:r w:rsidRPr="00E068F2">
          <w:rPr>
            <w:rStyle w:val="Hyperlink"/>
            <w:lang w:val="en-IN"/>
          </w:rPr>
          <w:t>https://www.researchgate.net/publication/269930410_Thematic_analysis</w:t>
        </w:r>
      </w:hyperlink>
      <w:r w:rsidRPr="00E068F2">
        <w:rPr>
          <w:lang w:val="en-IN"/>
        </w:rPr>
        <w:t>.</w:t>
      </w:r>
    </w:p>
    <w:p w14:paraId="5D509BA7" w14:textId="77777777" w:rsidR="00E9074D" w:rsidRDefault="00E9074D" w:rsidP="00E068F2">
      <w:pPr>
        <w:spacing w:before="120" w:after="120"/>
      </w:pPr>
      <w:r w:rsidRPr="00E068F2">
        <w:rPr>
          <w:lang w:val="en-IN" w:bidi="bn-IN"/>
        </w:rPr>
        <w:t xml:space="preserve">Brellenthin, A.G., Bennie, J.A. and Lee, D. (2022). Aerobic or Muscle-Strengthening Physical Activity: Which Is Better for Health? </w:t>
      </w:r>
      <w:r w:rsidRPr="00E068F2">
        <w:rPr>
          <w:i/>
          <w:iCs/>
          <w:lang w:val="en-IN" w:bidi="bn-IN"/>
        </w:rPr>
        <w:t>Current Sports Medicine Reports</w:t>
      </w:r>
      <w:r w:rsidRPr="00E068F2">
        <w:rPr>
          <w:lang w:val="en-IN" w:bidi="bn-IN"/>
        </w:rPr>
        <w:t xml:space="preserve">, [online] 21(8), pp.272–279. </w:t>
      </w:r>
      <w:hyperlink r:id="rId14" w:history="1">
        <w:r w:rsidRPr="00E83C31">
          <w:rPr>
            <w:rStyle w:val="Hyperlink"/>
          </w:rPr>
          <w:t>https://pmc.ncbi.nlm.nih.gov/articles/PMC9373235/pdf/nihms-1815642.pdf</w:t>
        </w:r>
      </w:hyperlink>
    </w:p>
    <w:p w14:paraId="78702EE8" w14:textId="77777777" w:rsidR="00E9074D" w:rsidRDefault="00E9074D" w:rsidP="00E068F2">
      <w:pPr>
        <w:spacing w:before="120" w:after="120"/>
      </w:pPr>
      <w:proofErr w:type="spellStart"/>
      <w:r w:rsidRPr="00E068F2">
        <w:rPr>
          <w:lang w:val="en-IN"/>
        </w:rPr>
        <w:t>Busetto</w:t>
      </w:r>
      <w:proofErr w:type="spellEnd"/>
      <w:r w:rsidRPr="00E068F2">
        <w:rPr>
          <w:lang w:val="en-IN"/>
        </w:rPr>
        <w:t xml:space="preserve">, L., Wick, W. and Gumbinger, C. (2020). How to Use and Assess Qualitative Research Methods. Neurological Research and Practice, [online] 2(1), pp.1–10. Available at: </w:t>
      </w:r>
      <w:hyperlink r:id="rId15" w:history="1">
        <w:r w:rsidRPr="00E83C31">
          <w:rPr>
            <w:rStyle w:val="Hyperlink"/>
          </w:rPr>
          <w:t>https://link.springer.com/content/pdf/10.1186/s42466-020-00059-z.pdf</w:t>
        </w:r>
      </w:hyperlink>
      <w:r w:rsidRPr="008A6570">
        <w:t>.</w:t>
      </w:r>
    </w:p>
    <w:p w14:paraId="02C460F0" w14:textId="77777777" w:rsidR="00E9074D" w:rsidRPr="00E068F2" w:rsidRDefault="00E9074D" w:rsidP="00E068F2">
      <w:pPr>
        <w:spacing w:before="120" w:after="120"/>
        <w:rPr>
          <w:lang w:val="en-IN"/>
        </w:rPr>
      </w:pPr>
      <w:r w:rsidRPr="00E068F2">
        <w:rPr>
          <w:lang w:val="en-IN"/>
        </w:rPr>
        <w:t xml:space="preserve">Carrera-Rivera, A., Ochoa, W., Larrinaga, F. and Lasa, G. (2022). How-to Conduct a Systematic Literature review: a Quick Guide for Computer Science Research. </w:t>
      </w:r>
      <w:proofErr w:type="spellStart"/>
      <w:r w:rsidRPr="00E068F2">
        <w:rPr>
          <w:i/>
          <w:iCs/>
          <w:lang w:val="en-IN"/>
        </w:rPr>
        <w:t>MethodsX</w:t>
      </w:r>
      <w:proofErr w:type="spellEnd"/>
      <w:r w:rsidRPr="00E068F2">
        <w:rPr>
          <w:lang w:val="en-IN"/>
        </w:rPr>
        <w:t xml:space="preserve">, [online] 9(1), p.101895. Available at: </w:t>
      </w:r>
      <w:hyperlink r:id="rId16" w:history="1">
        <w:r w:rsidRPr="00E068F2">
          <w:rPr>
            <w:rStyle w:val="Hyperlink"/>
            <w:lang w:val="en-IN"/>
          </w:rPr>
          <w:t>https://www.sciencedirect.com/science/article/pii/S2215016122002746</w:t>
        </w:r>
      </w:hyperlink>
      <w:r w:rsidRPr="00E068F2">
        <w:rPr>
          <w:lang w:val="en-IN"/>
        </w:rPr>
        <w:t>.</w:t>
      </w:r>
    </w:p>
    <w:p w14:paraId="42C784F8" w14:textId="77777777" w:rsidR="00E9074D" w:rsidRPr="00E068F2" w:rsidRDefault="00E9074D" w:rsidP="00E068F2">
      <w:pPr>
        <w:spacing w:before="120" w:after="120"/>
        <w:rPr>
          <w:lang w:val="en-IN"/>
        </w:rPr>
      </w:pPr>
      <w:r w:rsidRPr="00E068F2">
        <w:rPr>
          <w:lang w:val="en-IN"/>
        </w:rPr>
        <w:t xml:space="preserve">Cheong, H., Lyons, A., Houghton, R. and Majumdar, A. (2023). Secondary Qualitative Research Methodology Using Online Data within the Context of Social Sciences. </w:t>
      </w:r>
      <w:r w:rsidRPr="00E068F2">
        <w:rPr>
          <w:i/>
          <w:iCs/>
          <w:lang w:val="en-IN"/>
        </w:rPr>
        <w:t>International Journal of Qualitative Methods</w:t>
      </w:r>
      <w:r w:rsidRPr="00E068F2">
        <w:rPr>
          <w:lang w:val="en-IN"/>
        </w:rPr>
        <w:t xml:space="preserve">, [online] 22(1), pp.1–19. Available at: </w:t>
      </w:r>
      <w:hyperlink r:id="rId17" w:history="1">
        <w:r w:rsidRPr="00E068F2">
          <w:rPr>
            <w:rStyle w:val="Hyperlink"/>
            <w:lang w:val="en-IN"/>
          </w:rPr>
          <w:t>https://journals.sagepub.com/doi/10.1177/16094069231180160</w:t>
        </w:r>
      </w:hyperlink>
      <w:r w:rsidRPr="00E068F2">
        <w:rPr>
          <w:lang w:val="en-IN"/>
        </w:rPr>
        <w:t>.</w:t>
      </w:r>
    </w:p>
    <w:p w14:paraId="7B44F742" w14:textId="77777777" w:rsidR="00E9074D" w:rsidRDefault="00E9074D" w:rsidP="00E068F2">
      <w:pPr>
        <w:spacing w:before="120" w:after="120"/>
      </w:pPr>
      <w:r w:rsidRPr="00E068F2">
        <w:rPr>
          <w:lang w:val="en-IN"/>
        </w:rPr>
        <w:t xml:space="preserve">Cooper, C., Booth, A., Varley-Campbell, J., Britten, N. and Garside, R. (2018). Defining the Process of Literature Searching in Systematic reviews: a Literature Review of Guidance and Supporting Studies. </w:t>
      </w:r>
      <w:r w:rsidRPr="00E068F2">
        <w:rPr>
          <w:i/>
          <w:iCs/>
          <w:lang w:val="en-IN"/>
        </w:rPr>
        <w:t>BMC Medical Research Methodology</w:t>
      </w:r>
      <w:r w:rsidRPr="00E068F2">
        <w:rPr>
          <w:lang w:val="en-IN"/>
        </w:rPr>
        <w:t xml:space="preserve">, [online] 18(1). Available at: </w:t>
      </w:r>
      <w:hyperlink r:id="rId18" w:history="1">
        <w:r w:rsidRPr="00E83C31">
          <w:rPr>
            <w:rStyle w:val="Hyperlink"/>
          </w:rPr>
          <w:t>https://bmcmedresmethodol.biomedcentral.com/articles/10.1186/s12874-018-0545-3</w:t>
        </w:r>
      </w:hyperlink>
    </w:p>
    <w:p w14:paraId="1FCE95AA" w14:textId="77777777" w:rsidR="00E9074D" w:rsidRDefault="00E9074D" w:rsidP="00E068F2">
      <w:pPr>
        <w:spacing w:before="120" w:after="120"/>
      </w:pPr>
      <w:r w:rsidRPr="00F22C6D">
        <w:t xml:space="preserve">Foster, N.E., Nicholls, E., Holden, M.A., Healey, E.L. and Hay, E.M. (2023). Improving the Effectiveness of Exercise Therapy for Adults </w:t>
      </w:r>
      <w:proofErr w:type="gramStart"/>
      <w:r w:rsidRPr="00F22C6D">
        <w:t>With</w:t>
      </w:r>
      <w:proofErr w:type="gramEnd"/>
      <w:r w:rsidRPr="00F22C6D">
        <w:t xml:space="preserve"> Knee Osteoarthritis: A Pragmatic Randomized Controlled Trial (BEEP Trial). </w:t>
      </w:r>
      <w:r w:rsidRPr="00E068F2">
        <w:rPr>
          <w:i/>
          <w:iCs/>
        </w:rPr>
        <w:t>Archives of Rehabilitation Research and Clinical Translation</w:t>
      </w:r>
      <w:r w:rsidRPr="00F22C6D">
        <w:t xml:space="preserve">, [online] 5(2), p.100266. </w:t>
      </w:r>
      <w:hyperlink r:id="rId19" w:history="1">
        <w:r w:rsidRPr="00E83C31">
          <w:rPr>
            <w:rStyle w:val="Hyperlink"/>
          </w:rPr>
          <w:t>https://www.sciencedirect.com/science/article/pii/S2590109523000186</w:t>
        </w:r>
      </w:hyperlink>
    </w:p>
    <w:p w14:paraId="535069CE" w14:textId="77777777" w:rsidR="00E9074D" w:rsidRPr="00E068F2" w:rsidRDefault="00E9074D" w:rsidP="00E068F2">
      <w:pPr>
        <w:spacing w:before="120" w:after="120"/>
        <w:rPr>
          <w:lang w:val="en-IN"/>
        </w:rPr>
      </w:pPr>
      <w:r w:rsidRPr="00E068F2">
        <w:rPr>
          <w:lang w:val="en-IN"/>
        </w:rPr>
        <w:lastRenderedPageBreak/>
        <w:t xml:space="preserve">Gettman, D. (2010). </w:t>
      </w:r>
      <w:r w:rsidRPr="00E068F2">
        <w:rPr>
          <w:i/>
          <w:iCs/>
          <w:lang w:val="en-IN"/>
        </w:rPr>
        <w:t xml:space="preserve">Using MS Excel to </w:t>
      </w:r>
      <w:proofErr w:type="spellStart"/>
      <w:r w:rsidRPr="00E068F2">
        <w:rPr>
          <w:i/>
          <w:iCs/>
          <w:lang w:val="en-IN"/>
        </w:rPr>
        <w:t>Analyze</w:t>
      </w:r>
      <w:proofErr w:type="spellEnd"/>
      <w:r w:rsidRPr="00E068F2">
        <w:rPr>
          <w:i/>
          <w:iCs/>
          <w:lang w:val="en-IN"/>
        </w:rPr>
        <w:t xml:space="preserve"> Research Data</w:t>
      </w:r>
      <w:r w:rsidRPr="00E068F2">
        <w:rPr>
          <w:lang w:val="en-IN"/>
        </w:rPr>
        <w:t xml:space="preserve">. [online] </w:t>
      </w:r>
      <w:proofErr w:type="spellStart"/>
      <w:r w:rsidRPr="00E068F2">
        <w:rPr>
          <w:lang w:val="en-IN"/>
        </w:rPr>
        <w:t>doi</w:t>
      </w:r>
      <w:proofErr w:type="spellEnd"/>
      <w:r w:rsidRPr="00E068F2">
        <w:rPr>
          <w:lang w:val="en-IN"/>
        </w:rPr>
        <w:t xml:space="preserve">: </w:t>
      </w:r>
      <w:hyperlink r:id="rId20" w:history="1">
        <w:r w:rsidRPr="00E068F2">
          <w:rPr>
            <w:rStyle w:val="Hyperlink"/>
            <w:lang w:val="en-IN"/>
          </w:rPr>
          <w:t>https://doi.org/10.13140/RG.2.2.17301.64482</w:t>
        </w:r>
      </w:hyperlink>
      <w:r w:rsidRPr="00E068F2">
        <w:rPr>
          <w:lang w:val="en-IN"/>
        </w:rPr>
        <w:t>.</w:t>
      </w:r>
    </w:p>
    <w:p w14:paraId="4EF7F5E0" w14:textId="77777777" w:rsidR="00E9074D" w:rsidRPr="00E068F2" w:rsidRDefault="00E9074D" w:rsidP="00E068F2">
      <w:pPr>
        <w:spacing w:before="120" w:after="120"/>
        <w:rPr>
          <w:lang w:val="en-IN"/>
        </w:rPr>
      </w:pPr>
      <w:r w:rsidRPr="00E068F2">
        <w:rPr>
          <w:lang w:val="en-IN"/>
        </w:rPr>
        <w:t xml:space="preserve">GOV.UK (2018). </w:t>
      </w:r>
      <w:r w:rsidRPr="00E068F2">
        <w:rPr>
          <w:i/>
          <w:iCs/>
          <w:lang w:val="en-IN"/>
        </w:rPr>
        <w:t>Data Protection Act 2018</w:t>
      </w:r>
      <w:r w:rsidRPr="00E068F2">
        <w:rPr>
          <w:lang w:val="en-IN"/>
        </w:rPr>
        <w:t xml:space="preserve">. [online] legislation.gov.uk. Available at: </w:t>
      </w:r>
      <w:hyperlink r:id="rId21" w:history="1">
        <w:r w:rsidRPr="00E068F2">
          <w:rPr>
            <w:rStyle w:val="Hyperlink"/>
            <w:lang w:val="en-IN"/>
          </w:rPr>
          <w:t>https://www.legislation.gov.uk/ukpga/2018/12/contents</w:t>
        </w:r>
      </w:hyperlink>
      <w:r w:rsidRPr="00E068F2">
        <w:rPr>
          <w:lang w:val="en-IN"/>
        </w:rPr>
        <w:t>.</w:t>
      </w:r>
    </w:p>
    <w:p w14:paraId="19A07DC0" w14:textId="77777777" w:rsidR="00E9074D" w:rsidRDefault="00E9074D" w:rsidP="00E068F2">
      <w:pPr>
        <w:spacing w:before="120" w:after="120"/>
      </w:pPr>
      <w:r w:rsidRPr="00F22C6D">
        <w:t xml:space="preserve">Huang, L., Zhang, Z.-Y., Gao, M., Wang, X., Duan, X. and Liu, Z.-L. (2024). The Effectiveness of Exercise-based Rehabilitation in People with Hand Osteoarthritis: A Systematic Review with Meta-analysis. </w:t>
      </w:r>
      <w:r w:rsidRPr="00E068F2">
        <w:rPr>
          <w:i/>
          <w:iCs/>
        </w:rPr>
        <w:t>Journal of Orthopaedic and Sports Physical Therapy</w:t>
      </w:r>
      <w:r w:rsidRPr="00F22C6D">
        <w:t xml:space="preserve">, 54(7), pp.457–467. </w:t>
      </w:r>
      <w:hyperlink r:id="rId22" w:history="1">
        <w:r w:rsidRPr="00E83C31">
          <w:rPr>
            <w:rStyle w:val="Hyperlink"/>
          </w:rPr>
          <w:t>https://www.jospt.org/doi/pdf/10.2519/jospt.2024.12241</w:t>
        </w:r>
      </w:hyperlink>
    </w:p>
    <w:p w14:paraId="3D04ED64" w14:textId="77777777" w:rsidR="00E9074D" w:rsidRDefault="00E9074D" w:rsidP="00E068F2">
      <w:pPr>
        <w:spacing w:before="120" w:after="120"/>
      </w:pPr>
      <w:r w:rsidRPr="00F22C6D">
        <w:t xml:space="preserve">Kitagawa, T., Isaji, Y., Sasaki, D., Onishi, K., Hayashi, M. and Okuyama, W. (2025). Effectiveness of exercise therapy in patients with knee osteoarthritis: an overview of systematic reviews. </w:t>
      </w:r>
      <w:r w:rsidRPr="00E068F2">
        <w:rPr>
          <w:i/>
          <w:iCs/>
        </w:rPr>
        <w:t>BMJ Open</w:t>
      </w:r>
      <w:r w:rsidRPr="00F22C6D">
        <w:t xml:space="preserve">, [online] 15(7), p.e093163. </w:t>
      </w:r>
      <w:hyperlink r:id="rId23" w:history="1">
        <w:r w:rsidRPr="00E83C31">
          <w:rPr>
            <w:rStyle w:val="Hyperlink"/>
          </w:rPr>
          <w:t>https://bmjopen.bmj.com/content/bmjopen/15/7/e093163.full.pdf</w:t>
        </w:r>
      </w:hyperlink>
    </w:p>
    <w:p w14:paraId="0113E97A" w14:textId="77777777" w:rsidR="00E9074D" w:rsidRPr="00E068F2" w:rsidRDefault="00E9074D" w:rsidP="00E068F2">
      <w:pPr>
        <w:spacing w:before="120" w:after="120"/>
        <w:rPr>
          <w:lang w:val="en-IN"/>
        </w:rPr>
      </w:pPr>
      <w:r w:rsidRPr="00E068F2">
        <w:rPr>
          <w:lang w:val="en-IN"/>
        </w:rPr>
        <w:t xml:space="preserve">Long, H.A., French, D.P. and Brooks, J.M. (2020). Optimising the Value of the Critical Appraisal Skills Programme (CASP) Tool for Quality Appraisal in Qualitative Evidence Synthesis. </w:t>
      </w:r>
      <w:r w:rsidRPr="00E068F2">
        <w:rPr>
          <w:i/>
          <w:iCs/>
          <w:lang w:val="en-IN"/>
        </w:rPr>
        <w:t>Research Methods in Medicine &amp; Health Sciences</w:t>
      </w:r>
      <w:r w:rsidRPr="00E068F2">
        <w:rPr>
          <w:lang w:val="en-IN"/>
        </w:rPr>
        <w:t xml:space="preserve">, [online] 1(1), pp.31–42. Available at: </w:t>
      </w:r>
      <w:hyperlink r:id="rId24" w:history="1">
        <w:r w:rsidRPr="00E068F2">
          <w:rPr>
            <w:rStyle w:val="Hyperlink"/>
            <w:lang w:val="en-IN"/>
          </w:rPr>
          <w:t>https://journals.sagepub.com/doi/10.1177/2632084320947559</w:t>
        </w:r>
      </w:hyperlink>
      <w:r w:rsidRPr="00E068F2">
        <w:rPr>
          <w:lang w:val="en-IN"/>
        </w:rPr>
        <w:t>.</w:t>
      </w:r>
    </w:p>
    <w:p w14:paraId="73F0A01E" w14:textId="77777777" w:rsidR="00E9074D" w:rsidRDefault="00E9074D" w:rsidP="00E068F2">
      <w:pPr>
        <w:spacing w:before="120" w:after="120"/>
      </w:pPr>
      <w:r w:rsidRPr="00E068F2">
        <w:rPr>
          <w:lang w:val="en-IN"/>
        </w:rPr>
        <w:t xml:space="preserve">Mohammed, S.S. (2024). </w:t>
      </w:r>
      <w:r w:rsidRPr="00E068F2">
        <w:rPr>
          <w:i/>
          <w:iCs/>
          <w:lang w:val="en-IN"/>
        </w:rPr>
        <w:t>Deductive and Inductive Research</w:t>
      </w:r>
      <w:r w:rsidRPr="00E068F2">
        <w:rPr>
          <w:lang w:val="en-IN"/>
        </w:rPr>
        <w:t xml:space="preserve">. [online] ResearchGate. Available at: </w:t>
      </w:r>
      <w:hyperlink r:id="rId25" w:history="1">
        <w:r w:rsidRPr="00E83C31">
          <w:rPr>
            <w:rStyle w:val="Hyperlink"/>
          </w:rPr>
          <w:t>https://www.researchgate.net/publication/384971734_deductive_and_inductive_research</w:t>
        </w:r>
      </w:hyperlink>
      <w:r w:rsidRPr="008A6570">
        <w:t>.</w:t>
      </w:r>
    </w:p>
    <w:p w14:paraId="713BA4F2" w14:textId="77777777" w:rsidR="00E9074D" w:rsidRPr="00E068F2" w:rsidRDefault="00E9074D" w:rsidP="00E068F2">
      <w:pPr>
        <w:spacing w:before="120" w:after="120"/>
        <w:rPr>
          <w:lang w:val="en-IN"/>
        </w:rPr>
      </w:pPr>
      <w:r w:rsidRPr="00E068F2">
        <w:rPr>
          <w:lang w:val="en-IN"/>
        </w:rPr>
        <w:t xml:space="preserve">Naeem, M., </w:t>
      </w:r>
      <w:proofErr w:type="spellStart"/>
      <w:r w:rsidRPr="00E068F2">
        <w:rPr>
          <w:lang w:val="en-IN"/>
        </w:rPr>
        <w:t>Ozuem</w:t>
      </w:r>
      <w:proofErr w:type="spellEnd"/>
      <w:r w:rsidRPr="00E068F2">
        <w:rPr>
          <w:lang w:val="en-IN"/>
        </w:rPr>
        <w:t xml:space="preserve">, W., Howell, K. and Ranfagni, S. (2023). A step-by-step Process of Thematic Analysis to Develop a Conceptual Model in Qualitative Research. </w:t>
      </w:r>
      <w:r w:rsidRPr="00E068F2">
        <w:rPr>
          <w:i/>
          <w:iCs/>
          <w:lang w:val="en-IN"/>
        </w:rPr>
        <w:t>International Journal of Qualitative Methods</w:t>
      </w:r>
      <w:r w:rsidRPr="00E068F2">
        <w:rPr>
          <w:lang w:val="en-IN"/>
        </w:rPr>
        <w:t xml:space="preserve">, [online] 22(1), pp.1–18. Available at: </w:t>
      </w:r>
      <w:hyperlink r:id="rId26" w:history="1">
        <w:r w:rsidRPr="00E068F2">
          <w:rPr>
            <w:rStyle w:val="Hyperlink"/>
            <w:lang w:val="en-IN"/>
          </w:rPr>
          <w:t>https://journals.sagepub.com/doi/pdf/10.1177/16094069231205789</w:t>
        </w:r>
      </w:hyperlink>
      <w:r w:rsidRPr="00E068F2">
        <w:rPr>
          <w:lang w:val="en-IN"/>
        </w:rPr>
        <w:t>.</w:t>
      </w:r>
    </w:p>
    <w:p w14:paraId="1833BBA5" w14:textId="77777777" w:rsidR="00E9074D" w:rsidRPr="00E068F2" w:rsidRDefault="00E9074D" w:rsidP="00E068F2">
      <w:pPr>
        <w:spacing w:before="120" w:after="120"/>
        <w:rPr>
          <w:lang w:val="en-IN"/>
        </w:rPr>
      </w:pPr>
      <w:r w:rsidRPr="00E068F2">
        <w:rPr>
          <w:lang w:val="en-IN"/>
        </w:rPr>
        <w:t xml:space="preserve">Pervin, N. and Mokhtar, M. (2022). </w:t>
      </w:r>
      <w:r w:rsidRPr="00E068F2">
        <w:rPr>
          <w:i/>
          <w:iCs/>
          <w:lang w:val="en-IN"/>
        </w:rPr>
        <w:t>The Interpretivist Research Paradigm: A Subjective Notion of a Social Context</w:t>
      </w:r>
      <w:r w:rsidRPr="00E068F2">
        <w:rPr>
          <w:lang w:val="en-IN"/>
        </w:rPr>
        <w:t xml:space="preserve">. [online] ResearchGate. </w:t>
      </w:r>
      <w:proofErr w:type="spellStart"/>
      <w:r w:rsidRPr="00E068F2">
        <w:rPr>
          <w:lang w:val="en-IN"/>
        </w:rPr>
        <w:t>doi</w:t>
      </w:r>
      <w:proofErr w:type="spellEnd"/>
      <w:r w:rsidRPr="00E068F2">
        <w:rPr>
          <w:lang w:val="en-IN"/>
        </w:rPr>
        <w:t xml:space="preserve">: </w:t>
      </w:r>
      <w:hyperlink r:id="rId27" w:history="1">
        <w:r w:rsidRPr="00E068F2">
          <w:rPr>
            <w:rStyle w:val="Hyperlink"/>
            <w:lang w:val="en-IN"/>
          </w:rPr>
          <w:t>https://doi.org/10.6007/IJARPED/v11-i2/12938</w:t>
        </w:r>
      </w:hyperlink>
    </w:p>
    <w:p w14:paraId="13B279CB" w14:textId="77777777" w:rsidR="00E9074D" w:rsidRDefault="00E9074D" w:rsidP="00E068F2">
      <w:pPr>
        <w:spacing w:before="120" w:after="120"/>
      </w:pPr>
      <w:r w:rsidRPr="00E068F2">
        <w:rPr>
          <w:lang w:val="en-IN"/>
        </w:rPr>
        <w:t xml:space="preserve">PRISMA (2020). </w:t>
      </w:r>
      <w:r w:rsidRPr="00E068F2">
        <w:rPr>
          <w:i/>
          <w:iCs/>
          <w:lang w:val="en-IN"/>
        </w:rPr>
        <w:t>Preferred Reporting Items for Systematic reviews and Meta-Analyses (PRISMA)</w:t>
      </w:r>
      <w:r w:rsidRPr="00E068F2">
        <w:rPr>
          <w:lang w:val="en-IN"/>
        </w:rPr>
        <w:t xml:space="preserve">. [online] PRISMA. Available at: </w:t>
      </w:r>
      <w:hyperlink r:id="rId28" w:history="1">
        <w:r w:rsidRPr="00E83C31">
          <w:rPr>
            <w:rStyle w:val="Hyperlink"/>
          </w:rPr>
          <w:t>https://www.prisma-statement.org/</w:t>
        </w:r>
      </w:hyperlink>
    </w:p>
    <w:p w14:paraId="40F713D9" w14:textId="77777777" w:rsidR="00E9074D" w:rsidRDefault="00E9074D" w:rsidP="00E068F2">
      <w:pPr>
        <w:spacing w:before="120" w:after="120"/>
      </w:pPr>
      <w:r w:rsidRPr="00E068F2">
        <w:rPr>
          <w:lang w:val="en-IN"/>
        </w:rPr>
        <w:t xml:space="preserve">Pulla, V. and Carter, E. (2018). Employing Interpretivism in Social Work Research. </w:t>
      </w:r>
      <w:r w:rsidRPr="00E068F2">
        <w:rPr>
          <w:i/>
          <w:iCs/>
          <w:lang w:val="en-IN"/>
        </w:rPr>
        <w:t>International Journal of Social Work and Human Services Practice</w:t>
      </w:r>
      <w:r w:rsidRPr="00E068F2">
        <w:rPr>
          <w:lang w:val="en-IN"/>
        </w:rPr>
        <w:t xml:space="preserve">, 6(1), pp.9–14. </w:t>
      </w:r>
      <w:hyperlink r:id="rId29" w:history="1">
        <w:r w:rsidRPr="00E83C31">
          <w:rPr>
            <w:rStyle w:val="Hyperlink"/>
          </w:rPr>
          <w:t>https://www.academia.edu/download/63197938/IJRH2-1929047620200504-61084-3v3zjb.pdf</w:t>
        </w:r>
      </w:hyperlink>
    </w:p>
    <w:p w14:paraId="61C14106" w14:textId="77777777" w:rsidR="00E9074D" w:rsidRDefault="00E9074D" w:rsidP="00E068F2">
      <w:pPr>
        <w:spacing w:before="120" w:after="120"/>
      </w:pPr>
      <w:r w:rsidRPr="00F22C6D">
        <w:lastRenderedPageBreak/>
        <w:t xml:space="preserve">Saunders, M., Lewis, P. and Thornhill, A., (2023). Research Methods for Business Students, Ninth Edition. </w:t>
      </w:r>
      <w:hyperlink r:id="rId30" w:history="1">
        <w:r w:rsidRPr="00E83C31">
          <w:rPr>
            <w:rStyle w:val="Hyperlink"/>
          </w:rPr>
          <w:t>https://www.researchgate.net/publication/240218229_Research_Methods_for_Business_Students</w:t>
        </w:r>
      </w:hyperlink>
    </w:p>
    <w:p w14:paraId="4DE8712D" w14:textId="77777777" w:rsidR="00E9074D" w:rsidRDefault="00E9074D" w:rsidP="00E068F2">
      <w:pPr>
        <w:spacing w:before="120" w:after="120"/>
      </w:pPr>
      <w:r w:rsidRPr="00F22C6D">
        <w:t xml:space="preserve">Si, J., Sun, L., Li, Z., Zhu, W., Yin, W. and Peng, L. (2023). Effectiveness of home-based exercise interventions on pain, physical function and quality of life in individuals with knee osteoarthritis: a systematic review and meta-analysis. </w:t>
      </w:r>
      <w:r w:rsidRPr="00E068F2">
        <w:rPr>
          <w:i/>
          <w:iCs/>
        </w:rPr>
        <w:t>Journal of Orthopaedic Surgery and Research</w:t>
      </w:r>
      <w:r w:rsidRPr="00F22C6D">
        <w:t xml:space="preserve">, [online] 18(1). </w:t>
      </w:r>
      <w:hyperlink r:id="rId31" w:history="1">
        <w:r w:rsidRPr="00E83C31">
          <w:rPr>
            <w:rStyle w:val="Hyperlink"/>
          </w:rPr>
          <w:t>https://link.springer.com/content/pdf/10.1186/s13018-023-04004-z.pdf</w:t>
        </w:r>
      </w:hyperlink>
    </w:p>
    <w:p w14:paraId="694A97B3" w14:textId="77777777" w:rsidR="00E9074D" w:rsidRDefault="00E9074D" w:rsidP="00E068F2">
      <w:pPr>
        <w:spacing w:before="120" w:after="120"/>
      </w:pPr>
      <w:r w:rsidRPr="00E068F2">
        <w:rPr>
          <w:lang w:val="en-IN"/>
        </w:rPr>
        <w:t xml:space="preserve">Singh, J. (2013). Critical Appraisal Skills Programme. CASP Appraisal Tools. [online] ResearchGate. Available at: </w:t>
      </w:r>
      <w:hyperlink r:id="rId32" w:history="1">
        <w:r w:rsidRPr="00E83C31">
          <w:rPr>
            <w:rStyle w:val="Hyperlink"/>
          </w:rPr>
          <w:t>https://www.researchgate.net/publication/274546524_Critical_Appraisal_Skills_Programme_CASP_Appraisal_Tools</w:t>
        </w:r>
      </w:hyperlink>
      <w:r w:rsidRPr="008A6570">
        <w:t>.</w:t>
      </w:r>
    </w:p>
    <w:p w14:paraId="6DAA8B63" w14:textId="77777777" w:rsidR="00E9074D" w:rsidRDefault="00E9074D" w:rsidP="00E068F2">
      <w:r w:rsidRPr="00E9074D">
        <w:t xml:space="preserve">Skou, S.T., Pedersen, B.K., Abbott, J.H., Patterson, B. and Barton, C. (2018). Physical Activity and Exercise Therapy Benefit More Than Just Symptoms and Impairments in People </w:t>
      </w:r>
      <w:proofErr w:type="gramStart"/>
      <w:r w:rsidRPr="00E9074D">
        <w:t>With</w:t>
      </w:r>
      <w:proofErr w:type="gramEnd"/>
      <w:r w:rsidRPr="00E9074D">
        <w:t xml:space="preserve"> Hip and Knee Osteoarthritis. </w:t>
      </w:r>
      <w:r w:rsidRPr="00E068F2">
        <w:rPr>
          <w:i/>
          <w:iCs/>
        </w:rPr>
        <w:t>Journal of Orthopaedic &amp; Sports Physical Therapy</w:t>
      </w:r>
      <w:r w:rsidRPr="00E9074D">
        <w:t xml:space="preserve">, [online] 48(6), pp.439–447. Available at: </w:t>
      </w:r>
      <w:hyperlink r:id="rId33" w:history="1">
        <w:r w:rsidRPr="0048572F">
          <w:rPr>
            <w:rStyle w:val="Hyperlink"/>
          </w:rPr>
          <w:t>https://www.jospt.org/doi/10.2519/jospt.2018.7877</w:t>
        </w:r>
      </w:hyperlink>
      <w:r w:rsidRPr="00E9074D">
        <w:t>.</w:t>
      </w:r>
    </w:p>
    <w:p w14:paraId="42B23B3E" w14:textId="77777777" w:rsidR="00E9074D" w:rsidRDefault="00E9074D" w:rsidP="00E068F2">
      <w:pPr>
        <w:spacing w:before="120" w:after="120"/>
      </w:pPr>
      <w:r w:rsidRPr="00F22C6D">
        <w:t>Steinmetz, J.D. (2023). Global, regional, and national burden of osteoarthritis, 1990–2020 and projections to 2050: a systematic analysis for the Global Burden of Disease Study 2021. </w:t>
      </w:r>
      <w:r w:rsidRPr="00E068F2">
        <w:rPr>
          <w:i/>
          <w:iCs/>
        </w:rPr>
        <w:t>The Lancet Rheumatology</w:t>
      </w:r>
      <w:r w:rsidRPr="00F22C6D">
        <w:t xml:space="preserve">, [online] 5(9), </w:t>
      </w:r>
      <w:proofErr w:type="gramStart"/>
      <w:r w:rsidRPr="00F22C6D">
        <w:t>pp.e</w:t>
      </w:r>
      <w:proofErr w:type="gramEnd"/>
      <w:r w:rsidRPr="00F22C6D">
        <w:t xml:space="preserve">508–e522. </w:t>
      </w:r>
      <w:hyperlink r:id="rId34" w:history="1">
        <w:r w:rsidRPr="00E83C31">
          <w:rPr>
            <w:rStyle w:val="Hyperlink"/>
          </w:rPr>
          <w:t>https://www.thelancet.com/journals/lanrhe/article/PIIS2665-9913%2823%2900163-7/fulltext</w:t>
        </w:r>
      </w:hyperlink>
      <w:r w:rsidRPr="008A6570">
        <w:t>?</w:t>
      </w:r>
    </w:p>
    <w:p w14:paraId="4A97911D" w14:textId="77777777" w:rsidR="00E9074D" w:rsidRDefault="00E9074D" w:rsidP="00E068F2">
      <w:pPr>
        <w:spacing w:before="120" w:after="120"/>
      </w:pPr>
      <w:r w:rsidRPr="00E068F2">
        <w:rPr>
          <w:lang w:val="en-IN"/>
        </w:rPr>
        <w:t xml:space="preserve">Tajik, O., Golzar, J. and Noor, S. (2024). Purposive Sampling. Purposive Sampling, [online] 2(2), pp.1–9. Available at: </w:t>
      </w:r>
      <w:hyperlink r:id="rId35" w:history="1">
        <w:r w:rsidRPr="00E83C31">
          <w:rPr>
            <w:rStyle w:val="Hyperlink"/>
          </w:rPr>
          <w:t>https://www.researchgate.net/publication/391849280_Purposive_Sampling</w:t>
        </w:r>
      </w:hyperlink>
      <w:r w:rsidRPr="008A6570">
        <w:t>.</w:t>
      </w:r>
    </w:p>
    <w:p w14:paraId="33A6EC56" w14:textId="77777777" w:rsidR="00E9074D" w:rsidRPr="00E068F2" w:rsidRDefault="00E9074D" w:rsidP="00E068F2">
      <w:pPr>
        <w:spacing w:before="120" w:after="120"/>
        <w:rPr>
          <w:lang w:val="en-IN"/>
        </w:rPr>
      </w:pPr>
      <w:r w:rsidRPr="00E068F2">
        <w:rPr>
          <w:lang w:val="en-IN"/>
        </w:rPr>
        <w:t xml:space="preserve">Thomas, J. and Harden, A. (2008). Methods for the Thematic Synthesis of Qualitative Research in Systematic Reviews. </w:t>
      </w:r>
      <w:r w:rsidRPr="00E068F2">
        <w:rPr>
          <w:i/>
          <w:iCs/>
          <w:lang w:val="en-IN"/>
        </w:rPr>
        <w:t>BMC Medical Research Methodology</w:t>
      </w:r>
      <w:r w:rsidRPr="00E068F2">
        <w:rPr>
          <w:lang w:val="en-IN"/>
        </w:rPr>
        <w:t xml:space="preserve">, [online] 8(1), pp.1–10. Available at: </w:t>
      </w:r>
      <w:hyperlink r:id="rId36" w:history="1">
        <w:r w:rsidRPr="00E068F2">
          <w:rPr>
            <w:rStyle w:val="Hyperlink"/>
            <w:lang w:val="en-IN"/>
          </w:rPr>
          <w:t>https://pmc.ncbi.nlm.nih.gov/articles/PMC2478656/</w:t>
        </w:r>
      </w:hyperlink>
      <w:r w:rsidRPr="00E068F2">
        <w:rPr>
          <w:lang w:val="en-IN"/>
        </w:rPr>
        <w:t>.</w:t>
      </w:r>
    </w:p>
    <w:p w14:paraId="25C5812D" w14:textId="77777777" w:rsidR="00E9074D" w:rsidRDefault="00E9074D" w:rsidP="00E068F2">
      <w:pPr>
        <w:spacing w:before="120" w:after="120"/>
      </w:pPr>
      <w:r w:rsidRPr="00E068F2">
        <w:rPr>
          <w:lang w:val="en-IN"/>
        </w:rPr>
        <w:t xml:space="preserve">Tripathy, J.P. (2013). Secondary Data Analysis: Ethical Issues and Challenges. Iranian Journal of Public Health, [online] 42(12), p.1478. Available at: </w:t>
      </w:r>
      <w:hyperlink r:id="rId37" w:history="1">
        <w:r w:rsidRPr="00E83C31">
          <w:rPr>
            <w:rStyle w:val="Hyperlink"/>
          </w:rPr>
          <w:t>https://pmc.ncbi.nlm.nih.gov/articles/PMC4441947/</w:t>
        </w:r>
      </w:hyperlink>
    </w:p>
    <w:p w14:paraId="24F95E56" w14:textId="77777777" w:rsidR="00E9074D" w:rsidRDefault="00E9074D" w:rsidP="00E068F2">
      <w:pPr>
        <w:spacing w:before="120" w:after="120"/>
      </w:pPr>
      <w:r w:rsidRPr="00E068F2">
        <w:rPr>
          <w:lang w:val="en-IN" w:bidi="bn-IN"/>
        </w:rPr>
        <w:t xml:space="preserve">Wang, W., Niu, Y. and Jia, Q. (2022). Physical therapy as a promising treatment for osteoarthritis: A narrative review. </w:t>
      </w:r>
      <w:r w:rsidRPr="00E068F2">
        <w:rPr>
          <w:i/>
          <w:iCs/>
          <w:lang w:val="en-IN" w:bidi="bn-IN"/>
        </w:rPr>
        <w:t>Frontiers in Physiology</w:t>
      </w:r>
      <w:r w:rsidRPr="00E068F2">
        <w:rPr>
          <w:lang w:val="en-IN" w:bidi="bn-IN"/>
        </w:rPr>
        <w:t xml:space="preserve">, [online] 13. </w:t>
      </w:r>
      <w:hyperlink r:id="rId38" w:history="1">
        <w:r w:rsidRPr="00E83C31">
          <w:rPr>
            <w:rStyle w:val="Hyperlink"/>
          </w:rPr>
          <w:t>https://www.frontiersin.org/journals/physiology/articles/10.3389/fphys.2022.1011407/pdf</w:t>
        </w:r>
      </w:hyperlink>
    </w:p>
    <w:p w14:paraId="0DA4CB8F" w14:textId="77777777" w:rsidR="00E9074D" w:rsidRDefault="00E9074D" w:rsidP="00E068F2">
      <w:pPr>
        <w:spacing w:before="120" w:after="120"/>
      </w:pPr>
      <w:r w:rsidRPr="00E068F2">
        <w:rPr>
          <w:lang w:val="en-IN" w:bidi="bn-IN"/>
        </w:rPr>
        <w:lastRenderedPageBreak/>
        <w:t xml:space="preserve">World (2023). </w:t>
      </w:r>
      <w:r w:rsidRPr="00E068F2">
        <w:rPr>
          <w:i/>
          <w:iCs/>
          <w:lang w:val="en-IN" w:bidi="bn-IN"/>
        </w:rPr>
        <w:t>Osteoarthritis</w:t>
      </w:r>
      <w:r w:rsidRPr="00E068F2">
        <w:rPr>
          <w:lang w:val="en-IN" w:bidi="bn-IN"/>
        </w:rPr>
        <w:t xml:space="preserve">. [online] Who.int. Available at: </w:t>
      </w:r>
      <w:hyperlink r:id="rId39" w:history="1">
        <w:r w:rsidRPr="00E83C31">
          <w:rPr>
            <w:rStyle w:val="Hyperlink"/>
          </w:rPr>
          <w:t>https://www.who.int/news-room/fact-sheets/detail/osteoarthritis</w:t>
        </w:r>
      </w:hyperlink>
    </w:p>
    <w:p w14:paraId="0621D6EA" w14:textId="77777777" w:rsidR="00E9074D" w:rsidRDefault="00E9074D" w:rsidP="00E068F2">
      <w:pPr>
        <w:spacing w:before="120" w:after="120"/>
      </w:pPr>
      <w:r w:rsidRPr="00E068F2">
        <w:rPr>
          <w:lang w:val="en-IN" w:bidi="bn-IN"/>
        </w:rPr>
        <w:t xml:space="preserve">Yan, L., Li, D., Xing, D., Fan, Z., Du, G., Jiu, J., Li, X., Estill, J., Wang, Q., Belal, A.A., Tian, C., Li, J.J., Li, S., Liu, H., Liu, X., Ren, Y., Yang, Y., Chen, J., Hu, Y. and Ge, L. (2025). Comparative efficacy and safety of exercise modalities in knee osteoarthritis: systematic review and network meta-analysis. </w:t>
      </w:r>
      <w:r w:rsidRPr="00E068F2">
        <w:rPr>
          <w:i/>
          <w:iCs/>
          <w:lang w:val="en-IN" w:bidi="bn-IN"/>
        </w:rPr>
        <w:t>BMJ</w:t>
      </w:r>
      <w:r w:rsidRPr="00E068F2">
        <w:rPr>
          <w:lang w:val="en-IN" w:bidi="bn-IN"/>
        </w:rPr>
        <w:t xml:space="preserve">, [online] 391, p.e085242. </w:t>
      </w:r>
      <w:hyperlink r:id="rId40" w:history="1">
        <w:r w:rsidRPr="00E83C31">
          <w:rPr>
            <w:rStyle w:val="Hyperlink"/>
          </w:rPr>
          <w:t>https://www.bmj.com/content/bmj/391/bmj-2025-085242.full.pdf</w:t>
        </w:r>
      </w:hyperlink>
      <w:r w:rsidRPr="008A6570">
        <w:t>.</w:t>
      </w:r>
    </w:p>
    <w:p w14:paraId="1613B45D" w14:textId="1532C870" w:rsidR="00EA6577" w:rsidRPr="00F22C6D" w:rsidRDefault="00EA6577" w:rsidP="00D860F5">
      <w:pPr>
        <w:rPr>
          <w:lang w:val="en-IN"/>
        </w:rPr>
      </w:pPr>
    </w:p>
    <w:sectPr w:rsidR="00EA6577" w:rsidRPr="00F22C6D" w:rsidSect="00BD30D2">
      <w:footerReference w:type="default" r:id="rId41"/>
      <w:pgSz w:w="11906" w:h="16838"/>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79ED47" w14:textId="77777777" w:rsidR="00036DC4" w:rsidRDefault="00036DC4">
      <w:pPr>
        <w:spacing w:line="240" w:lineRule="auto"/>
      </w:pPr>
      <w:r>
        <w:separator/>
      </w:r>
    </w:p>
  </w:endnote>
  <w:endnote w:type="continuationSeparator" w:id="0">
    <w:p w14:paraId="64431E48" w14:textId="77777777" w:rsidR="00036DC4" w:rsidRDefault="00036DC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3369920D-1AE3-4153-B129-EF5F13AACF36}"/>
  </w:font>
  <w:font w:name="Cambria">
    <w:panose1 w:val="02040503050406030204"/>
    <w:charset w:val="00"/>
    <w:family w:val="roman"/>
    <w:pitch w:val="variable"/>
    <w:sig w:usb0="E00006FF" w:usb1="420024FF" w:usb2="02000000" w:usb3="00000000" w:csb0="0000019F" w:csb1="00000000"/>
    <w:embedRegular r:id="rId2" w:fontKey="{A0CE936A-C33A-4998-80E3-540FD8090EBE}"/>
  </w:font>
  <w:font w:name="Vrinda">
    <w:panose1 w:val="00000400000000000000"/>
    <w:charset w:val="00"/>
    <w:family w:val="swiss"/>
    <w:pitch w:val="variable"/>
    <w:sig w:usb0="00010003" w:usb1="00000000" w:usb2="00000000" w:usb3="00000000" w:csb0="00000001" w:csb1="00000000"/>
    <w:embedRegular r:id="rId3" w:fontKey="{5670F94E-E8CE-4ADC-A4A1-58C39F4C7AC2}"/>
  </w:font>
  <w:font w:name="Calibri">
    <w:panose1 w:val="020F0502020204030204"/>
    <w:charset w:val="00"/>
    <w:family w:val="swiss"/>
    <w:pitch w:val="variable"/>
    <w:sig w:usb0="E4002EFF" w:usb1="C200247B" w:usb2="00000009" w:usb3="00000000" w:csb0="000001FF" w:csb1="00000000"/>
    <w:embedRegular r:id="rId4" w:fontKey="{2CE3C1C5-917A-41E0-9E3F-465349B23642}"/>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34390820"/>
      <w:docPartObj>
        <w:docPartGallery w:val="Page Numbers (Bottom of Page)"/>
        <w:docPartUnique/>
      </w:docPartObj>
    </w:sdtPr>
    <w:sdtEndPr>
      <w:rPr>
        <w:noProof/>
      </w:rPr>
    </w:sdtEndPr>
    <w:sdtContent>
      <w:p w14:paraId="640C0D33" w14:textId="443829BE" w:rsidR="00780400" w:rsidRDefault="0078040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0000022" w14:textId="77777777" w:rsidR="00F77ECA" w:rsidRPr="00780400" w:rsidRDefault="00F77ECA">
    <w:pPr>
      <w:pBdr>
        <w:top w:val="nil"/>
        <w:left w:val="nil"/>
        <w:bottom w:val="nil"/>
        <w:right w:val="nil"/>
        <w:between w:val="nil"/>
      </w:pBdr>
      <w:tabs>
        <w:tab w:val="center" w:pos="4513"/>
        <w:tab w:val="right" w:pos="9026"/>
      </w:tabs>
      <w:spacing w:line="240" w:lineRule="auto"/>
      <w:rPr>
        <w:color w:val="000000"/>
        <w:lang w:val="en-IN"/>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52945754"/>
      <w:docPartObj>
        <w:docPartGallery w:val="Page Numbers (Bottom of Page)"/>
        <w:docPartUnique/>
      </w:docPartObj>
    </w:sdtPr>
    <w:sdtEndPr>
      <w:rPr>
        <w:noProof/>
      </w:rPr>
    </w:sdtEndPr>
    <w:sdtContent>
      <w:p w14:paraId="44E203FE" w14:textId="77777777" w:rsidR="00BD30D2" w:rsidRDefault="00BD30D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DBFF93F" w14:textId="77777777" w:rsidR="00BD30D2" w:rsidRPr="00780400" w:rsidRDefault="00BD30D2">
    <w:pPr>
      <w:pBdr>
        <w:top w:val="nil"/>
        <w:left w:val="nil"/>
        <w:bottom w:val="nil"/>
        <w:right w:val="nil"/>
        <w:between w:val="nil"/>
      </w:pBdr>
      <w:tabs>
        <w:tab w:val="center" w:pos="4513"/>
        <w:tab w:val="right" w:pos="9026"/>
      </w:tabs>
      <w:spacing w:line="240" w:lineRule="auto"/>
      <w:rPr>
        <w:color w:val="000000"/>
        <w:lang w:val="en-IN"/>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48131739"/>
      <w:docPartObj>
        <w:docPartGallery w:val="Page Numbers (Bottom of Page)"/>
        <w:docPartUnique/>
      </w:docPartObj>
    </w:sdtPr>
    <w:sdtEndPr>
      <w:rPr>
        <w:noProof/>
      </w:rPr>
    </w:sdtEndPr>
    <w:sdtContent>
      <w:p w14:paraId="5908E3EF" w14:textId="77777777" w:rsidR="00BD30D2" w:rsidRDefault="00BD30D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51D2ABB" w14:textId="77777777" w:rsidR="00BD30D2" w:rsidRPr="00780400" w:rsidRDefault="00BD30D2">
    <w:pPr>
      <w:pBdr>
        <w:top w:val="nil"/>
        <w:left w:val="nil"/>
        <w:bottom w:val="nil"/>
        <w:right w:val="nil"/>
        <w:between w:val="nil"/>
      </w:pBdr>
      <w:tabs>
        <w:tab w:val="center" w:pos="4513"/>
        <w:tab w:val="right" w:pos="9026"/>
      </w:tabs>
      <w:spacing w:line="240" w:lineRule="auto"/>
      <w:rPr>
        <w:color w:val="000000"/>
        <w:lang w:val="en-I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DB7DA6" w14:textId="77777777" w:rsidR="00036DC4" w:rsidRDefault="00036DC4">
      <w:pPr>
        <w:spacing w:line="240" w:lineRule="auto"/>
      </w:pPr>
      <w:r>
        <w:separator/>
      </w:r>
    </w:p>
  </w:footnote>
  <w:footnote w:type="continuationSeparator" w:id="0">
    <w:p w14:paraId="14710390" w14:textId="77777777" w:rsidR="00036DC4" w:rsidRDefault="00036DC4">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7C6115"/>
    <w:multiLevelType w:val="multilevel"/>
    <w:tmpl w:val="6D42F8F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8A64348"/>
    <w:multiLevelType w:val="hybridMultilevel"/>
    <w:tmpl w:val="AE265516"/>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5E373186"/>
    <w:multiLevelType w:val="hybridMultilevel"/>
    <w:tmpl w:val="3196CB0E"/>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5F5E5CE3"/>
    <w:multiLevelType w:val="hybridMultilevel"/>
    <w:tmpl w:val="758E4CE0"/>
    <w:lvl w:ilvl="0" w:tplc="BC9650C2">
      <w:start w:val="1"/>
      <w:numFmt w:val="bullet"/>
      <w:lvlText w:val="•"/>
      <w:lvlJc w:val="left"/>
      <w:pPr>
        <w:tabs>
          <w:tab w:val="num" w:pos="720"/>
        </w:tabs>
        <w:ind w:left="720" w:hanging="360"/>
      </w:pPr>
      <w:rPr>
        <w:rFonts w:ascii="Arial" w:hAnsi="Arial" w:hint="default"/>
      </w:rPr>
    </w:lvl>
    <w:lvl w:ilvl="1" w:tplc="9D008624">
      <w:start w:val="1"/>
      <w:numFmt w:val="bullet"/>
      <w:lvlText w:val="•"/>
      <w:lvlJc w:val="left"/>
      <w:pPr>
        <w:tabs>
          <w:tab w:val="num" w:pos="1440"/>
        </w:tabs>
        <w:ind w:left="1440" w:hanging="360"/>
      </w:pPr>
      <w:rPr>
        <w:rFonts w:ascii="Arial" w:hAnsi="Arial" w:hint="default"/>
      </w:rPr>
    </w:lvl>
    <w:lvl w:ilvl="2" w:tplc="B27CE9A2" w:tentative="1">
      <w:start w:val="1"/>
      <w:numFmt w:val="bullet"/>
      <w:lvlText w:val="•"/>
      <w:lvlJc w:val="left"/>
      <w:pPr>
        <w:tabs>
          <w:tab w:val="num" w:pos="2160"/>
        </w:tabs>
        <w:ind w:left="2160" w:hanging="360"/>
      </w:pPr>
      <w:rPr>
        <w:rFonts w:ascii="Arial" w:hAnsi="Arial" w:hint="default"/>
      </w:rPr>
    </w:lvl>
    <w:lvl w:ilvl="3" w:tplc="A290216C" w:tentative="1">
      <w:start w:val="1"/>
      <w:numFmt w:val="bullet"/>
      <w:lvlText w:val="•"/>
      <w:lvlJc w:val="left"/>
      <w:pPr>
        <w:tabs>
          <w:tab w:val="num" w:pos="2880"/>
        </w:tabs>
        <w:ind w:left="2880" w:hanging="360"/>
      </w:pPr>
      <w:rPr>
        <w:rFonts w:ascii="Arial" w:hAnsi="Arial" w:hint="default"/>
      </w:rPr>
    </w:lvl>
    <w:lvl w:ilvl="4" w:tplc="8FB46AB2" w:tentative="1">
      <w:start w:val="1"/>
      <w:numFmt w:val="bullet"/>
      <w:lvlText w:val="•"/>
      <w:lvlJc w:val="left"/>
      <w:pPr>
        <w:tabs>
          <w:tab w:val="num" w:pos="3600"/>
        </w:tabs>
        <w:ind w:left="3600" w:hanging="360"/>
      </w:pPr>
      <w:rPr>
        <w:rFonts w:ascii="Arial" w:hAnsi="Arial" w:hint="default"/>
      </w:rPr>
    </w:lvl>
    <w:lvl w:ilvl="5" w:tplc="9EF831F6" w:tentative="1">
      <w:start w:val="1"/>
      <w:numFmt w:val="bullet"/>
      <w:lvlText w:val="•"/>
      <w:lvlJc w:val="left"/>
      <w:pPr>
        <w:tabs>
          <w:tab w:val="num" w:pos="4320"/>
        </w:tabs>
        <w:ind w:left="4320" w:hanging="360"/>
      </w:pPr>
      <w:rPr>
        <w:rFonts w:ascii="Arial" w:hAnsi="Arial" w:hint="default"/>
      </w:rPr>
    </w:lvl>
    <w:lvl w:ilvl="6" w:tplc="2566FE2C" w:tentative="1">
      <w:start w:val="1"/>
      <w:numFmt w:val="bullet"/>
      <w:lvlText w:val="•"/>
      <w:lvlJc w:val="left"/>
      <w:pPr>
        <w:tabs>
          <w:tab w:val="num" w:pos="5040"/>
        </w:tabs>
        <w:ind w:left="5040" w:hanging="360"/>
      </w:pPr>
      <w:rPr>
        <w:rFonts w:ascii="Arial" w:hAnsi="Arial" w:hint="default"/>
      </w:rPr>
    </w:lvl>
    <w:lvl w:ilvl="7" w:tplc="AAE47250" w:tentative="1">
      <w:start w:val="1"/>
      <w:numFmt w:val="bullet"/>
      <w:lvlText w:val="•"/>
      <w:lvlJc w:val="left"/>
      <w:pPr>
        <w:tabs>
          <w:tab w:val="num" w:pos="5760"/>
        </w:tabs>
        <w:ind w:left="5760" w:hanging="360"/>
      </w:pPr>
      <w:rPr>
        <w:rFonts w:ascii="Arial" w:hAnsi="Arial" w:hint="default"/>
      </w:rPr>
    </w:lvl>
    <w:lvl w:ilvl="8" w:tplc="DBA4C1B2"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6780753B"/>
    <w:multiLevelType w:val="hybridMultilevel"/>
    <w:tmpl w:val="6EA65B70"/>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 w15:restartNumberingAfterBreak="0">
    <w:nsid w:val="69A22A32"/>
    <w:multiLevelType w:val="hybridMultilevel"/>
    <w:tmpl w:val="D070E7C6"/>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 w15:restartNumberingAfterBreak="0">
    <w:nsid w:val="713008EC"/>
    <w:multiLevelType w:val="hybridMultilevel"/>
    <w:tmpl w:val="E68AD3AE"/>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1356691645">
    <w:abstractNumId w:val="0"/>
  </w:num>
  <w:num w:numId="2" w16cid:durableId="1427077494">
    <w:abstractNumId w:val="3"/>
  </w:num>
  <w:num w:numId="3" w16cid:durableId="1054235489">
    <w:abstractNumId w:val="6"/>
  </w:num>
  <w:num w:numId="4" w16cid:durableId="1105921789">
    <w:abstractNumId w:val="1"/>
  </w:num>
  <w:num w:numId="5" w16cid:durableId="1869492092">
    <w:abstractNumId w:val="2"/>
  </w:num>
  <w:num w:numId="6" w16cid:durableId="1462111198">
    <w:abstractNumId w:val="5"/>
  </w:num>
  <w:num w:numId="7" w16cid:durableId="15345160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TrueTypeFont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7ECA"/>
    <w:rsid w:val="0002299B"/>
    <w:rsid w:val="00027650"/>
    <w:rsid w:val="00036DC4"/>
    <w:rsid w:val="00085D2A"/>
    <w:rsid w:val="00085ED8"/>
    <w:rsid w:val="000D3BC4"/>
    <w:rsid w:val="001056B5"/>
    <w:rsid w:val="00106F6C"/>
    <w:rsid w:val="0010739F"/>
    <w:rsid w:val="0012229F"/>
    <w:rsid w:val="00122420"/>
    <w:rsid w:val="00143F07"/>
    <w:rsid w:val="0014597D"/>
    <w:rsid w:val="001B40B9"/>
    <w:rsid w:val="001F7317"/>
    <w:rsid w:val="0026319B"/>
    <w:rsid w:val="002C0AE7"/>
    <w:rsid w:val="002E0ACC"/>
    <w:rsid w:val="003646D8"/>
    <w:rsid w:val="00382A8C"/>
    <w:rsid w:val="003A7F5D"/>
    <w:rsid w:val="003F7937"/>
    <w:rsid w:val="0042718C"/>
    <w:rsid w:val="00475ADF"/>
    <w:rsid w:val="004B5C3C"/>
    <w:rsid w:val="004E220E"/>
    <w:rsid w:val="004F2F3E"/>
    <w:rsid w:val="005513ED"/>
    <w:rsid w:val="005A1A30"/>
    <w:rsid w:val="005C7E9F"/>
    <w:rsid w:val="005E4D6D"/>
    <w:rsid w:val="005F76C6"/>
    <w:rsid w:val="006025C0"/>
    <w:rsid w:val="0065260D"/>
    <w:rsid w:val="00667994"/>
    <w:rsid w:val="0068446B"/>
    <w:rsid w:val="00686246"/>
    <w:rsid w:val="006946D7"/>
    <w:rsid w:val="006A10AB"/>
    <w:rsid w:val="006B1237"/>
    <w:rsid w:val="00765155"/>
    <w:rsid w:val="00780400"/>
    <w:rsid w:val="007B2B4B"/>
    <w:rsid w:val="007B4F6E"/>
    <w:rsid w:val="007D7EBE"/>
    <w:rsid w:val="00831419"/>
    <w:rsid w:val="008759AD"/>
    <w:rsid w:val="008A07A2"/>
    <w:rsid w:val="008A6570"/>
    <w:rsid w:val="008E63B7"/>
    <w:rsid w:val="008F5B5E"/>
    <w:rsid w:val="00917FE8"/>
    <w:rsid w:val="009217F2"/>
    <w:rsid w:val="00940D4B"/>
    <w:rsid w:val="00952EBF"/>
    <w:rsid w:val="00955027"/>
    <w:rsid w:val="00955305"/>
    <w:rsid w:val="00957D74"/>
    <w:rsid w:val="009759CC"/>
    <w:rsid w:val="00990197"/>
    <w:rsid w:val="009C1C1B"/>
    <w:rsid w:val="009C323D"/>
    <w:rsid w:val="009D4FAF"/>
    <w:rsid w:val="009E36D5"/>
    <w:rsid w:val="009E7D72"/>
    <w:rsid w:val="009F4C7D"/>
    <w:rsid w:val="00A06D7F"/>
    <w:rsid w:val="00A465D3"/>
    <w:rsid w:val="00A46B9A"/>
    <w:rsid w:val="00A61AF3"/>
    <w:rsid w:val="00A722F7"/>
    <w:rsid w:val="00AA56F5"/>
    <w:rsid w:val="00AC1FCA"/>
    <w:rsid w:val="00B82F65"/>
    <w:rsid w:val="00BC176F"/>
    <w:rsid w:val="00BD30D2"/>
    <w:rsid w:val="00C0197D"/>
    <w:rsid w:val="00C15FF2"/>
    <w:rsid w:val="00C1602B"/>
    <w:rsid w:val="00C64530"/>
    <w:rsid w:val="00C85132"/>
    <w:rsid w:val="00C917F4"/>
    <w:rsid w:val="00CA54EC"/>
    <w:rsid w:val="00D02044"/>
    <w:rsid w:val="00D0712F"/>
    <w:rsid w:val="00D1273B"/>
    <w:rsid w:val="00D216C1"/>
    <w:rsid w:val="00D30655"/>
    <w:rsid w:val="00D551AA"/>
    <w:rsid w:val="00D64283"/>
    <w:rsid w:val="00D7211D"/>
    <w:rsid w:val="00D76B3D"/>
    <w:rsid w:val="00D860F5"/>
    <w:rsid w:val="00D96039"/>
    <w:rsid w:val="00DB4DD2"/>
    <w:rsid w:val="00DF0F15"/>
    <w:rsid w:val="00E068F2"/>
    <w:rsid w:val="00E24BBE"/>
    <w:rsid w:val="00E348F2"/>
    <w:rsid w:val="00E374BA"/>
    <w:rsid w:val="00E43E69"/>
    <w:rsid w:val="00E51FAE"/>
    <w:rsid w:val="00E74CA8"/>
    <w:rsid w:val="00E9074D"/>
    <w:rsid w:val="00EA6577"/>
    <w:rsid w:val="00EE7E3E"/>
    <w:rsid w:val="00F1359B"/>
    <w:rsid w:val="00F22C6D"/>
    <w:rsid w:val="00F77ECA"/>
    <w:rsid w:val="00F90800"/>
    <w:rsid w:val="00FB5254"/>
    <w:rsid w:val="00FC18E6"/>
    <w:rsid w:val="00FC370D"/>
    <w:rsid w:val="00FC546A"/>
    <w:rsid w:val="00FF34F8"/>
  </w:rsids>
  <m:mathPr>
    <m:mathFont m:val="Cambria Math"/>
    <m:brkBin m:val="before"/>
    <m:brkBinSub m:val="--"/>
    <m:smallFrac m:val="0"/>
    <m:dispDef/>
    <m:lMargin m:val="0"/>
    <m:rMargin m:val="0"/>
    <m:defJc m:val="centerGroup"/>
    <m:wrapIndent m:val="1440"/>
    <m:intLim m:val="subSup"/>
    <m:naryLim m:val="undOvr"/>
  </m:mathPr>
  <w:themeFontLang w:val="en-IN"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676789"/>
  <w15:docId w15:val="{FA227737-C7F4-4962-8C8D-7B9C4DFCF5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0655"/>
    <w:rPr>
      <w:rFonts w:ascii="Arial" w:hAnsi="Arial"/>
      <w:sz w:val="22"/>
    </w:rPr>
  </w:style>
  <w:style w:type="paragraph" w:styleId="Heading1">
    <w:name w:val="heading 1"/>
    <w:basedOn w:val="Normal"/>
    <w:next w:val="Normal"/>
    <w:uiPriority w:val="9"/>
    <w:qFormat/>
    <w:pPr>
      <w:keepNext/>
      <w:keepLines/>
      <w:outlineLvl w:val="0"/>
    </w:pPr>
    <w:rPr>
      <w:b/>
      <w:bCs/>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eastAsia="Arial" w:cs="Arial"/>
      <w:color w:val="666666"/>
      <w:sz w:val="30"/>
      <w:szCs w:val="30"/>
    </w:rPr>
  </w:style>
  <w:style w:type="paragraph" w:styleId="NormalWeb">
    <w:name w:val="Normal (Web)"/>
    <w:basedOn w:val="Normal"/>
    <w:uiPriority w:val="99"/>
    <w:unhideWhenUsed/>
    <w:rsid w:val="00765155"/>
    <w:pPr>
      <w:spacing w:before="100" w:beforeAutospacing="1" w:after="100" w:afterAutospacing="1" w:line="240" w:lineRule="auto"/>
      <w:jc w:val="left"/>
    </w:pPr>
    <w:rPr>
      <w:lang w:val="en-IN"/>
    </w:rPr>
  </w:style>
  <w:style w:type="paragraph" w:styleId="ListParagraph">
    <w:name w:val="List Paragraph"/>
    <w:basedOn w:val="Normal"/>
    <w:uiPriority w:val="34"/>
    <w:qFormat/>
    <w:rsid w:val="00A46B9A"/>
    <w:pPr>
      <w:ind w:left="720"/>
      <w:contextualSpacing/>
    </w:pPr>
  </w:style>
  <w:style w:type="paragraph" w:styleId="Header">
    <w:name w:val="header"/>
    <w:basedOn w:val="Normal"/>
    <w:link w:val="HeaderChar"/>
    <w:uiPriority w:val="99"/>
    <w:unhideWhenUsed/>
    <w:rsid w:val="00C1602B"/>
    <w:pPr>
      <w:tabs>
        <w:tab w:val="center" w:pos="4513"/>
        <w:tab w:val="right" w:pos="9026"/>
      </w:tabs>
      <w:spacing w:line="240" w:lineRule="auto"/>
    </w:pPr>
  </w:style>
  <w:style w:type="character" w:customStyle="1" w:styleId="HeaderChar">
    <w:name w:val="Header Char"/>
    <w:basedOn w:val="DefaultParagraphFont"/>
    <w:link w:val="Header"/>
    <w:uiPriority w:val="99"/>
    <w:rsid w:val="00C1602B"/>
  </w:style>
  <w:style w:type="paragraph" w:styleId="Footer">
    <w:name w:val="footer"/>
    <w:basedOn w:val="Normal"/>
    <w:link w:val="FooterChar"/>
    <w:uiPriority w:val="99"/>
    <w:unhideWhenUsed/>
    <w:rsid w:val="00C1602B"/>
    <w:pPr>
      <w:tabs>
        <w:tab w:val="center" w:pos="4513"/>
        <w:tab w:val="right" w:pos="9026"/>
      </w:tabs>
      <w:spacing w:line="240" w:lineRule="auto"/>
    </w:pPr>
  </w:style>
  <w:style w:type="character" w:customStyle="1" w:styleId="FooterChar">
    <w:name w:val="Footer Char"/>
    <w:basedOn w:val="DefaultParagraphFont"/>
    <w:link w:val="Footer"/>
    <w:uiPriority w:val="99"/>
    <w:rsid w:val="00C1602B"/>
  </w:style>
  <w:style w:type="character" w:styleId="CommentReference">
    <w:name w:val="annotation reference"/>
    <w:basedOn w:val="DefaultParagraphFont"/>
    <w:uiPriority w:val="99"/>
    <w:semiHidden/>
    <w:unhideWhenUsed/>
    <w:rsid w:val="006946D7"/>
    <w:rPr>
      <w:sz w:val="16"/>
      <w:szCs w:val="16"/>
    </w:rPr>
  </w:style>
  <w:style w:type="paragraph" w:styleId="CommentText">
    <w:name w:val="annotation text"/>
    <w:basedOn w:val="Normal"/>
    <w:link w:val="CommentTextChar"/>
    <w:uiPriority w:val="99"/>
    <w:unhideWhenUsed/>
    <w:rsid w:val="006946D7"/>
    <w:pPr>
      <w:spacing w:line="240" w:lineRule="auto"/>
    </w:pPr>
    <w:rPr>
      <w:sz w:val="20"/>
      <w:szCs w:val="20"/>
    </w:rPr>
  </w:style>
  <w:style w:type="character" w:customStyle="1" w:styleId="CommentTextChar">
    <w:name w:val="Comment Text Char"/>
    <w:basedOn w:val="DefaultParagraphFont"/>
    <w:link w:val="CommentText"/>
    <w:uiPriority w:val="99"/>
    <w:rsid w:val="006946D7"/>
    <w:rPr>
      <w:sz w:val="20"/>
      <w:szCs w:val="20"/>
    </w:rPr>
  </w:style>
  <w:style w:type="paragraph" w:styleId="CommentSubject">
    <w:name w:val="annotation subject"/>
    <w:basedOn w:val="CommentText"/>
    <w:next w:val="CommentText"/>
    <w:link w:val="CommentSubjectChar"/>
    <w:uiPriority w:val="99"/>
    <w:semiHidden/>
    <w:unhideWhenUsed/>
    <w:rsid w:val="006946D7"/>
    <w:rPr>
      <w:b/>
      <w:bCs/>
    </w:rPr>
  </w:style>
  <w:style w:type="character" w:customStyle="1" w:styleId="CommentSubjectChar">
    <w:name w:val="Comment Subject Char"/>
    <w:basedOn w:val="CommentTextChar"/>
    <w:link w:val="CommentSubject"/>
    <w:uiPriority w:val="99"/>
    <w:semiHidden/>
    <w:rsid w:val="006946D7"/>
    <w:rPr>
      <w:b/>
      <w:bCs/>
      <w:sz w:val="20"/>
      <w:szCs w:val="20"/>
    </w:rPr>
  </w:style>
  <w:style w:type="paragraph" w:styleId="TOC1">
    <w:name w:val="toc 1"/>
    <w:basedOn w:val="Normal"/>
    <w:next w:val="Normal"/>
    <w:autoRedefine/>
    <w:uiPriority w:val="39"/>
    <w:unhideWhenUsed/>
    <w:rsid w:val="003646D8"/>
    <w:pPr>
      <w:spacing w:after="100"/>
    </w:pPr>
  </w:style>
  <w:style w:type="character" w:styleId="Hyperlink">
    <w:name w:val="Hyperlink"/>
    <w:basedOn w:val="DefaultParagraphFont"/>
    <w:uiPriority w:val="99"/>
    <w:unhideWhenUsed/>
    <w:rsid w:val="003646D8"/>
    <w:rPr>
      <w:color w:val="0000FF" w:themeColor="hyperlink"/>
      <w:u w:val="single"/>
    </w:rPr>
  </w:style>
  <w:style w:type="character" w:customStyle="1" w:styleId="UnresolvedMention1">
    <w:name w:val="Unresolved Mention1"/>
    <w:basedOn w:val="DefaultParagraphFont"/>
    <w:uiPriority w:val="99"/>
    <w:semiHidden/>
    <w:unhideWhenUsed/>
    <w:rsid w:val="008A07A2"/>
    <w:rPr>
      <w:color w:val="605E5C"/>
      <w:shd w:val="clear" w:color="auto" w:fill="E1DFDD"/>
    </w:rPr>
  </w:style>
  <w:style w:type="paragraph" w:styleId="BalloonText">
    <w:name w:val="Balloon Text"/>
    <w:basedOn w:val="Normal"/>
    <w:link w:val="BalloonTextChar"/>
    <w:uiPriority w:val="99"/>
    <w:semiHidden/>
    <w:unhideWhenUsed/>
    <w:rsid w:val="00C0197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0197D"/>
    <w:rPr>
      <w:rFonts w:ascii="Tahoma" w:hAnsi="Tahoma" w:cs="Tahoma"/>
      <w:sz w:val="16"/>
      <w:szCs w:val="16"/>
    </w:rPr>
  </w:style>
  <w:style w:type="table" w:styleId="TableGrid">
    <w:name w:val="Table Grid"/>
    <w:basedOn w:val="TableNormal"/>
    <w:uiPriority w:val="39"/>
    <w:rsid w:val="005F76C6"/>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7B4F6E"/>
    <w:rPr>
      <w:color w:val="605E5C"/>
      <w:shd w:val="clear" w:color="auto" w:fill="E1DFDD"/>
    </w:rPr>
  </w:style>
  <w:style w:type="character" w:styleId="FollowedHyperlink">
    <w:name w:val="FollowedHyperlink"/>
    <w:basedOn w:val="DefaultParagraphFont"/>
    <w:uiPriority w:val="99"/>
    <w:semiHidden/>
    <w:unhideWhenUsed/>
    <w:rsid w:val="008A6570"/>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09856572">
      <w:bodyDiv w:val="1"/>
      <w:marLeft w:val="0"/>
      <w:marRight w:val="0"/>
      <w:marTop w:val="0"/>
      <w:marBottom w:val="0"/>
      <w:divBdr>
        <w:top w:val="none" w:sz="0" w:space="0" w:color="auto"/>
        <w:left w:val="none" w:sz="0" w:space="0" w:color="auto"/>
        <w:bottom w:val="none" w:sz="0" w:space="0" w:color="auto"/>
        <w:right w:val="none" w:sz="0" w:space="0" w:color="auto"/>
      </w:divBdr>
    </w:div>
    <w:div w:id="128210942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www.researchgate.net/publication/269930410_Thematic_analysis" TargetMode="External"/><Relationship Id="rId18" Type="http://schemas.openxmlformats.org/officeDocument/2006/relationships/hyperlink" Target="https://bmcmedresmethodol.biomedcentral.com/articles/10.1186/s12874-018-0545-3" TargetMode="External"/><Relationship Id="rId26" Type="http://schemas.openxmlformats.org/officeDocument/2006/relationships/hyperlink" Target="https://journals.sagepub.com/doi/pdf/10.1177/16094069231205789" TargetMode="External"/><Relationship Id="rId39" Type="http://schemas.openxmlformats.org/officeDocument/2006/relationships/hyperlink" Target="https://www.who.int/news-room/fact-sheets/detail/osteoarthritis" TargetMode="External"/><Relationship Id="rId21" Type="http://schemas.openxmlformats.org/officeDocument/2006/relationships/hyperlink" Target="https://www.legislation.gov.uk/ukpga/2018/12/contents" TargetMode="External"/><Relationship Id="rId34" Type="http://schemas.openxmlformats.org/officeDocument/2006/relationships/hyperlink" Target="https://www.thelancet.com/journals/lanrhe/article/PIIS2665-9913%2823%2900163-7/fulltext" TargetMode="External"/><Relationship Id="rId42" Type="http://schemas.openxmlformats.org/officeDocument/2006/relationships/fontTable" Target="fontTable.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hyperlink" Target="https://www.sciencedirect.com/science/article/pii/S2215016122002746" TargetMode="External"/><Relationship Id="rId20" Type="http://schemas.openxmlformats.org/officeDocument/2006/relationships/hyperlink" Target="https://doi.org/10.13140/RG.2.2.17301.64482" TargetMode="External"/><Relationship Id="rId29" Type="http://schemas.openxmlformats.org/officeDocument/2006/relationships/hyperlink" Target="https://www.academia.edu/download/63197938/IJRH2-1929047620200504-61084-3v3zjb.pdf" TargetMode="External"/><Relationship Id="rId41"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sciencedirect.com/science/article/pii/S2949916X25000222" TargetMode="External"/><Relationship Id="rId24" Type="http://schemas.openxmlformats.org/officeDocument/2006/relationships/hyperlink" Target="https://journals.sagepub.com/doi/10.1177/2632084320947559" TargetMode="External"/><Relationship Id="rId32" Type="http://schemas.openxmlformats.org/officeDocument/2006/relationships/hyperlink" Target="https://www.researchgate.net/publication/274546524_Critical_Appraisal_Skills_Programme_CASP_Appraisal_Tools" TargetMode="External"/><Relationship Id="rId37" Type="http://schemas.openxmlformats.org/officeDocument/2006/relationships/hyperlink" Target="https://pmc.ncbi.nlm.nih.gov/articles/PMC4441947/" TargetMode="External"/><Relationship Id="rId40" Type="http://schemas.openxmlformats.org/officeDocument/2006/relationships/hyperlink" Target="https://www.bmj.com/content/bmj/391/bmj-2025-085242.full.pdf" TargetMode="External"/><Relationship Id="rId5" Type="http://schemas.openxmlformats.org/officeDocument/2006/relationships/settings" Target="settings.xml"/><Relationship Id="rId15" Type="http://schemas.openxmlformats.org/officeDocument/2006/relationships/hyperlink" Target="https://link.springer.com/content/pdf/10.1186/s42466-020-00059-z.pdf" TargetMode="External"/><Relationship Id="rId23" Type="http://schemas.openxmlformats.org/officeDocument/2006/relationships/hyperlink" Target="https://bmjopen.bmj.com/content/bmjopen/15/7/e093163.full.pdf" TargetMode="External"/><Relationship Id="rId28" Type="http://schemas.openxmlformats.org/officeDocument/2006/relationships/hyperlink" Target="https://www.prisma-statement.org/" TargetMode="External"/><Relationship Id="rId36" Type="http://schemas.openxmlformats.org/officeDocument/2006/relationships/hyperlink" Target="https://pmc.ncbi.nlm.nih.gov/articles/PMC2478656/" TargetMode="External"/><Relationship Id="rId10" Type="http://schemas.openxmlformats.org/officeDocument/2006/relationships/footer" Target="footer2.xml"/><Relationship Id="rId19" Type="http://schemas.openxmlformats.org/officeDocument/2006/relationships/hyperlink" Target="https://www.sciencedirect.com/science/article/pii/S2590109523000186" TargetMode="External"/><Relationship Id="rId31" Type="http://schemas.openxmlformats.org/officeDocument/2006/relationships/hyperlink" Target="https://link.springer.com/content/pdf/10.1186/s13018-023-04004-z.pdf" TargetMode="Externa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hyperlink" Target="https://pmc.ncbi.nlm.nih.gov/articles/PMC9373235/pdf/nihms-1815642.pdf" TargetMode="External"/><Relationship Id="rId22" Type="http://schemas.openxmlformats.org/officeDocument/2006/relationships/hyperlink" Target="https://www.jospt.org/doi/pdf/10.2519/jospt.2024.12241" TargetMode="External"/><Relationship Id="rId27" Type="http://schemas.openxmlformats.org/officeDocument/2006/relationships/hyperlink" Target="https://doi.org/10.6007/IJARPED/v11-i2/12938" TargetMode="External"/><Relationship Id="rId30" Type="http://schemas.openxmlformats.org/officeDocument/2006/relationships/hyperlink" Target="https://www.researchgate.net/publication/240218229_Research_Methods_for_Business_Students" TargetMode="External"/><Relationship Id="rId35" Type="http://schemas.openxmlformats.org/officeDocument/2006/relationships/hyperlink" Target="https://www.researchgate.net/publication/391849280_Purposive_Sampling" TargetMode="External"/><Relationship Id="rId43" Type="http://schemas.openxmlformats.org/officeDocument/2006/relationships/theme" Target="theme/theme1.xml"/><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hyperlink" Target="https://www.ncbi.nlm.nih.gov/books/NBK555914/" TargetMode="External"/><Relationship Id="rId17" Type="http://schemas.openxmlformats.org/officeDocument/2006/relationships/hyperlink" Target="https://journals.sagepub.com/doi/10.1177/16094069231180160" TargetMode="External"/><Relationship Id="rId25" Type="http://schemas.openxmlformats.org/officeDocument/2006/relationships/hyperlink" Target="https://www.researchgate.net/publication/384971734_deductive_and_inductive_research" TargetMode="External"/><Relationship Id="rId33" Type="http://schemas.openxmlformats.org/officeDocument/2006/relationships/hyperlink" Target="https://www.jospt.org/doi/10.2519/jospt.2018.7877" TargetMode="External"/><Relationship Id="rId38" Type="http://schemas.openxmlformats.org/officeDocument/2006/relationships/hyperlink" Target="https://www.frontiersin.org/journals/physiology/articles/10.3389/fphys.2022.1011407/pdf"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w88rMlYQCgDt84xS8RpoMaW3IyA==">CgMxLjAyDmguNDZ3cjgzOWs5eWYzMg5oLm1raXVuMm0wczdzbjIOaC50ZDcweGhrOXNndDMyDmgueXcxazdkZDk0OTg0OAByITFhUEx1SndraS1KNGhqcGVaVW5zYVhPNXdsZEg3RG02RA==</go:docsCustomData>
</go:gDocsCustomXmlDataStorage>
</file>

<file path=customXml/itemProps1.xml><?xml version="1.0" encoding="utf-8"?>
<ds:datastoreItem xmlns:ds="http://schemas.openxmlformats.org/officeDocument/2006/customXml" ds:itemID="{4FF1487C-CF5D-4B0C-9668-2463AFFD40AE}">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4634</Words>
  <Characters>26416</Characters>
  <DocSecurity>0</DocSecurity>
  <Lines>220</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2026-04-20T21:22:00Z</dcterms:created>
  <dcterms:modified xsi:type="dcterms:W3CDTF">2026-04-20T21:22:00Z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3349ea49-9f52-405f-855a-89d41d21fc63</vt:lpwstr>
  </property>
</Properties>
</file>