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3F14A" w14:textId="77777777" w:rsidR="00392216" w:rsidRPr="00C67037" w:rsidRDefault="00392216" w:rsidP="00C67037">
      <w:pPr>
        <w:rPr>
          <w:rFonts w:ascii="Arial" w:hAnsi="Arial" w:cs="Arial"/>
          <w:sz w:val="22"/>
        </w:rPr>
      </w:pPr>
    </w:p>
    <w:p w14:paraId="2DEC8F42" w14:textId="77777777" w:rsidR="00392216" w:rsidRPr="00C67037" w:rsidRDefault="00392216" w:rsidP="00C67037">
      <w:pPr>
        <w:rPr>
          <w:rFonts w:ascii="Arial" w:hAnsi="Arial" w:cs="Arial"/>
          <w:sz w:val="22"/>
        </w:rPr>
      </w:pPr>
    </w:p>
    <w:p w14:paraId="674095B1" w14:textId="77777777" w:rsidR="00392216" w:rsidRPr="00C67037" w:rsidRDefault="00392216" w:rsidP="00C67037">
      <w:pPr>
        <w:rPr>
          <w:rFonts w:ascii="Arial" w:hAnsi="Arial" w:cs="Arial"/>
          <w:sz w:val="22"/>
        </w:rPr>
      </w:pPr>
    </w:p>
    <w:p w14:paraId="42ED8E48" w14:textId="77777777" w:rsidR="00392216" w:rsidRPr="00C67037" w:rsidRDefault="00392216" w:rsidP="00C67037">
      <w:pPr>
        <w:rPr>
          <w:rFonts w:ascii="Arial" w:hAnsi="Arial" w:cs="Arial"/>
          <w:sz w:val="22"/>
        </w:rPr>
      </w:pPr>
    </w:p>
    <w:p w14:paraId="2E7834C0" w14:textId="77777777" w:rsidR="00392216" w:rsidRPr="00C67037" w:rsidRDefault="00392216" w:rsidP="00C67037">
      <w:pPr>
        <w:rPr>
          <w:rFonts w:ascii="Arial" w:hAnsi="Arial" w:cs="Arial"/>
          <w:sz w:val="22"/>
        </w:rPr>
      </w:pPr>
    </w:p>
    <w:p w14:paraId="548C865C" w14:textId="77777777" w:rsidR="00392216" w:rsidRPr="00C67037" w:rsidRDefault="00392216" w:rsidP="00C67037">
      <w:pPr>
        <w:rPr>
          <w:rFonts w:ascii="Arial" w:hAnsi="Arial" w:cs="Arial"/>
          <w:sz w:val="22"/>
        </w:rPr>
      </w:pPr>
    </w:p>
    <w:p w14:paraId="2E0B64BE" w14:textId="77777777" w:rsidR="00392216" w:rsidRPr="00C67037" w:rsidRDefault="00392216" w:rsidP="00C67037">
      <w:pPr>
        <w:rPr>
          <w:rFonts w:ascii="Arial" w:hAnsi="Arial" w:cs="Arial"/>
          <w:sz w:val="22"/>
        </w:rPr>
      </w:pPr>
    </w:p>
    <w:p w14:paraId="0624A764" w14:textId="77777777" w:rsidR="00392216" w:rsidRPr="00C67037" w:rsidRDefault="00392216" w:rsidP="00C67037">
      <w:pPr>
        <w:rPr>
          <w:rFonts w:ascii="Arial" w:hAnsi="Arial" w:cs="Arial"/>
          <w:sz w:val="22"/>
        </w:rPr>
      </w:pPr>
    </w:p>
    <w:p w14:paraId="5A774A47" w14:textId="77777777" w:rsidR="008144DD" w:rsidRPr="00C67037" w:rsidRDefault="008144DD" w:rsidP="00C67037">
      <w:pPr>
        <w:jc w:val="center"/>
        <w:rPr>
          <w:rFonts w:ascii="Arial" w:hAnsi="Arial" w:cs="Arial"/>
          <w:b/>
          <w:bCs/>
          <w:sz w:val="22"/>
        </w:rPr>
      </w:pPr>
      <w:r w:rsidRPr="00C67037">
        <w:rPr>
          <w:rFonts w:ascii="Arial" w:hAnsi="Arial" w:cs="Arial"/>
          <w:b/>
          <w:bCs/>
          <w:sz w:val="22"/>
        </w:rPr>
        <w:t>Current Trends in Data Warehousing and Business Intelligence,</w:t>
      </w:r>
    </w:p>
    <w:p w14:paraId="47365D0D" w14:textId="7313E2DE" w:rsidR="00392216" w:rsidRPr="00C67037" w:rsidRDefault="008144DD" w:rsidP="00C67037">
      <w:pPr>
        <w:jc w:val="center"/>
        <w:rPr>
          <w:rFonts w:ascii="Arial" w:hAnsi="Arial" w:cs="Arial"/>
          <w:b/>
          <w:bCs/>
          <w:sz w:val="22"/>
        </w:rPr>
      </w:pPr>
      <w:r w:rsidRPr="00C67037">
        <w:rPr>
          <w:rFonts w:ascii="Arial" w:hAnsi="Arial" w:cs="Arial"/>
          <w:b/>
          <w:bCs/>
          <w:sz w:val="22"/>
        </w:rPr>
        <w:t>and the Benefits to the Enterprise</w:t>
      </w:r>
    </w:p>
    <w:p w14:paraId="5CF34E11" w14:textId="7D06BFE8" w:rsidR="008144DD" w:rsidRPr="00C67037" w:rsidRDefault="008144DD" w:rsidP="00C67037">
      <w:pPr>
        <w:jc w:val="center"/>
        <w:rPr>
          <w:rFonts w:ascii="Arial" w:hAnsi="Arial" w:cs="Arial"/>
          <w:b/>
          <w:bCs/>
          <w:sz w:val="22"/>
        </w:rPr>
      </w:pPr>
    </w:p>
    <w:p w14:paraId="06FD3067" w14:textId="77777777" w:rsidR="008144DD" w:rsidRPr="00C67037" w:rsidRDefault="008144DD" w:rsidP="00C67037">
      <w:pPr>
        <w:jc w:val="center"/>
        <w:rPr>
          <w:rFonts w:ascii="Arial" w:hAnsi="Arial" w:cs="Arial"/>
          <w:b/>
          <w:bCs/>
          <w:sz w:val="22"/>
        </w:rPr>
      </w:pPr>
    </w:p>
    <w:p w14:paraId="7824ED9D" w14:textId="71E23117" w:rsidR="00F318E1" w:rsidRPr="00C67037" w:rsidRDefault="007A611A" w:rsidP="00C67037">
      <w:pPr>
        <w:jc w:val="center"/>
        <w:rPr>
          <w:rFonts w:ascii="Arial" w:hAnsi="Arial" w:cs="Arial"/>
          <w:b/>
          <w:bCs/>
          <w:color w:val="auto"/>
          <w:sz w:val="22"/>
        </w:rPr>
      </w:pPr>
      <w:r w:rsidRPr="00C67037">
        <w:rPr>
          <w:rFonts w:ascii="Arial" w:hAnsi="Arial" w:cs="Arial"/>
          <w:b/>
          <w:bCs/>
          <w:sz w:val="22"/>
        </w:rPr>
        <w:t>Assessment</w:t>
      </w:r>
      <w:r w:rsidR="00F318E1" w:rsidRPr="00C67037">
        <w:rPr>
          <w:rFonts w:ascii="Arial" w:hAnsi="Arial" w:cs="Arial"/>
          <w:b/>
          <w:bCs/>
          <w:sz w:val="22"/>
        </w:rPr>
        <w:t xml:space="preserve"> 1 - Individual Report</w:t>
      </w:r>
    </w:p>
    <w:p w14:paraId="3BBC9466" w14:textId="08BD5993" w:rsidR="00F318E1" w:rsidRPr="00C67037" w:rsidRDefault="00F318E1" w:rsidP="00C67037">
      <w:pPr>
        <w:jc w:val="center"/>
        <w:rPr>
          <w:rFonts w:ascii="Arial" w:hAnsi="Arial" w:cs="Arial"/>
          <w:sz w:val="22"/>
        </w:rPr>
      </w:pPr>
      <w:r w:rsidRPr="00C67037">
        <w:rPr>
          <w:rFonts w:ascii="Arial" w:hAnsi="Arial" w:cs="Arial"/>
          <w:sz w:val="22"/>
        </w:rPr>
        <w:t>Student Name: Georgian Bularda</w:t>
      </w:r>
    </w:p>
    <w:p w14:paraId="4C95EA57" w14:textId="78FE9F6B" w:rsidR="00F318E1" w:rsidRPr="00C67037" w:rsidRDefault="00F318E1" w:rsidP="00C67037">
      <w:pPr>
        <w:jc w:val="center"/>
        <w:rPr>
          <w:rFonts w:ascii="Arial" w:hAnsi="Arial" w:cs="Arial"/>
          <w:sz w:val="22"/>
        </w:rPr>
      </w:pPr>
      <w:r w:rsidRPr="00C67037">
        <w:rPr>
          <w:rFonts w:ascii="Arial" w:hAnsi="Arial" w:cs="Arial"/>
          <w:sz w:val="22"/>
        </w:rPr>
        <w:t>Student Number:</w:t>
      </w:r>
      <w:r w:rsidR="00410913" w:rsidRPr="00C67037">
        <w:rPr>
          <w:rFonts w:ascii="Arial" w:hAnsi="Arial" w:cs="Arial"/>
          <w:sz w:val="22"/>
        </w:rPr>
        <w:t xml:space="preserve"> 2109232</w:t>
      </w:r>
    </w:p>
    <w:p w14:paraId="2E4BEAEA" w14:textId="605D39FD" w:rsidR="00F318E1" w:rsidRPr="00C67037" w:rsidRDefault="00F318E1" w:rsidP="00C67037">
      <w:pPr>
        <w:jc w:val="center"/>
        <w:rPr>
          <w:rFonts w:ascii="Arial" w:hAnsi="Arial" w:cs="Arial"/>
          <w:sz w:val="22"/>
        </w:rPr>
      </w:pPr>
      <w:r w:rsidRPr="00C67037">
        <w:rPr>
          <w:rFonts w:ascii="Arial" w:hAnsi="Arial" w:cs="Arial"/>
          <w:sz w:val="22"/>
        </w:rPr>
        <w:t xml:space="preserve">Lecturer Name: </w:t>
      </w:r>
      <w:r w:rsidR="007A611A" w:rsidRPr="00C67037">
        <w:rPr>
          <w:rFonts w:ascii="Arial" w:hAnsi="Arial" w:cs="Arial"/>
          <w:sz w:val="22"/>
        </w:rPr>
        <w:t xml:space="preserve">Dr Eric </w:t>
      </w:r>
      <w:proofErr w:type="spellStart"/>
      <w:r w:rsidR="007A611A" w:rsidRPr="00C67037">
        <w:rPr>
          <w:rFonts w:ascii="Arial" w:hAnsi="Arial" w:cs="Arial"/>
          <w:sz w:val="22"/>
        </w:rPr>
        <w:t>Osai</w:t>
      </w:r>
      <w:proofErr w:type="spellEnd"/>
    </w:p>
    <w:p w14:paraId="317FEEA5" w14:textId="0B1AB52C" w:rsidR="00F318E1" w:rsidRPr="00C67037" w:rsidRDefault="00F318E1" w:rsidP="00C67037">
      <w:pPr>
        <w:jc w:val="center"/>
        <w:rPr>
          <w:rFonts w:ascii="Arial" w:hAnsi="Arial" w:cs="Arial"/>
          <w:b/>
          <w:bCs/>
          <w:sz w:val="22"/>
        </w:rPr>
      </w:pPr>
      <w:r w:rsidRPr="00C67037">
        <w:rPr>
          <w:rFonts w:ascii="Arial" w:hAnsi="Arial" w:cs="Arial"/>
          <w:b/>
          <w:bCs/>
          <w:sz w:val="22"/>
        </w:rPr>
        <w:t>LCBB500</w:t>
      </w:r>
      <w:r w:rsidR="007A611A" w:rsidRPr="00C67037">
        <w:rPr>
          <w:rFonts w:ascii="Arial" w:hAnsi="Arial" w:cs="Arial"/>
          <w:b/>
          <w:bCs/>
          <w:sz w:val="22"/>
        </w:rPr>
        <w:t>0</w:t>
      </w:r>
      <w:r w:rsidRPr="00C67037">
        <w:rPr>
          <w:rFonts w:ascii="Arial" w:hAnsi="Arial" w:cs="Arial"/>
          <w:b/>
          <w:bCs/>
          <w:sz w:val="22"/>
        </w:rPr>
        <w:t>_BIRM</w:t>
      </w:r>
    </w:p>
    <w:p w14:paraId="13F30F67" w14:textId="3C9F1070" w:rsidR="00F318E1" w:rsidRPr="00C67037" w:rsidRDefault="007A611A" w:rsidP="00C67037">
      <w:pPr>
        <w:jc w:val="center"/>
        <w:rPr>
          <w:rFonts w:ascii="Arial" w:hAnsi="Arial" w:cs="Arial"/>
          <w:b/>
          <w:bCs/>
          <w:sz w:val="22"/>
        </w:rPr>
      </w:pPr>
      <w:r w:rsidRPr="00C67037">
        <w:rPr>
          <w:rFonts w:ascii="Arial" w:hAnsi="Arial" w:cs="Arial"/>
          <w:b/>
          <w:bCs/>
          <w:sz w:val="22"/>
        </w:rPr>
        <w:t xml:space="preserve">Data Handling and Business </w:t>
      </w:r>
      <w:proofErr w:type="spellStart"/>
      <w:r w:rsidRPr="00C67037">
        <w:rPr>
          <w:rFonts w:ascii="Arial" w:hAnsi="Arial" w:cs="Arial"/>
          <w:b/>
          <w:bCs/>
          <w:sz w:val="22"/>
        </w:rPr>
        <w:t>Inteligence</w:t>
      </w:r>
      <w:proofErr w:type="spellEnd"/>
    </w:p>
    <w:p w14:paraId="737FF6F5" w14:textId="77777777" w:rsidR="00392216" w:rsidRPr="00C67037" w:rsidRDefault="00392216" w:rsidP="00C67037">
      <w:pPr>
        <w:rPr>
          <w:rFonts w:ascii="Arial" w:eastAsiaTheme="majorEastAsia" w:hAnsi="Arial" w:cs="Arial"/>
          <w:color w:val="000000" w:themeColor="text1"/>
          <w:sz w:val="22"/>
        </w:rPr>
      </w:pPr>
      <w:r w:rsidRPr="00C67037">
        <w:rPr>
          <w:rFonts w:ascii="Arial" w:hAnsi="Arial" w:cs="Arial"/>
          <w:sz w:val="22"/>
        </w:rPr>
        <w:br w:type="page"/>
      </w:r>
    </w:p>
    <w:p w14:paraId="6B9B3D66" w14:textId="74796ED1" w:rsidR="004540AC" w:rsidRPr="00C67037" w:rsidRDefault="004540AC" w:rsidP="00C67037">
      <w:pPr>
        <w:pStyle w:val="Heading1"/>
        <w:rPr>
          <w:rFonts w:ascii="Arial" w:hAnsi="Arial" w:cs="Arial"/>
          <w:sz w:val="22"/>
          <w:szCs w:val="22"/>
        </w:rPr>
      </w:pPr>
      <w:r w:rsidRPr="00C67037">
        <w:rPr>
          <w:rFonts w:ascii="Arial" w:hAnsi="Arial" w:cs="Arial"/>
          <w:sz w:val="22"/>
          <w:szCs w:val="22"/>
        </w:rPr>
        <w:lastRenderedPageBreak/>
        <w:t>INTRODUCTION</w:t>
      </w:r>
    </w:p>
    <w:p w14:paraId="719D2BCD" w14:textId="77777777" w:rsidR="00F415CF" w:rsidRPr="00C67037" w:rsidRDefault="00F415CF" w:rsidP="00C67037">
      <w:pPr>
        <w:rPr>
          <w:rFonts w:ascii="Arial" w:hAnsi="Arial" w:cs="Arial"/>
          <w:sz w:val="22"/>
        </w:rPr>
      </w:pPr>
    </w:p>
    <w:p w14:paraId="4E15A963" w14:textId="3010181A" w:rsidR="00F415CF" w:rsidRPr="00C67037" w:rsidRDefault="006920DD" w:rsidP="00C67037">
      <w:pPr>
        <w:ind w:firstLine="720"/>
        <w:rPr>
          <w:rFonts w:ascii="Arial" w:hAnsi="Arial" w:cs="Arial"/>
          <w:sz w:val="22"/>
        </w:rPr>
      </w:pPr>
      <w:r w:rsidRPr="00C67037">
        <w:rPr>
          <w:rFonts w:ascii="Arial" w:hAnsi="Arial" w:cs="Arial"/>
          <w:sz w:val="22"/>
        </w:rPr>
        <w:t>Data handling refers to the process of managing and processing data in various forms, including storing, retrieving, analyzing, and manipulating data to derive insights or support decision-making (Kolias et al., 2017). It involves the use of various techniques, tools, and technologies to collect, process, and manage data in a secure and efficient manner.</w:t>
      </w:r>
      <w:r w:rsidR="00EA129D" w:rsidRPr="00C67037">
        <w:rPr>
          <w:rFonts w:ascii="Arial" w:hAnsi="Arial" w:cs="Arial"/>
          <w:sz w:val="22"/>
        </w:rPr>
        <w:t xml:space="preserve"> </w:t>
      </w:r>
      <w:r w:rsidR="00EA129D" w:rsidRPr="00C67037">
        <w:rPr>
          <w:rFonts w:ascii="Arial" w:hAnsi="Arial" w:cs="Arial"/>
          <w:sz w:val="22"/>
        </w:rPr>
        <w:t>Data handling is crucial for a business for several reasons:</w:t>
      </w:r>
      <w:r w:rsidR="00EA129D" w:rsidRPr="00C67037">
        <w:rPr>
          <w:rFonts w:ascii="Arial" w:hAnsi="Arial" w:cs="Arial"/>
          <w:sz w:val="22"/>
        </w:rPr>
        <w:t xml:space="preserve"> informed decision-making, improved efficiency, competitive advantage, risk management. </w:t>
      </w:r>
      <w:r w:rsidR="00EA129D" w:rsidRPr="00C67037">
        <w:rPr>
          <w:rFonts w:ascii="Arial" w:hAnsi="Arial" w:cs="Arial"/>
          <w:sz w:val="22"/>
        </w:rPr>
        <w:t>This report provides an explanation of the concepts of data warehousing (DW) and business intelligence (BI) and highlights their significance in modern business practices.</w:t>
      </w:r>
      <w:r w:rsidR="00EA129D" w:rsidRPr="00C67037">
        <w:rPr>
          <w:rFonts w:ascii="Arial" w:hAnsi="Arial" w:cs="Arial"/>
          <w:sz w:val="22"/>
        </w:rPr>
        <w:t xml:space="preserve"> </w:t>
      </w:r>
      <w:r w:rsidR="00EA129D" w:rsidRPr="00C67037">
        <w:rPr>
          <w:rFonts w:ascii="Arial" w:hAnsi="Arial" w:cs="Arial"/>
          <w:sz w:val="22"/>
        </w:rPr>
        <w:t>DW and BI have become crucial components of digital transformation, as they enable organizations to store and analyze information effectively. Additionally, the report explores the current trends in DW and BI and how they are increasingly becoming more accessible to enterprises as they navigate the competitive business landscape. Furthermore, the report underscores the importance of data warehousing architecture in modern businesses</w:t>
      </w:r>
      <w:r w:rsidR="00EA129D" w:rsidRPr="00C67037">
        <w:rPr>
          <w:rFonts w:ascii="Arial" w:hAnsi="Arial" w:cs="Arial"/>
          <w:sz w:val="22"/>
        </w:rPr>
        <w:t>. B</w:t>
      </w:r>
      <w:r w:rsidR="00EA129D" w:rsidRPr="00C67037">
        <w:rPr>
          <w:rFonts w:ascii="Arial" w:hAnsi="Arial" w:cs="Arial"/>
          <w:sz w:val="22"/>
        </w:rPr>
        <w:t xml:space="preserve">usiness owners can </w:t>
      </w:r>
      <w:r w:rsidR="00EA129D" w:rsidRPr="00C67037">
        <w:rPr>
          <w:rFonts w:ascii="Arial" w:hAnsi="Arial" w:cs="Arial"/>
          <w:sz w:val="22"/>
        </w:rPr>
        <w:t xml:space="preserve">use </w:t>
      </w:r>
      <w:r w:rsidR="00EA129D" w:rsidRPr="00C67037">
        <w:rPr>
          <w:rFonts w:ascii="Arial" w:hAnsi="Arial" w:cs="Arial"/>
          <w:sz w:val="22"/>
        </w:rPr>
        <w:t>and choose the current business intelligence tools</w:t>
      </w:r>
      <w:r w:rsidR="00F415CF" w:rsidRPr="00C67037">
        <w:rPr>
          <w:rFonts w:ascii="Arial" w:hAnsi="Arial" w:cs="Arial"/>
          <w:sz w:val="22"/>
        </w:rPr>
        <w:t xml:space="preserve"> </w:t>
      </w:r>
      <w:r w:rsidR="00EA129D" w:rsidRPr="00C67037">
        <w:rPr>
          <w:rFonts w:ascii="Arial" w:hAnsi="Arial" w:cs="Arial"/>
          <w:sz w:val="22"/>
        </w:rPr>
        <w:t>that enterprises use, including visualization, BI reporting, interactive dashboard, and</w:t>
      </w:r>
      <w:r w:rsidR="00F415CF" w:rsidRPr="00C67037">
        <w:rPr>
          <w:rFonts w:ascii="Arial" w:hAnsi="Arial" w:cs="Arial"/>
          <w:sz w:val="22"/>
        </w:rPr>
        <w:t xml:space="preserve"> </w:t>
      </w:r>
      <w:r w:rsidR="00EA129D" w:rsidRPr="00C67037">
        <w:rPr>
          <w:rFonts w:ascii="Arial" w:hAnsi="Arial" w:cs="Arial"/>
          <w:sz w:val="22"/>
        </w:rPr>
        <w:t>scorecards (Tripathi and Bagga, 2020).</w:t>
      </w:r>
      <w:r w:rsidR="00EA129D" w:rsidRPr="00C67037">
        <w:rPr>
          <w:rFonts w:ascii="Arial" w:hAnsi="Arial" w:cs="Arial"/>
          <w:sz w:val="22"/>
        </w:rPr>
        <w:t xml:space="preserve"> </w:t>
      </w:r>
      <w:r w:rsidR="00F415CF" w:rsidRPr="00C67037">
        <w:rPr>
          <w:rFonts w:ascii="Arial" w:hAnsi="Arial" w:cs="Arial"/>
          <w:sz w:val="22"/>
        </w:rPr>
        <w:t>Ultimately, the report demonstrates how DW and BI can offer competitive advantages to organizations, enabling them to thrive in highly competitive global markets.</w:t>
      </w:r>
    </w:p>
    <w:p w14:paraId="015F279D" w14:textId="35A65C9F" w:rsidR="00EF0D4E" w:rsidRPr="00C67037" w:rsidRDefault="000615DC" w:rsidP="00C67037">
      <w:pPr>
        <w:pStyle w:val="Heading1"/>
        <w:rPr>
          <w:rFonts w:ascii="Arial" w:hAnsi="Arial" w:cs="Arial"/>
          <w:sz w:val="22"/>
          <w:szCs w:val="22"/>
          <w:lang w:eastAsia="en-GB"/>
        </w:rPr>
      </w:pPr>
      <w:r w:rsidRPr="00C67037">
        <w:rPr>
          <w:rFonts w:ascii="Arial" w:hAnsi="Arial" w:cs="Arial"/>
          <w:sz w:val="22"/>
          <w:szCs w:val="22"/>
          <w:lang w:eastAsia="en-GB"/>
        </w:rPr>
        <w:t>The meaning of Data Warehousing (DW) and Business Intelligence (BI)</w:t>
      </w:r>
    </w:p>
    <w:p w14:paraId="4A3C110F" w14:textId="7D67495B" w:rsidR="00F415CF" w:rsidRPr="00C67037" w:rsidRDefault="00F415CF" w:rsidP="00C67037">
      <w:pPr>
        <w:rPr>
          <w:rFonts w:ascii="Arial" w:hAnsi="Arial" w:cs="Arial"/>
          <w:sz w:val="22"/>
          <w:lang w:eastAsia="en-GB"/>
        </w:rPr>
      </w:pPr>
    </w:p>
    <w:p w14:paraId="1CACD169" w14:textId="2C84D8FB" w:rsidR="000615DC" w:rsidRPr="00C67037" w:rsidRDefault="00F415CF" w:rsidP="00C67037">
      <w:pPr>
        <w:rPr>
          <w:rFonts w:ascii="Arial" w:hAnsi="Arial" w:cs="Arial"/>
          <w:sz w:val="22"/>
          <w:lang w:eastAsia="en-GB"/>
        </w:rPr>
      </w:pPr>
      <w:r w:rsidRPr="00C67037">
        <w:rPr>
          <w:rFonts w:ascii="Arial" w:hAnsi="Arial" w:cs="Arial"/>
          <w:sz w:val="22"/>
          <w:lang w:eastAsia="en-GB"/>
        </w:rPr>
        <w:t>Business intelligence (BI) refers to the process of collecting, analyzing, and presenting data to enable organizations to make informed and data-driven decisions. BI solutions typically involve data visualization, reporting, and analytics tools that help organizations turn raw data into actionable insights</w:t>
      </w:r>
      <w:r w:rsidRPr="00C67037">
        <w:rPr>
          <w:rFonts w:ascii="Arial" w:hAnsi="Arial" w:cs="Arial"/>
          <w:sz w:val="22"/>
          <w:lang w:eastAsia="en-GB"/>
        </w:rPr>
        <w:t xml:space="preserve"> (</w:t>
      </w:r>
      <w:r w:rsidRPr="00C67037">
        <w:rPr>
          <w:rFonts w:ascii="Arial" w:hAnsi="Arial" w:cs="Arial"/>
          <w:sz w:val="22"/>
          <w:lang w:eastAsia="en-GB"/>
        </w:rPr>
        <w:t>Kimball, R., &amp; Ross, M.</w:t>
      </w:r>
      <w:r w:rsidRPr="00C67037">
        <w:rPr>
          <w:rFonts w:ascii="Arial" w:hAnsi="Arial" w:cs="Arial"/>
          <w:sz w:val="22"/>
          <w:lang w:eastAsia="en-GB"/>
        </w:rPr>
        <w:t>,</w:t>
      </w:r>
      <w:r w:rsidRPr="00C67037">
        <w:rPr>
          <w:rFonts w:ascii="Arial" w:hAnsi="Arial" w:cs="Arial"/>
          <w:sz w:val="22"/>
          <w:lang w:eastAsia="en-GB"/>
        </w:rPr>
        <w:t xml:space="preserve"> 2013).</w:t>
      </w:r>
      <w:r w:rsidRPr="00C67037">
        <w:rPr>
          <w:rFonts w:ascii="Arial" w:hAnsi="Arial" w:cs="Arial"/>
          <w:sz w:val="22"/>
          <w:lang w:eastAsia="en-GB"/>
        </w:rPr>
        <w:t xml:space="preserve"> </w:t>
      </w:r>
      <w:r w:rsidRPr="00C67037">
        <w:rPr>
          <w:rFonts w:ascii="Arial" w:hAnsi="Arial" w:cs="Arial"/>
          <w:sz w:val="22"/>
          <w:lang w:eastAsia="en-GB"/>
        </w:rPr>
        <w:t>Data warehousing, on the other hand, refers to the process of collecting, storing, and managing large volumes of data from various sources to support BI and decision-making processes. Data warehouses are typically designed to support complex queries, analysis, and reporting, making it easier for organizations to access and use data for strategic decision-making</w:t>
      </w:r>
      <w:r w:rsidRPr="00C67037">
        <w:rPr>
          <w:rFonts w:ascii="Arial" w:hAnsi="Arial" w:cs="Arial"/>
          <w:sz w:val="22"/>
          <w:lang w:eastAsia="en-GB"/>
        </w:rPr>
        <w:t xml:space="preserve"> (</w:t>
      </w:r>
      <w:r w:rsidRPr="00C67037">
        <w:rPr>
          <w:rFonts w:ascii="Arial" w:hAnsi="Arial" w:cs="Arial"/>
          <w:sz w:val="22"/>
          <w:lang w:eastAsia="en-GB"/>
        </w:rPr>
        <w:t>Larissa T. Moss, Shaku Atre</w:t>
      </w:r>
      <w:r w:rsidRPr="00C67037">
        <w:rPr>
          <w:rFonts w:ascii="Arial" w:hAnsi="Arial" w:cs="Arial"/>
          <w:sz w:val="22"/>
          <w:lang w:eastAsia="en-GB"/>
        </w:rPr>
        <w:t>,</w:t>
      </w:r>
      <w:r w:rsidRPr="00C67037">
        <w:rPr>
          <w:rFonts w:ascii="Arial" w:hAnsi="Arial" w:cs="Arial"/>
          <w:sz w:val="22"/>
          <w:lang w:eastAsia="en-GB"/>
        </w:rPr>
        <w:t xml:space="preserve"> 2010).</w:t>
      </w:r>
      <w:r w:rsidRPr="00C67037">
        <w:rPr>
          <w:rFonts w:ascii="Arial" w:hAnsi="Arial" w:cs="Arial"/>
          <w:sz w:val="22"/>
          <w:lang w:eastAsia="en-GB"/>
        </w:rPr>
        <w:t xml:space="preserve"> </w:t>
      </w:r>
      <w:r w:rsidR="005776CC" w:rsidRPr="00C67037">
        <w:rPr>
          <w:rFonts w:ascii="Arial" w:hAnsi="Arial" w:cs="Arial"/>
          <w:sz w:val="22"/>
          <w:lang w:eastAsia="en-GB"/>
        </w:rPr>
        <w:t>Data warehousing involves consolidating data from various sources within an organization into a single comprehensive database that management can utilize for informed decision-making.</w:t>
      </w:r>
      <w:r w:rsidR="005776CC" w:rsidRPr="00C67037">
        <w:rPr>
          <w:rFonts w:ascii="Arial" w:hAnsi="Arial" w:cs="Arial"/>
          <w:sz w:val="22"/>
          <w:lang w:eastAsia="en-GB"/>
        </w:rPr>
        <w:t xml:space="preserve"> </w:t>
      </w:r>
      <w:r w:rsidR="005776CC" w:rsidRPr="00C67037">
        <w:rPr>
          <w:rFonts w:ascii="Arial" w:hAnsi="Arial" w:cs="Arial"/>
          <w:sz w:val="22"/>
          <w:lang w:eastAsia="en-GB"/>
        </w:rPr>
        <w:t>Data warehousing and business intelligence are related in that they both involve data storage. Furthermore, data storage and organization in a data warehouse play a crucial role in the business intelligence process.</w:t>
      </w:r>
    </w:p>
    <w:p w14:paraId="7FCF8E03" w14:textId="12CF20D4" w:rsidR="000615DC" w:rsidRPr="00C67037" w:rsidRDefault="000615DC" w:rsidP="00C67037">
      <w:pPr>
        <w:pStyle w:val="Heading1"/>
        <w:rPr>
          <w:rFonts w:ascii="Arial" w:hAnsi="Arial" w:cs="Arial"/>
          <w:sz w:val="22"/>
          <w:szCs w:val="22"/>
          <w:lang w:eastAsia="en-GB"/>
        </w:rPr>
      </w:pPr>
      <w:r w:rsidRPr="00C67037">
        <w:rPr>
          <w:rFonts w:ascii="Arial" w:hAnsi="Arial" w:cs="Arial"/>
          <w:sz w:val="22"/>
          <w:szCs w:val="22"/>
          <w:lang w:eastAsia="en-GB"/>
        </w:rPr>
        <w:lastRenderedPageBreak/>
        <w:t>Importance of Data Warehousing and Business Intelligence, Including DW</w:t>
      </w:r>
    </w:p>
    <w:p w14:paraId="2F83DCAF" w14:textId="7F84EE6B" w:rsidR="000615DC" w:rsidRPr="00C67037" w:rsidRDefault="000615DC" w:rsidP="00C67037">
      <w:pPr>
        <w:pStyle w:val="Heading1"/>
        <w:rPr>
          <w:rFonts w:ascii="Arial" w:hAnsi="Arial" w:cs="Arial"/>
          <w:sz w:val="22"/>
          <w:szCs w:val="22"/>
          <w:lang w:eastAsia="en-GB"/>
        </w:rPr>
      </w:pPr>
      <w:proofErr w:type="spellStart"/>
      <w:r w:rsidRPr="00C67037">
        <w:rPr>
          <w:rFonts w:ascii="Arial" w:hAnsi="Arial" w:cs="Arial"/>
          <w:sz w:val="22"/>
          <w:szCs w:val="22"/>
          <w:lang w:eastAsia="en-GB"/>
        </w:rPr>
        <w:t>Architecturee</w:t>
      </w:r>
      <w:proofErr w:type="spellEnd"/>
    </w:p>
    <w:p w14:paraId="29BB8BE3" w14:textId="1AF2579D" w:rsidR="005776CC" w:rsidRPr="00C67037" w:rsidRDefault="005776CC" w:rsidP="00C67037">
      <w:pPr>
        <w:rPr>
          <w:rFonts w:ascii="Arial" w:hAnsi="Arial" w:cs="Arial"/>
          <w:sz w:val="22"/>
          <w:lang w:eastAsia="en-GB"/>
        </w:rPr>
      </w:pPr>
    </w:p>
    <w:p w14:paraId="3A9F3084" w14:textId="3C5CEABA" w:rsidR="000615DC" w:rsidRPr="00C67037" w:rsidRDefault="005776CC" w:rsidP="00C67037">
      <w:pPr>
        <w:rPr>
          <w:rFonts w:ascii="Arial" w:hAnsi="Arial" w:cs="Arial"/>
          <w:sz w:val="22"/>
          <w:lang w:eastAsia="en-GB"/>
        </w:rPr>
      </w:pPr>
      <w:r w:rsidRPr="00C67037">
        <w:rPr>
          <w:rFonts w:ascii="Arial" w:hAnsi="Arial" w:cs="Arial"/>
          <w:sz w:val="22"/>
          <w:lang w:eastAsia="en-GB"/>
        </w:rPr>
        <w:t xml:space="preserve">Utilizing data warehousing and business intelligence provides several benefits, such as enabling management to make well-informed decisions based on clear-cut data to positively impact the business. This enables stakeholders to identify areas where costs can be reduced and emerging patterns. </w:t>
      </w:r>
      <w:proofErr w:type="gramStart"/>
      <w:r w:rsidRPr="00C67037">
        <w:rPr>
          <w:rFonts w:ascii="Arial" w:hAnsi="Arial" w:cs="Arial"/>
          <w:sz w:val="22"/>
          <w:lang w:eastAsia="en-GB"/>
        </w:rPr>
        <w:t>Time-saving</w:t>
      </w:r>
      <w:proofErr w:type="gramEnd"/>
      <w:r w:rsidRPr="00C67037">
        <w:rPr>
          <w:rFonts w:ascii="Arial" w:hAnsi="Arial" w:cs="Arial"/>
          <w:sz w:val="22"/>
          <w:lang w:eastAsia="en-GB"/>
        </w:rPr>
        <w:t xml:space="preserve"> is also a crucial advantage of data warehousing, according to Kumar and Kavita (2019). By having all relevant data stored in one database, business owners can swiftly access vital data from various sources, allowing them to make critical decisions quickly without consuming a lot of time sorting through data from multiple sources. Moreover, stakeholders can examine the data without relying on IT support. Data warehousing also enhances data quality and uniformity since the data in the warehouse is in a standard format despite originating from numerous sources. Data virtualization tools also increase confidence in business data accuracy and form the foundation of sound business decisions. The data warehouse architecture is critical since it provides a stable, consolidated archive for extensive historical data, improving data quality, enhancing business processes and decision-making, and increasing the overall return on investment (Jameel et al., 2022). Better inventory management is another advantage of utilizing business intelligence. Poor quality data can result in significant costs to businesses, and therefore, business owners should consider using business intelligence to reduce losses. BI also minimizes risk by ensuring data integrity, quality, and security concerning compliance and regulatory needs. Understanding customer behavior is also crucial in profit-making, and business owners can achieve this </w:t>
      </w:r>
      <w:proofErr w:type="gramStart"/>
      <w:r w:rsidRPr="00C67037">
        <w:rPr>
          <w:rFonts w:ascii="Arial" w:hAnsi="Arial" w:cs="Arial"/>
          <w:sz w:val="22"/>
          <w:lang w:eastAsia="en-GB"/>
        </w:rPr>
        <w:t>through the use of</w:t>
      </w:r>
      <w:proofErr w:type="gramEnd"/>
      <w:r w:rsidRPr="00C67037">
        <w:rPr>
          <w:rFonts w:ascii="Arial" w:hAnsi="Arial" w:cs="Arial"/>
          <w:sz w:val="22"/>
          <w:lang w:eastAsia="en-GB"/>
        </w:rPr>
        <w:t xml:space="preserve"> business intelligence</w:t>
      </w:r>
      <w:r w:rsidRPr="00C67037">
        <w:rPr>
          <w:rFonts w:ascii="Arial" w:hAnsi="Arial" w:cs="Arial"/>
          <w:sz w:val="22"/>
          <w:lang w:eastAsia="en-GB"/>
        </w:rPr>
        <w:t>.</w:t>
      </w:r>
    </w:p>
    <w:p w14:paraId="61EFEB1B" w14:textId="53A5C8E5" w:rsidR="000615DC" w:rsidRPr="00C67037" w:rsidRDefault="000615DC" w:rsidP="00C67037">
      <w:pPr>
        <w:pStyle w:val="Heading1"/>
        <w:rPr>
          <w:rFonts w:ascii="Arial" w:hAnsi="Arial" w:cs="Arial"/>
          <w:sz w:val="22"/>
          <w:szCs w:val="22"/>
          <w:lang w:eastAsia="en-GB"/>
        </w:rPr>
      </w:pPr>
      <w:r w:rsidRPr="00C67037">
        <w:rPr>
          <w:rFonts w:ascii="Arial" w:hAnsi="Arial" w:cs="Arial"/>
          <w:sz w:val="22"/>
          <w:szCs w:val="22"/>
          <w:lang w:eastAsia="en-GB"/>
        </w:rPr>
        <w:t>Examples of Current Business Intelligence Tools Being Used by Businesses</w:t>
      </w:r>
    </w:p>
    <w:p w14:paraId="1A18E58A" w14:textId="482AABA2" w:rsidR="005776CC" w:rsidRPr="00C67037" w:rsidRDefault="005776CC" w:rsidP="00C67037">
      <w:pPr>
        <w:rPr>
          <w:rFonts w:ascii="Arial" w:hAnsi="Arial" w:cs="Arial"/>
          <w:sz w:val="22"/>
          <w:lang w:eastAsia="en-GB"/>
        </w:rPr>
      </w:pPr>
    </w:p>
    <w:p w14:paraId="28075127" w14:textId="35CF3EDC" w:rsidR="005776CC" w:rsidRPr="00C67037" w:rsidRDefault="00163599" w:rsidP="00C67037">
      <w:pPr>
        <w:ind w:firstLine="720"/>
        <w:rPr>
          <w:rFonts w:ascii="Arial" w:hAnsi="Arial" w:cs="Arial"/>
          <w:sz w:val="22"/>
          <w:lang w:eastAsia="en-GB"/>
        </w:rPr>
      </w:pPr>
      <w:r w:rsidRPr="00C67037">
        <w:rPr>
          <w:rFonts w:ascii="Arial" w:hAnsi="Arial" w:cs="Arial"/>
          <w:sz w:val="22"/>
          <w:lang w:eastAsia="en-GB"/>
        </w:rPr>
        <w:t xml:space="preserve">There are various business intelligence tools that companies can use to improve their operations. These tools include data visualization, BI reporting, interactive dashboard, and </w:t>
      </w:r>
      <w:proofErr w:type="spellStart"/>
      <w:r w:rsidRPr="00C67037">
        <w:rPr>
          <w:rFonts w:ascii="Arial" w:hAnsi="Arial" w:cs="Arial"/>
          <w:sz w:val="22"/>
          <w:lang w:eastAsia="en-GB"/>
        </w:rPr>
        <w:t>scorecarding</w:t>
      </w:r>
      <w:proofErr w:type="spellEnd"/>
      <w:r w:rsidRPr="00C67037">
        <w:rPr>
          <w:rFonts w:ascii="Arial" w:hAnsi="Arial" w:cs="Arial"/>
          <w:sz w:val="22"/>
          <w:lang w:eastAsia="en-GB"/>
        </w:rPr>
        <w:t xml:space="preserve">. The data visualization tool enables businesses to represent their data in visual formats such as charts, maps, and graphs. Some examples of data visualization tools are </w:t>
      </w:r>
      <w:proofErr w:type="spellStart"/>
      <w:r w:rsidRPr="00C67037">
        <w:rPr>
          <w:rFonts w:ascii="Arial" w:hAnsi="Arial" w:cs="Arial"/>
          <w:sz w:val="22"/>
          <w:lang w:eastAsia="en-GB"/>
        </w:rPr>
        <w:t>Infogram</w:t>
      </w:r>
      <w:proofErr w:type="spellEnd"/>
      <w:r w:rsidRPr="00C67037">
        <w:rPr>
          <w:rFonts w:ascii="Arial" w:hAnsi="Arial" w:cs="Arial"/>
          <w:sz w:val="22"/>
          <w:lang w:eastAsia="en-GB"/>
        </w:rPr>
        <w:t xml:space="preserve">, Google Charts, Chartist, </w:t>
      </w:r>
      <w:proofErr w:type="spellStart"/>
      <w:r w:rsidRPr="00C67037">
        <w:rPr>
          <w:rFonts w:ascii="Arial" w:hAnsi="Arial" w:cs="Arial"/>
          <w:sz w:val="22"/>
          <w:lang w:eastAsia="en-GB"/>
        </w:rPr>
        <w:t>ChartBlocks</w:t>
      </w:r>
      <w:proofErr w:type="spellEnd"/>
      <w:r w:rsidRPr="00C67037">
        <w:rPr>
          <w:rFonts w:ascii="Arial" w:hAnsi="Arial" w:cs="Arial"/>
          <w:sz w:val="22"/>
          <w:lang w:eastAsia="en-GB"/>
        </w:rPr>
        <w:t xml:space="preserve">, and </w:t>
      </w:r>
      <w:proofErr w:type="spellStart"/>
      <w:r w:rsidRPr="00C67037">
        <w:rPr>
          <w:rFonts w:ascii="Arial" w:hAnsi="Arial" w:cs="Arial"/>
          <w:sz w:val="22"/>
          <w:lang w:eastAsia="en-GB"/>
        </w:rPr>
        <w:t>Datawrapper</w:t>
      </w:r>
      <w:proofErr w:type="spellEnd"/>
      <w:r w:rsidRPr="00C67037">
        <w:rPr>
          <w:rFonts w:ascii="Arial" w:hAnsi="Arial" w:cs="Arial"/>
          <w:sz w:val="22"/>
          <w:lang w:eastAsia="en-GB"/>
        </w:rPr>
        <w:t>, which are user-friendly and can handle large volumes of data.</w:t>
      </w:r>
      <w:r w:rsidRPr="00C67037">
        <w:rPr>
          <w:rFonts w:ascii="Arial" w:hAnsi="Arial" w:cs="Arial"/>
          <w:sz w:val="22"/>
          <w:lang w:eastAsia="en-GB"/>
        </w:rPr>
        <w:t xml:space="preserve"> </w:t>
      </w:r>
      <w:r w:rsidRPr="00C67037">
        <w:rPr>
          <w:rFonts w:ascii="Arial" w:hAnsi="Arial" w:cs="Arial"/>
          <w:sz w:val="22"/>
          <w:lang w:eastAsia="en-GB"/>
        </w:rPr>
        <w:t xml:space="preserve">The BI reporting tool identifies parameters like sales, revenue, and inventory counts and then uses dimensions like customer information, date, and purchase orders to create an analysis. Microsoft Power BI is a popular tool for BI reporting, providing analysis using performance data and market trends. Other BI reporting tools include </w:t>
      </w:r>
      <w:r w:rsidR="00C67037" w:rsidRPr="00C67037">
        <w:rPr>
          <w:rFonts w:ascii="Arial" w:hAnsi="Arial" w:cs="Arial"/>
          <w:sz w:val="22"/>
          <w:lang w:eastAsia="en-GB"/>
        </w:rPr>
        <w:t xml:space="preserve">Tableau, </w:t>
      </w:r>
      <w:r w:rsidR="00C67037" w:rsidRPr="00C67037">
        <w:rPr>
          <w:rFonts w:ascii="Arial" w:hAnsi="Arial" w:cs="Arial"/>
          <w:sz w:val="22"/>
          <w:lang w:eastAsia="en-GB"/>
        </w:rPr>
        <w:lastRenderedPageBreak/>
        <w:t>M</w:t>
      </w:r>
      <w:r w:rsidRPr="00C67037">
        <w:rPr>
          <w:rFonts w:ascii="Arial" w:hAnsi="Arial" w:cs="Arial"/>
          <w:sz w:val="22"/>
          <w:lang w:eastAsia="en-GB"/>
        </w:rPr>
        <w:t>icroStrategy, Qlik Sense, and Oracle Analytics Cloud (Tripathi and Bagga, 2020).</w:t>
      </w:r>
      <w:r w:rsidRPr="00C67037">
        <w:rPr>
          <w:rFonts w:ascii="Arial" w:hAnsi="Arial" w:cs="Arial"/>
          <w:sz w:val="22"/>
          <w:lang w:eastAsia="en-GB"/>
        </w:rPr>
        <w:t xml:space="preserve"> </w:t>
      </w:r>
      <w:r w:rsidRPr="00C67037">
        <w:rPr>
          <w:rFonts w:ascii="Arial" w:hAnsi="Arial" w:cs="Arial"/>
          <w:sz w:val="22"/>
          <w:lang w:eastAsia="en-GB"/>
        </w:rPr>
        <w:t>BI dashboard tools primarily focus on key performance indicators, which enable decision-makers to concentrate on the most important indicators. These dashboards are essential in performance analysis and improvement because they collect and present data in a visualized overview. Companies can use them to track employee productivity, sales, and other business metrics. Scorecards BI tools provide firms with an overview of their current performance relative to their objectives and goals. These tools are useful for business owners who want to make better strategic decisions based on the difference between their company's current performance and the set goals. Additionally, scorecards measure key performance indicators quickly and show how hard firms work to achieve their objectives (Tripathi and Bagga, 2020).</w:t>
      </w:r>
      <w:r w:rsidR="00C67037" w:rsidRPr="00C67037">
        <w:rPr>
          <w:rFonts w:ascii="Arial" w:hAnsi="Arial" w:cs="Arial"/>
          <w:sz w:val="22"/>
          <w:lang w:eastAsia="en-GB"/>
        </w:rPr>
        <w:t xml:space="preserve"> In appendix you </w:t>
      </w:r>
      <w:r w:rsidR="009C7882">
        <w:rPr>
          <w:rFonts w:ascii="Arial" w:hAnsi="Arial" w:cs="Arial"/>
          <w:sz w:val="22"/>
          <w:lang w:eastAsia="en-GB"/>
        </w:rPr>
        <w:t xml:space="preserve">can </w:t>
      </w:r>
      <w:r w:rsidR="00C67037" w:rsidRPr="00C67037">
        <w:rPr>
          <w:rFonts w:ascii="Arial" w:hAnsi="Arial" w:cs="Arial"/>
          <w:sz w:val="22"/>
          <w:lang w:eastAsia="en-GB"/>
        </w:rPr>
        <w:t xml:space="preserve">find table with comparison of BI tools (table 1), social engagement of BI tools (table 2) and google search 2017-2021 and market share of BI tools (table 3). </w:t>
      </w:r>
    </w:p>
    <w:p w14:paraId="01F52E33" w14:textId="37373F56" w:rsidR="000615DC" w:rsidRPr="00C67037" w:rsidRDefault="000615DC" w:rsidP="00C67037">
      <w:pPr>
        <w:pStyle w:val="Heading1"/>
        <w:ind w:left="720"/>
        <w:jc w:val="both"/>
        <w:rPr>
          <w:rFonts w:ascii="Arial" w:hAnsi="Arial" w:cs="Arial"/>
          <w:sz w:val="22"/>
          <w:szCs w:val="22"/>
          <w:lang w:eastAsia="en-GB"/>
        </w:rPr>
      </w:pPr>
      <w:r w:rsidRPr="00C67037">
        <w:rPr>
          <w:rFonts w:ascii="Arial" w:hAnsi="Arial" w:cs="Arial"/>
          <w:sz w:val="22"/>
          <w:szCs w:val="22"/>
          <w:lang w:eastAsia="en-GB"/>
        </w:rPr>
        <w:t>Impact of Data Warehousing and Business Intelligence on Modern Businesses</w:t>
      </w:r>
    </w:p>
    <w:p w14:paraId="5D859511" w14:textId="68B48A4F" w:rsidR="00C67037" w:rsidRPr="00C67037" w:rsidRDefault="00C67037" w:rsidP="00C67037">
      <w:pPr>
        <w:rPr>
          <w:rFonts w:ascii="Arial" w:hAnsi="Arial" w:cs="Arial"/>
          <w:sz w:val="22"/>
          <w:lang w:eastAsia="en-GB"/>
        </w:rPr>
      </w:pPr>
    </w:p>
    <w:p w14:paraId="3E875ACC" w14:textId="524262DB" w:rsidR="000615DC" w:rsidRPr="00C67037" w:rsidRDefault="00C67037" w:rsidP="00C67037">
      <w:pPr>
        <w:rPr>
          <w:rFonts w:ascii="Arial" w:hAnsi="Arial" w:cs="Arial"/>
          <w:sz w:val="22"/>
          <w:lang w:eastAsia="en-GB"/>
        </w:rPr>
      </w:pPr>
      <w:r w:rsidRPr="00C67037">
        <w:rPr>
          <w:rFonts w:ascii="Arial" w:hAnsi="Arial" w:cs="Arial"/>
          <w:sz w:val="22"/>
          <w:lang w:eastAsia="en-GB"/>
        </w:rPr>
        <w:t xml:space="preserve">Effective utilization of data warehousing and business intelligence can provide companies with a strong data foundation, allowing them to align their business activities and operate with accurate data-driven decisions. According to English and Hofmann (2018), business intelligence can give companies a competitive edge in the market by providing critical insights into their performance. Moreover, timely access to information through business intelligence helps companies make accurate predictions, stay ahead of competitors, and analyze current market trends to develop new strategies. This leads to the discovery of new opportunities and the ability to meet customers' changing needs. Additionally, business intelligence systems facilitate better decision-making and the development of improved products and services, as indicated by Tong-On, </w:t>
      </w:r>
      <w:proofErr w:type="spellStart"/>
      <w:r w:rsidRPr="00C67037">
        <w:rPr>
          <w:rFonts w:ascii="Arial" w:hAnsi="Arial" w:cs="Arial"/>
          <w:sz w:val="22"/>
          <w:lang w:eastAsia="en-GB"/>
        </w:rPr>
        <w:t>Siripipatthanakul</w:t>
      </w:r>
      <w:proofErr w:type="spellEnd"/>
      <w:r w:rsidRPr="00C67037">
        <w:rPr>
          <w:rFonts w:ascii="Arial" w:hAnsi="Arial" w:cs="Arial"/>
          <w:sz w:val="22"/>
          <w:lang w:eastAsia="en-GB"/>
        </w:rPr>
        <w:t xml:space="preserve">, and </w:t>
      </w:r>
      <w:proofErr w:type="spellStart"/>
      <w:r w:rsidRPr="00C67037">
        <w:rPr>
          <w:rFonts w:ascii="Arial" w:hAnsi="Arial" w:cs="Arial"/>
          <w:sz w:val="22"/>
          <w:lang w:eastAsia="en-GB"/>
        </w:rPr>
        <w:t>Phayaphrom</w:t>
      </w:r>
      <w:proofErr w:type="spellEnd"/>
      <w:r w:rsidRPr="00C67037">
        <w:rPr>
          <w:rFonts w:ascii="Arial" w:hAnsi="Arial" w:cs="Arial"/>
          <w:sz w:val="22"/>
          <w:lang w:eastAsia="en-GB"/>
        </w:rPr>
        <w:t xml:space="preserve"> (2021), who collect information about customer behavior. Businesses can also use data warehousing to determine customer churn rates and gain insights into marketing, sales, and operations. With data readily available in a single platform, business owners can make informed decisions that positively impact their business operations.</w:t>
      </w:r>
    </w:p>
    <w:p w14:paraId="5207D423" w14:textId="6E4F9D00" w:rsidR="000615DC" w:rsidRPr="00C67037" w:rsidRDefault="000615DC" w:rsidP="00C67037">
      <w:pPr>
        <w:pStyle w:val="Heading1"/>
        <w:rPr>
          <w:rFonts w:ascii="Arial" w:hAnsi="Arial" w:cs="Arial"/>
          <w:sz w:val="22"/>
          <w:szCs w:val="22"/>
          <w:lang w:eastAsia="en-GB"/>
        </w:rPr>
      </w:pPr>
      <w:r w:rsidRPr="00C67037">
        <w:rPr>
          <w:rFonts w:ascii="Arial" w:hAnsi="Arial" w:cs="Arial"/>
          <w:sz w:val="22"/>
          <w:szCs w:val="22"/>
          <w:lang w:eastAsia="en-GB"/>
        </w:rPr>
        <w:t>Conclusion</w:t>
      </w:r>
    </w:p>
    <w:p w14:paraId="3BC225BA" w14:textId="0D7F6879" w:rsidR="000615DC" w:rsidRPr="00C67037" w:rsidRDefault="00C67037" w:rsidP="00C67037">
      <w:pPr>
        <w:rPr>
          <w:rFonts w:ascii="Arial" w:hAnsi="Arial" w:cs="Arial"/>
          <w:sz w:val="22"/>
          <w:lang w:eastAsia="en-GB"/>
        </w:rPr>
      </w:pPr>
      <w:r w:rsidRPr="00C67037">
        <w:rPr>
          <w:rFonts w:ascii="Arial" w:hAnsi="Arial" w:cs="Arial"/>
          <w:sz w:val="22"/>
          <w:lang w:eastAsia="en-GB"/>
        </w:rPr>
        <w:t xml:space="preserve">Data warehousing and business intelligence continue to play a crucial role in helping companies improve their data usage. To this end, businesses leverage a range of BI tools, including data visualization, BI reporting, interactive dashboards, and </w:t>
      </w:r>
      <w:proofErr w:type="spellStart"/>
      <w:r w:rsidRPr="00C67037">
        <w:rPr>
          <w:rFonts w:ascii="Arial" w:hAnsi="Arial" w:cs="Arial"/>
          <w:sz w:val="22"/>
          <w:lang w:eastAsia="en-GB"/>
        </w:rPr>
        <w:t>scorecarding</w:t>
      </w:r>
      <w:proofErr w:type="spellEnd"/>
      <w:r w:rsidRPr="00C67037">
        <w:rPr>
          <w:rFonts w:ascii="Arial" w:hAnsi="Arial" w:cs="Arial"/>
          <w:sz w:val="22"/>
          <w:lang w:eastAsia="en-GB"/>
        </w:rPr>
        <w:t xml:space="preserve">, to aid decision-making and enhance operational efficiency. By leveraging these tools, firms can measure their performance metrics easily and identify key performance indicators effectively, resulting in a competitive edge </w:t>
      </w:r>
      <w:r w:rsidRPr="00C67037">
        <w:rPr>
          <w:rFonts w:ascii="Arial" w:hAnsi="Arial" w:cs="Arial"/>
          <w:sz w:val="22"/>
          <w:lang w:eastAsia="en-GB"/>
        </w:rPr>
        <w:lastRenderedPageBreak/>
        <w:t>in the market. Given the rapidly changing business environment, businesses must embrace data warehousing and business intelligence trends to stay relevant and sustainable.</w:t>
      </w:r>
      <w:r w:rsidR="00070C87">
        <w:rPr>
          <w:rFonts w:ascii="Arial" w:hAnsi="Arial" w:cs="Arial"/>
          <w:sz w:val="22"/>
          <w:lang w:eastAsia="en-GB"/>
        </w:rPr>
        <w:t xml:space="preserve"> </w:t>
      </w:r>
      <w:r w:rsidR="00EA129D" w:rsidRPr="00C67037">
        <w:rPr>
          <w:rFonts w:ascii="Arial" w:hAnsi="Arial" w:cs="Arial"/>
          <w:sz w:val="22"/>
          <w:lang w:eastAsia="en-GB"/>
        </w:rPr>
        <w:t>Overall, data handling plays a vital role in modern business operations, allowing organizations to make informed decisions, improve efficiency, gain a competitive advantage, and manage risks effectively.</w:t>
      </w:r>
    </w:p>
    <w:p w14:paraId="52FE3599" w14:textId="1ABEDA6C" w:rsidR="00D3708F" w:rsidRPr="00C67037" w:rsidRDefault="00D3708F" w:rsidP="00C67037">
      <w:pPr>
        <w:spacing w:after="160"/>
        <w:jc w:val="left"/>
        <w:rPr>
          <w:rFonts w:ascii="Arial" w:hAnsi="Arial" w:cs="Arial"/>
          <w:sz w:val="22"/>
          <w:lang w:eastAsia="en-GB"/>
        </w:rPr>
      </w:pPr>
      <w:r w:rsidRPr="00C67037">
        <w:rPr>
          <w:rFonts w:ascii="Arial" w:hAnsi="Arial" w:cs="Arial"/>
          <w:sz w:val="22"/>
          <w:lang w:eastAsia="en-GB"/>
        </w:rPr>
        <w:br w:type="page"/>
      </w:r>
    </w:p>
    <w:p w14:paraId="06C226DA" w14:textId="2D38E709" w:rsidR="00EF0D4E" w:rsidRPr="00C67037" w:rsidRDefault="00D3708F" w:rsidP="00C67037">
      <w:pPr>
        <w:pStyle w:val="Heading1"/>
        <w:rPr>
          <w:rFonts w:ascii="Arial" w:hAnsi="Arial" w:cs="Arial"/>
          <w:sz w:val="22"/>
          <w:szCs w:val="22"/>
          <w:lang w:eastAsia="en-GB"/>
        </w:rPr>
      </w:pPr>
      <w:r w:rsidRPr="00C67037">
        <w:rPr>
          <w:rFonts w:ascii="Arial" w:hAnsi="Arial" w:cs="Arial"/>
          <w:sz w:val="22"/>
          <w:szCs w:val="22"/>
          <w:lang w:eastAsia="en-GB"/>
        </w:rPr>
        <w:lastRenderedPageBreak/>
        <w:t>REFERENCES</w:t>
      </w:r>
    </w:p>
    <w:p w14:paraId="7B04211A" w14:textId="6876E4AB" w:rsidR="006920DD" w:rsidRPr="00C67037" w:rsidRDefault="006920DD" w:rsidP="00C67037">
      <w:pPr>
        <w:rPr>
          <w:rFonts w:ascii="Arial" w:hAnsi="Arial" w:cs="Arial"/>
          <w:sz w:val="22"/>
          <w:lang w:eastAsia="en-GB"/>
        </w:rPr>
      </w:pPr>
    </w:p>
    <w:p w14:paraId="2E85CBF4" w14:textId="77777777" w:rsidR="007D77A3" w:rsidRPr="00070C87" w:rsidRDefault="007D77A3" w:rsidP="007D77A3">
      <w:pPr>
        <w:rPr>
          <w:rFonts w:ascii="Arial" w:hAnsi="Arial" w:cs="Arial"/>
          <w:sz w:val="22"/>
          <w:lang w:eastAsia="en-GB"/>
        </w:rPr>
      </w:pPr>
      <w:r w:rsidRPr="00070C87">
        <w:rPr>
          <w:rFonts w:ascii="Arial" w:hAnsi="Arial" w:cs="Arial"/>
          <w:sz w:val="22"/>
          <w:lang w:eastAsia="en-GB"/>
        </w:rPr>
        <w:t>English, V. and Hofmann, M. (2018) “Business Intelligence as a Source of Competitive</w:t>
      </w:r>
    </w:p>
    <w:p w14:paraId="72E8E51F" w14:textId="760C11C2" w:rsidR="009C7882" w:rsidRDefault="007D77A3" w:rsidP="009C7882">
      <w:pPr>
        <w:ind w:left="720" w:firstLine="720"/>
        <w:rPr>
          <w:rFonts w:ascii="Arial" w:hAnsi="Arial" w:cs="Arial"/>
          <w:sz w:val="22"/>
          <w:lang w:eastAsia="en-GB"/>
        </w:rPr>
      </w:pPr>
      <w:r w:rsidRPr="00070C87">
        <w:rPr>
          <w:rFonts w:ascii="Arial" w:hAnsi="Arial" w:cs="Arial"/>
          <w:sz w:val="22"/>
          <w:lang w:eastAsia="en-GB"/>
        </w:rPr>
        <w:t>Advantage in SMEs: A Systematic Review,” DBS Business Review, 2, pp. 10–27.</w:t>
      </w:r>
    </w:p>
    <w:p w14:paraId="1012B1AC" w14:textId="7AA3B963" w:rsidR="009C7882" w:rsidRDefault="009C7882" w:rsidP="009C7882">
      <w:pPr>
        <w:rPr>
          <w:rFonts w:ascii="Arial" w:hAnsi="Arial" w:cs="Arial"/>
          <w:sz w:val="22"/>
          <w:lang w:eastAsia="en-GB"/>
        </w:rPr>
      </w:pPr>
      <w:r w:rsidRPr="009C7882">
        <w:rPr>
          <w:rFonts w:ascii="Arial" w:hAnsi="Arial" w:cs="Arial"/>
          <w:sz w:val="22"/>
          <w:lang w:eastAsia="en-GB"/>
        </w:rPr>
        <w:t>https://www.reddit.com/r/BusinessIntelligence/comments/s3oehh/the_most_indepth_comparison_of_bi_tools_link_to/</w:t>
      </w:r>
    </w:p>
    <w:p w14:paraId="4EFC19D9" w14:textId="77777777" w:rsidR="007D77A3" w:rsidRPr="00C67037" w:rsidRDefault="007D77A3" w:rsidP="007D77A3">
      <w:pPr>
        <w:rPr>
          <w:rFonts w:ascii="Arial" w:hAnsi="Arial" w:cs="Arial"/>
          <w:sz w:val="22"/>
          <w:lang w:eastAsia="en-GB"/>
        </w:rPr>
      </w:pPr>
      <w:r w:rsidRPr="00C67037">
        <w:rPr>
          <w:rFonts w:ascii="Arial" w:hAnsi="Arial" w:cs="Arial"/>
          <w:sz w:val="22"/>
          <w:lang w:eastAsia="en-GB"/>
        </w:rPr>
        <w:t>Jameel, K. et al. (2022) “Analyses the Performance of Data Warehouse Architecture Types,”</w:t>
      </w:r>
    </w:p>
    <w:p w14:paraId="475625FC" w14:textId="034D38E1" w:rsidR="007D77A3" w:rsidRDefault="007D77A3" w:rsidP="007D77A3">
      <w:pPr>
        <w:ind w:left="720" w:firstLine="720"/>
        <w:rPr>
          <w:rFonts w:ascii="Arial" w:hAnsi="Arial" w:cs="Arial"/>
          <w:sz w:val="22"/>
          <w:lang w:eastAsia="en-GB"/>
        </w:rPr>
      </w:pPr>
      <w:r w:rsidRPr="00C67037">
        <w:rPr>
          <w:rFonts w:ascii="Arial" w:hAnsi="Arial" w:cs="Arial"/>
          <w:sz w:val="22"/>
          <w:lang w:eastAsia="en-GB"/>
        </w:rPr>
        <w:t>Applied Soft Computing, 3(1), pp. 45–57.</w:t>
      </w:r>
    </w:p>
    <w:p w14:paraId="37DAC06B" w14:textId="77777777" w:rsidR="007D77A3" w:rsidRDefault="007D77A3" w:rsidP="007D77A3">
      <w:pPr>
        <w:rPr>
          <w:rFonts w:ascii="Arial" w:hAnsi="Arial" w:cs="Arial"/>
          <w:sz w:val="22"/>
          <w:lang w:eastAsia="en-GB"/>
        </w:rPr>
      </w:pPr>
      <w:r w:rsidRPr="00C67037">
        <w:rPr>
          <w:rFonts w:ascii="Arial" w:hAnsi="Arial" w:cs="Arial"/>
          <w:sz w:val="22"/>
          <w:lang w:eastAsia="en-GB"/>
        </w:rPr>
        <w:t>Kimball, R., &amp; Ross, M. (2013). The Data Warehouse Toolkit: The Definitive Guide to Dimensional</w:t>
      </w:r>
    </w:p>
    <w:p w14:paraId="0B8954C5" w14:textId="561AEFAA" w:rsidR="007D77A3" w:rsidRDefault="007D77A3" w:rsidP="007D77A3">
      <w:pPr>
        <w:ind w:left="720" w:firstLine="720"/>
        <w:rPr>
          <w:rFonts w:ascii="Arial" w:hAnsi="Arial" w:cs="Arial"/>
          <w:sz w:val="22"/>
          <w:lang w:eastAsia="en-GB"/>
        </w:rPr>
      </w:pPr>
      <w:r w:rsidRPr="00C67037">
        <w:rPr>
          <w:rFonts w:ascii="Arial" w:hAnsi="Arial" w:cs="Arial"/>
          <w:sz w:val="22"/>
          <w:lang w:eastAsia="en-GB"/>
        </w:rPr>
        <w:t>Modeling. John Wiley &amp; Sons.</w:t>
      </w:r>
    </w:p>
    <w:p w14:paraId="7FB7D432" w14:textId="77777777" w:rsidR="007D77A3" w:rsidRDefault="006920DD" w:rsidP="00C67037">
      <w:pPr>
        <w:rPr>
          <w:rFonts w:ascii="Arial" w:hAnsi="Arial" w:cs="Arial"/>
          <w:sz w:val="22"/>
          <w:lang w:eastAsia="en-GB"/>
        </w:rPr>
      </w:pPr>
      <w:r w:rsidRPr="00C67037">
        <w:rPr>
          <w:rFonts w:ascii="Arial" w:hAnsi="Arial" w:cs="Arial"/>
          <w:sz w:val="22"/>
          <w:lang w:eastAsia="en-GB"/>
        </w:rPr>
        <w:t xml:space="preserve">Kolias, C., </w:t>
      </w:r>
      <w:proofErr w:type="spellStart"/>
      <w:r w:rsidRPr="00C67037">
        <w:rPr>
          <w:rFonts w:ascii="Arial" w:hAnsi="Arial" w:cs="Arial"/>
          <w:sz w:val="22"/>
          <w:lang w:eastAsia="en-GB"/>
        </w:rPr>
        <w:t>Kambourakis</w:t>
      </w:r>
      <w:proofErr w:type="spellEnd"/>
      <w:r w:rsidRPr="00C67037">
        <w:rPr>
          <w:rFonts w:ascii="Arial" w:hAnsi="Arial" w:cs="Arial"/>
          <w:sz w:val="22"/>
          <w:lang w:eastAsia="en-GB"/>
        </w:rPr>
        <w:t xml:space="preserve">, G., Stavrou, A., &amp; </w:t>
      </w:r>
      <w:proofErr w:type="spellStart"/>
      <w:r w:rsidRPr="00C67037">
        <w:rPr>
          <w:rFonts w:ascii="Arial" w:hAnsi="Arial" w:cs="Arial"/>
          <w:sz w:val="22"/>
          <w:lang w:eastAsia="en-GB"/>
        </w:rPr>
        <w:t>Gritzalis</w:t>
      </w:r>
      <w:proofErr w:type="spellEnd"/>
      <w:r w:rsidRPr="00C67037">
        <w:rPr>
          <w:rFonts w:ascii="Arial" w:hAnsi="Arial" w:cs="Arial"/>
          <w:sz w:val="22"/>
          <w:lang w:eastAsia="en-GB"/>
        </w:rPr>
        <w:t xml:space="preserve">, S. (2017). Intrusion detection in 802.11 </w:t>
      </w:r>
    </w:p>
    <w:p w14:paraId="342F68A3" w14:textId="28CF0E3D" w:rsidR="006920DD" w:rsidRDefault="006920DD" w:rsidP="007D77A3">
      <w:pPr>
        <w:ind w:left="1440"/>
        <w:rPr>
          <w:rFonts w:ascii="Arial" w:hAnsi="Arial" w:cs="Arial"/>
          <w:sz w:val="22"/>
          <w:lang w:eastAsia="en-GB"/>
        </w:rPr>
      </w:pPr>
      <w:r w:rsidRPr="00C67037">
        <w:rPr>
          <w:rFonts w:ascii="Arial" w:hAnsi="Arial" w:cs="Arial"/>
          <w:sz w:val="22"/>
          <w:lang w:eastAsia="en-GB"/>
        </w:rPr>
        <w:t>networks: Empirical evaluation of threat intelligence sources and processing</w:t>
      </w:r>
      <w:r w:rsidR="007D77A3">
        <w:rPr>
          <w:rFonts w:ascii="Arial" w:hAnsi="Arial" w:cs="Arial"/>
          <w:sz w:val="22"/>
          <w:lang w:eastAsia="en-GB"/>
        </w:rPr>
        <w:t xml:space="preserve"> </w:t>
      </w:r>
      <w:r w:rsidRPr="00C67037">
        <w:rPr>
          <w:rFonts w:ascii="Arial" w:hAnsi="Arial" w:cs="Arial"/>
          <w:sz w:val="22"/>
          <w:lang w:eastAsia="en-GB"/>
        </w:rPr>
        <w:t xml:space="preserve">schemes. </w:t>
      </w:r>
    </w:p>
    <w:p w14:paraId="0853CD0F" w14:textId="77777777" w:rsidR="007D77A3" w:rsidRPr="00C67037" w:rsidRDefault="007D77A3" w:rsidP="007D77A3">
      <w:pPr>
        <w:rPr>
          <w:rFonts w:ascii="Arial" w:hAnsi="Arial" w:cs="Arial"/>
          <w:sz w:val="22"/>
          <w:lang w:eastAsia="en-GB"/>
        </w:rPr>
      </w:pPr>
      <w:r w:rsidRPr="00C67037">
        <w:rPr>
          <w:rFonts w:ascii="Arial" w:hAnsi="Arial" w:cs="Arial"/>
          <w:sz w:val="22"/>
          <w:lang w:eastAsia="en-GB"/>
        </w:rPr>
        <w:t>Kumar, P. and Kavita, D. (2019) “Data Warehouse Concept and Its Usage,” University</w:t>
      </w:r>
    </w:p>
    <w:p w14:paraId="11EE8002" w14:textId="41E699FB" w:rsidR="007D77A3" w:rsidRDefault="007D77A3" w:rsidP="007D77A3">
      <w:pPr>
        <w:ind w:left="720" w:firstLine="720"/>
        <w:rPr>
          <w:rFonts w:ascii="Arial" w:hAnsi="Arial" w:cs="Arial"/>
          <w:sz w:val="22"/>
          <w:lang w:eastAsia="en-GB"/>
        </w:rPr>
      </w:pPr>
      <w:r w:rsidRPr="00C67037">
        <w:rPr>
          <w:rFonts w:ascii="Arial" w:hAnsi="Arial" w:cs="Arial"/>
          <w:sz w:val="22"/>
          <w:lang w:eastAsia="en-GB"/>
        </w:rPr>
        <w:t>Research Resource Journal, 2(2), pp. 8–14.</w:t>
      </w:r>
    </w:p>
    <w:p w14:paraId="178E7DD0" w14:textId="77777777" w:rsidR="007D77A3" w:rsidRDefault="007D77A3" w:rsidP="007D77A3">
      <w:pPr>
        <w:rPr>
          <w:rFonts w:ascii="Arial" w:hAnsi="Arial" w:cs="Arial"/>
          <w:sz w:val="22"/>
          <w:lang w:eastAsia="en-GB"/>
        </w:rPr>
      </w:pPr>
      <w:r w:rsidRPr="00C67037">
        <w:rPr>
          <w:rFonts w:ascii="Arial" w:hAnsi="Arial" w:cs="Arial"/>
          <w:sz w:val="22"/>
          <w:lang w:eastAsia="en-GB"/>
        </w:rPr>
        <w:t>Larissa T. Moss, Shaku Atre. (2010). Business Intelligence Roadmap: The Complete Project</w:t>
      </w:r>
    </w:p>
    <w:p w14:paraId="23576686" w14:textId="72162FBB" w:rsidR="007D77A3" w:rsidRPr="00C67037" w:rsidRDefault="007D77A3" w:rsidP="007D77A3">
      <w:pPr>
        <w:ind w:left="720" w:firstLine="720"/>
        <w:rPr>
          <w:rFonts w:ascii="Arial" w:hAnsi="Arial" w:cs="Arial"/>
          <w:sz w:val="22"/>
          <w:lang w:eastAsia="en-GB"/>
        </w:rPr>
      </w:pPr>
      <w:r w:rsidRPr="00C67037">
        <w:rPr>
          <w:rFonts w:ascii="Arial" w:hAnsi="Arial" w:cs="Arial"/>
          <w:sz w:val="22"/>
          <w:lang w:eastAsia="en-GB"/>
        </w:rPr>
        <w:t>Lifecycle for Decision-Support Applications. Addison-Wesley.</w:t>
      </w:r>
    </w:p>
    <w:p w14:paraId="1534A2E1" w14:textId="1F59460A" w:rsidR="007D77A3" w:rsidRPr="00070C87" w:rsidRDefault="007D77A3" w:rsidP="007D77A3">
      <w:pPr>
        <w:rPr>
          <w:rFonts w:ascii="Arial" w:hAnsi="Arial" w:cs="Arial"/>
          <w:sz w:val="22"/>
          <w:lang w:eastAsia="en-GB"/>
        </w:rPr>
      </w:pPr>
      <w:r w:rsidRPr="00070C87">
        <w:rPr>
          <w:rFonts w:ascii="Arial" w:hAnsi="Arial" w:cs="Arial"/>
          <w:sz w:val="22"/>
          <w:lang w:eastAsia="en-GB"/>
        </w:rPr>
        <w:t xml:space="preserve">Tong-On, P., </w:t>
      </w:r>
      <w:proofErr w:type="spellStart"/>
      <w:r w:rsidRPr="00070C87">
        <w:rPr>
          <w:rFonts w:ascii="Arial" w:hAnsi="Arial" w:cs="Arial"/>
          <w:sz w:val="22"/>
          <w:lang w:eastAsia="en-GB"/>
        </w:rPr>
        <w:t>Siripipatthanakul</w:t>
      </w:r>
      <w:proofErr w:type="spellEnd"/>
      <w:r w:rsidRPr="00070C87">
        <w:rPr>
          <w:rFonts w:ascii="Arial" w:hAnsi="Arial" w:cs="Arial"/>
          <w:sz w:val="22"/>
          <w:lang w:eastAsia="en-GB"/>
        </w:rPr>
        <w:t xml:space="preserve">, S. and </w:t>
      </w:r>
      <w:proofErr w:type="spellStart"/>
      <w:r w:rsidRPr="00070C87">
        <w:rPr>
          <w:rFonts w:ascii="Arial" w:hAnsi="Arial" w:cs="Arial"/>
          <w:sz w:val="22"/>
          <w:lang w:eastAsia="en-GB"/>
        </w:rPr>
        <w:t>Phayaphrom</w:t>
      </w:r>
      <w:proofErr w:type="spellEnd"/>
      <w:r w:rsidRPr="00070C87">
        <w:rPr>
          <w:rFonts w:ascii="Arial" w:hAnsi="Arial" w:cs="Arial"/>
          <w:sz w:val="22"/>
          <w:lang w:eastAsia="en-GB"/>
        </w:rPr>
        <w:t>, B. (2021) “The implementation of</w:t>
      </w:r>
    </w:p>
    <w:p w14:paraId="3EA0664A" w14:textId="759AFFE7" w:rsidR="007D77A3" w:rsidRPr="00070C87" w:rsidRDefault="007D77A3" w:rsidP="007D77A3">
      <w:pPr>
        <w:rPr>
          <w:rFonts w:ascii="Arial" w:hAnsi="Arial" w:cs="Arial"/>
          <w:sz w:val="22"/>
          <w:lang w:eastAsia="en-GB"/>
        </w:rPr>
      </w:pPr>
      <w:r>
        <w:rPr>
          <w:rFonts w:ascii="Arial" w:hAnsi="Arial" w:cs="Arial"/>
          <w:sz w:val="22"/>
          <w:lang w:eastAsia="en-GB"/>
        </w:rPr>
        <w:t xml:space="preserve"> </w:t>
      </w:r>
      <w:r>
        <w:rPr>
          <w:rFonts w:ascii="Arial" w:hAnsi="Arial" w:cs="Arial"/>
          <w:sz w:val="22"/>
          <w:lang w:eastAsia="en-GB"/>
        </w:rPr>
        <w:tab/>
      </w:r>
      <w:r>
        <w:rPr>
          <w:rFonts w:ascii="Arial" w:hAnsi="Arial" w:cs="Arial"/>
          <w:sz w:val="22"/>
          <w:lang w:eastAsia="en-GB"/>
        </w:rPr>
        <w:tab/>
      </w:r>
      <w:r w:rsidRPr="00070C87">
        <w:rPr>
          <w:rFonts w:ascii="Arial" w:hAnsi="Arial" w:cs="Arial"/>
          <w:sz w:val="22"/>
          <w:lang w:eastAsia="en-GB"/>
        </w:rPr>
        <w:t>business intelligence using data analytics and its effects towards performance in</w:t>
      </w:r>
    </w:p>
    <w:p w14:paraId="6FE9BDC2" w14:textId="77777777" w:rsidR="007D77A3" w:rsidRDefault="007D77A3" w:rsidP="007D77A3">
      <w:pPr>
        <w:rPr>
          <w:rFonts w:ascii="Arial" w:hAnsi="Arial" w:cs="Arial"/>
          <w:sz w:val="22"/>
          <w:lang w:eastAsia="en-GB"/>
        </w:rPr>
      </w:pPr>
      <w:r>
        <w:rPr>
          <w:rFonts w:ascii="Arial" w:hAnsi="Arial" w:cs="Arial"/>
          <w:sz w:val="22"/>
          <w:lang w:eastAsia="en-GB"/>
        </w:rPr>
        <w:t xml:space="preserve"> </w:t>
      </w:r>
      <w:r>
        <w:rPr>
          <w:rFonts w:ascii="Arial" w:hAnsi="Arial" w:cs="Arial"/>
          <w:sz w:val="22"/>
          <w:lang w:eastAsia="en-GB"/>
        </w:rPr>
        <w:tab/>
      </w:r>
      <w:r>
        <w:rPr>
          <w:rFonts w:ascii="Arial" w:hAnsi="Arial" w:cs="Arial"/>
          <w:sz w:val="22"/>
          <w:lang w:eastAsia="en-GB"/>
        </w:rPr>
        <w:tab/>
      </w:r>
      <w:r w:rsidRPr="00070C87">
        <w:rPr>
          <w:rFonts w:ascii="Arial" w:hAnsi="Arial" w:cs="Arial"/>
          <w:sz w:val="22"/>
          <w:lang w:eastAsia="en-GB"/>
        </w:rPr>
        <w:t xml:space="preserve">hotel industry in Thailand,” International Journal of Behavioral Analytics, 2(9), </w:t>
      </w:r>
    </w:p>
    <w:p w14:paraId="72027AD4" w14:textId="0F483F60" w:rsidR="00EA129D" w:rsidRPr="00C67037" w:rsidRDefault="007D77A3" w:rsidP="00851B8C">
      <w:pPr>
        <w:ind w:left="720" w:firstLine="720"/>
        <w:rPr>
          <w:rFonts w:ascii="Arial" w:hAnsi="Arial" w:cs="Arial"/>
          <w:sz w:val="22"/>
          <w:lang w:eastAsia="en-GB"/>
        </w:rPr>
      </w:pPr>
      <w:r w:rsidRPr="00070C87">
        <w:rPr>
          <w:rFonts w:ascii="Arial" w:hAnsi="Arial" w:cs="Arial"/>
          <w:sz w:val="22"/>
          <w:lang w:eastAsia="en-GB"/>
        </w:rPr>
        <w:t xml:space="preserve">pp. </w:t>
      </w:r>
      <w:r>
        <w:rPr>
          <w:rFonts w:ascii="Arial" w:hAnsi="Arial" w:cs="Arial"/>
          <w:sz w:val="22"/>
          <w:lang w:eastAsia="en-GB"/>
        </w:rPr>
        <w:t xml:space="preserve"> </w:t>
      </w:r>
      <w:r w:rsidRPr="00070C87">
        <w:rPr>
          <w:rFonts w:ascii="Arial" w:hAnsi="Arial" w:cs="Arial"/>
          <w:sz w:val="22"/>
          <w:lang w:eastAsia="en-GB"/>
        </w:rPr>
        <w:t>1–17.</w:t>
      </w:r>
    </w:p>
    <w:p w14:paraId="23D81D0E" w14:textId="77777777" w:rsidR="00EA129D" w:rsidRPr="00C67037" w:rsidRDefault="00EA129D" w:rsidP="00C67037">
      <w:pPr>
        <w:rPr>
          <w:rFonts w:ascii="Arial" w:hAnsi="Arial" w:cs="Arial"/>
          <w:sz w:val="22"/>
          <w:lang w:eastAsia="en-GB"/>
        </w:rPr>
      </w:pPr>
      <w:r w:rsidRPr="00C67037">
        <w:rPr>
          <w:rFonts w:ascii="Arial" w:hAnsi="Arial" w:cs="Arial"/>
          <w:sz w:val="22"/>
          <w:lang w:eastAsia="en-GB"/>
        </w:rPr>
        <w:t>Tripathi, A. and Bagga, T. (2020) “Leading Business Intelligence (BI) Solutions and Market</w:t>
      </w:r>
    </w:p>
    <w:p w14:paraId="79844029" w14:textId="7D44B058" w:rsidR="00EA129D" w:rsidRPr="00C67037" w:rsidRDefault="00EA129D" w:rsidP="00851B8C">
      <w:pPr>
        <w:ind w:left="720" w:firstLine="720"/>
        <w:rPr>
          <w:rFonts w:ascii="Arial" w:hAnsi="Arial" w:cs="Arial"/>
          <w:sz w:val="22"/>
          <w:lang w:eastAsia="en-GB"/>
        </w:rPr>
      </w:pPr>
      <w:r w:rsidRPr="00C67037">
        <w:rPr>
          <w:rFonts w:ascii="Arial" w:hAnsi="Arial" w:cs="Arial"/>
          <w:sz w:val="22"/>
          <w:lang w:eastAsia="en-GB"/>
        </w:rPr>
        <w:t>Trends,” SSRN Electronic Journal, 2(12), pp. 1–12.</w:t>
      </w:r>
    </w:p>
    <w:p w14:paraId="7C653F7E" w14:textId="5341CE91" w:rsidR="00070C87" w:rsidRDefault="00070C87" w:rsidP="00C67037">
      <w:pPr>
        <w:rPr>
          <w:rFonts w:ascii="Arial" w:hAnsi="Arial" w:cs="Arial"/>
          <w:sz w:val="22"/>
          <w:lang w:eastAsia="en-GB"/>
        </w:rPr>
      </w:pPr>
    </w:p>
    <w:p w14:paraId="714D9296" w14:textId="47FD6599" w:rsidR="00070C87" w:rsidRDefault="00070C87" w:rsidP="00070C87">
      <w:pPr>
        <w:rPr>
          <w:rFonts w:ascii="Arial" w:hAnsi="Arial" w:cs="Arial"/>
          <w:sz w:val="22"/>
          <w:lang w:eastAsia="en-GB"/>
        </w:rPr>
      </w:pPr>
    </w:p>
    <w:p w14:paraId="166129FB" w14:textId="28943DC1" w:rsidR="005776CC" w:rsidRPr="00C67037" w:rsidRDefault="005776CC" w:rsidP="00C67037">
      <w:pPr>
        <w:rPr>
          <w:rFonts w:ascii="Arial" w:hAnsi="Arial" w:cs="Arial"/>
          <w:sz w:val="22"/>
          <w:lang w:eastAsia="en-GB"/>
        </w:rPr>
      </w:pPr>
    </w:p>
    <w:p w14:paraId="5A11D819" w14:textId="799C1FC1" w:rsidR="005776CC" w:rsidRPr="00C67037" w:rsidRDefault="005776CC" w:rsidP="00C67037">
      <w:pPr>
        <w:rPr>
          <w:rFonts w:ascii="Arial" w:hAnsi="Arial" w:cs="Arial"/>
          <w:sz w:val="22"/>
          <w:lang w:eastAsia="en-GB"/>
        </w:rPr>
      </w:pPr>
    </w:p>
    <w:p w14:paraId="757B25CC" w14:textId="1065F886" w:rsidR="005776CC" w:rsidRPr="00C67037" w:rsidRDefault="005776CC" w:rsidP="00C67037">
      <w:pPr>
        <w:rPr>
          <w:rFonts w:ascii="Arial" w:hAnsi="Arial" w:cs="Arial"/>
          <w:sz w:val="22"/>
          <w:lang w:eastAsia="en-GB"/>
        </w:rPr>
      </w:pPr>
    </w:p>
    <w:p w14:paraId="32FBF86F" w14:textId="77777777" w:rsidR="005776CC" w:rsidRPr="00C67037" w:rsidRDefault="005776CC" w:rsidP="00C67037">
      <w:pPr>
        <w:rPr>
          <w:rFonts w:ascii="Arial" w:hAnsi="Arial" w:cs="Arial"/>
          <w:sz w:val="22"/>
          <w:lang w:eastAsia="en-GB"/>
        </w:rPr>
      </w:pPr>
    </w:p>
    <w:p w14:paraId="0DFCA21A" w14:textId="2FE37997" w:rsidR="006920DD" w:rsidRPr="00C67037" w:rsidRDefault="006920DD" w:rsidP="00C67037">
      <w:pPr>
        <w:rPr>
          <w:rFonts w:ascii="Arial" w:hAnsi="Arial" w:cs="Arial"/>
          <w:sz w:val="22"/>
          <w:lang w:eastAsia="en-GB"/>
        </w:rPr>
      </w:pPr>
    </w:p>
    <w:p w14:paraId="44BC6DE5" w14:textId="0BD0D471" w:rsidR="006920DD" w:rsidRPr="00C67037" w:rsidRDefault="006920DD" w:rsidP="00C67037">
      <w:pPr>
        <w:rPr>
          <w:rFonts w:ascii="Arial" w:hAnsi="Arial" w:cs="Arial"/>
          <w:sz w:val="22"/>
          <w:lang w:eastAsia="en-GB"/>
        </w:rPr>
      </w:pPr>
    </w:p>
    <w:p w14:paraId="6572BC41" w14:textId="7DACF535" w:rsidR="006920DD" w:rsidRPr="00C67037" w:rsidRDefault="006920DD" w:rsidP="00C67037">
      <w:pPr>
        <w:rPr>
          <w:rFonts w:ascii="Arial" w:hAnsi="Arial" w:cs="Arial"/>
          <w:sz w:val="22"/>
          <w:lang w:eastAsia="en-GB"/>
        </w:rPr>
      </w:pPr>
    </w:p>
    <w:p w14:paraId="6F47EC29" w14:textId="353BCF1D" w:rsidR="006920DD" w:rsidRPr="00C67037" w:rsidRDefault="006920DD" w:rsidP="00C67037">
      <w:pPr>
        <w:rPr>
          <w:rFonts w:ascii="Arial" w:hAnsi="Arial" w:cs="Arial"/>
          <w:sz w:val="22"/>
          <w:lang w:eastAsia="en-GB"/>
        </w:rPr>
      </w:pPr>
    </w:p>
    <w:p w14:paraId="52856CDE" w14:textId="63AE589D" w:rsidR="006920DD" w:rsidRPr="00C67037" w:rsidRDefault="006920DD" w:rsidP="00C67037">
      <w:pPr>
        <w:rPr>
          <w:rFonts w:ascii="Arial" w:hAnsi="Arial" w:cs="Arial"/>
          <w:sz w:val="22"/>
          <w:lang w:eastAsia="en-GB"/>
        </w:rPr>
      </w:pPr>
    </w:p>
    <w:p w14:paraId="5618E70B" w14:textId="12457072" w:rsidR="009C7882" w:rsidRDefault="009C7882" w:rsidP="009C7882">
      <w:pPr>
        <w:pStyle w:val="Heading1"/>
        <w:rPr>
          <w:rFonts w:ascii="Arial" w:hAnsi="Arial" w:cs="Arial"/>
          <w:sz w:val="22"/>
          <w:szCs w:val="22"/>
          <w:lang w:eastAsia="en-GB"/>
        </w:rPr>
      </w:pPr>
      <w:r>
        <w:rPr>
          <w:rFonts w:ascii="Arial" w:hAnsi="Arial" w:cs="Arial"/>
          <w:sz w:val="22"/>
          <w:szCs w:val="22"/>
          <w:lang w:eastAsia="en-GB"/>
        </w:rPr>
        <w:lastRenderedPageBreak/>
        <w:t>Appendix</w:t>
      </w:r>
    </w:p>
    <w:p w14:paraId="0CF78D6C" w14:textId="0FF93111" w:rsidR="009C7882" w:rsidRDefault="009C7882" w:rsidP="009C7882">
      <w:pPr>
        <w:rPr>
          <w:lang w:eastAsia="en-GB"/>
        </w:rPr>
      </w:pPr>
    </w:p>
    <w:p w14:paraId="10B7ED8B" w14:textId="77777777" w:rsidR="009C7882" w:rsidRDefault="009C7882" w:rsidP="009C7882">
      <w:pPr>
        <w:rPr>
          <w:lang w:eastAsia="en-GB"/>
        </w:rPr>
      </w:pPr>
      <w:r>
        <w:rPr>
          <w:lang w:eastAsia="en-GB"/>
        </w:rPr>
        <w:t xml:space="preserve">All table are taken </w:t>
      </w:r>
      <w:proofErr w:type="gramStart"/>
      <w:r>
        <w:rPr>
          <w:lang w:eastAsia="en-GB"/>
        </w:rPr>
        <w:t>from</w:t>
      </w:r>
      <w:proofErr w:type="gramEnd"/>
    </w:p>
    <w:p w14:paraId="65DC21EE" w14:textId="10D8FBB3" w:rsidR="009C7882" w:rsidRDefault="009C7882" w:rsidP="009C7882">
      <w:pPr>
        <w:rPr>
          <w:lang w:eastAsia="en-GB"/>
        </w:rPr>
      </w:pPr>
      <w:hyperlink r:id="rId6" w:history="1">
        <w:r w:rsidRPr="00587C2A">
          <w:rPr>
            <w:rStyle w:val="Hyperlink"/>
            <w:lang w:eastAsia="en-GB"/>
          </w:rPr>
          <w:t>https://www.reddit.com/r/BusinessIntelligence/comments/s3oehh/the_most_indepth_comparison_of_bi_tools_link_to/</w:t>
        </w:r>
      </w:hyperlink>
    </w:p>
    <w:p w14:paraId="6F3CB068" w14:textId="06487055" w:rsidR="001F2E6A" w:rsidRDefault="001F2E6A" w:rsidP="009C7882">
      <w:pPr>
        <w:rPr>
          <w:lang w:eastAsia="en-GB"/>
        </w:rPr>
      </w:pPr>
    </w:p>
    <w:p w14:paraId="353D0113" w14:textId="77777777" w:rsidR="001F2E6A" w:rsidRDefault="001F2E6A" w:rsidP="001F2E6A">
      <w:pPr>
        <w:ind w:left="720" w:hanging="720"/>
        <w:rPr>
          <w:rFonts w:ascii="Arial" w:hAnsi="Arial" w:cs="Arial"/>
          <w:sz w:val="22"/>
          <w:shd w:val="clear" w:color="auto" w:fill="FFFFFF"/>
        </w:rPr>
      </w:pPr>
      <w:r>
        <w:rPr>
          <w:rFonts w:ascii="Arial" w:hAnsi="Arial" w:cs="Arial"/>
          <w:sz w:val="22"/>
          <w:shd w:val="clear" w:color="auto" w:fill="FFFFFF"/>
        </w:rPr>
        <w:t>Table 1 – Comparison of BI Tools</w:t>
      </w:r>
    </w:p>
    <w:p w14:paraId="005F02B5" w14:textId="77777777" w:rsidR="001F2E6A" w:rsidRDefault="001F2E6A" w:rsidP="001F2E6A">
      <w:pPr>
        <w:ind w:left="720" w:hanging="720"/>
        <w:rPr>
          <w:rFonts w:ascii="Arial" w:hAnsi="Arial" w:cs="Arial"/>
          <w:sz w:val="22"/>
          <w:shd w:val="clear" w:color="auto" w:fill="FFFFFF"/>
        </w:rPr>
      </w:pPr>
    </w:p>
    <w:p w14:paraId="57F79432" w14:textId="77777777" w:rsidR="001F2E6A" w:rsidRDefault="001F2E6A" w:rsidP="001F2E6A">
      <w:pPr>
        <w:ind w:left="720" w:hanging="720"/>
        <w:rPr>
          <w:rFonts w:ascii="Arial" w:hAnsi="Arial" w:cs="Arial"/>
          <w:sz w:val="22"/>
          <w:shd w:val="clear" w:color="auto" w:fill="FFFFFF"/>
        </w:rPr>
      </w:pPr>
      <w:r>
        <w:rPr>
          <w:rFonts w:ascii="Arial" w:hAnsi="Arial" w:cs="Arial"/>
          <w:noProof/>
          <w:sz w:val="22"/>
          <w:shd w:val="clear" w:color="auto" w:fill="FFFFFF"/>
        </w:rPr>
        <w:drawing>
          <wp:inline distT="0" distB="0" distL="0" distR="0" wp14:anchorId="4010856B" wp14:editId="54DB1FC7">
            <wp:extent cx="5943600" cy="4453890"/>
            <wp:effectExtent l="0" t="0" r="0" b="3810"/>
            <wp:docPr id="3" name="Picture 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4453890"/>
                    </a:xfrm>
                    <a:prstGeom prst="rect">
                      <a:avLst/>
                    </a:prstGeom>
                  </pic:spPr>
                </pic:pic>
              </a:graphicData>
            </a:graphic>
          </wp:inline>
        </w:drawing>
      </w:r>
    </w:p>
    <w:p w14:paraId="4FFD3614" w14:textId="77777777" w:rsidR="001F2E6A" w:rsidRPr="00C67037" w:rsidRDefault="001F2E6A" w:rsidP="001F2E6A">
      <w:pPr>
        <w:ind w:left="720" w:hanging="720"/>
        <w:rPr>
          <w:rFonts w:ascii="Arial" w:hAnsi="Arial" w:cs="Arial"/>
          <w:sz w:val="22"/>
          <w:shd w:val="clear" w:color="auto" w:fill="FFFFFF"/>
        </w:rPr>
      </w:pPr>
    </w:p>
    <w:p w14:paraId="240A2BBF" w14:textId="77777777" w:rsidR="001F2E6A" w:rsidRDefault="001F2E6A" w:rsidP="009C7882">
      <w:pPr>
        <w:rPr>
          <w:lang w:eastAsia="en-GB"/>
        </w:rPr>
      </w:pPr>
    </w:p>
    <w:p w14:paraId="5CACCA28" w14:textId="096B4108" w:rsidR="009C7882" w:rsidRDefault="009C7882" w:rsidP="009C7882">
      <w:pPr>
        <w:rPr>
          <w:lang w:eastAsia="en-GB"/>
        </w:rPr>
      </w:pPr>
    </w:p>
    <w:p w14:paraId="328A6251" w14:textId="28780C83" w:rsidR="006920DD" w:rsidRDefault="006920DD" w:rsidP="00C67037">
      <w:pPr>
        <w:rPr>
          <w:rFonts w:ascii="Arial" w:hAnsi="Arial" w:cs="Arial"/>
          <w:sz w:val="22"/>
          <w:lang w:eastAsia="en-GB"/>
        </w:rPr>
      </w:pPr>
    </w:p>
    <w:p w14:paraId="2084D46F" w14:textId="22D66DCF" w:rsidR="009C7882" w:rsidRDefault="009C7882" w:rsidP="00C67037">
      <w:pPr>
        <w:rPr>
          <w:rFonts w:ascii="Arial" w:hAnsi="Arial" w:cs="Arial"/>
          <w:sz w:val="22"/>
          <w:lang w:eastAsia="en-GB"/>
        </w:rPr>
      </w:pPr>
    </w:p>
    <w:p w14:paraId="173F5C9E" w14:textId="74D0D8A3" w:rsidR="009C7882" w:rsidRDefault="009C7882" w:rsidP="00C67037">
      <w:pPr>
        <w:rPr>
          <w:rFonts w:ascii="Arial" w:hAnsi="Arial" w:cs="Arial"/>
          <w:sz w:val="22"/>
          <w:lang w:eastAsia="en-GB"/>
        </w:rPr>
      </w:pPr>
    </w:p>
    <w:p w14:paraId="0B13CABF" w14:textId="1155B9A9" w:rsidR="009C7882" w:rsidRDefault="009C7882" w:rsidP="00C67037">
      <w:pPr>
        <w:rPr>
          <w:rFonts w:ascii="Arial" w:hAnsi="Arial" w:cs="Arial"/>
          <w:sz w:val="22"/>
          <w:lang w:eastAsia="en-GB"/>
        </w:rPr>
      </w:pPr>
    </w:p>
    <w:p w14:paraId="0DD364E8" w14:textId="438DD1F9" w:rsidR="009C7882" w:rsidRDefault="009C7882" w:rsidP="00C67037">
      <w:pPr>
        <w:rPr>
          <w:rFonts w:ascii="Arial" w:hAnsi="Arial" w:cs="Arial"/>
          <w:sz w:val="22"/>
          <w:lang w:eastAsia="en-GB"/>
        </w:rPr>
      </w:pPr>
      <w:r>
        <w:rPr>
          <w:rFonts w:ascii="Arial" w:hAnsi="Arial" w:cs="Arial"/>
          <w:sz w:val="22"/>
          <w:lang w:eastAsia="en-GB"/>
        </w:rPr>
        <w:lastRenderedPageBreak/>
        <w:t>Table 2 – Social Engagement by BI Tools</w:t>
      </w:r>
    </w:p>
    <w:p w14:paraId="32BD28FB" w14:textId="1DD9F1C3" w:rsidR="009C7882" w:rsidRDefault="009C7882" w:rsidP="00C67037">
      <w:pPr>
        <w:rPr>
          <w:rFonts w:ascii="Arial" w:hAnsi="Arial" w:cs="Arial"/>
          <w:sz w:val="22"/>
          <w:lang w:eastAsia="en-GB"/>
        </w:rPr>
      </w:pPr>
    </w:p>
    <w:p w14:paraId="4D1C91BE" w14:textId="6CDA72D3" w:rsidR="009C7882" w:rsidRPr="00C67037" w:rsidRDefault="009C7882" w:rsidP="00C67037">
      <w:pPr>
        <w:rPr>
          <w:rFonts w:ascii="Arial" w:hAnsi="Arial" w:cs="Arial"/>
          <w:sz w:val="22"/>
          <w:lang w:eastAsia="en-GB"/>
        </w:rPr>
      </w:pPr>
      <w:r>
        <w:rPr>
          <w:rFonts w:ascii="Arial" w:hAnsi="Arial" w:cs="Arial"/>
          <w:noProof/>
          <w:sz w:val="22"/>
          <w:lang w:eastAsia="en-GB"/>
        </w:rPr>
        <w:drawing>
          <wp:inline distT="0" distB="0" distL="0" distR="0" wp14:anchorId="13740449" wp14:editId="33FBA907">
            <wp:extent cx="5943600" cy="4456430"/>
            <wp:effectExtent l="0" t="0" r="0" b="127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4456430"/>
                    </a:xfrm>
                    <a:prstGeom prst="rect">
                      <a:avLst/>
                    </a:prstGeom>
                  </pic:spPr>
                </pic:pic>
              </a:graphicData>
            </a:graphic>
          </wp:inline>
        </w:drawing>
      </w:r>
    </w:p>
    <w:p w14:paraId="4B1B8CB4" w14:textId="589040AB" w:rsidR="00EF0D4E" w:rsidRDefault="00EF0D4E" w:rsidP="00C67037">
      <w:pPr>
        <w:ind w:left="720" w:hanging="720"/>
        <w:rPr>
          <w:rFonts w:ascii="Arial" w:hAnsi="Arial" w:cs="Arial"/>
          <w:sz w:val="22"/>
          <w:shd w:val="clear" w:color="auto" w:fill="FFFFFF"/>
        </w:rPr>
      </w:pPr>
    </w:p>
    <w:p w14:paraId="58BD7DDB" w14:textId="77777777" w:rsidR="001F2E6A" w:rsidRDefault="001F2E6A" w:rsidP="001F2E6A">
      <w:pPr>
        <w:rPr>
          <w:lang w:eastAsia="en-GB"/>
        </w:rPr>
      </w:pPr>
    </w:p>
    <w:p w14:paraId="17BAD801" w14:textId="77777777" w:rsidR="001F2E6A" w:rsidRDefault="001F2E6A" w:rsidP="001F2E6A">
      <w:pPr>
        <w:rPr>
          <w:lang w:eastAsia="en-GB"/>
        </w:rPr>
      </w:pPr>
    </w:p>
    <w:p w14:paraId="148F5BE1" w14:textId="77777777" w:rsidR="001F2E6A" w:rsidRDefault="001F2E6A" w:rsidP="001F2E6A">
      <w:pPr>
        <w:rPr>
          <w:lang w:eastAsia="en-GB"/>
        </w:rPr>
      </w:pPr>
    </w:p>
    <w:p w14:paraId="424BB6B7" w14:textId="77777777" w:rsidR="001F2E6A" w:rsidRDefault="001F2E6A" w:rsidP="001F2E6A">
      <w:pPr>
        <w:rPr>
          <w:lang w:eastAsia="en-GB"/>
        </w:rPr>
      </w:pPr>
    </w:p>
    <w:p w14:paraId="31CB99FE" w14:textId="77777777" w:rsidR="001F2E6A" w:rsidRDefault="001F2E6A" w:rsidP="001F2E6A">
      <w:pPr>
        <w:rPr>
          <w:lang w:eastAsia="en-GB"/>
        </w:rPr>
      </w:pPr>
    </w:p>
    <w:p w14:paraId="1C0242DD" w14:textId="77777777" w:rsidR="001F2E6A" w:rsidRDefault="001F2E6A" w:rsidP="001F2E6A">
      <w:pPr>
        <w:rPr>
          <w:lang w:eastAsia="en-GB"/>
        </w:rPr>
      </w:pPr>
    </w:p>
    <w:p w14:paraId="309F2F21" w14:textId="77777777" w:rsidR="001F2E6A" w:rsidRDefault="001F2E6A" w:rsidP="001F2E6A">
      <w:pPr>
        <w:rPr>
          <w:lang w:eastAsia="en-GB"/>
        </w:rPr>
      </w:pPr>
    </w:p>
    <w:p w14:paraId="58E177C6" w14:textId="77777777" w:rsidR="001F2E6A" w:rsidRDefault="001F2E6A" w:rsidP="001F2E6A">
      <w:pPr>
        <w:rPr>
          <w:lang w:eastAsia="en-GB"/>
        </w:rPr>
      </w:pPr>
    </w:p>
    <w:p w14:paraId="4FB21D72" w14:textId="77777777" w:rsidR="001F2E6A" w:rsidRDefault="001F2E6A" w:rsidP="001F2E6A">
      <w:pPr>
        <w:rPr>
          <w:lang w:eastAsia="en-GB"/>
        </w:rPr>
      </w:pPr>
    </w:p>
    <w:p w14:paraId="1C86DDB8" w14:textId="77777777" w:rsidR="001F2E6A" w:rsidRDefault="001F2E6A" w:rsidP="001F2E6A">
      <w:pPr>
        <w:rPr>
          <w:lang w:eastAsia="en-GB"/>
        </w:rPr>
      </w:pPr>
    </w:p>
    <w:p w14:paraId="4D648BE0" w14:textId="77777777" w:rsidR="001F2E6A" w:rsidRDefault="001F2E6A" w:rsidP="001F2E6A">
      <w:pPr>
        <w:rPr>
          <w:lang w:eastAsia="en-GB"/>
        </w:rPr>
      </w:pPr>
    </w:p>
    <w:p w14:paraId="550ABA36" w14:textId="7CF490D1" w:rsidR="001F2E6A" w:rsidRDefault="001F2E6A" w:rsidP="001F2E6A">
      <w:pPr>
        <w:rPr>
          <w:lang w:eastAsia="en-GB"/>
        </w:rPr>
      </w:pPr>
      <w:r>
        <w:rPr>
          <w:lang w:eastAsia="en-GB"/>
        </w:rPr>
        <w:lastRenderedPageBreak/>
        <w:t>Table 3 – Google Search and Market Share of BI tools</w:t>
      </w:r>
    </w:p>
    <w:p w14:paraId="17968E8C" w14:textId="77777777" w:rsidR="001F2E6A" w:rsidRDefault="001F2E6A" w:rsidP="001F2E6A">
      <w:pPr>
        <w:rPr>
          <w:lang w:eastAsia="en-GB"/>
        </w:rPr>
      </w:pPr>
    </w:p>
    <w:p w14:paraId="05E75E0A" w14:textId="77777777" w:rsidR="001F2E6A" w:rsidRPr="009C7882" w:rsidRDefault="001F2E6A" w:rsidP="001F2E6A">
      <w:pPr>
        <w:rPr>
          <w:lang w:eastAsia="en-GB"/>
        </w:rPr>
      </w:pPr>
      <w:r>
        <w:rPr>
          <w:noProof/>
          <w:lang w:eastAsia="en-GB"/>
        </w:rPr>
        <w:drawing>
          <wp:inline distT="0" distB="0" distL="0" distR="0" wp14:anchorId="180F5C8F" wp14:editId="205E92E6">
            <wp:extent cx="5943600" cy="4456430"/>
            <wp:effectExtent l="0" t="0" r="0" b="127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4456430"/>
                    </a:xfrm>
                    <a:prstGeom prst="rect">
                      <a:avLst/>
                    </a:prstGeom>
                  </pic:spPr>
                </pic:pic>
              </a:graphicData>
            </a:graphic>
          </wp:inline>
        </w:drawing>
      </w:r>
    </w:p>
    <w:p w14:paraId="310DC9C5" w14:textId="790268C0" w:rsidR="009C7882" w:rsidRDefault="009C7882" w:rsidP="00C67037">
      <w:pPr>
        <w:ind w:left="720" w:hanging="720"/>
        <w:rPr>
          <w:rFonts w:ascii="Arial" w:hAnsi="Arial" w:cs="Arial"/>
          <w:sz w:val="22"/>
          <w:shd w:val="clear" w:color="auto" w:fill="FFFFFF"/>
        </w:rPr>
      </w:pPr>
    </w:p>
    <w:p w14:paraId="6C7973F3" w14:textId="0A622831" w:rsidR="009C7882" w:rsidRDefault="009C7882" w:rsidP="00C67037">
      <w:pPr>
        <w:ind w:left="720" w:hanging="720"/>
        <w:rPr>
          <w:rFonts w:ascii="Arial" w:hAnsi="Arial" w:cs="Arial"/>
          <w:sz w:val="22"/>
          <w:shd w:val="clear" w:color="auto" w:fill="FFFFFF"/>
        </w:rPr>
      </w:pPr>
    </w:p>
    <w:p w14:paraId="72AC9D77" w14:textId="6321CAE0" w:rsidR="009C7882" w:rsidRDefault="009C7882" w:rsidP="00C67037">
      <w:pPr>
        <w:ind w:left="720" w:hanging="720"/>
        <w:rPr>
          <w:rFonts w:ascii="Arial" w:hAnsi="Arial" w:cs="Arial"/>
          <w:sz w:val="22"/>
          <w:shd w:val="clear" w:color="auto" w:fill="FFFFFF"/>
        </w:rPr>
      </w:pPr>
    </w:p>
    <w:p w14:paraId="2270DBE7" w14:textId="5EB0EF4E" w:rsidR="009C7882" w:rsidRDefault="009C7882" w:rsidP="00C67037">
      <w:pPr>
        <w:ind w:left="720" w:hanging="720"/>
        <w:rPr>
          <w:rFonts w:ascii="Arial" w:hAnsi="Arial" w:cs="Arial"/>
          <w:sz w:val="22"/>
          <w:shd w:val="clear" w:color="auto" w:fill="FFFFFF"/>
        </w:rPr>
      </w:pPr>
    </w:p>
    <w:p w14:paraId="44D95AA1" w14:textId="61769D6A" w:rsidR="009C7882" w:rsidRDefault="009C7882" w:rsidP="00C67037">
      <w:pPr>
        <w:ind w:left="720" w:hanging="720"/>
        <w:rPr>
          <w:rFonts w:ascii="Arial" w:hAnsi="Arial" w:cs="Arial"/>
          <w:sz w:val="22"/>
          <w:shd w:val="clear" w:color="auto" w:fill="FFFFFF"/>
        </w:rPr>
      </w:pPr>
    </w:p>
    <w:p w14:paraId="1E81DDED" w14:textId="772B8E95" w:rsidR="009C7882" w:rsidRDefault="009C7882" w:rsidP="00C67037">
      <w:pPr>
        <w:ind w:left="720" w:hanging="720"/>
        <w:rPr>
          <w:rFonts w:ascii="Arial" w:hAnsi="Arial" w:cs="Arial"/>
          <w:sz w:val="22"/>
          <w:shd w:val="clear" w:color="auto" w:fill="FFFFFF"/>
        </w:rPr>
      </w:pPr>
    </w:p>
    <w:p w14:paraId="5D09E0E4" w14:textId="5F0560EB" w:rsidR="009C7882" w:rsidRDefault="009C7882" w:rsidP="00C67037">
      <w:pPr>
        <w:ind w:left="720" w:hanging="720"/>
        <w:rPr>
          <w:rFonts w:ascii="Arial" w:hAnsi="Arial" w:cs="Arial"/>
          <w:sz w:val="22"/>
          <w:shd w:val="clear" w:color="auto" w:fill="FFFFFF"/>
        </w:rPr>
      </w:pPr>
    </w:p>
    <w:p w14:paraId="6C640C42" w14:textId="5537279A" w:rsidR="009C7882" w:rsidRDefault="009C7882" w:rsidP="00C67037">
      <w:pPr>
        <w:ind w:left="720" w:hanging="720"/>
        <w:rPr>
          <w:rFonts w:ascii="Arial" w:hAnsi="Arial" w:cs="Arial"/>
          <w:sz w:val="22"/>
          <w:shd w:val="clear" w:color="auto" w:fill="FFFFFF"/>
        </w:rPr>
      </w:pPr>
    </w:p>
    <w:p w14:paraId="3FF720E0" w14:textId="06B51ABA" w:rsidR="009C7882" w:rsidRDefault="009C7882" w:rsidP="00C67037">
      <w:pPr>
        <w:ind w:left="720" w:hanging="720"/>
        <w:rPr>
          <w:rFonts w:ascii="Arial" w:hAnsi="Arial" w:cs="Arial"/>
          <w:sz w:val="22"/>
          <w:shd w:val="clear" w:color="auto" w:fill="FFFFFF"/>
        </w:rPr>
      </w:pPr>
    </w:p>
    <w:p w14:paraId="6CCF13E1" w14:textId="5F3A956C" w:rsidR="009C7882" w:rsidRDefault="009C7882" w:rsidP="00C67037">
      <w:pPr>
        <w:ind w:left="720" w:hanging="720"/>
        <w:rPr>
          <w:rFonts w:ascii="Arial" w:hAnsi="Arial" w:cs="Arial"/>
          <w:sz w:val="22"/>
          <w:shd w:val="clear" w:color="auto" w:fill="FFFFFF"/>
        </w:rPr>
      </w:pPr>
    </w:p>
    <w:p w14:paraId="658345A5" w14:textId="7813BCFB" w:rsidR="009C7882" w:rsidRDefault="009C7882" w:rsidP="00C67037">
      <w:pPr>
        <w:ind w:left="720" w:hanging="720"/>
        <w:rPr>
          <w:rFonts w:ascii="Arial" w:hAnsi="Arial" w:cs="Arial"/>
          <w:sz w:val="22"/>
          <w:shd w:val="clear" w:color="auto" w:fill="FFFFFF"/>
        </w:rPr>
      </w:pPr>
    </w:p>
    <w:p w14:paraId="2845D48F" w14:textId="19F830AB" w:rsidR="009C7882" w:rsidRDefault="009C7882" w:rsidP="00C67037">
      <w:pPr>
        <w:ind w:left="720" w:hanging="720"/>
        <w:rPr>
          <w:rFonts w:ascii="Arial" w:hAnsi="Arial" w:cs="Arial"/>
          <w:sz w:val="22"/>
          <w:shd w:val="clear" w:color="auto" w:fill="FFFFFF"/>
        </w:rPr>
      </w:pPr>
    </w:p>
    <w:sectPr w:rsidR="009C7882">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37BFE7" w14:textId="77777777" w:rsidR="00A24B3F" w:rsidRDefault="00A24B3F" w:rsidP="008144DD">
      <w:pPr>
        <w:spacing w:line="240" w:lineRule="auto"/>
      </w:pPr>
      <w:r>
        <w:separator/>
      </w:r>
    </w:p>
  </w:endnote>
  <w:endnote w:type="continuationSeparator" w:id="0">
    <w:p w14:paraId="64F95DB4" w14:textId="77777777" w:rsidR="00A24B3F" w:rsidRDefault="00A24B3F" w:rsidP="008144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C24E9C" w14:textId="77777777" w:rsidR="008144DD" w:rsidRDefault="008144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1235119"/>
      <w:docPartObj>
        <w:docPartGallery w:val="Page Numbers (Bottom of Page)"/>
        <w:docPartUnique/>
      </w:docPartObj>
    </w:sdtPr>
    <w:sdtEndPr>
      <w:rPr>
        <w:noProof/>
      </w:rPr>
    </w:sdtEndPr>
    <w:sdtContent>
      <w:p w14:paraId="45BF6824" w14:textId="519F30D6" w:rsidR="008144DD" w:rsidRDefault="008144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D3A344" w14:textId="77777777" w:rsidR="008144DD" w:rsidRDefault="008144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67A51" w14:textId="77777777" w:rsidR="008144DD" w:rsidRDefault="008144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B38B42" w14:textId="77777777" w:rsidR="00A24B3F" w:rsidRDefault="00A24B3F" w:rsidP="008144DD">
      <w:pPr>
        <w:spacing w:line="240" w:lineRule="auto"/>
      </w:pPr>
      <w:r>
        <w:separator/>
      </w:r>
    </w:p>
  </w:footnote>
  <w:footnote w:type="continuationSeparator" w:id="0">
    <w:p w14:paraId="3869A930" w14:textId="77777777" w:rsidR="00A24B3F" w:rsidRDefault="00A24B3F" w:rsidP="008144D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1D02C3" w14:textId="77777777" w:rsidR="008144DD" w:rsidRDefault="008144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992FD" w14:textId="77777777" w:rsidR="008144DD" w:rsidRDefault="008144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C98256" w14:textId="77777777" w:rsidR="008144DD" w:rsidRDefault="008144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LQwNTCyMDUyNjC2tDRQ0lEKTi0uzszPAykwqgUAJst5MCwAAAA="/>
  </w:docVars>
  <w:rsids>
    <w:rsidRoot w:val="008E2F94"/>
    <w:rsid w:val="00007AB5"/>
    <w:rsid w:val="00031802"/>
    <w:rsid w:val="000615DC"/>
    <w:rsid w:val="00070C87"/>
    <w:rsid w:val="00080043"/>
    <w:rsid w:val="000853E4"/>
    <w:rsid w:val="00095C35"/>
    <w:rsid w:val="000E14E4"/>
    <w:rsid w:val="000F075A"/>
    <w:rsid w:val="00112734"/>
    <w:rsid w:val="00132A8F"/>
    <w:rsid w:val="00151E8B"/>
    <w:rsid w:val="0016193D"/>
    <w:rsid w:val="00163599"/>
    <w:rsid w:val="00194EC3"/>
    <w:rsid w:val="001B2A8A"/>
    <w:rsid w:val="001C36D8"/>
    <w:rsid w:val="001F2E6A"/>
    <w:rsid w:val="001F3547"/>
    <w:rsid w:val="0020158A"/>
    <w:rsid w:val="00211503"/>
    <w:rsid w:val="002329B9"/>
    <w:rsid w:val="002339D8"/>
    <w:rsid w:val="002671ED"/>
    <w:rsid w:val="002955C5"/>
    <w:rsid w:val="002A565F"/>
    <w:rsid w:val="002B2640"/>
    <w:rsid w:val="002E5C91"/>
    <w:rsid w:val="00302BAB"/>
    <w:rsid w:val="00362123"/>
    <w:rsid w:val="0038147B"/>
    <w:rsid w:val="00392216"/>
    <w:rsid w:val="003C4F54"/>
    <w:rsid w:val="00410913"/>
    <w:rsid w:val="004319E4"/>
    <w:rsid w:val="004433B1"/>
    <w:rsid w:val="004515CA"/>
    <w:rsid w:val="004540AC"/>
    <w:rsid w:val="00460EB9"/>
    <w:rsid w:val="00475712"/>
    <w:rsid w:val="004827A1"/>
    <w:rsid w:val="00491BE2"/>
    <w:rsid w:val="004B2F19"/>
    <w:rsid w:val="004C6F6E"/>
    <w:rsid w:val="004F6068"/>
    <w:rsid w:val="004F6BB9"/>
    <w:rsid w:val="004F6D2A"/>
    <w:rsid w:val="00505BD6"/>
    <w:rsid w:val="00522384"/>
    <w:rsid w:val="005247DC"/>
    <w:rsid w:val="00531A34"/>
    <w:rsid w:val="00534AA6"/>
    <w:rsid w:val="005776CC"/>
    <w:rsid w:val="0058266A"/>
    <w:rsid w:val="00592076"/>
    <w:rsid w:val="005A58CC"/>
    <w:rsid w:val="005E3D44"/>
    <w:rsid w:val="005F0149"/>
    <w:rsid w:val="006060B5"/>
    <w:rsid w:val="006458D4"/>
    <w:rsid w:val="0066409B"/>
    <w:rsid w:val="006920DD"/>
    <w:rsid w:val="006A1A69"/>
    <w:rsid w:val="006D330A"/>
    <w:rsid w:val="006E34AD"/>
    <w:rsid w:val="006E6E13"/>
    <w:rsid w:val="0071450F"/>
    <w:rsid w:val="00721B4D"/>
    <w:rsid w:val="00733238"/>
    <w:rsid w:val="00741A01"/>
    <w:rsid w:val="007732E9"/>
    <w:rsid w:val="007A611A"/>
    <w:rsid w:val="007D77A3"/>
    <w:rsid w:val="007F4D0C"/>
    <w:rsid w:val="008144DD"/>
    <w:rsid w:val="008469CC"/>
    <w:rsid w:val="00851B8C"/>
    <w:rsid w:val="00870611"/>
    <w:rsid w:val="008E2F94"/>
    <w:rsid w:val="00915D7F"/>
    <w:rsid w:val="00937AB8"/>
    <w:rsid w:val="009526FF"/>
    <w:rsid w:val="00962529"/>
    <w:rsid w:val="009804B3"/>
    <w:rsid w:val="009856D2"/>
    <w:rsid w:val="00985DDA"/>
    <w:rsid w:val="009945B6"/>
    <w:rsid w:val="009B6B65"/>
    <w:rsid w:val="009C7882"/>
    <w:rsid w:val="00A24B3F"/>
    <w:rsid w:val="00A43E54"/>
    <w:rsid w:val="00A97D16"/>
    <w:rsid w:val="00AF692F"/>
    <w:rsid w:val="00AF76E3"/>
    <w:rsid w:val="00B0556E"/>
    <w:rsid w:val="00B5566E"/>
    <w:rsid w:val="00B72762"/>
    <w:rsid w:val="00B80D18"/>
    <w:rsid w:val="00BD0760"/>
    <w:rsid w:val="00BE405E"/>
    <w:rsid w:val="00BE6AB7"/>
    <w:rsid w:val="00C23E39"/>
    <w:rsid w:val="00C67037"/>
    <w:rsid w:val="00C77080"/>
    <w:rsid w:val="00C81D5E"/>
    <w:rsid w:val="00CC4BEF"/>
    <w:rsid w:val="00CC6400"/>
    <w:rsid w:val="00D3708F"/>
    <w:rsid w:val="00D4070A"/>
    <w:rsid w:val="00DD1406"/>
    <w:rsid w:val="00DE5EEE"/>
    <w:rsid w:val="00E072DE"/>
    <w:rsid w:val="00E11DB4"/>
    <w:rsid w:val="00E261C3"/>
    <w:rsid w:val="00E32170"/>
    <w:rsid w:val="00E455F3"/>
    <w:rsid w:val="00E651E3"/>
    <w:rsid w:val="00EA129D"/>
    <w:rsid w:val="00EF0D4E"/>
    <w:rsid w:val="00F318E1"/>
    <w:rsid w:val="00F40C78"/>
    <w:rsid w:val="00F40FF0"/>
    <w:rsid w:val="00F415CF"/>
    <w:rsid w:val="00F46063"/>
    <w:rsid w:val="00F70DD0"/>
    <w:rsid w:val="00F85EF9"/>
    <w:rsid w:val="00F9599B"/>
    <w:rsid w:val="00FC43FB"/>
    <w:rsid w:val="00FF5E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9C3C9"/>
  <w15:docId w15:val="{D79C705D-0D9E-4F57-A2CD-B8A3560B0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0C78"/>
    <w:pPr>
      <w:spacing w:after="0" w:line="360" w:lineRule="auto"/>
      <w:jc w:val="both"/>
    </w:pPr>
    <w:rPr>
      <w:rFonts w:ascii="Times New Roman" w:eastAsia="Times New Roman" w:hAnsi="Times New Roman" w:cs="Times New Roman"/>
      <w:color w:val="000000"/>
      <w:sz w:val="24"/>
    </w:rPr>
  </w:style>
  <w:style w:type="paragraph" w:styleId="Heading1">
    <w:name w:val="heading 1"/>
    <w:basedOn w:val="Normal"/>
    <w:next w:val="Normal"/>
    <w:link w:val="Heading1Char"/>
    <w:uiPriority w:val="9"/>
    <w:qFormat/>
    <w:rsid w:val="00EF0D4E"/>
    <w:pPr>
      <w:keepNext/>
      <w:keepLines/>
      <w:spacing w:before="240"/>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CC6400"/>
    <w:pPr>
      <w:keepNext/>
      <w:keepLines/>
      <w:jc w:val="left"/>
      <w:outlineLvl w:val="1"/>
    </w:pPr>
    <w:rPr>
      <w:rFonts w:eastAsiaTheme="majorEastAsia"/>
      <w:b/>
      <w:color w:val="0E101A"/>
      <w:szCs w:val="24"/>
    </w:rPr>
  </w:style>
  <w:style w:type="paragraph" w:styleId="Heading3">
    <w:name w:val="heading 3"/>
    <w:basedOn w:val="Normal"/>
    <w:next w:val="Normal"/>
    <w:link w:val="Heading3Char"/>
    <w:uiPriority w:val="9"/>
    <w:unhideWhenUsed/>
    <w:qFormat/>
    <w:rsid w:val="00D3708F"/>
    <w:pPr>
      <w:keepNext/>
      <w:keepLines/>
      <w:spacing w:before="200"/>
      <w:ind w:left="720"/>
      <w:jc w:val="left"/>
      <w:outlineLvl w:val="2"/>
    </w:pPr>
    <w:rPr>
      <w:rFonts w:eastAsiaTheme="majorEastAsia" w:cstheme="majorBidi"/>
      <w:b/>
      <w:bCs/>
      <w:color w:val="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C6400"/>
    <w:rPr>
      <w:rFonts w:ascii="Times New Roman" w:eastAsiaTheme="majorEastAsia" w:hAnsi="Times New Roman" w:cs="Times New Roman"/>
      <w:b/>
      <w:color w:val="0E101A"/>
      <w:sz w:val="24"/>
      <w:szCs w:val="24"/>
    </w:rPr>
  </w:style>
  <w:style w:type="table" w:styleId="TableGrid">
    <w:name w:val="Table Grid"/>
    <w:basedOn w:val="TableNormal"/>
    <w:uiPriority w:val="39"/>
    <w:rsid w:val="008E2F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F0D4E"/>
    <w:rPr>
      <w:rFonts w:ascii="Arial" w:eastAsiaTheme="majorEastAsia" w:hAnsi="Arial" w:cstheme="majorBidi"/>
      <w:b/>
      <w:color w:val="000000" w:themeColor="text1"/>
      <w:szCs w:val="32"/>
    </w:rPr>
  </w:style>
  <w:style w:type="paragraph" w:styleId="NoSpacing">
    <w:name w:val="No Spacing"/>
    <w:uiPriority w:val="1"/>
    <w:qFormat/>
    <w:rsid w:val="004540AC"/>
    <w:pPr>
      <w:spacing w:after="0" w:line="240" w:lineRule="auto"/>
    </w:pPr>
    <w:rPr>
      <w:rFonts w:ascii="Calibri" w:eastAsia="Times New Roman" w:hAnsi="Calibri" w:cs="Times New Roman"/>
      <w:lang w:val="en-GB"/>
    </w:rPr>
  </w:style>
  <w:style w:type="paragraph" w:styleId="Caption">
    <w:name w:val="caption"/>
    <w:basedOn w:val="Normal"/>
    <w:next w:val="Normal"/>
    <w:uiPriority w:val="35"/>
    <w:unhideWhenUsed/>
    <w:qFormat/>
    <w:rsid w:val="00EF0D4E"/>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D3708F"/>
    <w:rPr>
      <w:rFonts w:ascii="Times New Roman" w:eastAsiaTheme="majorEastAsia" w:hAnsi="Times New Roman" w:cstheme="majorBidi"/>
      <w:b/>
      <w:bCs/>
      <w:sz w:val="24"/>
    </w:rPr>
  </w:style>
  <w:style w:type="paragraph" w:styleId="Header">
    <w:name w:val="header"/>
    <w:basedOn w:val="Normal"/>
    <w:link w:val="HeaderChar"/>
    <w:uiPriority w:val="99"/>
    <w:unhideWhenUsed/>
    <w:rsid w:val="008144DD"/>
    <w:pPr>
      <w:tabs>
        <w:tab w:val="center" w:pos="4513"/>
        <w:tab w:val="right" w:pos="9026"/>
      </w:tabs>
      <w:spacing w:line="240" w:lineRule="auto"/>
    </w:pPr>
  </w:style>
  <w:style w:type="character" w:customStyle="1" w:styleId="HeaderChar">
    <w:name w:val="Header Char"/>
    <w:basedOn w:val="DefaultParagraphFont"/>
    <w:link w:val="Header"/>
    <w:uiPriority w:val="99"/>
    <w:rsid w:val="008144DD"/>
    <w:rPr>
      <w:rFonts w:ascii="Times New Roman" w:eastAsia="Times New Roman" w:hAnsi="Times New Roman" w:cs="Times New Roman"/>
      <w:color w:val="000000"/>
      <w:sz w:val="24"/>
    </w:rPr>
  </w:style>
  <w:style w:type="paragraph" w:styleId="Footer">
    <w:name w:val="footer"/>
    <w:basedOn w:val="Normal"/>
    <w:link w:val="FooterChar"/>
    <w:uiPriority w:val="99"/>
    <w:unhideWhenUsed/>
    <w:rsid w:val="008144DD"/>
    <w:pPr>
      <w:tabs>
        <w:tab w:val="center" w:pos="4513"/>
        <w:tab w:val="right" w:pos="9026"/>
      </w:tabs>
      <w:spacing w:line="240" w:lineRule="auto"/>
    </w:pPr>
  </w:style>
  <w:style w:type="character" w:customStyle="1" w:styleId="FooterChar">
    <w:name w:val="Footer Char"/>
    <w:basedOn w:val="DefaultParagraphFont"/>
    <w:link w:val="Footer"/>
    <w:uiPriority w:val="99"/>
    <w:rsid w:val="008144DD"/>
    <w:rPr>
      <w:rFonts w:ascii="Times New Roman" w:eastAsia="Times New Roman" w:hAnsi="Times New Roman" w:cs="Times New Roman"/>
      <w:color w:val="000000"/>
      <w:sz w:val="24"/>
    </w:rPr>
  </w:style>
  <w:style w:type="character" w:styleId="Hyperlink">
    <w:name w:val="Hyperlink"/>
    <w:basedOn w:val="DefaultParagraphFont"/>
    <w:uiPriority w:val="99"/>
    <w:unhideWhenUsed/>
    <w:rsid w:val="009C7882"/>
    <w:rPr>
      <w:color w:val="0563C1" w:themeColor="hyperlink"/>
      <w:u w:val="single"/>
    </w:rPr>
  </w:style>
  <w:style w:type="character" w:styleId="UnresolvedMention">
    <w:name w:val="Unresolved Mention"/>
    <w:basedOn w:val="DefaultParagraphFont"/>
    <w:uiPriority w:val="99"/>
    <w:semiHidden/>
    <w:unhideWhenUsed/>
    <w:rsid w:val="009C78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8207">
      <w:bodyDiv w:val="1"/>
      <w:marLeft w:val="0"/>
      <w:marRight w:val="0"/>
      <w:marTop w:val="0"/>
      <w:marBottom w:val="0"/>
      <w:divBdr>
        <w:top w:val="none" w:sz="0" w:space="0" w:color="auto"/>
        <w:left w:val="none" w:sz="0" w:space="0" w:color="auto"/>
        <w:bottom w:val="none" w:sz="0" w:space="0" w:color="auto"/>
        <w:right w:val="none" w:sz="0" w:space="0" w:color="auto"/>
      </w:divBdr>
    </w:div>
    <w:div w:id="92434963">
      <w:bodyDiv w:val="1"/>
      <w:marLeft w:val="0"/>
      <w:marRight w:val="0"/>
      <w:marTop w:val="0"/>
      <w:marBottom w:val="0"/>
      <w:divBdr>
        <w:top w:val="none" w:sz="0" w:space="0" w:color="auto"/>
        <w:left w:val="none" w:sz="0" w:space="0" w:color="auto"/>
        <w:bottom w:val="none" w:sz="0" w:space="0" w:color="auto"/>
        <w:right w:val="none" w:sz="0" w:space="0" w:color="auto"/>
      </w:divBdr>
    </w:div>
    <w:div w:id="124665419">
      <w:bodyDiv w:val="1"/>
      <w:marLeft w:val="0"/>
      <w:marRight w:val="0"/>
      <w:marTop w:val="0"/>
      <w:marBottom w:val="0"/>
      <w:divBdr>
        <w:top w:val="none" w:sz="0" w:space="0" w:color="auto"/>
        <w:left w:val="none" w:sz="0" w:space="0" w:color="auto"/>
        <w:bottom w:val="none" w:sz="0" w:space="0" w:color="auto"/>
        <w:right w:val="none" w:sz="0" w:space="0" w:color="auto"/>
      </w:divBdr>
    </w:div>
    <w:div w:id="170686567">
      <w:bodyDiv w:val="1"/>
      <w:marLeft w:val="0"/>
      <w:marRight w:val="0"/>
      <w:marTop w:val="0"/>
      <w:marBottom w:val="0"/>
      <w:divBdr>
        <w:top w:val="none" w:sz="0" w:space="0" w:color="auto"/>
        <w:left w:val="none" w:sz="0" w:space="0" w:color="auto"/>
        <w:bottom w:val="none" w:sz="0" w:space="0" w:color="auto"/>
        <w:right w:val="none" w:sz="0" w:space="0" w:color="auto"/>
      </w:divBdr>
    </w:div>
    <w:div w:id="256444645">
      <w:bodyDiv w:val="1"/>
      <w:marLeft w:val="0"/>
      <w:marRight w:val="0"/>
      <w:marTop w:val="0"/>
      <w:marBottom w:val="0"/>
      <w:divBdr>
        <w:top w:val="none" w:sz="0" w:space="0" w:color="auto"/>
        <w:left w:val="none" w:sz="0" w:space="0" w:color="auto"/>
        <w:bottom w:val="none" w:sz="0" w:space="0" w:color="auto"/>
        <w:right w:val="none" w:sz="0" w:space="0" w:color="auto"/>
      </w:divBdr>
    </w:div>
    <w:div w:id="286932795">
      <w:bodyDiv w:val="1"/>
      <w:marLeft w:val="0"/>
      <w:marRight w:val="0"/>
      <w:marTop w:val="0"/>
      <w:marBottom w:val="0"/>
      <w:divBdr>
        <w:top w:val="none" w:sz="0" w:space="0" w:color="auto"/>
        <w:left w:val="none" w:sz="0" w:space="0" w:color="auto"/>
        <w:bottom w:val="none" w:sz="0" w:space="0" w:color="auto"/>
        <w:right w:val="none" w:sz="0" w:space="0" w:color="auto"/>
      </w:divBdr>
    </w:div>
    <w:div w:id="471949475">
      <w:bodyDiv w:val="1"/>
      <w:marLeft w:val="0"/>
      <w:marRight w:val="0"/>
      <w:marTop w:val="0"/>
      <w:marBottom w:val="0"/>
      <w:divBdr>
        <w:top w:val="none" w:sz="0" w:space="0" w:color="auto"/>
        <w:left w:val="none" w:sz="0" w:space="0" w:color="auto"/>
        <w:bottom w:val="none" w:sz="0" w:space="0" w:color="auto"/>
        <w:right w:val="none" w:sz="0" w:space="0" w:color="auto"/>
      </w:divBdr>
    </w:div>
    <w:div w:id="497161890">
      <w:bodyDiv w:val="1"/>
      <w:marLeft w:val="0"/>
      <w:marRight w:val="0"/>
      <w:marTop w:val="0"/>
      <w:marBottom w:val="0"/>
      <w:divBdr>
        <w:top w:val="none" w:sz="0" w:space="0" w:color="auto"/>
        <w:left w:val="none" w:sz="0" w:space="0" w:color="auto"/>
        <w:bottom w:val="none" w:sz="0" w:space="0" w:color="auto"/>
        <w:right w:val="none" w:sz="0" w:space="0" w:color="auto"/>
      </w:divBdr>
    </w:div>
    <w:div w:id="500194525">
      <w:bodyDiv w:val="1"/>
      <w:marLeft w:val="0"/>
      <w:marRight w:val="0"/>
      <w:marTop w:val="0"/>
      <w:marBottom w:val="0"/>
      <w:divBdr>
        <w:top w:val="none" w:sz="0" w:space="0" w:color="auto"/>
        <w:left w:val="none" w:sz="0" w:space="0" w:color="auto"/>
        <w:bottom w:val="none" w:sz="0" w:space="0" w:color="auto"/>
        <w:right w:val="none" w:sz="0" w:space="0" w:color="auto"/>
      </w:divBdr>
    </w:div>
    <w:div w:id="578708039">
      <w:bodyDiv w:val="1"/>
      <w:marLeft w:val="0"/>
      <w:marRight w:val="0"/>
      <w:marTop w:val="0"/>
      <w:marBottom w:val="0"/>
      <w:divBdr>
        <w:top w:val="none" w:sz="0" w:space="0" w:color="auto"/>
        <w:left w:val="none" w:sz="0" w:space="0" w:color="auto"/>
        <w:bottom w:val="none" w:sz="0" w:space="0" w:color="auto"/>
        <w:right w:val="none" w:sz="0" w:space="0" w:color="auto"/>
      </w:divBdr>
    </w:div>
    <w:div w:id="707342361">
      <w:bodyDiv w:val="1"/>
      <w:marLeft w:val="0"/>
      <w:marRight w:val="0"/>
      <w:marTop w:val="0"/>
      <w:marBottom w:val="0"/>
      <w:divBdr>
        <w:top w:val="none" w:sz="0" w:space="0" w:color="auto"/>
        <w:left w:val="none" w:sz="0" w:space="0" w:color="auto"/>
        <w:bottom w:val="none" w:sz="0" w:space="0" w:color="auto"/>
        <w:right w:val="none" w:sz="0" w:space="0" w:color="auto"/>
      </w:divBdr>
    </w:div>
    <w:div w:id="731852532">
      <w:bodyDiv w:val="1"/>
      <w:marLeft w:val="0"/>
      <w:marRight w:val="0"/>
      <w:marTop w:val="0"/>
      <w:marBottom w:val="0"/>
      <w:divBdr>
        <w:top w:val="none" w:sz="0" w:space="0" w:color="auto"/>
        <w:left w:val="none" w:sz="0" w:space="0" w:color="auto"/>
        <w:bottom w:val="none" w:sz="0" w:space="0" w:color="auto"/>
        <w:right w:val="none" w:sz="0" w:space="0" w:color="auto"/>
      </w:divBdr>
    </w:div>
    <w:div w:id="812986440">
      <w:bodyDiv w:val="1"/>
      <w:marLeft w:val="0"/>
      <w:marRight w:val="0"/>
      <w:marTop w:val="0"/>
      <w:marBottom w:val="0"/>
      <w:divBdr>
        <w:top w:val="none" w:sz="0" w:space="0" w:color="auto"/>
        <w:left w:val="none" w:sz="0" w:space="0" w:color="auto"/>
        <w:bottom w:val="none" w:sz="0" w:space="0" w:color="auto"/>
        <w:right w:val="none" w:sz="0" w:space="0" w:color="auto"/>
      </w:divBdr>
    </w:div>
    <w:div w:id="844318059">
      <w:bodyDiv w:val="1"/>
      <w:marLeft w:val="0"/>
      <w:marRight w:val="0"/>
      <w:marTop w:val="0"/>
      <w:marBottom w:val="0"/>
      <w:divBdr>
        <w:top w:val="none" w:sz="0" w:space="0" w:color="auto"/>
        <w:left w:val="none" w:sz="0" w:space="0" w:color="auto"/>
        <w:bottom w:val="none" w:sz="0" w:space="0" w:color="auto"/>
        <w:right w:val="none" w:sz="0" w:space="0" w:color="auto"/>
      </w:divBdr>
    </w:div>
    <w:div w:id="906765394">
      <w:bodyDiv w:val="1"/>
      <w:marLeft w:val="0"/>
      <w:marRight w:val="0"/>
      <w:marTop w:val="0"/>
      <w:marBottom w:val="0"/>
      <w:divBdr>
        <w:top w:val="none" w:sz="0" w:space="0" w:color="auto"/>
        <w:left w:val="none" w:sz="0" w:space="0" w:color="auto"/>
        <w:bottom w:val="none" w:sz="0" w:space="0" w:color="auto"/>
        <w:right w:val="none" w:sz="0" w:space="0" w:color="auto"/>
      </w:divBdr>
    </w:div>
    <w:div w:id="949630016">
      <w:bodyDiv w:val="1"/>
      <w:marLeft w:val="0"/>
      <w:marRight w:val="0"/>
      <w:marTop w:val="0"/>
      <w:marBottom w:val="0"/>
      <w:divBdr>
        <w:top w:val="none" w:sz="0" w:space="0" w:color="auto"/>
        <w:left w:val="none" w:sz="0" w:space="0" w:color="auto"/>
        <w:bottom w:val="none" w:sz="0" w:space="0" w:color="auto"/>
        <w:right w:val="none" w:sz="0" w:space="0" w:color="auto"/>
      </w:divBdr>
    </w:div>
    <w:div w:id="959914997">
      <w:bodyDiv w:val="1"/>
      <w:marLeft w:val="0"/>
      <w:marRight w:val="0"/>
      <w:marTop w:val="0"/>
      <w:marBottom w:val="0"/>
      <w:divBdr>
        <w:top w:val="none" w:sz="0" w:space="0" w:color="auto"/>
        <w:left w:val="none" w:sz="0" w:space="0" w:color="auto"/>
        <w:bottom w:val="none" w:sz="0" w:space="0" w:color="auto"/>
        <w:right w:val="none" w:sz="0" w:space="0" w:color="auto"/>
      </w:divBdr>
    </w:div>
    <w:div w:id="981613110">
      <w:bodyDiv w:val="1"/>
      <w:marLeft w:val="0"/>
      <w:marRight w:val="0"/>
      <w:marTop w:val="0"/>
      <w:marBottom w:val="0"/>
      <w:divBdr>
        <w:top w:val="none" w:sz="0" w:space="0" w:color="auto"/>
        <w:left w:val="none" w:sz="0" w:space="0" w:color="auto"/>
        <w:bottom w:val="none" w:sz="0" w:space="0" w:color="auto"/>
        <w:right w:val="none" w:sz="0" w:space="0" w:color="auto"/>
      </w:divBdr>
    </w:div>
    <w:div w:id="994409866">
      <w:bodyDiv w:val="1"/>
      <w:marLeft w:val="0"/>
      <w:marRight w:val="0"/>
      <w:marTop w:val="0"/>
      <w:marBottom w:val="0"/>
      <w:divBdr>
        <w:top w:val="none" w:sz="0" w:space="0" w:color="auto"/>
        <w:left w:val="none" w:sz="0" w:space="0" w:color="auto"/>
        <w:bottom w:val="none" w:sz="0" w:space="0" w:color="auto"/>
        <w:right w:val="none" w:sz="0" w:space="0" w:color="auto"/>
      </w:divBdr>
    </w:div>
    <w:div w:id="1259018668">
      <w:bodyDiv w:val="1"/>
      <w:marLeft w:val="0"/>
      <w:marRight w:val="0"/>
      <w:marTop w:val="0"/>
      <w:marBottom w:val="0"/>
      <w:divBdr>
        <w:top w:val="none" w:sz="0" w:space="0" w:color="auto"/>
        <w:left w:val="none" w:sz="0" w:space="0" w:color="auto"/>
        <w:bottom w:val="none" w:sz="0" w:space="0" w:color="auto"/>
        <w:right w:val="none" w:sz="0" w:space="0" w:color="auto"/>
      </w:divBdr>
    </w:div>
    <w:div w:id="1264456067">
      <w:bodyDiv w:val="1"/>
      <w:marLeft w:val="0"/>
      <w:marRight w:val="0"/>
      <w:marTop w:val="0"/>
      <w:marBottom w:val="0"/>
      <w:divBdr>
        <w:top w:val="none" w:sz="0" w:space="0" w:color="auto"/>
        <w:left w:val="none" w:sz="0" w:space="0" w:color="auto"/>
        <w:bottom w:val="none" w:sz="0" w:space="0" w:color="auto"/>
        <w:right w:val="none" w:sz="0" w:space="0" w:color="auto"/>
      </w:divBdr>
    </w:div>
    <w:div w:id="1404525107">
      <w:bodyDiv w:val="1"/>
      <w:marLeft w:val="0"/>
      <w:marRight w:val="0"/>
      <w:marTop w:val="0"/>
      <w:marBottom w:val="0"/>
      <w:divBdr>
        <w:top w:val="none" w:sz="0" w:space="0" w:color="auto"/>
        <w:left w:val="none" w:sz="0" w:space="0" w:color="auto"/>
        <w:bottom w:val="none" w:sz="0" w:space="0" w:color="auto"/>
        <w:right w:val="none" w:sz="0" w:space="0" w:color="auto"/>
      </w:divBdr>
    </w:div>
    <w:div w:id="1414083656">
      <w:bodyDiv w:val="1"/>
      <w:marLeft w:val="0"/>
      <w:marRight w:val="0"/>
      <w:marTop w:val="0"/>
      <w:marBottom w:val="0"/>
      <w:divBdr>
        <w:top w:val="none" w:sz="0" w:space="0" w:color="auto"/>
        <w:left w:val="none" w:sz="0" w:space="0" w:color="auto"/>
        <w:bottom w:val="none" w:sz="0" w:space="0" w:color="auto"/>
        <w:right w:val="none" w:sz="0" w:space="0" w:color="auto"/>
      </w:divBdr>
    </w:div>
    <w:div w:id="1417552736">
      <w:bodyDiv w:val="1"/>
      <w:marLeft w:val="0"/>
      <w:marRight w:val="0"/>
      <w:marTop w:val="0"/>
      <w:marBottom w:val="0"/>
      <w:divBdr>
        <w:top w:val="none" w:sz="0" w:space="0" w:color="auto"/>
        <w:left w:val="none" w:sz="0" w:space="0" w:color="auto"/>
        <w:bottom w:val="none" w:sz="0" w:space="0" w:color="auto"/>
        <w:right w:val="none" w:sz="0" w:space="0" w:color="auto"/>
      </w:divBdr>
    </w:div>
    <w:div w:id="1417626582">
      <w:bodyDiv w:val="1"/>
      <w:marLeft w:val="0"/>
      <w:marRight w:val="0"/>
      <w:marTop w:val="0"/>
      <w:marBottom w:val="0"/>
      <w:divBdr>
        <w:top w:val="none" w:sz="0" w:space="0" w:color="auto"/>
        <w:left w:val="none" w:sz="0" w:space="0" w:color="auto"/>
        <w:bottom w:val="none" w:sz="0" w:space="0" w:color="auto"/>
        <w:right w:val="none" w:sz="0" w:space="0" w:color="auto"/>
      </w:divBdr>
    </w:div>
    <w:div w:id="1439637715">
      <w:bodyDiv w:val="1"/>
      <w:marLeft w:val="0"/>
      <w:marRight w:val="0"/>
      <w:marTop w:val="0"/>
      <w:marBottom w:val="0"/>
      <w:divBdr>
        <w:top w:val="none" w:sz="0" w:space="0" w:color="auto"/>
        <w:left w:val="none" w:sz="0" w:space="0" w:color="auto"/>
        <w:bottom w:val="none" w:sz="0" w:space="0" w:color="auto"/>
        <w:right w:val="none" w:sz="0" w:space="0" w:color="auto"/>
      </w:divBdr>
    </w:div>
    <w:div w:id="1495801704">
      <w:bodyDiv w:val="1"/>
      <w:marLeft w:val="0"/>
      <w:marRight w:val="0"/>
      <w:marTop w:val="0"/>
      <w:marBottom w:val="0"/>
      <w:divBdr>
        <w:top w:val="none" w:sz="0" w:space="0" w:color="auto"/>
        <w:left w:val="none" w:sz="0" w:space="0" w:color="auto"/>
        <w:bottom w:val="none" w:sz="0" w:space="0" w:color="auto"/>
        <w:right w:val="none" w:sz="0" w:space="0" w:color="auto"/>
      </w:divBdr>
    </w:div>
    <w:div w:id="1570386957">
      <w:bodyDiv w:val="1"/>
      <w:marLeft w:val="0"/>
      <w:marRight w:val="0"/>
      <w:marTop w:val="0"/>
      <w:marBottom w:val="0"/>
      <w:divBdr>
        <w:top w:val="none" w:sz="0" w:space="0" w:color="auto"/>
        <w:left w:val="none" w:sz="0" w:space="0" w:color="auto"/>
        <w:bottom w:val="none" w:sz="0" w:space="0" w:color="auto"/>
        <w:right w:val="none" w:sz="0" w:space="0" w:color="auto"/>
      </w:divBdr>
    </w:div>
    <w:div w:id="1617829488">
      <w:bodyDiv w:val="1"/>
      <w:marLeft w:val="0"/>
      <w:marRight w:val="0"/>
      <w:marTop w:val="0"/>
      <w:marBottom w:val="0"/>
      <w:divBdr>
        <w:top w:val="none" w:sz="0" w:space="0" w:color="auto"/>
        <w:left w:val="none" w:sz="0" w:space="0" w:color="auto"/>
        <w:bottom w:val="none" w:sz="0" w:space="0" w:color="auto"/>
        <w:right w:val="none" w:sz="0" w:space="0" w:color="auto"/>
      </w:divBdr>
    </w:div>
    <w:div w:id="1732654989">
      <w:bodyDiv w:val="1"/>
      <w:marLeft w:val="0"/>
      <w:marRight w:val="0"/>
      <w:marTop w:val="0"/>
      <w:marBottom w:val="0"/>
      <w:divBdr>
        <w:top w:val="none" w:sz="0" w:space="0" w:color="auto"/>
        <w:left w:val="none" w:sz="0" w:space="0" w:color="auto"/>
        <w:bottom w:val="none" w:sz="0" w:space="0" w:color="auto"/>
        <w:right w:val="none" w:sz="0" w:space="0" w:color="auto"/>
      </w:divBdr>
    </w:div>
    <w:div w:id="1738236545">
      <w:bodyDiv w:val="1"/>
      <w:marLeft w:val="0"/>
      <w:marRight w:val="0"/>
      <w:marTop w:val="0"/>
      <w:marBottom w:val="0"/>
      <w:divBdr>
        <w:top w:val="none" w:sz="0" w:space="0" w:color="auto"/>
        <w:left w:val="none" w:sz="0" w:space="0" w:color="auto"/>
        <w:bottom w:val="none" w:sz="0" w:space="0" w:color="auto"/>
        <w:right w:val="none" w:sz="0" w:space="0" w:color="auto"/>
      </w:divBdr>
    </w:div>
    <w:div w:id="1742436862">
      <w:bodyDiv w:val="1"/>
      <w:marLeft w:val="0"/>
      <w:marRight w:val="0"/>
      <w:marTop w:val="0"/>
      <w:marBottom w:val="0"/>
      <w:divBdr>
        <w:top w:val="none" w:sz="0" w:space="0" w:color="auto"/>
        <w:left w:val="none" w:sz="0" w:space="0" w:color="auto"/>
        <w:bottom w:val="none" w:sz="0" w:space="0" w:color="auto"/>
        <w:right w:val="none" w:sz="0" w:space="0" w:color="auto"/>
      </w:divBdr>
    </w:div>
    <w:div w:id="1757439397">
      <w:bodyDiv w:val="1"/>
      <w:marLeft w:val="0"/>
      <w:marRight w:val="0"/>
      <w:marTop w:val="0"/>
      <w:marBottom w:val="0"/>
      <w:divBdr>
        <w:top w:val="none" w:sz="0" w:space="0" w:color="auto"/>
        <w:left w:val="none" w:sz="0" w:space="0" w:color="auto"/>
        <w:bottom w:val="none" w:sz="0" w:space="0" w:color="auto"/>
        <w:right w:val="none" w:sz="0" w:space="0" w:color="auto"/>
      </w:divBdr>
    </w:div>
    <w:div w:id="1853109514">
      <w:bodyDiv w:val="1"/>
      <w:marLeft w:val="0"/>
      <w:marRight w:val="0"/>
      <w:marTop w:val="0"/>
      <w:marBottom w:val="0"/>
      <w:divBdr>
        <w:top w:val="none" w:sz="0" w:space="0" w:color="auto"/>
        <w:left w:val="none" w:sz="0" w:space="0" w:color="auto"/>
        <w:bottom w:val="none" w:sz="0" w:space="0" w:color="auto"/>
        <w:right w:val="none" w:sz="0" w:space="0" w:color="auto"/>
      </w:divBdr>
    </w:div>
    <w:div w:id="1856579940">
      <w:bodyDiv w:val="1"/>
      <w:marLeft w:val="0"/>
      <w:marRight w:val="0"/>
      <w:marTop w:val="0"/>
      <w:marBottom w:val="0"/>
      <w:divBdr>
        <w:top w:val="none" w:sz="0" w:space="0" w:color="auto"/>
        <w:left w:val="none" w:sz="0" w:space="0" w:color="auto"/>
        <w:bottom w:val="none" w:sz="0" w:space="0" w:color="auto"/>
        <w:right w:val="none" w:sz="0" w:space="0" w:color="auto"/>
      </w:divBdr>
    </w:div>
    <w:div w:id="1873182351">
      <w:bodyDiv w:val="1"/>
      <w:marLeft w:val="0"/>
      <w:marRight w:val="0"/>
      <w:marTop w:val="0"/>
      <w:marBottom w:val="0"/>
      <w:divBdr>
        <w:top w:val="none" w:sz="0" w:space="0" w:color="auto"/>
        <w:left w:val="none" w:sz="0" w:space="0" w:color="auto"/>
        <w:bottom w:val="none" w:sz="0" w:space="0" w:color="auto"/>
        <w:right w:val="none" w:sz="0" w:space="0" w:color="auto"/>
      </w:divBdr>
    </w:div>
    <w:div w:id="1972861881">
      <w:bodyDiv w:val="1"/>
      <w:marLeft w:val="0"/>
      <w:marRight w:val="0"/>
      <w:marTop w:val="0"/>
      <w:marBottom w:val="0"/>
      <w:divBdr>
        <w:top w:val="none" w:sz="0" w:space="0" w:color="auto"/>
        <w:left w:val="none" w:sz="0" w:space="0" w:color="auto"/>
        <w:bottom w:val="none" w:sz="0" w:space="0" w:color="auto"/>
        <w:right w:val="none" w:sz="0" w:space="0" w:color="auto"/>
      </w:divBdr>
    </w:div>
    <w:div w:id="1993213266">
      <w:bodyDiv w:val="1"/>
      <w:marLeft w:val="0"/>
      <w:marRight w:val="0"/>
      <w:marTop w:val="0"/>
      <w:marBottom w:val="0"/>
      <w:divBdr>
        <w:top w:val="none" w:sz="0" w:space="0" w:color="auto"/>
        <w:left w:val="none" w:sz="0" w:space="0" w:color="auto"/>
        <w:bottom w:val="none" w:sz="0" w:space="0" w:color="auto"/>
        <w:right w:val="none" w:sz="0" w:space="0" w:color="auto"/>
      </w:divBdr>
    </w:div>
    <w:div w:id="2054844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reddit.com/r/BusinessIntelligence/comments/s3oehh/the_most_indepth_comparison_of_bi_tools_link_to/"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9</Pages>
  <Words>1595</Words>
  <Characters>9254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Georgian Valentin Bularda</cp:lastModifiedBy>
  <cp:revision>7</cp:revision>
  <dcterms:created xsi:type="dcterms:W3CDTF">2023-02-24T01:33:00Z</dcterms:created>
  <dcterms:modified xsi:type="dcterms:W3CDTF">2023-02-24T03:17:00Z</dcterms:modified>
</cp:coreProperties>
</file>