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0956998"/>
        <w:docPartObj>
          <w:docPartGallery w:val="Cover Pages"/>
          <w:docPartUnique/>
        </w:docPartObj>
      </w:sdtPr>
      <w:sdtEndPr/>
      <w:sdtContent>
        <w:p w14:paraId="023498F4" w14:textId="67E69B9C" w:rsidR="006C7853" w:rsidRDefault="006C7853">
          <w:r>
            <w:rPr>
              <w:noProof/>
            </w:rPr>
            <mc:AlternateContent>
              <mc:Choice Requires="wpg">
                <w:drawing>
                  <wp:anchor distT="0" distB="0" distL="114300" distR="114300" simplePos="0" relativeHeight="251662336" behindDoc="0" locked="0" layoutInCell="1" allowOverlap="1" wp14:anchorId="36DC687C" wp14:editId="04EA63C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8F001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4E5DE15" wp14:editId="512242E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7EC6CB" w14:textId="4B8DCEB8" w:rsidR="006C7853" w:rsidRDefault="006C7853">
                                    <w:pPr>
                                      <w:pStyle w:val="NoSpacing"/>
                                      <w:jc w:val="right"/>
                                      <w:rPr>
                                        <w:color w:val="595959" w:themeColor="text1" w:themeTint="A6"/>
                                        <w:sz w:val="28"/>
                                        <w:szCs w:val="28"/>
                                      </w:rPr>
                                    </w:pPr>
                                    <w:r>
                                      <w:rPr>
                                        <w:color w:val="595959" w:themeColor="text1" w:themeTint="A6"/>
                                        <w:sz w:val="28"/>
                                        <w:szCs w:val="28"/>
                                      </w:rPr>
                                      <w:t>Sean Bamber</w:t>
                                    </w:r>
                                  </w:p>
                                </w:sdtContent>
                              </w:sdt>
                              <w:p w14:paraId="519D2B6B" w14:textId="4F821F94" w:rsidR="006C7853" w:rsidRDefault="002D28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D4328">
                                      <w:rPr>
                                        <w:color w:val="595959" w:themeColor="text1" w:themeTint="A6"/>
                                        <w:sz w:val="18"/>
                                        <w:szCs w:val="18"/>
                                      </w:rPr>
                                      <w:t>2</w:t>
                                    </w:r>
                                    <w:r w:rsidR="00E27D3E">
                                      <w:rPr>
                                        <w:color w:val="595959" w:themeColor="text1" w:themeTint="A6"/>
                                        <w:sz w:val="18"/>
                                        <w:szCs w:val="18"/>
                                      </w:rPr>
                                      <w:t>320765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E5DE1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7EC6CB" w14:textId="4B8DCEB8" w:rsidR="006C7853" w:rsidRDefault="006C7853">
                              <w:pPr>
                                <w:pStyle w:val="NoSpacing"/>
                                <w:jc w:val="right"/>
                                <w:rPr>
                                  <w:color w:val="595959" w:themeColor="text1" w:themeTint="A6"/>
                                  <w:sz w:val="28"/>
                                  <w:szCs w:val="28"/>
                                </w:rPr>
                              </w:pPr>
                              <w:r>
                                <w:rPr>
                                  <w:color w:val="595959" w:themeColor="text1" w:themeTint="A6"/>
                                  <w:sz w:val="28"/>
                                  <w:szCs w:val="28"/>
                                </w:rPr>
                                <w:t>Sean Bamber</w:t>
                              </w:r>
                            </w:p>
                          </w:sdtContent>
                        </w:sdt>
                        <w:p w14:paraId="519D2B6B" w14:textId="4F821F94" w:rsidR="006C7853" w:rsidRDefault="002D28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D4328">
                                <w:rPr>
                                  <w:color w:val="595959" w:themeColor="text1" w:themeTint="A6"/>
                                  <w:sz w:val="18"/>
                                  <w:szCs w:val="18"/>
                                </w:rPr>
                                <w:t>2</w:t>
                              </w:r>
                              <w:r w:rsidR="00E27D3E">
                                <w:rPr>
                                  <w:color w:val="595959" w:themeColor="text1" w:themeTint="A6"/>
                                  <w:sz w:val="18"/>
                                  <w:szCs w:val="18"/>
                                </w:rPr>
                                <w:t>320765</w:t>
                              </w:r>
                            </w:sdtContent>
                          </w:sdt>
                        </w:p>
                      </w:txbxContent>
                    </v:textbox>
                    <w10:wrap type="square" anchorx="page" anchory="page"/>
                  </v:shape>
                </w:pict>
              </mc:Fallback>
            </mc:AlternateContent>
          </w:r>
        </w:p>
        <w:p w14:paraId="1AB09BE5" w14:textId="59C33A79" w:rsidR="009D481F" w:rsidRDefault="009D481F">
          <w:r>
            <w:rPr>
              <w:noProof/>
            </w:rPr>
            <mc:AlternateContent>
              <mc:Choice Requires="wps">
                <w:drawing>
                  <wp:anchor distT="0" distB="0" distL="114300" distR="114300" simplePos="0" relativeHeight="251661312" behindDoc="0" locked="0" layoutInCell="1" allowOverlap="1" wp14:anchorId="78DA46F2" wp14:editId="2415DF28">
                    <wp:simplePos x="0" y="0"/>
                    <wp:positionH relativeFrom="page">
                      <wp:posOffset>-1615440</wp:posOffset>
                    </wp:positionH>
                    <wp:positionV relativeFrom="page">
                      <wp:posOffset>1862009</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46B590" w14:textId="3F849250" w:rsidR="006C7853" w:rsidRPr="00BD44AA" w:rsidRDefault="00BD44AA" w:rsidP="00E27D3E">
                                <w:pPr>
                                  <w:pStyle w:val="NoSpacing"/>
                                  <w:jc w:val="center"/>
                                  <w:rPr>
                                    <w:color w:val="5B9BD5" w:themeColor="accent1"/>
                                    <w:sz w:val="44"/>
                                    <w:szCs w:val="44"/>
                                  </w:rPr>
                                </w:pPr>
                                <w:r w:rsidRPr="00BD44AA">
                                  <w:rPr>
                                    <w:color w:val="5B9BD5" w:themeColor="accent1"/>
                                    <w:sz w:val="44"/>
                                    <w:szCs w:val="44"/>
                                  </w:rPr>
                                  <w:t>BSc Construction Management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3B0476D" w14:textId="48F4EDFB" w:rsidR="006C7853" w:rsidRDefault="00E27D3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DA46F2" id="Text Box 161" o:spid="_x0000_s1027" type="#_x0000_t202" style="position:absolute;margin-left:-127.2pt;margin-top:146.6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" filled="f" stroked="f" strokeweight=".5pt">
                    <v:textbox style="mso-fit-shape-to-text:t" inset="126pt,0,54pt,0">
                      <w:txbxContent>
                        <w:p w14:paraId="7046B590" w14:textId="3F849250" w:rsidR="006C7853" w:rsidRPr="00BD44AA" w:rsidRDefault="00BD44AA" w:rsidP="00E27D3E">
                          <w:pPr>
                            <w:pStyle w:val="NoSpacing"/>
                            <w:jc w:val="center"/>
                            <w:rPr>
                              <w:color w:val="5B9BD5" w:themeColor="accent1"/>
                              <w:sz w:val="44"/>
                              <w:szCs w:val="44"/>
                            </w:rPr>
                          </w:pPr>
                          <w:r w:rsidRPr="00BD44AA">
                            <w:rPr>
                              <w:color w:val="5B9BD5" w:themeColor="accent1"/>
                              <w:sz w:val="44"/>
                              <w:szCs w:val="44"/>
                            </w:rPr>
                            <w:t>BSc Construction Management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3B0476D" w14:textId="48F4EDFB" w:rsidR="006C7853" w:rsidRDefault="00E27D3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w:drawing>
              <wp:anchor distT="0" distB="0" distL="114300" distR="114300" simplePos="0" relativeHeight="251663360" behindDoc="1" locked="0" layoutInCell="1" allowOverlap="1" wp14:anchorId="6ACC5333" wp14:editId="4D91AC4A">
                <wp:simplePos x="0" y="0"/>
                <wp:positionH relativeFrom="margin">
                  <wp:align>right</wp:align>
                </wp:positionH>
                <wp:positionV relativeFrom="paragraph">
                  <wp:posOffset>1768691</wp:posOffset>
                </wp:positionV>
                <wp:extent cx="5731510" cy="3821430"/>
                <wp:effectExtent l="0" t="0" r="2540" b="7620"/>
                <wp:wrapSquare wrapText="bothSides"/>
                <wp:docPr id="907745633" name="Picture 3" descr="Beacon Hill, Townhill, Swansea - Morganst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eacon Hill, Townhill, Swansea - Morganston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1430"/>
                        </a:xfrm>
                        <a:prstGeom prst="rect">
                          <a:avLst/>
                        </a:prstGeom>
                        <a:noFill/>
                        <a:ln>
                          <a:noFill/>
                        </a:ln>
                      </pic:spPr>
                    </pic:pic>
                  </a:graphicData>
                </a:graphic>
                <wp14:sizeRelH relativeFrom="page">
                  <wp14:pctWidth>0</wp14:pctWidth>
                </wp14:sizeRelH>
                <wp14:sizeRelV relativeFrom="page">
                  <wp14:pctHeight>0</wp14:pctHeight>
                </wp14:sizeRelV>
              </wp:anchor>
            </w:drawing>
          </w:r>
          <w:r w:rsidR="00BD44AA">
            <w:rPr>
              <w:noProof/>
            </w:rPr>
            <mc:AlternateContent>
              <mc:Choice Requires="wps">
                <w:drawing>
                  <wp:anchor distT="0" distB="0" distL="114300" distR="114300" simplePos="0" relativeHeight="251659264" behindDoc="0" locked="0" layoutInCell="1" allowOverlap="1" wp14:anchorId="0B6F309B" wp14:editId="1B645237">
                    <wp:simplePos x="0" y="0"/>
                    <wp:positionH relativeFrom="page">
                      <wp:align>right</wp:align>
                    </wp:positionH>
                    <wp:positionV relativeFrom="page">
                      <wp:posOffset>5746101</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3341F1" w14:textId="62125AE4" w:rsidR="006C7853" w:rsidRDefault="002D28DB">
                                <w:pPr>
                                  <w:jc w:val="right"/>
                                  <w:rPr>
                                    <w:color w:val="5B9BD5" w:themeColor="accent1"/>
                                    <w:sz w:val="64"/>
                                    <w:szCs w:val="64"/>
                                  </w:rPr>
                                </w:pPr>
                                <w:sdt>
                                  <w:sdtPr>
                                    <w:rPr>
                                      <w:rFonts w:asciiTheme="majorHAnsi" w:eastAsiaTheme="majorEastAsia" w:hAnsiTheme="majorHAnsi" w:cstheme="majorBidi"/>
                                      <w:color w:val="2E74B5"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C7853" w:rsidRPr="006C7853">
                                      <w:rPr>
                                        <w:rFonts w:asciiTheme="majorHAnsi" w:eastAsiaTheme="majorEastAsia" w:hAnsiTheme="majorHAnsi" w:cstheme="majorBidi"/>
                                        <w:color w:val="2E74B5" w:themeColor="accent1" w:themeShade="BF"/>
                                        <w:sz w:val="40"/>
                                        <w:szCs w:val="40"/>
                                      </w:rPr>
                                      <w:t>Managing Construction Risk and Programme Certainty During Remediation Works to Existing Buildings: A Critical Case Study of the Beacon Hill Development, Swansea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9758B19" w14:textId="65E0C620" w:rsidR="006C7853" w:rsidRDefault="001D432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6F309B" id="Text Box 163" o:spid="_x0000_s1028" type="#_x0000_t202" style="position:absolute;margin-left:524.8pt;margin-top:452.45pt;width:8in;height:286.5pt;z-index:251659264;visibility:visible;mso-wrap-style:square;mso-width-percent:941;mso-height-percent:363;mso-wrap-distance-left:9pt;mso-wrap-distance-top:0;mso-wrap-distance-right:9pt;mso-wrap-distance-bottom:0;mso-position-horizontal:right;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" filled="f" stroked="f" strokeweight=".5pt">
                    <v:textbox inset="126pt,0,54pt,0">
                      <w:txbxContent>
                        <w:p w14:paraId="303341F1" w14:textId="62125AE4" w:rsidR="006C7853" w:rsidRDefault="002D28DB">
                          <w:pPr>
                            <w:jc w:val="right"/>
                            <w:rPr>
                              <w:color w:val="5B9BD5" w:themeColor="accent1"/>
                              <w:sz w:val="64"/>
                              <w:szCs w:val="64"/>
                            </w:rPr>
                          </w:pPr>
                          <w:sdt>
                            <w:sdtPr>
                              <w:rPr>
                                <w:rFonts w:asciiTheme="majorHAnsi" w:eastAsiaTheme="majorEastAsia" w:hAnsiTheme="majorHAnsi" w:cstheme="majorBidi"/>
                                <w:color w:val="2E74B5"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C7853" w:rsidRPr="006C7853">
                                <w:rPr>
                                  <w:rFonts w:asciiTheme="majorHAnsi" w:eastAsiaTheme="majorEastAsia" w:hAnsiTheme="majorHAnsi" w:cstheme="majorBidi"/>
                                  <w:color w:val="2E74B5" w:themeColor="accent1" w:themeShade="BF"/>
                                  <w:sz w:val="40"/>
                                  <w:szCs w:val="40"/>
                                </w:rPr>
                                <w:t>Managing Construction Risk and Programme Certainty During Remediation Works to Existing Buildings: A Critical Case Study of the Beacon Hill Development, Swansea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9758B19" w14:textId="65E0C620" w:rsidR="006C7853" w:rsidRDefault="001D432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w:t>1</w:t>
          </w:r>
          <w:r w:rsidR="006C7853">
            <w:br w:type="page"/>
          </w:r>
        </w:p>
      </w:sdtContent>
    </w:sdt>
    <w:p w14:paraId="3EF0382E" w14:textId="15A175BE" w:rsidR="00D04FA1" w:rsidRPr="00D04FA1" w:rsidRDefault="00D04FA1"/>
    <w:p w14:paraId="377AF39F" w14:textId="28CB201B" w:rsidR="0046046B" w:rsidRDefault="00A46709" w:rsidP="00F526B9">
      <w:pPr>
        <w:pStyle w:val="Heading1"/>
      </w:pPr>
      <w:bookmarkStart w:id="0" w:name="_Toc228973657"/>
      <w:r w:rsidRPr="00A46709">
        <w:t>Managing Construction Risk and Programme Certainty During Remediation Works to Existing Buildings: A Critical Case Study of the Beacon Hill Development, Swansea</w:t>
      </w:r>
      <w:bookmarkEnd w:id="0"/>
    </w:p>
    <w:p w14:paraId="10DF6C5F" w14:textId="77777777" w:rsidR="00D04FA1" w:rsidRDefault="00D04FA1" w:rsidP="00D04FA1"/>
    <w:p w14:paraId="015FD228" w14:textId="575DAB52" w:rsidR="006F1209" w:rsidRPr="006F1209" w:rsidRDefault="006F1209" w:rsidP="006F1209">
      <w:pPr>
        <w:pStyle w:val="Heading2"/>
      </w:pPr>
      <w:bookmarkStart w:id="1" w:name="_Toc228973658"/>
      <w:r>
        <w:t>Abstract</w:t>
      </w:r>
      <w:bookmarkEnd w:id="1"/>
      <w:r>
        <w:t xml:space="preserve"> </w:t>
      </w:r>
    </w:p>
    <w:p w14:paraId="7F353E5E" w14:textId="77777777" w:rsidR="00AD4E4A" w:rsidRDefault="006F1209" w:rsidP="00D04FA1">
      <w:r w:rsidRPr="006F1209">
        <w:t xml:space="preserve">This dissertation critically evaluates the effectiveness of construction risk management strategies in maintaining programme certainty during remediation works to existing buildings, using the Beacon Hill development in Swansea as a case study. The research responds to the growing importance of refurbishment, adaptation and remediation within the UK built environment, where existing structures often present uncertain conditions, concealed defects, sequencing constraints and increased programme risk. A qualitative case study methodology was adopted, supported by semi-structured interviews with construction professionals and documentary analysis of project information, including programmes, risk registers and site records. The findings indicate that remediation works are shaped less by predictable risk and more by persistent uncertainty, as many issues only become apparent once intrusive works commence. Formal tools such as risk registers and baseline programmes provide useful governance, but their effectiveness is limited where site conditions evolve rapidly. </w:t>
      </w:r>
      <w:r w:rsidR="00AD4E4A" w:rsidRPr="00AD4E4A">
        <w:t>The findings suggest that, on the Beacon Hill project, programme certainty depended less on the accuracy of the original programme and more on the site team’s ability to respond to concealed conditions through short-term planning, rapid communication and resequencing of works.</w:t>
      </w:r>
    </w:p>
    <w:p w14:paraId="3BA8830C" w14:textId="0150435F" w:rsidR="006F1209" w:rsidRDefault="006F1209" w:rsidP="00D04FA1">
      <w:r w:rsidRPr="006F1209">
        <w:t>The study concludes that traditional linear planning and static risk management approaches are insufficient in remediation contexts. It recommends more intrusive pre-construction investigation, risk-based contingency allowances, flexible programming methods, early contractor and specialist involvement, and improved real-time communication systems to enhance programme certainty on future remediation projects</w:t>
      </w:r>
      <w:r>
        <w:t>.</w:t>
      </w:r>
    </w:p>
    <w:p w14:paraId="569233E8" w14:textId="77777777" w:rsidR="006F1209" w:rsidRDefault="006F1209">
      <w:r>
        <w:br w:type="page"/>
      </w:r>
    </w:p>
    <w:p w14:paraId="1BFD51E2" w14:textId="77777777" w:rsidR="00D04FA1" w:rsidRPr="00D04FA1" w:rsidRDefault="00D04FA1" w:rsidP="00D04FA1"/>
    <w:sdt>
      <w:sdtPr>
        <w:rPr>
          <w:rFonts w:asciiTheme="minorHAnsi" w:eastAsiaTheme="minorHAnsi" w:hAnsiTheme="minorHAnsi" w:cstheme="minorBidi"/>
          <w:color w:val="auto"/>
          <w:kern w:val="2"/>
          <w:sz w:val="22"/>
          <w:szCs w:val="22"/>
          <w:lang w:eastAsia="en-US"/>
          <w14:ligatures w14:val="standardContextual"/>
        </w:rPr>
        <w:id w:val="1104534098"/>
        <w:docPartObj>
          <w:docPartGallery w:val="Table of Contents"/>
          <w:docPartUnique/>
        </w:docPartObj>
      </w:sdtPr>
      <w:sdtEndPr>
        <w:rPr>
          <w:b/>
          <w:bCs/>
        </w:rPr>
      </w:sdtEndPr>
      <w:sdtContent>
        <w:p w14:paraId="02E0DF53" w14:textId="0FD95DA9" w:rsidR="0046046B" w:rsidRDefault="0046046B">
          <w:pPr>
            <w:pStyle w:val="TOCHeading"/>
          </w:pPr>
          <w:r>
            <w:t>Contents</w:t>
          </w:r>
        </w:p>
        <w:p w14:paraId="269401C2" w14:textId="2BD29A61" w:rsidR="00DE1592" w:rsidRDefault="0046046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973657" w:history="1">
            <w:r w:rsidR="00DE1592" w:rsidRPr="00E56552">
              <w:rPr>
                <w:rStyle w:val="Hyperlink"/>
                <w:noProof/>
              </w:rPr>
              <w:t>Managing Construction Risk and Programme Certainty During Remediation Works to Existing Buildings: A Critical Case Study of the Beacon Hill Development, Swansea</w:t>
            </w:r>
            <w:r w:rsidR="00DE1592">
              <w:rPr>
                <w:noProof/>
                <w:webHidden/>
              </w:rPr>
              <w:tab/>
            </w:r>
            <w:r w:rsidR="00DE1592">
              <w:rPr>
                <w:noProof/>
                <w:webHidden/>
              </w:rPr>
              <w:fldChar w:fldCharType="begin"/>
            </w:r>
            <w:r w:rsidR="00DE1592">
              <w:rPr>
                <w:noProof/>
                <w:webHidden/>
              </w:rPr>
              <w:instrText xml:space="preserve"> PAGEREF _Toc228973657 \h </w:instrText>
            </w:r>
            <w:r w:rsidR="00DE1592">
              <w:rPr>
                <w:noProof/>
                <w:webHidden/>
              </w:rPr>
            </w:r>
            <w:r w:rsidR="00DE1592">
              <w:rPr>
                <w:noProof/>
                <w:webHidden/>
              </w:rPr>
              <w:fldChar w:fldCharType="separate"/>
            </w:r>
            <w:r w:rsidR="00DE1592">
              <w:rPr>
                <w:noProof/>
                <w:webHidden/>
              </w:rPr>
              <w:t>1</w:t>
            </w:r>
            <w:r w:rsidR="00DE1592">
              <w:rPr>
                <w:noProof/>
                <w:webHidden/>
              </w:rPr>
              <w:fldChar w:fldCharType="end"/>
            </w:r>
          </w:hyperlink>
        </w:p>
        <w:p w14:paraId="17144007" w14:textId="4CFE663E" w:rsidR="00DE1592" w:rsidRDefault="00DE1592">
          <w:pPr>
            <w:pStyle w:val="TOC2"/>
            <w:tabs>
              <w:tab w:val="right" w:leader="dot" w:pos="9016"/>
            </w:tabs>
            <w:rPr>
              <w:rFonts w:eastAsiaTheme="minorEastAsia"/>
              <w:noProof/>
              <w:sz w:val="24"/>
              <w:szCs w:val="24"/>
              <w:lang w:eastAsia="en-GB"/>
            </w:rPr>
          </w:pPr>
          <w:hyperlink w:anchor="_Toc228973658" w:history="1">
            <w:r w:rsidRPr="00E56552">
              <w:rPr>
                <w:rStyle w:val="Hyperlink"/>
                <w:noProof/>
              </w:rPr>
              <w:t>Abstract</w:t>
            </w:r>
            <w:r>
              <w:rPr>
                <w:noProof/>
                <w:webHidden/>
              </w:rPr>
              <w:tab/>
            </w:r>
            <w:r>
              <w:rPr>
                <w:noProof/>
                <w:webHidden/>
              </w:rPr>
              <w:fldChar w:fldCharType="begin"/>
            </w:r>
            <w:r>
              <w:rPr>
                <w:noProof/>
                <w:webHidden/>
              </w:rPr>
              <w:instrText xml:space="preserve"> PAGEREF _Toc228973658 \h </w:instrText>
            </w:r>
            <w:r>
              <w:rPr>
                <w:noProof/>
                <w:webHidden/>
              </w:rPr>
            </w:r>
            <w:r>
              <w:rPr>
                <w:noProof/>
                <w:webHidden/>
              </w:rPr>
              <w:fldChar w:fldCharType="separate"/>
            </w:r>
            <w:r>
              <w:rPr>
                <w:noProof/>
                <w:webHidden/>
              </w:rPr>
              <w:t>1</w:t>
            </w:r>
            <w:r>
              <w:rPr>
                <w:noProof/>
                <w:webHidden/>
              </w:rPr>
              <w:fldChar w:fldCharType="end"/>
            </w:r>
          </w:hyperlink>
        </w:p>
        <w:p w14:paraId="7EE90A21" w14:textId="19B25529" w:rsidR="00DE1592" w:rsidRDefault="00DE1592">
          <w:pPr>
            <w:pStyle w:val="TOC2"/>
            <w:tabs>
              <w:tab w:val="right" w:leader="dot" w:pos="9016"/>
            </w:tabs>
            <w:rPr>
              <w:rFonts w:eastAsiaTheme="minorEastAsia"/>
              <w:noProof/>
              <w:sz w:val="24"/>
              <w:szCs w:val="24"/>
              <w:lang w:eastAsia="en-GB"/>
            </w:rPr>
          </w:pPr>
          <w:hyperlink w:anchor="_Toc228973659" w:history="1">
            <w:r w:rsidRPr="00E56552">
              <w:rPr>
                <w:rStyle w:val="Hyperlink"/>
                <w:noProof/>
              </w:rPr>
              <w:t>Introduction and Background</w:t>
            </w:r>
            <w:r>
              <w:rPr>
                <w:noProof/>
                <w:webHidden/>
              </w:rPr>
              <w:tab/>
            </w:r>
            <w:r>
              <w:rPr>
                <w:noProof/>
                <w:webHidden/>
              </w:rPr>
              <w:fldChar w:fldCharType="begin"/>
            </w:r>
            <w:r>
              <w:rPr>
                <w:noProof/>
                <w:webHidden/>
              </w:rPr>
              <w:instrText xml:space="preserve"> PAGEREF _Toc228973659 \h </w:instrText>
            </w:r>
            <w:r>
              <w:rPr>
                <w:noProof/>
                <w:webHidden/>
              </w:rPr>
            </w:r>
            <w:r>
              <w:rPr>
                <w:noProof/>
                <w:webHidden/>
              </w:rPr>
              <w:fldChar w:fldCharType="separate"/>
            </w:r>
            <w:r>
              <w:rPr>
                <w:noProof/>
                <w:webHidden/>
              </w:rPr>
              <w:t>5</w:t>
            </w:r>
            <w:r>
              <w:rPr>
                <w:noProof/>
                <w:webHidden/>
              </w:rPr>
              <w:fldChar w:fldCharType="end"/>
            </w:r>
          </w:hyperlink>
        </w:p>
        <w:p w14:paraId="4D36A007" w14:textId="7E0B6035" w:rsidR="00DE1592" w:rsidRDefault="00DE1592">
          <w:pPr>
            <w:pStyle w:val="TOC3"/>
            <w:tabs>
              <w:tab w:val="right" w:leader="dot" w:pos="9016"/>
            </w:tabs>
            <w:rPr>
              <w:rFonts w:eastAsiaTheme="minorEastAsia"/>
              <w:noProof/>
              <w:sz w:val="24"/>
              <w:szCs w:val="24"/>
              <w:lang w:eastAsia="en-GB"/>
            </w:rPr>
          </w:pPr>
          <w:hyperlink w:anchor="_Toc228973660" w:history="1">
            <w:r w:rsidRPr="00E56552">
              <w:rPr>
                <w:rStyle w:val="Hyperlink"/>
                <w:noProof/>
              </w:rPr>
              <w:t>Construction Risk and Programme Uncertainty</w:t>
            </w:r>
            <w:r>
              <w:rPr>
                <w:noProof/>
                <w:webHidden/>
              </w:rPr>
              <w:tab/>
            </w:r>
            <w:r>
              <w:rPr>
                <w:noProof/>
                <w:webHidden/>
              </w:rPr>
              <w:fldChar w:fldCharType="begin"/>
            </w:r>
            <w:r>
              <w:rPr>
                <w:noProof/>
                <w:webHidden/>
              </w:rPr>
              <w:instrText xml:space="preserve"> PAGEREF _Toc228973660 \h </w:instrText>
            </w:r>
            <w:r>
              <w:rPr>
                <w:noProof/>
                <w:webHidden/>
              </w:rPr>
            </w:r>
            <w:r>
              <w:rPr>
                <w:noProof/>
                <w:webHidden/>
              </w:rPr>
              <w:fldChar w:fldCharType="separate"/>
            </w:r>
            <w:r>
              <w:rPr>
                <w:noProof/>
                <w:webHidden/>
              </w:rPr>
              <w:t>5</w:t>
            </w:r>
            <w:r>
              <w:rPr>
                <w:noProof/>
                <w:webHidden/>
              </w:rPr>
              <w:fldChar w:fldCharType="end"/>
            </w:r>
          </w:hyperlink>
        </w:p>
        <w:p w14:paraId="43A6191D" w14:textId="0788471F" w:rsidR="00DE1592" w:rsidRDefault="00DE1592">
          <w:pPr>
            <w:pStyle w:val="TOC3"/>
            <w:tabs>
              <w:tab w:val="right" w:leader="dot" w:pos="9016"/>
            </w:tabs>
            <w:rPr>
              <w:rFonts w:eastAsiaTheme="minorEastAsia"/>
              <w:noProof/>
              <w:sz w:val="24"/>
              <w:szCs w:val="24"/>
              <w:lang w:eastAsia="en-GB"/>
            </w:rPr>
          </w:pPr>
          <w:hyperlink w:anchor="_Toc228973661" w:history="1">
            <w:r w:rsidRPr="00E56552">
              <w:rPr>
                <w:rStyle w:val="Hyperlink"/>
                <w:noProof/>
              </w:rPr>
              <w:t>Existing Buildings and the Built Environment</w:t>
            </w:r>
            <w:r>
              <w:rPr>
                <w:noProof/>
                <w:webHidden/>
              </w:rPr>
              <w:tab/>
            </w:r>
            <w:r>
              <w:rPr>
                <w:noProof/>
                <w:webHidden/>
              </w:rPr>
              <w:fldChar w:fldCharType="begin"/>
            </w:r>
            <w:r>
              <w:rPr>
                <w:noProof/>
                <w:webHidden/>
              </w:rPr>
              <w:instrText xml:space="preserve"> PAGEREF _Toc228973661 \h </w:instrText>
            </w:r>
            <w:r>
              <w:rPr>
                <w:noProof/>
                <w:webHidden/>
              </w:rPr>
            </w:r>
            <w:r>
              <w:rPr>
                <w:noProof/>
                <w:webHidden/>
              </w:rPr>
              <w:fldChar w:fldCharType="separate"/>
            </w:r>
            <w:r>
              <w:rPr>
                <w:noProof/>
                <w:webHidden/>
              </w:rPr>
              <w:t>6</w:t>
            </w:r>
            <w:r>
              <w:rPr>
                <w:noProof/>
                <w:webHidden/>
              </w:rPr>
              <w:fldChar w:fldCharType="end"/>
            </w:r>
          </w:hyperlink>
        </w:p>
        <w:p w14:paraId="561E4EF1" w14:textId="05F058CE" w:rsidR="00DE1592" w:rsidRDefault="00DE1592">
          <w:pPr>
            <w:pStyle w:val="TOC3"/>
            <w:tabs>
              <w:tab w:val="right" w:leader="dot" w:pos="9016"/>
            </w:tabs>
            <w:rPr>
              <w:rFonts w:eastAsiaTheme="minorEastAsia"/>
              <w:noProof/>
              <w:sz w:val="24"/>
              <w:szCs w:val="24"/>
              <w:lang w:eastAsia="en-GB"/>
            </w:rPr>
          </w:pPr>
          <w:hyperlink w:anchor="_Toc228973662" w:history="1">
            <w:r w:rsidRPr="00E56552">
              <w:rPr>
                <w:rStyle w:val="Hyperlink"/>
                <w:noProof/>
              </w:rPr>
              <w:t>Research Problem and Rationale</w:t>
            </w:r>
            <w:r>
              <w:rPr>
                <w:noProof/>
                <w:webHidden/>
              </w:rPr>
              <w:tab/>
            </w:r>
            <w:r>
              <w:rPr>
                <w:noProof/>
                <w:webHidden/>
              </w:rPr>
              <w:fldChar w:fldCharType="begin"/>
            </w:r>
            <w:r>
              <w:rPr>
                <w:noProof/>
                <w:webHidden/>
              </w:rPr>
              <w:instrText xml:space="preserve"> PAGEREF _Toc228973662 \h </w:instrText>
            </w:r>
            <w:r>
              <w:rPr>
                <w:noProof/>
                <w:webHidden/>
              </w:rPr>
            </w:r>
            <w:r>
              <w:rPr>
                <w:noProof/>
                <w:webHidden/>
              </w:rPr>
              <w:fldChar w:fldCharType="separate"/>
            </w:r>
            <w:r>
              <w:rPr>
                <w:noProof/>
                <w:webHidden/>
              </w:rPr>
              <w:t>7</w:t>
            </w:r>
            <w:r>
              <w:rPr>
                <w:noProof/>
                <w:webHidden/>
              </w:rPr>
              <w:fldChar w:fldCharType="end"/>
            </w:r>
          </w:hyperlink>
        </w:p>
        <w:p w14:paraId="63C7527C" w14:textId="36093C6E" w:rsidR="00DE1592" w:rsidRDefault="00DE1592">
          <w:pPr>
            <w:pStyle w:val="TOC3"/>
            <w:tabs>
              <w:tab w:val="right" w:leader="dot" w:pos="9016"/>
            </w:tabs>
            <w:rPr>
              <w:rFonts w:eastAsiaTheme="minorEastAsia"/>
              <w:noProof/>
              <w:sz w:val="24"/>
              <w:szCs w:val="24"/>
              <w:lang w:eastAsia="en-GB"/>
            </w:rPr>
          </w:pPr>
          <w:hyperlink w:anchor="_Toc228973663" w:history="1">
            <w:r w:rsidRPr="00E56552">
              <w:rPr>
                <w:rStyle w:val="Hyperlink"/>
                <w:noProof/>
              </w:rPr>
              <w:t>Aim and Objectives</w:t>
            </w:r>
            <w:r>
              <w:rPr>
                <w:noProof/>
                <w:webHidden/>
              </w:rPr>
              <w:tab/>
            </w:r>
            <w:r>
              <w:rPr>
                <w:noProof/>
                <w:webHidden/>
              </w:rPr>
              <w:fldChar w:fldCharType="begin"/>
            </w:r>
            <w:r>
              <w:rPr>
                <w:noProof/>
                <w:webHidden/>
              </w:rPr>
              <w:instrText xml:space="preserve"> PAGEREF _Toc228973663 \h </w:instrText>
            </w:r>
            <w:r>
              <w:rPr>
                <w:noProof/>
                <w:webHidden/>
              </w:rPr>
            </w:r>
            <w:r>
              <w:rPr>
                <w:noProof/>
                <w:webHidden/>
              </w:rPr>
              <w:fldChar w:fldCharType="separate"/>
            </w:r>
            <w:r>
              <w:rPr>
                <w:noProof/>
                <w:webHidden/>
              </w:rPr>
              <w:t>7</w:t>
            </w:r>
            <w:r>
              <w:rPr>
                <w:noProof/>
                <w:webHidden/>
              </w:rPr>
              <w:fldChar w:fldCharType="end"/>
            </w:r>
          </w:hyperlink>
        </w:p>
        <w:p w14:paraId="70B43E34" w14:textId="52B57EDE" w:rsidR="00DE1592" w:rsidRDefault="00DE1592">
          <w:pPr>
            <w:pStyle w:val="TOC3"/>
            <w:tabs>
              <w:tab w:val="right" w:leader="dot" w:pos="9016"/>
            </w:tabs>
            <w:rPr>
              <w:rFonts w:eastAsiaTheme="minorEastAsia"/>
              <w:noProof/>
              <w:sz w:val="24"/>
              <w:szCs w:val="24"/>
              <w:lang w:eastAsia="en-GB"/>
            </w:rPr>
          </w:pPr>
          <w:hyperlink w:anchor="_Toc228973664" w:history="1">
            <w:r w:rsidRPr="00E56552">
              <w:rPr>
                <w:rStyle w:val="Hyperlink"/>
                <w:noProof/>
              </w:rPr>
              <w:t>Structure of the Dissertation</w:t>
            </w:r>
            <w:r>
              <w:rPr>
                <w:noProof/>
                <w:webHidden/>
              </w:rPr>
              <w:tab/>
            </w:r>
            <w:r>
              <w:rPr>
                <w:noProof/>
                <w:webHidden/>
              </w:rPr>
              <w:fldChar w:fldCharType="begin"/>
            </w:r>
            <w:r>
              <w:rPr>
                <w:noProof/>
                <w:webHidden/>
              </w:rPr>
              <w:instrText xml:space="preserve"> PAGEREF _Toc228973664 \h </w:instrText>
            </w:r>
            <w:r>
              <w:rPr>
                <w:noProof/>
                <w:webHidden/>
              </w:rPr>
            </w:r>
            <w:r>
              <w:rPr>
                <w:noProof/>
                <w:webHidden/>
              </w:rPr>
              <w:fldChar w:fldCharType="separate"/>
            </w:r>
            <w:r>
              <w:rPr>
                <w:noProof/>
                <w:webHidden/>
              </w:rPr>
              <w:t>7</w:t>
            </w:r>
            <w:r>
              <w:rPr>
                <w:noProof/>
                <w:webHidden/>
              </w:rPr>
              <w:fldChar w:fldCharType="end"/>
            </w:r>
          </w:hyperlink>
        </w:p>
        <w:p w14:paraId="4DC344F4" w14:textId="44811995" w:rsidR="00DE1592" w:rsidRDefault="00DE1592">
          <w:pPr>
            <w:pStyle w:val="TOC2"/>
            <w:tabs>
              <w:tab w:val="right" w:leader="dot" w:pos="9016"/>
            </w:tabs>
            <w:rPr>
              <w:rFonts w:eastAsiaTheme="minorEastAsia"/>
              <w:noProof/>
              <w:sz w:val="24"/>
              <w:szCs w:val="24"/>
              <w:lang w:eastAsia="en-GB"/>
            </w:rPr>
          </w:pPr>
          <w:hyperlink w:anchor="_Toc228973665" w:history="1">
            <w:r w:rsidRPr="00E56552">
              <w:rPr>
                <w:rStyle w:val="Hyperlink"/>
                <w:noProof/>
              </w:rPr>
              <w:t>Chapter 2: Literature Review</w:t>
            </w:r>
            <w:r>
              <w:rPr>
                <w:noProof/>
                <w:webHidden/>
              </w:rPr>
              <w:tab/>
            </w:r>
            <w:r>
              <w:rPr>
                <w:noProof/>
                <w:webHidden/>
              </w:rPr>
              <w:fldChar w:fldCharType="begin"/>
            </w:r>
            <w:r>
              <w:rPr>
                <w:noProof/>
                <w:webHidden/>
              </w:rPr>
              <w:instrText xml:space="preserve"> PAGEREF _Toc228973665 \h </w:instrText>
            </w:r>
            <w:r>
              <w:rPr>
                <w:noProof/>
                <w:webHidden/>
              </w:rPr>
            </w:r>
            <w:r>
              <w:rPr>
                <w:noProof/>
                <w:webHidden/>
              </w:rPr>
              <w:fldChar w:fldCharType="separate"/>
            </w:r>
            <w:r>
              <w:rPr>
                <w:noProof/>
                <w:webHidden/>
              </w:rPr>
              <w:t>8</w:t>
            </w:r>
            <w:r>
              <w:rPr>
                <w:noProof/>
                <w:webHidden/>
              </w:rPr>
              <w:fldChar w:fldCharType="end"/>
            </w:r>
          </w:hyperlink>
        </w:p>
        <w:p w14:paraId="57392C6A" w14:textId="6E1485CD" w:rsidR="00DE1592" w:rsidRDefault="00DE1592">
          <w:pPr>
            <w:pStyle w:val="TOC3"/>
            <w:tabs>
              <w:tab w:val="right" w:leader="dot" w:pos="9016"/>
            </w:tabs>
            <w:rPr>
              <w:rFonts w:eastAsiaTheme="minorEastAsia"/>
              <w:noProof/>
              <w:sz w:val="24"/>
              <w:szCs w:val="24"/>
              <w:lang w:eastAsia="en-GB"/>
            </w:rPr>
          </w:pPr>
          <w:hyperlink w:anchor="_Toc228973666" w:history="1">
            <w:r w:rsidRPr="00E56552">
              <w:rPr>
                <w:rStyle w:val="Hyperlink"/>
                <w:noProof/>
              </w:rPr>
              <w:t>Introduction</w:t>
            </w:r>
            <w:r>
              <w:rPr>
                <w:noProof/>
                <w:webHidden/>
              </w:rPr>
              <w:tab/>
            </w:r>
            <w:r>
              <w:rPr>
                <w:noProof/>
                <w:webHidden/>
              </w:rPr>
              <w:fldChar w:fldCharType="begin"/>
            </w:r>
            <w:r>
              <w:rPr>
                <w:noProof/>
                <w:webHidden/>
              </w:rPr>
              <w:instrText xml:space="preserve"> PAGEREF _Toc228973666 \h </w:instrText>
            </w:r>
            <w:r>
              <w:rPr>
                <w:noProof/>
                <w:webHidden/>
              </w:rPr>
            </w:r>
            <w:r>
              <w:rPr>
                <w:noProof/>
                <w:webHidden/>
              </w:rPr>
              <w:fldChar w:fldCharType="separate"/>
            </w:r>
            <w:r>
              <w:rPr>
                <w:noProof/>
                <w:webHidden/>
              </w:rPr>
              <w:t>8</w:t>
            </w:r>
            <w:r>
              <w:rPr>
                <w:noProof/>
                <w:webHidden/>
              </w:rPr>
              <w:fldChar w:fldCharType="end"/>
            </w:r>
          </w:hyperlink>
        </w:p>
        <w:p w14:paraId="4769CE4D" w14:textId="42AC7160" w:rsidR="00DE1592" w:rsidRDefault="00DE1592">
          <w:pPr>
            <w:pStyle w:val="TOC3"/>
            <w:tabs>
              <w:tab w:val="right" w:leader="dot" w:pos="9016"/>
            </w:tabs>
            <w:rPr>
              <w:rFonts w:eastAsiaTheme="minorEastAsia"/>
              <w:noProof/>
              <w:sz w:val="24"/>
              <w:szCs w:val="24"/>
              <w:lang w:eastAsia="en-GB"/>
            </w:rPr>
          </w:pPr>
          <w:hyperlink w:anchor="_Toc228973667" w:history="1">
            <w:r w:rsidRPr="00E56552">
              <w:rPr>
                <w:rStyle w:val="Hyperlink"/>
                <w:noProof/>
              </w:rPr>
              <w:t>Remediation Works to Existing Buildings</w:t>
            </w:r>
            <w:r>
              <w:rPr>
                <w:noProof/>
                <w:webHidden/>
              </w:rPr>
              <w:tab/>
            </w:r>
            <w:r>
              <w:rPr>
                <w:noProof/>
                <w:webHidden/>
              </w:rPr>
              <w:fldChar w:fldCharType="begin"/>
            </w:r>
            <w:r>
              <w:rPr>
                <w:noProof/>
                <w:webHidden/>
              </w:rPr>
              <w:instrText xml:space="preserve"> PAGEREF _Toc228973667 \h </w:instrText>
            </w:r>
            <w:r>
              <w:rPr>
                <w:noProof/>
                <w:webHidden/>
              </w:rPr>
            </w:r>
            <w:r>
              <w:rPr>
                <w:noProof/>
                <w:webHidden/>
              </w:rPr>
              <w:fldChar w:fldCharType="separate"/>
            </w:r>
            <w:r>
              <w:rPr>
                <w:noProof/>
                <w:webHidden/>
              </w:rPr>
              <w:t>8</w:t>
            </w:r>
            <w:r>
              <w:rPr>
                <w:noProof/>
                <w:webHidden/>
              </w:rPr>
              <w:fldChar w:fldCharType="end"/>
            </w:r>
          </w:hyperlink>
        </w:p>
        <w:p w14:paraId="411C3A1D" w14:textId="77E91616" w:rsidR="00DE1592" w:rsidRDefault="00DE1592">
          <w:pPr>
            <w:pStyle w:val="TOC3"/>
            <w:tabs>
              <w:tab w:val="right" w:leader="dot" w:pos="9016"/>
            </w:tabs>
            <w:rPr>
              <w:rFonts w:eastAsiaTheme="minorEastAsia"/>
              <w:noProof/>
              <w:sz w:val="24"/>
              <w:szCs w:val="24"/>
              <w:lang w:eastAsia="en-GB"/>
            </w:rPr>
          </w:pPr>
          <w:hyperlink w:anchor="_Toc228973668" w:history="1">
            <w:r w:rsidRPr="00E56552">
              <w:rPr>
                <w:rStyle w:val="Hyperlink"/>
                <w:noProof/>
              </w:rPr>
              <w:t>Remediation as an Enabling Construction Phase</w:t>
            </w:r>
            <w:r>
              <w:rPr>
                <w:noProof/>
                <w:webHidden/>
              </w:rPr>
              <w:tab/>
            </w:r>
            <w:r>
              <w:rPr>
                <w:noProof/>
                <w:webHidden/>
              </w:rPr>
              <w:fldChar w:fldCharType="begin"/>
            </w:r>
            <w:r>
              <w:rPr>
                <w:noProof/>
                <w:webHidden/>
              </w:rPr>
              <w:instrText xml:space="preserve"> PAGEREF _Toc228973668 \h </w:instrText>
            </w:r>
            <w:r>
              <w:rPr>
                <w:noProof/>
                <w:webHidden/>
              </w:rPr>
            </w:r>
            <w:r>
              <w:rPr>
                <w:noProof/>
                <w:webHidden/>
              </w:rPr>
              <w:fldChar w:fldCharType="separate"/>
            </w:r>
            <w:r>
              <w:rPr>
                <w:noProof/>
                <w:webHidden/>
              </w:rPr>
              <w:t>8</w:t>
            </w:r>
            <w:r>
              <w:rPr>
                <w:noProof/>
                <w:webHidden/>
              </w:rPr>
              <w:fldChar w:fldCharType="end"/>
            </w:r>
          </w:hyperlink>
        </w:p>
        <w:p w14:paraId="72EE31B7" w14:textId="0157289B" w:rsidR="00DE1592" w:rsidRDefault="00DE1592">
          <w:pPr>
            <w:pStyle w:val="TOC3"/>
            <w:tabs>
              <w:tab w:val="right" w:leader="dot" w:pos="9016"/>
            </w:tabs>
            <w:rPr>
              <w:rFonts w:eastAsiaTheme="minorEastAsia"/>
              <w:noProof/>
              <w:sz w:val="24"/>
              <w:szCs w:val="24"/>
              <w:lang w:eastAsia="en-GB"/>
            </w:rPr>
          </w:pPr>
          <w:hyperlink w:anchor="_Toc228973669" w:history="1">
            <w:r w:rsidRPr="00E56552">
              <w:rPr>
                <w:rStyle w:val="Hyperlink"/>
                <w:noProof/>
              </w:rPr>
              <w:t>Construction Risk Management</w:t>
            </w:r>
            <w:r>
              <w:rPr>
                <w:noProof/>
                <w:webHidden/>
              </w:rPr>
              <w:tab/>
            </w:r>
            <w:r>
              <w:rPr>
                <w:noProof/>
                <w:webHidden/>
              </w:rPr>
              <w:fldChar w:fldCharType="begin"/>
            </w:r>
            <w:r>
              <w:rPr>
                <w:noProof/>
                <w:webHidden/>
              </w:rPr>
              <w:instrText xml:space="preserve"> PAGEREF _Toc228973669 \h </w:instrText>
            </w:r>
            <w:r>
              <w:rPr>
                <w:noProof/>
                <w:webHidden/>
              </w:rPr>
            </w:r>
            <w:r>
              <w:rPr>
                <w:noProof/>
                <w:webHidden/>
              </w:rPr>
              <w:fldChar w:fldCharType="separate"/>
            </w:r>
            <w:r>
              <w:rPr>
                <w:noProof/>
                <w:webHidden/>
              </w:rPr>
              <w:t>9</w:t>
            </w:r>
            <w:r>
              <w:rPr>
                <w:noProof/>
                <w:webHidden/>
              </w:rPr>
              <w:fldChar w:fldCharType="end"/>
            </w:r>
          </w:hyperlink>
        </w:p>
        <w:p w14:paraId="36F628C0" w14:textId="071DB712" w:rsidR="00DE1592" w:rsidRDefault="00DE1592">
          <w:pPr>
            <w:pStyle w:val="TOC3"/>
            <w:tabs>
              <w:tab w:val="right" w:leader="dot" w:pos="9016"/>
            </w:tabs>
            <w:rPr>
              <w:rFonts w:eastAsiaTheme="minorEastAsia"/>
              <w:noProof/>
              <w:sz w:val="24"/>
              <w:szCs w:val="24"/>
              <w:lang w:eastAsia="en-GB"/>
            </w:rPr>
          </w:pPr>
          <w:hyperlink w:anchor="_Toc228973670" w:history="1">
            <w:r w:rsidRPr="00E56552">
              <w:rPr>
                <w:rStyle w:val="Hyperlink"/>
                <w:noProof/>
              </w:rPr>
              <w:t>Programme Management and Certainty</w:t>
            </w:r>
            <w:r>
              <w:rPr>
                <w:noProof/>
                <w:webHidden/>
              </w:rPr>
              <w:tab/>
            </w:r>
            <w:r>
              <w:rPr>
                <w:noProof/>
                <w:webHidden/>
              </w:rPr>
              <w:fldChar w:fldCharType="begin"/>
            </w:r>
            <w:r>
              <w:rPr>
                <w:noProof/>
                <w:webHidden/>
              </w:rPr>
              <w:instrText xml:space="preserve"> PAGEREF _Toc228973670 \h </w:instrText>
            </w:r>
            <w:r>
              <w:rPr>
                <w:noProof/>
                <w:webHidden/>
              </w:rPr>
            </w:r>
            <w:r>
              <w:rPr>
                <w:noProof/>
                <w:webHidden/>
              </w:rPr>
              <w:fldChar w:fldCharType="separate"/>
            </w:r>
            <w:r>
              <w:rPr>
                <w:noProof/>
                <w:webHidden/>
              </w:rPr>
              <w:t>10</w:t>
            </w:r>
            <w:r>
              <w:rPr>
                <w:noProof/>
                <w:webHidden/>
              </w:rPr>
              <w:fldChar w:fldCharType="end"/>
            </w:r>
          </w:hyperlink>
        </w:p>
        <w:p w14:paraId="1C861D8D" w14:textId="4A234213" w:rsidR="00DE1592" w:rsidRDefault="00DE1592">
          <w:pPr>
            <w:pStyle w:val="TOC3"/>
            <w:tabs>
              <w:tab w:val="right" w:leader="dot" w:pos="9016"/>
            </w:tabs>
            <w:rPr>
              <w:rFonts w:eastAsiaTheme="minorEastAsia"/>
              <w:noProof/>
              <w:sz w:val="24"/>
              <w:szCs w:val="24"/>
              <w:lang w:eastAsia="en-GB"/>
            </w:rPr>
          </w:pPr>
          <w:hyperlink w:anchor="_Toc228973671" w:history="1">
            <w:r w:rsidRPr="00E56552">
              <w:rPr>
                <w:rStyle w:val="Hyperlink"/>
                <w:noProof/>
              </w:rPr>
              <w:t>Regulatory and Compliance Framework</w:t>
            </w:r>
            <w:r>
              <w:rPr>
                <w:noProof/>
                <w:webHidden/>
              </w:rPr>
              <w:tab/>
            </w:r>
            <w:r>
              <w:rPr>
                <w:noProof/>
                <w:webHidden/>
              </w:rPr>
              <w:fldChar w:fldCharType="begin"/>
            </w:r>
            <w:r>
              <w:rPr>
                <w:noProof/>
                <w:webHidden/>
              </w:rPr>
              <w:instrText xml:space="preserve"> PAGEREF _Toc228973671 \h </w:instrText>
            </w:r>
            <w:r>
              <w:rPr>
                <w:noProof/>
                <w:webHidden/>
              </w:rPr>
            </w:r>
            <w:r>
              <w:rPr>
                <w:noProof/>
                <w:webHidden/>
              </w:rPr>
              <w:fldChar w:fldCharType="separate"/>
            </w:r>
            <w:r>
              <w:rPr>
                <w:noProof/>
                <w:webHidden/>
              </w:rPr>
              <w:t>11</w:t>
            </w:r>
            <w:r>
              <w:rPr>
                <w:noProof/>
                <w:webHidden/>
              </w:rPr>
              <w:fldChar w:fldCharType="end"/>
            </w:r>
          </w:hyperlink>
        </w:p>
        <w:p w14:paraId="60286EDB" w14:textId="40B02B36" w:rsidR="00DE1592" w:rsidRDefault="00DE1592">
          <w:pPr>
            <w:pStyle w:val="TOC3"/>
            <w:tabs>
              <w:tab w:val="right" w:leader="dot" w:pos="9016"/>
            </w:tabs>
            <w:rPr>
              <w:rFonts w:eastAsiaTheme="minorEastAsia"/>
              <w:noProof/>
              <w:sz w:val="24"/>
              <w:szCs w:val="24"/>
              <w:lang w:eastAsia="en-GB"/>
            </w:rPr>
          </w:pPr>
          <w:hyperlink w:anchor="_Toc228973672" w:history="1">
            <w:r w:rsidRPr="00E56552">
              <w:rPr>
                <w:rStyle w:val="Hyperlink"/>
                <w:noProof/>
              </w:rPr>
              <w:t>Impact of Regulation on Construction Delivery</w:t>
            </w:r>
            <w:r>
              <w:rPr>
                <w:noProof/>
                <w:webHidden/>
              </w:rPr>
              <w:tab/>
            </w:r>
            <w:r>
              <w:rPr>
                <w:noProof/>
                <w:webHidden/>
              </w:rPr>
              <w:fldChar w:fldCharType="begin"/>
            </w:r>
            <w:r>
              <w:rPr>
                <w:noProof/>
                <w:webHidden/>
              </w:rPr>
              <w:instrText xml:space="preserve"> PAGEREF _Toc228973672 \h </w:instrText>
            </w:r>
            <w:r>
              <w:rPr>
                <w:noProof/>
                <w:webHidden/>
              </w:rPr>
            </w:r>
            <w:r>
              <w:rPr>
                <w:noProof/>
                <w:webHidden/>
              </w:rPr>
              <w:fldChar w:fldCharType="separate"/>
            </w:r>
            <w:r>
              <w:rPr>
                <w:noProof/>
                <w:webHidden/>
              </w:rPr>
              <w:t>11</w:t>
            </w:r>
            <w:r>
              <w:rPr>
                <w:noProof/>
                <w:webHidden/>
              </w:rPr>
              <w:fldChar w:fldCharType="end"/>
            </w:r>
          </w:hyperlink>
        </w:p>
        <w:p w14:paraId="0A31B016" w14:textId="7ECF904F" w:rsidR="00DE1592" w:rsidRDefault="00DE1592">
          <w:pPr>
            <w:pStyle w:val="TOC3"/>
            <w:tabs>
              <w:tab w:val="right" w:leader="dot" w:pos="9016"/>
            </w:tabs>
            <w:rPr>
              <w:rFonts w:eastAsiaTheme="minorEastAsia"/>
              <w:noProof/>
              <w:sz w:val="24"/>
              <w:szCs w:val="24"/>
              <w:lang w:eastAsia="en-GB"/>
            </w:rPr>
          </w:pPr>
          <w:hyperlink w:anchor="_Toc228973673" w:history="1">
            <w:r w:rsidRPr="00E56552">
              <w:rPr>
                <w:rStyle w:val="Hyperlink"/>
                <w:noProof/>
              </w:rPr>
              <w:t>Role of Construction Management in Remediation Delivery</w:t>
            </w:r>
            <w:r>
              <w:rPr>
                <w:noProof/>
                <w:webHidden/>
              </w:rPr>
              <w:tab/>
            </w:r>
            <w:r>
              <w:rPr>
                <w:noProof/>
                <w:webHidden/>
              </w:rPr>
              <w:fldChar w:fldCharType="begin"/>
            </w:r>
            <w:r>
              <w:rPr>
                <w:noProof/>
                <w:webHidden/>
              </w:rPr>
              <w:instrText xml:space="preserve"> PAGEREF _Toc228973673 \h </w:instrText>
            </w:r>
            <w:r>
              <w:rPr>
                <w:noProof/>
                <w:webHidden/>
              </w:rPr>
            </w:r>
            <w:r>
              <w:rPr>
                <w:noProof/>
                <w:webHidden/>
              </w:rPr>
              <w:fldChar w:fldCharType="separate"/>
            </w:r>
            <w:r>
              <w:rPr>
                <w:noProof/>
                <w:webHidden/>
              </w:rPr>
              <w:t>12</w:t>
            </w:r>
            <w:r>
              <w:rPr>
                <w:noProof/>
                <w:webHidden/>
              </w:rPr>
              <w:fldChar w:fldCharType="end"/>
            </w:r>
          </w:hyperlink>
        </w:p>
        <w:p w14:paraId="2F3CFE61" w14:textId="5E671E83" w:rsidR="00DE1592" w:rsidRDefault="00DE1592">
          <w:pPr>
            <w:pStyle w:val="TOC3"/>
            <w:tabs>
              <w:tab w:val="right" w:leader="dot" w:pos="9016"/>
            </w:tabs>
            <w:rPr>
              <w:rFonts w:eastAsiaTheme="minorEastAsia"/>
              <w:noProof/>
              <w:sz w:val="24"/>
              <w:szCs w:val="24"/>
              <w:lang w:eastAsia="en-GB"/>
            </w:rPr>
          </w:pPr>
          <w:hyperlink w:anchor="_Toc228973674" w:history="1">
            <w:r w:rsidRPr="00E56552">
              <w:rPr>
                <w:rStyle w:val="Hyperlink"/>
                <w:noProof/>
              </w:rPr>
              <w:t>Decision-Making Under Uncertainty</w:t>
            </w:r>
            <w:r>
              <w:rPr>
                <w:noProof/>
                <w:webHidden/>
              </w:rPr>
              <w:tab/>
            </w:r>
            <w:r>
              <w:rPr>
                <w:noProof/>
                <w:webHidden/>
              </w:rPr>
              <w:fldChar w:fldCharType="begin"/>
            </w:r>
            <w:r>
              <w:rPr>
                <w:noProof/>
                <w:webHidden/>
              </w:rPr>
              <w:instrText xml:space="preserve"> PAGEREF _Toc228973674 \h </w:instrText>
            </w:r>
            <w:r>
              <w:rPr>
                <w:noProof/>
                <w:webHidden/>
              </w:rPr>
            </w:r>
            <w:r>
              <w:rPr>
                <w:noProof/>
                <w:webHidden/>
              </w:rPr>
              <w:fldChar w:fldCharType="separate"/>
            </w:r>
            <w:r>
              <w:rPr>
                <w:noProof/>
                <w:webHidden/>
              </w:rPr>
              <w:t>12</w:t>
            </w:r>
            <w:r>
              <w:rPr>
                <w:noProof/>
                <w:webHidden/>
              </w:rPr>
              <w:fldChar w:fldCharType="end"/>
            </w:r>
          </w:hyperlink>
        </w:p>
        <w:p w14:paraId="51F7A687" w14:textId="6CE92C5E" w:rsidR="00DE1592" w:rsidRDefault="00DE1592">
          <w:pPr>
            <w:pStyle w:val="TOC3"/>
            <w:tabs>
              <w:tab w:val="right" w:leader="dot" w:pos="9016"/>
            </w:tabs>
            <w:rPr>
              <w:rFonts w:eastAsiaTheme="minorEastAsia"/>
              <w:noProof/>
              <w:sz w:val="24"/>
              <w:szCs w:val="24"/>
              <w:lang w:eastAsia="en-GB"/>
            </w:rPr>
          </w:pPr>
          <w:hyperlink w:anchor="_Toc228973675" w:history="1">
            <w:r w:rsidRPr="00E56552">
              <w:rPr>
                <w:rStyle w:val="Hyperlink"/>
                <w:noProof/>
              </w:rPr>
              <w:t>Critical Synthesis and Research Gap</w:t>
            </w:r>
            <w:r>
              <w:rPr>
                <w:noProof/>
                <w:webHidden/>
              </w:rPr>
              <w:tab/>
            </w:r>
            <w:r>
              <w:rPr>
                <w:noProof/>
                <w:webHidden/>
              </w:rPr>
              <w:fldChar w:fldCharType="begin"/>
            </w:r>
            <w:r>
              <w:rPr>
                <w:noProof/>
                <w:webHidden/>
              </w:rPr>
              <w:instrText xml:space="preserve"> PAGEREF _Toc228973675 \h </w:instrText>
            </w:r>
            <w:r>
              <w:rPr>
                <w:noProof/>
                <w:webHidden/>
              </w:rPr>
            </w:r>
            <w:r>
              <w:rPr>
                <w:noProof/>
                <w:webHidden/>
              </w:rPr>
              <w:fldChar w:fldCharType="separate"/>
            </w:r>
            <w:r>
              <w:rPr>
                <w:noProof/>
                <w:webHidden/>
              </w:rPr>
              <w:t>13</w:t>
            </w:r>
            <w:r>
              <w:rPr>
                <w:noProof/>
                <w:webHidden/>
              </w:rPr>
              <w:fldChar w:fldCharType="end"/>
            </w:r>
          </w:hyperlink>
        </w:p>
        <w:p w14:paraId="24BC7A56" w14:textId="74EA6245" w:rsidR="00DE1592" w:rsidRDefault="00DE1592">
          <w:pPr>
            <w:pStyle w:val="TOC3"/>
            <w:tabs>
              <w:tab w:val="right" w:leader="dot" w:pos="9016"/>
            </w:tabs>
            <w:rPr>
              <w:rFonts w:eastAsiaTheme="minorEastAsia"/>
              <w:noProof/>
              <w:sz w:val="24"/>
              <w:szCs w:val="24"/>
              <w:lang w:eastAsia="en-GB"/>
            </w:rPr>
          </w:pPr>
          <w:hyperlink w:anchor="_Toc228973676" w:history="1">
            <w:r w:rsidRPr="00E56552">
              <w:rPr>
                <w:rStyle w:val="Hyperlink"/>
                <w:noProof/>
              </w:rPr>
              <w:t>Chapter Summary</w:t>
            </w:r>
            <w:r>
              <w:rPr>
                <w:noProof/>
                <w:webHidden/>
              </w:rPr>
              <w:tab/>
            </w:r>
            <w:r>
              <w:rPr>
                <w:noProof/>
                <w:webHidden/>
              </w:rPr>
              <w:fldChar w:fldCharType="begin"/>
            </w:r>
            <w:r>
              <w:rPr>
                <w:noProof/>
                <w:webHidden/>
              </w:rPr>
              <w:instrText xml:space="preserve"> PAGEREF _Toc228973676 \h </w:instrText>
            </w:r>
            <w:r>
              <w:rPr>
                <w:noProof/>
                <w:webHidden/>
              </w:rPr>
            </w:r>
            <w:r>
              <w:rPr>
                <w:noProof/>
                <w:webHidden/>
              </w:rPr>
              <w:fldChar w:fldCharType="separate"/>
            </w:r>
            <w:r>
              <w:rPr>
                <w:noProof/>
                <w:webHidden/>
              </w:rPr>
              <w:t>13</w:t>
            </w:r>
            <w:r>
              <w:rPr>
                <w:noProof/>
                <w:webHidden/>
              </w:rPr>
              <w:fldChar w:fldCharType="end"/>
            </w:r>
          </w:hyperlink>
        </w:p>
        <w:p w14:paraId="6DAE014B" w14:textId="5A0881FD" w:rsidR="00DE1592" w:rsidRDefault="00DE1592">
          <w:pPr>
            <w:pStyle w:val="TOC2"/>
            <w:tabs>
              <w:tab w:val="right" w:leader="dot" w:pos="9016"/>
            </w:tabs>
            <w:rPr>
              <w:rFonts w:eastAsiaTheme="minorEastAsia"/>
              <w:noProof/>
              <w:sz w:val="24"/>
              <w:szCs w:val="24"/>
              <w:lang w:eastAsia="en-GB"/>
            </w:rPr>
          </w:pPr>
          <w:hyperlink w:anchor="_Toc228973677" w:history="1">
            <w:r w:rsidRPr="00E56552">
              <w:rPr>
                <w:rStyle w:val="Hyperlink"/>
                <w:noProof/>
              </w:rPr>
              <w:t>Chapter 3: Research Methodology</w:t>
            </w:r>
            <w:r>
              <w:rPr>
                <w:noProof/>
                <w:webHidden/>
              </w:rPr>
              <w:tab/>
            </w:r>
            <w:r>
              <w:rPr>
                <w:noProof/>
                <w:webHidden/>
              </w:rPr>
              <w:fldChar w:fldCharType="begin"/>
            </w:r>
            <w:r>
              <w:rPr>
                <w:noProof/>
                <w:webHidden/>
              </w:rPr>
              <w:instrText xml:space="preserve"> PAGEREF _Toc228973677 \h </w:instrText>
            </w:r>
            <w:r>
              <w:rPr>
                <w:noProof/>
                <w:webHidden/>
              </w:rPr>
            </w:r>
            <w:r>
              <w:rPr>
                <w:noProof/>
                <w:webHidden/>
              </w:rPr>
              <w:fldChar w:fldCharType="separate"/>
            </w:r>
            <w:r>
              <w:rPr>
                <w:noProof/>
                <w:webHidden/>
              </w:rPr>
              <w:t>13</w:t>
            </w:r>
            <w:r>
              <w:rPr>
                <w:noProof/>
                <w:webHidden/>
              </w:rPr>
              <w:fldChar w:fldCharType="end"/>
            </w:r>
          </w:hyperlink>
        </w:p>
        <w:p w14:paraId="47748219" w14:textId="3C5CD896" w:rsidR="00DE1592" w:rsidRDefault="00DE1592">
          <w:pPr>
            <w:pStyle w:val="TOC3"/>
            <w:tabs>
              <w:tab w:val="right" w:leader="dot" w:pos="9016"/>
            </w:tabs>
            <w:rPr>
              <w:rFonts w:eastAsiaTheme="minorEastAsia"/>
              <w:noProof/>
              <w:sz w:val="24"/>
              <w:szCs w:val="24"/>
              <w:lang w:eastAsia="en-GB"/>
            </w:rPr>
          </w:pPr>
          <w:hyperlink w:anchor="_Toc228973678" w:history="1">
            <w:r w:rsidRPr="00E56552">
              <w:rPr>
                <w:rStyle w:val="Hyperlink"/>
                <w:noProof/>
              </w:rPr>
              <w:t>Introduction</w:t>
            </w:r>
            <w:r>
              <w:rPr>
                <w:noProof/>
                <w:webHidden/>
              </w:rPr>
              <w:tab/>
            </w:r>
            <w:r>
              <w:rPr>
                <w:noProof/>
                <w:webHidden/>
              </w:rPr>
              <w:fldChar w:fldCharType="begin"/>
            </w:r>
            <w:r>
              <w:rPr>
                <w:noProof/>
                <w:webHidden/>
              </w:rPr>
              <w:instrText xml:space="preserve"> PAGEREF _Toc228973678 \h </w:instrText>
            </w:r>
            <w:r>
              <w:rPr>
                <w:noProof/>
                <w:webHidden/>
              </w:rPr>
            </w:r>
            <w:r>
              <w:rPr>
                <w:noProof/>
                <w:webHidden/>
              </w:rPr>
              <w:fldChar w:fldCharType="separate"/>
            </w:r>
            <w:r>
              <w:rPr>
                <w:noProof/>
                <w:webHidden/>
              </w:rPr>
              <w:t>13</w:t>
            </w:r>
            <w:r>
              <w:rPr>
                <w:noProof/>
                <w:webHidden/>
              </w:rPr>
              <w:fldChar w:fldCharType="end"/>
            </w:r>
          </w:hyperlink>
        </w:p>
        <w:p w14:paraId="5BAFC9A1" w14:textId="4D828D86" w:rsidR="00DE1592" w:rsidRDefault="00DE1592">
          <w:pPr>
            <w:pStyle w:val="TOC3"/>
            <w:tabs>
              <w:tab w:val="right" w:leader="dot" w:pos="9016"/>
            </w:tabs>
            <w:rPr>
              <w:rFonts w:eastAsiaTheme="minorEastAsia"/>
              <w:noProof/>
              <w:sz w:val="24"/>
              <w:szCs w:val="24"/>
              <w:lang w:eastAsia="en-GB"/>
            </w:rPr>
          </w:pPr>
          <w:hyperlink w:anchor="_Toc228973679" w:history="1">
            <w:r w:rsidRPr="00E56552">
              <w:rPr>
                <w:rStyle w:val="Hyperlink"/>
                <w:noProof/>
              </w:rPr>
              <w:t>Research Philosophy</w:t>
            </w:r>
            <w:r>
              <w:rPr>
                <w:noProof/>
                <w:webHidden/>
              </w:rPr>
              <w:tab/>
            </w:r>
            <w:r>
              <w:rPr>
                <w:noProof/>
                <w:webHidden/>
              </w:rPr>
              <w:fldChar w:fldCharType="begin"/>
            </w:r>
            <w:r>
              <w:rPr>
                <w:noProof/>
                <w:webHidden/>
              </w:rPr>
              <w:instrText xml:space="preserve"> PAGEREF _Toc228973679 \h </w:instrText>
            </w:r>
            <w:r>
              <w:rPr>
                <w:noProof/>
                <w:webHidden/>
              </w:rPr>
            </w:r>
            <w:r>
              <w:rPr>
                <w:noProof/>
                <w:webHidden/>
              </w:rPr>
              <w:fldChar w:fldCharType="separate"/>
            </w:r>
            <w:r>
              <w:rPr>
                <w:noProof/>
                <w:webHidden/>
              </w:rPr>
              <w:t>14</w:t>
            </w:r>
            <w:r>
              <w:rPr>
                <w:noProof/>
                <w:webHidden/>
              </w:rPr>
              <w:fldChar w:fldCharType="end"/>
            </w:r>
          </w:hyperlink>
        </w:p>
        <w:p w14:paraId="01D70972" w14:textId="4CA86C99" w:rsidR="00DE1592" w:rsidRDefault="00DE1592">
          <w:pPr>
            <w:pStyle w:val="TOC3"/>
            <w:tabs>
              <w:tab w:val="right" w:leader="dot" w:pos="9016"/>
            </w:tabs>
            <w:rPr>
              <w:rFonts w:eastAsiaTheme="minorEastAsia"/>
              <w:noProof/>
              <w:sz w:val="24"/>
              <w:szCs w:val="24"/>
              <w:lang w:eastAsia="en-GB"/>
            </w:rPr>
          </w:pPr>
          <w:hyperlink w:anchor="_Toc228973680" w:history="1">
            <w:r w:rsidRPr="00E56552">
              <w:rPr>
                <w:rStyle w:val="Hyperlink"/>
                <w:noProof/>
              </w:rPr>
              <w:t>Research Approach</w:t>
            </w:r>
            <w:r>
              <w:rPr>
                <w:noProof/>
                <w:webHidden/>
              </w:rPr>
              <w:tab/>
            </w:r>
            <w:r>
              <w:rPr>
                <w:noProof/>
                <w:webHidden/>
              </w:rPr>
              <w:fldChar w:fldCharType="begin"/>
            </w:r>
            <w:r>
              <w:rPr>
                <w:noProof/>
                <w:webHidden/>
              </w:rPr>
              <w:instrText xml:space="preserve"> PAGEREF _Toc228973680 \h </w:instrText>
            </w:r>
            <w:r>
              <w:rPr>
                <w:noProof/>
                <w:webHidden/>
              </w:rPr>
            </w:r>
            <w:r>
              <w:rPr>
                <w:noProof/>
                <w:webHidden/>
              </w:rPr>
              <w:fldChar w:fldCharType="separate"/>
            </w:r>
            <w:r>
              <w:rPr>
                <w:noProof/>
                <w:webHidden/>
              </w:rPr>
              <w:t>14</w:t>
            </w:r>
            <w:r>
              <w:rPr>
                <w:noProof/>
                <w:webHidden/>
              </w:rPr>
              <w:fldChar w:fldCharType="end"/>
            </w:r>
          </w:hyperlink>
        </w:p>
        <w:p w14:paraId="319219BB" w14:textId="612688D9" w:rsidR="00DE1592" w:rsidRDefault="00DE1592">
          <w:pPr>
            <w:pStyle w:val="TOC3"/>
            <w:tabs>
              <w:tab w:val="right" w:leader="dot" w:pos="9016"/>
            </w:tabs>
            <w:rPr>
              <w:rFonts w:eastAsiaTheme="minorEastAsia"/>
              <w:noProof/>
              <w:sz w:val="24"/>
              <w:szCs w:val="24"/>
              <w:lang w:eastAsia="en-GB"/>
            </w:rPr>
          </w:pPr>
          <w:hyperlink w:anchor="_Toc228973681" w:history="1">
            <w:r w:rsidRPr="00E56552">
              <w:rPr>
                <w:rStyle w:val="Hyperlink"/>
                <w:noProof/>
              </w:rPr>
              <w:t>Research Strategy: Case Study Methodology</w:t>
            </w:r>
            <w:r>
              <w:rPr>
                <w:noProof/>
                <w:webHidden/>
              </w:rPr>
              <w:tab/>
            </w:r>
            <w:r>
              <w:rPr>
                <w:noProof/>
                <w:webHidden/>
              </w:rPr>
              <w:fldChar w:fldCharType="begin"/>
            </w:r>
            <w:r>
              <w:rPr>
                <w:noProof/>
                <w:webHidden/>
              </w:rPr>
              <w:instrText xml:space="preserve"> PAGEREF _Toc228973681 \h </w:instrText>
            </w:r>
            <w:r>
              <w:rPr>
                <w:noProof/>
                <w:webHidden/>
              </w:rPr>
            </w:r>
            <w:r>
              <w:rPr>
                <w:noProof/>
                <w:webHidden/>
              </w:rPr>
              <w:fldChar w:fldCharType="separate"/>
            </w:r>
            <w:r>
              <w:rPr>
                <w:noProof/>
                <w:webHidden/>
              </w:rPr>
              <w:t>14</w:t>
            </w:r>
            <w:r>
              <w:rPr>
                <w:noProof/>
                <w:webHidden/>
              </w:rPr>
              <w:fldChar w:fldCharType="end"/>
            </w:r>
          </w:hyperlink>
        </w:p>
        <w:p w14:paraId="4CF1E111" w14:textId="689A8204" w:rsidR="00DE1592" w:rsidRDefault="00DE1592">
          <w:pPr>
            <w:pStyle w:val="TOC3"/>
            <w:tabs>
              <w:tab w:val="right" w:leader="dot" w:pos="9016"/>
            </w:tabs>
            <w:rPr>
              <w:rFonts w:eastAsiaTheme="minorEastAsia"/>
              <w:noProof/>
              <w:sz w:val="24"/>
              <w:szCs w:val="24"/>
              <w:lang w:eastAsia="en-GB"/>
            </w:rPr>
          </w:pPr>
          <w:hyperlink w:anchor="_Toc228973682" w:history="1">
            <w:r w:rsidRPr="00E56552">
              <w:rPr>
                <w:rStyle w:val="Hyperlink"/>
                <w:noProof/>
              </w:rPr>
              <w:t>Data Collection Methods</w:t>
            </w:r>
            <w:r>
              <w:rPr>
                <w:noProof/>
                <w:webHidden/>
              </w:rPr>
              <w:tab/>
            </w:r>
            <w:r>
              <w:rPr>
                <w:noProof/>
                <w:webHidden/>
              </w:rPr>
              <w:fldChar w:fldCharType="begin"/>
            </w:r>
            <w:r>
              <w:rPr>
                <w:noProof/>
                <w:webHidden/>
              </w:rPr>
              <w:instrText xml:space="preserve"> PAGEREF _Toc228973682 \h </w:instrText>
            </w:r>
            <w:r>
              <w:rPr>
                <w:noProof/>
                <w:webHidden/>
              </w:rPr>
            </w:r>
            <w:r>
              <w:rPr>
                <w:noProof/>
                <w:webHidden/>
              </w:rPr>
              <w:fldChar w:fldCharType="separate"/>
            </w:r>
            <w:r>
              <w:rPr>
                <w:noProof/>
                <w:webHidden/>
              </w:rPr>
              <w:t>15</w:t>
            </w:r>
            <w:r>
              <w:rPr>
                <w:noProof/>
                <w:webHidden/>
              </w:rPr>
              <w:fldChar w:fldCharType="end"/>
            </w:r>
          </w:hyperlink>
        </w:p>
        <w:p w14:paraId="76543A9D" w14:textId="22818373" w:rsidR="00DE1592" w:rsidRDefault="00DE1592">
          <w:pPr>
            <w:pStyle w:val="TOC3"/>
            <w:tabs>
              <w:tab w:val="right" w:leader="dot" w:pos="9016"/>
            </w:tabs>
            <w:rPr>
              <w:rFonts w:eastAsiaTheme="minorEastAsia"/>
              <w:noProof/>
              <w:sz w:val="24"/>
              <w:szCs w:val="24"/>
              <w:lang w:eastAsia="en-GB"/>
            </w:rPr>
          </w:pPr>
          <w:hyperlink w:anchor="_Toc228973683" w:history="1">
            <w:r w:rsidRPr="00E56552">
              <w:rPr>
                <w:rStyle w:val="Hyperlink"/>
                <w:noProof/>
              </w:rPr>
              <w:t>Data Analysis</w:t>
            </w:r>
            <w:r>
              <w:rPr>
                <w:noProof/>
                <w:webHidden/>
              </w:rPr>
              <w:tab/>
            </w:r>
            <w:r>
              <w:rPr>
                <w:noProof/>
                <w:webHidden/>
              </w:rPr>
              <w:fldChar w:fldCharType="begin"/>
            </w:r>
            <w:r>
              <w:rPr>
                <w:noProof/>
                <w:webHidden/>
              </w:rPr>
              <w:instrText xml:space="preserve"> PAGEREF _Toc228973683 \h </w:instrText>
            </w:r>
            <w:r>
              <w:rPr>
                <w:noProof/>
                <w:webHidden/>
              </w:rPr>
            </w:r>
            <w:r>
              <w:rPr>
                <w:noProof/>
                <w:webHidden/>
              </w:rPr>
              <w:fldChar w:fldCharType="separate"/>
            </w:r>
            <w:r>
              <w:rPr>
                <w:noProof/>
                <w:webHidden/>
              </w:rPr>
              <w:t>16</w:t>
            </w:r>
            <w:r>
              <w:rPr>
                <w:noProof/>
                <w:webHidden/>
              </w:rPr>
              <w:fldChar w:fldCharType="end"/>
            </w:r>
          </w:hyperlink>
        </w:p>
        <w:p w14:paraId="18599964" w14:textId="5CD68F3E" w:rsidR="00DE1592" w:rsidRDefault="00DE1592">
          <w:pPr>
            <w:pStyle w:val="TOC3"/>
            <w:tabs>
              <w:tab w:val="right" w:leader="dot" w:pos="9016"/>
            </w:tabs>
            <w:rPr>
              <w:rFonts w:eastAsiaTheme="minorEastAsia"/>
              <w:noProof/>
              <w:sz w:val="24"/>
              <w:szCs w:val="24"/>
              <w:lang w:eastAsia="en-GB"/>
            </w:rPr>
          </w:pPr>
          <w:hyperlink w:anchor="_Toc228973684" w:history="1">
            <w:r w:rsidRPr="00E56552">
              <w:rPr>
                <w:rStyle w:val="Hyperlink"/>
                <w:noProof/>
              </w:rPr>
              <w:t>Researcher Reflexivity</w:t>
            </w:r>
            <w:r>
              <w:rPr>
                <w:noProof/>
                <w:webHidden/>
              </w:rPr>
              <w:tab/>
            </w:r>
            <w:r>
              <w:rPr>
                <w:noProof/>
                <w:webHidden/>
              </w:rPr>
              <w:fldChar w:fldCharType="begin"/>
            </w:r>
            <w:r>
              <w:rPr>
                <w:noProof/>
                <w:webHidden/>
              </w:rPr>
              <w:instrText xml:space="preserve"> PAGEREF _Toc228973684 \h </w:instrText>
            </w:r>
            <w:r>
              <w:rPr>
                <w:noProof/>
                <w:webHidden/>
              </w:rPr>
            </w:r>
            <w:r>
              <w:rPr>
                <w:noProof/>
                <w:webHidden/>
              </w:rPr>
              <w:fldChar w:fldCharType="separate"/>
            </w:r>
            <w:r>
              <w:rPr>
                <w:noProof/>
                <w:webHidden/>
              </w:rPr>
              <w:t>16</w:t>
            </w:r>
            <w:r>
              <w:rPr>
                <w:noProof/>
                <w:webHidden/>
              </w:rPr>
              <w:fldChar w:fldCharType="end"/>
            </w:r>
          </w:hyperlink>
        </w:p>
        <w:p w14:paraId="405E4AA6" w14:textId="3CD12B0E" w:rsidR="00DE1592" w:rsidRDefault="00DE1592">
          <w:pPr>
            <w:pStyle w:val="TOC3"/>
            <w:tabs>
              <w:tab w:val="right" w:leader="dot" w:pos="9016"/>
            </w:tabs>
            <w:rPr>
              <w:rFonts w:eastAsiaTheme="minorEastAsia"/>
              <w:noProof/>
              <w:sz w:val="24"/>
              <w:szCs w:val="24"/>
              <w:lang w:eastAsia="en-GB"/>
            </w:rPr>
          </w:pPr>
          <w:hyperlink w:anchor="_Toc228973685" w:history="1">
            <w:r w:rsidRPr="00E56552">
              <w:rPr>
                <w:rStyle w:val="Hyperlink"/>
                <w:noProof/>
              </w:rPr>
              <w:t>Ethical Considerations</w:t>
            </w:r>
            <w:r>
              <w:rPr>
                <w:noProof/>
                <w:webHidden/>
              </w:rPr>
              <w:tab/>
            </w:r>
            <w:r>
              <w:rPr>
                <w:noProof/>
                <w:webHidden/>
              </w:rPr>
              <w:fldChar w:fldCharType="begin"/>
            </w:r>
            <w:r>
              <w:rPr>
                <w:noProof/>
                <w:webHidden/>
              </w:rPr>
              <w:instrText xml:space="preserve"> PAGEREF _Toc228973685 \h </w:instrText>
            </w:r>
            <w:r>
              <w:rPr>
                <w:noProof/>
                <w:webHidden/>
              </w:rPr>
            </w:r>
            <w:r>
              <w:rPr>
                <w:noProof/>
                <w:webHidden/>
              </w:rPr>
              <w:fldChar w:fldCharType="separate"/>
            </w:r>
            <w:r>
              <w:rPr>
                <w:noProof/>
                <w:webHidden/>
              </w:rPr>
              <w:t>17</w:t>
            </w:r>
            <w:r>
              <w:rPr>
                <w:noProof/>
                <w:webHidden/>
              </w:rPr>
              <w:fldChar w:fldCharType="end"/>
            </w:r>
          </w:hyperlink>
        </w:p>
        <w:p w14:paraId="7C629A6B" w14:textId="693F05DF" w:rsidR="00DE1592" w:rsidRDefault="00DE1592">
          <w:pPr>
            <w:pStyle w:val="TOC3"/>
            <w:tabs>
              <w:tab w:val="right" w:leader="dot" w:pos="9016"/>
            </w:tabs>
            <w:rPr>
              <w:rFonts w:eastAsiaTheme="minorEastAsia"/>
              <w:noProof/>
              <w:sz w:val="24"/>
              <w:szCs w:val="24"/>
              <w:lang w:eastAsia="en-GB"/>
            </w:rPr>
          </w:pPr>
          <w:hyperlink w:anchor="_Toc228973686" w:history="1">
            <w:r w:rsidRPr="00E56552">
              <w:rPr>
                <w:rStyle w:val="Hyperlink"/>
                <w:noProof/>
              </w:rPr>
              <w:t>Reliability and Validity</w:t>
            </w:r>
            <w:r>
              <w:rPr>
                <w:noProof/>
                <w:webHidden/>
              </w:rPr>
              <w:tab/>
            </w:r>
            <w:r>
              <w:rPr>
                <w:noProof/>
                <w:webHidden/>
              </w:rPr>
              <w:fldChar w:fldCharType="begin"/>
            </w:r>
            <w:r>
              <w:rPr>
                <w:noProof/>
                <w:webHidden/>
              </w:rPr>
              <w:instrText xml:space="preserve"> PAGEREF _Toc228973686 \h </w:instrText>
            </w:r>
            <w:r>
              <w:rPr>
                <w:noProof/>
                <w:webHidden/>
              </w:rPr>
            </w:r>
            <w:r>
              <w:rPr>
                <w:noProof/>
                <w:webHidden/>
              </w:rPr>
              <w:fldChar w:fldCharType="separate"/>
            </w:r>
            <w:r>
              <w:rPr>
                <w:noProof/>
                <w:webHidden/>
              </w:rPr>
              <w:t>17</w:t>
            </w:r>
            <w:r>
              <w:rPr>
                <w:noProof/>
                <w:webHidden/>
              </w:rPr>
              <w:fldChar w:fldCharType="end"/>
            </w:r>
          </w:hyperlink>
        </w:p>
        <w:p w14:paraId="6DCAEC16" w14:textId="4081B85D" w:rsidR="00DE1592" w:rsidRDefault="00DE1592">
          <w:pPr>
            <w:pStyle w:val="TOC3"/>
            <w:tabs>
              <w:tab w:val="right" w:leader="dot" w:pos="9016"/>
            </w:tabs>
            <w:rPr>
              <w:rFonts w:eastAsiaTheme="minorEastAsia"/>
              <w:noProof/>
              <w:sz w:val="24"/>
              <w:szCs w:val="24"/>
              <w:lang w:eastAsia="en-GB"/>
            </w:rPr>
          </w:pPr>
          <w:hyperlink w:anchor="_Toc228973687" w:history="1">
            <w:r w:rsidRPr="00E56552">
              <w:rPr>
                <w:rStyle w:val="Hyperlink"/>
                <w:noProof/>
              </w:rPr>
              <w:t>Limitations of the Research</w:t>
            </w:r>
            <w:r>
              <w:rPr>
                <w:noProof/>
                <w:webHidden/>
              </w:rPr>
              <w:tab/>
            </w:r>
            <w:r>
              <w:rPr>
                <w:noProof/>
                <w:webHidden/>
              </w:rPr>
              <w:fldChar w:fldCharType="begin"/>
            </w:r>
            <w:r>
              <w:rPr>
                <w:noProof/>
                <w:webHidden/>
              </w:rPr>
              <w:instrText xml:space="preserve"> PAGEREF _Toc228973687 \h </w:instrText>
            </w:r>
            <w:r>
              <w:rPr>
                <w:noProof/>
                <w:webHidden/>
              </w:rPr>
            </w:r>
            <w:r>
              <w:rPr>
                <w:noProof/>
                <w:webHidden/>
              </w:rPr>
              <w:fldChar w:fldCharType="separate"/>
            </w:r>
            <w:r>
              <w:rPr>
                <w:noProof/>
                <w:webHidden/>
              </w:rPr>
              <w:t>17</w:t>
            </w:r>
            <w:r>
              <w:rPr>
                <w:noProof/>
                <w:webHidden/>
              </w:rPr>
              <w:fldChar w:fldCharType="end"/>
            </w:r>
          </w:hyperlink>
        </w:p>
        <w:p w14:paraId="1CCFF384" w14:textId="1F75D3AA" w:rsidR="00DE1592" w:rsidRDefault="00DE1592">
          <w:pPr>
            <w:pStyle w:val="TOC3"/>
            <w:tabs>
              <w:tab w:val="right" w:leader="dot" w:pos="9016"/>
            </w:tabs>
            <w:rPr>
              <w:rFonts w:eastAsiaTheme="minorEastAsia"/>
              <w:noProof/>
              <w:sz w:val="24"/>
              <w:szCs w:val="24"/>
              <w:lang w:eastAsia="en-GB"/>
            </w:rPr>
          </w:pPr>
          <w:hyperlink w:anchor="_Toc228973688" w:history="1">
            <w:r w:rsidRPr="00E56552">
              <w:rPr>
                <w:rStyle w:val="Hyperlink"/>
                <w:noProof/>
              </w:rPr>
              <w:t>Chapter Summary</w:t>
            </w:r>
            <w:r>
              <w:rPr>
                <w:noProof/>
                <w:webHidden/>
              </w:rPr>
              <w:tab/>
            </w:r>
            <w:r>
              <w:rPr>
                <w:noProof/>
                <w:webHidden/>
              </w:rPr>
              <w:fldChar w:fldCharType="begin"/>
            </w:r>
            <w:r>
              <w:rPr>
                <w:noProof/>
                <w:webHidden/>
              </w:rPr>
              <w:instrText xml:space="preserve"> PAGEREF _Toc228973688 \h </w:instrText>
            </w:r>
            <w:r>
              <w:rPr>
                <w:noProof/>
                <w:webHidden/>
              </w:rPr>
            </w:r>
            <w:r>
              <w:rPr>
                <w:noProof/>
                <w:webHidden/>
              </w:rPr>
              <w:fldChar w:fldCharType="separate"/>
            </w:r>
            <w:r>
              <w:rPr>
                <w:noProof/>
                <w:webHidden/>
              </w:rPr>
              <w:t>17</w:t>
            </w:r>
            <w:r>
              <w:rPr>
                <w:noProof/>
                <w:webHidden/>
              </w:rPr>
              <w:fldChar w:fldCharType="end"/>
            </w:r>
          </w:hyperlink>
        </w:p>
        <w:p w14:paraId="70BDDB9A" w14:textId="3FFD12B1" w:rsidR="00DE1592" w:rsidRDefault="00DE1592">
          <w:pPr>
            <w:pStyle w:val="TOC2"/>
            <w:tabs>
              <w:tab w:val="right" w:leader="dot" w:pos="9016"/>
            </w:tabs>
            <w:rPr>
              <w:rFonts w:eastAsiaTheme="minorEastAsia"/>
              <w:noProof/>
              <w:sz w:val="24"/>
              <w:szCs w:val="24"/>
              <w:lang w:eastAsia="en-GB"/>
            </w:rPr>
          </w:pPr>
          <w:hyperlink w:anchor="_Toc228973689" w:history="1">
            <w:r w:rsidRPr="00E56552">
              <w:rPr>
                <w:rStyle w:val="Hyperlink"/>
                <w:noProof/>
              </w:rPr>
              <w:t>Chapter 4: Case Study – Beacon Hill Development, Swansea</w:t>
            </w:r>
            <w:r>
              <w:rPr>
                <w:noProof/>
                <w:webHidden/>
              </w:rPr>
              <w:tab/>
            </w:r>
            <w:r>
              <w:rPr>
                <w:noProof/>
                <w:webHidden/>
              </w:rPr>
              <w:fldChar w:fldCharType="begin"/>
            </w:r>
            <w:r>
              <w:rPr>
                <w:noProof/>
                <w:webHidden/>
              </w:rPr>
              <w:instrText xml:space="preserve"> PAGEREF _Toc228973689 \h </w:instrText>
            </w:r>
            <w:r>
              <w:rPr>
                <w:noProof/>
                <w:webHidden/>
              </w:rPr>
            </w:r>
            <w:r>
              <w:rPr>
                <w:noProof/>
                <w:webHidden/>
              </w:rPr>
              <w:fldChar w:fldCharType="separate"/>
            </w:r>
            <w:r>
              <w:rPr>
                <w:noProof/>
                <w:webHidden/>
              </w:rPr>
              <w:t>17</w:t>
            </w:r>
            <w:r>
              <w:rPr>
                <w:noProof/>
                <w:webHidden/>
              </w:rPr>
              <w:fldChar w:fldCharType="end"/>
            </w:r>
          </w:hyperlink>
        </w:p>
        <w:p w14:paraId="3E9E9C2E" w14:textId="549721FD" w:rsidR="00DE1592" w:rsidRDefault="00DE1592">
          <w:pPr>
            <w:pStyle w:val="TOC3"/>
            <w:tabs>
              <w:tab w:val="right" w:leader="dot" w:pos="9016"/>
            </w:tabs>
            <w:rPr>
              <w:rFonts w:eastAsiaTheme="minorEastAsia"/>
              <w:noProof/>
              <w:sz w:val="24"/>
              <w:szCs w:val="24"/>
              <w:lang w:eastAsia="en-GB"/>
            </w:rPr>
          </w:pPr>
          <w:hyperlink w:anchor="_Toc228973690" w:history="1">
            <w:r w:rsidRPr="00E56552">
              <w:rPr>
                <w:rStyle w:val="Hyperlink"/>
                <w:noProof/>
              </w:rPr>
              <w:t>Introduction</w:t>
            </w:r>
            <w:r>
              <w:rPr>
                <w:noProof/>
                <w:webHidden/>
              </w:rPr>
              <w:tab/>
            </w:r>
            <w:r>
              <w:rPr>
                <w:noProof/>
                <w:webHidden/>
              </w:rPr>
              <w:fldChar w:fldCharType="begin"/>
            </w:r>
            <w:r>
              <w:rPr>
                <w:noProof/>
                <w:webHidden/>
              </w:rPr>
              <w:instrText xml:space="preserve"> PAGEREF _Toc228973690 \h </w:instrText>
            </w:r>
            <w:r>
              <w:rPr>
                <w:noProof/>
                <w:webHidden/>
              </w:rPr>
            </w:r>
            <w:r>
              <w:rPr>
                <w:noProof/>
                <w:webHidden/>
              </w:rPr>
              <w:fldChar w:fldCharType="separate"/>
            </w:r>
            <w:r>
              <w:rPr>
                <w:noProof/>
                <w:webHidden/>
              </w:rPr>
              <w:t>17</w:t>
            </w:r>
            <w:r>
              <w:rPr>
                <w:noProof/>
                <w:webHidden/>
              </w:rPr>
              <w:fldChar w:fldCharType="end"/>
            </w:r>
          </w:hyperlink>
        </w:p>
        <w:p w14:paraId="65DA66A7" w14:textId="230B11FE" w:rsidR="00DE1592" w:rsidRDefault="00DE1592">
          <w:pPr>
            <w:pStyle w:val="TOC3"/>
            <w:tabs>
              <w:tab w:val="right" w:leader="dot" w:pos="9016"/>
            </w:tabs>
            <w:rPr>
              <w:rFonts w:eastAsiaTheme="minorEastAsia"/>
              <w:noProof/>
              <w:sz w:val="24"/>
              <w:szCs w:val="24"/>
              <w:lang w:eastAsia="en-GB"/>
            </w:rPr>
          </w:pPr>
          <w:hyperlink w:anchor="_Toc228973691" w:history="1">
            <w:r w:rsidRPr="00E56552">
              <w:rPr>
                <w:rStyle w:val="Hyperlink"/>
                <w:noProof/>
              </w:rPr>
              <w:t>Project Overview</w:t>
            </w:r>
            <w:r>
              <w:rPr>
                <w:noProof/>
                <w:webHidden/>
              </w:rPr>
              <w:tab/>
            </w:r>
            <w:r>
              <w:rPr>
                <w:noProof/>
                <w:webHidden/>
              </w:rPr>
              <w:fldChar w:fldCharType="begin"/>
            </w:r>
            <w:r>
              <w:rPr>
                <w:noProof/>
                <w:webHidden/>
              </w:rPr>
              <w:instrText xml:space="preserve"> PAGEREF _Toc228973691 \h </w:instrText>
            </w:r>
            <w:r>
              <w:rPr>
                <w:noProof/>
                <w:webHidden/>
              </w:rPr>
            </w:r>
            <w:r>
              <w:rPr>
                <w:noProof/>
                <w:webHidden/>
              </w:rPr>
              <w:fldChar w:fldCharType="separate"/>
            </w:r>
            <w:r>
              <w:rPr>
                <w:noProof/>
                <w:webHidden/>
              </w:rPr>
              <w:t>18</w:t>
            </w:r>
            <w:r>
              <w:rPr>
                <w:noProof/>
                <w:webHidden/>
              </w:rPr>
              <w:fldChar w:fldCharType="end"/>
            </w:r>
          </w:hyperlink>
        </w:p>
        <w:p w14:paraId="06A0FBA0" w14:textId="668727DD" w:rsidR="00DE1592" w:rsidRDefault="00DE1592">
          <w:pPr>
            <w:pStyle w:val="TOC3"/>
            <w:tabs>
              <w:tab w:val="right" w:leader="dot" w:pos="9016"/>
            </w:tabs>
            <w:rPr>
              <w:rFonts w:eastAsiaTheme="minorEastAsia"/>
              <w:noProof/>
              <w:sz w:val="24"/>
              <w:szCs w:val="24"/>
              <w:lang w:eastAsia="en-GB"/>
            </w:rPr>
          </w:pPr>
          <w:hyperlink w:anchor="_Toc228973692" w:history="1">
            <w:r w:rsidRPr="00E56552">
              <w:rPr>
                <w:rStyle w:val="Hyperlink"/>
                <w:noProof/>
              </w:rPr>
              <w:t>Nature of Existing Buildings and Constraints</w:t>
            </w:r>
            <w:r>
              <w:rPr>
                <w:noProof/>
                <w:webHidden/>
              </w:rPr>
              <w:tab/>
            </w:r>
            <w:r>
              <w:rPr>
                <w:noProof/>
                <w:webHidden/>
              </w:rPr>
              <w:fldChar w:fldCharType="begin"/>
            </w:r>
            <w:r>
              <w:rPr>
                <w:noProof/>
                <w:webHidden/>
              </w:rPr>
              <w:instrText xml:space="preserve"> PAGEREF _Toc228973692 \h </w:instrText>
            </w:r>
            <w:r>
              <w:rPr>
                <w:noProof/>
                <w:webHidden/>
              </w:rPr>
            </w:r>
            <w:r>
              <w:rPr>
                <w:noProof/>
                <w:webHidden/>
              </w:rPr>
              <w:fldChar w:fldCharType="separate"/>
            </w:r>
            <w:r>
              <w:rPr>
                <w:noProof/>
                <w:webHidden/>
              </w:rPr>
              <w:t>18</w:t>
            </w:r>
            <w:r>
              <w:rPr>
                <w:noProof/>
                <w:webHidden/>
              </w:rPr>
              <w:fldChar w:fldCharType="end"/>
            </w:r>
          </w:hyperlink>
        </w:p>
        <w:p w14:paraId="68E1CC44" w14:textId="32FB2091" w:rsidR="00DE1592" w:rsidRDefault="00DE1592">
          <w:pPr>
            <w:pStyle w:val="TOC3"/>
            <w:tabs>
              <w:tab w:val="right" w:leader="dot" w:pos="9016"/>
            </w:tabs>
            <w:rPr>
              <w:rFonts w:eastAsiaTheme="minorEastAsia"/>
              <w:noProof/>
              <w:sz w:val="24"/>
              <w:szCs w:val="24"/>
              <w:lang w:eastAsia="en-GB"/>
            </w:rPr>
          </w:pPr>
          <w:hyperlink w:anchor="_Toc228973693" w:history="1">
            <w:r w:rsidRPr="00E56552">
              <w:rPr>
                <w:rStyle w:val="Hyperlink"/>
                <w:noProof/>
              </w:rPr>
              <w:t>Scope of Remediation Works</w:t>
            </w:r>
            <w:r>
              <w:rPr>
                <w:noProof/>
                <w:webHidden/>
              </w:rPr>
              <w:tab/>
            </w:r>
            <w:r>
              <w:rPr>
                <w:noProof/>
                <w:webHidden/>
              </w:rPr>
              <w:fldChar w:fldCharType="begin"/>
            </w:r>
            <w:r>
              <w:rPr>
                <w:noProof/>
                <w:webHidden/>
              </w:rPr>
              <w:instrText xml:space="preserve"> PAGEREF _Toc228973693 \h </w:instrText>
            </w:r>
            <w:r>
              <w:rPr>
                <w:noProof/>
                <w:webHidden/>
              </w:rPr>
            </w:r>
            <w:r>
              <w:rPr>
                <w:noProof/>
                <w:webHidden/>
              </w:rPr>
              <w:fldChar w:fldCharType="separate"/>
            </w:r>
            <w:r>
              <w:rPr>
                <w:noProof/>
                <w:webHidden/>
              </w:rPr>
              <w:t>19</w:t>
            </w:r>
            <w:r>
              <w:rPr>
                <w:noProof/>
                <w:webHidden/>
              </w:rPr>
              <w:fldChar w:fldCharType="end"/>
            </w:r>
          </w:hyperlink>
        </w:p>
        <w:p w14:paraId="39662DD0" w14:textId="66913C54" w:rsidR="00DE1592" w:rsidRDefault="00DE1592">
          <w:pPr>
            <w:pStyle w:val="TOC3"/>
            <w:tabs>
              <w:tab w:val="right" w:leader="dot" w:pos="9016"/>
            </w:tabs>
            <w:rPr>
              <w:rFonts w:eastAsiaTheme="minorEastAsia"/>
              <w:noProof/>
              <w:sz w:val="24"/>
              <w:szCs w:val="24"/>
              <w:lang w:eastAsia="en-GB"/>
            </w:rPr>
          </w:pPr>
          <w:hyperlink w:anchor="_Toc228973694" w:history="1">
            <w:r w:rsidRPr="00E56552">
              <w:rPr>
                <w:rStyle w:val="Hyperlink"/>
                <w:noProof/>
              </w:rPr>
              <w:t>Procurement and Management of Remediation Works</w:t>
            </w:r>
            <w:r>
              <w:rPr>
                <w:noProof/>
                <w:webHidden/>
              </w:rPr>
              <w:tab/>
            </w:r>
            <w:r>
              <w:rPr>
                <w:noProof/>
                <w:webHidden/>
              </w:rPr>
              <w:fldChar w:fldCharType="begin"/>
            </w:r>
            <w:r>
              <w:rPr>
                <w:noProof/>
                <w:webHidden/>
              </w:rPr>
              <w:instrText xml:space="preserve"> PAGEREF _Toc228973694 \h </w:instrText>
            </w:r>
            <w:r>
              <w:rPr>
                <w:noProof/>
                <w:webHidden/>
              </w:rPr>
            </w:r>
            <w:r>
              <w:rPr>
                <w:noProof/>
                <w:webHidden/>
              </w:rPr>
              <w:fldChar w:fldCharType="separate"/>
            </w:r>
            <w:r>
              <w:rPr>
                <w:noProof/>
                <w:webHidden/>
              </w:rPr>
              <w:t>19</w:t>
            </w:r>
            <w:r>
              <w:rPr>
                <w:noProof/>
                <w:webHidden/>
              </w:rPr>
              <w:fldChar w:fldCharType="end"/>
            </w:r>
          </w:hyperlink>
        </w:p>
        <w:p w14:paraId="1FF847A0" w14:textId="448D8435" w:rsidR="00DE1592" w:rsidRDefault="00DE1592">
          <w:pPr>
            <w:pStyle w:val="TOC3"/>
            <w:tabs>
              <w:tab w:val="right" w:leader="dot" w:pos="9016"/>
            </w:tabs>
            <w:rPr>
              <w:rFonts w:eastAsiaTheme="minorEastAsia"/>
              <w:noProof/>
              <w:sz w:val="24"/>
              <w:szCs w:val="24"/>
              <w:lang w:eastAsia="en-GB"/>
            </w:rPr>
          </w:pPr>
          <w:hyperlink w:anchor="_Toc228973695" w:history="1">
            <w:r w:rsidRPr="00E56552">
              <w:rPr>
                <w:rStyle w:val="Hyperlink"/>
                <w:noProof/>
              </w:rPr>
              <w:t>Programme Strategy and Sequencing</w:t>
            </w:r>
            <w:r>
              <w:rPr>
                <w:noProof/>
                <w:webHidden/>
              </w:rPr>
              <w:tab/>
            </w:r>
            <w:r>
              <w:rPr>
                <w:noProof/>
                <w:webHidden/>
              </w:rPr>
              <w:fldChar w:fldCharType="begin"/>
            </w:r>
            <w:r>
              <w:rPr>
                <w:noProof/>
                <w:webHidden/>
              </w:rPr>
              <w:instrText xml:space="preserve"> PAGEREF _Toc228973695 \h </w:instrText>
            </w:r>
            <w:r>
              <w:rPr>
                <w:noProof/>
                <w:webHidden/>
              </w:rPr>
            </w:r>
            <w:r>
              <w:rPr>
                <w:noProof/>
                <w:webHidden/>
              </w:rPr>
              <w:fldChar w:fldCharType="separate"/>
            </w:r>
            <w:r>
              <w:rPr>
                <w:noProof/>
                <w:webHidden/>
              </w:rPr>
              <w:t>20</w:t>
            </w:r>
            <w:r>
              <w:rPr>
                <w:noProof/>
                <w:webHidden/>
              </w:rPr>
              <w:fldChar w:fldCharType="end"/>
            </w:r>
          </w:hyperlink>
        </w:p>
        <w:p w14:paraId="12E08E68" w14:textId="4FB2E003" w:rsidR="00DE1592" w:rsidRDefault="00DE1592">
          <w:pPr>
            <w:pStyle w:val="TOC3"/>
            <w:tabs>
              <w:tab w:val="right" w:leader="dot" w:pos="9016"/>
            </w:tabs>
            <w:rPr>
              <w:rFonts w:eastAsiaTheme="minorEastAsia"/>
              <w:noProof/>
              <w:sz w:val="24"/>
              <w:szCs w:val="24"/>
              <w:lang w:eastAsia="en-GB"/>
            </w:rPr>
          </w:pPr>
          <w:hyperlink w:anchor="_Toc228973696" w:history="1">
            <w:r w:rsidRPr="00E56552">
              <w:rPr>
                <w:rStyle w:val="Hyperlink"/>
                <w:noProof/>
              </w:rPr>
              <w:t>Construction Risk Identification and Management</w:t>
            </w:r>
            <w:r>
              <w:rPr>
                <w:noProof/>
                <w:webHidden/>
              </w:rPr>
              <w:tab/>
            </w:r>
            <w:r>
              <w:rPr>
                <w:noProof/>
                <w:webHidden/>
              </w:rPr>
              <w:fldChar w:fldCharType="begin"/>
            </w:r>
            <w:r>
              <w:rPr>
                <w:noProof/>
                <w:webHidden/>
              </w:rPr>
              <w:instrText xml:space="preserve"> PAGEREF _Toc228973696 \h </w:instrText>
            </w:r>
            <w:r>
              <w:rPr>
                <w:noProof/>
                <w:webHidden/>
              </w:rPr>
            </w:r>
            <w:r>
              <w:rPr>
                <w:noProof/>
                <w:webHidden/>
              </w:rPr>
              <w:fldChar w:fldCharType="separate"/>
            </w:r>
            <w:r>
              <w:rPr>
                <w:noProof/>
                <w:webHidden/>
              </w:rPr>
              <w:t>20</w:t>
            </w:r>
            <w:r>
              <w:rPr>
                <w:noProof/>
                <w:webHidden/>
              </w:rPr>
              <w:fldChar w:fldCharType="end"/>
            </w:r>
          </w:hyperlink>
        </w:p>
        <w:p w14:paraId="4BC3F7FC" w14:textId="2DBF99DF" w:rsidR="00DE1592" w:rsidRDefault="00DE1592">
          <w:pPr>
            <w:pStyle w:val="TOC3"/>
            <w:tabs>
              <w:tab w:val="right" w:leader="dot" w:pos="9016"/>
            </w:tabs>
            <w:rPr>
              <w:rFonts w:eastAsiaTheme="minorEastAsia"/>
              <w:noProof/>
              <w:sz w:val="24"/>
              <w:szCs w:val="24"/>
              <w:lang w:eastAsia="en-GB"/>
            </w:rPr>
          </w:pPr>
          <w:hyperlink w:anchor="_Toc228973697" w:history="1">
            <w:r w:rsidRPr="00E56552">
              <w:rPr>
                <w:rStyle w:val="Hyperlink"/>
                <w:noProof/>
              </w:rPr>
              <w:t>Impact on Programme Certainty</w:t>
            </w:r>
            <w:r>
              <w:rPr>
                <w:noProof/>
                <w:webHidden/>
              </w:rPr>
              <w:tab/>
            </w:r>
            <w:r>
              <w:rPr>
                <w:noProof/>
                <w:webHidden/>
              </w:rPr>
              <w:fldChar w:fldCharType="begin"/>
            </w:r>
            <w:r>
              <w:rPr>
                <w:noProof/>
                <w:webHidden/>
              </w:rPr>
              <w:instrText xml:space="preserve"> PAGEREF _Toc228973697 \h </w:instrText>
            </w:r>
            <w:r>
              <w:rPr>
                <w:noProof/>
                <w:webHidden/>
              </w:rPr>
            </w:r>
            <w:r>
              <w:rPr>
                <w:noProof/>
                <w:webHidden/>
              </w:rPr>
              <w:fldChar w:fldCharType="separate"/>
            </w:r>
            <w:r>
              <w:rPr>
                <w:noProof/>
                <w:webHidden/>
              </w:rPr>
              <w:t>21</w:t>
            </w:r>
            <w:r>
              <w:rPr>
                <w:noProof/>
                <w:webHidden/>
              </w:rPr>
              <w:fldChar w:fldCharType="end"/>
            </w:r>
          </w:hyperlink>
        </w:p>
        <w:p w14:paraId="380D4DF9" w14:textId="5E9DDBB2" w:rsidR="00DE1592" w:rsidRDefault="00DE1592">
          <w:pPr>
            <w:pStyle w:val="TOC3"/>
            <w:tabs>
              <w:tab w:val="right" w:leader="dot" w:pos="9016"/>
            </w:tabs>
            <w:rPr>
              <w:rFonts w:eastAsiaTheme="minorEastAsia"/>
              <w:noProof/>
              <w:sz w:val="24"/>
              <w:szCs w:val="24"/>
              <w:lang w:eastAsia="en-GB"/>
            </w:rPr>
          </w:pPr>
          <w:hyperlink w:anchor="_Toc228973698" w:history="1">
            <w:r w:rsidRPr="00E56552">
              <w:rPr>
                <w:rStyle w:val="Hyperlink"/>
                <w:noProof/>
              </w:rPr>
              <w:t>Relevance of the Case Study to Research Objectives</w:t>
            </w:r>
            <w:r>
              <w:rPr>
                <w:noProof/>
                <w:webHidden/>
              </w:rPr>
              <w:tab/>
            </w:r>
            <w:r>
              <w:rPr>
                <w:noProof/>
                <w:webHidden/>
              </w:rPr>
              <w:fldChar w:fldCharType="begin"/>
            </w:r>
            <w:r>
              <w:rPr>
                <w:noProof/>
                <w:webHidden/>
              </w:rPr>
              <w:instrText xml:space="preserve"> PAGEREF _Toc228973698 \h </w:instrText>
            </w:r>
            <w:r>
              <w:rPr>
                <w:noProof/>
                <w:webHidden/>
              </w:rPr>
            </w:r>
            <w:r>
              <w:rPr>
                <w:noProof/>
                <w:webHidden/>
              </w:rPr>
              <w:fldChar w:fldCharType="separate"/>
            </w:r>
            <w:r>
              <w:rPr>
                <w:noProof/>
                <w:webHidden/>
              </w:rPr>
              <w:t>21</w:t>
            </w:r>
            <w:r>
              <w:rPr>
                <w:noProof/>
                <w:webHidden/>
              </w:rPr>
              <w:fldChar w:fldCharType="end"/>
            </w:r>
          </w:hyperlink>
        </w:p>
        <w:p w14:paraId="7175119C" w14:textId="10DFFD73" w:rsidR="00DE1592" w:rsidRDefault="00DE1592">
          <w:pPr>
            <w:pStyle w:val="TOC3"/>
            <w:tabs>
              <w:tab w:val="right" w:leader="dot" w:pos="9016"/>
            </w:tabs>
            <w:rPr>
              <w:rFonts w:eastAsiaTheme="minorEastAsia"/>
              <w:noProof/>
              <w:sz w:val="24"/>
              <w:szCs w:val="24"/>
              <w:lang w:eastAsia="en-GB"/>
            </w:rPr>
          </w:pPr>
          <w:hyperlink w:anchor="_Toc228973699" w:history="1">
            <w:r w:rsidRPr="00E56552">
              <w:rPr>
                <w:rStyle w:val="Hyperlink"/>
                <w:noProof/>
              </w:rPr>
              <w:t>Chapter Summary</w:t>
            </w:r>
            <w:r>
              <w:rPr>
                <w:noProof/>
                <w:webHidden/>
              </w:rPr>
              <w:tab/>
            </w:r>
            <w:r>
              <w:rPr>
                <w:noProof/>
                <w:webHidden/>
              </w:rPr>
              <w:fldChar w:fldCharType="begin"/>
            </w:r>
            <w:r>
              <w:rPr>
                <w:noProof/>
                <w:webHidden/>
              </w:rPr>
              <w:instrText xml:space="preserve"> PAGEREF _Toc228973699 \h </w:instrText>
            </w:r>
            <w:r>
              <w:rPr>
                <w:noProof/>
                <w:webHidden/>
              </w:rPr>
            </w:r>
            <w:r>
              <w:rPr>
                <w:noProof/>
                <w:webHidden/>
              </w:rPr>
              <w:fldChar w:fldCharType="separate"/>
            </w:r>
            <w:r>
              <w:rPr>
                <w:noProof/>
                <w:webHidden/>
              </w:rPr>
              <w:t>22</w:t>
            </w:r>
            <w:r>
              <w:rPr>
                <w:noProof/>
                <w:webHidden/>
              </w:rPr>
              <w:fldChar w:fldCharType="end"/>
            </w:r>
          </w:hyperlink>
        </w:p>
        <w:p w14:paraId="33318ACE" w14:textId="4A97DEEF" w:rsidR="00DE1592" w:rsidRDefault="00DE1592">
          <w:pPr>
            <w:pStyle w:val="TOC1"/>
            <w:tabs>
              <w:tab w:val="right" w:leader="dot" w:pos="9016"/>
            </w:tabs>
            <w:rPr>
              <w:rFonts w:eastAsiaTheme="minorEastAsia"/>
              <w:noProof/>
              <w:sz w:val="24"/>
              <w:szCs w:val="24"/>
              <w:lang w:eastAsia="en-GB"/>
            </w:rPr>
          </w:pPr>
          <w:hyperlink w:anchor="_Toc228973700" w:history="1">
            <w:r w:rsidRPr="00E56552">
              <w:rPr>
                <w:rStyle w:val="Hyperlink"/>
                <w:noProof/>
              </w:rPr>
              <w:t>Chapter 5: Analysis and Findings</w:t>
            </w:r>
            <w:r>
              <w:rPr>
                <w:noProof/>
                <w:webHidden/>
              </w:rPr>
              <w:tab/>
            </w:r>
            <w:r>
              <w:rPr>
                <w:noProof/>
                <w:webHidden/>
              </w:rPr>
              <w:fldChar w:fldCharType="begin"/>
            </w:r>
            <w:r>
              <w:rPr>
                <w:noProof/>
                <w:webHidden/>
              </w:rPr>
              <w:instrText xml:space="preserve"> PAGEREF _Toc228973700 \h </w:instrText>
            </w:r>
            <w:r>
              <w:rPr>
                <w:noProof/>
                <w:webHidden/>
              </w:rPr>
            </w:r>
            <w:r>
              <w:rPr>
                <w:noProof/>
                <w:webHidden/>
              </w:rPr>
              <w:fldChar w:fldCharType="separate"/>
            </w:r>
            <w:r>
              <w:rPr>
                <w:noProof/>
                <w:webHidden/>
              </w:rPr>
              <w:t>22</w:t>
            </w:r>
            <w:r>
              <w:rPr>
                <w:noProof/>
                <w:webHidden/>
              </w:rPr>
              <w:fldChar w:fldCharType="end"/>
            </w:r>
          </w:hyperlink>
        </w:p>
        <w:p w14:paraId="0EA6C181" w14:textId="09F0BBE1" w:rsidR="00DE1592" w:rsidRDefault="00DE1592">
          <w:pPr>
            <w:pStyle w:val="TOC2"/>
            <w:tabs>
              <w:tab w:val="right" w:leader="dot" w:pos="9016"/>
            </w:tabs>
            <w:rPr>
              <w:rFonts w:eastAsiaTheme="minorEastAsia"/>
              <w:noProof/>
              <w:sz w:val="24"/>
              <w:szCs w:val="24"/>
              <w:lang w:eastAsia="en-GB"/>
            </w:rPr>
          </w:pPr>
          <w:hyperlink w:anchor="_Toc228973701" w:history="1">
            <w:r w:rsidRPr="00E56552">
              <w:rPr>
                <w:rStyle w:val="Hyperlink"/>
                <w:noProof/>
              </w:rPr>
              <w:t>Introduction</w:t>
            </w:r>
            <w:r>
              <w:rPr>
                <w:noProof/>
                <w:webHidden/>
              </w:rPr>
              <w:tab/>
            </w:r>
            <w:r>
              <w:rPr>
                <w:noProof/>
                <w:webHidden/>
              </w:rPr>
              <w:fldChar w:fldCharType="begin"/>
            </w:r>
            <w:r>
              <w:rPr>
                <w:noProof/>
                <w:webHidden/>
              </w:rPr>
              <w:instrText xml:space="preserve"> PAGEREF _Toc228973701 \h </w:instrText>
            </w:r>
            <w:r>
              <w:rPr>
                <w:noProof/>
                <w:webHidden/>
              </w:rPr>
            </w:r>
            <w:r>
              <w:rPr>
                <w:noProof/>
                <w:webHidden/>
              </w:rPr>
              <w:fldChar w:fldCharType="separate"/>
            </w:r>
            <w:r>
              <w:rPr>
                <w:noProof/>
                <w:webHidden/>
              </w:rPr>
              <w:t>22</w:t>
            </w:r>
            <w:r>
              <w:rPr>
                <w:noProof/>
                <w:webHidden/>
              </w:rPr>
              <w:fldChar w:fldCharType="end"/>
            </w:r>
          </w:hyperlink>
        </w:p>
        <w:p w14:paraId="2E5A1BF9" w14:textId="6A9E1065" w:rsidR="00DE1592" w:rsidRDefault="00DE1592">
          <w:pPr>
            <w:pStyle w:val="TOC2"/>
            <w:tabs>
              <w:tab w:val="right" w:leader="dot" w:pos="9016"/>
            </w:tabs>
            <w:rPr>
              <w:rFonts w:eastAsiaTheme="minorEastAsia"/>
              <w:noProof/>
              <w:sz w:val="24"/>
              <w:szCs w:val="24"/>
              <w:lang w:eastAsia="en-GB"/>
            </w:rPr>
          </w:pPr>
          <w:hyperlink w:anchor="_Toc228973702" w:history="1">
            <w:r w:rsidRPr="00E56552">
              <w:rPr>
                <w:rStyle w:val="Hyperlink"/>
                <w:noProof/>
              </w:rPr>
              <w:t>Nature of Risk in Remediation Works: From Predictable Risk to Uncertainty</w:t>
            </w:r>
            <w:r>
              <w:rPr>
                <w:noProof/>
                <w:webHidden/>
              </w:rPr>
              <w:tab/>
            </w:r>
            <w:r>
              <w:rPr>
                <w:noProof/>
                <w:webHidden/>
              </w:rPr>
              <w:fldChar w:fldCharType="begin"/>
            </w:r>
            <w:r>
              <w:rPr>
                <w:noProof/>
                <w:webHidden/>
              </w:rPr>
              <w:instrText xml:space="preserve"> PAGEREF _Toc228973702 \h </w:instrText>
            </w:r>
            <w:r>
              <w:rPr>
                <w:noProof/>
                <w:webHidden/>
              </w:rPr>
            </w:r>
            <w:r>
              <w:rPr>
                <w:noProof/>
                <w:webHidden/>
              </w:rPr>
              <w:fldChar w:fldCharType="separate"/>
            </w:r>
            <w:r>
              <w:rPr>
                <w:noProof/>
                <w:webHidden/>
              </w:rPr>
              <w:t>22</w:t>
            </w:r>
            <w:r>
              <w:rPr>
                <w:noProof/>
                <w:webHidden/>
              </w:rPr>
              <w:fldChar w:fldCharType="end"/>
            </w:r>
          </w:hyperlink>
        </w:p>
        <w:p w14:paraId="51EFFC71" w14:textId="74F73F8E" w:rsidR="00DE1592" w:rsidRDefault="00DE1592">
          <w:pPr>
            <w:pStyle w:val="TOC2"/>
            <w:tabs>
              <w:tab w:val="right" w:leader="dot" w:pos="9016"/>
            </w:tabs>
            <w:rPr>
              <w:rFonts w:eastAsiaTheme="minorEastAsia"/>
              <w:noProof/>
              <w:sz w:val="24"/>
              <w:szCs w:val="24"/>
              <w:lang w:eastAsia="en-GB"/>
            </w:rPr>
          </w:pPr>
          <w:hyperlink w:anchor="_Toc228973703" w:history="1">
            <w:r w:rsidRPr="00E56552">
              <w:rPr>
                <w:rStyle w:val="Hyperlink"/>
                <w:noProof/>
              </w:rPr>
              <w:t>Limitations of Risk Management Tools in Dynamic Site Conditions</w:t>
            </w:r>
            <w:r>
              <w:rPr>
                <w:noProof/>
                <w:webHidden/>
              </w:rPr>
              <w:tab/>
            </w:r>
            <w:r>
              <w:rPr>
                <w:noProof/>
                <w:webHidden/>
              </w:rPr>
              <w:fldChar w:fldCharType="begin"/>
            </w:r>
            <w:r>
              <w:rPr>
                <w:noProof/>
                <w:webHidden/>
              </w:rPr>
              <w:instrText xml:space="preserve"> PAGEREF _Toc228973703 \h </w:instrText>
            </w:r>
            <w:r>
              <w:rPr>
                <w:noProof/>
                <w:webHidden/>
              </w:rPr>
            </w:r>
            <w:r>
              <w:rPr>
                <w:noProof/>
                <w:webHidden/>
              </w:rPr>
              <w:fldChar w:fldCharType="separate"/>
            </w:r>
            <w:r>
              <w:rPr>
                <w:noProof/>
                <w:webHidden/>
              </w:rPr>
              <w:t>23</w:t>
            </w:r>
            <w:r>
              <w:rPr>
                <w:noProof/>
                <w:webHidden/>
              </w:rPr>
              <w:fldChar w:fldCharType="end"/>
            </w:r>
          </w:hyperlink>
        </w:p>
        <w:p w14:paraId="7EB464D9" w14:textId="6E5C12A9" w:rsidR="00DE1592" w:rsidRDefault="00DE1592">
          <w:pPr>
            <w:pStyle w:val="TOC2"/>
            <w:tabs>
              <w:tab w:val="right" w:leader="dot" w:pos="9016"/>
            </w:tabs>
            <w:rPr>
              <w:rFonts w:eastAsiaTheme="minorEastAsia"/>
              <w:noProof/>
              <w:sz w:val="24"/>
              <w:szCs w:val="24"/>
              <w:lang w:eastAsia="en-GB"/>
            </w:rPr>
          </w:pPr>
          <w:hyperlink w:anchor="_Toc228973704" w:history="1">
            <w:r w:rsidRPr="00E56552">
              <w:rPr>
                <w:rStyle w:val="Hyperlink"/>
                <w:noProof/>
              </w:rPr>
              <w:t>Programme Planning: The Persistence of Optimism Bias</w:t>
            </w:r>
            <w:r>
              <w:rPr>
                <w:noProof/>
                <w:webHidden/>
              </w:rPr>
              <w:tab/>
            </w:r>
            <w:r>
              <w:rPr>
                <w:noProof/>
                <w:webHidden/>
              </w:rPr>
              <w:fldChar w:fldCharType="begin"/>
            </w:r>
            <w:r>
              <w:rPr>
                <w:noProof/>
                <w:webHidden/>
              </w:rPr>
              <w:instrText xml:space="preserve"> PAGEREF _Toc228973704 \h </w:instrText>
            </w:r>
            <w:r>
              <w:rPr>
                <w:noProof/>
                <w:webHidden/>
              </w:rPr>
            </w:r>
            <w:r>
              <w:rPr>
                <w:noProof/>
                <w:webHidden/>
              </w:rPr>
              <w:fldChar w:fldCharType="separate"/>
            </w:r>
            <w:r>
              <w:rPr>
                <w:noProof/>
                <w:webHidden/>
              </w:rPr>
              <w:t>23</w:t>
            </w:r>
            <w:r>
              <w:rPr>
                <w:noProof/>
                <w:webHidden/>
              </w:rPr>
              <w:fldChar w:fldCharType="end"/>
            </w:r>
          </w:hyperlink>
        </w:p>
        <w:p w14:paraId="698DC4F4" w14:textId="34CDF593" w:rsidR="00DE1592" w:rsidRDefault="00DE1592">
          <w:pPr>
            <w:pStyle w:val="TOC2"/>
            <w:tabs>
              <w:tab w:val="right" w:leader="dot" w:pos="9016"/>
            </w:tabs>
            <w:rPr>
              <w:rFonts w:eastAsiaTheme="minorEastAsia"/>
              <w:noProof/>
              <w:sz w:val="24"/>
              <w:szCs w:val="24"/>
              <w:lang w:eastAsia="en-GB"/>
            </w:rPr>
          </w:pPr>
          <w:hyperlink w:anchor="_Toc228973705" w:history="1">
            <w:r w:rsidRPr="00E56552">
              <w:rPr>
                <w:rStyle w:val="Hyperlink"/>
                <w:noProof/>
              </w:rPr>
              <w:t>Managing Programme Certainty: Reactive Control vs Proactive Planning</w:t>
            </w:r>
            <w:r>
              <w:rPr>
                <w:noProof/>
                <w:webHidden/>
              </w:rPr>
              <w:tab/>
            </w:r>
            <w:r>
              <w:rPr>
                <w:noProof/>
                <w:webHidden/>
              </w:rPr>
              <w:fldChar w:fldCharType="begin"/>
            </w:r>
            <w:r>
              <w:rPr>
                <w:noProof/>
                <w:webHidden/>
              </w:rPr>
              <w:instrText xml:space="preserve"> PAGEREF _Toc228973705 \h </w:instrText>
            </w:r>
            <w:r>
              <w:rPr>
                <w:noProof/>
                <w:webHidden/>
              </w:rPr>
            </w:r>
            <w:r>
              <w:rPr>
                <w:noProof/>
                <w:webHidden/>
              </w:rPr>
              <w:fldChar w:fldCharType="separate"/>
            </w:r>
            <w:r>
              <w:rPr>
                <w:noProof/>
                <w:webHidden/>
              </w:rPr>
              <w:t>24</w:t>
            </w:r>
            <w:r>
              <w:rPr>
                <w:noProof/>
                <w:webHidden/>
              </w:rPr>
              <w:fldChar w:fldCharType="end"/>
            </w:r>
          </w:hyperlink>
        </w:p>
        <w:p w14:paraId="7EC9A2AC" w14:textId="730BD2B3" w:rsidR="00DE1592" w:rsidRDefault="00DE1592">
          <w:pPr>
            <w:pStyle w:val="TOC2"/>
            <w:tabs>
              <w:tab w:val="right" w:leader="dot" w:pos="9016"/>
            </w:tabs>
            <w:rPr>
              <w:rFonts w:eastAsiaTheme="minorEastAsia"/>
              <w:noProof/>
              <w:sz w:val="24"/>
              <w:szCs w:val="24"/>
              <w:lang w:eastAsia="en-GB"/>
            </w:rPr>
          </w:pPr>
          <w:hyperlink w:anchor="_Toc228973706" w:history="1">
            <w:r w:rsidRPr="00E56552">
              <w:rPr>
                <w:rStyle w:val="Hyperlink"/>
                <w:noProof/>
              </w:rPr>
              <w:t>Decision-Making Under Uncertainty: The Role of Experience and Tacit Knowledge</w:t>
            </w:r>
            <w:r>
              <w:rPr>
                <w:noProof/>
                <w:webHidden/>
              </w:rPr>
              <w:tab/>
            </w:r>
            <w:r>
              <w:rPr>
                <w:noProof/>
                <w:webHidden/>
              </w:rPr>
              <w:fldChar w:fldCharType="begin"/>
            </w:r>
            <w:r>
              <w:rPr>
                <w:noProof/>
                <w:webHidden/>
              </w:rPr>
              <w:instrText xml:space="preserve"> PAGEREF _Toc228973706 \h </w:instrText>
            </w:r>
            <w:r>
              <w:rPr>
                <w:noProof/>
                <w:webHidden/>
              </w:rPr>
            </w:r>
            <w:r>
              <w:rPr>
                <w:noProof/>
                <w:webHidden/>
              </w:rPr>
              <w:fldChar w:fldCharType="separate"/>
            </w:r>
            <w:r>
              <w:rPr>
                <w:noProof/>
                <w:webHidden/>
              </w:rPr>
              <w:t>24</w:t>
            </w:r>
            <w:r>
              <w:rPr>
                <w:noProof/>
                <w:webHidden/>
              </w:rPr>
              <w:fldChar w:fldCharType="end"/>
            </w:r>
          </w:hyperlink>
        </w:p>
        <w:p w14:paraId="18729F1E" w14:textId="1EB28C4A" w:rsidR="00DE1592" w:rsidRDefault="00DE1592">
          <w:pPr>
            <w:pStyle w:val="TOC2"/>
            <w:tabs>
              <w:tab w:val="right" w:leader="dot" w:pos="9016"/>
            </w:tabs>
            <w:rPr>
              <w:rFonts w:eastAsiaTheme="minorEastAsia"/>
              <w:noProof/>
              <w:sz w:val="24"/>
              <w:szCs w:val="24"/>
              <w:lang w:eastAsia="en-GB"/>
            </w:rPr>
          </w:pPr>
          <w:hyperlink w:anchor="_Toc228973707" w:history="1">
            <w:r w:rsidRPr="00E56552">
              <w:rPr>
                <w:rStyle w:val="Hyperlink"/>
                <w:noProof/>
              </w:rPr>
              <w:t>Cumulative Programme Disruption and Delivery Constraints</w:t>
            </w:r>
            <w:r>
              <w:rPr>
                <w:noProof/>
                <w:webHidden/>
              </w:rPr>
              <w:tab/>
            </w:r>
            <w:r>
              <w:rPr>
                <w:noProof/>
                <w:webHidden/>
              </w:rPr>
              <w:fldChar w:fldCharType="begin"/>
            </w:r>
            <w:r>
              <w:rPr>
                <w:noProof/>
                <w:webHidden/>
              </w:rPr>
              <w:instrText xml:space="preserve"> PAGEREF _Toc228973707 \h </w:instrText>
            </w:r>
            <w:r>
              <w:rPr>
                <w:noProof/>
                <w:webHidden/>
              </w:rPr>
            </w:r>
            <w:r>
              <w:rPr>
                <w:noProof/>
                <w:webHidden/>
              </w:rPr>
              <w:fldChar w:fldCharType="separate"/>
            </w:r>
            <w:r>
              <w:rPr>
                <w:noProof/>
                <w:webHidden/>
              </w:rPr>
              <w:t>25</w:t>
            </w:r>
            <w:r>
              <w:rPr>
                <w:noProof/>
                <w:webHidden/>
              </w:rPr>
              <w:fldChar w:fldCharType="end"/>
            </w:r>
          </w:hyperlink>
        </w:p>
        <w:p w14:paraId="004EF47B" w14:textId="5B29FEE0" w:rsidR="00DE1592" w:rsidRDefault="00DE1592">
          <w:pPr>
            <w:pStyle w:val="TOC2"/>
            <w:tabs>
              <w:tab w:val="right" w:leader="dot" w:pos="9016"/>
            </w:tabs>
            <w:rPr>
              <w:rFonts w:eastAsiaTheme="minorEastAsia"/>
              <w:noProof/>
              <w:sz w:val="24"/>
              <w:szCs w:val="24"/>
              <w:lang w:eastAsia="en-GB"/>
            </w:rPr>
          </w:pPr>
          <w:hyperlink w:anchor="_Toc228973708" w:history="1">
            <w:r w:rsidRPr="00E56552">
              <w:rPr>
                <w:rStyle w:val="Hyperlink"/>
                <w:noProof/>
              </w:rPr>
              <w:t>Integration of Remediation Works Within the Wider Construction Programme</w:t>
            </w:r>
            <w:r>
              <w:rPr>
                <w:noProof/>
                <w:webHidden/>
              </w:rPr>
              <w:tab/>
            </w:r>
            <w:r>
              <w:rPr>
                <w:noProof/>
                <w:webHidden/>
              </w:rPr>
              <w:fldChar w:fldCharType="begin"/>
            </w:r>
            <w:r>
              <w:rPr>
                <w:noProof/>
                <w:webHidden/>
              </w:rPr>
              <w:instrText xml:space="preserve"> PAGEREF _Toc228973708 \h </w:instrText>
            </w:r>
            <w:r>
              <w:rPr>
                <w:noProof/>
                <w:webHidden/>
              </w:rPr>
            </w:r>
            <w:r>
              <w:rPr>
                <w:noProof/>
                <w:webHidden/>
              </w:rPr>
              <w:fldChar w:fldCharType="separate"/>
            </w:r>
            <w:r>
              <w:rPr>
                <w:noProof/>
                <w:webHidden/>
              </w:rPr>
              <w:t>25</w:t>
            </w:r>
            <w:r>
              <w:rPr>
                <w:noProof/>
                <w:webHidden/>
              </w:rPr>
              <w:fldChar w:fldCharType="end"/>
            </w:r>
          </w:hyperlink>
        </w:p>
        <w:p w14:paraId="7005B719" w14:textId="78351B6A" w:rsidR="00DE1592" w:rsidRDefault="00DE1592">
          <w:pPr>
            <w:pStyle w:val="TOC2"/>
            <w:tabs>
              <w:tab w:val="right" w:leader="dot" w:pos="9016"/>
            </w:tabs>
            <w:rPr>
              <w:rFonts w:eastAsiaTheme="minorEastAsia"/>
              <w:noProof/>
              <w:sz w:val="24"/>
              <w:szCs w:val="24"/>
              <w:lang w:eastAsia="en-GB"/>
            </w:rPr>
          </w:pPr>
          <w:hyperlink w:anchor="_Toc228973709" w:history="1">
            <w:r w:rsidRPr="00E56552">
              <w:rPr>
                <w:rStyle w:val="Hyperlink"/>
                <w:noProof/>
              </w:rPr>
              <w:t>Communication, Coordination and Commercial Implications</w:t>
            </w:r>
            <w:r>
              <w:rPr>
                <w:noProof/>
                <w:webHidden/>
              </w:rPr>
              <w:tab/>
            </w:r>
            <w:r>
              <w:rPr>
                <w:noProof/>
                <w:webHidden/>
              </w:rPr>
              <w:fldChar w:fldCharType="begin"/>
            </w:r>
            <w:r>
              <w:rPr>
                <w:noProof/>
                <w:webHidden/>
              </w:rPr>
              <w:instrText xml:space="preserve"> PAGEREF _Toc228973709 \h </w:instrText>
            </w:r>
            <w:r>
              <w:rPr>
                <w:noProof/>
                <w:webHidden/>
              </w:rPr>
            </w:r>
            <w:r>
              <w:rPr>
                <w:noProof/>
                <w:webHidden/>
              </w:rPr>
              <w:fldChar w:fldCharType="separate"/>
            </w:r>
            <w:r>
              <w:rPr>
                <w:noProof/>
                <w:webHidden/>
              </w:rPr>
              <w:t>25</w:t>
            </w:r>
            <w:r>
              <w:rPr>
                <w:noProof/>
                <w:webHidden/>
              </w:rPr>
              <w:fldChar w:fldCharType="end"/>
            </w:r>
          </w:hyperlink>
        </w:p>
        <w:p w14:paraId="264E1E90" w14:textId="76470DBA" w:rsidR="00DE1592" w:rsidRDefault="00DE1592">
          <w:pPr>
            <w:pStyle w:val="TOC2"/>
            <w:tabs>
              <w:tab w:val="right" w:leader="dot" w:pos="9016"/>
            </w:tabs>
            <w:rPr>
              <w:rFonts w:eastAsiaTheme="minorEastAsia"/>
              <w:noProof/>
              <w:sz w:val="24"/>
              <w:szCs w:val="24"/>
              <w:lang w:eastAsia="en-GB"/>
            </w:rPr>
          </w:pPr>
          <w:hyperlink w:anchor="_Toc228973710" w:history="1">
            <w:r w:rsidRPr="00E56552">
              <w:rPr>
                <w:rStyle w:val="Hyperlink"/>
                <w:noProof/>
              </w:rPr>
              <w:t>Synthesis of Findings</w:t>
            </w:r>
            <w:r>
              <w:rPr>
                <w:noProof/>
                <w:webHidden/>
              </w:rPr>
              <w:tab/>
            </w:r>
            <w:r>
              <w:rPr>
                <w:noProof/>
                <w:webHidden/>
              </w:rPr>
              <w:fldChar w:fldCharType="begin"/>
            </w:r>
            <w:r>
              <w:rPr>
                <w:noProof/>
                <w:webHidden/>
              </w:rPr>
              <w:instrText xml:space="preserve"> PAGEREF _Toc228973710 \h </w:instrText>
            </w:r>
            <w:r>
              <w:rPr>
                <w:noProof/>
                <w:webHidden/>
              </w:rPr>
            </w:r>
            <w:r>
              <w:rPr>
                <w:noProof/>
                <w:webHidden/>
              </w:rPr>
              <w:fldChar w:fldCharType="separate"/>
            </w:r>
            <w:r>
              <w:rPr>
                <w:noProof/>
                <w:webHidden/>
              </w:rPr>
              <w:t>26</w:t>
            </w:r>
            <w:r>
              <w:rPr>
                <w:noProof/>
                <w:webHidden/>
              </w:rPr>
              <w:fldChar w:fldCharType="end"/>
            </w:r>
          </w:hyperlink>
        </w:p>
        <w:p w14:paraId="1DF75281" w14:textId="10294E20" w:rsidR="00DE1592" w:rsidRDefault="00DE1592">
          <w:pPr>
            <w:pStyle w:val="TOC2"/>
            <w:tabs>
              <w:tab w:val="right" w:leader="dot" w:pos="9016"/>
            </w:tabs>
            <w:rPr>
              <w:rFonts w:eastAsiaTheme="minorEastAsia"/>
              <w:noProof/>
              <w:sz w:val="24"/>
              <w:szCs w:val="24"/>
              <w:lang w:eastAsia="en-GB"/>
            </w:rPr>
          </w:pPr>
          <w:hyperlink w:anchor="_Toc228973711" w:history="1">
            <w:r w:rsidRPr="00E56552">
              <w:rPr>
                <w:rStyle w:val="Hyperlink"/>
                <w:noProof/>
              </w:rPr>
              <w:t>Chapter Summary</w:t>
            </w:r>
            <w:r>
              <w:rPr>
                <w:noProof/>
                <w:webHidden/>
              </w:rPr>
              <w:tab/>
            </w:r>
            <w:r>
              <w:rPr>
                <w:noProof/>
                <w:webHidden/>
              </w:rPr>
              <w:fldChar w:fldCharType="begin"/>
            </w:r>
            <w:r>
              <w:rPr>
                <w:noProof/>
                <w:webHidden/>
              </w:rPr>
              <w:instrText xml:space="preserve"> PAGEREF _Toc228973711 \h </w:instrText>
            </w:r>
            <w:r>
              <w:rPr>
                <w:noProof/>
                <w:webHidden/>
              </w:rPr>
            </w:r>
            <w:r>
              <w:rPr>
                <w:noProof/>
                <w:webHidden/>
              </w:rPr>
              <w:fldChar w:fldCharType="separate"/>
            </w:r>
            <w:r>
              <w:rPr>
                <w:noProof/>
                <w:webHidden/>
              </w:rPr>
              <w:t>26</w:t>
            </w:r>
            <w:r>
              <w:rPr>
                <w:noProof/>
                <w:webHidden/>
              </w:rPr>
              <w:fldChar w:fldCharType="end"/>
            </w:r>
          </w:hyperlink>
        </w:p>
        <w:p w14:paraId="3424F0B0" w14:textId="6A5E3736" w:rsidR="00DE1592" w:rsidRDefault="00DE1592">
          <w:pPr>
            <w:pStyle w:val="TOC1"/>
            <w:tabs>
              <w:tab w:val="right" w:leader="dot" w:pos="9016"/>
            </w:tabs>
            <w:rPr>
              <w:rFonts w:eastAsiaTheme="minorEastAsia"/>
              <w:noProof/>
              <w:sz w:val="24"/>
              <w:szCs w:val="24"/>
              <w:lang w:eastAsia="en-GB"/>
            </w:rPr>
          </w:pPr>
          <w:hyperlink w:anchor="_Toc228973712" w:history="1">
            <w:r w:rsidRPr="00E56552">
              <w:rPr>
                <w:rStyle w:val="Hyperlink"/>
                <w:noProof/>
              </w:rPr>
              <w:t>Chapter 6: Discussion</w:t>
            </w:r>
            <w:r>
              <w:rPr>
                <w:noProof/>
                <w:webHidden/>
              </w:rPr>
              <w:tab/>
            </w:r>
            <w:r>
              <w:rPr>
                <w:noProof/>
                <w:webHidden/>
              </w:rPr>
              <w:fldChar w:fldCharType="begin"/>
            </w:r>
            <w:r>
              <w:rPr>
                <w:noProof/>
                <w:webHidden/>
              </w:rPr>
              <w:instrText xml:space="preserve"> PAGEREF _Toc228973712 \h </w:instrText>
            </w:r>
            <w:r>
              <w:rPr>
                <w:noProof/>
                <w:webHidden/>
              </w:rPr>
            </w:r>
            <w:r>
              <w:rPr>
                <w:noProof/>
                <w:webHidden/>
              </w:rPr>
              <w:fldChar w:fldCharType="separate"/>
            </w:r>
            <w:r>
              <w:rPr>
                <w:noProof/>
                <w:webHidden/>
              </w:rPr>
              <w:t>27</w:t>
            </w:r>
            <w:r>
              <w:rPr>
                <w:noProof/>
                <w:webHidden/>
              </w:rPr>
              <w:fldChar w:fldCharType="end"/>
            </w:r>
          </w:hyperlink>
        </w:p>
        <w:p w14:paraId="083250E7" w14:textId="2A6FE687" w:rsidR="00DE1592" w:rsidRDefault="00DE1592">
          <w:pPr>
            <w:pStyle w:val="TOC2"/>
            <w:tabs>
              <w:tab w:val="right" w:leader="dot" w:pos="9016"/>
            </w:tabs>
            <w:rPr>
              <w:rFonts w:eastAsiaTheme="minorEastAsia"/>
              <w:noProof/>
              <w:sz w:val="24"/>
              <w:szCs w:val="24"/>
              <w:lang w:eastAsia="en-GB"/>
            </w:rPr>
          </w:pPr>
          <w:hyperlink w:anchor="_Toc228973713" w:history="1">
            <w:r w:rsidRPr="00E56552">
              <w:rPr>
                <w:rStyle w:val="Hyperlink"/>
                <w:noProof/>
              </w:rPr>
              <w:t>Uncertainty as the Core Challenge in Remediation Projects</w:t>
            </w:r>
            <w:r>
              <w:rPr>
                <w:noProof/>
                <w:webHidden/>
              </w:rPr>
              <w:tab/>
            </w:r>
            <w:r>
              <w:rPr>
                <w:noProof/>
                <w:webHidden/>
              </w:rPr>
              <w:fldChar w:fldCharType="begin"/>
            </w:r>
            <w:r>
              <w:rPr>
                <w:noProof/>
                <w:webHidden/>
              </w:rPr>
              <w:instrText xml:space="preserve"> PAGEREF _Toc228973713 \h </w:instrText>
            </w:r>
            <w:r>
              <w:rPr>
                <w:noProof/>
                <w:webHidden/>
              </w:rPr>
            </w:r>
            <w:r>
              <w:rPr>
                <w:noProof/>
                <w:webHidden/>
              </w:rPr>
              <w:fldChar w:fldCharType="separate"/>
            </w:r>
            <w:r>
              <w:rPr>
                <w:noProof/>
                <w:webHidden/>
              </w:rPr>
              <w:t>27</w:t>
            </w:r>
            <w:r>
              <w:rPr>
                <w:noProof/>
                <w:webHidden/>
              </w:rPr>
              <w:fldChar w:fldCharType="end"/>
            </w:r>
          </w:hyperlink>
        </w:p>
        <w:p w14:paraId="0D5673E8" w14:textId="67C62A6B" w:rsidR="00DE1592" w:rsidRDefault="00DE1592">
          <w:pPr>
            <w:pStyle w:val="TOC2"/>
            <w:tabs>
              <w:tab w:val="right" w:leader="dot" w:pos="9016"/>
            </w:tabs>
            <w:rPr>
              <w:rFonts w:eastAsiaTheme="minorEastAsia"/>
              <w:noProof/>
              <w:sz w:val="24"/>
              <w:szCs w:val="24"/>
              <w:lang w:eastAsia="en-GB"/>
            </w:rPr>
          </w:pPr>
          <w:hyperlink w:anchor="_Toc228973714" w:history="1">
            <w:r w:rsidRPr="00E56552">
              <w:rPr>
                <w:rStyle w:val="Hyperlink"/>
                <w:noProof/>
              </w:rPr>
              <w:t>Limitations of Traditional Programme Planning</w:t>
            </w:r>
            <w:r>
              <w:rPr>
                <w:noProof/>
                <w:webHidden/>
              </w:rPr>
              <w:tab/>
            </w:r>
            <w:r>
              <w:rPr>
                <w:noProof/>
                <w:webHidden/>
              </w:rPr>
              <w:fldChar w:fldCharType="begin"/>
            </w:r>
            <w:r>
              <w:rPr>
                <w:noProof/>
                <w:webHidden/>
              </w:rPr>
              <w:instrText xml:space="preserve"> PAGEREF _Toc228973714 \h </w:instrText>
            </w:r>
            <w:r>
              <w:rPr>
                <w:noProof/>
                <w:webHidden/>
              </w:rPr>
            </w:r>
            <w:r>
              <w:rPr>
                <w:noProof/>
                <w:webHidden/>
              </w:rPr>
              <w:fldChar w:fldCharType="separate"/>
            </w:r>
            <w:r>
              <w:rPr>
                <w:noProof/>
                <w:webHidden/>
              </w:rPr>
              <w:t>27</w:t>
            </w:r>
            <w:r>
              <w:rPr>
                <w:noProof/>
                <w:webHidden/>
              </w:rPr>
              <w:fldChar w:fldCharType="end"/>
            </w:r>
          </w:hyperlink>
        </w:p>
        <w:p w14:paraId="48A9316B" w14:textId="5ED06900" w:rsidR="00DE1592" w:rsidRDefault="00DE1592">
          <w:pPr>
            <w:pStyle w:val="TOC2"/>
            <w:tabs>
              <w:tab w:val="right" w:leader="dot" w:pos="9016"/>
            </w:tabs>
            <w:rPr>
              <w:rFonts w:eastAsiaTheme="minorEastAsia"/>
              <w:noProof/>
              <w:sz w:val="24"/>
              <w:szCs w:val="24"/>
              <w:lang w:eastAsia="en-GB"/>
            </w:rPr>
          </w:pPr>
          <w:hyperlink w:anchor="_Toc228973715" w:history="1">
            <w:r w:rsidRPr="00E56552">
              <w:rPr>
                <w:rStyle w:val="Hyperlink"/>
                <w:noProof/>
              </w:rPr>
              <w:t>Reactive and Adaptive Risk Management</w:t>
            </w:r>
            <w:r>
              <w:rPr>
                <w:noProof/>
                <w:webHidden/>
              </w:rPr>
              <w:tab/>
            </w:r>
            <w:r>
              <w:rPr>
                <w:noProof/>
                <w:webHidden/>
              </w:rPr>
              <w:fldChar w:fldCharType="begin"/>
            </w:r>
            <w:r>
              <w:rPr>
                <w:noProof/>
                <w:webHidden/>
              </w:rPr>
              <w:instrText xml:space="preserve"> PAGEREF _Toc228973715 \h </w:instrText>
            </w:r>
            <w:r>
              <w:rPr>
                <w:noProof/>
                <w:webHidden/>
              </w:rPr>
            </w:r>
            <w:r>
              <w:rPr>
                <w:noProof/>
                <w:webHidden/>
              </w:rPr>
              <w:fldChar w:fldCharType="separate"/>
            </w:r>
            <w:r>
              <w:rPr>
                <w:noProof/>
                <w:webHidden/>
              </w:rPr>
              <w:t>28</w:t>
            </w:r>
            <w:r>
              <w:rPr>
                <w:noProof/>
                <w:webHidden/>
              </w:rPr>
              <w:fldChar w:fldCharType="end"/>
            </w:r>
          </w:hyperlink>
        </w:p>
        <w:p w14:paraId="1DD9C12C" w14:textId="7DBC69B2" w:rsidR="00DE1592" w:rsidRDefault="00DE1592">
          <w:pPr>
            <w:pStyle w:val="TOC2"/>
            <w:tabs>
              <w:tab w:val="right" w:leader="dot" w:pos="9016"/>
            </w:tabs>
            <w:rPr>
              <w:rFonts w:eastAsiaTheme="minorEastAsia"/>
              <w:noProof/>
              <w:sz w:val="24"/>
              <w:szCs w:val="24"/>
              <w:lang w:eastAsia="en-GB"/>
            </w:rPr>
          </w:pPr>
          <w:hyperlink w:anchor="_Toc228973716" w:history="1">
            <w:r w:rsidRPr="00E56552">
              <w:rPr>
                <w:rStyle w:val="Hyperlink"/>
                <w:noProof/>
              </w:rPr>
              <w:t>Limitations of Formal Risk Management Systems</w:t>
            </w:r>
            <w:r>
              <w:rPr>
                <w:noProof/>
                <w:webHidden/>
              </w:rPr>
              <w:tab/>
            </w:r>
            <w:r>
              <w:rPr>
                <w:noProof/>
                <w:webHidden/>
              </w:rPr>
              <w:fldChar w:fldCharType="begin"/>
            </w:r>
            <w:r>
              <w:rPr>
                <w:noProof/>
                <w:webHidden/>
              </w:rPr>
              <w:instrText xml:space="preserve"> PAGEREF _Toc228973716 \h </w:instrText>
            </w:r>
            <w:r>
              <w:rPr>
                <w:noProof/>
                <w:webHidden/>
              </w:rPr>
            </w:r>
            <w:r>
              <w:rPr>
                <w:noProof/>
                <w:webHidden/>
              </w:rPr>
              <w:fldChar w:fldCharType="separate"/>
            </w:r>
            <w:r>
              <w:rPr>
                <w:noProof/>
                <w:webHidden/>
              </w:rPr>
              <w:t>28</w:t>
            </w:r>
            <w:r>
              <w:rPr>
                <w:noProof/>
                <w:webHidden/>
              </w:rPr>
              <w:fldChar w:fldCharType="end"/>
            </w:r>
          </w:hyperlink>
        </w:p>
        <w:p w14:paraId="45D46CA8" w14:textId="053CC747" w:rsidR="00DE1592" w:rsidRDefault="00DE1592">
          <w:pPr>
            <w:pStyle w:val="TOC2"/>
            <w:tabs>
              <w:tab w:val="right" w:leader="dot" w:pos="9016"/>
            </w:tabs>
            <w:rPr>
              <w:rFonts w:eastAsiaTheme="minorEastAsia"/>
              <w:noProof/>
              <w:sz w:val="24"/>
              <w:szCs w:val="24"/>
              <w:lang w:eastAsia="en-GB"/>
            </w:rPr>
          </w:pPr>
          <w:hyperlink w:anchor="_Toc228973717" w:history="1">
            <w:r w:rsidRPr="00E56552">
              <w:rPr>
                <w:rStyle w:val="Hyperlink"/>
                <w:noProof/>
              </w:rPr>
              <w:t>Programme Disruption as a Cumulative Process</w:t>
            </w:r>
            <w:r>
              <w:rPr>
                <w:noProof/>
                <w:webHidden/>
              </w:rPr>
              <w:tab/>
            </w:r>
            <w:r>
              <w:rPr>
                <w:noProof/>
                <w:webHidden/>
              </w:rPr>
              <w:fldChar w:fldCharType="begin"/>
            </w:r>
            <w:r>
              <w:rPr>
                <w:noProof/>
                <w:webHidden/>
              </w:rPr>
              <w:instrText xml:space="preserve"> PAGEREF _Toc228973717 \h </w:instrText>
            </w:r>
            <w:r>
              <w:rPr>
                <w:noProof/>
                <w:webHidden/>
              </w:rPr>
            </w:r>
            <w:r>
              <w:rPr>
                <w:noProof/>
                <w:webHidden/>
              </w:rPr>
              <w:fldChar w:fldCharType="separate"/>
            </w:r>
            <w:r>
              <w:rPr>
                <w:noProof/>
                <w:webHidden/>
              </w:rPr>
              <w:t>28</w:t>
            </w:r>
            <w:r>
              <w:rPr>
                <w:noProof/>
                <w:webHidden/>
              </w:rPr>
              <w:fldChar w:fldCharType="end"/>
            </w:r>
          </w:hyperlink>
        </w:p>
        <w:p w14:paraId="0159414D" w14:textId="6060C8BE" w:rsidR="00DE1592" w:rsidRDefault="00DE1592">
          <w:pPr>
            <w:pStyle w:val="TOC2"/>
            <w:tabs>
              <w:tab w:val="right" w:leader="dot" w:pos="9016"/>
            </w:tabs>
            <w:rPr>
              <w:rFonts w:eastAsiaTheme="minorEastAsia"/>
              <w:noProof/>
              <w:sz w:val="24"/>
              <w:szCs w:val="24"/>
              <w:lang w:eastAsia="en-GB"/>
            </w:rPr>
          </w:pPr>
          <w:hyperlink w:anchor="_Toc228973718" w:history="1">
            <w:r w:rsidRPr="00E56552">
              <w:rPr>
                <w:rStyle w:val="Hyperlink"/>
                <w:noProof/>
              </w:rPr>
              <w:t>Communication, Coordination, and Collaboration</w:t>
            </w:r>
            <w:r>
              <w:rPr>
                <w:noProof/>
                <w:webHidden/>
              </w:rPr>
              <w:tab/>
            </w:r>
            <w:r>
              <w:rPr>
                <w:noProof/>
                <w:webHidden/>
              </w:rPr>
              <w:fldChar w:fldCharType="begin"/>
            </w:r>
            <w:r>
              <w:rPr>
                <w:noProof/>
                <w:webHidden/>
              </w:rPr>
              <w:instrText xml:space="preserve"> PAGEREF _Toc228973718 \h </w:instrText>
            </w:r>
            <w:r>
              <w:rPr>
                <w:noProof/>
                <w:webHidden/>
              </w:rPr>
            </w:r>
            <w:r>
              <w:rPr>
                <w:noProof/>
                <w:webHidden/>
              </w:rPr>
              <w:fldChar w:fldCharType="separate"/>
            </w:r>
            <w:r>
              <w:rPr>
                <w:noProof/>
                <w:webHidden/>
              </w:rPr>
              <w:t>29</w:t>
            </w:r>
            <w:r>
              <w:rPr>
                <w:noProof/>
                <w:webHidden/>
              </w:rPr>
              <w:fldChar w:fldCharType="end"/>
            </w:r>
          </w:hyperlink>
        </w:p>
        <w:p w14:paraId="582AD966" w14:textId="754947B3" w:rsidR="00DE1592" w:rsidRDefault="00DE1592">
          <w:pPr>
            <w:pStyle w:val="TOC2"/>
            <w:tabs>
              <w:tab w:val="right" w:leader="dot" w:pos="9016"/>
            </w:tabs>
            <w:rPr>
              <w:rFonts w:eastAsiaTheme="minorEastAsia"/>
              <w:noProof/>
              <w:sz w:val="24"/>
              <w:szCs w:val="24"/>
              <w:lang w:eastAsia="en-GB"/>
            </w:rPr>
          </w:pPr>
          <w:hyperlink w:anchor="_Toc228973719" w:history="1">
            <w:r w:rsidRPr="00E56552">
              <w:rPr>
                <w:rStyle w:val="Hyperlink"/>
                <w:noProof/>
              </w:rPr>
              <w:t>Commercial Implications of Uncertainty</w:t>
            </w:r>
            <w:r>
              <w:rPr>
                <w:noProof/>
                <w:webHidden/>
              </w:rPr>
              <w:tab/>
            </w:r>
            <w:r>
              <w:rPr>
                <w:noProof/>
                <w:webHidden/>
              </w:rPr>
              <w:fldChar w:fldCharType="begin"/>
            </w:r>
            <w:r>
              <w:rPr>
                <w:noProof/>
                <w:webHidden/>
              </w:rPr>
              <w:instrText xml:space="preserve"> PAGEREF _Toc228973719 \h </w:instrText>
            </w:r>
            <w:r>
              <w:rPr>
                <w:noProof/>
                <w:webHidden/>
              </w:rPr>
            </w:r>
            <w:r>
              <w:rPr>
                <w:noProof/>
                <w:webHidden/>
              </w:rPr>
              <w:fldChar w:fldCharType="separate"/>
            </w:r>
            <w:r>
              <w:rPr>
                <w:noProof/>
                <w:webHidden/>
              </w:rPr>
              <w:t>29</w:t>
            </w:r>
            <w:r>
              <w:rPr>
                <w:noProof/>
                <w:webHidden/>
              </w:rPr>
              <w:fldChar w:fldCharType="end"/>
            </w:r>
          </w:hyperlink>
        </w:p>
        <w:p w14:paraId="7EE30142" w14:textId="0BE14307" w:rsidR="00DE1592" w:rsidRDefault="00DE1592">
          <w:pPr>
            <w:pStyle w:val="TOC2"/>
            <w:tabs>
              <w:tab w:val="right" w:leader="dot" w:pos="9016"/>
            </w:tabs>
            <w:rPr>
              <w:rFonts w:eastAsiaTheme="minorEastAsia"/>
              <w:noProof/>
              <w:sz w:val="24"/>
              <w:szCs w:val="24"/>
              <w:lang w:eastAsia="en-GB"/>
            </w:rPr>
          </w:pPr>
          <w:hyperlink w:anchor="_Toc228973720" w:history="1">
            <w:r w:rsidRPr="00E56552">
              <w:rPr>
                <w:rStyle w:val="Hyperlink"/>
                <w:noProof/>
              </w:rPr>
              <w:t>Implications for Practice</w:t>
            </w:r>
            <w:r>
              <w:rPr>
                <w:noProof/>
                <w:webHidden/>
              </w:rPr>
              <w:tab/>
            </w:r>
            <w:r>
              <w:rPr>
                <w:noProof/>
                <w:webHidden/>
              </w:rPr>
              <w:fldChar w:fldCharType="begin"/>
            </w:r>
            <w:r>
              <w:rPr>
                <w:noProof/>
                <w:webHidden/>
              </w:rPr>
              <w:instrText xml:space="preserve"> PAGEREF _Toc228973720 \h </w:instrText>
            </w:r>
            <w:r>
              <w:rPr>
                <w:noProof/>
                <w:webHidden/>
              </w:rPr>
            </w:r>
            <w:r>
              <w:rPr>
                <w:noProof/>
                <w:webHidden/>
              </w:rPr>
              <w:fldChar w:fldCharType="separate"/>
            </w:r>
            <w:r>
              <w:rPr>
                <w:noProof/>
                <w:webHidden/>
              </w:rPr>
              <w:t>29</w:t>
            </w:r>
            <w:r>
              <w:rPr>
                <w:noProof/>
                <w:webHidden/>
              </w:rPr>
              <w:fldChar w:fldCharType="end"/>
            </w:r>
          </w:hyperlink>
        </w:p>
        <w:p w14:paraId="65B43929" w14:textId="194B47B5" w:rsidR="00DE1592" w:rsidRDefault="00DE1592">
          <w:pPr>
            <w:pStyle w:val="TOC2"/>
            <w:tabs>
              <w:tab w:val="right" w:leader="dot" w:pos="9016"/>
            </w:tabs>
            <w:rPr>
              <w:rFonts w:eastAsiaTheme="minorEastAsia"/>
              <w:noProof/>
              <w:sz w:val="24"/>
              <w:szCs w:val="24"/>
              <w:lang w:eastAsia="en-GB"/>
            </w:rPr>
          </w:pPr>
          <w:hyperlink w:anchor="_Toc228973721" w:history="1">
            <w:r w:rsidRPr="00E56552">
              <w:rPr>
                <w:rStyle w:val="Hyperlink"/>
                <w:noProof/>
              </w:rPr>
              <w:t>Chapter Summary</w:t>
            </w:r>
            <w:r>
              <w:rPr>
                <w:noProof/>
                <w:webHidden/>
              </w:rPr>
              <w:tab/>
            </w:r>
            <w:r>
              <w:rPr>
                <w:noProof/>
                <w:webHidden/>
              </w:rPr>
              <w:fldChar w:fldCharType="begin"/>
            </w:r>
            <w:r>
              <w:rPr>
                <w:noProof/>
                <w:webHidden/>
              </w:rPr>
              <w:instrText xml:space="preserve"> PAGEREF _Toc228973721 \h </w:instrText>
            </w:r>
            <w:r>
              <w:rPr>
                <w:noProof/>
                <w:webHidden/>
              </w:rPr>
            </w:r>
            <w:r>
              <w:rPr>
                <w:noProof/>
                <w:webHidden/>
              </w:rPr>
              <w:fldChar w:fldCharType="separate"/>
            </w:r>
            <w:r>
              <w:rPr>
                <w:noProof/>
                <w:webHidden/>
              </w:rPr>
              <w:t>30</w:t>
            </w:r>
            <w:r>
              <w:rPr>
                <w:noProof/>
                <w:webHidden/>
              </w:rPr>
              <w:fldChar w:fldCharType="end"/>
            </w:r>
          </w:hyperlink>
        </w:p>
        <w:p w14:paraId="4E01C138" w14:textId="4A792E33" w:rsidR="00DE1592" w:rsidRDefault="00DE1592">
          <w:pPr>
            <w:pStyle w:val="TOC1"/>
            <w:tabs>
              <w:tab w:val="right" w:leader="dot" w:pos="9016"/>
            </w:tabs>
            <w:rPr>
              <w:rFonts w:eastAsiaTheme="minorEastAsia"/>
              <w:noProof/>
              <w:sz w:val="24"/>
              <w:szCs w:val="24"/>
              <w:lang w:eastAsia="en-GB"/>
            </w:rPr>
          </w:pPr>
          <w:hyperlink w:anchor="_Toc228973722" w:history="1">
            <w:r w:rsidRPr="00E56552">
              <w:rPr>
                <w:rStyle w:val="Hyperlink"/>
                <w:noProof/>
              </w:rPr>
              <w:t>Chapter 7: Conclusion and Recommendations</w:t>
            </w:r>
            <w:r>
              <w:rPr>
                <w:noProof/>
                <w:webHidden/>
              </w:rPr>
              <w:tab/>
            </w:r>
            <w:r>
              <w:rPr>
                <w:noProof/>
                <w:webHidden/>
              </w:rPr>
              <w:fldChar w:fldCharType="begin"/>
            </w:r>
            <w:r>
              <w:rPr>
                <w:noProof/>
                <w:webHidden/>
              </w:rPr>
              <w:instrText xml:space="preserve"> PAGEREF _Toc228973722 \h </w:instrText>
            </w:r>
            <w:r>
              <w:rPr>
                <w:noProof/>
                <w:webHidden/>
              </w:rPr>
            </w:r>
            <w:r>
              <w:rPr>
                <w:noProof/>
                <w:webHidden/>
              </w:rPr>
              <w:fldChar w:fldCharType="separate"/>
            </w:r>
            <w:r>
              <w:rPr>
                <w:noProof/>
                <w:webHidden/>
              </w:rPr>
              <w:t>30</w:t>
            </w:r>
            <w:r>
              <w:rPr>
                <w:noProof/>
                <w:webHidden/>
              </w:rPr>
              <w:fldChar w:fldCharType="end"/>
            </w:r>
          </w:hyperlink>
        </w:p>
        <w:p w14:paraId="345E6DB1" w14:textId="3FBA7C0B" w:rsidR="00DE1592" w:rsidRDefault="00DE1592">
          <w:pPr>
            <w:pStyle w:val="TOC2"/>
            <w:tabs>
              <w:tab w:val="right" w:leader="dot" w:pos="9016"/>
            </w:tabs>
            <w:rPr>
              <w:rFonts w:eastAsiaTheme="minorEastAsia"/>
              <w:noProof/>
              <w:sz w:val="24"/>
              <w:szCs w:val="24"/>
              <w:lang w:eastAsia="en-GB"/>
            </w:rPr>
          </w:pPr>
          <w:hyperlink w:anchor="_Toc228973723" w:history="1">
            <w:r w:rsidRPr="00E56552">
              <w:rPr>
                <w:rStyle w:val="Hyperlink"/>
                <w:noProof/>
              </w:rPr>
              <w:t>Recommendations for Practice</w:t>
            </w:r>
            <w:r>
              <w:rPr>
                <w:noProof/>
                <w:webHidden/>
              </w:rPr>
              <w:tab/>
            </w:r>
            <w:r>
              <w:rPr>
                <w:noProof/>
                <w:webHidden/>
              </w:rPr>
              <w:fldChar w:fldCharType="begin"/>
            </w:r>
            <w:r>
              <w:rPr>
                <w:noProof/>
                <w:webHidden/>
              </w:rPr>
              <w:instrText xml:space="preserve"> PAGEREF _Toc228973723 \h </w:instrText>
            </w:r>
            <w:r>
              <w:rPr>
                <w:noProof/>
                <w:webHidden/>
              </w:rPr>
            </w:r>
            <w:r>
              <w:rPr>
                <w:noProof/>
                <w:webHidden/>
              </w:rPr>
              <w:fldChar w:fldCharType="separate"/>
            </w:r>
            <w:r>
              <w:rPr>
                <w:noProof/>
                <w:webHidden/>
              </w:rPr>
              <w:t>31</w:t>
            </w:r>
            <w:r>
              <w:rPr>
                <w:noProof/>
                <w:webHidden/>
              </w:rPr>
              <w:fldChar w:fldCharType="end"/>
            </w:r>
          </w:hyperlink>
        </w:p>
        <w:p w14:paraId="25A2EBCE" w14:textId="5095EA2C" w:rsidR="00DE1592" w:rsidRDefault="00DE1592">
          <w:pPr>
            <w:pStyle w:val="TOC2"/>
            <w:tabs>
              <w:tab w:val="right" w:leader="dot" w:pos="9016"/>
            </w:tabs>
            <w:rPr>
              <w:rFonts w:eastAsiaTheme="minorEastAsia"/>
              <w:noProof/>
              <w:sz w:val="24"/>
              <w:szCs w:val="24"/>
              <w:lang w:eastAsia="en-GB"/>
            </w:rPr>
          </w:pPr>
          <w:hyperlink w:anchor="_Toc228973724" w:history="1">
            <w:r w:rsidRPr="00E56552">
              <w:rPr>
                <w:rStyle w:val="Hyperlink"/>
                <w:noProof/>
              </w:rPr>
              <w:t>Recommendations for Future Research</w:t>
            </w:r>
            <w:r>
              <w:rPr>
                <w:noProof/>
                <w:webHidden/>
              </w:rPr>
              <w:tab/>
            </w:r>
            <w:r>
              <w:rPr>
                <w:noProof/>
                <w:webHidden/>
              </w:rPr>
              <w:fldChar w:fldCharType="begin"/>
            </w:r>
            <w:r>
              <w:rPr>
                <w:noProof/>
                <w:webHidden/>
              </w:rPr>
              <w:instrText xml:space="preserve"> PAGEREF _Toc228973724 \h </w:instrText>
            </w:r>
            <w:r>
              <w:rPr>
                <w:noProof/>
                <w:webHidden/>
              </w:rPr>
            </w:r>
            <w:r>
              <w:rPr>
                <w:noProof/>
                <w:webHidden/>
              </w:rPr>
              <w:fldChar w:fldCharType="separate"/>
            </w:r>
            <w:r>
              <w:rPr>
                <w:noProof/>
                <w:webHidden/>
              </w:rPr>
              <w:t>32</w:t>
            </w:r>
            <w:r>
              <w:rPr>
                <w:noProof/>
                <w:webHidden/>
              </w:rPr>
              <w:fldChar w:fldCharType="end"/>
            </w:r>
          </w:hyperlink>
        </w:p>
        <w:p w14:paraId="763D02C4" w14:textId="5FFD1A5B" w:rsidR="00DE1592" w:rsidRDefault="00DE1592">
          <w:pPr>
            <w:pStyle w:val="TOC1"/>
            <w:tabs>
              <w:tab w:val="right" w:leader="dot" w:pos="9016"/>
            </w:tabs>
            <w:rPr>
              <w:rFonts w:eastAsiaTheme="minorEastAsia"/>
              <w:noProof/>
              <w:sz w:val="24"/>
              <w:szCs w:val="24"/>
              <w:lang w:eastAsia="en-GB"/>
            </w:rPr>
          </w:pPr>
          <w:hyperlink w:anchor="_Toc228973725" w:history="1">
            <w:r w:rsidRPr="00E56552">
              <w:rPr>
                <w:rStyle w:val="Hyperlink"/>
                <w:noProof/>
              </w:rPr>
              <w:t>Final Reflection</w:t>
            </w:r>
            <w:r>
              <w:rPr>
                <w:noProof/>
                <w:webHidden/>
              </w:rPr>
              <w:tab/>
            </w:r>
            <w:r>
              <w:rPr>
                <w:noProof/>
                <w:webHidden/>
              </w:rPr>
              <w:fldChar w:fldCharType="begin"/>
            </w:r>
            <w:r>
              <w:rPr>
                <w:noProof/>
                <w:webHidden/>
              </w:rPr>
              <w:instrText xml:space="preserve"> PAGEREF _Toc228973725 \h </w:instrText>
            </w:r>
            <w:r>
              <w:rPr>
                <w:noProof/>
                <w:webHidden/>
              </w:rPr>
            </w:r>
            <w:r>
              <w:rPr>
                <w:noProof/>
                <w:webHidden/>
              </w:rPr>
              <w:fldChar w:fldCharType="separate"/>
            </w:r>
            <w:r>
              <w:rPr>
                <w:noProof/>
                <w:webHidden/>
              </w:rPr>
              <w:t>33</w:t>
            </w:r>
            <w:r>
              <w:rPr>
                <w:noProof/>
                <w:webHidden/>
              </w:rPr>
              <w:fldChar w:fldCharType="end"/>
            </w:r>
          </w:hyperlink>
        </w:p>
        <w:p w14:paraId="1DA01D9B" w14:textId="01B48425" w:rsidR="00DE1592" w:rsidRDefault="00DE1592">
          <w:pPr>
            <w:pStyle w:val="TOC1"/>
            <w:tabs>
              <w:tab w:val="right" w:leader="dot" w:pos="9016"/>
            </w:tabs>
            <w:rPr>
              <w:rFonts w:eastAsiaTheme="minorEastAsia"/>
              <w:noProof/>
              <w:sz w:val="24"/>
              <w:szCs w:val="24"/>
              <w:lang w:eastAsia="en-GB"/>
            </w:rPr>
          </w:pPr>
          <w:hyperlink w:anchor="_Toc228973726" w:history="1">
            <w:r w:rsidRPr="00E56552">
              <w:rPr>
                <w:rStyle w:val="Hyperlink"/>
                <w:noProof/>
              </w:rPr>
              <w:t>Appendix A – Interview Questions</w:t>
            </w:r>
            <w:r>
              <w:rPr>
                <w:noProof/>
                <w:webHidden/>
              </w:rPr>
              <w:tab/>
            </w:r>
            <w:r>
              <w:rPr>
                <w:noProof/>
                <w:webHidden/>
              </w:rPr>
              <w:fldChar w:fldCharType="begin"/>
            </w:r>
            <w:r>
              <w:rPr>
                <w:noProof/>
                <w:webHidden/>
              </w:rPr>
              <w:instrText xml:space="preserve"> PAGEREF _Toc228973726 \h </w:instrText>
            </w:r>
            <w:r>
              <w:rPr>
                <w:noProof/>
                <w:webHidden/>
              </w:rPr>
            </w:r>
            <w:r>
              <w:rPr>
                <w:noProof/>
                <w:webHidden/>
              </w:rPr>
              <w:fldChar w:fldCharType="separate"/>
            </w:r>
            <w:r>
              <w:rPr>
                <w:noProof/>
                <w:webHidden/>
              </w:rPr>
              <w:t>33</w:t>
            </w:r>
            <w:r>
              <w:rPr>
                <w:noProof/>
                <w:webHidden/>
              </w:rPr>
              <w:fldChar w:fldCharType="end"/>
            </w:r>
          </w:hyperlink>
        </w:p>
        <w:p w14:paraId="229C754A" w14:textId="3E9BAE64" w:rsidR="00DE1592" w:rsidRDefault="00DE1592">
          <w:pPr>
            <w:pStyle w:val="TOC1"/>
            <w:tabs>
              <w:tab w:val="right" w:leader="dot" w:pos="9016"/>
            </w:tabs>
            <w:rPr>
              <w:rFonts w:eastAsiaTheme="minorEastAsia"/>
              <w:noProof/>
              <w:sz w:val="24"/>
              <w:szCs w:val="24"/>
              <w:lang w:eastAsia="en-GB"/>
            </w:rPr>
          </w:pPr>
          <w:hyperlink w:anchor="_Toc228973727" w:history="1">
            <w:r w:rsidRPr="00E56552">
              <w:rPr>
                <w:rStyle w:val="Hyperlink"/>
                <w:noProof/>
              </w:rPr>
              <w:t>Appendix B – Thematic Analysis Framework</w:t>
            </w:r>
            <w:r>
              <w:rPr>
                <w:noProof/>
                <w:webHidden/>
              </w:rPr>
              <w:tab/>
            </w:r>
            <w:r>
              <w:rPr>
                <w:noProof/>
                <w:webHidden/>
              </w:rPr>
              <w:fldChar w:fldCharType="begin"/>
            </w:r>
            <w:r>
              <w:rPr>
                <w:noProof/>
                <w:webHidden/>
              </w:rPr>
              <w:instrText xml:space="preserve"> PAGEREF _Toc228973727 \h </w:instrText>
            </w:r>
            <w:r>
              <w:rPr>
                <w:noProof/>
                <w:webHidden/>
              </w:rPr>
            </w:r>
            <w:r>
              <w:rPr>
                <w:noProof/>
                <w:webHidden/>
              </w:rPr>
              <w:fldChar w:fldCharType="separate"/>
            </w:r>
            <w:r>
              <w:rPr>
                <w:noProof/>
                <w:webHidden/>
              </w:rPr>
              <w:t>35</w:t>
            </w:r>
            <w:r>
              <w:rPr>
                <w:noProof/>
                <w:webHidden/>
              </w:rPr>
              <w:fldChar w:fldCharType="end"/>
            </w:r>
          </w:hyperlink>
        </w:p>
        <w:p w14:paraId="674C5147" w14:textId="7E0A35C5" w:rsidR="00DE1592" w:rsidRDefault="00DE1592">
          <w:pPr>
            <w:pStyle w:val="TOC1"/>
            <w:tabs>
              <w:tab w:val="right" w:leader="dot" w:pos="9016"/>
            </w:tabs>
            <w:rPr>
              <w:rFonts w:eastAsiaTheme="minorEastAsia"/>
              <w:noProof/>
              <w:sz w:val="24"/>
              <w:szCs w:val="24"/>
              <w:lang w:eastAsia="en-GB"/>
            </w:rPr>
          </w:pPr>
          <w:hyperlink w:anchor="_Toc228973728" w:history="1">
            <w:r w:rsidRPr="00E56552">
              <w:rPr>
                <w:rStyle w:val="Hyperlink"/>
                <w:noProof/>
              </w:rPr>
              <w:t>Thematic Analysis Table</w:t>
            </w:r>
            <w:r>
              <w:rPr>
                <w:noProof/>
                <w:webHidden/>
              </w:rPr>
              <w:tab/>
            </w:r>
            <w:r>
              <w:rPr>
                <w:noProof/>
                <w:webHidden/>
              </w:rPr>
              <w:fldChar w:fldCharType="begin"/>
            </w:r>
            <w:r>
              <w:rPr>
                <w:noProof/>
                <w:webHidden/>
              </w:rPr>
              <w:instrText xml:space="preserve"> PAGEREF _Toc228973728 \h </w:instrText>
            </w:r>
            <w:r>
              <w:rPr>
                <w:noProof/>
                <w:webHidden/>
              </w:rPr>
            </w:r>
            <w:r>
              <w:rPr>
                <w:noProof/>
                <w:webHidden/>
              </w:rPr>
              <w:fldChar w:fldCharType="separate"/>
            </w:r>
            <w:r>
              <w:rPr>
                <w:noProof/>
                <w:webHidden/>
              </w:rPr>
              <w:t>35</w:t>
            </w:r>
            <w:r>
              <w:rPr>
                <w:noProof/>
                <w:webHidden/>
              </w:rPr>
              <w:fldChar w:fldCharType="end"/>
            </w:r>
          </w:hyperlink>
        </w:p>
        <w:p w14:paraId="75D6EFE0" w14:textId="553431A8" w:rsidR="00DE1592" w:rsidRDefault="00DE1592">
          <w:pPr>
            <w:pStyle w:val="TOC1"/>
            <w:tabs>
              <w:tab w:val="right" w:leader="dot" w:pos="9016"/>
            </w:tabs>
            <w:rPr>
              <w:rFonts w:eastAsiaTheme="minorEastAsia"/>
              <w:noProof/>
              <w:sz w:val="24"/>
              <w:szCs w:val="24"/>
              <w:lang w:eastAsia="en-GB"/>
            </w:rPr>
          </w:pPr>
          <w:hyperlink w:anchor="_Toc228973729" w:history="1">
            <w:r w:rsidRPr="00E56552">
              <w:rPr>
                <w:rStyle w:val="Hyperlink"/>
                <w:noProof/>
              </w:rPr>
              <w:t>Code Summary Table</w:t>
            </w:r>
            <w:r>
              <w:rPr>
                <w:noProof/>
                <w:webHidden/>
              </w:rPr>
              <w:tab/>
            </w:r>
            <w:r>
              <w:rPr>
                <w:noProof/>
                <w:webHidden/>
              </w:rPr>
              <w:fldChar w:fldCharType="begin"/>
            </w:r>
            <w:r>
              <w:rPr>
                <w:noProof/>
                <w:webHidden/>
              </w:rPr>
              <w:instrText xml:space="preserve"> PAGEREF _Toc228973729 \h </w:instrText>
            </w:r>
            <w:r>
              <w:rPr>
                <w:noProof/>
                <w:webHidden/>
              </w:rPr>
            </w:r>
            <w:r>
              <w:rPr>
                <w:noProof/>
                <w:webHidden/>
              </w:rPr>
              <w:fldChar w:fldCharType="separate"/>
            </w:r>
            <w:r>
              <w:rPr>
                <w:noProof/>
                <w:webHidden/>
              </w:rPr>
              <w:t>38</w:t>
            </w:r>
            <w:r>
              <w:rPr>
                <w:noProof/>
                <w:webHidden/>
              </w:rPr>
              <w:fldChar w:fldCharType="end"/>
            </w:r>
          </w:hyperlink>
        </w:p>
        <w:p w14:paraId="51BD5178" w14:textId="19210E29" w:rsidR="00DE1592" w:rsidRDefault="00DE1592">
          <w:pPr>
            <w:pStyle w:val="TOC1"/>
            <w:tabs>
              <w:tab w:val="right" w:leader="dot" w:pos="9016"/>
            </w:tabs>
            <w:rPr>
              <w:rFonts w:eastAsiaTheme="minorEastAsia"/>
              <w:noProof/>
              <w:sz w:val="24"/>
              <w:szCs w:val="24"/>
              <w:lang w:eastAsia="en-GB"/>
            </w:rPr>
          </w:pPr>
          <w:hyperlink w:anchor="_Toc228973730" w:history="1">
            <w:r w:rsidRPr="00E56552">
              <w:rPr>
                <w:rStyle w:val="Hyperlink"/>
                <w:noProof/>
              </w:rPr>
              <w:t>Summary</w:t>
            </w:r>
            <w:r>
              <w:rPr>
                <w:noProof/>
                <w:webHidden/>
              </w:rPr>
              <w:tab/>
            </w:r>
            <w:r>
              <w:rPr>
                <w:noProof/>
                <w:webHidden/>
              </w:rPr>
              <w:fldChar w:fldCharType="begin"/>
            </w:r>
            <w:r>
              <w:rPr>
                <w:noProof/>
                <w:webHidden/>
              </w:rPr>
              <w:instrText xml:space="preserve"> PAGEREF _Toc228973730 \h </w:instrText>
            </w:r>
            <w:r>
              <w:rPr>
                <w:noProof/>
                <w:webHidden/>
              </w:rPr>
            </w:r>
            <w:r>
              <w:rPr>
                <w:noProof/>
                <w:webHidden/>
              </w:rPr>
              <w:fldChar w:fldCharType="separate"/>
            </w:r>
            <w:r>
              <w:rPr>
                <w:noProof/>
                <w:webHidden/>
              </w:rPr>
              <w:t>39</w:t>
            </w:r>
            <w:r>
              <w:rPr>
                <w:noProof/>
                <w:webHidden/>
              </w:rPr>
              <w:fldChar w:fldCharType="end"/>
            </w:r>
          </w:hyperlink>
        </w:p>
        <w:p w14:paraId="66EB546A" w14:textId="55443688" w:rsidR="00DE1592" w:rsidRDefault="00DE1592">
          <w:pPr>
            <w:pStyle w:val="TOC1"/>
            <w:tabs>
              <w:tab w:val="right" w:leader="dot" w:pos="9016"/>
            </w:tabs>
            <w:rPr>
              <w:rFonts w:eastAsiaTheme="minorEastAsia"/>
              <w:noProof/>
              <w:sz w:val="24"/>
              <w:szCs w:val="24"/>
              <w:lang w:eastAsia="en-GB"/>
            </w:rPr>
          </w:pPr>
          <w:hyperlink w:anchor="_Toc228973731" w:history="1">
            <w:r w:rsidRPr="00E56552">
              <w:rPr>
                <w:rStyle w:val="Hyperlink"/>
                <w:noProof/>
              </w:rPr>
              <w:t>References</w:t>
            </w:r>
            <w:r>
              <w:rPr>
                <w:noProof/>
                <w:webHidden/>
              </w:rPr>
              <w:tab/>
            </w:r>
            <w:r>
              <w:rPr>
                <w:noProof/>
                <w:webHidden/>
              </w:rPr>
              <w:fldChar w:fldCharType="begin"/>
            </w:r>
            <w:r>
              <w:rPr>
                <w:noProof/>
                <w:webHidden/>
              </w:rPr>
              <w:instrText xml:space="preserve"> PAGEREF _Toc228973731 \h </w:instrText>
            </w:r>
            <w:r>
              <w:rPr>
                <w:noProof/>
                <w:webHidden/>
              </w:rPr>
            </w:r>
            <w:r>
              <w:rPr>
                <w:noProof/>
                <w:webHidden/>
              </w:rPr>
              <w:fldChar w:fldCharType="separate"/>
            </w:r>
            <w:r>
              <w:rPr>
                <w:noProof/>
                <w:webHidden/>
              </w:rPr>
              <w:t>39</w:t>
            </w:r>
            <w:r>
              <w:rPr>
                <w:noProof/>
                <w:webHidden/>
              </w:rPr>
              <w:fldChar w:fldCharType="end"/>
            </w:r>
          </w:hyperlink>
        </w:p>
        <w:p w14:paraId="07E42E59" w14:textId="6D124EF5" w:rsidR="0046046B" w:rsidRDefault="0046046B">
          <w:r>
            <w:rPr>
              <w:b/>
              <w:bCs/>
            </w:rPr>
            <w:fldChar w:fldCharType="end"/>
          </w:r>
        </w:p>
      </w:sdtContent>
    </w:sdt>
    <w:p w14:paraId="4821AA7E" w14:textId="3AE0300F" w:rsidR="007E3F03" w:rsidRDefault="007E3F03">
      <w:pPr>
        <w:rPr>
          <w:rFonts w:asciiTheme="majorHAnsi" w:eastAsiaTheme="majorEastAsia" w:hAnsiTheme="majorHAnsi" w:cstheme="majorBidi"/>
          <w:color w:val="2E74B5" w:themeColor="accent1" w:themeShade="BF"/>
          <w:sz w:val="40"/>
          <w:szCs w:val="40"/>
        </w:rPr>
      </w:pPr>
      <w:r>
        <w:br w:type="page"/>
      </w:r>
    </w:p>
    <w:p w14:paraId="45A07DAD" w14:textId="77777777" w:rsidR="00963A03" w:rsidRPr="00963A03" w:rsidRDefault="00963A03" w:rsidP="00F526B9">
      <w:pPr>
        <w:pStyle w:val="Heading1"/>
      </w:pPr>
    </w:p>
    <w:p w14:paraId="4E9691FE" w14:textId="4E5FFEE8" w:rsidR="00963A03" w:rsidRPr="00963A03" w:rsidRDefault="00963A03" w:rsidP="00F526B9">
      <w:pPr>
        <w:pStyle w:val="Heading2"/>
      </w:pPr>
      <w:bookmarkStart w:id="2" w:name="_Toc228973659"/>
      <w:r w:rsidRPr="00963A03">
        <w:t>Introduction and Background</w:t>
      </w:r>
      <w:bookmarkEnd w:id="2"/>
    </w:p>
    <w:p w14:paraId="0BAA880E" w14:textId="77777777" w:rsidR="00B95C5F" w:rsidRPr="00B95C5F" w:rsidRDefault="00B95C5F" w:rsidP="00B95C5F">
      <w:r w:rsidRPr="00B95C5F">
        <w:t>The UK construction industry is experiencing a growing reliance on the refurbishment, adaptation and remediation of existing buildings, driven by sustainability targets, land-use constraints and regulatory pressure to extend the life of the built environment (Douglas, 2006; HM Government, 2021). Unlike new-build developments, remediation works to existing buildings present a unique set of construction management challenges, including unknown building conditions, structural deterioration, hazardous materials, restricted access, and the need to integrate remedial works within constrained programmes (</w:t>
      </w:r>
      <w:proofErr w:type="spellStart"/>
      <w:r w:rsidRPr="00B95C5F">
        <w:t>Egbu</w:t>
      </w:r>
      <w:proofErr w:type="spellEnd"/>
      <w:r w:rsidRPr="00B95C5F">
        <w:t>, 1999; Douglas, 2006).</w:t>
      </w:r>
    </w:p>
    <w:p w14:paraId="283246FF" w14:textId="77777777" w:rsidR="00B95C5F" w:rsidRPr="00B95C5F" w:rsidRDefault="00B95C5F" w:rsidP="00B95C5F">
      <w:r w:rsidRPr="00B95C5F">
        <w:t>Remediation of existing buildings often forms a critical enabling phase within residential developments, particularly where buildings require structural strengthening, fire safety upgrades, concrete repair, façade remediation or removal of hazardous materials before new construction or refurbishment works can proceed (BSI, 2015; RICS, 2017). From a construction management perspective, these works carry a high level of uncertainty and risk, frequently impacting programme certainty, site sequencing, resource planning, health and safety performance and overall project delivery (Flanagan and Norman, 2013; Winch, 2010).</w:t>
      </w:r>
    </w:p>
    <w:p w14:paraId="2BDA6A2C" w14:textId="77777777" w:rsidR="00B95C5F" w:rsidRPr="00B95C5F" w:rsidRDefault="00B95C5F" w:rsidP="00B95C5F">
      <w:r w:rsidRPr="00B95C5F">
        <w:t xml:space="preserve">The Beacon Hill development in Swansea provides a relevant and contemporary case study through which these challenges can be explored. The project involves remediation works to existing structures prior to and alongside wider construction activities. Such works require careful planning, coordination and risk management to ensure that follow-on construction activities are not </w:t>
      </w:r>
      <w:proofErr w:type="gramStart"/>
      <w:r w:rsidRPr="00B95C5F">
        <w:t>delayed</w:t>
      </w:r>
      <w:proofErr w:type="gramEnd"/>
      <w:r w:rsidRPr="00B95C5F">
        <w:t xml:space="preserve"> and that safety and quality standards are maintained (Smith, Merna and Jobling, 2014). The project therefore represents a typical UK scenario in which remediation to existing buildings plays a pivotal role in determining programme performance and construction success.</w:t>
      </w:r>
    </w:p>
    <w:p w14:paraId="7527E309" w14:textId="77777777" w:rsidR="00B95C5F" w:rsidRPr="00B95C5F" w:rsidRDefault="00B95C5F" w:rsidP="00B95C5F">
      <w:r w:rsidRPr="00B95C5F">
        <w:t>While academic literature extensively explores remediation from environmental, geotechnical and cost appraisal perspectives, there is comparatively limited research focusing on the construction management of remediation works to existing buildings, particularly in relation to programme certainty and risk control during live construction phases (</w:t>
      </w:r>
      <w:proofErr w:type="spellStart"/>
      <w:r w:rsidRPr="00B95C5F">
        <w:t>Egbu</w:t>
      </w:r>
      <w:proofErr w:type="spellEnd"/>
      <w:r w:rsidRPr="00B95C5F">
        <w:t>, 1999; Love et al., 2016). This research seeks to address this gap by adopting a construction-led approach, examining how remediation risks are identified, managed and mitigated on site, and how these practices influence programme outcomes (Winch, 2010; RICS, 2017).</w:t>
      </w:r>
    </w:p>
    <w:p w14:paraId="4CCCDF88" w14:textId="3ED9602E" w:rsidR="00C506B1" w:rsidRPr="00C506B1" w:rsidRDefault="00C506B1" w:rsidP="00C506B1"/>
    <w:p w14:paraId="6AA84B0E" w14:textId="266A697C" w:rsidR="00C506B1" w:rsidRPr="00C506B1" w:rsidRDefault="00C506B1" w:rsidP="00F526B9">
      <w:pPr>
        <w:pStyle w:val="Heading3"/>
      </w:pPr>
      <w:bookmarkStart w:id="3" w:name="_Toc228973660"/>
      <w:r w:rsidRPr="00C506B1">
        <w:t>Construction Risk and Programme Uncertainty</w:t>
      </w:r>
      <w:bookmarkEnd w:id="3"/>
    </w:p>
    <w:p w14:paraId="50659F29" w14:textId="77777777" w:rsidR="00BE23AD" w:rsidRPr="00BE23AD" w:rsidRDefault="00BE23AD" w:rsidP="00BE23AD">
      <w:r w:rsidRPr="00BE23AD">
        <w:t>Risk and uncertainty are inherent characteristics of construction projects; however, they are amplified when works are undertaken on existing buildings (Flanagan and Norman, 2013; Chapman and Ward, 2011). Construction risk in this context extends beyond traditional considerations of cost and time to include structural integrity, temporary works stability, worker safety, regulatory compliance and constructability (Winch, 2010; Smith, Merna and Jobling, 2014). Programme uncertainty arises when the scope, duration or sequencing of works cannot be accurately predicted due to unknown or concealed conditions, which are particularly prevalent in existing structures (Douglas, 2006; Love et al., 2016).</w:t>
      </w:r>
    </w:p>
    <w:p w14:paraId="6597B78B" w14:textId="137F6AC2" w:rsidR="00BE23AD" w:rsidRPr="00BE23AD" w:rsidRDefault="00E2294B" w:rsidP="00BE23AD">
      <w:r w:rsidRPr="00E2294B">
        <w:lastRenderedPageBreak/>
        <w:t>Previous research suggests that remediation works are often affected by optimistic scheduling, limited contingency and weak integration between risk management and programme control</w:t>
      </w:r>
      <w:r w:rsidR="00A32F5B">
        <w:t>.</w:t>
      </w:r>
      <w:r w:rsidR="00BE23AD" w:rsidRPr="00BE23AD">
        <w:t xml:space="preserve"> </w:t>
      </w:r>
      <w:r w:rsidR="00A32F5B">
        <w:t>I</w:t>
      </w:r>
      <w:r w:rsidR="00BE23AD" w:rsidRPr="00BE23AD">
        <w:t>nsufficient contingency planning and inadequate integration between risk management processes and programme control (Flyvbjerg, 2009; Smith, Merna and Jobling, 2014). Risk registers are often treated as static documents rather than dynamic management tools, while construction programmes may fail to account for the iterative and investigative nature of remediation activities (Zou et al., 2007; Winch, 2010). These shortcomings are particularly problematic in projects where remediation works directly influence the commencement of critical construction phases, increasing the likelihood of programme disruption (Love et al., 2016).</w:t>
      </w:r>
    </w:p>
    <w:p w14:paraId="218A553B" w14:textId="344B94F6" w:rsidR="00C506B1" w:rsidRPr="00C506B1" w:rsidRDefault="00BE23AD" w:rsidP="00C506B1">
      <w:r w:rsidRPr="00BE23AD">
        <w:t>From a construction management standpoint, maintaining programme certainty during remediation requires more than technical solutions. It demands effective leadership, communication, coordination of specialist subcontractors and continuous monitoring of site conditions (Emmitt and Gorse, 2007; Winch, 2010). Construction managers play a pivotal role in translating design intent and consultant advice into safe, efficient and deliverable site operations (Flanagan and Norman, 2013). However, academic research has tended to focus on remediation from environmental science, geotechnical or cost appraisal perspectives, with limited emphasis on the operational realities faced by construction teams during live remediation works (</w:t>
      </w:r>
      <w:proofErr w:type="spellStart"/>
      <w:r w:rsidRPr="00BE23AD">
        <w:t>Egbu</w:t>
      </w:r>
      <w:proofErr w:type="spellEnd"/>
      <w:r w:rsidRPr="00BE23AD">
        <w:t>, 1999; Douglas, 2006).</w:t>
      </w:r>
    </w:p>
    <w:p w14:paraId="52F48A54" w14:textId="5B62EC9D" w:rsidR="00C506B1" w:rsidRPr="00C506B1" w:rsidRDefault="00C506B1" w:rsidP="00F526B9">
      <w:pPr>
        <w:pStyle w:val="Heading3"/>
      </w:pPr>
      <w:bookmarkStart w:id="4" w:name="_Toc228973661"/>
      <w:r w:rsidRPr="00C506B1">
        <w:t>Existing Buildings and the Built Environment</w:t>
      </w:r>
      <w:bookmarkEnd w:id="4"/>
    </w:p>
    <w:p w14:paraId="7B10115D" w14:textId="77777777" w:rsidR="00A1770F" w:rsidRPr="00A1770F" w:rsidRDefault="00A1770F" w:rsidP="00A1770F">
      <w:r w:rsidRPr="00A1770F">
        <w:t>The remediation of existing buildings holds particular significance within the built environment discipline, which seeks to balance technical, environmental, social and economic considerations in the delivery of construction projects (Kibert, 2016; HM Government, 2021). Retaining and improving existing building stock aligns with national sustainability targets by reducing embodied carbon, minimising waste and extending asset life (UKGBC, 2019; Douglas, 2006). However, these benefits are accompanied by increased construction complexity and risk, particularly where existing conditions are uncertain and difficult to assess prior to intervention (</w:t>
      </w:r>
      <w:proofErr w:type="spellStart"/>
      <w:r w:rsidRPr="00A1770F">
        <w:t>Egbu</w:t>
      </w:r>
      <w:proofErr w:type="spellEnd"/>
      <w:r w:rsidRPr="00A1770F">
        <w:t>, 1999; Love et al., 2016).</w:t>
      </w:r>
    </w:p>
    <w:p w14:paraId="327710C6" w14:textId="77777777" w:rsidR="00A1770F" w:rsidRPr="00A1770F" w:rsidRDefault="00A1770F" w:rsidP="00A1770F">
      <w:r w:rsidRPr="00A1770F">
        <w:t>Projects involving existing buildings often require construction activities to be undertaken within constrained sites, limited access conditions and, in some cases, occupied environments (Douglas, 2006; CIOB, 2010). Temporary works solutions must be carefully designed and implemented to ensure structural stability during remediation, while sequencing must be continually reviewed to reflect emerging site conditions (BSI, 2015; Winch, 2010). The interaction between remediation works and wider construction activities therefore represents a critical area of concern for construction managers seeking to maintain control over programme performance (Flanagan and Norman, 2013).</w:t>
      </w:r>
    </w:p>
    <w:p w14:paraId="7C9AE8DB" w14:textId="77777777" w:rsidR="006530D6" w:rsidRDefault="00A1770F" w:rsidP="00C506B1">
      <w:r w:rsidRPr="00A1770F">
        <w:t>The Beacon Hill development in Swansea provides a relevant case study through which these issues can be examined. The project involves remediation works to existing buildings as part of a wider residential development, presenting typical challenges associated with uncertainty, coordination and programme integration. The site offers an opportunity to investigate how construction risk is managed in practice and how programme certainty is pursued in a complex remediation context (Smith, Merna and Jobling, 2014; Winch, 2010).</w:t>
      </w:r>
    </w:p>
    <w:p w14:paraId="7E00B6BB" w14:textId="407FB356" w:rsidR="00C506B1" w:rsidRPr="00C506B1" w:rsidRDefault="00C506B1" w:rsidP="00C506B1"/>
    <w:p w14:paraId="7C6F13B9" w14:textId="159FEE8C" w:rsidR="00C506B1" w:rsidRPr="00C506B1" w:rsidRDefault="00C506B1" w:rsidP="00F526B9">
      <w:pPr>
        <w:pStyle w:val="Heading3"/>
      </w:pPr>
      <w:bookmarkStart w:id="5" w:name="_Toc228973662"/>
      <w:r w:rsidRPr="00C506B1">
        <w:lastRenderedPageBreak/>
        <w:t>Research Problem and Rationale</w:t>
      </w:r>
      <w:bookmarkEnd w:id="5"/>
    </w:p>
    <w:p w14:paraId="4C54AC3F" w14:textId="77777777" w:rsidR="00C506B1" w:rsidRPr="00C506B1" w:rsidRDefault="00C506B1" w:rsidP="00C506B1">
      <w:r w:rsidRPr="00C506B1">
        <w:t>Despite the prevalence of remediation works to existing buildings in the UK construction industry, there remains a lack of construction-focused academic research examining how such works are managed on site. Existing studies often emphasise regulatory compliance or technical remediation methods, with limited consideration given to construction sequencing, programme disruption and the decision-making processes of site-based management teams.</w:t>
      </w:r>
    </w:p>
    <w:p w14:paraId="6760D975" w14:textId="77777777" w:rsidR="00C506B1" w:rsidRPr="00C506B1" w:rsidRDefault="00C506B1" w:rsidP="00C506B1">
      <w:r w:rsidRPr="00C506B1">
        <w:t>This research is driven by the recognition that remediation works frequently determine the success or failure of subsequent construction phases. Poorly managed remediation can undermine otherwise robust construction programmes, while effective risk management can mitigate uncertainty and enhance delivery outcomes. There is therefore a clear need to critically evaluate how construction risk and programme uncertainty are managed during remediation works to existing buildings, using real project evidence to inform best practice.</w:t>
      </w:r>
    </w:p>
    <w:p w14:paraId="09833EEA" w14:textId="77777777" w:rsidR="00C506B1" w:rsidRPr="00C506B1" w:rsidRDefault="00C506B1" w:rsidP="00C506B1">
      <w:r w:rsidRPr="00C506B1">
        <w:t>By adopting a case study approach focused on the Beacon Hill development, this dissertation seeks to bridge the gap between theory and practice. The research will examine not only what risks were encountered, but how they were identified, managed and mitigated by the construction team, and how these actions influenced programme performance.</w:t>
      </w:r>
    </w:p>
    <w:p w14:paraId="0B114F95" w14:textId="1B3E4F94" w:rsidR="00C506B1" w:rsidRPr="00C506B1" w:rsidRDefault="00C506B1" w:rsidP="00C506B1"/>
    <w:p w14:paraId="3226BFED" w14:textId="43F66686" w:rsidR="00C506B1" w:rsidRPr="00C506B1" w:rsidRDefault="00C506B1" w:rsidP="00F526B9">
      <w:pPr>
        <w:pStyle w:val="Heading3"/>
      </w:pPr>
      <w:bookmarkStart w:id="6" w:name="_Toc228973663"/>
      <w:r w:rsidRPr="00C506B1">
        <w:t>Aim and Objectives</w:t>
      </w:r>
      <w:bookmarkEnd w:id="6"/>
    </w:p>
    <w:p w14:paraId="139DB4CD" w14:textId="77777777" w:rsidR="00C506B1" w:rsidRPr="00C506B1" w:rsidRDefault="00C506B1" w:rsidP="00C506B1">
      <w:pPr>
        <w:rPr>
          <w:b/>
          <w:bCs/>
        </w:rPr>
      </w:pPr>
      <w:r w:rsidRPr="00C506B1">
        <w:rPr>
          <w:b/>
          <w:bCs/>
        </w:rPr>
        <w:t>Research Aim</w:t>
      </w:r>
    </w:p>
    <w:p w14:paraId="242DDDD0" w14:textId="77777777" w:rsidR="00C506B1" w:rsidRPr="00C506B1" w:rsidRDefault="00C506B1" w:rsidP="00C506B1">
      <w:r w:rsidRPr="00C506B1">
        <w:t>The aim of this research is to critically evaluate the effectiveness of construction risk management strategies in maintaining programme certainty during remediation works to existing buildings, using the Beacon Hill development in Swansea as a case study.</w:t>
      </w:r>
    </w:p>
    <w:p w14:paraId="0EA33707" w14:textId="77777777" w:rsidR="00C506B1" w:rsidRPr="00C506B1" w:rsidRDefault="00C506B1" w:rsidP="00C506B1">
      <w:pPr>
        <w:rPr>
          <w:b/>
          <w:bCs/>
        </w:rPr>
      </w:pPr>
      <w:r w:rsidRPr="00C506B1">
        <w:rPr>
          <w:b/>
          <w:bCs/>
        </w:rPr>
        <w:t>Research Objectives</w:t>
      </w:r>
    </w:p>
    <w:p w14:paraId="2682BF71" w14:textId="77777777" w:rsidR="00C506B1" w:rsidRPr="00C506B1" w:rsidRDefault="00C506B1" w:rsidP="00C506B1">
      <w:pPr>
        <w:numPr>
          <w:ilvl w:val="0"/>
          <w:numId w:val="7"/>
        </w:numPr>
      </w:pPr>
      <w:r w:rsidRPr="00C506B1">
        <w:t>To review relevant literature, legislation and industry guidance relating to remediation works to existing buildings from a construction management perspective.</w:t>
      </w:r>
    </w:p>
    <w:p w14:paraId="00F718DD" w14:textId="77777777" w:rsidR="00C506B1" w:rsidRPr="00C506B1" w:rsidRDefault="00C506B1" w:rsidP="00C506B1">
      <w:pPr>
        <w:numPr>
          <w:ilvl w:val="0"/>
          <w:numId w:val="7"/>
        </w:numPr>
      </w:pPr>
      <w:r w:rsidRPr="00C506B1">
        <w:t>To examine the scope and characteristics of remediation works undertaken at the Beacon Hill development.</w:t>
      </w:r>
    </w:p>
    <w:p w14:paraId="22817C5A" w14:textId="77777777" w:rsidR="00C506B1" w:rsidRPr="00C506B1" w:rsidRDefault="00C506B1" w:rsidP="00C506B1">
      <w:pPr>
        <w:numPr>
          <w:ilvl w:val="0"/>
          <w:numId w:val="7"/>
        </w:numPr>
      </w:pPr>
      <w:r w:rsidRPr="00C506B1">
        <w:t>To analyse the impact of remediation activities on construction programme planning and sequencing.</w:t>
      </w:r>
    </w:p>
    <w:p w14:paraId="5C8C46A9" w14:textId="77777777" w:rsidR="00C506B1" w:rsidRPr="00C506B1" w:rsidRDefault="00C506B1" w:rsidP="00C506B1">
      <w:pPr>
        <w:numPr>
          <w:ilvl w:val="0"/>
          <w:numId w:val="7"/>
        </w:numPr>
      </w:pPr>
      <w:r w:rsidRPr="00C506B1">
        <w:t>To evaluate the effectiveness of construction risk management strategies implemented during remediation works.</w:t>
      </w:r>
    </w:p>
    <w:p w14:paraId="0C7FAF0E" w14:textId="77777777" w:rsidR="00C506B1" w:rsidRPr="00C506B1" w:rsidRDefault="00C506B1" w:rsidP="00C506B1">
      <w:pPr>
        <w:numPr>
          <w:ilvl w:val="0"/>
          <w:numId w:val="7"/>
        </w:numPr>
      </w:pPr>
      <w:r w:rsidRPr="00C506B1">
        <w:t>To propose recommendations to improve programme certainty and risk management on future remediation projects involving existing buildings.</w:t>
      </w:r>
    </w:p>
    <w:p w14:paraId="7AE1EC6C" w14:textId="7E0FCA86" w:rsidR="00C506B1" w:rsidRPr="00C506B1" w:rsidRDefault="00C506B1" w:rsidP="00C506B1"/>
    <w:p w14:paraId="4837E957" w14:textId="167086BA" w:rsidR="00C506B1" w:rsidRPr="00C506B1" w:rsidRDefault="00C506B1" w:rsidP="00F526B9">
      <w:pPr>
        <w:pStyle w:val="Heading3"/>
      </w:pPr>
      <w:bookmarkStart w:id="7" w:name="_Toc228973664"/>
      <w:r w:rsidRPr="00C506B1">
        <w:t>Structure of the Dissertation</w:t>
      </w:r>
      <w:bookmarkEnd w:id="7"/>
    </w:p>
    <w:p w14:paraId="728554C9" w14:textId="085EB052" w:rsidR="000D3D47" w:rsidRDefault="00C506B1">
      <w:r w:rsidRPr="00C506B1">
        <w:t xml:space="preserve">This dissertation is structured into seven chapters. Chapter 1 has introduced the research context, problem and objectives. Chapter 2 presents a critical review of relevant literature relating to remediation works, construction risk management and programme uncertainty. Chapter 3 outlines the research methodology and justifies the chosen case study approach. </w:t>
      </w:r>
      <w:r w:rsidRPr="00C506B1">
        <w:lastRenderedPageBreak/>
        <w:t xml:space="preserve">Chapter 4 provides a detailed overview of the Beacon Hill development and the remediation works undertaken. Chapter 5 presents the analysis and findings derived from primary and secondary data. Chapter 6 discusses these findings in relation to the literature. Finally, </w:t>
      </w:r>
      <w:r w:rsidR="00EE7757" w:rsidRPr="00EE7757">
        <w:t>Chapter 7 concludes the dissertation and presents recommendations for practice and future research.</w:t>
      </w:r>
    </w:p>
    <w:p w14:paraId="56C10856" w14:textId="77777777" w:rsidR="000D3D47" w:rsidRPr="000D3D47" w:rsidRDefault="000D3D47" w:rsidP="00F526B9">
      <w:pPr>
        <w:pStyle w:val="Heading2"/>
      </w:pPr>
      <w:bookmarkStart w:id="8" w:name="_Toc228973665"/>
      <w:r w:rsidRPr="000D3D47">
        <w:t>Chapter 2: Literature Review</w:t>
      </w:r>
      <w:bookmarkEnd w:id="8"/>
    </w:p>
    <w:p w14:paraId="4669B74A" w14:textId="0891EAA8" w:rsidR="000D3D47" w:rsidRPr="000D3D47" w:rsidRDefault="000D3D47" w:rsidP="00F526B9">
      <w:pPr>
        <w:pStyle w:val="Heading3"/>
      </w:pPr>
      <w:bookmarkStart w:id="9" w:name="_Toc228973666"/>
      <w:r w:rsidRPr="000D3D47">
        <w:t>Introduction</w:t>
      </w:r>
      <w:bookmarkEnd w:id="9"/>
    </w:p>
    <w:p w14:paraId="60A968DF" w14:textId="77777777" w:rsidR="000D3D47" w:rsidRPr="000D3D47" w:rsidRDefault="000D3D47" w:rsidP="000D3D47">
      <w:r w:rsidRPr="000D3D47">
        <w:t xml:space="preserve">This chapter critically reviews existing academic literature, industry guidance and regulatory frameworks relevant to remediation works to existing buildings, with a specific focus on construction risk management and programme certainty. The review establishes the theoretical foundation for the research and identifies gaps between prescribed best practice and the realities of construction delivery. </w:t>
      </w:r>
      <w:proofErr w:type="gramStart"/>
      <w:r w:rsidRPr="000D3D47">
        <w:t>Particular emphasis</w:t>
      </w:r>
      <w:proofErr w:type="gramEnd"/>
      <w:r w:rsidRPr="000D3D47">
        <w:t xml:space="preserve"> is placed on remediation as an early-stage construction activity that frequently determines programme performance and risk exposure on refurbishment and residential development projects.</w:t>
      </w:r>
    </w:p>
    <w:p w14:paraId="5E292ECB" w14:textId="77777777" w:rsidR="000D3D47" w:rsidRPr="000D3D47" w:rsidRDefault="000D3D47" w:rsidP="000D3D47">
      <w:r w:rsidRPr="000D3D47">
        <w:t>The chapter is structured around five key themes: remediation works to existing buildings, construction risk management, programme uncertainty, regulatory and compliance requirements, and the role of construction management in remediation delivery. These themes collectively inform the analytical framework used to evaluate the Beacon Hill case study.</w:t>
      </w:r>
    </w:p>
    <w:p w14:paraId="29E9E39B" w14:textId="4A0E2215" w:rsidR="00F526B9" w:rsidRDefault="00F526B9" w:rsidP="00F526B9"/>
    <w:p w14:paraId="0DCBF683" w14:textId="76FED979" w:rsidR="000D3D47" w:rsidRPr="000D3D47" w:rsidRDefault="000D3D47" w:rsidP="00F526B9">
      <w:pPr>
        <w:pStyle w:val="Heading3"/>
      </w:pPr>
      <w:bookmarkStart w:id="10" w:name="_Toc228973667"/>
      <w:r w:rsidRPr="000D3D47">
        <w:t>Remediation Works to Existing Buildings</w:t>
      </w:r>
      <w:bookmarkEnd w:id="10"/>
    </w:p>
    <w:p w14:paraId="36E65C92" w14:textId="77777777" w:rsidR="000D3D47" w:rsidRPr="000D3D47" w:rsidRDefault="000D3D47" w:rsidP="000D3D47">
      <w:r w:rsidRPr="000D3D47">
        <w:t>Remediation works to existing buildings refer to construction activities undertaken to rectify defects, improve performance, or address safety and compliance issues within an existing structure. These works may include structural strengthening, concrete repair, façade remediation, fire safety upgrades, removal of hazardous materials and repair of deteriorated building fabric. Unlike new-build construction, remediation is constrained by existing structural systems, unknown conditions and legacy construction practices.</w:t>
      </w:r>
    </w:p>
    <w:p w14:paraId="3E7A2B39" w14:textId="7ABDD2C3" w:rsidR="000D3D47" w:rsidRPr="000D3D47" w:rsidRDefault="00AE4488" w:rsidP="000D3D47">
      <w:r w:rsidRPr="00AE4488">
        <w:t xml:space="preserve">Douglas (2006) and </w:t>
      </w:r>
      <w:proofErr w:type="spellStart"/>
      <w:r w:rsidRPr="00AE4488">
        <w:t>Egbu</w:t>
      </w:r>
      <w:proofErr w:type="spellEnd"/>
      <w:r w:rsidRPr="00AE4488">
        <w:t xml:space="preserve"> (1999) highlight that remediation works to existing buildings are inherently more uncertain than new-build projects due to concealed elements, incomplete historical information and the difficulty of fully understanding existing structural conditions before works commence</w:t>
      </w:r>
      <w:r w:rsidR="000D3D47" w:rsidRPr="000D3D47">
        <w:t>. Douglas (2016) notes that original design documentation is often unavailable or unreliable, particularly for older buildings, resulting in a reliance on intrusive investigations that may still fail to fully characterise existing conditions. This uncertainty directly affects construction planning and sequencing, as remedial scope frequently evolves during delivery.</w:t>
      </w:r>
    </w:p>
    <w:p w14:paraId="6FD90FE8" w14:textId="6CB060BD" w:rsidR="000D3D47" w:rsidRPr="000D3D47" w:rsidRDefault="000D3D47" w:rsidP="00F526B9">
      <w:pPr>
        <w:pStyle w:val="Heading3"/>
      </w:pPr>
      <w:bookmarkStart w:id="11" w:name="_Toc228973668"/>
      <w:r w:rsidRPr="000D3D47">
        <w:t>Remediation as an Enabling Construction Phase</w:t>
      </w:r>
      <w:bookmarkEnd w:id="11"/>
    </w:p>
    <w:p w14:paraId="75442E31" w14:textId="076768C2" w:rsidR="000D3D47" w:rsidRPr="000D3D47" w:rsidRDefault="000D3D47" w:rsidP="000D3D47">
      <w:r w:rsidRPr="000D3D47">
        <w:t xml:space="preserve">Remediation works are often undertaken as enabling works, forming a prerequisite to subsequent construction or refurbishment activities. </w:t>
      </w:r>
      <w:r w:rsidR="00DE0F9C" w:rsidRPr="00DE0F9C">
        <w:t>Smith, Merna and Jobling (2014) and Winch (2010) suggest that early-stage construction activities are frequently underestimated where programme pressure encourages optimistic assumptions and limited contingency allowances.</w:t>
      </w:r>
      <w:r w:rsidR="00DE0F9C">
        <w:t xml:space="preserve"> </w:t>
      </w:r>
      <w:r w:rsidRPr="000D3D47">
        <w:t>According to Smith et al. (2014), early-stage works are particularly vulnerable to optimistic scheduling due to pressure to commence visible construction activity and satisfy stakeholder expectations.</w:t>
      </w:r>
    </w:p>
    <w:p w14:paraId="53ACF1D4" w14:textId="77777777" w:rsidR="000D3D47" w:rsidRPr="000D3D47" w:rsidRDefault="000D3D47" w:rsidP="000D3D47">
      <w:r w:rsidRPr="000D3D47">
        <w:lastRenderedPageBreak/>
        <w:t>In the context of existing buildings, remediation works may sit on the critical path, delaying follow-on trades if unforeseen conditions arise. This is compounded by the interdependence between remediation activities and temporary works, structural stability and health and safety controls. Despite this, industry practice often treats remediation as a discrete technical exercise rather than an integrated construction phase requiring robust programme allowances and risk contingency.</w:t>
      </w:r>
    </w:p>
    <w:p w14:paraId="2CC63EBD" w14:textId="101817AD" w:rsidR="000D3D47" w:rsidRPr="000D3D47" w:rsidRDefault="000D3D47" w:rsidP="000D3D47"/>
    <w:p w14:paraId="4C61A1A4" w14:textId="3CE5234A" w:rsidR="000D3D47" w:rsidRPr="00F526B9" w:rsidRDefault="000D3D47" w:rsidP="000D3D47">
      <w:pPr>
        <w:rPr>
          <w:rStyle w:val="Heading3Char"/>
        </w:rPr>
      </w:pPr>
      <w:bookmarkStart w:id="12" w:name="_Toc228973669"/>
      <w:r w:rsidRPr="00F526B9">
        <w:rPr>
          <w:rStyle w:val="Heading3Char"/>
        </w:rPr>
        <w:t>Construction Risk Management</w:t>
      </w:r>
      <w:bookmarkEnd w:id="12"/>
    </w:p>
    <w:p w14:paraId="5882E745" w14:textId="479B43A1" w:rsidR="000D3D47" w:rsidRPr="000D3D47" w:rsidRDefault="000D3D47" w:rsidP="000D3D47">
      <w:pPr>
        <w:rPr>
          <w:b/>
          <w:bCs/>
        </w:rPr>
      </w:pPr>
      <w:r w:rsidRPr="000D3D47">
        <w:rPr>
          <w:b/>
          <w:bCs/>
        </w:rPr>
        <w:t>Construction Risk and Uncertainty</w:t>
      </w:r>
    </w:p>
    <w:p w14:paraId="30EF21FA" w14:textId="0EBBAD78" w:rsidR="000D3D47" w:rsidRPr="000D3D47" w:rsidRDefault="000D3D47" w:rsidP="000D3D47">
      <w:r w:rsidRPr="000D3D47">
        <w:t xml:space="preserve">Risk in construction is commonly defined as the probability of an event occurring that will adversely affect project objectives, including time, cost, quality and safety. Uncertainty, however, refers to the lack of knowledge regarding future conditions or outcomes. </w:t>
      </w:r>
      <w:r w:rsidR="00A34A4A" w:rsidRPr="00A34A4A">
        <w:t>Chapman and Ward (2011) distinguish between risk and uncertainty, arguing that risk can often be assessed through probability and impact, whereas uncertainty relates to incomplete knowledge of future conditions. This distinction is particularly relevant to remediation works, where unknown existing conditions often cannot be fully quantified before construction begins.</w:t>
      </w:r>
    </w:p>
    <w:p w14:paraId="60F73A7A" w14:textId="77777777" w:rsidR="000D3D47" w:rsidRPr="000D3D47" w:rsidRDefault="000D3D47" w:rsidP="000D3D47">
      <w:r w:rsidRPr="000D3D47">
        <w:t>Flanagan and Norman (2013) suggest that traditional risk management frameworks are better suited to scenarios where risks can be identified and quantified in advance. In remediation projects, however, many risks only emerge during construction, limiting the effectiveness of pre-construction risk assessments. This raises questions regarding the applicability of conventional risk management tools when dealing with existing structures.</w:t>
      </w:r>
    </w:p>
    <w:p w14:paraId="078B3F2D" w14:textId="01227E31" w:rsidR="000D3D47" w:rsidRPr="000D3D47" w:rsidRDefault="000D3D47" w:rsidP="000D3D47">
      <w:pPr>
        <w:rPr>
          <w:b/>
          <w:bCs/>
        </w:rPr>
      </w:pPr>
      <w:r w:rsidRPr="000D3D47">
        <w:rPr>
          <w:b/>
          <w:bCs/>
        </w:rPr>
        <w:t>Risk Identification and Management Practices</w:t>
      </w:r>
    </w:p>
    <w:p w14:paraId="3AC2F8A3" w14:textId="77777777" w:rsidR="00ED4AB4" w:rsidRDefault="00ED4AB4" w:rsidP="000D3D47">
      <w:r w:rsidRPr="00ED4AB4">
        <w:t>Risk management in construction typically involves the systematic identification, assessment, mitigation and monitoring of risks that may affect project objectives. Industry guidance, including the APM Body of Knowledge and RICS risk management guidance, promotes the use of risk registers as a key tool for recording, allocating and reviewing project risks throughout the construction process (APM, 2019; RICS, 2017). However, risk management literature also highlights that such tools can become overly procedural if they are not regularly updated and integrated into live project decision-making. Zou et al. (2007) argue that risk management processes must remain responsive to changing construction conditions, while Winch (2010) notes that project control tools can become disconnected from operational practice when treated primarily as contractual or administrative documents rather than active management mechanisms.</w:t>
      </w:r>
    </w:p>
    <w:p w14:paraId="11A893FF" w14:textId="392AD1E4" w:rsidR="000D3D47" w:rsidRPr="000D3D47" w:rsidRDefault="000D3D47" w:rsidP="000D3D47">
      <w:r w:rsidRPr="000D3D47">
        <w:t>Zou et al. (2007) argue that risk registers frequently fail to reflect dynamic site conditions, particularly during early construction phases. In remediation works, this limitation is exacerbated by the evolving nature of scope as hidden defects are uncovered. As a result, construction managers are often required to respond reactively to emerging issues, rather than managing risk proactively through planned mitigation measures.</w:t>
      </w:r>
    </w:p>
    <w:p w14:paraId="0B425636" w14:textId="298B7150" w:rsidR="000D3D47" w:rsidRPr="000D3D47" w:rsidRDefault="000D3D47" w:rsidP="000D3D47">
      <w:pPr>
        <w:rPr>
          <w:b/>
          <w:bCs/>
        </w:rPr>
      </w:pPr>
      <w:r w:rsidRPr="000D3D47">
        <w:rPr>
          <w:b/>
          <w:bCs/>
        </w:rPr>
        <w:t>Risk Ownership and Responsibility</w:t>
      </w:r>
    </w:p>
    <w:p w14:paraId="54321A6A" w14:textId="77777777" w:rsidR="00022BD3" w:rsidRPr="00022BD3" w:rsidRDefault="00022BD3" w:rsidP="00022BD3">
      <w:r w:rsidRPr="00022BD3">
        <w:t xml:space="preserve">The allocation of risk between clients, consultants and contractors is a recurring theme within construction management literature. Contractual arrangements frequently seek to transfer remediation-related risk to contractors, particularly under design-and-build procurement </w:t>
      </w:r>
      <w:r w:rsidRPr="00022BD3">
        <w:lastRenderedPageBreak/>
        <w:t>routes where responsibility for delivery and constructability is consolidated within the contractor’s scope (Winch, 2010; Smith, Merna and Jobling, 2014). However, Chapman and Ward (2011) argue that transferring contractual responsibility does not eliminate uncertainty and may instead encourage defensive programming, risk-averse decision-making and claims-oriented behaviour.</w:t>
      </w:r>
    </w:p>
    <w:p w14:paraId="7503C6F4" w14:textId="0F152E95" w:rsidR="000D3D47" w:rsidRDefault="00022BD3" w:rsidP="000D3D47">
      <w:r w:rsidRPr="00022BD3">
        <w:t xml:space="preserve">From a construction management perspective, effective risk management requires clear ownership, collaborative communication and early involvement of site teams throughout the planning process (Flanagan and Norman, 2013). Where construction managers are excluded from early remediation planning, opportunities to identify practical construction risks, sequencing constraints and temporary works implications may be overlooked. This </w:t>
      </w:r>
      <w:proofErr w:type="gramStart"/>
      <w:r w:rsidRPr="00022BD3">
        <w:t>disconnect</w:t>
      </w:r>
      <w:proofErr w:type="gramEnd"/>
      <w:r w:rsidRPr="00022BD3">
        <w:t xml:space="preserve"> between contractual risk allocation and operational risk management represents a significant challenge in remediation projects involving existing buildings, where uncertainty frequently emerges during live construction activities (Love et al., 2016; Winch, 2010).</w:t>
      </w:r>
    </w:p>
    <w:p w14:paraId="757C009E" w14:textId="77777777" w:rsidR="00022BD3" w:rsidRPr="000D3D47" w:rsidRDefault="00022BD3" w:rsidP="000D3D47"/>
    <w:p w14:paraId="2CF46778" w14:textId="5ECD3D02" w:rsidR="000D3D47" w:rsidRPr="000D3D47" w:rsidRDefault="000D3D47" w:rsidP="00F526B9">
      <w:pPr>
        <w:pStyle w:val="Heading3"/>
      </w:pPr>
      <w:bookmarkStart w:id="13" w:name="_Toc228973670"/>
      <w:r w:rsidRPr="000D3D47">
        <w:t>Programme Management and Certainty</w:t>
      </w:r>
      <w:bookmarkEnd w:id="13"/>
    </w:p>
    <w:p w14:paraId="3732357E" w14:textId="62D75E6B" w:rsidR="000D3D47" w:rsidRPr="000D3D47" w:rsidRDefault="000D3D47" w:rsidP="000D3D47">
      <w:pPr>
        <w:rPr>
          <w:b/>
          <w:bCs/>
        </w:rPr>
      </w:pPr>
      <w:r w:rsidRPr="000D3D47">
        <w:rPr>
          <w:b/>
          <w:bCs/>
        </w:rPr>
        <w:t>Programme Planning in Construction</w:t>
      </w:r>
    </w:p>
    <w:p w14:paraId="2F7C14BF" w14:textId="77777777" w:rsidR="0099468C" w:rsidRDefault="0099468C" w:rsidP="000D3D47">
      <w:r w:rsidRPr="0099468C">
        <w:t>Construction programmes are fundamental tools for planning, coordinating and controlling site activities. Effective programme management depends on accurate sequencing, realistic activity durations and appropriate contingency allowances to manage uncertainty and maintain project control (Winch, 2010; Smith, Merna and Jobling, 2014). However, research also highlights that early-stage construction programmes are often developed using incomplete information and optimistic assumptions, particularly where site conditions are uncertain or the scope of works is not fully defined (Flyvbjerg, 2009; Love et al., 2016). This can reduce programme reliability and increase the likelihood of resequencing, delay and reactive management during delivery.</w:t>
      </w:r>
    </w:p>
    <w:p w14:paraId="1F83B2FE" w14:textId="34334F75" w:rsidR="000D3D47" w:rsidRPr="000D3D47" w:rsidRDefault="000D3D47" w:rsidP="000D3D47">
      <w:r w:rsidRPr="000D3D47">
        <w:t>Winch (2010) highlights that programmes are frequently used as contractual artefacts rather than management tools, particularly where commercial pressures encourage aggressive scheduling. In remediation works, this tendency can be particularly problematic, as unknown conditions undermine the assumptions on which programmes are based.</w:t>
      </w:r>
    </w:p>
    <w:p w14:paraId="1A76782B" w14:textId="33C8E71C" w:rsidR="000D3D47" w:rsidRPr="000D3D47" w:rsidRDefault="000D3D47" w:rsidP="000D3D47">
      <w:pPr>
        <w:rPr>
          <w:b/>
          <w:bCs/>
        </w:rPr>
      </w:pPr>
      <w:r w:rsidRPr="000D3D47">
        <w:rPr>
          <w:b/>
          <w:bCs/>
        </w:rPr>
        <w:t>Programme Uncertainty in Remediation Works</w:t>
      </w:r>
    </w:p>
    <w:p w14:paraId="4DECBE72" w14:textId="77777777" w:rsidR="000D3D47" w:rsidRPr="000D3D47" w:rsidRDefault="000D3D47" w:rsidP="000D3D47">
      <w:r w:rsidRPr="000D3D47">
        <w:t>Programme uncertainty arises when the duration or sequence of activities cannot be reliably predicted. In existing buildings, uncertainty is driven by concealed structural elements, variable material conditions and unforeseen compliance issues. According to Love et al. (2016), such uncertainty often results in incremental delay rather than single disruptive events, making it difficult to manage through traditional delay analysis techniques.</w:t>
      </w:r>
    </w:p>
    <w:p w14:paraId="0E52F76E" w14:textId="56EB31D6" w:rsidR="000D3D47" w:rsidRPr="000D3D47" w:rsidRDefault="00CA6835" w:rsidP="000D3D47">
      <w:r w:rsidRPr="00CA6835">
        <w:t>Winch (2010), Flyvbjerg (2009) and Smith, Merna and Jobling (2014) suggest that construction programmes frequently lack adequate float and flexibility where uncertainty is underestimated during early planning.</w:t>
      </w:r>
      <w:r>
        <w:t xml:space="preserve"> D</w:t>
      </w:r>
      <w:r w:rsidR="000D3D47" w:rsidRPr="000D3D47">
        <w:t>espite guidance advocating the inclusion of contingency, competitive tendering environments often discourage conservative programming, transferring pressure onto site teams during delivery.</w:t>
      </w:r>
    </w:p>
    <w:p w14:paraId="1FEAEC89" w14:textId="6D0928DC" w:rsidR="000D3D47" w:rsidRPr="000D3D47" w:rsidRDefault="000D3D47" w:rsidP="000D3D47">
      <w:pPr>
        <w:rPr>
          <w:b/>
          <w:bCs/>
        </w:rPr>
      </w:pPr>
      <w:r w:rsidRPr="000D3D47">
        <w:rPr>
          <w:b/>
          <w:bCs/>
        </w:rPr>
        <w:t>Managing Programme Certainty</w:t>
      </w:r>
    </w:p>
    <w:p w14:paraId="2536E7A5" w14:textId="77777777" w:rsidR="001E7A4E" w:rsidRPr="001E7A4E" w:rsidRDefault="001E7A4E" w:rsidP="001E7A4E">
      <w:r w:rsidRPr="001E7A4E">
        <w:t xml:space="preserve">Maintaining programme certainty in remediation works requires continuous monitoring and iterative adjustment of construction programmes to reflect emerging site conditions. The use of </w:t>
      </w:r>
      <w:r w:rsidRPr="001E7A4E">
        <w:lastRenderedPageBreak/>
        <w:t>short-term planning tools, such as look-ahead programmes, is widely advocated within the literature as a means of complementing master programmes and improving responsiveness at the operational level (Ballard and Howell, 2003; Winch, 2010). These tools enable construction managers to refine sequencing, reallocate resources and respond to evolving site conditions in a more agile and controlled manner, particularly in environments characterised by uncertainty.</w:t>
      </w:r>
    </w:p>
    <w:p w14:paraId="53941577" w14:textId="5A92D3D6" w:rsidR="000D3D47" w:rsidRDefault="001E7A4E" w:rsidP="000D3D47">
      <w:r w:rsidRPr="001E7A4E">
        <w:t>However, research indicates that such practices are not consistently implemented in practice, particularly where remediation works are delivered by specialist subcontractors operating with a degree of independence from the main construction programme (Emmitt and Gorse, 2007; Love et al., 2016). This fragmentation can result in reduced coordination, limited visibility of interdependencies and weakened programme control, ultimately increasing the risk of delay and disruption across the wider project (Winch, 2010).</w:t>
      </w:r>
    </w:p>
    <w:p w14:paraId="15E969DB" w14:textId="77777777" w:rsidR="00117DA3" w:rsidRPr="000D3D47" w:rsidRDefault="00117DA3" w:rsidP="000D3D47"/>
    <w:p w14:paraId="73085277" w14:textId="56F9A320" w:rsidR="000D3D47" w:rsidRPr="000D3D47" w:rsidRDefault="000D3D47" w:rsidP="00F526B9">
      <w:pPr>
        <w:pStyle w:val="Heading3"/>
      </w:pPr>
      <w:bookmarkStart w:id="14" w:name="_Toc228973671"/>
      <w:r w:rsidRPr="000D3D47">
        <w:t>Regulatory and Compliance Framework</w:t>
      </w:r>
      <w:bookmarkEnd w:id="14"/>
    </w:p>
    <w:p w14:paraId="0F03A7A3" w14:textId="77777777" w:rsidR="00E34196" w:rsidRPr="00E34196" w:rsidRDefault="00E34196" w:rsidP="00E34196">
      <w:pPr>
        <w:rPr>
          <w:b/>
          <w:bCs/>
        </w:rPr>
      </w:pPr>
      <w:r w:rsidRPr="00E34196">
        <w:rPr>
          <w:b/>
          <w:bCs/>
        </w:rPr>
        <w:t>UK Regulatory Context</w:t>
      </w:r>
    </w:p>
    <w:p w14:paraId="1A42D0DD" w14:textId="77777777" w:rsidR="00E34196" w:rsidRPr="00E34196" w:rsidRDefault="00E34196" w:rsidP="00E34196">
      <w:r w:rsidRPr="00E34196">
        <w:t xml:space="preserve">Remediation works to existing buildings are subject to a complex regulatory framework encompassing environmental protection, building safety and planning compliance. Key legislation includes the </w:t>
      </w:r>
      <w:r w:rsidRPr="00E34196">
        <w:rPr>
          <w:i/>
          <w:iCs/>
        </w:rPr>
        <w:t>Environmental Protection Act 1990</w:t>
      </w:r>
      <w:r w:rsidRPr="00E34196">
        <w:t xml:space="preserve"> (HM Government, 1990), which governs contaminated land and environmental risk, alongside the </w:t>
      </w:r>
      <w:r w:rsidRPr="00E34196">
        <w:rPr>
          <w:i/>
          <w:iCs/>
        </w:rPr>
        <w:t>Building Regulations</w:t>
      </w:r>
      <w:r w:rsidRPr="00E34196">
        <w:t xml:space="preserve"> (HM Government, 2010), which set minimum standards for structural integrity, fire safety and energy performance. In Wales, </w:t>
      </w:r>
      <w:r w:rsidRPr="00E34196">
        <w:rPr>
          <w:i/>
          <w:iCs/>
        </w:rPr>
        <w:t>Planning Policy Wales</w:t>
      </w:r>
      <w:r w:rsidRPr="00E34196">
        <w:t xml:space="preserve"> places strong emphasis on the sustainable reuse of existing buildings, reinforcing the importance of effective remediation delivery in achieving wider environmental and planning objectives (Welsh Government, 2021).</w:t>
      </w:r>
    </w:p>
    <w:p w14:paraId="6BB1B24D" w14:textId="06C10740" w:rsidR="00E34196" w:rsidRDefault="00553063" w:rsidP="00E34196">
      <w:r w:rsidRPr="00553063">
        <w:t>In addition to statutory requirements, British Standards and industry guidance provide technical and procedural frameworks for managing remediation works to existing buildings. Guidance such as BS 5975 on temporary works procedures (BSI, 2019) is particularly relevant where structural stability, sequencing and safe methods of work must be maintained during intrusive remediation activities. Alongside this, broader construction risk management guidance supports structured approaches to identifying, assessing and controlling risks during complex construction operations. However, Douglas (2006) argues that remediation works are often affected by incomplete building records, concealed defects and uncertain existing conditions, which can limit the effectiveness of procedures based on predictable site information. As a result, inspections, testing, consultant reviews and regulatory approvals can introduce additional programme pressure, particularly where unforeseen issues are discovered during the remediation phase and require changes to sequencing, temporary works or construction methodology (Love et al., 2016; Winch, 2010).</w:t>
      </w:r>
    </w:p>
    <w:p w14:paraId="491F7BF1" w14:textId="77777777" w:rsidR="00553063" w:rsidRPr="00553063" w:rsidRDefault="00553063" w:rsidP="00E34196"/>
    <w:p w14:paraId="1B121C0D" w14:textId="77777777" w:rsidR="00E34196" w:rsidRPr="00E34196" w:rsidRDefault="00E34196" w:rsidP="00E34196">
      <w:pPr>
        <w:pStyle w:val="Heading3"/>
      </w:pPr>
      <w:bookmarkStart w:id="15" w:name="_Toc228973672"/>
      <w:r w:rsidRPr="00E34196">
        <w:t>Impact of Regulation on Construction Delivery</w:t>
      </w:r>
      <w:bookmarkEnd w:id="15"/>
    </w:p>
    <w:p w14:paraId="20CADDBD" w14:textId="77777777" w:rsidR="00E34196" w:rsidRPr="00E34196" w:rsidRDefault="00E34196" w:rsidP="00E34196">
      <w:r w:rsidRPr="00E34196">
        <w:t>Regulatory compliance has a direct and often significant influence on construction sequencing and programme certainty. Remediation works frequently require formal approval from regulators, environmental bodies or local authorities before subsequent construction activities can proceed. This introduces critical dependencies within the construction programme, where delays in verification or unexpected compliance requirements can have disproportionate impacts on project delivery (Winch, 2010).</w:t>
      </w:r>
    </w:p>
    <w:p w14:paraId="21A96C49" w14:textId="4D072C2F" w:rsidR="00E34196" w:rsidRPr="00E34196" w:rsidRDefault="00F82974" w:rsidP="00E34196">
      <w:r w:rsidRPr="00F82974">
        <w:lastRenderedPageBreak/>
        <w:t>Flanagan and Norman (2013) and Winch (2010) highlight that construction managers play a central role in coordinating regulatory requirements with site operations, ensuring that compliance processes are integrated into construction planning and sequencing.</w:t>
      </w:r>
      <w:r>
        <w:t xml:space="preserve"> </w:t>
      </w:r>
      <w:r w:rsidR="00E34196" w:rsidRPr="00E34196">
        <w:t>However, where regulatory considerations are treated primarily as consultant-led processes, there is a risk that compliance activities become disconnected from site-level decision-making. This fragmentation can result in missed opportunities to align regulatory approval processes with programme logic, increasing the likelihood of delays and inefficiencies during remediation delivery (Zou et al., 2007).</w:t>
      </w:r>
    </w:p>
    <w:p w14:paraId="7BABF113" w14:textId="2BDD5500" w:rsidR="00E34196" w:rsidRPr="00E34196" w:rsidRDefault="00E34196" w:rsidP="00E34196">
      <w:pPr>
        <w:rPr>
          <w:b/>
          <w:bCs/>
        </w:rPr>
      </w:pPr>
    </w:p>
    <w:p w14:paraId="0E4C6DD3" w14:textId="77777777" w:rsidR="00E34196" w:rsidRPr="00E34196" w:rsidRDefault="00E34196" w:rsidP="00E34196">
      <w:pPr>
        <w:pStyle w:val="Heading3"/>
      </w:pPr>
      <w:bookmarkStart w:id="16" w:name="_Toc228973673"/>
      <w:r w:rsidRPr="00E34196">
        <w:t>Role of Construction Management in Remediation Delivery</w:t>
      </w:r>
      <w:bookmarkEnd w:id="16"/>
    </w:p>
    <w:p w14:paraId="251DFE50" w14:textId="77777777" w:rsidR="00E34196" w:rsidRPr="00E34196" w:rsidRDefault="00E34196" w:rsidP="00E34196">
      <w:pPr>
        <w:rPr>
          <w:b/>
          <w:bCs/>
        </w:rPr>
      </w:pPr>
      <w:r w:rsidRPr="00E34196">
        <w:rPr>
          <w:b/>
          <w:bCs/>
        </w:rPr>
        <w:t>Construction Management Responsibilities</w:t>
      </w:r>
    </w:p>
    <w:p w14:paraId="0AB2018E" w14:textId="77777777" w:rsidR="00E34196" w:rsidRPr="00E34196" w:rsidRDefault="00E34196" w:rsidP="00E34196">
      <w:r w:rsidRPr="00E34196">
        <w:t>Construction managers are responsible for translating design intent and regulatory requirements into safe, efficient and deliverable site operations. In the context of remediation works to existing buildings, this role becomes significantly more complex due to the need to coordinate specialist subcontractors, manage temporary works and respond to evolving site conditions (Winch, 2010).</w:t>
      </w:r>
    </w:p>
    <w:p w14:paraId="13F7CF28" w14:textId="6E556753" w:rsidR="00E34196" w:rsidRPr="00A24586" w:rsidRDefault="00A24586" w:rsidP="00E34196">
      <w:r w:rsidRPr="00A24586">
        <w:t xml:space="preserve">Early construction involvement is widely recognised as important in improving risk identification, constructability and programme planning during complex construction projects. Flanagan and Norman (2013) argue that early engagement of construction teams enables practical risks, sequencing constraints and buildability issues to be identified before works commence, supporting more realistic programme development and stronger mitigation strategies. This is particularly important in remediation projects, where existing conditions may be uncertain and the scope of works can evolve once intrusive investigations begin. Conversely, </w:t>
      </w:r>
      <w:proofErr w:type="gramStart"/>
      <w:r w:rsidRPr="00A24586">
        <w:t>Love</w:t>
      </w:r>
      <w:proofErr w:type="gramEnd"/>
      <w:r w:rsidRPr="00A24586">
        <w:t xml:space="preserve"> et al. (2016) suggest that where construction managers are excluded from early decision-making, programmes are more likely to be based on incomplete assumptions, increasing the likelihood of reactive management, resequencing and programme disruption during construction.</w:t>
      </w:r>
    </w:p>
    <w:p w14:paraId="24D2EA1B" w14:textId="77777777" w:rsidR="00E34196" w:rsidRPr="00E34196" w:rsidRDefault="00E34196" w:rsidP="00E34196">
      <w:pPr>
        <w:pStyle w:val="Heading3"/>
      </w:pPr>
      <w:bookmarkStart w:id="17" w:name="_Toc228973674"/>
      <w:r w:rsidRPr="00E34196">
        <w:t>Decision-Making Under Uncertainty</w:t>
      </w:r>
      <w:bookmarkEnd w:id="17"/>
    </w:p>
    <w:p w14:paraId="4A6BC69B" w14:textId="77777777" w:rsidR="00E34196" w:rsidRPr="00E34196" w:rsidRDefault="00E34196" w:rsidP="00E34196">
      <w:r w:rsidRPr="00E34196">
        <w:t>Decision-making in remediation projects frequently occurs under conditions of incomplete information, where unforeseen conditions emerge during construction. Literature suggests that construction managers rely heavily on experience, tacit knowledge and professional judgement when responding to these challenges (Douglas, 2016). While this adaptive capability is essential for maintaining progress and safety, it also highlights the limitations of formal risk management frameworks in capturing the realities of site-level decision-making.</w:t>
      </w:r>
    </w:p>
    <w:p w14:paraId="23AEF603" w14:textId="77777777" w:rsidR="00E34196" w:rsidRPr="00E34196" w:rsidRDefault="00E34196" w:rsidP="00E34196">
      <w:r w:rsidRPr="00E34196">
        <w:t>This reliance on reactive management raises concerns regarding the consistency and repeatability of best practice across projects. Without structured mechanisms for capturing and disseminating lessons learned, knowledge gained during remediation works may not be effectively transferred to future projects, limiting opportunities for industry-wide improvement (Zou et al., 2007).</w:t>
      </w:r>
    </w:p>
    <w:p w14:paraId="0A20926E" w14:textId="6512B092" w:rsidR="00E34196" w:rsidRPr="00E34196" w:rsidRDefault="00E34196" w:rsidP="00E34196">
      <w:pPr>
        <w:rPr>
          <w:b/>
          <w:bCs/>
        </w:rPr>
      </w:pPr>
    </w:p>
    <w:p w14:paraId="1E9E486D" w14:textId="77777777" w:rsidR="00E34196" w:rsidRPr="00E34196" w:rsidRDefault="00E34196" w:rsidP="00E34196">
      <w:pPr>
        <w:pStyle w:val="Heading3"/>
      </w:pPr>
      <w:bookmarkStart w:id="18" w:name="_Toc228973675"/>
      <w:r w:rsidRPr="00E34196">
        <w:lastRenderedPageBreak/>
        <w:t>Critical Synthesis and Research Gap</w:t>
      </w:r>
      <w:bookmarkEnd w:id="18"/>
    </w:p>
    <w:p w14:paraId="394D357F" w14:textId="77777777" w:rsidR="00E34196" w:rsidRPr="00E34196" w:rsidRDefault="00E34196" w:rsidP="00E34196">
      <w:r w:rsidRPr="00E34196">
        <w:t>The reviewed literature demonstrates that remediation works to existing buildings present significant challenges in terms of construction risk and programme management. While theoretical frameworks and industry guidance promote proactive planning, comprehensive investigation and structured risk management processes, practical constraints often limit their effectiveness during live construction.</w:t>
      </w:r>
    </w:p>
    <w:p w14:paraId="620A0FF1" w14:textId="77777777" w:rsidR="00E34196" w:rsidRPr="00E34196" w:rsidRDefault="00E34196" w:rsidP="00E34196">
      <w:r w:rsidRPr="00E34196">
        <w:t>Risk management tools, such as risk registers, are frequently static and disconnected from dynamic site conditions, while construction programmes are often developed with insufficient allowance for uncertainty (Flanagan and Norman, 2013; Zou et al., 2007). This results in a reliance on reactive management strategies, where construction teams must respond to emerging risks rather than mitigate them proactively.</w:t>
      </w:r>
    </w:p>
    <w:p w14:paraId="37128357" w14:textId="77777777" w:rsidR="00E34196" w:rsidRPr="00E34196" w:rsidRDefault="00E34196" w:rsidP="00E34196">
      <w:r w:rsidRPr="00E34196">
        <w:t>A key gap identified within the literature is the lack of construction-focused research examining how remediation works are managed during live construction phases. Much of the existing research adopts a technical, environmental or regulatory perspective, with limited attention given to construction sequencing, site-level decision-making and programme control (Douglas, 2016).</w:t>
      </w:r>
    </w:p>
    <w:p w14:paraId="5C4584EF" w14:textId="77777777" w:rsidR="00E34196" w:rsidRPr="00E34196" w:rsidRDefault="00E34196" w:rsidP="00E34196">
      <w:r w:rsidRPr="00E34196">
        <w:t>This dissertation addresses this gap by adopting a construction management perspective, using a detailed case study to evaluate how risk and programme uncertainty are managed in practice during remediation works to existing buildings. By linking theoretical frameworks to real project evidence, the research seeks to contribute practical insights that can inform improved construction management practice.</w:t>
      </w:r>
    </w:p>
    <w:p w14:paraId="7209A6FA" w14:textId="434AE91A" w:rsidR="00E34196" w:rsidRPr="00E34196" w:rsidRDefault="00E34196" w:rsidP="00E34196">
      <w:pPr>
        <w:rPr>
          <w:b/>
          <w:bCs/>
        </w:rPr>
      </w:pPr>
    </w:p>
    <w:p w14:paraId="7757C312" w14:textId="77777777" w:rsidR="00E34196" w:rsidRPr="00E34196" w:rsidRDefault="00E34196" w:rsidP="00E34196">
      <w:pPr>
        <w:pStyle w:val="Heading3"/>
      </w:pPr>
      <w:bookmarkStart w:id="19" w:name="_Toc228973676"/>
      <w:r w:rsidRPr="00E34196">
        <w:t>Chapter Summary</w:t>
      </w:r>
      <w:bookmarkEnd w:id="19"/>
    </w:p>
    <w:p w14:paraId="7CE38C49" w14:textId="77777777" w:rsidR="00E34196" w:rsidRPr="00E34196" w:rsidRDefault="00E34196" w:rsidP="00E34196">
      <w:r w:rsidRPr="00E34196">
        <w:t>This chapter has critically reviewed literature relating to remediation works to existing buildings, construction risk management and programme certainty. It has identified inherent uncertainties associated with existing structures, limitations in current risk management practices and challenges in maintaining programme certainty during remediation delivery. The review has also highlighted a gap in construction-led research addressing these issues.</w:t>
      </w:r>
    </w:p>
    <w:p w14:paraId="66AAAC6A" w14:textId="2A65AF15" w:rsidR="000D3D47" w:rsidRDefault="00E34196" w:rsidP="00E34196">
      <w:r w:rsidRPr="00E34196">
        <w:t>The next chapter outlines the research methodology adopted to investigate these themes, justifying the use of a qualitative case study approach and detailing the methods used to collect and analyse data from the Beacon Hill development.</w:t>
      </w:r>
    </w:p>
    <w:p w14:paraId="3859CABD" w14:textId="77777777" w:rsidR="00E34196" w:rsidRPr="00E34196" w:rsidRDefault="00E34196">
      <w:pPr>
        <w:rPr>
          <w:b/>
          <w:bCs/>
        </w:rPr>
      </w:pPr>
    </w:p>
    <w:p w14:paraId="5C8EA45D" w14:textId="77777777" w:rsidR="00BA57CB" w:rsidRPr="00BA57CB" w:rsidRDefault="00BA57CB" w:rsidP="001F058B">
      <w:pPr>
        <w:pStyle w:val="Heading2"/>
      </w:pPr>
      <w:bookmarkStart w:id="20" w:name="_Toc228973677"/>
      <w:r w:rsidRPr="00BA57CB">
        <w:t>Chapter 3: Research Methodology</w:t>
      </w:r>
      <w:bookmarkEnd w:id="20"/>
    </w:p>
    <w:p w14:paraId="67445BAD" w14:textId="0863C057" w:rsidR="00BA57CB" w:rsidRPr="00BA57CB" w:rsidRDefault="00BA57CB" w:rsidP="001F058B">
      <w:pPr>
        <w:pStyle w:val="Heading3"/>
      </w:pPr>
      <w:bookmarkStart w:id="21" w:name="_Toc228973678"/>
      <w:r w:rsidRPr="00BA57CB">
        <w:t>Introduction</w:t>
      </w:r>
      <w:bookmarkEnd w:id="21"/>
    </w:p>
    <w:p w14:paraId="1F3C9699" w14:textId="77777777" w:rsidR="001B0657" w:rsidRPr="001B0657" w:rsidRDefault="001B0657" w:rsidP="001B0657">
      <w:r w:rsidRPr="001B0657">
        <w:t>This chapter outlines and justifies the research methodology adopted to investigate how construction risk and programme uncertainty are managed during remediation works to existing buildings. The purpose of this chapter is to demonstrate methodological rigour and to explain how the chosen research approach enables the research aim and objectives to be addressed effectively (Creswell and Creswell, 2018).</w:t>
      </w:r>
    </w:p>
    <w:p w14:paraId="726A2D84" w14:textId="59E6BB4F" w:rsidR="001B0657" w:rsidRPr="001B0657" w:rsidRDefault="001B0657" w:rsidP="001B0657">
      <w:r w:rsidRPr="001B0657">
        <w:lastRenderedPageBreak/>
        <w:t>The chapter discusses the research philosophy, research approach and strategy, data collection methods, data analysis techniques, ethical considerations, and limitations of the study. A case study methodology is justified as the most appropriate approach for examining complex, real-world construction management practices within the context of remediation works to existing buildings (Yin, 2018)</w:t>
      </w:r>
      <w:r>
        <w:t>.</w:t>
      </w:r>
    </w:p>
    <w:p w14:paraId="18C7EA75" w14:textId="4837E159" w:rsidR="00BA57CB" w:rsidRPr="00BA57CB" w:rsidRDefault="00BA57CB" w:rsidP="00BA57CB"/>
    <w:p w14:paraId="487A3EBB" w14:textId="7190DEAB" w:rsidR="00BA57CB" w:rsidRPr="00BA57CB" w:rsidRDefault="00BA57CB" w:rsidP="001F058B">
      <w:pPr>
        <w:pStyle w:val="Heading3"/>
      </w:pPr>
      <w:bookmarkStart w:id="22" w:name="_Toc228973679"/>
      <w:r w:rsidRPr="00BA57CB">
        <w:t>Research Philosophy</w:t>
      </w:r>
      <w:bookmarkEnd w:id="22"/>
    </w:p>
    <w:p w14:paraId="407D52C6" w14:textId="2F30B635" w:rsidR="005171C4" w:rsidRPr="005171C4" w:rsidRDefault="005171C4" w:rsidP="005171C4">
      <w:r w:rsidRPr="005171C4">
        <w:t>Research philosophy refers to the underlying assumptions about how knowledge is generated and how reality is understood. This study adopts an interpretivist research philosophy, recognising that construction management practices, particularly in remediation works, are shaped by human judgement, experience and decision-making rather than purely objective or measurable variables.</w:t>
      </w:r>
    </w:p>
    <w:p w14:paraId="22DD522B" w14:textId="15A26385" w:rsidR="005171C4" w:rsidRPr="005171C4" w:rsidRDefault="005171C4" w:rsidP="005171C4">
      <w:r w:rsidRPr="005171C4">
        <w:t>Unlike positivist approaches, which seek to establish universal laws through quantifiable data, interpretivism acknowledges that construction projects are socially constructed environments. Risk perception, programme decision-making and site management responses are influenced by professional experience, organisational culture and project-specific constraints. This philosophical stance is particularly relevant to remediation works to existing buildings, where uncertainty and incomplete information require adaptive and context-sensitive management approaches.</w:t>
      </w:r>
    </w:p>
    <w:p w14:paraId="1FA6061A" w14:textId="576E6ADA" w:rsidR="005171C4" w:rsidRPr="005171C4" w:rsidRDefault="005171C4" w:rsidP="005171C4">
      <w:r w:rsidRPr="005171C4">
        <w:t>By adopting an interpretivist philosophy, this research seeks to understand how construction risk and programme uncertainty are managed in practice, rather than merely measuring outcomes such as delay duration or cost impact</w:t>
      </w:r>
      <w:r>
        <w:t>.</w:t>
      </w:r>
    </w:p>
    <w:p w14:paraId="02394F76" w14:textId="2CE40970" w:rsidR="00BA57CB" w:rsidRPr="00BA57CB" w:rsidRDefault="00BA57CB" w:rsidP="00BA57CB"/>
    <w:p w14:paraId="6BAA072E" w14:textId="568E3A3B" w:rsidR="00BA57CB" w:rsidRPr="00BA57CB" w:rsidRDefault="00BA57CB" w:rsidP="001F058B">
      <w:pPr>
        <w:pStyle w:val="Heading3"/>
      </w:pPr>
      <w:bookmarkStart w:id="23" w:name="_Toc228973680"/>
      <w:r w:rsidRPr="00BA57CB">
        <w:t>Research Approach</w:t>
      </w:r>
      <w:bookmarkEnd w:id="23"/>
    </w:p>
    <w:p w14:paraId="52B7BF32" w14:textId="2F9A5882" w:rsidR="005171C4" w:rsidRPr="005171C4" w:rsidRDefault="005171C4" w:rsidP="005171C4">
      <w:r w:rsidRPr="005171C4">
        <w:t xml:space="preserve">A </w:t>
      </w:r>
      <w:r w:rsidRPr="005171C4">
        <w:rPr>
          <w:b/>
          <w:bCs/>
        </w:rPr>
        <w:t>qualitative-dominant research approach</w:t>
      </w:r>
      <w:r w:rsidRPr="005171C4">
        <w:t xml:space="preserve"> has been adopted for this study. Qualitative research is well suited to exploring complex processes, relationships and behaviours within construction projects, particularly where the aim is to evaluate management effectiveness rather than quantify performance metrics alone</w:t>
      </w:r>
      <w:r w:rsidR="00D31DCE">
        <w:t>.</w:t>
      </w:r>
    </w:p>
    <w:p w14:paraId="6E2ECC16" w14:textId="0B5B8D3B" w:rsidR="005171C4" w:rsidRPr="005171C4" w:rsidRDefault="005171C4" w:rsidP="005171C4">
      <w:r w:rsidRPr="005171C4">
        <w:t>While quantitative data such as programme durations and sequencing changes are used to support the analysis, the primary focus of the research is on understanding construction management practices, decision-making processes and risk responses during remediation works</w:t>
      </w:r>
      <w:r w:rsidR="00D31DCE">
        <w:t xml:space="preserve">. </w:t>
      </w:r>
      <w:r w:rsidRPr="005171C4">
        <w:t>This approach aligns with the research objectives, which seek to critically evaluate management strategies rather than test statistical hypotheses</w:t>
      </w:r>
      <w:r>
        <w:t>.</w:t>
      </w:r>
    </w:p>
    <w:p w14:paraId="1CCFA85F" w14:textId="22CCFBC9" w:rsidR="00BA57CB" w:rsidRPr="00BA57CB" w:rsidRDefault="00BA57CB" w:rsidP="00BA57CB"/>
    <w:p w14:paraId="657AFF1B" w14:textId="6A843580" w:rsidR="00BA57CB" w:rsidRPr="00BA57CB" w:rsidRDefault="00BA57CB" w:rsidP="001F058B">
      <w:pPr>
        <w:pStyle w:val="Heading3"/>
      </w:pPr>
      <w:bookmarkStart w:id="24" w:name="_Toc228973681"/>
      <w:r w:rsidRPr="00BA57CB">
        <w:t>Research Strategy: Case Study Methodology</w:t>
      </w:r>
      <w:bookmarkEnd w:id="24"/>
    </w:p>
    <w:p w14:paraId="3A998A4C" w14:textId="7C79C575" w:rsidR="00BA57CB" w:rsidRPr="00BA57CB" w:rsidRDefault="00BA57CB" w:rsidP="00BA57CB">
      <w:pPr>
        <w:rPr>
          <w:b/>
          <w:bCs/>
        </w:rPr>
      </w:pPr>
      <w:r w:rsidRPr="00BA57CB">
        <w:rPr>
          <w:b/>
          <w:bCs/>
        </w:rPr>
        <w:t>Justification for Case Study Approach</w:t>
      </w:r>
    </w:p>
    <w:p w14:paraId="3B10F26E" w14:textId="77777777" w:rsidR="006C2D5B" w:rsidRPr="006C2D5B" w:rsidRDefault="006C2D5B" w:rsidP="006C2D5B">
      <w:r w:rsidRPr="006C2D5B">
        <w:t xml:space="preserve">A </w:t>
      </w:r>
      <w:r w:rsidRPr="006C2D5B">
        <w:rPr>
          <w:b/>
          <w:bCs/>
        </w:rPr>
        <w:t>single-case study strategy</w:t>
      </w:r>
      <w:r w:rsidRPr="006C2D5B">
        <w:t xml:space="preserve"> has been selected, focusing on the Beacon Hill development in Swansea. Case study research is widely recognised as an appropriate method for investigating contemporary phenomena within real-life contexts, particularly where the boundaries between the phenomenon and its context are not clearly defined (Yin, 2018).</w:t>
      </w:r>
    </w:p>
    <w:p w14:paraId="1329992E" w14:textId="77777777" w:rsidR="006C2D5B" w:rsidRDefault="006C2D5B" w:rsidP="00BA57CB">
      <w:r w:rsidRPr="006C2D5B">
        <w:lastRenderedPageBreak/>
        <w:t>Remediation works to existing buildings are highly project-specific, influenced by building condition, regulatory requirements, site constraints and management decisions. As such, they are not easily generalisable through large-scale surveys or experimental methods. A case study approach allows for in-depth exploration of these complexities and provides rich, contextual insight into construction management practice (Flyvbjerg, 2011).</w:t>
      </w:r>
    </w:p>
    <w:p w14:paraId="1F4F7B4E" w14:textId="6A211B84" w:rsidR="00BA57CB" w:rsidRPr="006C2D5B" w:rsidRDefault="00BA57CB" w:rsidP="00BA57CB">
      <w:r w:rsidRPr="00BA57CB">
        <w:rPr>
          <w:b/>
          <w:bCs/>
        </w:rPr>
        <w:t>Case Study Selection</w:t>
      </w:r>
    </w:p>
    <w:p w14:paraId="1362724E" w14:textId="77777777" w:rsidR="006C2D5B" w:rsidRDefault="006C2D5B" w:rsidP="00BA57CB">
      <w:r w:rsidRPr="006C2D5B">
        <w:t>The Beacon Hill development was selected due to its inclusion of remediation works to existing buildings as part of a wider residential construction project. The site presents typical challenges associated with remediation, including uncertainty in existing conditions, sequencing constraints and integration with live construction programmes. As such, it provides a representative and relevant case through which construction risk and programme management can be examined (Saunders et al., 2019</w:t>
      </w:r>
      <w:r>
        <w:t>).</w:t>
      </w:r>
    </w:p>
    <w:p w14:paraId="1D771EA1" w14:textId="60B98533" w:rsidR="00BA57CB" w:rsidRPr="00BA57CB" w:rsidRDefault="00BA57CB" w:rsidP="00BA57CB"/>
    <w:p w14:paraId="7DDEC3DA" w14:textId="6A079C30" w:rsidR="00BA57CB" w:rsidRPr="00BA57CB" w:rsidRDefault="00BA57CB" w:rsidP="001F058B">
      <w:pPr>
        <w:pStyle w:val="Heading3"/>
      </w:pPr>
      <w:bookmarkStart w:id="25" w:name="_Toc228973682"/>
      <w:r w:rsidRPr="00BA57CB">
        <w:t>Data Collection Methods</w:t>
      </w:r>
      <w:bookmarkEnd w:id="25"/>
    </w:p>
    <w:p w14:paraId="314E919E" w14:textId="2B23F9C3" w:rsidR="001560DF" w:rsidRDefault="001560DF" w:rsidP="00BA57CB">
      <w:r w:rsidRPr="001560DF">
        <w:t xml:space="preserve">To enhance the reliability and validity of the research, </w:t>
      </w:r>
      <w:r w:rsidRPr="001560DF">
        <w:rPr>
          <w:b/>
          <w:bCs/>
        </w:rPr>
        <w:t xml:space="preserve">data triangulation </w:t>
      </w:r>
      <w:r w:rsidRPr="001560DF">
        <w:t xml:space="preserve">has been employed </w:t>
      </w:r>
      <w:proofErr w:type="gramStart"/>
      <w:r w:rsidRPr="001560DF">
        <w:t>through the use of</w:t>
      </w:r>
      <w:proofErr w:type="gramEnd"/>
      <w:r w:rsidRPr="001560DF">
        <w:t xml:space="preserve"> multiple data sources. Both primary and secondary data were collected</w:t>
      </w:r>
      <w:r>
        <w:t>.</w:t>
      </w:r>
    </w:p>
    <w:p w14:paraId="07978487" w14:textId="2471802A" w:rsidR="00BA57CB" w:rsidRPr="001560DF" w:rsidRDefault="00BA57CB" w:rsidP="00BA57CB">
      <w:r w:rsidRPr="00BA57CB">
        <w:rPr>
          <w:b/>
          <w:bCs/>
        </w:rPr>
        <w:t>Primary Data Collection</w:t>
      </w:r>
    </w:p>
    <w:p w14:paraId="7552EC18" w14:textId="77777777" w:rsidR="0012351A" w:rsidRPr="0012351A" w:rsidRDefault="0012351A" w:rsidP="0012351A">
      <w:r w:rsidRPr="0012351A">
        <w:t xml:space="preserve">Primary data was collected through </w:t>
      </w:r>
      <w:r w:rsidRPr="0012351A">
        <w:rPr>
          <w:b/>
          <w:bCs/>
        </w:rPr>
        <w:t>semi-structured interviews</w:t>
      </w:r>
      <w:r w:rsidRPr="0012351A">
        <w:t xml:space="preserve"> with construction professionals involved in the Beacon Hill project. Interviewees included individuals with direct responsibility for site operations and programme delivery, such as:</w:t>
      </w:r>
    </w:p>
    <w:p w14:paraId="09385DB1" w14:textId="77777777" w:rsidR="0012351A" w:rsidRPr="0012351A" w:rsidRDefault="0012351A" w:rsidP="0012351A">
      <w:r w:rsidRPr="0012351A">
        <w:t>• Site Manager</w:t>
      </w:r>
      <w:r w:rsidRPr="0012351A">
        <w:br/>
        <w:t>• Project Manager</w:t>
      </w:r>
      <w:r w:rsidRPr="0012351A">
        <w:br/>
        <w:t>• Environmental or Structural Consultant (where applicable)</w:t>
      </w:r>
    </w:p>
    <w:p w14:paraId="526F0446" w14:textId="0D5B4D48" w:rsidR="0012351A" w:rsidRPr="0012351A" w:rsidRDefault="0012351A" w:rsidP="0012351A">
      <w:r w:rsidRPr="0012351A">
        <w:t>Semi-structured interviews were selected to allow flexibility while ensuring consistency across participants. This approach enabled respondents to discuss their experiences of remediation works, perceived risks, programme challenges and mitigation strategies in depth, while allowing the researcher to probe emerging themes.</w:t>
      </w:r>
    </w:p>
    <w:p w14:paraId="428C94A5" w14:textId="2397B813" w:rsidR="0012351A" w:rsidRDefault="0012351A" w:rsidP="00BA57CB">
      <w:r w:rsidRPr="0012351A">
        <w:t>Interview questions were designed to align directly with the research objectives and were informed by the literature review. Topics included risk identification processes, programme planning assumptions, responses to unforeseen conditions and lessons learned.</w:t>
      </w:r>
    </w:p>
    <w:p w14:paraId="59E1FCC5" w14:textId="3CFFF5FC" w:rsidR="00BA57CB" w:rsidRPr="0012351A" w:rsidRDefault="00BA57CB" w:rsidP="00BA57CB">
      <w:r w:rsidRPr="00BA57CB">
        <w:rPr>
          <w:b/>
          <w:bCs/>
        </w:rPr>
        <w:t>Secondary Data Collection</w:t>
      </w:r>
    </w:p>
    <w:p w14:paraId="4DAB06C1" w14:textId="77777777" w:rsidR="00BA57CB" w:rsidRPr="00BA57CB" w:rsidRDefault="00BA57CB" w:rsidP="00BA57CB">
      <w:r w:rsidRPr="00BA57CB">
        <w:t>Secondary data was obtained through a review of project documentation, including:</w:t>
      </w:r>
    </w:p>
    <w:p w14:paraId="352EF740" w14:textId="77777777" w:rsidR="00BA57CB" w:rsidRPr="00BA57CB" w:rsidRDefault="00BA57CB" w:rsidP="00BA57CB">
      <w:pPr>
        <w:numPr>
          <w:ilvl w:val="0"/>
          <w:numId w:val="10"/>
        </w:numPr>
      </w:pPr>
      <w:r w:rsidRPr="00BA57CB">
        <w:t>Construction programmes (baseline and updated versions)</w:t>
      </w:r>
    </w:p>
    <w:p w14:paraId="65D0239F" w14:textId="77777777" w:rsidR="00BA57CB" w:rsidRPr="00BA57CB" w:rsidRDefault="00BA57CB" w:rsidP="00BA57CB">
      <w:pPr>
        <w:numPr>
          <w:ilvl w:val="0"/>
          <w:numId w:val="10"/>
        </w:numPr>
      </w:pPr>
      <w:r w:rsidRPr="00BA57CB">
        <w:t>Remediation method statements</w:t>
      </w:r>
    </w:p>
    <w:p w14:paraId="7CF36EA3" w14:textId="77777777" w:rsidR="00BA57CB" w:rsidRPr="00BA57CB" w:rsidRDefault="00BA57CB" w:rsidP="00BA57CB">
      <w:pPr>
        <w:numPr>
          <w:ilvl w:val="0"/>
          <w:numId w:val="10"/>
        </w:numPr>
      </w:pPr>
      <w:r w:rsidRPr="00BA57CB">
        <w:t>Risk registers</w:t>
      </w:r>
    </w:p>
    <w:p w14:paraId="21E8684A" w14:textId="77777777" w:rsidR="00BA57CB" w:rsidRPr="00BA57CB" w:rsidRDefault="00BA57CB" w:rsidP="00BA57CB">
      <w:pPr>
        <w:numPr>
          <w:ilvl w:val="0"/>
          <w:numId w:val="10"/>
        </w:numPr>
      </w:pPr>
      <w:r w:rsidRPr="00BA57CB">
        <w:t>Site records and reports</w:t>
      </w:r>
    </w:p>
    <w:p w14:paraId="6BF5A922" w14:textId="77777777" w:rsidR="00BA57CB" w:rsidRDefault="00BA57CB" w:rsidP="00BA57CB">
      <w:r w:rsidRPr="00BA57CB">
        <w:t xml:space="preserve">These documents provided objective evidence to support interview findings and enabled comparison between planned and actual remediation activities. The use of documentary </w:t>
      </w:r>
      <w:r w:rsidRPr="00BA57CB">
        <w:lastRenderedPageBreak/>
        <w:t>evidence also helped to mitigate the limitations associated with reliance on self-reported interview data.</w:t>
      </w:r>
    </w:p>
    <w:p w14:paraId="3B4C498A" w14:textId="2BCFF1B3" w:rsidR="000F6476" w:rsidRPr="00BA57CB" w:rsidRDefault="000F6476" w:rsidP="00BA57CB">
      <w:r w:rsidRPr="000F6476">
        <w:t>A total of three semi-structured interviews were conducted with key project stakeholders directly involved in the remediation works at Beacon Hill, including a Site Manager, Project Manager and Consultant. Interviews lasted between 30–45 minutes and were recorded and transcribed to ensure accuracy. A thematic coding process was then undertaken, whereby transcripts were systematically reviewed and categorised into key themes aligned with the research objectives. Coding was conducted manually, with recurring patterns identified across participants to ensure consistency and reliability of findings</w:t>
      </w:r>
      <w:r w:rsidR="00A47BF9">
        <w:t>.</w:t>
      </w:r>
    </w:p>
    <w:p w14:paraId="4A667DC7" w14:textId="1A2F28AB" w:rsidR="00BA57CB" w:rsidRPr="00BA57CB" w:rsidRDefault="00BA57CB" w:rsidP="00BA57CB"/>
    <w:p w14:paraId="58F42205" w14:textId="28CBAE83" w:rsidR="00BA57CB" w:rsidRPr="00BA57CB" w:rsidRDefault="00BA57CB" w:rsidP="001F058B">
      <w:pPr>
        <w:pStyle w:val="Heading3"/>
      </w:pPr>
      <w:bookmarkStart w:id="26" w:name="_Toc228973683"/>
      <w:r w:rsidRPr="00BA57CB">
        <w:t>Data Analysis</w:t>
      </w:r>
      <w:bookmarkEnd w:id="26"/>
    </w:p>
    <w:p w14:paraId="28C9F4C8" w14:textId="5A58EA8C" w:rsidR="00BA57CB" w:rsidRPr="00BA57CB" w:rsidRDefault="00BA57CB" w:rsidP="00BA57CB">
      <w:pPr>
        <w:rPr>
          <w:b/>
          <w:bCs/>
        </w:rPr>
      </w:pPr>
      <w:r w:rsidRPr="00BA57CB">
        <w:rPr>
          <w:b/>
          <w:bCs/>
        </w:rPr>
        <w:t>Thematic Analysis</w:t>
      </w:r>
    </w:p>
    <w:p w14:paraId="66C063C3" w14:textId="77777777" w:rsidR="00BA57CB" w:rsidRPr="00BA57CB" w:rsidRDefault="00BA57CB" w:rsidP="00BA57CB">
      <w:r w:rsidRPr="00BA57CB">
        <w:t xml:space="preserve">Interview data was analysed using </w:t>
      </w:r>
      <w:r w:rsidRPr="00BA57CB">
        <w:rPr>
          <w:b/>
          <w:bCs/>
        </w:rPr>
        <w:t>thematic analysis</w:t>
      </w:r>
      <w:r w:rsidRPr="00BA57CB">
        <w:t>, a qualitative method that involves identifying, analysing and reporting patterns within data. Interview transcripts were reviewed to identify recurring themes related to construction risk, programme uncertainty, decision-making and management responses.</w:t>
      </w:r>
    </w:p>
    <w:p w14:paraId="7DC01823" w14:textId="77777777" w:rsidR="00BA57CB" w:rsidRPr="00BA57CB" w:rsidRDefault="00BA57CB" w:rsidP="00BA57CB">
      <w:r w:rsidRPr="00BA57CB">
        <w:t>Themes were developed both deductively, based on concepts identified in the literature (such as risk registers, sequencing and contingency), and inductively, allowing new insights to emerge from the data. This dual approach ensured that analysis was grounded in theory while remaining responsive to project-specific findings.</w:t>
      </w:r>
    </w:p>
    <w:p w14:paraId="4D6AF0EC" w14:textId="1B4F153D" w:rsidR="00BA57CB" w:rsidRPr="00BA57CB" w:rsidRDefault="00BA57CB" w:rsidP="00BA57CB">
      <w:pPr>
        <w:rPr>
          <w:b/>
          <w:bCs/>
        </w:rPr>
      </w:pPr>
      <w:r w:rsidRPr="00BA57CB">
        <w:rPr>
          <w:b/>
          <w:bCs/>
        </w:rPr>
        <w:t>Documentary Analysis</w:t>
      </w:r>
    </w:p>
    <w:p w14:paraId="1AA97177" w14:textId="77777777" w:rsidR="00BA57CB" w:rsidRDefault="00BA57CB" w:rsidP="00BA57CB">
      <w:r w:rsidRPr="00BA57CB">
        <w:t>Documentary data was analysed alongside interview findings to identify alignment or divergence between formal planning documents and site-level practice. For example, programme logic and float allowances were compared against actual sequencing changes arising during remediation works. This supported a critical evaluation of whether risk management strategies were effective in maintaining programme certainty.</w:t>
      </w:r>
    </w:p>
    <w:p w14:paraId="0762F33E" w14:textId="77777777" w:rsidR="00A47BF9" w:rsidRDefault="00A47BF9" w:rsidP="00BA57CB">
      <w:r w:rsidRPr="00A47BF9">
        <w:t>Thematic coding followed a structured process involving initial familiarisation with the data, generation of initial codes, and grouping of these codes into higher-level themes. These themes were then cross-referenced with documentary evidence, including construction programmes and risk registers, to validate findings through triangulation.</w:t>
      </w:r>
    </w:p>
    <w:p w14:paraId="7745E3C3" w14:textId="635E3FB3" w:rsidR="00B93C5A" w:rsidRDefault="00B93C5A" w:rsidP="00BA57CB">
      <w:r w:rsidRPr="007046D9">
        <w:t>A sample interview schedule is provided in Appendix A, with anonymised coding extracts</w:t>
      </w:r>
      <w:r w:rsidR="00A13E77">
        <w:t>.</w:t>
      </w:r>
    </w:p>
    <w:p w14:paraId="7172B300" w14:textId="1E37E0D8" w:rsidR="00BA57CB" w:rsidRPr="00BA57CB" w:rsidRDefault="00BA57CB" w:rsidP="00BA57CB"/>
    <w:p w14:paraId="5849FFDC" w14:textId="198BAA5D" w:rsidR="00BA57CB" w:rsidRPr="00BA57CB" w:rsidRDefault="00BA57CB" w:rsidP="001F058B">
      <w:pPr>
        <w:pStyle w:val="Heading3"/>
      </w:pPr>
      <w:bookmarkStart w:id="27" w:name="_Toc228973684"/>
      <w:r w:rsidRPr="00BA57CB">
        <w:t>Researcher Reflexivity</w:t>
      </w:r>
      <w:bookmarkEnd w:id="27"/>
    </w:p>
    <w:p w14:paraId="29E97450" w14:textId="77777777" w:rsidR="00BA57CB" w:rsidRPr="00BA57CB" w:rsidRDefault="00BA57CB" w:rsidP="00BA57CB">
      <w:r w:rsidRPr="00BA57CB">
        <w:t>The researcher has prior experience within construction environments, which provided valuable contextual understanding of site operations and management practices. However, this also introduced the potential for bias in interpreting findings.</w:t>
      </w:r>
    </w:p>
    <w:p w14:paraId="7C1FEF49" w14:textId="77777777" w:rsidR="00BA57CB" w:rsidRPr="00BA57CB" w:rsidRDefault="00BA57CB" w:rsidP="00BA57CB">
      <w:r w:rsidRPr="00BA57CB">
        <w:t>To address this, reflexivity was incorporated into the research process. Assumptions were continuously questioned, and interview responses were triangulated with documentary evidence wherever possible. This approach enhanced the credibility of the findings and reduced the influence of subjective interpretation.</w:t>
      </w:r>
    </w:p>
    <w:p w14:paraId="702BB5A2" w14:textId="6D7E1D19" w:rsidR="00BA57CB" w:rsidRPr="00BA57CB" w:rsidRDefault="00BA57CB" w:rsidP="00BA57CB"/>
    <w:p w14:paraId="57E3FA44" w14:textId="592134A4" w:rsidR="00BA57CB" w:rsidRPr="00BA57CB" w:rsidRDefault="00BA57CB" w:rsidP="001F058B">
      <w:pPr>
        <w:pStyle w:val="Heading3"/>
      </w:pPr>
      <w:bookmarkStart w:id="28" w:name="_Toc228973685"/>
      <w:r w:rsidRPr="00BA57CB">
        <w:t>Ethical Considerations</w:t>
      </w:r>
      <w:bookmarkEnd w:id="28"/>
    </w:p>
    <w:p w14:paraId="6004EAA1" w14:textId="77777777" w:rsidR="00BA57CB" w:rsidRPr="00BA57CB" w:rsidRDefault="00BA57CB" w:rsidP="00BA57CB">
      <w:r w:rsidRPr="00BA57CB">
        <w:t>Ethical approval was obtained in accordance with university requirements prior to data collection. All interview participants were provided with an information sheet outlining the purpose of the research and their right to withdraw at any time. Informed consent was obtained before interviews were conducted.</w:t>
      </w:r>
    </w:p>
    <w:p w14:paraId="37A9F9DB" w14:textId="77777777" w:rsidR="00BA57CB" w:rsidRPr="00BA57CB" w:rsidRDefault="00BA57CB" w:rsidP="00BA57CB">
      <w:r w:rsidRPr="00BA57CB">
        <w:t>To protect confidentiality, project-specific data and participant identities were anonymised. No commercially sensitive information is disclosed within this dissertation. All data was stored securely and used solely for academic purposes.</w:t>
      </w:r>
    </w:p>
    <w:p w14:paraId="0EE31875" w14:textId="0611A1F0" w:rsidR="00BA57CB" w:rsidRPr="00BA57CB" w:rsidRDefault="00BA57CB" w:rsidP="00BA57CB"/>
    <w:p w14:paraId="392E0870" w14:textId="62C45EDC" w:rsidR="00BA57CB" w:rsidRPr="00BA57CB" w:rsidRDefault="00BA57CB" w:rsidP="001F058B">
      <w:pPr>
        <w:pStyle w:val="Heading3"/>
      </w:pPr>
      <w:bookmarkStart w:id="29" w:name="_Toc228973686"/>
      <w:r w:rsidRPr="00BA57CB">
        <w:t>Reliability and Validity</w:t>
      </w:r>
      <w:bookmarkEnd w:id="29"/>
    </w:p>
    <w:p w14:paraId="3606728D" w14:textId="77777777" w:rsidR="00BA57CB" w:rsidRPr="00BA57CB" w:rsidRDefault="00BA57CB" w:rsidP="00BA57CB">
      <w:r w:rsidRPr="00BA57CB">
        <w:t>In qualitative research, reliability and validity are often addressed through credibility, dependability and confirmability. Credibility was enhanced through triangulation of data sources and the use of direct quotations where appropriate. Dependability was supported by maintaining a clear audit trail of data collection and analysis procedures. Confirmability was addressed through reflexivity and transparency in methodological decision-making.</w:t>
      </w:r>
    </w:p>
    <w:p w14:paraId="3065581A" w14:textId="3E40848E" w:rsidR="00BA57CB" w:rsidRPr="00BA57CB" w:rsidRDefault="00BA57CB" w:rsidP="00BA57CB"/>
    <w:p w14:paraId="3AF19EDC" w14:textId="529CF5FB" w:rsidR="00BA57CB" w:rsidRPr="00BA57CB" w:rsidRDefault="00BA57CB" w:rsidP="001F058B">
      <w:pPr>
        <w:pStyle w:val="Heading3"/>
      </w:pPr>
      <w:bookmarkStart w:id="30" w:name="_Toc228973687"/>
      <w:r w:rsidRPr="00BA57CB">
        <w:t>Limitations of the Research</w:t>
      </w:r>
      <w:bookmarkEnd w:id="30"/>
    </w:p>
    <w:p w14:paraId="6268275A" w14:textId="77777777" w:rsidR="00BA57CB" w:rsidRPr="00BA57CB" w:rsidRDefault="00BA57CB" w:rsidP="00BA57CB">
      <w:r w:rsidRPr="00BA57CB">
        <w:t>This research is subject to several limitations. As a single-case study, findings may not be fully generalisable across all remediation projects. However, the depth of analysis provides valuable insights applicable to similar UK residential developments involving existing buildings.</w:t>
      </w:r>
    </w:p>
    <w:p w14:paraId="50BA81D5" w14:textId="77777777" w:rsidR="00BA57CB" w:rsidRPr="00BA57CB" w:rsidRDefault="00BA57CB" w:rsidP="00BA57CB">
      <w:r w:rsidRPr="00BA57CB">
        <w:t>Additionally, access to data was limited to available project documentation and willing participants. Despite these constraints, triangulation and critical analysis ensured that robust conclusions could be drawn.</w:t>
      </w:r>
    </w:p>
    <w:p w14:paraId="1E13B5ED" w14:textId="5E8C0FA1" w:rsidR="00BA57CB" w:rsidRPr="00BA57CB" w:rsidRDefault="00BA57CB" w:rsidP="00BA57CB"/>
    <w:p w14:paraId="75370E00" w14:textId="43F63706" w:rsidR="00BA57CB" w:rsidRPr="00BA57CB" w:rsidRDefault="00BA57CB" w:rsidP="001F058B">
      <w:pPr>
        <w:pStyle w:val="Heading3"/>
      </w:pPr>
      <w:bookmarkStart w:id="31" w:name="_Toc228973688"/>
      <w:r w:rsidRPr="00BA57CB">
        <w:t>Chapter Summary</w:t>
      </w:r>
      <w:bookmarkEnd w:id="31"/>
    </w:p>
    <w:p w14:paraId="5C210C16" w14:textId="77777777" w:rsidR="00BA57CB" w:rsidRPr="00BA57CB" w:rsidRDefault="00BA57CB" w:rsidP="00BA57CB">
      <w:r w:rsidRPr="00BA57CB">
        <w:t>This chapter has outlined the research methodology adopted for this study, justifying the use of an interpretivist, qualitative-dominant case study approach. The methods used for data collection and analysis have been explained, alongside ethical considerations and limitations.</w:t>
      </w:r>
    </w:p>
    <w:p w14:paraId="7AD98C05" w14:textId="77777777" w:rsidR="00BA57CB" w:rsidRDefault="00BA57CB" w:rsidP="00BA57CB">
      <w:r w:rsidRPr="00BA57CB">
        <w:t xml:space="preserve">The next chapter will present the </w:t>
      </w:r>
      <w:r w:rsidRPr="00BA57CB">
        <w:rPr>
          <w:b/>
          <w:bCs/>
        </w:rPr>
        <w:t>Beacon Hill case study</w:t>
      </w:r>
      <w:r w:rsidRPr="00BA57CB">
        <w:t>, detailing the project context, remediation works undertaken and construction constraints relevant to the research.</w:t>
      </w:r>
    </w:p>
    <w:p w14:paraId="20BE8D7F" w14:textId="77777777" w:rsidR="001F058B" w:rsidRDefault="00780E1F" w:rsidP="001F058B">
      <w:pPr>
        <w:pStyle w:val="Heading2"/>
      </w:pPr>
      <w:bookmarkStart w:id="32" w:name="_Toc228973689"/>
      <w:r w:rsidRPr="00780E1F">
        <w:t>Chapter 4: Case Study – Beacon Hill Development, Swansea</w:t>
      </w:r>
      <w:bookmarkEnd w:id="32"/>
    </w:p>
    <w:p w14:paraId="53B397BB" w14:textId="6DF9BC6D" w:rsidR="00780E1F" w:rsidRPr="00780E1F" w:rsidRDefault="00780E1F" w:rsidP="001F058B">
      <w:pPr>
        <w:pStyle w:val="Heading3"/>
      </w:pPr>
      <w:bookmarkStart w:id="33" w:name="_Toc228973690"/>
      <w:r w:rsidRPr="00780E1F">
        <w:t>Introduction</w:t>
      </w:r>
      <w:bookmarkEnd w:id="33"/>
    </w:p>
    <w:p w14:paraId="2BD0BC93" w14:textId="77777777" w:rsidR="00780E1F" w:rsidRPr="00780E1F" w:rsidRDefault="00780E1F" w:rsidP="00780E1F">
      <w:r w:rsidRPr="00780E1F">
        <w:t xml:space="preserve">This chapter presents the case study of the </w:t>
      </w:r>
      <w:r w:rsidRPr="00780E1F">
        <w:rPr>
          <w:b/>
          <w:bCs/>
        </w:rPr>
        <w:t>Beacon Hill Development</w:t>
      </w:r>
      <w:r w:rsidRPr="00780E1F">
        <w:t xml:space="preserve">, which forms the empirical basis of this research. The purpose of the chapter is to contextualise the remediation works undertaken to existing buildings on the site and to identify the construction management challenges that influenced risk and programme certainty. Rather than providing a purely descriptive account, this chapter focuses on the characteristics of the project that are directly </w:t>
      </w:r>
      <w:r w:rsidRPr="00780E1F">
        <w:lastRenderedPageBreak/>
        <w:t>relevant to the research objectives, particularly those associated with uncertainty, sequencing, and site management decision-making.</w:t>
      </w:r>
    </w:p>
    <w:p w14:paraId="01DF0C80" w14:textId="77777777" w:rsidR="00780E1F" w:rsidRPr="00780E1F" w:rsidRDefault="00780E1F" w:rsidP="00780E1F">
      <w:r w:rsidRPr="00780E1F">
        <w:t>The chapter outlines the project background, site constraints, nature of the existing buildings, scope of remediation works, construction sequencing and programme strategy, and key risks encountered during delivery. This establishes a foundation for the analysis and discussion presented in subsequent chapters.</w:t>
      </w:r>
    </w:p>
    <w:p w14:paraId="64EF4DB5" w14:textId="13946267" w:rsidR="00780E1F" w:rsidRPr="00780E1F" w:rsidRDefault="00780E1F" w:rsidP="00780E1F"/>
    <w:p w14:paraId="4B851656" w14:textId="5D2784D2" w:rsidR="00780E1F" w:rsidRPr="00780E1F" w:rsidRDefault="00780E1F" w:rsidP="001F058B">
      <w:pPr>
        <w:pStyle w:val="Heading3"/>
      </w:pPr>
      <w:bookmarkStart w:id="34" w:name="_Toc228973691"/>
      <w:r w:rsidRPr="00780E1F">
        <w:t>Project Overview</w:t>
      </w:r>
      <w:bookmarkEnd w:id="34"/>
    </w:p>
    <w:p w14:paraId="4BB6BC34" w14:textId="77777777" w:rsidR="00780E1F" w:rsidRPr="00780E1F" w:rsidRDefault="00780E1F" w:rsidP="00780E1F">
      <w:r w:rsidRPr="00780E1F">
        <w:t>The Beacon Hill development is a residential construction project located in Swansea, involving remediation works to existing buildings as part of a wider redevelopment strategy. The project required remediation activities to be undertaken prior to, and in parallel with, follow-on construction works, creating a complex interface between enabling works and main construction phases.</w:t>
      </w:r>
    </w:p>
    <w:p w14:paraId="3C5F045D" w14:textId="77777777" w:rsidR="00780E1F" w:rsidRPr="00780E1F" w:rsidRDefault="00780E1F" w:rsidP="00780E1F">
      <w:r w:rsidRPr="00780E1F">
        <w:t>From a construction management perspective, the project is representative of many UK residential developments involving existing buildings, where remediation is necessary to address defects, compliance issues and safety concerns before new construction or refurbishment activities can proceed. The works were undertaken within a constrained site environment, with limited flexibility in sequencing and programme allowances.</w:t>
      </w:r>
    </w:p>
    <w:p w14:paraId="243725B9" w14:textId="45C513A3" w:rsidR="00780E1F" w:rsidRDefault="009F1863" w:rsidP="00780E1F">
      <w:r w:rsidRPr="009F1863">
        <w:t>The existing buildings at Beacon Hill presented issues that were difficult to fully understand before works began, particularly where structural elements were concealed or where original construction information was limited. This meant that the site team had to rely on intrusive opening-up works and ongoing consultant input to confirm the extent of remediation required.</w:t>
      </w:r>
      <w:r>
        <w:t xml:space="preserve"> </w:t>
      </w:r>
      <w:r w:rsidR="00780E1F" w:rsidRPr="00780E1F">
        <w:t>These factors contributed to uncertainty during planning and delivery and required ongoing management intervention throughout the remediation phase.</w:t>
      </w:r>
    </w:p>
    <w:p w14:paraId="27B43A0A" w14:textId="6363DB40" w:rsidR="00615A1E" w:rsidRPr="00780E1F" w:rsidRDefault="00615A1E" w:rsidP="00780E1F">
      <w:r w:rsidRPr="00615A1E">
        <w:t>At Beacon Hill, the remediation works were particularly significant because they were required to stabilise and prepare existing building elements before follow-on construction activities could progress. The works involved intrusive opening-up, localised repair to deteriorated building fabric, temporary works coordination and further investigation of concealed conditions once access became available. These activities created uncertainty because the full scope could not be confirmed through pre-construction surveys alone. As a result, programme assumptions had to be reviewed during delivery, with certain follow-on activities affected by the need for additional investigation, sequencing changes and consultant input before works could safely proceed</w:t>
      </w:r>
      <w:r>
        <w:t>.</w:t>
      </w:r>
    </w:p>
    <w:p w14:paraId="72AEFE0D" w14:textId="4C2A1919" w:rsidR="00780E1F" w:rsidRPr="00780E1F" w:rsidRDefault="00780E1F" w:rsidP="00780E1F"/>
    <w:p w14:paraId="3E551C61" w14:textId="0984358F" w:rsidR="00780E1F" w:rsidRPr="00780E1F" w:rsidRDefault="00780E1F" w:rsidP="001F058B">
      <w:pPr>
        <w:pStyle w:val="Heading3"/>
      </w:pPr>
      <w:bookmarkStart w:id="35" w:name="_Toc228973692"/>
      <w:r w:rsidRPr="00780E1F">
        <w:t>Nature of Existing Buildings and Constraints</w:t>
      </w:r>
      <w:bookmarkEnd w:id="35"/>
    </w:p>
    <w:p w14:paraId="622E7F31" w14:textId="78F16E22" w:rsidR="00780E1F" w:rsidRPr="00780E1F" w:rsidRDefault="00780E1F" w:rsidP="00780E1F">
      <w:pPr>
        <w:rPr>
          <w:b/>
          <w:bCs/>
        </w:rPr>
      </w:pPr>
      <w:r w:rsidRPr="00780E1F">
        <w:rPr>
          <w:b/>
          <w:bCs/>
        </w:rPr>
        <w:t>Existing Building Condition</w:t>
      </w:r>
    </w:p>
    <w:p w14:paraId="2CD25F5B" w14:textId="77777777" w:rsidR="00780E1F" w:rsidRPr="00780E1F" w:rsidRDefault="00780E1F" w:rsidP="00780E1F">
      <w:r w:rsidRPr="00780E1F">
        <w:t>The existing buildings at Beacon Hill required remediation due to a combination of structural, material and compliance-related issues. As is common in remediation projects, the full extent of defects was not fully identifiable through non-intrusive surveys alone. While pre-construction investigations provided an initial understanding of building condition, several critical elements remained concealed until intrusive works commenced.</w:t>
      </w:r>
    </w:p>
    <w:p w14:paraId="1DA0F6C2" w14:textId="77777777" w:rsidR="00780E1F" w:rsidRPr="00780E1F" w:rsidRDefault="00780E1F" w:rsidP="00780E1F">
      <w:r w:rsidRPr="00780E1F">
        <w:lastRenderedPageBreak/>
        <w:t xml:space="preserve">This created inherent uncertainty in the scope and duration of remediation activities. From a construction management standpoint, this uncertainty required programmes to be developed </w:t>
      </w:r>
      <w:proofErr w:type="gramStart"/>
      <w:r w:rsidRPr="00780E1F">
        <w:t>on the basis of</w:t>
      </w:r>
      <w:proofErr w:type="gramEnd"/>
      <w:r w:rsidRPr="00780E1F">
        <w:t xml:space="preserve"> assumptions that were subject to change as works progressed. The risk of scope growth during remediation was therefore a key consideration in programme planning and sequencing.</w:t>
      </w:r>
    </w:p>
    <w:p w14:paraId="43273C01" w14:textId="1E7839AB" w:rsidR="00780E1F" w:rsidRPr="00780E1F" w:rsidRDefault="00780E1F" w:rsidP="00780E1F">
      <w:pPr>
        <w:rPr>
          <w:b/>
          <w:bCs/>
        </w:rPr>
      </w:pPr>
      <w:r w:rsidRPr="00780E1F">
        <w:rPr>
          <w:b/>
          <w:bCs/>
        </w:rPr>
        <w:t>Site and Access Constraints</w:t>
      </w:r>
    </w:p>
    <w:p w14:paraId="5335CFCC" w14:textId="77777777" w:rsidR="00780E1F" w:rsidRPr="00780E1F" w:rsidRDefault="00780E1F" w:rsidP="00780E1F">
      <w:r w:rsidRPr="00780E1F">
        <w:t>The Beacon Hill site presented physical and logistical constraints that influenced remediation delivery. Access to certain areas of the existing buildings was restricted, limiting the ability to undertake extensive intrusive investigations prior to commencement. These constraints also affected material handling, temporary works installation and sequencing of remedial activities.</w:t>
      </w:r>
    </w:p>
    <w:p w14:paraId="5271B25B" w14:textId="77777777" w:rsidR="00780E1F" w:rsidRPr="00780E1F" w:rsidRDefault="00780E1F" w:rsidP="00780E1F">
      <w:r w:rsidRPr="00780E1F">
        <w:t>Working within existing structures required careful coordination of trades and strict control of health and safety measures. Temporary works solutions were required to maintain structural stability during remediation, introducing additional interfaces between design, site management and specialist subcontractors.</w:t>
      </w:r>
    </w:p>
    <w:p w14:paraId="6ED42074" w14:textId="22403094" w:rsidR="00780E1F" w:rsidRPr="00780E1F" w:rsidRDefault="00780E1F" w:rsidP="00780E1F"/>
    <w:p w14:paraId="5AEDE259" w14:textId="470EE5C2" w:rsidR="00780E1F" w:rsidRPr="00780E1F" w:rsidRDefault="00780E1F" w:rsidP="001F058B">
      <w:pPr>
        <w:pStyle w:val="Heading3"/>
      </w:pPr>
      <w:bookmarkStart w:id="36" w:name="_Toc228973693"/>
      <w:r w:rsidRPr="00780E1F">
        <w:t>Scope of Remediation Works</w:t>
      </w:r>
      <w:bookmarkEnd w:id="36"/>
    </w:p>
    <w:p w14:paraId="731152DC" w14:textId="77777777" w:rsidR="00780E1F" w:rsidRPr="00780E1F" w:rsidRDefault="00780E1F" w:rsidP="00780E1F">
      <w:r w:rsidRPr="00780E1F">
        <w:t>The remediation works undertaken at Beacon Hill formed a critical enabling phase within the overall project. The scope included activities necessary to address defects and compliance issues within the existing buildings to allow subsequent construction works to proceed safely and in accordance with regulatory requirements.</w:t>
      </w:r>
    </w:p>
    <w:p w14:paraId="7AA4BCA7" w14:textId="77777777" w:rsidR="00780E1F" w:rsidRPr="00780E1F" w:rsidRDefault="00780E1F" w:rsidP="00780E1F">
      <w:r w:rsidRPr="00780E1F">
        <w:t>Key characteristics of the remediation scope included:</w:t>
      </w:r>
    </w:p>
    <w:p w14:paraId="1CE640E4" w14:textId="77777777" w:rsidR="00780E1F" w:rsidRPr="00780E1F" w:rsidRDefault="00780E1F" w:rsidP="00780E1F">
      <w:pPr>
        <w:numPr>
          <w:ilvl w:val="0"/>
          <w:numId w:val="11"/>
        </w:numPr>
      </w:pPr>
      <w:r w:rsidRPr="00780E1F">
        <w:t>Works undertaken within and around existing structural elements</w:t>
      </w:r>
    </w:p>
    <w:p w14:paraId="485425CC" w14:textId="77777777" w:rsidR="00780E1F" w:rsidRPr="00780E1F" w:rsidRDefault="00780E1F" w:rsidP="00780E1F">
      <w:pPr>
        <w:numPr>
          <w:ilvl w:val="0"/>
          <w:numId w:val="11"/>
        </w:numPr>
      </w:pPr>
      <w:r w:rsidRPr="00780E1F">
        <w:t>Reliance on specialist subcontractors for remediation activities</w:t>
      </w:r>
    </w:p>
    <w:p w14:paraId="5F3ADB13" w14:textId="77777777" w:rsidR="00780E1F" w:rsidRPr="00780E1F" w:rsidRDefault="00780E1F" w:rsidP="00780E1F">
      <w:pPr>
        <w:numPr>
          <w:ilvl w:val="0"/>
          <w:numId w:val="11"/>
        </w:numPr>
      </w:pPr>
      <w:r w:rsidRPr="00780E1F">
        <w:t>Requirement for verification and approval prior to follow-on works</w:t>
      </w:r>
    </w:p>
    <w:p w14:paraId="6FF34B2E" w14:textId="77777777" w:rsidR="00780E1F" w:rsidRPr="00780E1F" w:rsidRDefault="00780E1F" w:rsidP="00780E1F">
      <w:r w:rsidRPr="00780E1F">
        <w:t>While the remediation scope was defined during pre-construction, the nature of the existing buildings meant that elements of the scope evolved during delivery. This required continuous coordination between the construction management team, consultants and subcontractors to manage emerging risks and programme implications.</w:t>
      </w:r>
    </w:p>
    <w:p w14:paraId="63981766" w14:textId="3E8FCB94" w:rsidR="00780E1F" w:rsidRPr="00780E1F" w:rsidRDefault="00780E1F" w:rsidP="00780E1F"/>
    <w:p w14:paraId="5CC68F47" w14:textId="67A1BCDD" w:rsidR="00780E1F" w:rsidRPr="00780E1F" w:rsidRDefault="00780E1F" w:rsidP="001F058B">
      <w:pPr>
        <w:pStyle w:val="Heading3"/>
      </w:pPr>
      <w:bookmarkStart w:id="37" w:name="_Toc228973694"/>
      <w:r w:rsidRPr="00780E1F">
        <w:t>Procurement and Management of Remediation Works</w:t>
      </w:r>
      <w:bookmarkEnd w:id="37"/>
    </w:p>
    <w:p w14:paraId="48736DDC" w14:textId="5FD60B82" w:rsidR="00780E1F" w:rsidRPr="00780E1F" w:rsidRDefault="00780E1F" w:rsidP="00780E1F">
      <w:pPr>
        <w:rPr>
          <w:b/>
          <w:bCs/>
        </w:rPr>
      </w:pPr>
      <w:r w:rsidRPr="00780E1F">
        <w:rPr>
          <w:b/>
          <w:bCs/>
        </w:rPr>
        <w:t>Procurement Approach</w:t>
      </w:r>
    </w:p>
    <w:p w14:paraId="0F4A6D50" w14:textId="77777777" w:rsidR="00780E1F" w:rsidRPr="00780E1F" w:rsidRDefault="00780E1F" w:rsidP="00780E1F">
      <w:r w:rsidRPr="00780E1F">
        <w:t>The remediation works were procured as part of the wider construction project, with specialist subcontractors engaged to deliver specific remediation activities. From a construction management perspective, this approach required effective integration of specialist works within the main construction programme.</w:t>
      </w:r>
    </w:p>
    <w:p w14:paraId="3550481E" w14:textId="77777777" w:rsidR="00780E1F" w:rsidRPr="00780E1F" w:rsidRDefault="00780E1F" w:rsidP="00780E1F">
      <w:r w:rsidRPr="00780E1F">
        <w:t xml:space="preserve">Literature reviewed in Chapter 2 highlights that remediation works are often treated as discrete packages, which can result in fragmented programme control. At Beacon Hill, the construction management team was required to coordinate specialist remediation activities alongside </w:t>
      </w:r>
      <w:r w:rsidRPr="00780E1F">
        <w:lastRenderedPageBreak/>
        <w:t>general construction operations, increasing the complexity of sequencing and resource management.</w:t>
      </w:r>
    </w:p>
    <w:p w14:paraId="63EB6743" w14:textId="3706FE4A" w:rsidR="00780E1F" w:rsidRPr="00780E1F" w:rsidRDefault="00780E1F" w:rsidP="00780E1F">
      <w:pPr>
        <w:rPr>
          <w:b/>
          <w:bCs/>
        </w:rPr>
      </w:pPr>
      <w:r w:rsidRPr="00780E1F">
        <w:rPr>
          <w:b/>
          <w:bCs/>
        </w:rPr>
        <w:t>Management Structure and Responsibilities</w:t>
      </w:r>
    </w:p>
    <w:p w14:paraId="58E5504D" w14:textId="77777777" w:rsidR="00780E1F" w:rsidRPr="00780E1F" w:rsidRDefault="00780E1F" w:rsidP="00780E1F">
      <w:r w:rsidRPr="00780E1F">
        <w:t>The construction management team held responsibility for coordinating remediation activities, managing interfaces between trades, and ensuring compliance with health and safety and regulatory requirements. This included:</w:t>
      </w:r>
    </w:p>
    <w:p w14:paraId="70468771" w14:textId="77777777" w:rsidR="00780E1F" w:rsidRPr="00780E1F" w:rsidRDefault="00780E1F" w:rsidP="00780E1F">
      <w:pPr>
        <w:numPr>
          <w:ilvl w:val="0"/>
          <w:numId w:val="12"/>
        </w:numPr>
      </w:pPr>
      <w:r w:rsidRPr="00780E1F">
        <w:t>Managing daily site operations during remediation</w:t>
      </w:r>
    </w:p>
    <w:p w14:paraId="5CC6E259" w14:textId="77777777" w:rsidR="00780E1F" w:rsidRPr="00780E1F" w:rsidRDefault="00780E1F" w:rsidP="00780E1F">
      <w:pPr>
        <w:numPr>
          <w:ilvl w:val="0"/>
          <w:numId w:val="12"/>
        </w:numPr>
      </w:pPr>
      <w:r w:rsidRPr="00780E1F">
        <w:t>Coordinating temporary works and access arrangements</w:t>
      </w:r>
    </w:p>
    <w:p w14:paraId="54E66A8A" w14:textId="77777777" w:rsidR="00780E1F" w:rsidRPr="00780E1F" w:rsidRDefault="00780E1F" w:rsidP="00780E1F">
      <w:pPr>
        <w:numPr>
          <w:ilvl w:val="0"/>
          <w:numId w:val="12"/>
        </w:numPr>
      </w:pPr>
      <w:r w:rsidRPr="00780E1F">
        <w:t>Reviewing and updating construction programmes</w:t>
      </w:r>
    </w:p>
    <w:p w14:paraId="269213CA" w14:textId="77777777" w:rsidR="00780E1F" w:rsidRPr="00780E1F" w:rsidRDefault="00780E1F" w:rsidP="00780E1F">
      <w:pPr>
        <w:numPr>
          <w:ilvl w:val="0"/>
          <w:numId w:val="12"/>
        </w:numPr>
      </w:pPr>
      <w:r w:rsidRPr="00780E1F">
        <w:t>Managing risk registers and method statements</w:t>
      </w:r>
    </w:p>
    <w:p w14:paraId="4D0DF630" w14:textId="77777777" w:rsidR="00780E1F" w:rsidRPr="00780E1F" w:rsidRDefault="00780E1F" w:rsidP="00780E1F">
      <w:r w:rsidRPr="00780E1F">
        <w:t>The effectiveness of this management structure is central to the research aim and is evaluated in subsequent chapters.</w:t>
      </w:r>
    </w:p>
    <w:p w14:paraId="2BAA660E" w14:textId="68E9003E" w:rsidR="00780E1F" w:rsidRPr="00780E1F" w:rsidRDefault="00780E1F" w:rsidP="00780E1F"/>
    <w:p w14:paraId="431A0007" w14:textId="098EE1EC" w:rsidR="00780E1F" w:rsidRPr="00780E1F" w:rsidRDefault="00780E1F" w:rsidP="001F058B">
      <w:pPr>
        <w:pStyle w:val="Heading3"/>
      </w:pPr>
      <w:bookmarkStart w:id="38" w:name="_Toc228973695"/>
      <w:r w:rsidRPr="00780E1F">
        <w:t>Programme Strategy and Sequencing</w:t>
      </w:r>
      <w:bookmarkEnd w:id="38"/>
    </w:p>
    <w:p w14:paraId="577FD752" w14:textId="2F18D12F" w:rsidR="00780E1F" w:rsidRPr="00780E1F" w:rsidRDefault="00780E1F" w:rsidP="00780E1F">
      <w:pPr>
        <w:rPr>
          <w:b/>
          <w:bCs/>
        </w:rPr>
      </w:pPr>
      <w:r w:rsidRPr="00780E1F">
        <w:rPr>
          <w:b/>
          <w:bCs/>
        </w:rPr>
        <w:t>Programme Development</w:t>
      </w:r>
    </w:p>
    <w:p w14:paraId="5E744944" w14:textId="77777777" w:rsidR="00780E1F" w:rsidRPr="00780E1F" w:rsidRDefault="00780E1F" w:rsidP="00780E1F">
      <w:r w:rsidRPr="00780E1F">
        <w:t>The initial construction programme incorporated remediation works as an early-stage activity, forming part of the critical path for subsequent construction phases. Programme durations were developed based on pre-construction information and consultant input; however, limited allowances were available for unforeseen conditions due to overall project timescale pressures.</w:t>
      </w:r>
    </w:p>
    <w:p w14:paraId="2E2BA5CC" w14:textId="77777777" w:rsidR="00780E1F" w:rsidRPr="00780E1F" w:rsidRDefault="00780E1F" w:rsidP="00780E1F">
      <w:r w:rsidRPr="00780E1F">
        <w:t>This approach reflects a common issue identified in the literature, whereby remediation activities are programmed with limited contingency to maintain overall project momentum. At Beacon Hill, this resulted in remediation works becoming a focal point for programme risk.</w:t>
      </w:r>
    </w:p>
    <w:p w14:paraId="5B8452C2" w14:textId="4162142A" w:rsidR="00780E1F" w:rsidRPr="00780E1F" w:rsidRDefault="00780E1F" w:rsidP="00780E1F">
      <w:pPr>
        <w:rPr>
          <w:b/>
          <w:bCs/>
        </w:rPr>
      </w:pPr>
      <w:r w:rsidRPr="00780E1F">
        <w:rPr>
          <w:b/>
          <w:bCs/>
        </w:rPr>
        <w:t>Sequencing Challenges</w:t>
      </w:r>
    </w:p>
    <w:p w14:paraId="7E67B989" w14:textId="77777777" w:rsidR="00780E1F" w:rsidRPr="00780E1F" w:rsidRDefault="00780E1F" w:rsidP="00780E1F">
      <w:r w:rsidRPr="00780E1F">
        <w:t>As remediation works progressed, unforeseen conditions necessitated changes to sequencing and resource allocation. Certain activities could not proceed as planned due to the need for additional investigation or remedial intervention. This required reactive adjustments to the programme and close coordination with follow-on trades to minimise disruption.</w:t>
      </w:r>
    </w:p>
    <w:p w14:paraId="6C45AD89" w14:textId="77777777" w:rsidR="00780E1F" w:rsidRPr="00780E1F" w:rsidRDefault="00780E1F" w:rsidP="00780E1F">
      <w:r w:rsidRPr="00780E1F">
        <w:t>The need to maintain site safety and structural stability further constrained sequencing options. Temporary works installation and removal had to be carefully coordinated, limiting flexibility and increasing the likelihood of programme impact when delays occurred.</w:t>
      </w:r>
    </w:p>
    <w:p w14:paraId="481F48D8" w14:textId="2D81D584" w:rsidR="00780E1F" w:rsidRPr="00780E1F" w:rsidRDefault="00780E1F" w:rsidP="00780E1F"/>
    <w:p w14:paraId="733A6BD8" w14:textId="5712E0E5" w:rsidR="00780E1F" w:rsidRPr="00780E1F" w:rsidRDefault="00780E1F" w:rsidP="001F058B">
      <w:pPr>
        <w:pStyle w:val="Heading3"/>
      </w:pPr>
      <w:bookmarkStart w:id="39" w:name="_Toc228973696"/>
      <w:r w:rsidRPr="00780E1F">
        <w:t>Construction Risk Identification and Management</w:t>
      </w:r>
      <w:bookmarkEnd w:id="39"/>
    </w:p>
    <w:p w14:paraId="23483475" w14:textId="2124574A" w:rsidR="00780E1F" w:rsidRPr="00780E1F" w:rsidRDefault="00780E1F" w:rsidP="00780E1F">
      <w:pPr>
        <w:rPr>
          <w:b/>
          <w:bCs/>
        </w:rPr>
      </w:pPr>
      <w:r w:rsidRPr="00780E1F">
        <w:rPr>
          <w:b/>
          <w:bCs/>
        </w:rPr>
        <w:t>Key Risks Encountered</w:t>
      </w:r>
    </w:p>
    <w:p w14:paraId="24113111" w14:textId="77777777" w:rsidR="00780E1F" w:rsidRPr="00780E1F" w:rsidRDefault="00780E1F" w:rsidP="00780E1F">
      <w:r w:rsidRPr="00780E1F">
        <w:t>Several construction-related risks emerged during the remediation phase, including:</w:t>
      </w:r>
    </w:p>
    <w:p w14:paraId="4294145F" w14:textId="77777777" w:rsidR="00780E1F" w:rsidRPr="00780E1F" w:rsidRDefault="00780E1F" w:rsidP="00780E1F">
      <w:pPr>
        <w:numPr>
          <w:ilvl w:val="0"/>
          <w:numId w:val="13"/>
        </w:numPr>
      </w:pPr>
      <w:r w:rsidRPr="00780E1F">
        <w:t>Uncertainty regarding concealed structural conditions</w:t>
      </w:r>
    </w:p>
    <w:p w14:paraId="45DE4705" w14:textId="77777777" w:rsidR="00780E1F" w:rsidRPr="00780E1F" w:rsidRDefault="00780E1F" w:rsidP="00780E1F">
      <w:pPr>
        <w:numPr>
          <w:ilvl w:val="0"/>
          <w:numId w:val="13"/>
        </w:numPr>
      </w:pPr>
      <w:r w:rsidRPr="00780E1F">
        <w:t>Scope changes arising from intrusive works</w:t>
      </w:r>
    </w:p>
    <w:p w14:paraId="7B5761BB" w14:textId="77777777" w:rsidR="00780E1F" w:rsidRPr="00780E1F" w:rsidRDefault="00780E1F" w:rsidP="00780E1F">
      <w:pPr>
        <w:numPr>
          <w:ilvl w:val="0"/>
          <w:numId w:val="13"/>
        </w:numPr>
      </w:pPr>
      <w:r w:rsidRPr="00780E1F">
        <w:lastRenderedPageBreak/>
        <w:t>Programme delays affecting critical path activities</w:t>
      </w:r>
    </w:p>
    <w:p w14:paraId="624D37BF" w14:textId="77777777" w:rsidR="00780E1F" w:rsidRPr="00780E1F" w:rsidRDefault="00780E1F" w:rsidP="00780E1F">
      <w:pPr>
        <w:numPr>
          <w:ilvl w:val="0"/>
          <w:numId w:val="13"/>
        </w:numPr>
      </w:pPr>
      <w:r w:rsidRPr="00780E1F">
        <w:t>Increased coordination requirements between trades</w:t>
      </w:r>
    </w:p>
    <w:p w14:paraId="47607B1E" w14:textId="77777777" w:rsidR="00780E1F" w:rsidRPr="00780E1F" w:rsidRDefault="00780E1F" w:rsidP="00780E1F">
      <w:pPr>
        <w:numPr>
          <w:ilvl w:val="0"/>
          <w:numId w:val="13"/>
        </w:numPr>
      </w:pPr>
      <w:r w:rsidRPr="00780E1F">
        <w:t>Health and safety risks associated with working within existing structures</w:t>
      </w:r>
    </w:p>
    <w:p w14:paraId="5B601AD8" w14:textId="77777777" w:rsidR="00780E1F" w:rsidRPr="00780E1F" w:rsidRDefault="00780E1F" w:rsidP="00780E1F">
      <w:r w:rsidRPr="00780E1F">
        <w:t>These risks align with those identified in the literature and demonstrate the practical challenges faced by construction managers during remediation works to existing buildings.</w:t>
      </w:r>
    </w:p>
    <w:p w14:paraId="10F2AE5B" w14:textId="34DD91FE" w:rsidR="00780E1F" w:rsidRPr="00780E1F" w:rsidRDefault="00780E1F" w:rsidP="00780E1F">
      <w:pPr>
        <w:rPr>
          <w:b/>
          <w:bCs/>
        </w:rPr>
      </w:pPr>
      <w:r w:rsidRPr="00780E1F">
        <w:rPr>
          <w:b/>
          <w:bCs/>
        </w:rPr>
        <w:t>Risk Management Measures</w:t>
      </w:r>
    </w:p>
    <w:p w14:paraId="4917A363" w14:textId="77777777" w:rsidR="00780E1F" w:rsidRPr="00780E1F" w:rsidRDefault="00780E1F" w:rsidP="00780E1F">
      <w:r w:rsidRPr="00780E1F">
        <w:t>Risk management measures implemented at Beacon Hill included the use of risk registers, method statements and regular site coordination meetings. However, as remediation progressed, it became evident that some risks could not be fully mitigated through pre-planned measures alone.</w:t>
      </w:r>
    </w:p>
    <w:p w14:paraId="2AE3EE00" w14:textId="77777777" w:rsidR="00780E1F" w:rsidRPr="00780E1F" w:rsidRDefault="00780E1F" w:rsidP="00780E1F">
      <w:r w:rsidRPr="00780E1F">
        <w:t>Construction managers were required to respond dynamically to emerging conditions, adjusting sequencing and implementing additional controls where necessary. This reactive management approach, while essential, highlights the limitations of static risk management tools in remediation contexts.</w:t>
      </w:r>
    </w:p>
    <w:p w14:paraId="052E3219" w14:textId="4DBB3BD1" w:rsidR="00780E1F" w:rsidRPr="00780E1F" w:rsidRDefault="00780E1F" w:rsidP="00780E1F"/>
    <w:p w14:paraId="5844901E" w14:textId="75DCA0D7" w:rsidR="00780E1F" w:rsidRPr="00780E1F" w:rsidRDefault="00780E1F" w:rsidP="001F058B">
      <w:pPr>
        <w:pStyle w:val="Heading3"/>
      </w:pPr>
      <w:bookmarkStart w:id="40" w:name="_Toc228973697"/>
      <w:r w:rsidRPr="00780E1F">
        <w:t>Impact on Programme Certainty</w:t>
      </w:r>
      <w:bookmarkEnd w:id="40"/>
    </w:p>
    <w:p w14:paraId="5959C117" w14:textId="77777777" w:rsidR="00780E1F" w:rsidRPr="00780E1F" w:rsidRDefault="00780E1F" w:rsidP="00780E1F">
      <w:r w:rsidRPr="00780E1F">
        <w:t>The remediation works at Beacon Hill had a direct influence on programme certainty. While some delays were managed through resequencing and increased coordination, others resulted in measurable impacts on planned activities. Incremental delays, rather than single disruptive events, characterised the programme impact, making it challenging to maintain control over the critical path.</w:t>
      </w:r>
    </w:p>
    <w:p w14:paraId="6351624D" w14:textId="77777777" w:rsidR="00780E1F" w:rsidRPr="00780E1F" w:rsidRDefault="00780E1F" w:rsidP="00780E1F">
      <w:r w:rsidRPr="00780E1F">
        <w:t>This finding supports literature suggesting that remediation-related delays are often cumulative and difficult to manage through traditional programme control techniques. The Beacon Hill case therefore provides a valuable opportunity to evaluate how construction management strategies influenced programme outcomes.</w:t>
      </w:r>
    </w:p>
    <w:p w14:paraId="443500BC" w14:textId="22F28CFB" w:rsidR="00780E1F" w:rsidRPr="00780E1F" w:rsidRDefault="00780E1F" w:rsidP="00780E1F"/>
    <w:p w14:paraId="406A0131" w14:textId="5A8D3FD6" w:rsidR="00780E1F" w:rsidRPr="00780E1F" w:rsidRDefault="00780E1F" w:rsidP="001F058B">
      <w:pPr>
        <w:pStyle w:val="Heading3"/>
      </w:pPr>
      <w:bookmarkStart w:id="41" w:name="_Toc228973698"/>
      <w:r w:rsidRPr="00780E1F">
        <w:t>Relevance of the Case Study to Research Objectives</w:t>
      </w:r>
      <w:bookmarkEnd w:id="41"/>
    </w:p>
    <w:p w14:paraId="3DBC86EC" w14:textId="77777777" w:rsidR="00780E1F" w:rsidRPr="00780E1F" w:rsidRDefault="00780E1F" w:rsidP="00780E1F">
      <w:r w:rsidRPr="00780E1F">
        <w:t>The Beacon Hill development provides a robust case study through which to examine construction risk and programme uncertainty during remediation works to existing buildings. The project exhibits key characteristics identified in the literature, including uncertainty in existing conditions, reliance on specialist subcontractors, constrained sequencing and regulatory oversight.</w:t>
      </w:r>
    </w:p>
    <w:p w14:paraId="0490E893" w14:textId="77777777" w:rsidR="00780E1F" w:rsidRPr="00780E1F" w:rsidRDefault="00780E1F" w:rsidP="00780E1F">
      <w:r w:rsidRPr="00780E1F">
        <w:t xml:space="preserve">By analysing this case, the research </w:t>
      </w:r>
      <w:proofErr w:type="gramStart"/>
      <w:r w:rsidRPr="00780E1F">
        <w:t>is able to</w:t>
      </w:r>
      <w:proofErr w:type="gramEnd"/>
      <w:r w:rsidRPr="00780E1F">
        <w:t xml:space="preserve"> address the identified gap in construction-focused literature, moving beyond technical descriptions of remediation to evaluate site-level management practices and their effectiveness.</w:t>
      </w:r>
    </w:p>
    <w:p w14:paraId="463704E7" w14:textId="4E173AAC" w:rsidR="00780E1F" w:rsidRPr="00780E1F" w:rsidRDefault="00780E1F" w:rsidP="00780E1F"/>
    <w:p w14:paraId="47C3DFEB" w14:textId="7661680F" w:rsidR="00780E1F" w:rsidRPr="00780E1F" w:rsidRDefault="00780E1F" w:rsidP="001F058B">
      <w:pPr>
        <w:pStyle w:val="Heading3"/>
      </w:pPr>
      <w:bookmarkStart w:id="42" w:name="_Toc228973699"/>
      <w:r w:rsidRPr="00780E1F">
        <w:lastRenderedPageBreak/>
        <w:t>Chapter Summary</w:t>
      </w:r>
      <w:bookmarkEnd w:id="42"/>
    </w:p>
    <w:p w14:paraId="40721795" w14:textId="77777777" w:rsidR="00780E1F" w:rsidRPr="00780E1F" w:rsidRDefault="00780E1F" w:rsidP="00780E1F">
      <w:r w:rsidRPr="00780E1F">
        <w:t>This chapter has presented the Beacon Hill development as a case study, outlining the project context, nature of existing buildings, remediation scope, programme strategy and construction risks encountered. The chapter has demonstrated that remediation works played a critical role in influencing programme certainty and required ongoing management intervention.</w:t>
      </w:r>
    </w:p>
    <w:p w14:paraId="2680CB45" w14:textId="01A53B55" w:rsidR="00780E1F" w:rsidRDefault="00780E1F" w:rsidP="00BA57CB">
      <w:r w:rsidRPr="00780E1F">
        <w:t xml:space="preserve">The next chapter will present the </w:t>
      </w:r>
      <w:r w:rsidRPr="00780E1F">
        <w:rPr>
          <w:b/>
          <w:bCs/>
        </w:rPr>
        <w:t>analysis and findings</w:t>
      </w:r>
      <w:r w:rsidRPr="00780E1F">
        <w:t>, drawing on interview data and project documentation to critically evaluate how construction risk and programme uncertainty were managed during the remediation phase.</w:t>
      </w:r>
    </w:p>
    <w:p w14:paraId="3D81596C" w14:textId="77777777" w:rsidR="00081A48" w:rsidRDefault="00081A48" w:rsidP="004F4493">
      <w:pPr>
        <w:pStyle w:val="Heading1"/>
      </w:pPr>
      <w:bookmarkStart w:id="43" w:name="_Toc228973700"/>
      <w:r w:rsidRPr="00081A48">
        <w:t>Chapter 5: Analysis and Findings</w:t>
      </w:r>
      <w:bookmarkEnd w:id="43"/>
    </w:p>
    <w:p w14:paraId="19DB5D9E" w14:textId="77777777" w:rsidR="004474AC" w:rsidRPr="004474AC" w:rsidRDefault="004474AC" w:rsidP="004474AC">
      <w:pPr>
        <w:pStyle w:val="Heading2"/>
      </w:pPr>
      <w:bookmarkStart w:id="44" w:name="_Toc228973701"/>
      <w:r w:rsidRPr="004474AC">
        <w:t>Introduction</w:t>
      </w:r>
      <w:bookmarkEnd w:id="44"/>
    </w:p>
    <w:p w14:paraId="0FA336C4" w14:textId="77777777" w:rsidR="004474AC" w:rsidRPr="004474AC" w:rsidRDefault="004474AC" w:rsidP="004474AC">
      <w:r w:rsidRPr="004474AC">
        <w:t>This chapter presents a critical analysis of the empirical findings derived from the Beacon Hill case study, examining how construction risk and programme uncertainty were managed during remediation works to existing buildings. The analysis draws upon both semi-structured interview data and project documentation, enabling a triangulated evaluation of site-level management practices.</w:t>
      </w:r>
    </w:p>
    <w:p w14:paraId="5C6AD830" w14:textId="60A1BE3E" w:rsidR="004F4493" w:rsidRDefault="004474AC" w:rsidP="004F4493">
      <w:r w:rsidRPr="004474AC">
        <w:t>The findings are structured thematically in alignment with the research objectives and key concepts identified in the literature review, including the nature of risk and uncertainty, the effectiveness of risk management tools, programme planning and control, and decision-making under conditions of incomplete information. The chapter moves beyond description to critically evaluate the extent to which construction practice aligns with, or diverges from, established theoretical frameworks.</w:t>
      </w:r>
    </w:p>
    <w:p w14:paraId="75E3ADA0" w14:textId="1E36D9B2" w:rsidR="004474AC" w:rsidRDefault="004474AC" w:rsidP="004474AC">
      <w:pPr>
        <w:pStyle w:val="Heading2"/>
      </w:pPr>
      <w:bookmarkStart w:id="45" w:name="_Toc228973702"/>
      <w:r w:rsidRPr="004474AC">
        <w:t>Nature of Risk in Remediation Works: From Predictable Risk to Uncertaint</w:t>
      </w:r>
      <w:r>
        <w:t>y</w:t>
      </w:r>
      <w:bookmarkEnd w:id="45"/>
    </w:p>
    <w:p w14:paraId="1D059888" w14:textId="77777777" w:rsidR="0060056B" w:rsidRPr="0060056B" w:rsidRDefault="0060056B" w:rsidP="0060056B">
      <w:r w:rsidRPr="0060056B">
        <w:t>A central finding from both interview and documentary data is that risks encountered during remediation at Beacon Hill were not fully definable at the pre-construction stage. While formal risk assessments were undertaken, participants consistently highlighted that many critical issues only emerged during intrusive works.</w:t>
      </w:r>
    </w:p>
    <w:p w14:paraId="7AB95B7D" w14:textId="77777777" w:rsidR="0060056B" w:rsidRPr="0060056B" w:rsidRDefault="0060056B" w:rsidP="0060056B">
      <w:r w:rsidRPr="0060056B">
        <w:t xml:space="preserve">P1 noted that only “broad areas of concern” could be identified prior to commencement, while P3 described risks as identifiable “only at a high level.” P2 further reinforced this by explaining that hidden defects and material deterioration became apparent only once works were underway. These findings demonstrate that remediation operates within a context of </w:t>
      </w:r>
      <w:r w:rsidRPr="0060056B">
        <w:rPr>
          <w:b/>
          <w:bCs/>
        </w:rPr>
        <w:t>inherent and persistent uncertainty</w:t>
      </w:r>
      <w:r w:rsidRPr="0060056B">
        <w:t>, rather than quantifiable risk.</w:t>
      </w:r>
    </w:p>
    <w:p w14:paraId="33F7D28E" w14:textId="77777777" w:rsidR="0060056B" w:rsidRPr="0060056B" w:rsidRDefault="0060056B" w:rsidP="0060056B">
      <w:r w:rsidRPr="0060056B">
        <w:t xml:space="preserve">This challenges the applicability of conventional risk management frameworks, which assume that risks can be identified, assessed and mitigated in advance. Instead, the findings indicate that remediation works are </w:t>
      </w:r>
      <w:r w:rsidRPr="0060056B">
        <w:rPr>
          <w:b/>
          <w:bCs/>
        </w:rPr>
        <w:t>discovery-driven</w:t>
      </w:r>
      <w:r w:rsidRPr="0060056B">
        <w:t>, where risk emerges dynamically as the existing structure is exposed.</w:t>
      </w:r>
    </w:p>
    <w:p w14:paraId="5B8A504C" w14:textId="6E96967D" w:rsidR="0060056B" w:rsidRDefault="0060056B" w:rsidP="0060056B">
      <w:r w:rsidRPr="0060056B">
        <w:t xml:space="preserve">Importantly, the findings also highlight that uncertainty is not purely a technical issue but a </w:t>
      </w:r>
      <w:r w:rsidRPr="0060056B">
        <w:rPr>
          <w:b/>
          <w:bCs/>
        </w:rPr>
        <w:t>programme-critical factor</w:t>
      </w:r>
      <w:r w:rsidRPr="0060056B">
        <w:t xml:space="preserve">. At Beacon Hill, remediation activities were located on or near the critical path, meaning that emerging risks translated directly into programme pressure. Unlike </w:t>
      </w:r>
      <w:r w:rsidRPr="0060056B">
        <w:lastRenderedPageBreak/>
        <w:t>new-build construction, where sequencing flexibility may absorb uncertainty, the constraints of existing buildings significantly reduce this capacity.</w:t>
      </w:r>
    </w:p>
    <w:p w14:paraId="674A0810" w14:textId="77777777" w:rsidR="0060056B" w:rsidRPr="0060056B" w:rsidRDefault="0060056B" w:rsidP="0060056B">
      <w:pPr>
        <w:pStyle w:val="Heading2"/>
      </w:pPr>
      <w:bookmarkStart w:id="46" w:name="_Toc228973703"/>
      <w:r w:rsidRPr="0060056B">
        <w:t>Limitations of Risk Management Tools in Dynamic Site Conditions</w:t>
      </w:r>
      <w:bookmarkEnd w:id="46"/>
    </w:p>
    <w:p w14:paraId="1E244C4B" w14:textId="77777777" w:rsidR="0060056B" w:rsidRPr="0060056B" w:rsidRDefault="0060056B" w:rsidP="0060056B">
      <w:r w:rsidRPr="0060056B">
        <w:t xml:space="preserve">The use of formal risk management tools, including risk registers and method statements, was evident throughout the project and aligned with industry best practice. However, the findings reveal a clear disconnect between these tools and the dynamic </w:t>
      </w:r>
      <w:proofErr w:type="gramStart"/>
      <w:r w:rsidRPr="0060056B">
        <w:t>realities</w:t>
      </w:r>
      <w:proofErr w:type="gramEnd"/>
      <w:r w:rsidRPr="0060056B">
        <w:t xml:space="preserve"> of remediation works.</w:t>
      </w:r>
    </w:p>
    <w:p w14:paraId="718FA419" w14:textId="77777777" w:rsidR="0060056B" w:rsidRPr="0060056B" w:rsidRDefault="0060056B" w:rsidP="0060056B">
      <w:r w:rsidRPr="0060056B">
        <w:t>P1 stated that risk registers “supported governance” but did not drive immediate site decisions, while P2 described them as having “limited practical impact.” Similarly, P3 highlighted that risk documentation tended to operate at a high level and did not reflect rapidly evolving site conditions.</w:t>
      </w:r>
    </w:p>
    <w:p w14:paraId="2E973E88" w14:textId="77777777" w:rsidR="0060056B" w:rsidRPr="0060056B" w:rsidRDefault="0060056B" w:rsidP="0060056B">
      <w:r w:rsidRPr="0060056B">
        <w:t xml:space="preserve">This indicates that risk registers functioned primarily as </w:t>
      </w:r>
      <w:r w:rsidRPr="0060056B">
        <w:rPr>
          <w:b/>
          <w:bCs/>
        </w:rPr>
        <w:t>static and procedural tools</w:t>
      </w:r>
      <w:r w:rsidRPr="0060056B">
        <w:t xml:space="preserve">, rather than active mechanisms for managing uncertainty. As remediation progressed and conditions changed, emerging risks were typically addressed through </w:t>
      </w:r>
      <w:r w:rsidRPr="0060056B">
        <w:rPr>
          <w:b/>
          <w:bCs/>
        </w:rPr>
        <w:t>informal communication, coordination meetings, and real-time judgement</w:t>
      </w:r>
      <w:r w:rsidRPr="0060056B">
        <w:t>, rather than through structured updates to risk documentation.</w:t>
      </w:r>
    </w:p>
    <w:p w14:paraId="7B46AD29" w14:textId="77777777" w:rsidR="0060056B" w:rsidRPr="0060056B" w:rsidRDefault="0060056B" w:rsidP="0060056B">
      <w:r w:rsidRPr="0060056B">
        <w:t>Consequently, effective risk management at Beacon Hill was achieved through:</w:t>
      </w:r>
    </w:p>
    <w:p w14:paraId="616E0237" w14:textId="77777777" w:rsidR="0060056B" w:rsidRPr="0060056B" w:rsidRDefault="0060056B" w:rsidP="0060056B">
      <w:pPr>
        <w:numPr>
          <w:ilvl w:val="0"/>
          <w:numId w:val="22"/>
        </w:numPr>
      </w:pPr>
      <w:r w:rsidRPr="0060056B">
        <w:t xml:space="preserve">continuous site observation </w:t>
      </w:r>
    </w:p>
    <w:p w14:paraId="5457EFCA" w14:textId="77777777" w:rsidR="0060056B" w:rsidRPr="0060056B" w:rsidRDefault="0060056B" w:rsidP="0060056B">
      <w:pPr>
        <w:numPr>
          <w:ilvl w:val="0"/>
          <w:numId w:val="22"/>
        </w:numPr>
      </w:pPr>
      <w:r w:rsidRPr="0060056B">
        <w:t xml:space="preserve">frequent coordination between stakeholders </w:t>
      </w:r>
    </w:p>
    <w:p w14:paraId="4C97033B" w14:textId="77777777" w:rsidR="0060056B" w:rsidRPr="0060056B" w:rsidRDefault="0060056B" w:rsidP="0060056B">
      <w:pPr>
        <w:numPr>
          <w:ilvl w:val="0"/>
          <w:numId w:val="22"/>
        </w:numPr>
      </w:pPr>
      <w:r w:rsidRPr="0060056B">
        <w:t xml:space="preserve">adaptive decision-making by experienced construction managers </w:t>
      </w:r>
    </w:p>
    <w:p w14:paraId="117C066E" w14:textId="34B22C03" w:rsidR="0060056B" w:rsidRDefault="0060056B" w:rsidP="0060056B">
      <w:r w:rsidRPr="0060056B">
        <w:t xml:space="preserve">This suggests that risk management in remediation contexts is inherently </w:t>
      </w:r>
      <w:r w:rsidRPr="0060056B">
        <w:rPr>
          <w:b/>
          <w:bCs/>
        </w:rPr>
        <w:t>practice-led rather than document-led</w:t>
      </w:r>
      <w:r w:rsidRPr="0060056B">
        <w:t>, with formal systems providing structure but limited operational control.</w:t>
      </w:r>
    </w:p>
    <w:p w14:paraId="24168A87" w14:textId="77777777" w:rsidR="000B2F23" w:rsidRPr="000B2F23" w:rsidRDefault="000B2F23" w:rsidP="000B2F23">
      <w:pPr>
        <w:pStyle w:val="Heading2"/>
      </w:pPr>
      <w:bookmarkStart w:id="47" w:name="_Toc228973704"/>
      <w:r w:rsidRPr="000B2F23">
        <w:t>Programme Planning: The Persistence of Optimism Bias</w:t>
      </w:r>
      <w:bookmarkEnd w:id="47"/>
    </w:p>
    <w:p w14:paraId="0FCD19BD" w14:textId="77777777" w:rsidR="000B2F23" w:rsidRPr="000B2F23" w:rsidRDefault="000B2F23" w:rsidP="000B2F23">
      <w:r w:rsidRPr="000B2F23">
        <w:t>Analysis of baseline and updated construction programmes indicates that initial remediation durations were based on optimistic assumptions, with limited allowance for uncertainty. This was consistently identified by all participants.</w:t>
      </w:r>
    </w:p>
    <w:p w14:paraId="4A612015" w14:textId="77777777" w:rsidR="000B2F23" w:rsidRPr="000B2F23" w:rsidRDefault="000B2F23" w:rsidP="000B2F23">
      <w:r w:rsidRPr="000B2F23">
        <w:t>P1 explicitly stated that programme assumptions “were optimistic,” while P2 and P3 both highlighted the underestimation of delays and the limitations of initial sequencing assumptions. Programmes were described as failing to reflect the “practical uncertainty” associated with remediation, particularly in relation to investigation and verification activities.</w:t>
      </w:r>
    </w:p>
    <w:p w14:paraId="0B1896DB" w14:textId="77777777" w:rsidR="000B2F23" w:rsidRPr="000B2F23" w:rsidRDefault="000B2F23" w:rsidP="000B2F23">
      <w:r w:rsidRPr="000B2F23">
        <w:t>This optimism bias was further reinforced by insufficient contingency allowances. Although float and contingency were included, participants agreed that these were inadequate in practice. P1 noted that contingency was “often insufficient,” while P3 stated that it did not reflect the “true level of uncertainty.”</w:t>
      </w:r>
    </w:p>
    <w:p w14:paraId="495FFF23" w14:textId="77777777" w:rsidR="000B2F23" w:rsidRPr="000B2F23" w:rsidRDefault="000B2F23" w:rsidP="000B2F23">
      <w:r w:rsidRPr="000B2F23">
        <w:t>As remediation progressed, these limitations resulted in:</w:t>
      </w:r>
    </w:p>
    <w:p w14:paraId="02CBC8AC" w14:textId="77777777" w:rsidR="000B2F23" w:rsidRPr="000B2F23" w:rsidRDefault="000B2F23" w:rsidP="000B2F23">
      <w:pPr>
        <w:numPr>
          <w:ilvl w:val="0"/>
          <w:numId w:val="23"/>
        </w:numPr>
      </w:pPr>
      <w:r w:rsidRPr="000B2F23">
        <w:t xml:space="preserve">repeated adjustments to sequencing </w:t>
      </w:r>
    </w:p>
    <w:p w14:paraId="5EDE11A0" w14:textId="77777777" w:rsidR="000B2F23" w:rsidRPr="000B2F23" w:rsidRDefault="000B2F23" w:rsidP="000B2F23">
      <w:pPr>
        <w:numPr>
          <w:ilvl w:val="0"/>
          <w:numId w:val="23"/>
        </w:numPr>
      </w:pPr>
      <w:r w:rsidRPr="000B2F23">
        <w:t xml:space="preserve">incremental delays across multiple activities </w:t>
      </w:r>
    </w:p>
    <w:p w14:paraId="0857083D" w14:textId="77777777" w:rsidR="000B2F23" w:rsidRPr="000B2F23" w:rsidRDefault="000B2F23" w:rsidP="000B2F23">
      <w:pPr>
        <w:numPr>
          <w:ilvl w:val="0"/>
          <w:numId w:val="23"/>
        </w:numPr>
      </w:pPr>
      <w:r w:rsidRPr="000B2F23">
        <w:t xml:space="preserve">erosion of programme float </w:t>
      </w:r>
    </w:p>
    <w:p w14:paraId="15A2A089" w14:textId="5C8C56C4" w:rsidR="000B2F23" w:rsidRDefault="000B2F23" w:rsidP="0060056B">
      <w:r w:rsidRPr="000B2F23">
        <w:lastRenderedPageBreak/>
        <w:t xml:space="preserve">The findings therefore demonstrate that baseline programmes functioned less as predictive tools and more as </w:t>
      </w:r>
      <w:r w:rsidRPr="000B2F23">
        <w:rPr>
          <w:b/>
          <w:bCs/>
        </w:rPr>
        <w:t>reactive frameworks</w:t>
      </w:r>
      <w:r w:rsidRPr="000B2F23">
        <w:t>, requiring continuous revision as new information emerged.</w:t>
      </w:r>
    </w:p>
    <w:p w14:paraId="2C48D9D4" w14:textId="77777777" w:rsidR="000B2F23" w:rsidRPr="000B2F23" w:rsidRDefault="000B2F23" w:rsidP="000B2F23">
      <w:pPr>
        <w:pStyle w:val="Heading2"/>
      </w:pPr>
      <w:bookmarkStart w:id="48" w:name="_Toc228973705"/>
      <w:r w:rsidRPr="000B2F23">
        <w:t>Managing Programme Certainty: Reactive Control vs Proactive Planning</w:t>
      </w:r>
      <w:bookmarkEnd w:id="48"/>
    </w:p>
    <w:p w14:paraId="01D97176" w14:textId="77777777" w:rsidR="000B2F23" w:rsidRPr="000B2F23" w:rsidRDefault="000B2F23" w:rsidP="000B2F23">
      <w:r w:rsidRPr="000B2F23">
        <w:t xml:space="preserve">Given the limitations of initial programme planning, programme management during remediation works was characterised by </w:t>
      </w:r>
      <w:r w:rsidRPr="000B2F23">
        <w:rPr>
          <w:b/>
          <w:bCs/>
        </w:rPr>
        <w:t>reactive and adaptive control</w:t>
      </w:r>
      <w:r w:rsidRPr="000B2F23">
        <w:t>.</w:t>
      </w:r>
    </w:p>
    <w:p w14:paraId="0DE26E5F" w14:textId="77777777" w:rsidR="000B2F23" w:rsidRPr="000B2F23" w:rsidRDefault="000B2F23" w:rsidP="000B2F23">
      <w:r w:rsidRPr="000B2F23">
        <w:t>All participants described decision-making as predominantly reactive. P1 noted that their role was “heavily… reactive,” while P2 and P3 confirmed that both operational and commercial decisions were driven by real-time site conditions rather than pre-defined plans.</w:t>
      </w:r>
    </w:p>
    <w:p w14:paraId="42B0F653" w14:textId="77777777" w:rsidR="000B2F23" w:rsidRPr="000B2F23" w:rsidRDefault="000B2F23" w:rsidP="000B2F23">
      <w:r w:rsidRPr="000B2F23">
        <w:t>In practice, programme certainty was maintained through:</w:t>
      </w:r>
    </w:p>
    <w:p w14:paraId="19E6A765" w14:textId="77777777" w:rsidR="000B2F23" w:rsidRPr="000B2F23" w:rsidRDefault="000B2F23" w:rsidP="000B2F23">
      <w:pPr>
        <w:numPr>
          <w:ilvl w:val="0"/>
          <w:numId w:val="24"/>
        </w:numPr>
      </w:pPr>
      <w:r w:rsidRPr="000B2F23">
        <w:t xml:space="preserve">resequencing activities </w:t>
      </w:r>
    </w:p>
    <w:p w14:paraId="40B08DFB" w14:textId="77777777" w:rsidR="000B2F23" w:rsidRPr="000B2F23" w:rsidRDefault="000B2F23" w:rsidP="000B2F23">
      <w:pPr>
        <w:numPr>
          <w:ilvl w:val="0"/>
          <w:numId w:val="24"/>
        </w:numPr>
      </w:pPr>
      <w:r w:rsidRPr="000B2F23">
        <w:t xml:space="preserve">reallocating labour and resources </w:t>
      </w:r>
    </w:p>
    <w:p w14:paraId="5043AA2D" w14:textId="77777777" w:rsidR="000B2F23" w:rsidRPr="000B2F23" w:rsidRDefault="000B2F23" w:rsidP="000B2F23">
      <w:pPr>
        <w:numPr>
          <w:ilvl w:val="0"/>
          <w:numId w:val="24"/>
        </w:numPr>
      </w:pPr>
      <w:r w:rsidRPr="000B2F23">
        <w:t xml:space="preserve">opening alternative work fronts </w:t>
      </w:r>
    </w:p>
    <w:p w14:paraId="4EE471F0" w14:textId="77777777" w:rsidR="000B2F23" w:rsidRPr="000B2F23" w:rsidRDefault="000B2F23" w:rsidP="000B2F23">
      <w:pPr>
        <w:numPr>
          <w:ilvl w:val="0"/>
          <w:numId w:val="24"/>
        </w:numPr>
      </w:pPr>
      <w:r w:rsidRPr="000B2F23">
        <w:t xml:space="preserve">short-term planning tools such as look-ahead programmes </w:t>
      </w:r>
    </w:p>
    <w:p w14:paraId="2CF3EC1D" w14:textId="77777777" w:rsidR="000B2F23" w:rsidRPr="000B2F23" w:rsidRDefault="000B2F23" w:rsidP="000B2F23">
      <w:r w:rsidRPr="000B2F23">
        <w:t xml:space="preserve">These approaches enabled the construction team to mitigate the impact of emerging risks and maintain progress despite uncertainty. However, they also highlight a limitation in proactive planning approaches, as programme stability was achieved through </w:t>
      </w:r>
      <w:r w:rsidRPr="000B2F23">
        <w:rPr>
          <w:b/>
          <w:bCs/>
        </w:rPr>
        <w:t>continuous intervention rather than initial accuracy</w:t>
      </w:r>
      <w:r w:rsidRPr="000B2F23">
        <w:t>.</w:t>
      </w:r>
    </w:p>
    <w:p w14:paraId="4E2F8D90" w14:textId="512289C9" w:rsidR="000B2F23" w:rsidRDefault="000B2F23" w:rsidP="0060056B">
      <w:r w:rsidRPr="000B2F23">
        <w:t xml:space="preserve">This reliance on reactive control suggests that current programme management approaches in remediation contexts are </w:t>
      </w:r>
      <w:r w:rsidRPr="000B2F23">
        <w:rPr>
          <w:b/>
          <w:bCs/>
        </w:rPr>
        <w:t>adaptive but not optimised</w:t>
      </w:r>
      <w:r w:rsidRPr="000B2F23">
        <w:t>, depending heavily on the capability and experience of site teams.</w:t>
      </w:r>
    </w:p>
    <w:p w14:paraId="155BE419" w14:textId="77777777" w:rsidR="00F70930" w:rsidRPr="00F70930" w:rsidRDefault="00F70930" w:rsidP="00F70930">
      <w:pPr>
        <w:pStyle w:val="Heading2"/>
      </w:pPr>
      <w:bookmarkStart w:id="49" w:name="_Toc228973706"/>
      <w:r w:rsidRPr="00F70930">
        <w:t>Decision-Making Under Uncertainty: The Role of Experience and Tacit Knowledge</w:t>
      </w:r>
      <w:bookmarkEnd w:id="49"/>
    </w:p>
    <w:p w14:paraId="014A510D" w14:textId="77777777" w:rsidR="00F70930" w:rsidRPr="00F70930" w:rsidRDefault="00F70930" w:rsidP="00F70930">
      <w:r w:rsidRPr="00F70930">
        <w:t>A key finding from the interviews is the central role of experience-based judgement in managing remediation works. In situations where formal procedures provided limited guidance, construction managers relied on tacit knowledge to interpret conditions and determine appropriate actions.</w:t>
      </w:r>
    </w:p>
    <w:p w14:paraId="1B141B85" w14:textId="77777777" w:rsidR="00F70930" w:rsidRPr="00F70930" w:rsidRDefault="00F70930" w:rsidP="00F70930">
      <w:r w:rsidRPr="00F70930">
        <w:t>Participants consistently emphasised that experienced professionals were better able to:</w:t>
      </w:r>
    </w:p>
    <w:p w14:paraId="6D706ED8" w14:textId="77777777" w:rsidR="00F70930" w:rsidRPr="00F70930" w:rsidRDefault="00F70930" w:rsidP="00F70930">
      <w:pPr>
        <w:numPr>
          <w:ilvl w:val="0"/>
          <w:numId w:val="25"/>
        </w:numPr>
      </w:pPr>
      <w:r w:rsidRPr="00F70930">
        <w:t xml:space="preserve">anticipate potential issues </w:t>
      </w:r>
    </w:p>
    <w:p w14:paraId="0D593C49" w14:textId="77777777" w:rsidR="00F70930" w:rsidRPr="00F70930" w:rsidRDefault="00F70930" w:rsidP="00F70930">
      <w:pPr>
        <w:numPr>
          <w:ilvl w:val="0"/>
          <w:numId w:val="25"/>
        </w:numPr>
      </w:pPr>
      <w:r w:rsidRPr="00F70930">
        <w:t xml:space="preserve">assess the implications of emerging risks </w:t>
      </w:r>
    </w:p>
    <w:p w14:paraId="336A764A" w14:textId="77777777" w:rsidR="00F70930" w:rsidRPr="00F70930" w:rsidRDefault="00F70930" w:rsidP="00F70930">
      <w:pPr>
        <w:numPr>
          <w:ilvl w:val="0"/>
          <w:numId w:val="25"/>
        </w:numPr>
      </w:pPr>
      <w:r w:rsidRPr="00F70930">
        <w:t xml:space="preserve">implement effective mitigation strategies </w:t>
      </w:r>
    </w:p>
    <w:p w14:paraId="1648D073" w14:textId="77777777" w:rsidR="00F70930" w:rsidRPr="00F70930" w:rsidRDefault="00F70930" w:rsidP="00F70930">
      <w:r w:rsidRPr="00F70930">
        <w:t xml:space="preserve">P3 highlighted the importance of “accepting evolving information,” while P1 emphasised the need to respond quickly to changing conditions. This demonstrates that decision-making in remediation contexts is highly dependent on </w:t>
      </w:r>
      <w:r w:rsidRPr="00F70930">
        <w:rPr>
          <w:b/>
          <w:bCs/>
        </w:rPr>
        <w:t>human judgement and adaptability</w:t>
      </w:r>
      <w:r w:rsidRPr="00F70930">
        <w:t>.</w:t>
      </w:r>
    </w:p>
    <w:p w14:paraId="2434B732" w14:textId="0C02F4FB" w:rsidR="00F70930" w:rsidRDefault="00F70930" w:rsidP="0060056B">
      <w:r w:rsidRPr="00F70930">
        <w:t xml:space="preserve">However, this also introduces variability in management effectiveness. Without structured mechanisms for capturing and disseminating lessons learned, knowledge remains largely </w:t>
      </w:r>
      <w:r w:rsidRPr="00F70930">
        <w:lastRenderedPageBreak/>
        <w:t>project-specific and experience-dependent. This represents a limitation in current practice, as it restricts the ability to systematically improve remediation management strategies across projects.</w:t>
      </w:r>
    </w:p>
    <w:p w14:paraId="7BDD34CC" w14:textId="77777777" w:rsidR="00BA1573" w:rsidRPr="00BA1573" w:rsidRDefault="00BA1573" w:rsidP="00BA1573">
      <w:pPr>
        <w:pStyle w:val="Heading2"/>
      </w:pPr>
      <w:bookmarkStart w:id="50" w:name="_Toc228973707"/>
      <w:r w:rsidRPr="00BA1573">
        <w:t>Cumulative Programme Disruption and Delivery Constraints</w:t>
      </w:r>
      <w:bookmarkEnd w:id="50"/>
    </w:p>
    <w:p w14:paraId="703F6F1E" w14:textId="77777777" w:rsidR="00BA1573" w:rsidRPr="00BA1573" w:rsidRDefault="00BA1573" w:rsidP="00BA1573">
      <w:r w:rsidRPr="00BA1573">
        <w:t xml:space="preserve">Programme disruption at Beacon Hill was not characterised by single critical events, but by the </w:t>
      </w:r>
      <w:r w:rsidRPr="00BA1573">
        <w:rPr>
          <w:b/>
          <w:bCs/>
        </w:rPr>
        <w:t>cumulative impact of multiple smaller issues</w:t>
      </w:r>
      <w:r w:rsidRPr="00BA1573">
        <w:t>.</w:t>
      </w:r>
    </w:p>
    <w:p w14:paraId="4C96D027" w14:textId="77777777" w:rsidR="00BA1573" w:rsidRPr="00BA1573" w:rsidRDefault="00BA1573" w:rsidP="00BA1573">
      <w:r w:rsidRPr="00BA1573">
        <w:t>P1 described delays as “a series of smaller issues,” while P2 and P3 referred to delays as “cumulative” and “aggregated.” This gradual erosion of programme performance made disruption more difficult to identify and manage, particularly where impacts were distributed across multiple activities.</w:t>
      </w:r>
    </w:p>
    <w:p w14:paraId="50BC448E" w14:textId="77777777" w:rsidR="00BA1573" w:rsidRPr="00BA1573" w:rsidRDefault="00BA1573" w:rsidP="00BA1573">
      <w:r w:rsidRPr="00BA1573">
        <w:t>Additional constraints further compounded this issue, including:</w:t>
      </w:r>
    </w:p>
    <w:p w14:paraId="619ED400" w14:textId="77777777" w:rsidR="00BA1573" w:rsidRPr="00BA1573" w:rsidRDefault="00BA1573" w:rsidP="00BA1573">
      <w:pPr>
        <w:numPr>
          <w:ilvl w:val="0"/>
          <w:numId w:val="27"/>
        </w:numPr>
      </w:pPr>
      <w:r w:rsidRPr="00BA1573">
        <w:t xml:space="preserve">limited opportunities for parallel working </w:t>
      </w:r>
    </w:p>
    <w:p w14:paraId="2537EABB" w14:textId="77777777" w:rsidR="00BA1573" w:rsidRPr="00BA1573" w:rsidRDefault="00BA1573" w:rsidP="00BA1573">
      <w:pPr>
        <w:numPr>
          <w:ilvl w:val="0"/>
          <w:numId w:val="27"/>
        </w:numPr>
      </w:pPr>
      <w:r w:rsidRPr="00BA1573">
        <w:t xml:space="preserve">access restrictions within existing structures </w:t>
      </w:r>
    </w:p>
    <w:p w14:paraId="6D34BC88" w14:textId="77777777" w:rsidR="00BA1573" w:rsidRPr="00BA1573" w:rsidRDefault="00BA1573" w:rsidP="00BA1573">
      <w:pPr>
        <w:numPr>
          <w:ilvl w:val="0"/>
          <w:numId w:val="27"/>
        </w:numPr>
      </w:pPr>
      <w:r w:rsidRPr="00BA1573">
        <w:t xml:space="preserve">dependencies associated with temporary works </w:t>
      </w:r>
    </w:p>
    <w:p w14:paraId="0EE57988" w14:textId="6425A6AA" w:rsidR="00BA1573" w:rsidRDefault="00BA1573" w:rsidP="0060056B">
      <w:r w:rsidRPr="00BA1573">
        <w:t>These factors increased the sensitivity of the critical path to disruption and reduced overall programme flexibility. As a result, even minor issues had the potential to generate wider programme implications.</w:t>
      </w:r>
    </w:p>
    <w:p w14:paraId="69480118" w14:textId="77777777" w:rsidR="00F70930" w:rsidRPr="00F70930" w:rsidRDefault="00F70930" w:rsidP="00F70930">
      <w:pPr>
        <w:pStyle w:val="Heading2"/>
      </w:pPr>
      <w:bookmarkStart w:id="51" w:name="_Toc228973708"/>
      <w:r w:rsidRPr="00F70930">
        <w:t>Integration of Remediation Works Within the Wider Construction Programme</w:t>
      </w:r>
      <w:bookmarkEnd w:id="51"/>
    </w:p>
    <w:p w14:paraId="0A5ED40F" w14:textId="77777777" w:rsidR="00F70930" w:rsidRPr="00F70930" w:rsidRDefault="00F70930" w:rsidP="00F70930">
      <w:r w:rsidRPr="00F70930">
        <w:t>The integration of remediation works with follow-on construction activities was identified as a significant challenge at Beacon Hill. The reliance on specialist subcontractors, combined with evolving scope, created coordination difficulties that directly impacted programme performance.</w:t>
      </w:r>
    </w:p>
    <w:p w14:paraId="72F9EADC" w14:textId="77777777" w:rsidR="00F70930" w:rsidRPr="00F70930" w:rsidRDefault="00F70930" w:rsidP="00F70930">
      <w:r w:rsidRPr="00F70930">
        <w:t>Participants highlighted several contributing factors, including:</w:t>
      </w:r>
    </w:p>
    <w:p w14:paraId="78B3E896" w14:textId="77777777" w:rsidR="00F70930" w:rsidRPr="00F70930" w:rsidRDefault="00F70930" w:rsidP="00F70930">
      <w:pPr>
        <w:numPr>
          <w:ilvl w:val="0"/>
          <w:numId w:val="26"/>
        </w:numPr>
      </w:pPr>
      <w:r w:rsidRPr="00F70930">
        <w:t xml:space="preserve">limited early involvement of construction teams in remediation planning </w:t>
      </w:r>
    </w:p>
    <w:p w14:paraId="28EECDA3" w14:textId="77777777" w:rsidR="00F70930" w:rsidRPr="00F70930" w:rsidRDefault="00F70930" w:rsidP="00F70930">
      <w:pPr>
        <w:numPr>
          <w:ilvl w:val="0"/>
          <w:numId w:val="26"/>
        </w:numPr>
      </w:pPr>
      <w:r w:rsidRPr="00F70930">
        <w:t xml:space="preserve">separation between consultant-led decisions and site execution </w:t>
      </w:r>
    </w:p>
    <w:p w14:paraId="6C53A587" w14:textId="77777777" w:rsidR="00F70930" w:rsidRPr="00F70930" w:rsidRDefault="00F70930" w:rsidP="00F70930">
      <w:pPr>
        <w:numPr>
          <w:ilvl w:val="0"/>
          <w:numId w:val="26"/>
        </w:numPr>
      </w:pPr>
      <w:r w:rsidRPr="00F70930">
        <w:t xml:space="preserve">inadequate integration of specialist works into the master programme </w:t>
      </w:r>
    </w:p>
    <w:p w14:paraId="6002188A" w14:textId="77777777" w:rsidR="00F70930" w:rsidRPr="00F70930" w:rsidRDefault="00F70930" w:rsidP="00F70930">
      <w:r w:rsidRPr="00F70930">
        <w:t xml:space="preserve">These issues resulted in reduced visibility of programme dependencies and increased the likelihood of delay. Remediation works were often treated as a </w:t>
      </w:r>
      <w:r w:rsidRPr="00F70930">
        <w:rPr>
          <w:b/>
          <w:bCs/>
        </w:rPr>
        <w:t>discrete technical phase</w:t>
      </w:r>
      <w:r w:rsidRPr="00F70930">
        <w:t>, rather than an integrated component of the overall construction programme.</w:t>
      </w:r>
    </w:p>
    <w:p w14:paraId="359DE9CF" w14:textId="33337C34" w:rsidR="00F70930" w:rsidRDefault="00F70930" w:rsidP="0060056B">
      <w:r w:rsidRPr="00F70930">
        <w:t>The findings indicate that improved integration, particularly through early contractor involvement and collaborative planning, has the potential to significantly enhance programme certainty and coordination.</w:t>
      </w:r>
    </w:p>
    <w:p w14:paraId="04F535CA" w14:textId="77777777" w:rsidR="00BA1573" w:rsidRPr="00BA1573" w:rsidRDefault="00BA1573" w:rsidP="00BA1573">
      <w:pPr>
        <w:pStyle w:val="Heading2"/>
      </w:pPr>
      <w:bookmarkStart w:id="52" w:name="_Toc228973709"/>
      <w:r w:rsidRPr="00BA1573">
        <w:t>Communication, Coordination and Commercial Implications</w:t>
      </w:r>
      <w:bookmarkEnd w:id="52"/>
    </w:p>
    <w:p w14:paraId="4E1D397C" w14:textId="77777777" w:rsidR="00BA1573" w:rsidRPr="00BA1573" w:rsidRDefault="00BA1573" w:rsidP="00BA1573">
      <w:r w:rsidRPr="00BA1573">
        <w:t>Effective communication and coordination emerged as critical factors in managing both risk and programme uncertainty.</w:t>
      </w:r>
    </w:p>
    <w:p w14:paraId="52332ABD" w14:textId="77777777" w:rsidR="00BA1573" w:rsidRPr="00BA1573" w:rsidRDefault="00BA1573" w:rsidP="00BA1573">
      <w:r w:rsidRPr="00BA1573">
        <w:lastRenderedPageBreak/>
        <w:t>All participants emphasised the importance of rapid and clear communication. P1 noted that communication needed to be “fast and clear,” while P3 highlighted the importance of information flow between site and management levels. Delays in communication were found to directly impact productivity and decision-making.</w:t>
      </w:r>
    </w:p>
    <w:p w14:paraId="0FFB6357" w14:textId="77777777" w:rsidR="00BA1573" w:rsidRPr="00BA1573" w:rsidRDefault="00BA1573" w:rsidP="00BA1573">
      <w:r w:rsidRPr="00BA1573">
        <w:t>Coordination between operational, commercial and management teams was also essential, ensuring that decisions accounted for technical, financial and programme considerations. Collaboration with specialists and consultants played a key role in resolving uncertainty.</w:t>
      </w:r>
    </w:p>
    <w:p w14:paraId="3A1EA971" w14:textId="77777777" w:rsidR="00BA1573" w:rsidRPr="00BA1573" w:rsidRDefault="00BA1573" w:rsidP="00BA1573">
      <w:r w:rsidRPr="00BA1573">
        <w:t>From a commercial perspective, the findings demonstrate that remediation uncertainty has significant implications for cost control. P2 identified cost uncertainty and variation claims as key challenges, while P3 highlighted cost escalation and scope ambiguity.</w:t>
      </w:r>
    </w:p>
    <w:p w14:paraId="044900A9" w14:textId="13C2415D" w:rsidR="006C0A6C" w:rsidRDefault="00BA1573" w:rsidP="0060056B">
      <w:r w:rsidRPr="00BA1573">
        <w:t>The interrelationship between programme and cost risk was evident, with delays leading to increased preliminaries and overheads. This reinforces the need for integrated approaches to risk management that consider both time and financial impacts.</w:t>
      </w:r>
    </w:p>
    <w:p w14:paraId="5E21F2EC" w14:textId="77777777" w:rsidR="006C0A6C" w:rsidRPr="006C0A6C" w:rsidRDefault="006C0A6C" w:rsidP="006C0A6C">
      <w:pPr>
        <w:pStyle w:val="Heading2"/>
      </w:pPr>
      <w:bookmarkStart w:id="53" w:name="_Toc228973710"/>
      <w:r w:rsidRPr="006C0A6C">
        <w:t>Synthesis of Findings</w:t>
      </w:r>
      <w:bookmarkEnd w:id="53"/>
    </w:p>
    <w:p w14:paraId="57713D98" w14:textId="77777777" w:rsidR="006C0A6C" w:rsidRPr="006C0A6C" w:rsidRDefault="006C0A6C" w:rsidP="006C0A6C">
      <w:r w:rsidRPr="006C0A6C">
        <w:t>The analysis demonstrates that while formal risk and programme management frameworks provide a structured foundation, they are insufficient in isolation for managing the complexity of remediation works to existing buildings.</w:t>
      </w:r>
    </w:p>
    <w:p w14:paraId="2E54E5B5" w14:textId="77777777" w:rsidR="006C0A6C" w:rsidRPr="006C0A6C" w:rsidRDefault="006C0A6C" w:rsidP="006C0A6C">
      <w:r w:rsidRPr="006C0A6C">
        <w:t>Key findings include:</w:t>
      </w:r>
    </w:p>
    <w:p w14:paraId="09FD2367" w14:textId="77777777" w:rsidR="006C0A6C" w:rsidRPr="006C0A6C" w:rsidRDefault="006C0A6C" w:rsidP="006C0A6C">
      <w:pPr>
        <w:numPr>
          <w:ilvl w:val="0"/>
          <w:numId w:val="28"/>
        </w:numPr>
      </w:pPr>
      <w:r w:rsidRPr="006C0A6C">
        <w:t xml:space="preserve">risk in remediation is dominated by uncertainty rather than predictability </w:t>
      </w:r>
    </w:p>
    <w:p w14:paraId="4F43E74E" w14:textId="77777777" w:rsidR="006C0A6C" w:rsidRPr="006C0A6C" w:rsidRDefault="006C0A6C" w:rsidP="006C0A6C">
      <w:pPr>
        <w:numPr>
          <w:ilvl w:val="0"/>
          <w:numId w:val="28"/>
        </w:numPr>
      </w:pPr>
      <w:r w:rsidRPr="006C0A6C">
        <w:t xml:space="preserve">traditional risk management tools are static and poorly aligned with dynamic site conditions </w:t>
      </w:r>
    </w:p>
    <w:p w14:paraId="7B0D80B6" w14:textId="77777777" w:rsidR="006C0A6C" w:rsidRPr="006C0A6C" w:rsidRDefault="006C0A6C" w:rsidP="006C0A6C">
      <w:pPr>
        <w:numPr>
          <w:ilvl w:val="0"/>
          <w:numId w:val="28"/>
        </w:numPr>
      </w:pPr>
      <w:r w:rsidRPr="006C0A6C">
        <w:t xml:space="preserve">programme uncertainty is driven by both technical factors and systemic industry pressures </w:t>
      </w:r>
    </w:p>
    <w:p w14:paraId="500FBD1A" w14:textId="77777777" w:rsidR="006C0A6C" w:rsidRPr="006C0A6C" w:rsidRDefault="006C0A6C" w:rsidP="006C0A6C">
      <w:pPr>
        <w:numPr>
          <w:ilvl w:val="0"/>
          <w:numId w:val="28"/>
        </w:numPr>
      </w:pPr>
      <w:r w:rsidRPr="006C0A6C">
        <w:t xml:space="preserve">effective management relies on reactive adaptation and experiential knowledge </w:t>
      </w:r>
    </w:p>
    <w:p w14:paraId="06D6795F" w14:textId="77777777" w:rsidR="006C0A6C" w:rsidRPr="006C0A6C" w:rsidRDefault="006C0A6C" w:rsidP="006C0A6C">
      <w:pPr>
        <w:numPr>
          <w:ilvl w:val="0"/>
          <w:numId w:val="28"/>
        </w:numPr>
      </w:pPr>
      <w:r w:rsidRPr="006C0A6C">
        <w:t xml:space="preserve">integration between remediation and construction phases remains a critical weakness </w:t>
      </w:r>
    </w:p>
    <w:p w14:paraId="54473E36" w14:textId="762CD67F" w:rsidR="006C0A6C" w:rsidRDefault="006C0A6C" w:rsidP="0060056B">
      <w:r w:rsidRPr="006C0A6C">
        <w:t xml:space="preserve">Collectively, these findings indicate that current construction management practices are </w:t>
      </w:r>
      <w:r w:rsidRPr="006C0A6C">
        <w:rPr>
          <w:b/>
          <w:bCs/>
        </w:rPr>
        <w:t>reactive, experience-dependent and only partially aligned with theoretical best practice</w:t>
      </w:r>
      <w:r w:rsidRPr="006C0A6C">
        <w:t>, particularly in the context of remediation works.</w:t>
      </w:r>
    </w:p>
    <w:p w14:paraId="42C38E00" w14:textId="77777777" w:rsidR="006C0A6C" w:rsidRPr="006C0A6C" w:rsidRDefault="006C0A6C" w:rsidP="006C0A6C">
      <w:pPr>
        <w:pStyle w:val="Heading2"/>
      </w:pPr>
      <w:bookmarkStart w:id="54" w:name="_Toc228973711"/>
      <w:r w:rsidRPr="006C0A6C">
        <w:t>Chapter Summary</w:t>
      </w:r>
      <w:bookmarkEnd w:id="54"/>
    </w:p>
    <w:p w14:paraId="632B7EF9" w14:textId="77777777" w:rsidR="006C0A6C" w:rsidRPr="006C0A6C" w:rsidRDefault="006C0A6C" w:rsidP="006C0A6C">
      <w:r w:rsidRPr="006C0A6C">
        <w:t>This chapter has critically analysed how construction risk and programme uncertainty were managed during remediation works at the Beacon Hill development. By integrating interview data and project documentation, the analysis has demonstrated that while industry practices align broadly with established frameworks, their effectiveness is constrained by the dynamic and uncertain nature of existing buildings.</w:t>
      </w:r>
    </w:p>
    <w:p w14:paraId="0591C433" w14:textId="61241B23" w:rsidR="006C0A6C" w:rsidRPr="0060056B" w:rsidRDefault="006C0A6C" w:rsidP="0060056B">
      <w:r w:rsidRPr="006C0A6C">
        <w:t>The findings highlight a reliance on adaptive, experience-led management approaches supported by short-term planning tools, rather than fully proactive systems of risk and programme control. These insights provide the foundation for the following discussion chapter, which critically evaluates these findings in relation to existing literature.</w:t>
      </w:r>
    </w:p>
    <w:p w14:paraId="0ADD4A8D" w14:textId="6202B9FC" w:rsidR="00C71AF2" w:rsidRDefault="00C71AF2" w:rsidP="00C71AF2">
      <w:pPr>
        <w:pStyle w:val="Heading1"/>
      </w:pPr>
      <w:bookmarkStart w:id="55" w:name="_Toc228973712"/>
      <w:r w:rsidRPr="00C71AF2">
        <w:lastRenderedPageBreak/>
        <w:t xml:space="preserve">Chapter </w:t>
      </w:r>
      <w:r w:rsidR="002E76B2">
        <w:t>6</w:t>
      </w:r>
      <w:r w:rsidRPr="00C71AF2">
        <w:t>: Discussion</w:t>
      </w:r>
      <w:bookmarkEnd w:id="55"/>
    </w:p>
    <w:p w14:paraId="590B5E21" w14:textId="77777777" w:rsidR="00AD3F22" w:rsidRPr="00AD3F22" w:rsidRDefault="00AD3F22" w:rsidP="00AD3F22">
      <w:pPr>
        <w:pStyle w:val="Heading2"/>
      </w:pPr>
      <w:bookmarkStart w:id="56" w:name="_Toc228973713"/>
      <w:r w:rsidRPr="00AD3F22">
        <w:t>Uncertainty as the Core Challenge in Remediation Projects</w:t>
      </w:r>
      <w:bookmarkEnd w:id="56"/>
    </w:p>
    <w:p w14:paraId="2426EA7D" w14:textId="4A43C925" w:rsidR="00AD3F22" w:rsidRPr="00AD3F22" w:rsidRDefault="006655D3" w:rsidP="00AD3F22">
      <w:r w:rsidRPr="006655D3">
        <w:t>This chapter critically evaluates the findings presented in Chapter 5 in relation to existing literature</w:t>
      </w:r>
      <w:r w:rsidR="006B0022">
        <w:t xml:space="preserve"> </w:t>
      </w:r>
      <w:r w:rsidR="00AD3F22" w:rsidRPr="00AD3F22">
        <w:t>on construction risk management, programme certainty, and remediation works, with a particular focus on how uncertainty influences project delivery. A central finding of this study is that uncertainty is not simply a component of risk but the defining condition of remediation work. This strongly aligns with existing literature, which identifies refurbishment and remediation projects as inherently uncertain due to incomplete information and concealed conditions (</w:t>
      </w:r>
      <w:proofErr w:type="spellStart"/>
      <w:r w:rsidR="00AD3F22" w:rsidRPr="00AD3F22">
        <w:t>Egbu</w:t>
      </w:r>
      <w:proofErr w:type="spellEnd"/>
      <w:r w:rsidR="00AD3F22" w:rsidRPr="00AD3F22">
        <w:t>, 1999; Love et al., 2016). The findings reinforce the argument that traditional risk management frameworks, which rely on the identification and mitigation of known risks, are limited in their applicability where unknown conditions dominate.</w:t>
      </w:r>
    </w:p>
    <w:p w14:paraId="03FE705E" w14:textId="77777777" w:rsidR="00AD3F22" w:rsidRPr="00AD3F22" w:rsidRDefault="00AD3F22" w:rsidP="00AD3F22">
      <w:r w:rsidRPr="00AD3F22">
        <w:t>The participants’ emphasis on the limitations of pre-construction information reflects the widely recognised challenge of information asymmetry in existing buildings. As noted by Douglas (2006), the inability to fully assess structural conditions prior to intervention introduces significant uncertainty into both cost and programme forecasting. The findings extend this by demonstrating that uncertainty is not confined to early project stages but persists throughout construction, emerging dynamically as works progress. This supports the concept of “emergent risk,” where risk evolves through interaction with the physical asset rather than being fully defined in advance (Chapman and Ward, 2011).</w:t>
      </w:r>
    </w:p>
    <w:p w14:paraId="48DB0FE9" w14:textId="393382AD" w:rsidR="0090687C" w:rsidRDefault="00AD3F22" w:rsidP="00AD3F22">
      <w:r w:rsidRPr="00AD3F22">
        <w:t>Importantly, the study highlights that risk in remediation projects is multi-dimensional, with technical issues directly influencing programme and cost outcomes. This reflects systems-based perspectives in construction management, where project elements are interdependent rather than isolated (Winch, 2010). The implication is that risk management in remediation contexts requires a holistic approach that considers these interdependencies, rather than focusing on discrete risk events.</w:t>
      </w:r>
    </w:p>
    <w:p w14:paraId="366CD811" w14:textId="0DA96AEB" w:rsidR="00620A38" w:rsidRDefault="00620A38" w:rsidP="00620A38">
      <w:pPr>
        <w:pStyle w:val="Heading2"/>
      </w:pPr>
      <w:bookmarkStart w:id="57" w:name="_Toc228973714"/>
      <w:r w:rsidRPr="00620A38">
        <w:t>Limitations of Traditional Programme Planning</w:t>
      </w:r>
      <w:bookmarkEnd w:id="57"/>
    </w:p>
    <w:p w14:paraId="2F5C1D01" w14:textId="77777777" w:rsidR="00FF2305" w:rsidRPr="00FF2305" w:rsidRDefault="00FF2305" w:rsidP="00FF2305">
      <w:r w:rsidRPr="00FF2305">
        <w:t>The findings indicate that conventional programme planning approaches are poorly suited to remediation projects, particularly due to their reliance on fixed assumptions and linear sequencing. This aligns with literature suggesting that traditional scheduling techniques, such as Critical Path Method (CPM), are more effective in stable environments where activities can be clearly defined in advance (Kerzner, 2017). In contrast, remediation projects are characterised by iterative processes and evolving scope, limiting the effectiveness of such approaches.</w:t>
      </w:r>
    </w:p>
    <w:p w14:paraId="7BD1884D" w14:textId="77777777" w:rsidR="00FF2305" w:rsidRPr="00FF2305" w:rsidRDefault="00FF2305" w:rsidP="00FF2305">
      <w:r w:rsidRPr="00FF2305">
        <w:t>The identification of optimism bias within programme development is consistent with previous research, which highlights the tendency for project planners to underestimate risk and overestimate certainty (Flyvbjerg, 2009). The findings demonstrate that this bias is particularly problematic in remediation contexts, where uncertainty is structurally embedded within the project. As a result, baseline programmes often lack resilience, requiring continuous revision as new information emerges.</w:t>
      </w:r>
    </w:p>
    <w:p w14:paraId="47C3BCE5" w14:textId="0746E8FD" w:rsidR="00FF2305" w:rsidRDefault="00FF2305" w:rsidP="00FF2305">
      <w:r w:rsidRPr="00FF2305">
        <w:t xml:space="preserve">The issue of insufficient contingency further reinforces this limitation. While contingency allowances are widely recognised as essential in managing uncertainty (Smith, Merna and Jobling, 2014), the findings suggest that they are often inadequate in practice. This reflects a </w:t>
      </w:r>
      <w:r w:rsidRPr="00FF2305">
        <w:lastRenderedPageBreak/>
        <w:t>disconnect between theoretical best practice and industry implementation, potentially driven by commercial pressures to maintain competitive programme durations. The consequence is that contingency is rapidly exhausted, exposing the project to programme disruption.</w:t>
      </w:r>
    </w:p>
    <w:p w14:paraId="6FC46D8B" w14:textId="77777777" w:rsidR="00FF2305" w:rsidRPr="00FF2305" w:rsidRDefault="00FF2305" w:rsidP="00FF2305">
      <w:pPr>
        <w:pStyle w:val="Heading2"/>
      </w:pPr>
      <w:bookmarkStart w:id="58" w:name="_Toc228973715"/>
      <w:r w:rsidRPr="00FF2305">
        <w:t>Reactive and Adaptive Risk Management</w:t>
      </w:r>
      <w:bookmarkEnd w:id="58"/>
    </w:p>
    <w:p w14:paraId="5DAB6A53" w14:textId="77777777" w:rsidR="00FF2305" w:rsidRPr="00FF2305" w:rsidRDefault="00FF2305" w:rsidP="00FF2305">
      <w:r w:rsidRPr="00FF2305">
        <w:t>The predominance of reactive decision-making identified in the findings supports the argument that construction management in uncertain environments is inherently adaptive. This aligns with the concept of “adaptive project management,” which emphasises flexibility and responsiveness over rigid planning (Atkinson, Crawford and Ward, 2006). The findings suggest that, in remediation projects, proactive planning alone is insufficient, and effective management depends on the ability to respond to emerging conditions in real time.</w:t>
      </w:r>
    </w:p>
    <w:p w14:paraId="141AE3AC" w14:textId="77777777" w:rsidR="00FF2305" w:rsidRPr="00FF2305" w:rsidRDefault="00FF2305" w:rsidP="00FF2305">
      <w:r w:rsidRPr="00FF2305">
        <w:t>The importance of short-term planning and operational flexibility reflects principles found in lean construction and agile management approaches, which prioritise responsiveness and continuous adjustment (Ballard and Howell, 2003). However, the findings extend these concepts by demonstrating that such adaptability is not merely beneficial but essential in remediation contexts, where uncertainty cannot be eliminated.</w:t>
      </w:r>
    </w:p>
    <w:p w14:paraId="27A419EF" w14:textId="6134193A" w:rsidR="00FF2305" w:rsidRDefault="00FF2305" w:rsidP="00FF2305">
      <w:r w:rsidRPr="00FF2305">
        <w:t>The role of experience and tacit knowledge also emerges as a critical factor. This supports existing research highlighting the importance of experiential learning in construction management, particularly in complex and uncertain environments (Nonaka and Takeuchi, 1995). The findings suggest that experienced practitioners are better equipped to interpret incomplete information, anticipate risks, and make informed decisions, reinforcing the value of human judgement alongside formal systems</w:t>
      </w:r>
      <w:r>
        <w:t>.</w:t>
      </w:r>
    </w:p>
    <w:p w14:paraId="2845D16B" w14:textId="77777777" w:rsidR="002C7E2C" w:rsidRPr="002C7E2C" w:rsidRDefault="002C7E2C" w:rsidP="002C7E2C">
      <w:pPr>
        <w:pStyle w:val="Heading2"/>
      </w:pPr>
      <w:bookmarkStart w:id="59" w:name="_Toc228973716"/>
      <w:r w:rsidRPr="002C7E2C">
        <w:t>Limitations of Formal Risk Management Systems</w:t>
      </w:r>
      <w:bookmarkEnd w:id="59"/>
    </w:p>
    <w:p w14:paraId="197FCEBD" w14:textId="77777777" w:rsidR="002C7E2C" w:rsidRPr="002C7E2C" w:rsidRDefault="002C7E2C" w:rsidP="002C7E2C">
      <w:r w:rsidRPr="002C7E2C">
        <w:t>A significant contribution of this study is the identification of a disconnect between formal risk management systems and operational reality. While tools such as risk registers and programme updates are widely advocated in industry guidance (RICS, 2017; APM, 2019), the findings suggest that their practical effectiveness is limited in dynamic remediation environments.</w:t>
      </w:r>
    </w:p>
    <w:p w14:paraId="572AEC78" w14:textId="77777777" w:rsidR="002C7E2C" w:rsidRPr="002C7E2C" w:rsidRDefault="002C7E2C" w:rsidP="002C7E2C">
      <w:r w:rsidRPr="002C7E2C">
        <w:t>This aligns with critiques in the literature that risk management tools often function as governance mechanisms rather than active decision-making tools (Hillson, 2002). The finding that risk registers provide structure but lack responsiveness reflects their static nature, which contrasts with the rapidly evolving conditions encountered on site. Similarly, the lag in programme updates highlights the limitations of periodic reporting systems in capturing real-time changes.</w:t>
      </w:r>
    </w:p>
    <w:p w14:paraId="0F7014C2" w14:textId="71D77374" w:rsidR="002C7E2C" w:rsidRDefault="002C7E2C" w:rsidP="00FF2305">
      <w:r w:rsidRPr="002C7E2C">
        <w:t>The identification of a “false sense of control” is particularly significant, as it suggests that formal systems may obscure underlying uncertainty rather than effectively manage it. This challenges the assumption that increased structure necessarily leads to improved control, highlighting the need for more dynamic and responsive management approaches.</w:t>
      </w:r>
    </w:p>
    <w:p w14:paraId="419A96F8" w14:textId="77777777" w:rsidR="002C7E2C" w:rsidRPr="002C7E2C" w:rsidRDefault="002C7E2C" w:rsidP="002C7E2C">
      <w:pPr>
        <w:pStyle w:val="Heading2"/>
      </w:pPr>
      <w:bookmarkStart w:id="60" w:name="_Toc228973717"/>
      <w:r w:rsidRPr="002C7E2C">
        <w:t>Programme Disruption as a Cumulative Process</w:t>
      </w:r>
      <w:bookmarkEnd w:id="60"/>
    </w:p>
    <w:p w14:paraId="629E8767" w14:textId="77777777" w:rsidR="002C7E2C" w:rsidRPr="002C7E2C" w:rsidRDefault="002C7E2C" w:rsidP="002C7E2C">
      <w:r w:rsidRPr="002C7E2C">
        <w:t xml:space="preserve">The finding that programme disruption occurs cumulatively rather than through isolated events provides important insight into the nature of delay in remediation projects. This aligns with previous research indicating that delays in construction are often the result of multiple interacting factors rather than single causes (Odeh and </w:t>
      </w:r>
      <w:proofErr w:type="spellStart"/>
      <w:r w:rsidRPr="002C7E2C">
        <w:t>Battaineh</w:t>
      </w:r>
      <w:proofErr w:type="spellEnd"/>
      <w:r w:rsidRPr="002C7E2C">
        <w:t xml:space="preserve">, 2002). However, the study </w:t>
      </w:r>
      <w:r w:rsidRPr="002C7E2C">
        <w:lastRenderedPageBreak/>
        <w:t>extends this understanding by emphasising the gradual erosion of programme performance, which can be difficult to detect and manage.</w:t>
      </w:r>
    </w:p>
    <w:p w14:paraId="36752A14" w14:textId="622C3379" w:rsidR="002C7E2C" w:rsidRDefault="002C7E2C" w:rsidP="00FF2305">
      <w:r w:rsidRPr="002C7E2C">
        <w:t>The sensitivity of the critical path to remediation activities further highlights the importance of sequencing and dependency management. As noted by Kerzner (2017), critical path activities have a disproportionate impact on overall project duration, and this effect is amplified in remediation projects due to the uncertainty surrounding these activities. The additional constraints imposed by temporary works and limited access reinforce the complexity of managing programme performance in this context.</w:t>
      </w:r>
    </w:p>
    <w:p w14:paraId="5B294D42" w14:textId="77777777" w:rsidR="005C24BE" w:rsidRPr="005C24BE" w:rsidRDefault="005C24BE" w:rsidP="005C24BE">
      <w:pPr>
        <w:pStyle w:val="Heading2"/>
      </w:pPr>
      <w:bookmarkStart w:id="61" w:name="_Toc228973718"/>
      <w:r w:rsidRPr="005C24BE">
        <w:t>Communication, Coordination, and Collaboration</w:t>
      </w:r>
      <w:bookmarkEnd w:id="61"/>
    </w:p>
    <w:p w14:paraId="5A85C906" w14:textId="77777777" w:rsidR="005C24BE" w:rsidRPr="005C24BE" w:rsidRDefault="005C24BE" w:rsidP="005C24BE">
      <w:r w:rsidRPr="005C24BE">
        <w:t>The findings strongly support the importance of communication and coordination in managing construction projects, particularly under conditions of uncertainty. This is consistent with established literature, which identifies communication as a critical success factor in project delivery (Emmitt and Gorse, 2007). However, the study highlights that in remediation projects, the speed and quality of communication are particularly important due to the need for rapid decision-making.</w:t>
      </w:r>
    </w:p>
    <w:p w14:paraId="6EE7D3F0" w14:textId="6BD6B532" w:rsidR="005C24BE" w:rsidRDefault="005C24BE" w:rsidP="00FF2305">
      <w:r w:rsidRPr="005C24BE">
        <w:t>The role of cross-disciplinary coordination reflects the increasing complexity of construction projects, where decisions must integrate technical, commercial, and strategic considerations. This aligns with integrated project delivery principles, which emphasise collaboration and information sharing (Kent and Becerik-Gerber, 2010). The findings suggest that effective communication not only supports risk management but is also essential for maintaining programme stability.</w:t>
      </w:r>
    </w:p>
    <w:p w14:paraId="6B71F850" w14:textId="77777777" w:rsidR="005C24BE" w:rsidRPr="005C24BE" w:rsidRDefault="005C24BE" w:rsidP="005C24BE">
      <w:pPr>
        <w:pStyle w:val="Heading2"/>
      </w:pPr>
      <w:bookmarkStart w:id="62" w:name="_Toc228973719"/>
      <w:r w:rsidRPr="005C24BE">
        <w:t>Commercial Implications of Uncertainty</w:t>
      </w:r>
      <w:bookmarkEnd w:id="62"/>
    </w:p>
    <w:p w14:paraId="0E5002FC" w14:textId="77777777" w:rsidR="005C24BE" w:rsidRPr="005C24BE" w:rsidRDefault="005C24BE" w:rsidP="005C24BE">
      <w:r w:rsidRPr="005C24BE">
        <w:t>The study confirms that remediation uncertainty has significant commercial implications, particularly in relation to cost control and procurement. The reliance on provisional sums reflects the difficulty in defining scope, supporting findings by Love et al. (2016) that refurbishment projects are more susceptible to cost variation than new-build projects.</w:t>
      </w:r>
    </w:p>
    <w:p w14:paraId="7356F952" w14:textId="7534ADA8" w:rsidR="005C24BE" w:rsidRDefault="005C24BE" w:rsidP="00FF2305">
      <w:r w:rsidRPr="005C24BE">
        <w:t>The interrelationship between cost and programme risk identified in the findings aligns with the concept of project interdependency, where delays increase costs through extended preliminaries and overheads (Winch, 2010). The underestimation of financial risk further highlights a gap in early-stage planning, suggesting that commercial considerations are not fully integrated into risk management processes.</w:t>
      </w:r>
    </w:p>
    <w:p w14:paraId="6E67F820" w14:textId="77777777" w:rsidR="005C24BE" w:rsidRPr="005C24BE" w:rsidRDefault="005C24BE" w:rsidP="005C24BE">
      <w:pPr>
        <w:pStyle w:val="Heading2"/>
      </w:pPr>
      <w:bookmarkStart w:id="63" w:name="_Toc228973720"/>
      <w:r w:rsidRPr="005C24BE">
        <w:t>Implications for Practice</w:t>
      </w:r>
      <w:bookmarkEnd w:id="63"/>
    </w:p>
    <w:p w14:paraId="25A6D764" w14:textId="77777777" w:rsidR="005C24BE" w:rsidRPr="005C24BE" w:rsidRDefault="005C24BE" w:rsidP="005C24BE">
      <w:r w:rsidRPr="005C24BE">
        <w:t>The findings have several practical implications for improving the management of remediation projects. Firstly, there is a clear need for more intrusive and detailed early-stage investigation to reduce uncertainty, although it is acknowledged that uncertainty cannot be fully eliminated. Secondly, contingency allowances must be more realistic and explicitly linked to remediation risk, rather than treated as generic buffers.</w:t>
      </w:r>
    </w:p>
    <w:p w14:paraId="659185A6" w14:textId="3E8F510B" w:rsidR="005C24BE" w:rsidRDefault="005C24BE" w:rsidP="00FF2305">
      <w:r w:rsidRPr="005C24BE">
        <w:t>Thirdly, programme management approaches should shift towards greater flexibility, incorporating alternative sequencing strategies and recognising the iterative nature of remediation work. Finally, early involvement of specialists and improved communication systems are essential for enhancing coordination and decision-making.</w:t>
      </w:r>
    </w:p>
    <w:p w14:paraId="54DAD120" w14:textId="77777777" w:rsidR="00A82BCA" w:rsidRPr="00A82BCA" w:rsidRDefault="00A82BCA" w:rsidP="00A82BCA">
      <w:pPr>
        <w:pStyle w:val="Heading2"/>
      </w:pPr>
      <w:bookmarkStart w:id="64" w:name="_Toc228973721"/>
      <w:r w:rsidRPr="00A82BCA">
        <w:lastRenderedPageBreak/>
        <w:t>Chapter Summary</w:t>
      </w:r>
      <w:bookmarkEnd w:id="64"/>
    </w:p>
    <w:p w14:paraId="6995941C" w14:textId="77777777" w:rsidR="00A82BCA" w:rsidRPr="00A82BCA" w:rsidRDefault="00A82BCA" w:rsidP="00A82BCA">
      <w:r w:rsidRPr="00A82BCA">
        <w:t>This chapter has critically discussed the findings in relation to existing literature, demonstrating that remediation projects are fundamentally shaped by uncertainty, which limits the effectiveness of traditional risk management and programme planning approaches. The findings support existing research while extending understanding by highlighting the cumulative nature of programme disruption and the limitations of formal management systems.</w:t>
      </w:r>
    </w:p>
    <w:p w14:paraId="7E3BD722" w14:textId="7EEB44C4" w:rsidR="00A82BCA" w:rsidRDefault="00A82BCA" w:rsidP="00FF2305">
      <w:r w:rsidRPr="00A82BCA">
        <w:t>Overall, effective management of remediation projects requires a shift from predictive, linear approaches towards adaptive, experience-driven strategies that prioritise flexibility, communication, and continuous reassessment. These insights provide a foundation for the final chapter, which will present conclusions and recommendations for future research and practice.</w:t>
      </w:r>
    </w:p>
    <w:p w14:paraId="415C8B7D" w14:textId="77777777" w:rsidR="001120AA" w:rsidRDefault="001120AA" w:rsidP="00FF2305"/>
    <w:p w14:paraId="59381D2F" w14:textId="7408FA22" w:rsidR="001120AA" w:rsidRDefault="001120AA" w:rsidP="001120AA">
      <w:pPr>
        <w:pStyle w:val="Heading1"/>
      </w:pPr>
      <w:bookmarkStart w:id="65" w:name="_Toc228973722"/>
      <w:r w:rsidRPr="001120AA">
        <w:t>Chapter</w:t>
      </w:r>
      <w:r w:rsidR="006410B1">
        <w:t xml:space="preserve"> </w:t>
      </w:r>
      <w:r w:rsidR="002E76B2">
        <w:t>7</w:t>
      </w:r>
      <w:r w:rsidRPr="001120AA">
        <w:t>: Conclusion and Recommendation</w:t>
      </w:r>
      <w:r>
        <w:t>s</w:t>
      </w:r>
      <w:bookmarkEnd w:id="65"/>
    </w:p>
    <w:p w14:paraId="7D12BAA2" w14:textId="77777777" w:rsidR="007E7548" w:rsidRPr="007E7548" w:rsidRDefault="007E7548" w:rsidP="007E7548">
      <w:r w:rsidRPr="007E7548">
        <w:t>This study set out to critically evaluate the effectiveness of construction risk management strategies in maintaining programme certainty during remediation works to existing buildings, using the Beacon Hill development as a case study. The findings demonstrate that remediation projects are fundamentally shaped by uncertainty, which significantly limits the effectiveness of traditional risk management and programme planning approaches.</w:t>
      </w:r>
    </w:p>
    <w:p w14:paraId="528EDD66" w14:textId="77777777" w:rsidR="007E7548" w:rsidRPr="007E7548" w:rsidRDefault="007E7548" w:rsidP="007E7548">
      <w:r w:rsidRPr="007E7548">
        <w:t xml:space="preserve">A key conclusion is that uncertainty in remediation projects is not simply a discrete risk </w:t>
      </w:r>
      <w:proofErr w:type="gramStart"/>
      <w:r w:rsidRPr="007E7548">
        <w:t>factor</w:t>
      </w:r>
      <w:proofErr w:type="gramEnd"/>
      <w:r w:rsidRPr="007E7548">
        <w:t xml:space="preserve"> but an inherent condition embedded within the existing structure. This aligns with previous research identifying refurbishment projects as particularly susceptible to uncertainty due to incomplete information and concealed conditions (</w:t>
      </w:r>
      <w:proofErr w:type="spellStart"/>
      <w:r w:rsidRPr="007E7548">
        <w:t>Egbu</w:t>
      </w:r>
      <w:proofErr w:type="spellEnd"/>
      <w:r w:rsidRPr="007E7548">
        <w:t>, 1999; Love et al., 2016). The study extends this understanding by demonstrating that uncertainty persists throughout construction and evolves dynamically as works progress, reinforcing the concept of emergent risk (Chapman and Ward, 2011). As a result, programme certainty is inherently constrained, as initial assumptions are based on partial and often unreliable information.</w:t>
      </w:r>
    </w:p>
    <w:p w14:paraId="4DD07855" w14:textId="77777777" w:rsidR="007E7548" w:rsidRPr="007E7548" w:rsidRDefault="007E7548" w:rsidP="007E7548">
      <w:r w:rsidRPr="007E7548">
        <w:t>The findings also highlight significant limitations in traditional programme planning approaches. The reliance on linear scheduling techniques and fixed assumptions is shown to be ineffective in the context of remediation, where scope and conditions are continuously evolving. This supports existing literature suggesting that conventional planning tools, such as the Critical Path Method, are less effective in complex and uncertain environments (Kerzner, 2017). The presence of optimism bias in programme development further exacerbates this issue, leading to unrealistic baseline programmes that lack resilience (Flyvbjerg, 2009). Consequently, contingency allowances are often insufficient, resulting in rapid erosion of programme float and increased vulnerability to delay.</w:t>
      </w:r>
    </w:p>
    <w:p w14:paraId="51A52C65" w14:textId="77777777" w:rsidR="007E7548" w:rsidRPr="007E7548" w:rsidRDefault="007E7548" w:rsidP="007E7548">
      <w:r w:rsidRPr="007E7548">
        <w:t xml:space="preserve">Another key conclusion is that risk management in remediation projects is predominantly reactive and adaptive. While formal risk management systems provide structure and governance, they are limited in their ability to respond to rapidly changing site conditions. This reflects broader critiques within the literature that risk management tools often function as static frameworks rather than dynamic decision-making mechanisms (Hillson, 2002). The study demonstrates that effective risk management relies heavily on real-time decision-making, supported by experience and professional judgement. This highlights the importance of tacit </w:t>
      </w:r>
      <w:r w:rsidRPr="007E7548">
        <w:lastRenderedPageBreak/>
        <w:t>knowledge in navigating uncertainty, particularly where formal systems are unable to capture the complexity of live project conditions (Nonaka and Takeuchi, 1995).</w:t>
      </w:r>
    </w:p>
    <w:p w14:paraId="48A4FE86" w14:textId="77777777" w:rsidR="007E7548" w:rsidRPr="007E7548" w:rsidRDefault="007E7548" w:rsidP="007E7548">
      <w:r w:rsidRPr="007E7548">
        <w:t xml:space="preserve">The cumulative nature of programme disruption also represents a significant finding. Rather than resulting from isolated events, delays were found to arise from the aggregation of multiple smaller issues, making them difficult to identify and manage. This supports previous research indicating that construction delays are often multi-causal and interdependent (Odeh and </w:t>
      </w:r>
      <w:proofErr w:type="spellStart"/>
      <w:r w:rsidRPr="007E7548">
        <w:t>Battaineh</w:t>
      </w:r>
      <w:proofErr w:type="spellEnd"/>
      <w:r w:rsidRPr="007E7548">
        <w:t>, 2002</w:t>
      </w:r>
      <w:proofErr w:type="gramStart"/>
      <w:r w:rsidRPr="007E7548">
        <w:t>), but</w:t>
      </w:r>
      <w:proofErr w:type="gramEnd"/>
      <w:r w:rsidRPr="007E7548">
        <w:t xml:space="preserve"> extends this understanding by emphasising the gradual erosion of programme performance in remediation contexts. This is further compounded by constraints on parallel working, temporary works dependencies, and the sensitivity of the critical path to remediation activities.</w:t>
      </w:r>
    </w:p>
    <w:p w14:paraId="7CC540BB" w14:textId="77777777" w:rsidR="007E7548" w:rsidRPr="007E7548" w:rsidRDefault="007E7548" w:rsidP="007E7548">
      <w:r w:rsidRPr="007E7548">
        <w:t>The study also highlights the critical role of communication, coordination, and collaboration in managing uncertainty. Effective information flow between site, commercial, and management teams was identified as essential for maintaining productivity and supporting informed decision-making. This aligns with established research emphasising communication as a key success factor in construction projects (Emmitt and Gorse, 2007), while also reinforcing the importance of integrated approaches to project delivery (Kent and Becerik-Gerber, 2010).</w:t>
      </w:r>
    </w:p>
    <w:p w14:paraId="36512EE9" w14:textId="77777777" w:rsidR="007E7548" w:rsidRPr="007E7548" w:rsidRDefault="007E7548" w:rsidP="007E7548">
      <w:r w:rsidRPr="007E7548">
        <w:t>From a commercial perspective, the findings demonstrate that remediation uncertainty has significant implications for cost control and procurement. The reliance on provisional sums and variation-driven cost management reflects the difficulty in defining scope at early project stages, supporting previous findings that refurbishment projects are more prone to cost overruns (Love et al., 2016). The interrelationship between cost and programme risk further highlights the need for integrated risk management strategies that consider both time and financial impacts.</w:t>
      </w:r>
    </w:p>
    <w:p w14:paraId="55FC8214" w14:textId="260E5BC8" w:rsidR="001120AA" w:rsidRDefault="007E7548" w:rsidP="001120AA">
      <w:r w:rsidRPr="007E7548">
        <w:t>Overall, the study concludes that maintaining programme certainty in remediation projects requires a shift away from traditional predictive and linear approaches towards more adaptive, flexible, and experience-driven management strategies. While uncertainty cannot be eliminated, its impact can be mitigated through improved planning, enhanced communication, and more responsive decision-making processes.</w:t>
      </w:r>
    </w:p>
    <w:p w14:paraId="320A5F0F" w14:textId="77777777" w:rsidR="00A53AF5" w:rsidRDefault="00A53AF5" w:rsidP="001120AA"/>
    <w:p w14:paraId="000C543E" w14:textId="77777777" w:rsidR="006775C0" w:rsidRPr="006775C0" w:rsidRDefault="006775C0" w:rsidP="00A53AF5">
      <w:pPr>
        <w:pStyle w:val="Heading2"/>
      </w:pPr>
      <w:bookmarkStart w:id="66" w:name="_Toc228973723"/>
      <w:r w:rsidRPr="006775C0">
        <w:t>Recommendations for Practice</w:t>
      </w:r>
      <w:bookmarkEnd w:id="66"/>
    </w:p>
    <w:p w14:paraId="7408861E" w14:textId="5177687E" w:rsidR="006775C0" w:rsidRPr="006775C0" w:rsidRDefault="006775C0" w:rsidP="006775C0">
      <w:r w:rsidRPr="006775C0">
        <w:t xml:space="preserve">Drawing on the findings of this study, </w:t>
      </w:r>
      <w:r w:rsidR="00A53AF5" w:rsidRPr="006775C0">
        <w:t>several</w:t>
      </w:r>
      <w:r w:rsidRPr="006775C0">
        <w:t xml:space="preserve"> targeted recommendations can be proposed to enhance the management of remediation works to existing buildings within construction practice.</w:t>
      </w:r>
    </w:p>
    <w:p w14:paraId="060E2490" w14:textId="7FA5DF28" w:rsidR="006775C0" w:rsidRPr="006775C0" w:rsidRDefault="006775C0" w:rsidP="006775C0">
      <w:r w:rsidRPr="006775C0">
        <w:t xml:space="preserve">There is a clear requirement for more comprehensive and intrusive pre-construction investigation. While it is recognised that uncertainty cannot be </w:t>
      </w:r>
      <w:r w:rsidR="00A53AF5" w:rsidRPr="006775C0">
        <w:t>eliminated</w:t>
      </w:r>
      <w:r w:rsidRPr="006775C0">
        <w:t xml:space="preserve"> in remediation projects, the findings demonstrate that improved early-stage information can significantly reduce unknown risk and improve the reliability of both programme and cost forecasting. This should involve the strategic use of advanced surveying techniques, including laser scanning, structural opening-up works and intrusive investigations where practicable, </w:t>
      </w:r>
      <w:proofErr w:type="gramStart"/>
      <w:r w:rsidRPr="006775C0">
        <w:t>in order to</w:t>
      </w:r>
      <w:proofErr w:type="gramEnd"/>
      <w:r w:rsidRPr="006775C0">
        <w:t xml:space="preserve"> develop a more informed understanding of existing conditions (Douglas, 2006). Such approaches reduce reliance on assumption-based planning and support more informed decision-making prior to construction commencement.</w:t>
      </w:r>
    </w:p>
    <w:p w14:paraId="679D6C92" w14:textId="77777777" w:rsidR="006775C0" w:rsidRPr="006775C0" w:rsidRDefault="006775C0" w:rsidP="006775C0">
      <w:r w:rsidRPr="006775C0">
        <w:lastRenderedPageBreak/>
        <w:t>Contingency allowances must be more robust and explicitly aligned with remediation-specific risk. The research highlights that generic contingency values are often insufficient in addressing the level of uncertainty inherent in existing buildings. A more rigorous, risk-based approach to contingency planning is therefore required, whereby both time and cost allowances are directly informed by the nature and scale of identified uncertainties (Smith, Merna and Jobling, 2014). This should include dynamic contingency strategies capable of evolving as new information emerges during the remediation phase.</w:t>
      </w:r>
    </w:p>
    <w:p w14:paraId="1D5B0917" w14:textId="77777777" w:rsidR="006775C0" w:rsidRPr="006775C0" w:rsidRDefault="006775C0" w:rsidP="006775C0">
      <w:r w:rsidRPr="006775C0">
        <w:t>Programme management approaches should be fundamentally adapted to reflect the iterative and uncertain nature of remediation works. Traditional linear programming methods are shown to be insufficient in environments where scope evolves during delivery. As such, the adoption of flexible planning methodologies, such as rolling wave planning and short-term look-ahead programmes, is essential. These approaches enable continuous refinement of sequencing and resource allocation as site conditions develop, enhancing responsiveness and reducing the impact of unforeseen issues on overall programme performance (Kerzner, 2017).</w:t>
      </w:r>
    </w:p>
    <w:p w14:paraId="487867FC" w14:textId="77777777" w:rsidR="006775C0" w:rsidRPr="006775C0" w:rsidRDefault="006775C0" w:rsidP="006775C0">
      <w:r w:rsidRPr="006775C0">
        <w:t>Greater emphasis should be placed on early contractor involvement (ECI) and the integration of specialist expertise during the pre-construction phase. The findings indicate that delayed involvement of construction teams contributes to unrealistic programme assumptions and ineffective risk identification. Early engagement of contractors, temporary works designers and structural specialists can significantly improve constructability, coordination and sequencing strategies, ultimately enhancing programme certainty (Love et al., 2016). This collaborative approach should be embedded within procurement strategies to ensure that practical construction knowledge informs early decision-making.</w:t>
      </w:r>
    </w:p>
    <w:p w14:paraId="22B6F745" w14:textId="2494B5EA" w:rsidR="006775C0" w:rsidRDefault="006775C0" w:rsidP="006775C0">
      <w:r w:rsidRPr="006775C0">
        <w:t>Communication and coordination systems must be strengthened to support real-time information exchange across all project stakeholders. The research demonstrates that effective communication is critical in managing the dynamic and evolving nature of remediation works. This requires improved coordination between site, commercial and management teams, alongside the integration of digital tools to enhance transparency, data sharing and decision-making. Real-time communication frameworks can reduce delays associated with information gaps and support more proactive management of emerging risks (Emmitt and Gorse, 2007).</w:t>
      </w:r>
    </w:p>
    <w:p w14:paraId="08F5EE25" w14:textId="77777777" w:rsidR="00A53AF5" w:rsidRPr="006775C0" w:rsidRDefault="00A53AF5" w:rsidP="006775C0"/>
    <w:p w14:paraId="6038D20E" w14:textId="77777777" w:rsidR="006775C0" w:rsidRPr="006775C0" w:rsidRDefault="006775C0" w:rsidP="006775C0">
      <w:pPr>
        <w:pStyle w:val="Heading2"/>
      </w:pPr>
      <w:bookmarkStart w:id="67" w:name="_Toc228973724"/>
      <w:r w:rsidRPr="006775C0">
        <w:t>Recommendations for Future Research</w:t>
      </w:r>
      <w:bookmarkEnd w:id="67"/>
    </w:p>
    <w:p w14:paraId="7EDF4191" w14:textId="77777777" w:rsidR="006775C0" w:rsidRPr="006775C0" w:rsidRDefault="006775C0" w:rsidP="006775C0">
      <w:r w:rsidRPr="006775C0">
        <w:t>While this study provides valuable insights into construction risk management within remediation projects, several limitations highlight opportunities for further academic investigation.</w:t>
      </w:r>
    </w:p>
    <w:p w14:paraId="55E359C0" w14:textId="77777777" w:rsidR="006775C0" w:rsidRPr="006775C0" w:rsidRDefault="006775C0" w:rsidP="006775C0">
      <w:r w:rsidRPr="006775C0">
        <w:t>The use of a single case study limits the generalisability of the findings. Although the Beacon Hill development provides a detailed and context-rich analysis, future research would benefit from a comparative, multi-case study approach. Examining remediation projects across different sectors, building types and geographical locations would enable the identification of broader trends and strengthen the external validity of the findings.</w:t>
      </w:r>
    </w:p>
    <w:p w14:paraId="0DF7012E" w14:textId="77777777" w:rsidR="006775C0" w:rsidRPr="006775C0" w:rsidRDefault="006775C0" w:rsidP="006775C0">
      <w:r w:rsidRPr="006775C0">
        <w:t xml:space="preserve">The study adopts a predominantly qualitative approach based on a limited number of industry participants. While this provides in-depth insight into construction management practices, future research could incorporate quantitative methodologies to enhance empirical robustness. This may include programme performance analysis, delay quantification, or statistical </w:t>
      </w:r>
      <w:r w:rsidRPr="006775C0">
        <w:lastRenderedPageBreak/>
        <w:t>modelling of remediation-related risk factors to provide a more comprehensive understanding of their impact.</w:t>
      </w:r>
    </w:p>
    <w:p w14:paraId="57F500CD" w14:textId="77777777" w:rsidR="006775C0" w:rsidRPr="006775C0" w:rsidRDefault="006775C0" w:rsidP="006775C0">
      <w:r w:rsidRPr="006775C0">
        <w:t>Further research is required to explore the role of digital technologies in managing remediation risk and programme uncertainty. Although tools such as Building Information Modelling (BIM) and digital twins have demonstrated potential in improving information management and decision-making, their application within remediation contexts remains underdeveloped. Future studies should critically evaluate how these technologies can be adapted to address the challenges associated with incomplete data and evolving site conditions (Eastman et al., 2011; Lu et al., 2020).</w:t>
      </w:r>
    </w:p>
    <w:p w14:paraId="6D2C9010" w14:textId="276794A2" w:rsidR="006775C0" w:rsidRPr="006775C0" w:rsidRDefault="006775C0" w:rsidP="006775C0">
      <w:r w:rsidRPr="006775C0">
        <w:t>Additional research should examine the influence of organisational culture, leadership and knowledge management on the effectiveness of risk management strategies. The findings of this study highlight the importance of experience and tacit knowledge in navigating uncertainty; however, these capabilities are often project-specific and not systematically captured. Future research could therefore investigate how organisations can better embed learning, improve knowledge transfer and develop more consistent approaches to managing uncertainty across projects</w:t>
      </w:r>
      <w:r>
        <w:t>.</w:t>
      </w:r>
    </w:p>
    <w:p w14:paraId="115749B0" w14:textId="77777777" w:rsidR="007C794E" w:rsidRPr="007C794E" w:rsidRDefault="007C794E" w:rsidP="007C794E">
      <w:pPr>
        <w:pStyle w:val="Heading1"/>
      </w:pPr>
      <w:bookmarkStart w:id="68" w:name="_Toc228973725"/>
      <w:r w:rsidRPr="007C794E">
        <w:t>Final Reflection</w:t>
      </w:r>
      <w:bookmarkEnd w:id="68"/>
    </w:p>
    <w:p w14:paraId="5CB2A11A" w14:textId="77777777" w:rsidR="007C794E" w:rsidRPr="007C794E" w:rsidRDefault="007C794E" w:rsidP="007C794E">
      <w:r w:rsidRPr="007C794E">
        <w:t>This study contributes to the growing body of knowledge on construction risk management by highlighting the unique challenges associated with remediation projects. It demonstrates that uncertainty is not an anomaly but a defining characteristic of such projects, requiring a fundamental shift in management approach.</w:t>
      </w:r>
    </w:p>
    <w:p w14:paraId="6B137768" w14:textId="003C0D44" w:rsidR="007C794E" w:rsidRDefault="005A2655" w:rsidP="001120AA">
      <w:r w:rsidRPr="005A2655">
        <w:t>Overall, this study argues that current construction risk management frameworks are fundamentally misaligned with the realities of remediation works to existing buildings. While traditional approaches provide a structured foundation, they are inherently limited by their reliance on predictability, which is absent in remediation contexts. The findings demonstrate that programme certainty is not achieved through rigid planning or static risk tools, but through adaptive, experience-driven management supported by continuous communication and short-term control mechanisms. Consequently, improving programme certainty in remediation projects requires a fundamental shift from predictive, linear planning models towards dynamic, integrated approaches that explicitly account for uncertainty as a central project condition rather than an exception</w:t>
      </w:r>
      <w:r w:rsidR="006F3770">
        <w:t>.</w:t>
      </w:r>
    </w:p>
    <w:p w14:paraId="66A084C2" w14:textId="719DFF90" w:rsidR="008A36ED" w:rsidRDefault="008A36ED" w:rsidP="003E0EB7">
      <w:pPr>
        <w:pStyle w:val="Heading1"/>
      </w:pPr>
      <w:bookmarkStart w:id="69" w:name="_Toc228973726"/>
      <w:r>
        <w:t>Appendix A – Interview Questions</w:t>
      </w:r>
      <w:bookmarkEnd w:id="69"/>
      <w:r>
        <w:t xml:space="preserve"> </w:t>
      </w:r>
    </w:p>
    <w:p w14:paraId="5AA1D454" w14:textId="77777777" w:rsidR="003E0EB7" w:rsidRDefault="003E0EB7" w:rsidP="003E0EB7">
      <w:r w:rsidRPr="00B75A22">
        <w:t>1. Can you describe your role on the Beacon Hill development and your level of involvement in the remediation works?</w:t>
      </w:r>
    </w:p>
    <w:p w14:paraId="0D5B79E7" w14:textId="77777777" w:rsidR="003E0EB7" w:rsidRDefault="003E0EB7" w:rsidP="003E0EB7">
      <w:r w:rsidRPr="00B75A22">
        <w:t>2. What previous experience do you have with remediation works to existing buildings?</w:t>
      </w:r>
    </w:p>
    <w:p w14:paraId="2AEDC862" w14:textId="77777777" w:rsidR="003E0EB7" w:rsidRPr="00B75A22" w:rsidRDefault="003E0EB7" w:rsidP="003E0EB7">
      <w:r w:rsidRPr="00B75A22">
        <w:t>3. How would you describe the main construction risks associated with remediation works to existing buildings on this project?</w:t>
      </w:r>
    </w:p>
    <w:p w14:paraId="7F2D2B4B" w14:textId="77777777" w:rsidR="003E0EB7" w:rsidRPr="00B75A22" w:rsidRDefault="003E0EB7" w:rsidP="003E0EB7">
      <w:r w:rsidRPr="00B75A22">
        <w:t>4. To what extent were these risks identifiable during pre-construction, and what risks only became apparent once works commenced?</w:t>
      </w:r>
    </w:p>
    <w:p w14:paraId="02E2D855" w14:textId="77777777" w:rsidR="003E0EB7" w:rsidRDefault="003E0EB7" w:rsidP="003E0EB7">
      <w:r w:rsidRPr="00B75A22">
        <w:lastRenderedPageBreak/>
        <w:t>5. How does working with existing structures differ, in your experience, from managing risk on new-build projects?</w:t>
      </w:r>
    </w:p>
    <w:p w14:paraId="02393DB3" w14:textId="77777777" w:rsidR="003E0EB7" w:rsidRDefault="003E0EB7" w:rsidP="003E0EB7">
      <w:r w:rsidRPr="00B75A22">
        <w:t>6. What formal processes were used to identify and manage remediation-related risks on this project?</w:t>
      </w:r>
    </w:p>
    <w:p w14:paraId="6900C096" w14:textId="77777777" w:rsidR="003E0EB7" w:rsidRDefault="003E0EB7" w:rsidP="003E0EB7">
      <w:pPr>
        <w:rPr>
          <w:rFonts w:ascii="Times New Roman" w:eastAsia="Times New Roman" w:hAnsi="Times New Roman" w:cs="Times New Roman"/>
          <w:kern w:val="0"/>
          <w:lang w:eastAsia="en-GB"/>
          <w14:ligatures w14:val="none"/>
        </w:rPr>
      </w:pPr>
      <w:r w:rsidRPr="00B75A22">
        <w:t>7. How useful were risk registers in managing live remediation works once construction began?</w:t>
      </w:r>
      <w:r w:rsidRPr="001C0E1E">
        <w:rPr>
          <w:rFonts w:ascii="Times New Roman" w:eastAsia="Times New Roman" w:hAnsi="Times New Roman" w:cs="Times New Roman"/>
          <w:kern w:val="0"/>
          <w:lang w:eastAsia="en-GB"/>
          <w14:ligatures w14:val="none"/>
        </w:rPr>
        <w:t xml:space="preserve"> </w:t>
      </w:r>
    </w:p>
    <w:p w14:paraId="5CE91C0D" w14:textId="77777777" w:rsidR="003E0EB7" w:rsidRDefault="003E0EB7" w:rsidP="003E0EB7">
      <w:pPr>
        <w:rPr>
          <w:rFonts w:ascii="Times New Roman" w:eastAsia="Times New Roman" w:hAnsi="Times New Roman" w:cs="Times New Roman"/>
          <w:kern w:val="0"/>
          <w:lang w:eastAsia="en-GB"/>
          <w14:ligatures w14:val="none"/>
        </w:rPr>
      </w:pPr>
      <w:r w:rsidRPr="00B75A22">
        <w:t>8. Were risk management tools updated as site conditions changed? If so, how frequently and by whom?</w:t>
      </w:r>
      <w:r w:rsidRPr="00B6673B">
        <w:rPr>
          <w:rFonts w:ascii="Times New Roman" w:eastAsia="Times New Roman" w:hAnsi="Times New Roman" w:cs="Times New Roman"/>
          <w:kern w:val="0"/>
          <w:lang w:eastAsia="en-GB"/>
          <w14:ligatures w14:val="none"/>
        </w:rPr>
        <w:t xml:space="preserve"> </w:t>
      </w:r>
    </w:p>
    <w:p w14:paraId="75E5FC3B" w14:textId="77777777" w:rsidR="003E0EB7" w:rsidRDefault="003E0EB7" w:rsidP="003E0EB7">
      <w:r w:rsidRPr="00B75A22">
        <w:t>9. In practice, how were emerging risks communicated and addressed on site?</w:t>
      </w:r>
    </w:p>
    <w:p w14:paraId="0E29D039" w14:textId="77777777" w:rsidR="003E0EB7" w:rsidRPr="00B75A22" w:rsidRDefault="003E0EB7" w:rsidP="003E0EB7">
      <w:r w:rsidRPr="00B75A22">
        <w:t>10. How were remediation works incorporated into the overall construction programme?</w:t>
      </w:r>
    </w:p>
    <w:p w14:paraId="7525CF3B" w14:textId="77777777" w:rsidR="003E0EB7" w:rsidRPr="00B75A22" w:rsidRDefault="003E0EB7" w:rsidP="003E0EB7">
      <w:r w:rsidRPr="00B75A22">
        <w:t>11. What assumptions were made about the duration and sequencing of remediation works during programme development?</w:t>
      </w:r>
    </w:p>
    <w:p w14:paraId="468BF0EF" w14:textId="77777777" w:rsidR="003E0EB7" w:rsidRPr="00B75A22" w:rsidRDefault="003E0EB7" w:rsidP="003E0EB7">
      <w:r w:rsidRPr="00B75A22">
        <w:t>12. To what extent was contingency or float allowed for remediation-related uncertainty?</w:t>
      </w:r>
    </w:p>
    <w:p w14:paraId="01A6ED40" w14:textId="77777777" w:rsidR="003E0EB7" w:rsidRDefault="003E0EB7" w:rsidP="003E0EB7">
      <w:r w:rsidRPr="00B75A22">
        <w:t>13. Did remediation works sit on or influence the project’s critical path? If so, how?</w:t>
      </w:r>
    </w:p>
    <w:p w14:paraId="1D500ED3" w14:textId="77777777" w:rsidR="003E0EB7" w:rsidRDefault="003E0EB7" w:rsidP="003E0EB7">
      <w:pPr>
        <w:rPr>
          <w:rFonts w:ascii="Times New Roman" w:eastAsia="Times New Roman" w:hAnsi="Times New Roman" w:cs="Times New Roman"/>
          <w:kern w:val="0"/>
          <w:lang w:eastAsia="en-GB"/>
          <w14:ligatures w14:val="none"/>
        </w:rPr>
      </w:pPr>
      <w:r w:rsidRPr="00B75A22">
        <w:t>14. What impact did remediation works have on programme certainty during construction?</w:t>
      </w:r>
      <w:r w:rsidRPr="00D47337">
        <w:rPr>
          <w:rFonts w:ascii="Times New Roman" w:eastAsia="Times New Roman" w:hAnsi="Times New Roman" w:cs="Times New Roman"/>
          <w:kern w:val="0"/>
          <w:lang w:eastAsia="en-GB"/>
          <w14:ligatures w14:val="none"/>
        </w:rPr>
        <w:t xml:space="preserve"> </w:t>
      </w:r>
    </w:p>
    <w:p w14:paraId="235568F4" w14:textId="77777777" w:rsidR="003E0EB7" w:rsidRDefault="003E0EB7" w:rsidP="003E0EB7">
      <w:pPr>
        <w:rPr>
          <w:rFonts w:ascii="Times New Roman" w:eastAsia="Times New Roman" w:hAnsi="Times New Roman" w:cs="Times New Roman"/>
          <w:kern w:val="0"/>
          <w:lang w:eastAsia="en-GB"/>
          <w14:ligatures w14:val="none"/>
        </w:rPr>
      </w:pPr>
      <w:r w:rsidRPr="00B75A22">
        <w:t>15. Were delays typically caused by single events, or by a series of smaller issues?</w:t>
      </w:r>
      <w:r w:rsidRPr="00275D08">
        <w:rPr>
          <w:rFonts w:ascii="Times New Roman" w:eastAsia="Times New Roman" w:hAnsi="Times New Roman" w:cs="Times New Roman"/>
          <w:kern w:val="0"/>
          <w:lang w:eastAsia="en-GB"/>
          <w14:ligatures w14:val="none"/>
        </w:rPr>
        <w:t xml:space="preserve"> </w:t>
      </w:r>
    </w:p>
    <w:p w14:paraId="1EA82A3D" w14:textId="77777777" w:rsidR="003E0EB7" w:rsidRDefault="003E0EB7" w:rsidP="003E0EB7">
      <w:r w:rsidRPr="00B75A22">
        <w:t>16. How were programme changes managed when unforeseen conditions were encountered?</w:t>
      </w:r>
    </w:p>
    <w:p w14:paraId="34693895" w14:textId="77777777" w:rsidR="003E0EB7" w:rsidRDefault="003E0EB7" w:rsidP="003E0EB7">
      <w:r w:rsidRPr="00B75A22">
        <w:t>17. How closely did formal programme updates reflect what was happening on site?</w:t>
      </w:r>
    </w:p>
    <w:p w14:paraId="0FB87788" w14:textId="77777777" w:rsidR="003E0EB7" w:rsidRDefault="003E0EB7" w:rsidP="003E0EB7">
      <w:pPr>
        <w:rPr>
          <w:rFonts w:ascii="Times New Roman" w:eastAsia="Times New Roman" w:hAnsi="Times New Roman" w:cs="Times New Roman"/>
          <w:kern w:val="0"/>
          <w:lang w:eastAsia="en-GB"/>
          <w14:ligatures w14:val="none"/>
        </w:rPr>
      </w:pPr>
      <w:r w:rsidRPr="00B75A22">
        <w:t>18. What sequencing challenges arose during remediation works, particularly in relation to access and parallel working?</w:t>
      </w:r>
      <w:r w:rsidRPr="00275D08">
        <w:rPr>
          <w:rFonts w:ascii="Times New Roman" w:eastAsia="Times New Roman" w:hAnsi="Times New Roman" w:cs="Times New Roman"/>
          <w:kern w:val="0"/>
          <w:lang w:eastAsia="en-GB"/>
          <w14:ligatures w14:val="none"/>
        </w:rPr>
        <w:t xml:space="preserve"> </w:t>
      </w:r>
    </w:p>
    <w:p w14:paraId="32CE452B" w14:textId="77777777" w:rsidR="003E0EB7" w:rsidRPr="00B75A22" w:rsidRDefault="003E0EB7" w:rsidP="003E0EB7">
      <w:r w:rsidRPr="00B75A22">
        <w:t>19. How did temporary works requirements influence sequencing and programme flexibility?</w:t>
      </w:r>
    </w:p>
    <w:p w14:paraId="2E405545" w14:textId="77777777" w:rsidR="003E0EB7" w:rsidRDefault="003E0EB7" w:rsidP="003E0EB7">
      <w:r w:rsidRPr="00B75A22">
        <w:t>20. How effectively were specialist remediation subcontractors coordinated with follow-on trades?</w:t>
      </w:r>
    </w:p>
    <w:p w14:paraId="2585617C" w14:textId="652F83E9" w:rsidR="003E0EB7" w:rsidRPr="003E0EB7" w:rsidRDefault="003E0EB7" w:rsidP="003E0EB7">
      <w:r w:rsidRPr="00B75A22">
        <w:t>21. How were decisions made when remediation works revealed unforeseen conditions?</w:t>
      </w:r>
    </w:p>
    <w:p w14:paraId="680E3124" w14:textId="184D6488" w:rsidR="003E0EB7" w:rsidRPr="003E0EB7" w:rsidRDefault="003E0EB7" w:rsidP="003E0EB7">
      <w:r w:rsidRPr="008C5918">
        <w:t>22. To what extent did construction management experience influence how risks and programme issues were handled?</w:t>
      </w:r>
    </w:p>
    <w:p w14:paraId="03802BD7" w14:textId="77777777" w:rsidR="003E0EB7" w:rsidRDefault="003E0EB7" w:rsidP="003E0EB7">
      <w:r w:rsidRPr="00B75A22">
        <w:t>23. Were decisions generally proactive or reactive, and why?</w:t>
      </w:r>
    </w:p>
    <w:p w14:paraId="032FF9C0" w14:textId="14762565" w:rsidR="003E0EB7" w:rsidRPr="003E0EB7" w:rsidRDefault="003E0EB7" w:rsidP="003E0EB7">
      <w:r w:rsidRPr="00B75A22">
        <w:t>24. In your view, how effective were the risk management strategies used in maintaining programme certainty during remediation works?</w:t>
      </w:r>
    </w:p>
    <w:p w14:paraId="52A1E3FF" w14:textId="48C9D09B" w:rsidR="003E0EB7" w:rsidRPr="003E0EB7" w:rsidRDefault="003E0EB7" w:rsidP="003E0EB7">
      <w:r w:rsidRPr="00B75A22">
        <w:t>25. What aspects of remediation planning or management worked well on this project?</w:t>
      </w:r>
    </w:p>
    <w:p w14:paraId="535C6963" w14:textId="445EE67F" w:rsidR="003E0EB7" w:rsidRPr="003E0EB7" w:rsidRDefault="003E0EB7" w:rsidP="003E0EB7">
      <w:r w:rsidRPr="00B75A22">
        <w:t>26. What would you do differently on a future remediation project involving existing buildings?</w:t>
      </w:r>
    </w:p>
    <w:p w14:paraId="1B43ED62" w14:textId="77777777" w:rsidR="003E0EB7" w:rsidRDefault="003E0EB7" w:rsidP="003E0EB7">
      <w:r w:rsidRPr="00B75A22">
        <w:t>27. What advice would you give to construction managers planning remediation works on similar projects?</w:t>
      </w:r>
    </w:p>
    <w:p w14:paraId="31E4CCB4" w14:textId="74FEF457" w:rsidR="008A36ED" w:rsidRDefault="003E0EB7" w:rsidP="003E0EB7">
      <w:r w:rsidRPr="00B75A22">
        <w:t>28. Is there anything else about managing remediation works to existing buildings that you feel is important but often overlooked in planning or academic guidance?</w:t>
      </w:r>
    </w:p>
    <w:p w14:paraId="7AB6F2B2" w14:textId="77777777" w:rsidR="007539E5" w:rsidRPr="00DE1592" w:rsidRDefault="007539E5" w:rsidP="00DE1592">
      <w:pPr>
        <w:pStyle w:val="Heading1"/>
      </w:pPr>
      <w:bookmarkStart w:id="70" w:name="appendix-b-thematic-analysis-framework"/>
      <w:bookmarkStart w:id="71" w:name="_Toc228973727"/>
      <w:r w:rsidRPr="00DE1592">
        <w:lastRenderedPageBreak/>
        <w:t>Appendix B – Thematic Analysis Framework</w:t>
      </w:r>
      <w:bookmarkEnd w:id="71"/>
    </w:p>
    <w:p w14:paraId="57898E40" w14:textId="77777777" w:rsidR="007539E5" w:rsidRPr="00DB42EC" w:rsidRDefault="007539E5" w:rsidP="007539E5">
      <w:pPr>
        <w:pStyle w:val="FirstParagraph"/>
        <w:rPr>
          <w:sz w:val="22"/>
          <w:szCs w:val="22"/>
        </w:rPr>
      </w:pPr>
      <w:bookmarkStart w:id="72" w:name="b.1-introduction"/>
      <w:r w:rsidRPr="00DB42EC">
        <w:rPr>
          <w:sz w:val="22"/>
          <w:szCs w:val="22"/>
        </w:rPr>
        <w:t>This appendix presents the thematic analysis framework developed from the qualitative data collected during the study. The framework was produced through a structured thematic analysis process involving open coding, grouping of descriptive categories, and development of overarching themes and sub-themes. The purpose of this appendix is to demonstrate the analytical process undertaken to interpret the interview data and identify recurring patterns relating to construction risk management and programme certainty during remediation works to existing buildings.</w:t>
      </w:r>
    </w:p>
    <w:p w14:paraId="53230331" w14:textId="77777777" w:rsidR="007539E5" w:rsidRPr="00DB42EC" w:rsidRDefault="007539E5" w:rsidP="007539E5">
      <w:pPr>
        <w:pStyle w:val="BodyText"/>
        <w:rPr>
          <w:sz w:val="22"/>
          <w:szCs w:val="22"/>
        </w:rPr>
      </w:pPr>
      <w:r w:rsidRPr="00DB42EC">
        <w:rPr>
          <w:sz w:val="22"/>
          <w:szCs w:val="22"/>
        </w:rPr>
        <w:t>The analysis was based on semi-structured interviews conducted with three participants involved in the Beacon Hill development:</w:t>
      </w:r>
    </w:p>
    <w:p w14:paraId="013E55C2" w14:textId="77777777" w:rsidR="007539E5" w:rsidRPr="00DB42EC" w:rsidRDefault="007539E5" w:rsidP="007539E5">
      <w:pPr>
        <w:pStyle w:val="Compact"/>
        <w:numPr>
          <w:ilvl w:val="0"/>
          <w:numId w:val="30"/>
        </w:numPr>
        <w:rPr>
          <w:sz w:val="22"/>
          <w:szCs w:val="22"/>
        </w:rPr>
      </w:pPr>
      <w:r w:rsidRPr="00DB42EC">
        <w:rPr>
          <w:sz w:val="22"/>
          <w:szCs w:val="22"/>
        </w:rPr>
        <w:t>Participant 1 (P1) – Site Manager</w:t>
      </w:r>
      <w:r w:rsidRPr="00DB42EC">
        <w:rPr>
          <w:sz w:val="22"/>
          <w:szCs w:val="22"/>
        </w:rPr>
        <w:br/>
      </w:r>
    </w:p>
    <w:p w14:paraId="4F6C969E" w14:textId="77777777" w:rsidR="007539E5" w:rsidRPr="00DB42EC" w:rsidRDefault="007539E5" w:rsidP="007539E5">
      <w:pPr>
        <w:pStyle w:val="Compact"/>
        <w:numPr>
          <w:ilvl w:val="0"/>
          <w:numId w:val="30"/>
        </w:numPr>
        <w:rPr>
          <w:sz w:val="22"/>
          <w:szCs w:val="22"/>
        </w:rPr>
      </w:pPr>
      <w:r w:rsidRPr="00DB42EC">
        <w:rPr>
          <w:sz w:val="22"/>
          <w:szCs w:val="22"/>
        </w:rPr>
        <w:t>Participant 2 (P2) – Quantity Surveyor</w:t>
      </w:r>
      <w:r w:rsidRPr="00DB42EC">
        <w:rPr>
          <w:sz w:val="22"/>
          <w:szCs w:val="22"/>
        </w:rPr>
        <w:br/>
      </w:r>
    </w:p>
    <w:p w14:paraId="13DB0C82" w14:textId="77777777" w:rsidR="007539E5" w:rsidRPr="00DB42EC" w:rsidRDefault="007539E5" w:rsidP="007539E5">
      <w:pPr>
        <w:pStyle w:val="Compact"/>
        <w:numPr>
          <w:ilvl w:val="0"/>
          <w:numId w:val="30"/>
        </w:numPr>
        <w:rPr>
          <w:sz w:val="22"/>
          <w:szCs w:val="22"/>
        </w:rPr>
      </w:pPr>
      <w:r w:rsidRPr="00DB42EC">
        <w:rPr>
          <w:sz w:val="22"/>
          <w:szCs w:val="22"/>
        </w:rPr>
        <w:t>Participant 3 (P3) – Project Manager</w:t>
      </w:r>
    </w:p>
    <w:p w14:paraId="557BA5C0" w14:textId="77777777" w:rsidR="007539E5" w:rsidRPr="00DB42EC" w:rsidRDefault="007539E5" w:rsidP="007539E5">
      <w:pPr>
        <w:pStyle w:val="FirstParagraph"/>
        <w:rPr>
          <w:sz w:val="22"/>
          <w:szCs w:val="22"/>
        </w:rPr>
      </w:pPr>
      <w:r w:rsidRPr="00DB42EC">
        <w:rPr>
          <w:sz w:val="22"/>
          <w:szCs w:val="22"/>
        </w:rPr>
        <w:t>The thematic analysis identified several recurring themes relating to uncertainty, programme management, reactive decision-making, communication, commercial implications and risk management practices.</w:t>
      </w:r>
    </w:p>
    <w:p w14:paraId="03929E61" w14:textId="77777777" w:rsidR="007539E5" w:rsidRDefault="007539E5" w:rsidP="007539E5"/>
    <w:p w14:paraId="2AD2AABC" w14:textId="77777777" w:rsidR="007539E5" w:rsidRDefault="007539E5" w:rsidP="007539E5">
      <w:pPr>
        <w:pStyle w:val="Heading1"/>
      </w:pPr>
      <w:bookmarkStart w:id="73" w:name="b.2-thematic-analysis-table"/>
      <w:bookmarkStart w:id="74" w:name="_Toc228973728"/>
      <w:bookmarkEnd w:id="70"/>
      <w:bookmarkEnd w:id="72"/>
      <w:r>
        <w:t>Thematic Analysis Table</w:t>
      </w:r>
      <w:bookmarkEnd w:id="74"/>
    </w:p>
    <w:tbl>
      <w:tblPr>
        <w:tblStyle w:val="Table"/>
        <w:tblW w:w="5000" w:type="pct"/>
        <w:tblLayout w:type="fixed"/>
        <w:tblLook w:val="0020" w:firstRow="1" w:lastRow="0" w:firstColumn="0" w:lastColumn="0" w:noHBand="0" w:noVBand="0"/>
      </w:tblPr>
      <w:tblGrid>
        <w:gridCol w:w="3008"/>
        <w:gridCol w:w="3009"/>
        <w:gridCol w:w="3009"/>
      </w:tblGrid>
      <w:tr w:rsidR="007539E5" w14:paraId="755CCB94" w14:textId="77777777" w:rsidTr="00C365E8">
        <w:trPr>
          <w:cnfStyle w:val="100000000000" w:firstRow="1" w:lastRow="0" w:firstColumn="0" w:lastColumn="0" w:oddVBand="0" w:evenVBand="0" w:oddHBand="0" w:evenHBand="0" w:firstRowFirstColumn="0" w:firstRowLastColumn="0" w:lastRowFirstColumn="0" w:lastRowLastColumn="0"/>
          <w:trHeight w:val="572"/>
          <w:tblHeader/>
        </w:trPr>
        <w:tc>
          <w:tcPr>
            <w:tcW w:w="3008" w:type="dxa"/>
            <w:tcBorders>
              <w:right w:val="single" w:sz="4" w:space="0" w:color="auto"/>
            </w:tcBorders>
          </w:tcPr>
          <w:p w14:paraId="6EECAA50" w14:textId="77777777" w:rsidR="007539E5" w:rsidRPr="00DB42EC" w:rsidRDefault="007539E5" w:rsidP="00FA6933">
            <w:pPr>
              <w:pStyle w:val="Compact"/>
              <w:rPr>
                <w:sz w:val="22"/>
                <w:szCs w:val="22"/>
              </w:rPr>
            </w:pPr>
            <w:r w:rsidRPr="00DB42EC">
              <w:rPr>
                <w:sz w:val="22"/>
                <w:szCs w:val="22"/>
              </w:rPr>
              <w:t>Main Theme</w:t>
            </w:r>
          </w:p>
        </w:tc>
        <w:tc>
          <w:tcPr>
            <w:tcW w:w="3009" w:type="dxa"/>
            <w:tcBorders>
              <w:left w:val="single" w:sz="4" w:space="0" w:color="auto"/>
              <w:bottom w:val="single" w:sz="2" w:space="0" w:color="auto"/>
              <w:right w:val="single" w:sz="4" w:space="0" w:color="auto"/>
            </w:tcBorders>
          </w:tcPr>
          <w:p w14:paraId="084EABDD" w14:textId="77777777" w:rsidR="007539E5" w:rsidRPr="00DB42EC" w:rsidRDefault="007539E5" w:rsidP="00FA6933">
            <w:pPr>
              <w:pStyle w:val="Compact"/>
              <w:rPr>
                <w:sz w:val="22"/>
                <w:szCs w:val="22"/>
              </w:rPr>
            </w:pPr>
            <w:r w:rsidRPr="00DB42EC">
              <w:rPr>
                <w:sz w:val="22"/>
                <w:szCs w:val="22"/>
              </w:rPr>
              <w:t>Sub-Theme</w:t>
            </w:r>
          </w:p>
        </w:tc>
        <w:tc>
          <w:tcPr>
            <w:tcW w:w="3009" w:type="dxa"/>
            <w:tcBorders>
              <w:left w:val="single" w:sz="4" w:space="0" w:color="auto"/>
            </w:tcBorders>
          </w:tcPr>
          <w:p w14:paraId="4D23E6DF" w14:textId="77777777" w:rsidR="007539E5" w:rsidRPr="00DB42EC" w:rsidRDefault="007539E5" w:rsidP="00FA6933">
            <w:pPr>
              <w:pStyle w:val="Compact"/>
              <w:rPr>
                <w:sz w:val="22"/>
                <w:szCs w:val="22"/>
              </w:rPr>
            </w:pPr>
            <w:r w:rsidRPr="00DB42EC">
              <w:rPr>
                <w:sz w:val="22"/>
                <w:szCs w:val="22"/>
              </w:rPr>
              <w:t>Participants</w:t>
            </w:r>
          </w:p>
        </w:tc>
      </w:tr>
      <w:tr w:rsidR="007539E5" w14:paraId="6D86F7C5" w14:textId="77777777" w:rsidTr="00C365E8">
        <w:tc>
          <w:tcPr>
            <w:tcW w:w="3008" w:type="dxa"/>
            <w:tcBorders>
              <w:right w:val="single" w:sz="4" w:space="0" w:color="auto"/>
            </w:tcBorders>
          </w:tcPr>
          <w:p w14:paraId="03FAF36A" w14:textId="77777777" w:rsidR="007539E5" w:rsidRPr="00DB42EC" w:rsidRDefault="007539E5" w:rsidP="00FA6933">
            <w:pPr>
              <w:pStyle w:val="Compact"/>
              <w:rPr>
                <w:sz w:val="22"/>
                <w:szCs w:val="22"/>
              </w:rPr>
            </w:pPr>
            <w:r w:rsidRPr="00DB42EC">
              <w:rPr>
                <w:sz w:val="22"/>
                <w:szCs w:val="22"/>
              </w:rPr>
              <w:t>Uncertainty as the Core Challenge in Remediation Projects</w:t>
            </w:r>
          </w:p>
        </w:tc>
        <w:tc>
          <w:tcPr>
            <w:tcW w:w="3009" w:type="dxa"/>
            <w:tcBorders>
              <w:top w:val="single" w:sz="2" w:space="0" w:color="auto"/>
              <w:left w:val="single" w:sz="4" w:space="0" w:color="auto"/>
              <w:right w:val="single" w:sz="4" w:space="0" w:color="auto"/>
            </w:tcBorders>
          </w:tcPr>
          <w:p w14:paraId="4D58ECB8" w14:textId="77777777" w:rsidR="007539E5" w:rsidRPr="00DB42EC" w:rsidRDefault="007539E5" w:rsidP="00FA6933">
            <w:pPr>
              <w:pStyle w:val="Compact"/>
              <w:rPr>
                <w:sz w:val="22"/>
                <w:szCs w:val="22"/>
              </w:rPr>
            </w:pPr>
            <w:r w:rsidRPr="00DB42EC">
              <w:rPr>
                <w:sz w:val="22"/>
                <w:szCs w:val="22"/>
              </w:rPr>
              <w:t>Limited reliability of pre-construction information</w:t>
            </w:r>
          </w:p>
        </w:tc>
        <w:tc>
          <w:tcPr>
            <w:tcW w:w="3009" w:type="dxa"/>
            <w:tcBorders>
              <w:left w:val="single" w:sz="4" w:space="0" w:color="auto"/>
            </w:tcBorders>
          </w:tcPr>
          <w:p w14:paraId="677E260F" w14:textId="77777777" w:rsidR="007539E5" w:rsidRPr="00DB42EC" w:rsidRDefault="007539E5" w:rsidP="00FA6933">
            <w:pPr>
              <w:pStyle w:val="Compact"/>
              <w:rPr>
                <w:sz w:val="22"/>
                <w:szCs w:val="22"/>
              </w:rPr>
            </w:pPr>
            <w:r w:rsidRPr="00DB42EC">
              <w:rPr>
                <w:sz w:val="22"/>
                <w:szCs w:val="22"/>
              </w:rPr>
              <w:t>P1, P2, P3</w:t>
            </w:r>
          </w:p>
        </w:tc>
      </w:tr>
      <w:tr w:rsidR="007539E5" w14:paraId="5F8EB0F1" w14:textId="77777777" w:rsidTr="00C365E8">
        <w:tc>
          <w:tcPr>
            <w:tcW w:w="3008" w:type="dxa"/>
            <w:tcBorders>
              <w:right w:val="single" w:sz="4" w:space="0" w:color="auto"/>
            </w:tcBorders>
          </w:tcPr>
          <w:p w14:paraId="6DDC371A"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343AC812" w14:textId="77777777" w:rsidR="007539E5" w:rsidRPr="00DB42EC" w:rsidRDefault="007539E5" w:rsidP="00FA6933">
            <w:pPr>
              <w:pStyle w:val="Compact"/>
              <w:rPr>
                <w:sz w:val="22"/>
                <w:szCs w:val="22"/>
              </w:rPr>
            </w:pPr>
            <w:r w:rsidRPr="00DB42EC">
              <w:rPr>
                <w:sz w:val="22"/>
                <w:szCs w:val="22"/>
              </w:rPr>
              <w:t>Hidden defects and concealed conditions emerging during works</w:t>
            </w:r>
          </w:p>
        </w:tc>
        <w:tc>
          <w:tcPr>
            <w:tcW w:w="3009" w:type="dxa"/>
            <w:tcBorders>
              <w:left w:val="single" w:sz="4" w:space="0" w:color="auto"/>
            </w:tcBorders>
          </w:tcPr>
          <w:p w14:paraId="4E1A3C78" w14:textId="77777777" w:rsidR="007539E5" w:rsidRPr="00DB42EC" w:rsidRDefault="007539E5" w:rsidP="00FA6933">
            <w:pPr>
              <w:pStyle w:val="Compact"/>
              <w:rPr>
                <w:sz w:val="22"/>
                <w:szCs w:val="22"/>
              </w:rPr>
            </w:pPr>
            <w:r w:rsidRPr="00DB42EC">
              <w:rPr>
                <w:sz w:val="22"/>
                <w:szCs w:val="22"/>
              </w:rPr>
              <w:t>P1, P2, P3</w:t>
            </w:r>
          </w:p>
        </w:tc>
      </w:tr>
      <w:tr w:rsidR="007539E5" w14:paraId="3027F72A" w14:textId="77777777" w:rsidTr="00C365E8">
        <w:tc>
          <w:tcPr>
            <w:tcW w:w="3008" w:type="dxa"/>
            <w:tcBorders>
              <w:right w:val="single" w:sz="4" w:space="0" w:color="auto"/>
            </w:tcBorders>
          </w:tcPr>
          <w:p w14:paraId="0026F63B"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71C0DF64" w14:textId="77777777" w:rsidR="007539E5" w:rsidRPr="00DB42EC" w:rsidRDefault="007539E5" w:rsidP="00FA6933">
            <w:pPr>
              <w:pStyle w:val="Compact"/>
              <w:rPr>
                <w:sz w:val="22"/>
                <w:szCs w:val="22"/>
              </w:rPr>
            </w:pPr>
            <w:r w:rsidRPr="00DB42EC">
              <w:rPr>
                <w:sz w:val="22"/>
                <w:szCs w:val="22"/>
              </w:rPr>
              <w:t>Risk as uncertainty rather than predictability</w:t>
            </w:r>
          </w:p>
        </w:tc>
        <w:tc>
          <w:tcPr>
            <w:tcW w:w="3009" w:type="dxa"/>
            <w:tcBorders>
              <w:left w:val="single" w:sz="4" w:space="0" w:color="auto"/>
            </w:tcBorders>
          </w:tcPr>
          <w:p w14:paraId="0F46F4BF" w14:textId="77777777" w:rsidR="007539E5" w:rsidRPr="00DB42EC" w:rsidRDefault="007539E5" w:rsidP="00FA6933">
            <w:pPr>
              <w:pStyle w:val="Compact"/>
              <w:rPr>
                <w:sz w:val="22"/>
                <w:szCs w:val="22"/>
              </w:rPr>
            </w:pPr>
            <w:r w:rsidRPr="00DB42EC">
              <w:rPr>
                <w:sz w:val="22"/>
                <w:szCs w:val="22"/>
              </w:rPr>
              <w:t>P1, P2, P3</w:t>
            </w:r>
          </w:p>
        </w:tc>
      </w:tr>
      <w:tr w:rsidR="007539E5" w14:paraId="21EB219A" w14:textId="77777777" w:rsidTr="00C365E8">
        <w:tc>
          <w:tcPr>
            <w:tcW w:w="3008" w:type="dxa"/>
            <w:tcBorders>
              <w:right w:val="single" w:sz="4" w:space="0" w:color="auto"/>
            </w:tcBorders>
          </w:tcPr>
          <w:p w14:paraId="0841CD72"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5F7330F4" w14:textId="77777777" w:rsidR="007539E5" w:rsidRPr="00DB42EC" w:rsidRDefault="007539E5" w:rsidP="00FA6933">
            <w:pPr>
              <w:pStyle w:val="Compact"/>
              <w:rPr>
                <w:sz w:val="22"/>
                <w:szCs w:val="22"/>
              </w:rPr>
            </w:pPr>
            <w:r w:rsidRPr="00DB42EC">
              <w:rPr>
                <w:sz w:val="22"/>
                <w:szCs w:val="22"/>
              </w:rPr>
              <w:t>Interconnected technical, commercial and programme risks</w:t>
            </w:r>
          </w:p>
        </w:tc>
        <w:tc>
          <w:tcPr>
            <w:tcW w:w="3009" w:type="dxa"/>
            <w:tcBorders>
              <w:left w:val="single" w:sz="4" w:space="0" w:color="auto"/>
            </w:tcBorders>
          </w:tcPr>
          <w:p w14:paraId="6129F6BA" w14:textId="77777777" w:rsidR="007539E5" w:rsidRPr="00DB42EC" w:rsidRDefault="007539E5" w:rsidP="00FA6933">
            <w:pPr>
              <w:pStyle w:val="Compact"/>
              <w:rPr>
                <w:sz w:val="22"/>
                <w:szCs w:val="22"/>
              </w:rPr>
            </w:pPr>
            <w:r w:rsidRPr="00DB42EC">
              <w:rPr>
                <w:sz w:val="22"/>
                <w:szCs w:val="22"/>
              </w:rPr>
              <w:t>P1, P2, P3</w:t>
            </w:r>
          </w:p>
        </w:tc>
      </w:tr>
      <w:tr w:rsidR="007539E5" w14:paraId="66C0149A" w14:textId="77777777" w:rsidTr="00C365E8">
        <w:tc>
          <w:tcPr>
            <w:tcW w:w="3008" w:type="dxa"/>
            <w:tcBorders>
              <w:right w:val="single" w:sz="4" w:space="0" w:color="auto"/>
            </w:tcBorders>
          </w:tcPr>
          <w:p w14:paraId="5474D73A"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2171B473" w14:textId="77777777" w:rsidR="007539E5" w:rsidRPr="00DB42EC" w:rsidRDefault="007539E5" w:rsidP="00FA6933">
            <w:pPr>
              <w:pStyle w:val="Compact"/>
              <w:rPr>
                <w:sz w:val="22"/>
                <w:szCs w:val="22"/>
              </w:rPr>
            </w:pPr>
            <w:r w:rsidRPr="00DB42EC">
              <w:rPr>
                <w:sz w:val="22"/>
                <w:szCs w:val="22"/>
              </w:rPr>
              <w:t>Existing buildings as inherently uncertain environments</w:t>
            </w:r>
          </w:p>
        </w:tc>
        <w:tc>
          <w:tcPr>
            <w:tcW w:w="3009" w:type="dxa"/>
            <w:tcBorders>
              <w:left w:val="single" w:sz="4" w:space="0" w:color="auto"/>
            </w:tcBorders>
          </w:tcPr>
          <w:p w14:paraId="2224543B" w14:textId="77777777" w:rsidR="007539E5" w:rsidRPr="00DB42EC" w:rsidRDefault="007539E5" w:rsidP="00FA6933">
            <w:pPr>
              <w:pStyle w:val="Compact"/>
              <w:rPr>
                <w:sz w:val="22"/>
                <w:szCs w:val="22"/>
              </w:rPr>
            </w:pPr>
            <w:r w:rsidRPr="00DB42EC">
              <w:rPr>
                <w:sz w:val="22"/>
                <w:szCs w:val="22"/>
              </w:rPr>
              <w:t>P1, P2, P3</w:t>
            </w:r>
          </w:p>
        </w:tc>
      </w:tr>
      <w:tr w:rsidR="007539E5" w14:paraId="6A8309D5" w14:textId="77777777" w:rsidTr="00C365E8">
        <w:tc>
          <w:tcPr>
            <w:tcW w:w="3008" w:type="dxa"/>
            <w:tcBorders>
              <w:right w:val="single" w:sz="4" w:space="0" w:color="auto"/>
            </w:tcBorders>
          </w:tcPr>
          <w:p w14:paraId="71E3487C" w14:textId="77777777" w:rsidR="007539E5" w:rsidRPr="00DB42EC" w:rsidRDefault="007539E5" w:rsidP="00FA6933">
            <w:pPr>
              <w:pStyle w:val="Compact"/>
              <w:rPr>
                <w:sz w:val="22"/>
                <w:szCs w:val="22"/>
              </w:rPr>
            </w:pPr>
            <w:r w:rsidRPr="00DB42EC">
              <w:rPr>
                <w:sz w:val="22"/>
                <w:szCs w:val="22"/>
              </w:rPr>
              <w:t>Limitations of Traditional Programme Planning</w:t>
            </w:r>
          </w:p>
        </w:tc>
        <w:tc>
          <w:tcPr>
            <w:tcW w:w="3009" w:type="dxa"/>
            <w:tcBorders>
              <w:left w:val="single" w:sz="4" w:space="0" w:color="auto"/>
              <w:right w:val="single" w:sz="4" w:space="0" w:color="auto"/>
            </w:tcBorders>
          </w:tcPr>
          <w:p w14:paraId="3760B682" w14:textId="77777777" w:rsidR="007539E5" w:rsidRPr="00DB42EC" w:rsidRDefault="007539E5" w:rsidP="00FA6933">
            <w:pPr>
              <w:pStyle w:val="Compact"/>
              <w:rPr>
                <w:sz w:val="22"/>
                <w:szCs w:val="22"/>
              </w:rPr>
            </w:pPr>
            <w:r w:rsidRPr="00DB42EC">
              <w:rPr>
                <w:sz w:val="22"/>
                <w:szCs w:val="22"/>
              </w:rPr>
              <w:t>Optimistic programme assumptions</w:t>
            </w:r>
          </w:p>
        </w:tc>
        <w:tc>
          <w:tcPr>
            <w:tcW w:w="3009" w:type="dxa"/>
            <w:tcBorders>
              <w:left w:val="single" w:sz="4" w:space="0" w:color="auto"/>
            </w:tcBorders>
          </w:tcPr>
          <w:p w14:paraId="14465DA4" w14:textId="77777777" w:rsidR="007539E5" w:rsidRPr="00DB42EC" w:rsidRDefault="007539E5" w:rsidP="00FA6933">
            <w:pPr>
              <w:pStyle w:val="Compact"/>
              <w:rPr>
                <w:sz w:val="22"/>
                <w:szCs w:val="22"/>
              </w:rPr>
            </w:pPr>
            <w:r w:rsidRPr="00DB42EC">
              <w:rPr>
                <w:sz w:val="22"/>
                <w:szCs w:val="22"/>
              </w:rPr>
              <w:t>P1, P2, P3</w:t>
            </w:r>
          </w:p>
        </w:tc>
      </w:tr>
      <w:tr w:rsidR="007539E5" w14:paraId="03643881" w14:textId="77777777" w:rsidTr="00C365E8">
        <w:tc>
          <w:tcPr>
            <w:tcW w:w="3008" w:type="dxa"/>
            <w:tcBorders>
              <w:right w:val="single" w:sz="4" w:space="0" w:color="auto"/>
            </w:tcBorders>
          </w:tcPr>
          <w:p w14:paraId="401D257E"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393428F1" w14:textId="77777777" w:rsidR="007539E5" w:rsidRPr="00DB42EC" w:rsidRDefault="007539E5" w:rsidP="00FA6933">
            <w:pPr>
              <w:pStyle w:val="Compact"/>
              <w:rPr>
                <w:sz w:val="22"/>
                <w:szCs w:val="22"/>
              </w:rPr>
            </w:pPr>
            <w:r w:rsidRPr="00DB42EC">
              <w:rPr>
                <w:sz w:val="22"/>
                <w:szCs w:val="22"/>
              </w:rPr>
              <w:t>Underestimation of remediation duration and complexity</w:t>
            </w:r>
          </w:p>
        </w:tc>
        <w:tc>
          <w:tcPr>
            <w:tcW w:w="3009" w:type="dxa"/>
            <w:tcBorders>
              <w:left w:val="single" w:sz="4" w:space="0" w:color="auto"/>
            </w:tcBorders>
          </w:tcPr>
          <w:p w14:paraId="21137B0C" w14:textId="77777777" w:rsidR="007539E5" w:rsidRPr="00DB42EC" w:rsidRDefault="007539E5" w:rsidP="00FA6933">
            <w:pPr>
              <w:pStyle w:val="Compact"/>
              <w:rPr>
                <w:sz w:val="22"/>
                <w:szCs w:val="22"/>
              </w:rPr>
            </w:pPr>
            <w:r w:rsidRPr="00DB42EC">
              <w:rPr>
                <w:sz w:val="22"/>
                <w:szCs w:val="22"/>
              </w:rPr>
              <w:t>P1, P2, P3</w:t>
            </w:r>
          </w:p>
        </w:tc>
      </w:tr>
      <w:tr w:rsidR="007539E5" w14:paraId="60C32C02" w14:textId="77777777" w:rsidTr="00C365E8">
        <w:tc>
          <w:tcPr>
            <w:tcW w:w="3008" w:type="dxa"/>
            <w:tcBorders>
              <w:right w:val="single" w:sz="4" w:space="0" w:color="auto"/>
            </w:tcBorders>
          </w:tcPr>
          <w:p w14:paraId="36D868BB"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2736ACCB" w14:textId="77777777" w:rsidR="007539E5" w:rsidRPr="00DB42EC" w:rsidRDefault="007539E5" w:rsidP="00FA6933">
            <w:pPr>
              <w:pStyle w:val="Compact"/>
              <w:rPr>
                <w:sz w:val="22"/>
                <w:szCs w:val="22"/>
              </w:rPr>
            </w:pPr>
            <w:r w:rsidRPr="00DB42EC">
              <w:rPr>
                <w:sz w:val="22"/>
                <w:szCs w:val="22"/>
              </w:rPr>
              <w:t>Inadequate contingency and float allowances</w:t>
            </w:r>
          </w:p>
        </w:tc>
        <w:tc>
          <w:tcPr>
            <w:tcW w:w="3009" w:type="dxa"/>
            <w:tcBorders>
              <w:left w:val="single" w:sz="4" w:space="0" w:color="auto"/>
            </w:tcBorders>
          </w:tcPr>
          <w:p w14:paraId="778FBFEF" w14:textId="77777777" w:rsidR="007539E5" w:rsidRPr="00DB42EC" w:rsidRDefault="007539E5" w:rsidP="00FA6933">
            <w:pPr>
              <w:pStyle w:val="Compact"/>
              <w:rPr>
                <w:sz w:val="22"/>
                <w:szCs w:val="22"/>
              </w:rPr>
            </w:pPr>
            <w:r w:rsidRPr="00DB42EC">
              <w:rPr>
                <w:sz w:val="22"/>
                <w:szCs w:val="22"/>
              </w:rPr>
              <w:t>P1, P2, P3</w:t>
            </w:r>
          </w:p>
        </w:tc>
      </w:tr>
      <w:tr w:rsidR="007539E5" w14:paraId="10C694EF" w14:textId="77777777" w:rsidTr="00C365E8">
        <w:tc>
          <w:tcPr>
            <w:tcW w:w="3008" w:type="dxa"/>
            <w:tcBorders>
              <w:right w:val="single" w:sz="4" w:space="0" w:color="auto"/>
            </w:tcBorders>
          </w:tcPr>
          <w:p w14:paraId="3A7C300E"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494C4F12" w14:textId="77777777" w:rsidR="007539E5" w:rsidRPr="00DB42EC" w:rsidRDefault="007539E5" w:rsidP="00FA6933">
            <w:pPr>
              <w:pStyle w:val="Compact"/>
              <w:rPr>
                <w:sz w:val="22"/>
                <w:szCs w:val="22"/>
              </w:rPr>
            </w:pPr>
            <w:r w:rsidRPr="00DB42EC">
              <w:rPr>
                <w:sz w:val="22"/>
                <w:szCs w:val="22"/>
              </w:rPr>
              <w:t>Misalignment between planned programme and site reality</w:t>
            </w:r>
          </w:p>
        </w:tc>
        <w:tc>
          <w:tcPr>
            <w:tcW w:w="3009" w:type="dxa"/>
            <w:tcBorders>
              <w:left w:val="single" w:sz="4" w:space="0" w:color="auto"/>
            </w:tcBorders>
          </w:tcPr>
          <w:p w14:paraId="0F82320B" w14:textId="77777777" w:rsidR="007539E5" w:rsidRPr="00DB42EC" w:rsidRDefault="007539E5" w:rsidP="00FA6933">
            <w:pPr>
              <w:pStyle w:val="Compact"/>
              <w:rPr>
                <w:sz w:val="22"/>
                <w:szCs w:val="22"/>
              </w:rPr>
            </w:pPr>
            <w:r w:rsidRPr="00DB42EC">
              <w:rPr>
                <w:sz w:val="22"/>
                <w:szCs w:val="22"/>
              </w:rPr>
              <w:t>P1, P3</w:t>
            </w:r>
          </w:p>
        </w:tc>
      </w:tr>
      <w:tr w:rsidR="007539E5" w14:paraId="3D4F5876" w14:textId="77777777" w:rsidTr="00C365E8">
        <w:tc>
          <w:tcPr>
            <w:tcW w:w="3008" w:type="dxa"/>
            <w:tcBorders>
              <w:right w:val="single" w:sz="4" w:space="0" w:color="auto"/>
            </w:tcBorders>
          </w:tcPr>
          <w:p w14:paraId="2D4C4C7F"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631F7C67" w14:textId="77777777" w:rsidR="007539E5" w:rsidRPr="00DB42EC" w:rsidRDefault="007539E5" w:rsidP="00FA6933">
            <w:pPr>
              <w:pStyle w:val="Compact"/>
              <w:rPr>
                <w:sz w:val="22"/>
                <w:szCs w:val="22"/>
              </w:rPr>
            </w:pPr>
            <w:r w:rsidRPr="00DB42EC">
              <w:rPr>
                <w:sz w:val="22"/>
                <w:szCs w:val="22"/>
              </w:rPr>
              <w:t>Linear planning approaches unsuitable for remediation works</w:t>
            </w:r>
          </w:p>
        </w:tc>
        <w:tc>
          <w:tcPr>
            <w:tcW w:w="3009" w:type="dxa"/>
            <w:tcBorders>
              <w:left w:val="single" w:sz="4" w:space="0" w:color="auto"/>
            </w:tcBorders>
          </w:tcPr>
          <w:p w14:paraId="49F45435" w14:textId="77777777" w:rsidR="007539E5" w:rsidRPr="00DB42EC" w:rsidRDefault="007539E5" w:rsidP="00FA6933">
            <w:pPr>
              <w:pStyle w:val="Compact"/>
              <w:rPr>
                <w:sz w:val="22"/>
                <w:szCs w:val="22"/>
              </w:rPr>
            </w:pPr>
            <w:r w:rsidRPr="00DB42EC">
              <w:rPr>
                <w:sz w:val="22"/>
                <w:szCs w:val="22"/>
              </w:rPr>
              <w:t>P3</w:t>
            </w:r>
          </w:p>
        </w:tc>
      </w:tr>
      <w:tr w:rsidR="007539E5" w14:paraId="026FB26C" w14:textId="77777777" w:rsidTr="00C365E8">
        <w:tc>
          <w:tcPr>
            <w:tcW w:w="3008" w:type="dxa"/>
            <w:tcBorders>
              <w:right w:val="single" w:sz="4" w:space="0" w:color="auto"/>
            </w:tcBorders>
          </w:tcPr>
          <w:p w14:paraId="28016D3A"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59C8130D" w14:textId="77777777" w:rsidR="007539E5" w:rsidRPr="00DB42EC" w:rsidRDefault="007539E5" w:rsidP="00FA6933">
            <w:pPr>
              <w:pStyle w:val="Compact"/>
              <w:rPr>
                <w:sz w:val="22"/>
                <w:szCs w:val="22"/>
              </w:rPr>
            </w:pPr>
            <w:r w:rsidRPr="00DB42EC">
              <w:rPr>
                <w:sz w:val="22"/>
                <w:szCs w:val="22"/>
              </w:rPr>
              <w:t>Remediation works positioned on the critical path</w:t>
            </w:r>
          </w:p>
        </w:tc>
        <w:tc>
          <w:tcPr>
            <w:tcW w:w="3009" w:type="dxa"/>
            <w:tcBorders>
              <w:left w:val="single" w:sz="4" w:space="0" w:color="auto"/>
            </w:tcBorders>
          </w:tcPr>
          <w:p w14:paraId="6B8FB06A" w14:textId="77777777" w:rsidR="007539E5" w:rsidRPr="00DB42EC" w:rsidRDefault="007539E5" w:rsidP="00FA6933">
            <w:pPr>
              <w:pStyle w:val="Compact"/>
              <w:rPr>
                <w:sz w:val="22"/>
                <w:szCs w:val="22"/>
              </w:rPr>
            </w:pPr>
            <w:r w:rsidRPr="00DB42EC">
              <w:rPr>
                <w:sz w:val="22"/>
                <w:szCs w:val="22"/>
              </w:rPr>
              <w:t>P2, P3</w:t>
            </w:r>
          </w:p>
        </w:tc>
      </w:tr>
      <w:tr w:rsidR="007539E5" w14:paraId="37CE6F8B" w14:textId="77777777" w:rsidTr="00C365E8">
        <w:tc>
          <w:tcPr>
            <w:tcW w:w="3008" w:type="dxa"/>
            <w:tcBorders>
              <w:right w:val="single" w:sz="4" w:space="0" w:color="auto"/>
            </w:tcBorders>
          </w:tcPr>
          <w:p w14:paraId="121C7988" w14:textId="77777777" w:rsidR="007539E5" w:rsidRPr="00DB42EC" w:rsidRDefault="007539E5" w:rsidP="00FA6933">
            <w:pPr>
              <w:pStyle w:val="Compact"/>
              <w:rPr>
                <w:sz w:val="22"/>
                <w:szCs w:val="22"/>
              </w:rPr>
            </w:pPr>
            <w:r w:rsidRPr="00DB42EC">
              <w:rPr>
                <w:sz w:val="22"/>
                <w:szCs w:val="22"/>
              </w:rPr>
              <w:t>Reactive and Adaptive Management Approaches</w:t>
            </w:r>
          </w:p>
        </w:tc>
        <w:tc>
          <w:tcPr>
            <w:tcW w:w="3009" w:type="dxa"/>
            <w:tcBorders>
              <w:left w:val="single" w:sz="4" w:space="0" w:color="auto"/>
              <w:right w:val="single" w:sz="4" w:space="0" w:color="auto"/>
            </w:tcBorders>
          </w:tcPr>
          <w:p w14:paraId="696F14E6" w14:textId="77777777" w:rsidR="007539E5" w:rsidRPr="00DB42EC" w:rsidRDefault="007539E5" w:rsidP="00FA6933">
            <w:pPr>
              <w:pStyle w:val="Compact"/>
              <w:rPr>
                <w:sz w:val="22"/>
                <w:szCs w:val="22"/>
              </w:rPr>
            </w:pPr>
            <w:r w:rsidRPr="00DB42EC">
              <w:rPr>
                <w:sz w:val="22"/>
                <w:szCs w:val="22"/>
              </w:rPr>
              <w:t>Reactive decision-making during remediation</w:t>
            </w:r>
          </w:p>
        </w:tc>
        <w:tc>
          <w:tcPr>
            <w:tcW w:w="3009" w:type="dxa"/>
            <w:tcBorders>
              <w:left w:val="single" w:sz="4" w:space="0" w:color="auto"/>
            </w:tcBorders>
          </w:tcPr>
          <w:p w14:paraId="658198C3" w14:textId="77777777" w:rsidR="007539E5" w:rsidRPr="00DB42EC" w:rsidRDefault="007539E5" w:rsidP="00FA6933">
            <w:pPr>
              <w:pStyle w:val="Compact"/>
              <w:rPr>
                <w:sz w:val="22"/>
                <w:szCs w:val="22"/>
              </w:rPr>
            </w:pPr>
            <w:r w:rsidRPr="00DB42EC">
              <w:rPr>
                <w:sz w:val="22"/>
                <w:szCs w:val="22"/>
              </w:rPr>
              <w:t>P1, P2, P3</w:t>
            </w:r>
          </w:p>
        </w:tc>
      </w:tr>
      <w:tr w:rsidR="007539E5" w14:paraId="69A9324C" w14:textId="77777777" w:rsidTr="00C365E8">
        <w:tc>
          <w:tcPr>
            <w:tcW w:w="3008" w:type="dxa"/>
            <w:tcBorders>
              <w:right w:val="single" w:sz="4" w:space="0" w:color="auto"/>
            </w:tcBorders>
          </w:tcPr>
          <w:p w14:paraId="059A0742"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011527B4" w14:textId="77777777" w:rsidR="007539E5" w:rsidRPr="00DB42EC" w:rsidRDefault="007539E5" w:rsidP="00FA6933">
            <w:pPr>
              <w:pStyle w:val="Compact"/>
              <w:rPr>
                <w:sz w:val="22"/>
                <w:szCs w:val="22"/>
              </w:rPr>
            </w:pPr>
            <w:r w:rsidRPr="00DB42EC">
              <w:rPr>
                <w:sz w:val="22"/>
                <w:szCs w:val="22"/>
              </w:rPr>
              <w:t>Continuous resequencing and resource reallocation</w:t>
            </w:r>
          </w:p>
        </w:tc>
        <w:tc>
          <w:tcPr>
            <w:tcW w:w="3009" w:type="dxa"/>
            <w:tcBorders>
              <w:left w:val="single" w:sz="4" w:space="0" w:color="auto"/>
            </w:tcBorders>
          </w:tcPr>
          <w:p w14:paraId="23A0C4C3" w14:textId="77777777" w:rsidR="007539E5" w:rsidRPr="00DB42EC" w:rsidRDefault="007539E5" w:rsidP="00FA6933">
            <w:pPr>
              <w:pStyle w:val="Compact"/>
              <w:rPr>
                <w:sz w:val="22"/>
                <w:szCs w:val="22"/>
              </w:rPr>
            </w:pPr>
            <w:r w:rsidRPr="00DB42EC">
              <w:rPr>
                <w:sz w:val="22"/>
                <w:szCs w:val="22"/>
              </w:rPr>
              <w:t>P1, P3</w:t>
            </w:r>
          </w:p>
        </w:tc>
      </w:tr>
      <w:tr w:rsidR="007539E5" w14:paraId="73F11290" w14:textId="77777777" w:rsidTr="00C365E8">
        <w:tc>
          <w:tcPr>
            <w:tcW w:w="3008" w:type="dxa"/>
            <w:tcBorders>
              <w:right w:val="single" w:sz="4" w:space="0" w:color="auto"/>
            </w:tcBorders>
          </w:tcPr>
          <w:p w14:paraId="1AFB8190"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3DA63B58" w14:textId="77777777" w:rsidR="007539E5" w:rsidRPr="00DB42EC" w:rsidRDefault="007539E5" w:rsidP="00FA6933">
            <w:pPr>
              <w:pStyle w:val="Compact"/>
              <w:rPr>
                <w:sz w:val="22"/>
                <w:szCs w:val="22"/>
              </w:rPr>
            </w:pPr>
            <w:r w:rsidRPr="00DB42EC">
              <w:rPr>
                <w:sz w:val="22"/>
                <w:szCs w:val="22"/>
              </w:rPr>
              <w:t>Short-term operational planning and flexibility</w:t>
            </w:r>
          </w:p>
        </w:tc>
        <w:tc>
          <w:tcPr>
            <w:tcW w:w="3009" w:type="dxa"/>
            <w:tcBorders>
              <w:left w:val="single" w:sz="4" w:space="0" w:color="auto"/>
            </w:tcBorders>
          </w:tcPr>
          <w:p w14:paraId="2D3F6421" w14:textId="77777777" w:rsidR="007539E5" w:rsidRPr="00DB42EC" w:rsidRDefault="007539E5" w:rsidP="00FA6933">
            <w:pPr>
              <w:pStyle w:val="Compact"/>
              <w:rPr>
                <w:sz w:val="22"/>
                <w:szCs w:val="22"/>
              </w:rPr>
            </w:pPr>
            <w:r w:rsidRPr="00DB42EC">
              <w:rPr>
                <w:sz w:val="22"/>
                <w:szCs w:val="22"/>
              </w:rPr>
              <w:t>P1, P3</w:t>
            </w:r>
          </w:p>
        </w:tc>
      </w:tr>
      <w:tr w:rsidR="007539E5" w14:paraId="698F2F59" w14:textId="77777777" w:rsidTr="00C365E8">
        <w:tc>
          <w:tcPr>
            <w:tcW w:w="3008" w:type="dxa"/>
            <w:tcBorders>
              <w:right w:val="single" w:sz="4" w:space="0" w:color="auto"/>
            </w:tcBorders>
          </w:tcPr>
          <w:p w14:paraId="02621095"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0722D7C2" w14:textId="77777777" w:rsidR="007539E5" w:rsidRPr="00DB42EC" w:rsidRDefault="007539E5" w:rsidP="00FA6933">
            <w:pPr>
              <w:pStyle w:val="Compact"/>
              <w:rPr>
                <w:sz w:val="22"/>
                <w:szCs w:val="22"/>
              </w:rPr>
            </w:pPr>
            <w:r w:rsidRPr="00DB42EC">
              <w:rPr>
                <w:sz w:val="22"/>
                <w:szCs w:val="22"/>
              </w:rPr>
              <w:t>Opening alternative work fronts to maintain progress</w:t>
            </w:r>
          </w:p>
        </w:tc>
        <w:tc>
          <w:tcPr>
            <w:tcW w:w="3009" w:type="dxa"/>
            <w:tcBorders>
              <w:left w:val="single" w:sz="4" w:space="0" w:color="auto"/>
            </w:tcBorders>
          </w:tcPr>
          <w:p w14:paraId="5EBBE6B9" w14:textId="77777777" w:rsidR="007539E5" w:rsidRPr="00DB42EC" w:rsidRDefault="007539E5" w:rsidP="00FA6933">
            <w:pPr>
              <w:pStyle w:val="Compact"/>
              <w:rPr>
                <w:sz w:val="22"/>
                <w:szCs w:val="22"/>
              </w:rPr>
            </w:pPr>
            <w:r w:rsidRPr="00DB42EC">
              <w:rPr>
                <w:sz w:val="22"/>
                <w:szCs w:val="22"/>
              </w:rPr>
              <w:t>P1</w:t>
            </w:r>
          </w:p>
        </w:tc>
      </w:tr>
      <w:tr w:rsidR="007539E5" w14:paraId="4BEA140D" w14:textId="77777777" w:rsidTr="00C365E8">
        <w:tc>
          <w:tcPr>
            <w:tcW w:w="3008" w:type="dxa"/>
            <w:tcBorders>
              <w:right w:val="single" w:sz="4" w:space="0" w:color="auto"/>
            </w:tcBorders>
          </w:tcPr>
          <w:p w14:paraId="35184652"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7F4E7B39" w14:textId="77777777" w:rsidR="007539E5" w:rsidRPr="00DB42EC" w:rsidRDefault="007539E5" w:rsidP="00FA6933">
            <w:pPr>
              <w:pStyle w:val="Compact"/>
              <w:rPr>
                <w:sz w:val="22"/>
                <w:szCs w:val="22"/>
              </w:rPr>
            </w:pPr>
            <w:r w:rsidRPr="00DB42EC">
              <w:rPr>
                <w:sz w:val="22"/>
                <w:szCs w:val="22"/>
              </w:rPr>
              <w:t>Adaptation to evolving site conditions</w:t>
            </w:r>
          </w:p>
        </w:tc>
        <w:tc>
          <w:tcPr>
            <w:tcW w:w="3009" w:type="dxa"/>
            <w:tcBorders>
              <w:left w:val="single" w:sz="4" w:space="0" w:color="auto"/>
            </w:tcBorders>
          </w:tcPr>
          <w:p w14:paraId="00DA25D5" w14:textId="77777777" w:rsidR="007539E5" w:rsidRPr="00DB42EC" w:rsidRDefault="007539E5" w:rsidP="00FA6933">
            <w:pPr>
              <w:pStyle w:val="Compact"/>
              <w:rPr>
                <w:sz w:val="22"/>
                <w:szCs w:val="22"/>
              </w:rPr>
            </w:pPr>
            <w:r w:rsidRPr="00DB42EC">
              <w:rPr>
                <w:sz w:val="22"/>
                <w:szCs w:val="22"/>
              </w:rPr>
              <w:t>P1, P2, P3</w:t>
            </w:r>
          </w:p>
        </w:tc>
      </w:tr>
      <w:tr w:rsidR="007539E5" w14:paraId="12F6833F" w14:textId="77777777" w:rsidTr="00C365E8">
        <w:tc>
          <w:tcPr>
            <w:tcW w:w="3008" w:type="dxa"/>
            <w:tcBorders>
              <w:right w:val="single" w:sz="4" w:space="0" w:color="auto"/>
            </w:tcBorders>
          </w:tcPr>
          <w:p w14:paraId="6E100EFD" w14:textId="77777777" w:rsidR="007539E5" w:rsidRPr="00DB42EC" w:rsidRDefault="007539E5" w:rsidP="00FA6933">
            <w:pPr>
              <w:pStyle w:val="Compact"/>
              <w:rPr>
                <w:sz w:val="22"/>
                <w:szCs w:val="22"/>
              </w:rPr>
            </w:pPr>
            <w:r w:rsidRPr="00DB42EC">
              <w:rPr>
                <w:sz w:val="22"/>
                <w:szCs w:val="22"/>
              </w:rPr>
              <w:t>Role of Experience and Tacit Knowledge</w:t>
            </w:r>
          </w:p>
        </w:tc>
        <w:tc>
          <w:tcPr>
            <w:tcW w:w="3009" w:type="dxa"/>
            <w:tcBorders>
              <w:left w:val="single" w:sz="4" w:space="0" w:color="auto"/>
              <w:right w:val="single" w:sz="4" w:space="0" w:color="auto"/>
            </w:tcBorders>
          </w:tcPr>
          <w:p w14:paraId="791BE429" w14:textId="77777777" w:rsidR="007539E5" w:rsidRPr="00DB42EC" w:rsidRDefault="007539E5" w:rsidP="00FA6933">
            <w:pPr>
              <w:pStyle w:val="Compact"/>
              <w:rPr>
                <w:sz w:val="22"/>
                <w:szCs w:val="22"/>
              </w:rPr>
            </w:pPr>
            <w:r w:rsidRPr="00DB42EC">
              <w:rPr>
                <w:sz w:val="22"/>
                <w:szCs w:val="22"/>
              </w:rPr>
              <w:t>Reliance on professional judgement</w:t>
            </w:r>
          </w:p>
        </w:tc>
        <w:tc>
          <w:tcPr>
            <w:tcW w:w="3009" w:type="dxa"/>
            <w:tcBorders>
              <w:left w:val="single" w:sz="4" w:space="0" w:color="auto"/>
            </w:tcBorders>
          </w:tcPr>
          <w:p w14:paraId="3E0CFA99" w14:textId="77777777" w:rsidR="007539E5" w:rsidRPr="00DB42EC" w:rsidRDefault="007539E5" w:rsidP="00FA6933">
            <w:pPr>
              <w:pStyle w:val="Compact"/>
              <w:rPr>
                <w:sz w:val="22"/>
                <w:szCs w:val="22"/>
              </w:rPr>
            </w:pPr>
            <w:r w:rsidRPr="00DB42EC">
              <w:rPr>
                <w:sz w:val="22"/>
                <w:szCs w:val="22"/>
              </w:rPr>
              <w:t>P1, P2, P3</w:t>
            </w:r>
          </w:p>
        </w:tc>
      </w:tr>
      <w:tr w:rsidR="007539E5" w14:paraId="2CE8FEA6" w14:textId="77777777" w:rsidTr="00C365E8">
        <w:tc>
          <w:tcPr>
            <w:tcW w:w="3008" w:type="dxa"/>
            <w:tcBorders>
              <w:right w:val="single" w:sz="4" w:space="0" w:color="auto"/>
            </w:tcBorders>
          </w:tcPr>
          <w:p w14:paraId="1615BC31"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5AE14F08" w14:textId="77777777" w:rsidR="007539E5" w:rsidRPr="00DB42EC" w:rsidRDefault="007539E5" w:rsidP="00FA6933">
            <w:pPr>
              <w:pStyle w:val="Compact"/>
              <w:rPr>
                <w:sz w:val="22"/>
                <w:szCs w:val="22"/>
              </w:rPr>
            </w:pPr>
            <w:r w:rsidRPr="00DB42EC">
              <w:rPr>
                <w:sz w:val="22"/>
                <w:szCs w:val="22"/>
              </w:rPr>
              <w:t>Experience influencing risk response effectiveness</w:t>
            </w:r>
          </w:p>
        </w:tc>
        <w:tc>
          <w:tcPr>
            <w:tcW w:w="3009" w:type="dxa"/>
            <w:tcBorders>
              <w:left w:val="single" w:sz="4" w:space="0" w:color="auto"/>
            </w:tcBorders>
          </w:tcPr>
          <w:p w14:paraId="10A1DEB2" w14:textId="77777777" w:rsidR="007539E5" w:rsidRPr="00DB42EC" w:rsidRDefault="007539E5" w:rsidP="00FA6933">
            <w:pPr>
              <w:pStyle w:val="Compact"/>
              <w:rPr>
                <w:sz w:val="22"/>
                <w:szCs w:val="22"/>
              </w:rPr>
            </w:pPr>
            <w:r w:rsidRPr="00DB42EC">
              <w:rPr>
                <w:sz w:val="22"/>
                <w:szCs w:val="22"/>
              </w:rPr>
              <w:t>P1, P2, P3</w:t>
            </w:r>
          </w:p>
        </w:tc>
      </w:tr>
      <w:tr w:rsidR="007539E5" w14:paraId="2BB6B8A8" w14:textId="77777777" w:rsidTr="00C365E8">
        <w:tc>
          <w:tcPr>
            <w:tcW w:w="3008" w:type="dxa"/>
            <w:tcBorders>
              <w:right w:val="single" w:sz="4" w:space="0" w:color="auto"/>
            </w:tcBorders>
          </w:tcPr>
          <w:p w14:paraId="017DF1B0"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57AD9612" w14:textId="77777777" w:rsidR="007539E5" w:rsidRPr="00DB42EC" w:rsidRDefault="007539E5" w:rsidP="00FA6933">
            <w:pPr>
              <w:pStyle w:val="Compact"/>
              <w:rPr>
                <w:sz w:val="22"/>
                <w:szCs w:val="22"/>
              </w:rPr>
            </w:pPr>
            <w:r w:rsidRPr="00DB42EC">
              <w:rPr>
                <w:sz w:val="22"/>
                <w:szCs w:val="22"/>
              </w:rPr>
              <w:t>Tacit knowledge supporting decision-making</w:t>
            </w:r>
          </w:p>
        </w:tc>
        <w:tc>
          <w:tcPr>
            <w:tcW w:w="3009" w:type="dxa"/>
            <w:tcBorders>
              <w:left w:val="single" w:sz="4" w:space="0" w:color="auto"/>
            </w:tcBorders>
          </w:tcPr>
          <w:p w14:paraId="39632607" w14:textId="77777777" w:rsidR="007539E5" w:rsidRPr="00DB42EC" w:rsidRDefault="007539E5" w:rsidP="00FA6933">
            <w:pPr>
              <w:pStyle w:val="Compact"/>
              <w:rPr>
                <w:sz w:val="22"/>
                <w:szCs w:val="22"/>
              </w:rPr>
            </w:pPr>
            <w:r w:rsidRPr="00DB42EC">
              <w:rPr>
                <w:sz w:val="22"/>
                <w:szCs w:val="22"/>
              </w:rPr>
              <w:t>P1, P2, P3</w:t>
            </w:r>
          </w:p>
        </w:tc>
      </w:tr>
      <w:tr w:rsidR="007539E5" w14:paraId="3A20F4BD" w14:textId="77777777" w:rsidTr="00C365E8">
        <w:tc>
          <w:tcPr>
            <w:tcW w:w="3008" w:type="dxa"/>
            <w:tcBorders>
              <w:right w:val="single" w:sz="4" w:space="0" w:color="auto"/>
            </w:tcBorders>
          </w:tcPr>
          <w:p w14:paraId="1BD6BDE8"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18401B97" w14:textId="77777777" w:rsidR="007539E5" w:rsidRPr="00DB42EC" w:rsidRDefault="007539E5" w:rsidP="00FA6933">
            <w:pPr>
              <w:pStyle w:val="Compact"/>
              <w:rPr>
                <w:sz w:val="22"/>
                <w:szCs w:val="22"/>
              </w:rPr>
            </w:pPr>
            <w:r w:rsidRPr="00DB42EC">
              <w:rPr>
                <w:sz w:val="22"/>
                <w:szCs w:val="22"/>
              </w:rPr>
              <w:t>Informal site-based problem solving</w:t>
            </w:r>
          </w:p>
        </w:tc>
        <w:tc>
          <w:tcPr>
            <w:tcW w:w="3009" w:type="dxa"/>
            <w:tcBorders>
              <w:left w:val="single" w:sz="4" w:space="0" w:color="auto"/>
            </w:tcBorders>
          </w:tcPr>
          <w:p w14:paraId="6E6F2D12" w14:textId="77777777" w:rsidR="007539E5" w:rsidRPr="00DB42EC" w:rsidRDefault="007539E5" w:rsidP="00FA6933">
            <w:pPr>
              <w:pStyle w:val="Compact"/>
              <w:rPr>
                <w:sz w:val="22"/>
                <w:szCs w:val="22"/>
              </w:rPr>
            </w:pPr>
            <w:r w:rsidRPr="00DB42EC">
              <w:rPr>
                <w:sz w:val="22"/>
                <w:szCs w:val="22"/>
              </w:rPr>
              <w:t>P1, P3</w:t>
            </w:r>
          </w:p>
        </w:tc>
      </w:tr>
      <w:tr w:rsidR="007539E5" w14:paraId="14E61089" w14:textId="77777777" w:rsidTr="00C365E8">
        <w:tc>
          <w:tcPr>
            <w:tcW w:w="3008" w:type="dxa"/>
            <w:tcBorders>
              <w:right w:val="single" w:sz="4" w:space="0" w:color="auto"/>
            </w:tcBorders>
          </w:tcPr>
          <w:p w14:paraId="1D59D167" w14:textId="77777777" w:rsidR="007539E5" w:rsidRPr="00DB42EC" w:rsidRDefault="007539E5" w:rsidP="00FA6933">
            <w:pPr>
              <w:pStyle w:val="Compact"/>
              <w:rPr>
                <w:sz w:val="22"/>
                <w:szCs w:val="22"/>
              </w:rPr>
            </w:pPr>
            <w:r w:rsidRPr="00DB42EC">
              <w:rPr>
                <w:sz w:val="22"/>
                <w:szCs w:val="22"/>
              </w:rPr>
              <w:t>Limitations of Formal Risk Management Systems</w:t>
            </w:r>
          </w:p>
        </w:tc>
        <w:tc>
          <w:tcPr>
            <w:tcW w:w="3009" w:type="dxa"/>
            <w:tcBorders>
              <w:left w:val="single" w:sz="4" w:space="0" w:color="auto"/>
              <w:right w:val="single" w:sz="4" w:space="0" w:color="auto"/>
            </w:tcBorders>
          </w:tcPr>
          <w:p w14:paraId="19C30E9F" w14:textId="77777777" w:rsidR="007539E5" w:rsidRPr="00DB42EC" w:rsidRDefault="007539E5" w:rsidP="00FA6933">
            <w:pPr>
              <w:pStyle w:val="Compact"/>
              <w:rPr>
                <w:sz w:val="22"/>
                <w:szCs w:val="22"/>
              </w:rPr>
            </w:pPr>
            <w:r w:rsidRPr="00DB42EC">
              <w:rPr>
                <w:sz w:val="22"/>
                <w:szCs w:val="22"/>
              </w:rPr>
              <w:t>Risk registers as governance tools rather than operational tools</w:t>
            </w:r>
          </w:p>
        </w:tc>
        <w:tc>
          <w:tcPr>
            <w:tcW w:w="3009" w:type="dxa"/>
            <w:tcBorders>
              <w:left w:val="single" w:sz="4" w:space="0" w:color="auto"/>
            </w:tcBorders>
          </w:tcPr>
          <w:p w14:paraId="6B14B80F" w14:textId="77777777" w:rsidR="007539E5" w:rsidRPr="00DB42EC" w:rsidRDefault="007539E5" w:rsidP="00FA6933">
            <w:pPr>
              <w:pStyle w:val="Compact"/>
              <w:rPr>
                <w:sz w:val="22"/>
                <w:szCs w:val="22"/>
              </w:rPr>
            </w:pPr>
            <w:r w:rsidRPr="00DB42EC">
              <w:rPr>
                <w:sz w:val="22"/>
                <w:szCs w:val="22"/>
              </w:rPr>
              <w:t>P1, P2, P3</w:t>
            </w:r>
          </w:p>
        </w:tc>
      </w:tr>
      <w:tr w:rsidR="007539E5" w14:paraId="3E61E2FC" w14:textId="77777777" w:rsidTr="00C365E8">
        <w:tc>
          <w:tcPr>
            <w:tcW w:w="3008" w:type="dxa"/>
            <w:tcBorders>
              <w:right w:val="single" w:sz="4" w:space="0" w:color="auto"/>
            </w:tcBorders>
          </w:tcPr>
          <w:p w14:paraId="59151FA0"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1A6B1E62" w14:textId="77777777" w:rsidR="007539E5" w:rsidRPr="00DB42EC" w:rsidRDefault="007539E5" w:rsidP="00FA6933">
            <w:pPr>
              <w:pStyle w:val="Compact"/>
              <w:rPr>
                <w:sz w:val="22"/>
                <w:szCs w:val="22"/>
              </w:rPr>
            </w:pPr>
            <w:r w:rsidRPr="00DB42EC">
              <w:rPr>
                <w:sz w:val="22"/>
                <w:szCs w:val="22"/>
              </w:rPr>
              <w:t>Static risk management processes</w:t>
            </w:r>
          </w:p>
        </w:tc>
        <w:tc>
          <w:tcPr>
            <w:tcW w:w="3009" w:type="dxa"/>
            <w:tcBorders>
              <w:left w:val="single" w:sz="4" w:space="0" w:color="auto"/>
            </w:tcBorders>
          </w:tcPr>
          <w:p w14:paraId="1A79669A" w14:textId="77777777" w:rsidR="007539E5" w:rsidRPr="00DB42EC" w:rsidRDefault="007539E5" w:rsidP="00FA6933">
            <w:pPr>
              <w:pStyle w:val="Compact"/>
              <w:rPr>
                <w:sz w:val="22"/>
                <w:szCs w:val="22"/>
              </w:rPr>
            </w:pPr>
            <w:r w:rsidRPr="00DB42EC">
              <w:rPr>
                <w:sz w:val="22"/>
                <w:szCs w:val="22"/>
              </w:rPr>
              <w:t>P2, P3</w:t>
            </w:r>
          </w:p>
        </w:tc>
      </w:tr>
      <w:tr w:rsidR="007539E5" w14:paraId="1E4A45A9" w14:textId="77777777" w:rsidTr="00C365E8">
        <w:tc>
          <w:tcPr>
            <w:tcW w:w="3008" w:type="dxa"/>
            <w:tcBorders>
              <w:right w:val="single" w:sz="4" w:space="0" w:color="auto"/>
            </w:tcBorders>
          </w:tcPr>
          <w:p w14:paraId="4C4DAA7F"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5A92B8E1" w14:textId="1571B5E6" w:rsidR="007539E5" w:rsidRPr="00DB42EC" w:rsidRDefault="007539E5" w:rsidP="00FA6933">
            <w:pPr>
              <w:pStyle w:val="Compact"/>
              <w:rPr>
                <w:sz w:val="22"/>
                <w:szCs w:val="22"/>
              </w:rPr>
            </w:pPr>
            <w:r w:rsidRPr="00DB42EC">
              <w:rPr>
                <w:sz w:val="22"/>
                <w:szCs w:val="22"/>
              </w:rPr>
              <w:t xml:space="preserve">Programme updates </w:t>
            </w:r>
            <w:r w:rsidR="00AE6A35" w:rsidRPr="00DB42EC">
              <w:rPr>
                <w:sz w:val="22"/>
                <w:szCs w:val="22"/>
              </w:rPr>
              <w:t>lagging</w:t>
            </w:r>
            <w:r w:rsidRPr="00DB42EC">
              <w:rPr>
                <w:sz w:val="22"/>
                <w:szCs w:val="22"/>
              </w:rPr>
              <w:t xml:space="preserve"> site conditions</w:t>
            </w:r>
          </w:p>
        </w:tc>
        <w:tc>
          <w:tcPr>
            <w:tcW w:w="3009" w:type="dxa"/>
            <w:tcBorders>
              <w:left w:val="single" w:sz="4" w:space="0" w:color="auto"/>
            </w:tcBorders>
          </w:tcPr>
          <w:p w14:paraId="49CB7B69" w14:textId="77777777" w:rsidR="007539E5" w:rsidRPr="00DB42EC" w:rsidRDefault="007539E5" w:rsidP="00FA6933">
            <w:pPr>
              <w:pStyle w:val="Compact"/>
              <w:rPr>
                <w:sz w:val="22"/>
                <w:szCs w:val="22"/>
              </w:rPr>
            </w:pPr>
            <w:r w:rsidRPr="00DB42EC">
              <w:rPr>
                <w:sz w:val="22"/>
                <w:szCs w:val="22"/>
              </w:rPr>
              <w:t>P1, P2, P3</w:t>
            </w:r>
          </w:p>
        </w:tc>
      </w:tr>
      <w:tr w:rsidR="007539E5" w14:paraId="35DF96C1" w14:textId="77777777" w:rsidTr="00C365E8">
        <w:tc>
          <w:tcPr>
            <w:tcW w:w="3008" w:type="dxa"/>
            <w:tcBorders>
              <w:right w:val="single" w:sz="4" w:space="0" w:color="auto"/>
            </w:tcBorders>
          </w:tcPr>
          <w:p w14:paraId="225F280F"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37907BC0" w14:textId="77777777" w:rsidR="007539E5" w:rsidRPr="00DB42EC" w:rsidRDefault="007539E5" w:rsidP="00FA6933">
            <w:pPr>
              <w:pStyle w:val="Compact"/>
              <w:rPr>
                <w:sz w:val="22"/>
                <w:szCs w:val="22"/>
              </w:rPr>
            </w:pPr>
            <w:r w:rsidRPr="00DB42EC">
              <w:rPr>
                <w:sz w:val="22"/>
                <w:szCs w:val="22"/>
              </w:rPr>
              <w:t>Formal systems creating a false sense of control</w:t>
            </w:r>
          </w:p>
        </w:tc>
        <w:tc>
          <w:tcPr>
            <w:tcW w:w="3009" w:type="dxa"/>
            <w:tcBorders>
              <w:left w:val="single" w:sz="4" w:space="0" w:color="auto"/>
            </w:tcBorders>
          </w:tcPr>
          <w:p w14:paraId="3CE84659" w14:textId="77777777" w:rsidR="007539E5" w:rsidRPr="00DB42EC" w:rsidRDefault="007539E5" w:rsidP="00FA6933">
            <w:pPr>
              <w:pStyle w:val="Compact"/>
              <w:rPr>
                <w:sz w:val="22"/>
                <w:szCs w:val="22"/>
              </w:rPr>
            </w:pPr>
            <w:r w:rsidRPr="00DB42EC">
              <w:rPr>
                <w:sz w:val="22"/>
                <w:szCs w:val="22"/>
              </w:rPr>
              <w:t>P3</w:t>
            </w:r>
          </w:p>
        </w:tc>
      </w:tr>
      <w:tr w:rsidR="007539E5" w14:paraId="7FD4DB29" w14:textId="77777777" w:rsidTr="00C365E8">
        <w:tc>
          <w:tcPr>
            <w:tcW w:w="3008" w:type="dxa"/>
            <w:tcBorders>
              <w:right w:val="single" w:sz="4" w:space="0" w:color="auto"/>
            </w:tcBorders>
          </w:tcPr>
          <w:p w14:paraId="5DA73C75"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73C7463E" w14:textId="77777777" w:rsidR="007539E5" w:rsidRPr="00DB42EC" w:rsidRDefault="007539E5" w:rsidP="00FA6933">
            <w:pPr>
              <w:pStyle w:val="Compact"/>
              <w:rPr>
                <w:sz w:val="22"/>
                <w:szCs w:val="22"/>
              </w:rPr>
            </w:pPr>
            <w:r w:rsidRPr="00DB42EC">
              <w:rPr>
                <w:sz w:val="22"/>
                <w:szCs w:val="22"/>
              </w:rPr>
              <w:t>Disconnect between documentation and live site conditions</w:t>
            </w:r>
          </w:p>
        </w:tc>
        <w:tc>
          <w:tcPr>
            <w:tcW w:w="3009" w:type="dxa"/>
            <w:tcBorders>
              <w:left w:val="single" w:sz="4" w:space="0" w:color="auto"/>
            </w:tcBorders>
          </w:tcPr>
          <w:p w14:paraId="3EDEAE63" w14:textId="77777777" w:rsidR="007539E5" w:rsidRPr="00DB42EC" w:rsidRDefault="007539E5" w:rsidP="00FA6933">
            <w:pPr>
              <w:pStyle w:val="Compact"/>
              <w:rPr>
                <w:sz w:val="22"/>
                <w:szCs w:val="22"/>
              </w:rPr>
            </w:pPr>
            <w:r w:rsidRPr="00DB42EC">
              <w:rPr>
                <w:sz w:val="22"/>
                <w:szCs w:val="22"/>
              </w:rPr>
              <w:t>P1, P2, P3</w:t>
            </w:r>
          </w:p>
        </w:tc>
      </w:tr>
      <w:tr w:rsidR="007539E5" w14:paraId="6922577A" w14:textId="77777777" w:rsidTr="00C365E8">
        <w:tc>
          <w:tcPr>
            <w:tcW w:w="3008" w:type="dxa"/>
            <w:tcBorders>
              <w:right w:val="single" w:sz="4" w:space="0" w:color="auto"/>
            </w:tcBorders>
          </w:tcPr>
          <w:p w14:paraId="23E8B3E0" w14:textId="77777777" w:rsidR="007539E5" w:rsidRPr="00DB42EC" w:rsidRDefault="007539E5" w:rsidP="00FA6933">
            <w:pPr>
              <w:pStyle w:val="Compact"/>
              <w:rPr>
                <w:sz w:val="22"/>
                <w:szCs w:val="22"/>
              </w:rPr>
            </w:pPr>
            <w:r w:rsidRPr="00DB42EC">
              <w:rPr>
                <w:sz w:val="22"/>
                <w:szCs w:val="22"/>
              </w:rPr>
              <w:t>Programme Disruption and Delivery Constraints</w:t>
            </w:r>
          </w:p>
        </w:tc>
        <w:tc>
          <w:tcPr>
            <w:tcW w:w="3009" w:type="dxa"/>
            <w:tcBorders>
              <w:left w:val="single" w:sz="4" w:space="0" w:color="auto"/>
              <w:right w:val="single" w:sz="4" w:space="0" w:color="auto"/>
            </w:tcBorders>
          </w:tcPr>
          <w:p w14:paraId="31495525" w14:textId="77777777" w:rsidR="007539E5" w:rsidRPr="00DB42EC" w:rsidRDefault="007539E5" w:rsidP="00FA6933">
            <w:pPr>
              <w:pStyle w:val="Compact"/>
              <w:rPr>
                <w:sz w:val="22"/>
                <w:szCs w:val="22"/>
              </w:rPr>
            </w:pPr>
            <w:r w:rsidRPr="00DB42EC">
              <w:rPr>
                <w:sz w:val="22"/>
                <w:szCs w:val="22"/>
              </w:rPr>
              <w:t>Delays occurring cumulatively rather than as isolated events</w:t>
            </w:r>
          </w:p>
        </w:tc>
        <w:tc>
          <w:tcPr>
            <w:tcW w:w="3009" w:type="dxa"/>
            <w:tcBorders>
              <w:left w:val="single" w:sz="4" w:space="0" w:color="auto"/>
            </w:tcBorders>
          </w:tcPr>
          <w:p w14:paraId="65542BD4" w14:textId="77777777" w:rsidR="007539E5" w:rsidRPr="00DB42EC" w:rsidRDefault="007539E5" w:rsidP="00FA6933">
            <w:pPr>
              <w:pStyle w:val="Compact"/>
              <w:rPr>
                <w:sz w:val="22"/>
                <w:szCs w:val="22"/>
              </w:rPr>
            </w:pPr>
            <w:r w:rsidRPr="00DB42EC">
              <w:rPr>
                <w:sz w:val="22"/>
                <w:szCs w:val="22"/>
              </w:rPr>
              <w:t>P1, P2, P3</w:t>
            </w:r>
          </w:p>
        </w:tc>
      </w:tr>
      <w:tr w:rsidR="007539E5" w14:paraId="47EBA3B0" w14:textId="77777777" w:rsidTr="00C365E8">
        <w:tc>
          <w:tcPr>
            <w:tcW w:w="3008" w:type="dxa"/>
            <w:tcBorders>
              <w:right w:val="single" w:sz="4" w:space="0" w:color="auto"/>
            </w:tcBorders>
          </w:tcPr>
          <w:p w14:paraId="6582E000"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68D8436D" w14:textId="77777777" w:rsidR="007539E5" w:rsidRPr="00DB42EC" w:rsidRDefault="007539E5" w:rsidP="00FA6933">
            <w:pPr>
              <w:pStyle w:val="Compact"/>
              <w:rPr>
                <w:sz w:val="22"/>
                <w:szCs w:val="22"/>
              </w:rPr>
            </w:pPr>
            <w:r w:rsidRPr="00DB42EC">
              <w:rPr>
                <w:sz w:val="22"/>
                <w:szCs w:val="22"/>
              </w:rPr>
              <w:t>Programme erosion through multiple smaller issues</w:t>
            </w:r>
          </w:p>
        </w:tc>
        <w:tc>
          <w:tcPr>
            <w:tcW w:w="3009" w:type="dxa"/>
            <w:tcBorders>
              <w:left w:val="single" w:sz="4" w:space="0" w:color="auto"/>
            </w:tcBorders>
          </w:tcPr>
          <w:p w14:paraId="4B9FAE39" w14:textId="77777777" w:rsidR="007539E5" w:rsidRPr="00DB42EC" w:rsidRDefault="007539E5" w:rsidP="00FA6933">
            <w:pPr>
              <w:pStyle w:val="Compact"/>
              <w:rPr>
                <w:sz w:val="22"/>
                <w:szCs w:val="22"/>
              </w:rPr>
            </w:pPr>
            <w:r w:rsidRPr="00DB42EC">
              <w:rPr>
                <w:sz w:val="22"/>
                <w:szCs w:val="22"/>
              </w:rPr>
              <w:t>P1, P2, P3</w:t>
            </w:r>
          </w:p>
        </w:tc>
      </w:tr>
      <w:tr w:rsidR="007539E5" w14:paraId="03027204" w14:textId="77777777" w:rsidTr="00C365E8">
        <w:tc>
          <w:tcPr>
            <w:tcW w:w="3008" w:type="dxa"/>
            <w:tcBorders>
              <w:right w:val="single" w:sz="4" w:space="0" w:color="auto"/>
            </w:tcBorders>
          </w:tcPr>
          <w:p w14:paraId="35F36EC1"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56ECB775" w14:textId="77777777" w:rsidR="007539E5" w:rsidRPr="00DB42EC" w:rsidRDefault="007539E5" w:rsidP="00FA6933">
            <w:pPr>
              <w:pStyle w:val="Compact"/>
              <w:rPr>
                <w:sz w:val="22"/>
                <w:szCs w:val="22"/>
              </w:rPr>
            </w:pPr>
            <w:r w:rsidRPr="00DB42EC">
              <w:rPr>
                <w:sz w:val="22"/>
                <w:szCs w:val="22"/>
              </w:rPr>
              <w:t>Constraints on parallel working</w:t>
            </w:r>
          </w:p>
        </w:tc>
        <w:tc>
          <w:tcPr>
            <w:tcW w:w="3009" w:type="dxa"/>
            <w:tcBorders>
              <w:left w:val="single" w:sz="4" w:space="0" w:color="auto"/>
            </w:tcBorders>
          </w:tcPr>
          <w:p w14:paraId="5246D912" w14:textId="77777777" w:rsidR="007539E5" w:rsidRPr="00DB42EC" w:rsidRDefault="007539E5" w:rsidP="00FA6933">
            <w:pPr>
              <w:pStyle w:val="Compact"/>
              <w:rPr>
                <w:sz w:val="22"/>
                <w:szCs w:val="22"/>
              </w:rPr>
            </w:pPr>
            <w:r w:rsidRPr="00DB42EC">
              <w:rPr>
                <w:sz w:val="22"/>
                <w:szCs w:val="22"/>
              </w:rPr>
              <w:t>P1, P3</w:t>
            </w:r>
          </w:p>
        </w:tc>
      </w:tr>
      <w:tr w:rsidR="007539E5" w14:paraId="4201121A" w14:textId="77777777" w:rsidTr="00C365E8">
        <w:tc>
          <w:tcPr>
            <w:tcW w:w="3008" w:type="dxa"/>
            <w:tcBorders>
              <w:right w:val="single" w:sz="4" w:space="0" w:color="auto"/>
            </w:tcBorders>
          </w:tcPr>
          <w:p w14:paraId="0FDCBB34"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220672C4" w14:textId="77777777" w:rsidR="007539E5" w:rsidRPr="00DB42EC" w:rsidRDefault="007539E5" w:rsidP="00FA6933">
            <w:pPr>
              <w:pStyle w:val="Compact"/>
              <w:rPr>
                <w:sz w:val="22"/>
                <w:szCs w:val="22"/>
              </w:rPr>
            </w:pPr>
            <w:r w:rsidRPr="00DB42EC">
              <w:rPr>
                <w:sz w:val="22"/>
                <w:szCs w:val="22"/>
              </w:rPr>
              <w:t xml:space="preserve">Temporary </w:t>
            </w:r>
            <w:proofErr w:type="gramStart"/>
            <w:r w:rsidRPr="00DB42EC">
              <w:rPr>
                <w:sz w:val="22"/>
                <w:szCs w:val="22"/>
              </w:rPr>
              <w:t>works</w:t>
            </w:r>
            <w:proofErr w:type="gramEnd"/>
            <w:r w:rsidRPr="00DB42EC">
              <w:rPr>
                <w:sz w:val="22"/>
                <w:szCs w:val="22"/>
              </w:rPr>
              <w:t xml:space="preserve"> affecting sequencing and programme control</w:t>
            </w:r>
          </w:p>
        </w:tc>
        <w:tc>
          <w:tcPr>
            <w:tcW w:w="3009" w:type="dxa"/>
            <w:tcBorders>
              <w:left w:val="single" w:sz="4" w:space="0" w:color="auto"/>
            </w:tcBorders>
          </w:tcPr>
          <w:p w14:paraId="6C6D8E82" w14:textId="77777777" w:rsidR="007539E5" w:rsidRPr="00DB42EC" w:rsidRDefault="007539E5" w:rsidP="00FA6933">
            <w:pPr>
              <w:pStyle w:val="Compact"/>
              <w:rPr>
                <w:sz w:val="22"/>
                <w:szCs w:val="22"/>
              </w:rPr>
            </w:pPr>
            <w:r w:rsidRPr="00DB42EC">
              <w:rPr>
                <w:sz w:val="22"/>
                <w:szCs w:val="22"/>
              </w:rPr>
              <w:t>P1, P3</w:t>
            </w:r>
          </w:p>
        </w:tc>
      </w:tr>
      <w:tr w:rsidR="007539E5" w14:paraId="619E5DE6" w14:textId="77777777" w:rsidTr="00AE6A35">
        <w:tc>
          <w:tcPr>
            <w:tcW w:w="3008" w:type="dxa"/>
            <w:tcBorders>
              <w:right w:val="single" w:sz="4" w:space="0" w:color="auto"/>
            </w:tcBorders>
          </w:tcPr>
          <w:p w14:paraId="3E205978"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7A152B41" w14:textId="77777777" w:rsidR="007539E5" w:rsidRPr="00DB42EC" w:rsidRDefault="007539E5" w:rsidP="00FA6933">
            <w:pPr>
              <w:pStyle w:val="Compact"/>
              <w:rPr>
                <w:sz w:val="22"/>
                <w:szCs w:val="22"/>
              </w:rPr>
            </w:pPr>
            <w:r w:rsidRPr="00DB42EC">
              <w:rPr>
                <w:sz w:val="22"/>
                <w:szCs w:val="22"/>
              </w:rPr>
              <w:t>Propagation of delays across trades and activities</w:t>
            </w:r>
          </w:p>
        </w:tc>
        <w:tc>
          <w:tcPr>
            <w:tcW w:w="3009" w:type="dxa"/>
            <w:tcBorders>
              <w:left w:val="single" w:sz="4" w:space="0" w:color="auto"/>
            </w:tcBorders>
          </w:tcPr>
          <w:p w14:paraId="19295494" w14:textId="77777777" w:rsidR="007539E5" w:rsidRPr="00DB42EC" w:rsidRDefault="007539E5" w:rsidP="00FA6933">
            <w:pPr>
              <w:pStyle w:val="Compact"/>
              <w:rPr>
                <w:sz w:val="22"/>
                <w:szCs w:val="22"/>
              </w:rPr>
            </w:pPr>
            <w:r w:rsidRPr="00DB42EC">
              <w:rPr>
                <w:sz w:val="22"/>
                <w:szCs w:val="22"/>
              </w:rPr>
              <w:t>P2, P3</w:t>
            </w:r>
          </w:p>
        </w:tc>
      </w:tr>
      <w:tr w:rsidR="007539E5" w14:paraId="1A8E764E" w14:textId="77777777" w:rsidTr="00AE6A35">
        <w:tc>
          <w:tcPr>
            <w:tcW w:w="3008" w:type="dxa"/>
            <w:tcBorders>
              <w:right w:val="single" w:sz="4" w:space="0" w:color="auto"/>
            </w:tcBorders>
          </w:tcPr>
          <w:p w14:paraId="138519DF" w14:textId="77777777" w:rsidR="007539E5" w:rsidRPr="00DB42EC" w:rsidRDefault="007539E5" w:rsidP="00FA6933">
            <w:pPr>
              <w:pStyle w:val="Compact"/>
              <w:rPr>
                <w:sz w:val="22"/>
                <w:szCs w:val="22"/>
              </w:rPr>
            </w:pPr>
            <w:r w:rsidRPr="00DB42EC">
              <w:rPr>
                <w:sz w:val="22"/>
                <w:szCs w:val="22"/>
              </w:rPr>
              <w:t>Communication, Coordination and Collaboration</w:t>
            </w:r>
          </w:p>
        </w:tc>
        <w:tc>
          <w:tcPr>
            <w:tcW w:w="3009" w:type="dxa"/>
            <w:tcBorders>
              <w:left w:val="single" w:sz="4" w:space="0" w:color="auto"/>
              <w:right w:val="single" w:sz="4" w:space="0" w:color="auto"/>
            </w:tcBorders>
          </w:tcPr>
          <w:p w14:paraId="743E4744" w14:textId="77777777" w:rsidR="007539E5" w:rsidRPr="00DB42EC" w:rsidRDefault="007539E5" w:rsidP="00FA6933">
            <w:pPr>
              <w:pStyle w:val="Compact"/>
              <w:rPr>
                <w:sz w:val="22"/>
                <w:szCs w:val="22"/>
              </w:rPr>
            </w:pPr>
            <w:r w:rsidRPr="00DB42EC">
              <w:rPr>
                <w:sz w:val="22"/>
                <w:szCs w:val="22"/>
              </w:rPr>
              <w:t>Importance of rapid communication</w:t>
            </w:r>
          </w:p>
        </w:tc>
        <w:tc>
          <w:tcPr>
            <w:tcW w:w="3009" w:type="dxa"/>
            <w:tcBorders>
              <w:left w:val="single" w:sz="4" w:space="0" w:color="auto"/>
            </w:tcBorders>
          </w:tcPr>
          <w:p w14:paraId="1440F1F1" w14:textId="77777777" w:rsidR="007539E5" w:rsidRPr="00DB42EC" w:rsidRDefault="007539E5" w:rsidP="00FA6933">
            <w:pPr>
              <w:pStyle w:val="Compact"/>
              <w:rPr>
                <w:sz w:val="22"/>
                <w:szCs w:val="22"/>
              </w:rPr>
            </w:pPr>
            <w:r w:rsidRPr="00DB42EC">
              <w:rPr>
                <w:sz w:val="22"/>
                <w:szCs w:val="22"/>
              </w:rPr>
              <w:t>P1, P3</w:t>
            </w:r>
          </w:p>
        </w:tc>
      </w:tr>
      <w:tr w:rsidR="007539E5" w14:paraId="665476F7" w14:textId="77777777" w:rsidTr="00AE6A35">
        <w:tc>
          <w:tcPr>
            <w:tcW w:w="3008" w:type="dxa"/>
            <w:tcBorders>
              <w:right w:val="single" w:sz="4" w:space="0" w:color="auto"/>
            </w:tcBorders>
          </w:tcPr>
          <w:p w14:paraId="665D5A50"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265E8FF2" w14:textId="77777777" w:rsidR="007539E5" w:rsidRPr="00DB42EC" w:rsidRDefault="007539E5" w:rsidP="00FA6933">
            <w:pPr>
              <w:pStyle w:val="Compact"/>
              <w:rPr>
                <w:sz w:val="22"/>
                <w:szCs w:val="22"/>
              </w:rPr>
            </w:pPr>
            <w:r w:rsidRPr="00DB42EC">
              <w:rPr>
                <w:sz w:val="22"/>
                <w:szCs w:val="22"/>
              </w:rPr>
              <w:t>Coordination between operational, commercial and management teams</w:t>
            </w:r>
          </w:p>
        </w:tc>
        <w:tc>
          <w:tcPr>
            <w:tcW w:w="3009" w:type="dxa"/>
            <w:tcBorders>
              <w:left w:val="single" w:sz="4" w:space="0" w:color="auto"/>
            </w:tcBorders>
          </w:tcPr>
          <w:p w14:paraId="14C50B70" w14:textId="77777777" w:rsidR="007539E5" w:rsidRPr="00DB42EC" w:rsidRDefault="007539E5" w:rsidP="00FA6933">
            <w:pPr>
              <w:pStyle w:val="Compact"/>
              <w:rPr>
                <w:sz w:val="22"/>
                <w:szCs w:val="22"/>
              </w:rPr>
            </w:pPr>
            <w:r w:rsidRPr="00DB42EC">
              <w:rPr>
                <w:sz w:val="22"/>
                <w:szCs w:val="22"/>
              </w:rPr>
              <w:t>P1, P2, P3</w:t>
            </w:r>
          </w:p>
        </w:tc>
      </w:tr>
      <w:tr w:rsidR="007539E5" w14:paraId="1FEBA553" w14:textId="77777777" w:rsidTr="00C365E8">
        <w:tc>
          <w:tcPr>
            <w:tcW w:w="3008" w:type="dxa"/>
            <w:tcBorders>
              <w:right w:val="single" w:sz="4" w:space="0" w:color="auto"/>
            </w:tcBorders>
          </w:tcPr>
          <w:p w14:paraId="5164D32C"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240618FA" w14:textId="77777777" w:rsidR="007539E5" w:rsidRPr="00DB42EC" w:rsidRDefault="007539E5" w:rsidP="00FA6933">
            <w:pPr>
              <w:pStyle w:val="Compact"/>
              <w:rPr>
                <w:sz w:val="22"/>
                <w:szCs w:val="22"/>
              </w:rPr>
            </w:pPr>
            <w:r w:rsidRPr="00DB42EC">
              <w:rPr>
                <w:sz w:val="22"/>
                <w:szCs w:val="22"/>
              </w:rPr>
              <w:t>Information flow influencing programme stability</w:t>
            </w:r>
          </w:p>
        </w:tc>
        <w:tc>
          <w:tcPr>
            <w:tcW w:w="3009" w:type="dxa"/>
            <w:tcBorders>
              <w:left w:val="single" w:sz="4" w:space="0" w:color="auto"/>
            </w:tcBorders>
          </w:tcPr>
          <w:p w14:paraId="18F8E811" w14:textId="77777777" w:rsidR="007539E5" w:rsidRPr="00DB42EC" w:rsidRDefault="007539E5" w:rsidP="00FA6933">
            <w:pPr>
              <w:pStyle w:val="Compact"/>
              <w:rPr>
                <w:sz w:val="22"/>
                <w:szCs w:val="22"/>
              </w:rPr>
            </w:pPr>
            <w:r w:rsidRPr="00DB42EC">
              <w:rPr>
                <w:sz w:val="22"/>
                <w:szCs w:val="22"/>
              </w:rPr>
              <w:t>P3</w:t>
            </w:r>
          </w:p>
        </w:tc>
      </w:tr>
      <w:tr w:rsidR="007539E5" w14:paraId="245F6529" w14:textId="77777777" w:rsidTr="00C365E8">
        <w:tc>
          <w:tcPr>
            <w:tcW w:w="3008" w:type="dxa"/>
            <w:tcBorders>
              <w:right w:val="single" w:sz="4" w:space="0" w:color="auto"/>
            </w:tcBorders>
          </w:tcPr>
          <w:p w14:paraId="2E323021"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566D26B2" w14:textId="77777777" w:rsidR="007539E5" w:rsidRPr="00DB42EC" w:rsidRDefault="007539E5" w:rsidP="00FA6933">
            <w:pPr>
              <w:pStyle w:val="Compact"/>
              <w:rPr>
                <w:sz w:val="22"/>
                <w:szCs w:val="22"/>
              </w:rPr>
            </w:pPr>
            <w:r w:rsidRPr="00DB42EC">
              <w:rPr>
                <w:sz w:val="22"/>
                <w:szCs w:val="22"/>
              </w:rPr>
              <w:t>Collaboration with specialists and consultants</w:t>
            </w:r>
          </w:p>
        </w:tc>
        <w:tc>
          <w:tcPr>
            <w:tcW w:w="3009" w:type="dxa"/>
            <w:tcBorders>
              <w:left w:val="single" w:sz="4" w:space="0" w:color="auto"/>
            </w:tcBorders>
          </w:tcPr>
          <w:p w14:paraId="34726A29" w14:textId="77777777" w:rsidR="007539E5" w:rsidRPr="00DB42EC" w:rsidRDefault="007539E5" w:rsidP="00FA6933">
            <w:pPr>
              <w:pStyle w:val="Compact"/>
              <w:rPr>
                <w:sz w:val="22"/>
                <w:szCs w:val="22"/>
              </w:rPr>
            </w:pPr>
            <w:r w:rsidRPr="00DB42EC">
              <w:rPr>
                <w:sz w:val="22"/>
                <w:szCs w:val="22"/>
              </w:rPr>
              <w:t>P1, P3</w:t>
            </w:r>
          </w:p>
        </w:tc>
      </w:tr>
      <w:tr w:rsidR="007539E5" w14:paraId="4D655443" w14:textId="77777777" w:rsidTr="00AE6A35">
        <w:tc>
          <w:tcPr>
            <w:tcW w:w="3008" w:type="dxa"/>
            <w:tcBorders>
              <w:right w:val="single" w:sz="4" w:space="0" w:color="auto"/>
            </w:tcBorders>
          </w:tcPr>
          <w:p w14:paraId="7AB8AD8F"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19E734B9" w14:textId="77777777" w:rsidR="007539E5" w:rsidRPr="00DB42EC" w:rsidRDefault="007539E5" w:rsidP="00FA6933">
            <w:pPr>
              <w:pStyle w:val="Compact"/>
              <w:rPr>
                <w:sz w:val="22"/>
                <w:szCs w:val="22"/>
              </w:rPr>
            </w:pPr>
            <w:r w:rsidRPr="00DB42EC">
              <w:rPr>
                <w:sz w:val="22"/>
                <w:szCs w:val="22"/>
              </w:rPr>
              <w:t>Communication delays affecting productivity</w:t>
            </w:r>
          </w:p>
        </w:tc>
        <w:tc>
          <w:tcPr>
            <w:tcW w:w="3009" w:type="dxa"/>
            <w:tcBorders>
              <w:left w:val="single" w:sz="4" w:space="0" w:color="auto"/>
            </w:tcBorders>
          </w:tcPr>
          <w:p w14:paraId="55DE54BA" w14:textId="77777777" w:rsidR="007539E5" w:rsidRPr="00DB42EC" w:rsidRDefault="007539E5" w:rsidP="00FA6933">
            <w:pPr>
              <w:pStyle w:val="Compact"/>
              <w:rPr>
                <w:sz w:val="22"/>
                <w:szCs w:val="22"/>
              </w:rPr>
            </w:pPr>
            <w:r w:rsidRPr="00DB42EC">
              <w:rPr>
                <w:sz w:val="22"/>
                <w:szCs w:val="22"/>
              </w:rPr>
              <w:t>P1, P3</w:t>
            </w:r>
          </w:p>
        </w:tc>
      </w:tr>
      <w:tr w:rsidR="007539E5" w14:paraId="2AF147F7" w14:textId="77777777" w:rsidTr="00AE6A35">
        <w:tc>
          <w:tcPr>
            <w:tcW w:w="3008" w:type="dxa"/>
            <w:tcBorders>
              <w:right w:val="single" w:sz="4" w:space="0" w:color="auto"/>
            </w:tcBorders>
          </w:tcPr>
          <w:p w14:paraId="435E6F5F" w14:textId="77777777" w:rsidR="007539E5" w:rsidRPr="00DB42EC" w:rsidRDefault="007539E5" w:rsidP="00FA6933">
            <w:pPr>
              <w:pStyle w:val="Compact"/>
              <w:rPr>
                <w:sz w:val="22"/>
                <w:szCs w:val="22"/>
              </w:rPr>
            </w:pPr>
            <w:r w:rsidRPr="00DB42EC">
              <w:rPr>
                <w:sz w:val="22"/>
                <w:szCs w:val="22"/>
              </w:rPr>
              <w:t>Commercial Implications of Remediation Uncertainty</w:t>
            </w:r>
          </w:p>
        </w:tc>
        <w:tc>
          <w:tcPr>
            <w:tcW w:w="3009" w:type="dxa"/>
            <w:tcBorders>
              <w:left w:val="single" w:sz="4" w:space="0" w:color="auto"/>
              <w:right w:val="single" w:sz="4" w:space="0" w:color="auto"/>
            </w:tcBorders>
          </w:tcPr>
          <w:p w14:paraId="18E371F8" w14:textId="77777777" w:rsidR="007539E5" w:rsidRPr="00DB42EC" w:rsidRDefault="007539E5" w:rsidP="00FA6933">
            <w:pPr>
              <w:pStyle w:val="Compact"/>
              <w:rPr>
                <w:sz w:val="22"/>
                <w:szCs w:val="22"/>
              </w:rPr>
            </w:pPr>
            <w:r w:rsidRPr="00DB42EC">
              <w:rPr>
                <w:sz w:val="22"/>
                <w:szCs w:val="22"/>
              </w:rPr>
              <w:t>Cost uncertainty linked to evolving scope</w:t>
            </w:r>
          </w:p>
        </w:tc>
        <w:tc>
          <w:tcPr>
            <w:tcW w:w="3009" w:type="dxa"/>
            <w:tcBorders>
              <w:left w:val="single" w:sz="4" w:space="0" w:color="auto"/>
            </w:tcBorders>
          </w:tcPr>
          <w:p w14:paraId="6898047E" w14:textId="77777777" w:rsidR="007539E5" w:rsidRPr="00DB42EC" w:rsidRDefault="007539E5" w:rsidP="00FA6933">
            <w:pPr>
              <w:pStyle w:val="Compact"/>
              <w:rPr>
                <w:sz w:val="22"/>
                <w:szCs w:val="22"/>
              </w:rPr>
            </w:pPr>
            <w:r w:rsidRPr="00DB42EC">
              <w:rPr>
                <w:sz w:val="22"/>
                <w:szCs w:val="22"/>
              </w:rPr>
              <w:t>P2, P3</w:t>
            </w:r>
          </w:p>
        </w:tc>
      </w:tr>
      <w:tr w:rsidR="007539E5" w14:paraId="1DB5C3CD" w14:textId="77777777" w:rsidTr="00AE6A35">
        <w:tc>
          <w:tcPr>
            <w:tcW w:w="3008" w:type="dxa"/>
            <w:tcBorders>
              <w:right w:val="single" w:sz="4" w:space="0" w:color="auto"/>
            </w:tcBorders>
          </w:tcPr>
          <w:p w14:paraId="0562A1AE"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33E1469C" w14:textId="77777777" w:rsidR="007539E5" w:rsidRPr="00DB42EC" w:rsidRDefault="007539E5" w:rsidP="00FA6933">
            <w:pPr>
              <w:pStyle w:val="Compact"/>
              <w:rPr>
                <w:sz w:val="22"/>
                <w:szCs w:val="22"/>
              </w:rPr>
            </w:pPr>
            <w:r w:rsidRPr="00DB42EC">
              <w:rPr>
                <w:sz w:val="22"/>
                <w:szCs w:val="22"/>
              </w:rPr>
              <w:t>Variation claims arising from unforeseen conditions</w:t>
            </w:r>
          </w:p>
        </w:tc>
        <w:tc>
          <w:tcPr>
            <w:tcW w:w="3009" w:type="dxa"/>
            <w:tcBorders>
              <w:left w:val="single" w:sz="4" w:space="0" w:color="auto"/>
            </w:tcBorders>
          </w:tcPr>
          <w:p w14:paraId="645EA390" w14:textId="77777777" w:rsidR="007539E5" w:rsidRPr="00DB42EC" w:rsidRDefault="007539E5" w:rsidP="00FA6933">
            <w:pPr>
              <w:pStyle w:val="Compact"/>
              <w:rPr>
                <w:sz w:val="22"/>
                <w:szCs w:val="22"/>
              </w:rPr>
            </w:pPr>
            <w:r w:rsidRPr="00DB42EC">
              <w:rPr>
                <w:sz w:val="22"/>
                <w:szCs w:val="22"/>
              </w:rPr>
              <w:t>P2</w:t>
            </w:r>
          </w:p>
        </w:tc>
      </w:tr>
      <w:tr w:rsidR="007539E5" w14:paraId="6E6AEA88" w14:textId="77777777" w:rsidTr="00C365E8">
        <w:tc>
          <w:tcPr>
            <w:tcW w:w="3008" w:type="dxa"/>
            <w:tcBorders>
              <w:right w:val="single" w:sz="4" w:space="0" w:color="auto"/>
            </w:tcBorders>
          </w:tcPr>
          <w:p w14:paraId="612545F2"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6DF930C6" w14:textId="77777777" w:rsidR="007539E5" w:rsidRPr="00DB42EC" w:rsidRDefault="007539E5" w:rsidP="00FA6933">
            <w:pPr>
              <w:pStyle w:val="Compact"/>
              <w:rPr>
                <w:sz w:val="22"/>
                <w:szCs w:val="22"/>
              </w:rPr>
            </w:pPr>
            <w:r w:rsidRPr="00DB42EC">
              <w:rPr>
                <w:sz w:val="22"/>
                <w:szCs w:val="22"/>
              </w:rPr>
              <w:t>Reliance on provisional sums and flexible procurement</w:t>
            </w:r>
          </w:p>
        </w:tc>
        <w:tc>
          <w:tcPr>
            <w:tcW w:w="3009" w:type="dxa"/>
            <w:tcBorders>
              <w:left w:val="single" w:sz="4" w:space="0" w:color="auto"/>
            </w:tcBorders>
          </w:tcPr>
          <w:p w14:paraId="0BD1104C" w14:textId="77777777" w:rsidR="007539E5" w:rsidRPr="00DB42EC" w:rsidRDefault="007539E5" w:rsidP="00FA6933">
            <w:pPr>
              <w:pStyle w:val="Compact"/>
              <w:rPr>
                <w:sz w:val="22"/>
                <w:szCs w:val="22"/>
              </w:rPr>
            </w:pPr>
            <w:r w:rsidRPr="00DB42EC">
              <w:rPr>
                <w:sz w:val="22"/>
                <w:szCs w:val="22"/>
              </w:rPr>
              <w:t>P2, P3</w:t>
            </w:r>
          </w:p>
        </w:tc>
      </w:tr>
      <w:tr w:rsidR="007539E5" w14:paraId="773B84A1" w14:textId="77777777" w:rsidTr="00C365E8">
        <w:tc>
          <w:tcPr>
            <w:tcW w:w="3008" w:type="dxa"/>
            <w:tcBorders>
              <w:right w:val="single" w:sz="4" w:space="0" w:color="auto"/>
            </w:tcBorders>
          </w:tcPr>
          <w:p w14:paraId="16B442B8"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1C70421F" w14:textId="77777777" w:rsidR="007539E5" w:rsidRPr="00DB42EC" w:rsidRDefault="007539E5" w:rsidP="00FA6933">
            <w:pPr>
              <w:pStyle w:val="Compact"/>
              <w:rPr>
                <w:sz w:val="22"/>
                <w:szCs w:val="22"/>
              </w:rPr>
            </w:pPr>
            <w:r w:rsidRPr="00DB42EC">
              <w:rPr>
                <w:sz w:val="22"/>
                <w:szCs w:val="22"/>
              </w:rPr>
              <w:t>Interrelationship between programme delay and cost escalation</w:t>
            </w:r>
          </w:p>
        </w:tc>
        <w:tc>
          <w:tcPr>
            <w:tcW w:w="3009" w:type="dxa"/>
            <w:tcBorders>
              <w:left w:val="single" w:sz="4" w:space="0" w:color="auto"/>
            </w:tcBorders>
          </w:tcPr>
          <w:p w14:paraId="19A5585C" w14:textId="77777777" w:rsidR="007539E5" w:rsidRPr="00DB42EC" w:rsidRDefault="007539E5" w:rsidP="00FA6933">
            <w:pPr>
              <w:pStyle w:val="Compact"/>
              <w:rPr>
                <w:sz w:val="22"/>
                <w:szCs w:val="22"/>
              </w:rPr>
            </w:pPr>
            <w:r w:rsidRPr="00DB42EC">
              <w:rPr>
                <w:sz w:val="22"/>
                <w:szCs w:val="22"/>
              </w:rPr>
              <w:t>P2, P3</w:t>
            </w:r>
          </w:p>
        </w:tc>
      </w:tr>
      <w:tr w:rsidR="007539E5" w14:paraId="7397F3F5" w14:textId="77777777" w:rsidTr="00AE6A35">
        <w:tc>
          <w:tcPr>
            <w:tcW w:w="3008" w:type="dxa"/>
            <w:tcBorders>
              <w:right w:val="single" w:sz="4" w:space="0" w:color="auto"/>
            </w:tcBorders>
          </w:tcPr>
          <w:p w14:paraId="415C1211"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042E0081" w14:textId="77777777" w:rsidR="007539E5" w:rsidRPr="00DB42EC" w:rsidRDefault="007539E5" w:rsidP="00FA6933">
            <w:pPr>
              <w:pStyle w:val="Compact"/>
              <w:rPr>
                <w:sz w:val="22"/>
                <w:szCs w:val="22"/>
              </w:rPr>
            </w:pPr>
            <w:r w:rsidRPr="00DB42EC">
              <w:rPr>
                <w:sz w:val="22"/>
                <w:szCs w:val="22"/>
              </w:rPr>
              <w:t>Financial risk underestimated during planning</w:t>
            </w:r>
          </w:p>
        </w:tc>
        <w:tc>
          <w:tcPr>
            <w:tcW w:w="3009" w:type="dxa"/>
            <w:tcBorders>
              <w:left w:val="single" w:sz="4" w:space="0" w:color="auto"/>
            </w:tcBorders>
          </w:tcPr>
          <w:p w14:paraId="73D5FEAC" w14:textId="77777777" w:rsidR="007539E5" w:rsidRPr="00DB42EC" w:rsidRDefault="007539E5" w:rsidP="00FA6933">
            <w:pPr>
              <w:pStyle w:val="Compact"/>
              <w:rPr>
                <w:sz w:val="22"/>
                <w:szCs w:val="22"/>
              </w:rPr>
            </w:pPr>
            <w:r w:rsidRPr="00DB42EC">
              <w:rPr>
                <w:sz w:val="22"/>
                <w:szCs w:val="22"/>
              </w:rPr>
              <w:t>P2, P3</w:t>
            </w:r>
          </w:p>
        </w:tc>
      </w:tr>
      <w:tr w:rsidR="007539E5" w14:paraId="00CE94B7" w14:textId="77777777" w:rsidTr="00AE6A35">
        <w:tc>
          <w:tcPr>
            <w:tcW w:w="3008" w:type="dxa"/>
            <w:tcBorders>
              <w:right w:val="single" w:sz="4" w:space="0" w:color="auto"/>
            </w:tcBorders>
          </w:tcPr>
          <w:p w14:paraId="2776F85D" w14:textId="77777777" w:rsidR="007539E5" w:rsidRPr="00DB42EC" w:rsidRDefault="007539E5" w:rsidP="00FA6933">
            <w:pPr>
              <w:pStyle w:val="Compact"/>
              <w:rPr>
                <w:sz w:val="22"/>
                <w:szCs w:val="22"/>
              </w:rPr>
            </w:pPr>
            <w:r w:rsidRPr="00DB42EC">
              <w:rPr>
                <w:sz w:val="22"/>
                <w:szCs w:val="22"/>
              </w:rPr>
              <w:t>Lessons Learned and Recommendations for Future Practice</w:t>
            </w:r>
          </w:p>
        </w:tc>
        <w:tc>
          <w:tcPr>
            <w:tcW w:w="3009" w:type="dxa"/>
            <w:tcBorders>
              <w:left w:val="single" w:sz="4" w:space="0" w:color="auto"/>
              <w:right w:val="single" w:sz="4" w:space="0" w:color="auto"/>
            </w:tcBorders>
          </w:tcPr>
          <w:p w14:paraId="1A22D317" w14:textId="77777777" w:rsidR="007539E5" w:rsidRPr="00DB42EC" w:rsidRDefault="007539E5" w:rsidP="00FA6933">
            <w:pPr>
              <w:pStyle w:val="Compact"/>
              <w:rPr>
                <w:sz w:val="22"/>
                <w:szCs w:val="22"/>
              </w:rPr>
            </w:pPr>
            <w:r w:rsidRPr="00DB42EC">
              <w:rPr>
                <w:sz w:val="22"/>
                <w:szCs w:val="22"/>
              </w:rPr>
              <w:t>Need for more intrusive pre-construction investigation</w:t>
            </w:r>
          </w:p>
        </w:tc>
        <w:tc>
          <w:tcPr>
            <w:tcW w:w="3009" w:type="dxa"/>
            <w:tcBorders>
              <w:left w:val="single" w:sz="4" w:space="0" w:color="auto"/>
            </w:tcBorders>
          </w:tcPr>
          <w:p w14:paraId="4508E1E3" w14:textId="77777777" w:rsidR="007539E5" w:rsidRPr="00DB42EC" w:rsidRDefault="007539E5" w:rsidP="00FA6933">
            <w:pPr>
              <w:pStyle w:val="Compact"/>
              <w:rPr>
                <w:sz w:val="22"/>
                <w:szCs w:val="22"/>
              </w:rPr>
            </w:pPr>
            <w:r w:rsidRPr="00DB42EC">
              <w:rPr>
                <w:sz w:val="22"/>
                <w:szCs w:val="22"/>
              </w:rPr>
              <w:t>P1, P2, P3</w:t>
            </w:r>
          </w:p>
        </w:tc>
      </w:tr>
      <w:tr w:rsidR="007539E5" w14:paraId="04ACAF19" w14:textId="77777777" w:rsidTr="00AE6A35">
        <w:tc>
          <w:tcPr>
            <w:tcW w:w="3008" w:type="dxa"/>
            <w:tcBorders>
              <w:right w:val="single" w:sz="4" w:space="0" w:color="auto"/>
            </w:tcBorders>
          </w:tcPr>
          <w:p w14:paraId="102BDC64"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7DB2ACBC" w14:textId="77777777" w:rsidR="007539E5" w:rsidRPr="00DB42EC" w:rsidRDefault="007539E5" w:rsidP="00FA6933">
            <w:pPr>
              <w:pStyle w:val="Compact"/>
              <w:rPr>
                <w:sz w:val="22"/>
                <w:szCs w:val="22"/>
              </w:rPr>
            </w:pPr>
            <w:r w:rsidRPr="00DB42EC">
              <w:rPr>
                <w:sz w:val="22"/>
                <w:szCs w:val="22"/>
              </w:rPr>
              <w:t>Greater contingency allowances required</w:t>
            </w:r>
          </w:p>
        </w:tc>
        <w:tc>
          <w:tcPr>
            <w:tcW w:w="3009" w:type="dxa"/>
            <w:tcBorders>
              <w:left w:val="single" w:sz="4" w:space="0" w:color="auto"/>
            </w:tcBorders>
          </w:tcPr>
          <w:p w14:paraId="4A99ADC8" w14:textId="77777777" w:rsidR="007539E5" w:rsidRPr="00DB42EC" w:rsidRDefault="007539E5" w:rsidP="00FA6933">
            <w:pPr>
              <w:pStyle w:val="Compact"/>
              <w:rPr>
                <w:sz w:val="22"/>
                <w:szCs w:val="22"/>
              </w:rPr>
            </w:pPr>
            <w:r w:rsidRPr="00DB42EC">
              <w:rPr>
                <w:sz w:val="22"/>
                <w:szCs w:val="22"/>
              </w:rPr>
              <w:t>P1, P2, P3</w:t>
            </w:r>
          </w:p>
        </w:tc>
      </w:tr>
      <w:tr w:rsidR="007539E5" w14:paraId="3FD7ABF7" w14:textId="77777777" w:rsidTr="00C365E8">
        <w:tc>
          <w:tcPr>
            <w:tcW w:w="3008" w:type="dxa"/>
            <w:tcBorders>
              <w:right w:val="single" w:sz="4" w:space="0" w:color="auto"/>
            </w:tcBorders>
          </w:tcPr>
          <w:p w14:paraId="6FC5F299"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17F8D158" w14:textId="77777777" w:rsidR="007539E5" w:rsidRPr="00DB42EC" w:rsidRDefault="007539E5" w:rsidP="00FA6933">
            <w:pPr>
              <w:pStyle w:val="Compact"/>
              <w:rPr>
                <w:sz w:val="22"/>
                <w:szCs w:val="22"/>
              </w:rPr>
            </w:pPr>
            <w:r w:rsidRPr="00DB42EC">
              <w:rPr>
                <w:sz w:val="22"/>
                <w:szCs w:val="22"/>
              </w:rPr>
              <w:t>Importance of flexible programme strategies</w:t>
            </w:r>
          </w:p>
        </w:tc>
        <w:tc>
          <w:tcPr>
            <w:tcW w:w="3009" w:type="dxa"/>
            <w:tcBorders>
              <w:left w:val="single" w:sz="4" w:space="0" w:color="auto"/>
            </w:tcBorders>
          </w:tcPr>
          <w:p w14:paraId="3F83D6E4" w14:textId="77777777" w:rsidR="007539E5" w:rsidRPr="00DB42EC" w:rsidRDefault="007539E5" w:rsidP="00FA6933">
            <w:pPr>
              <w:pStyle w:val="Compact"/>
              <w:rPr>
                <w:sz w:val="22"/>
                <w:szCs w:val="22"/>
              </w:rPr>
            </w:pPr>
            <w:r w:rsidRPr="00DB42EC">
              <w:rPr>
                <w:sz w:val="22"/>
                <w:szCs w:val="22"/>
              </w:rPr>
              <w:t>P1, P3</w:t>
            </w:r>
          </w:p>
        </w:tc>
      </w:tr>
      <w:tr w:rsidR="007539E5" w14:paraId="694E207F" w14:textId="77777777" w:rsidTr="00C365E8">
        <w:tc>
          <w:tcPr>
            <w:tcW w:w="3008" w:type="dxa"/>
            <w:tcBorders>
              <w:right w:val="single" w:sz="4" w:space="0" w:color="auto"/>
            </w:tcBorders>
          </w:tcPr>
          <w:p w14:paraId="4FECF2FA"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50324F44" w14:textId="77777777" w:rsidR="007539E5" w:rsidRPr="00DB42EC" w:rsidRDefault="007539E5" w:rsidP="00FA6933">
            <w:pPr>
              <w:pStyle w:val="Compact"/>
              <w:rPr>
                <w:sz w:val="22"/>
                <w:szCs w:val="22"/>
              </w:rPr>
            </w:pPr>
            <w:r w:rsidRPr="00DB42EC">
              <w:rPr>
                <w:sz w:val="22"/>
                <w:szCs w:val="22"/>
              </w:rPr>
              <w:t>Early involvement of specialists and contractors</w:t>
            </w:r>
          </w:p>
        </w:tc>
        <w:tc>
          <w:tcPr>
            <w:tcW w:w="3009" w:type="dxa"/>
            <w:tcBorders>
              <w:left w:val="single" w:sz="4" w:space="0" w:color="auto"/>
            </w:tcBorders>
          </w:tcPr>
          <w:p w14:paraId="3517B381" w14:textId="77777777" w:rsidR="007539E5" w:rsidRPr="00DB42EC" w:rsidRDefault="007539E5" w:rsidP="00FA6933">
            <w:pPr>
              <w:pStyle w:val="Compact"/>
              <w:rPr>
                <w:sz w:val="22"/>
                <w:szCs w:val="22"/>
              </w:rPr>
            </w:pPr>
            <w:r w:rsidRPr="00DB42EC">
              <w:rPr>
                <w:sz w:val="22"/>
                <w:szCs w:val="22"/>
              </w:rPr>
              <w:t>P2, P3</w:t>
            </w:r>
          </w:p>
        </w:tc>
      </w:tr>
      <w:tr w:rsidR="007539E5" w14:paraId="2D813D0B" w14:textId="77777777" w:rsidTr="00C365E8">
        <w:tc>
          <w:tcPr>
            <w:tcW w:w="3008" w:type="dxa"/>
            <w:tcBorders>
              <w:right w:val="single" w:sz="4" w:space="0" w:color="auto"/>
            </w:tcBorders>
          </w:tcPr>
          <w:p w14:paraId="754190A9"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6F578C24" w14:textId="77777777" w:rsidR="007539E5" w:rsidRPr="00DB42EC" w:rsidRDefault="007539E5" w:rsidP="00FA6933">
            <w:pPr>
              <w:pStyle w:val="Compact"/>
              <w:rPr>
                <w:sz w:val="22"/>
                <w:szCs w:val="22"/>
              </w:rPr>
            </w:pPr>
            <w:r w:rsidRPr="00DB42EC">
              <w:rPr>
                <w:sz w:val="22"/>
                <w:szCs w:val="22"/>
              </w:rPr>
              <w:t>Recognition of remediation as an iterative process</w:t>
            </w:r>
          </w:p>
        </w:tc>
        <w:tc>
          <w:tcPr>
            <w:tcW w:w="3009" w:type="dxa"/>
            <w:tcBorders>
              <w:left w:val="single" w:sz="4" w:space="0" w:color="auto"/>
            </w:tcBorders>
          </w:tcPr>
          <w:p w14:paraId="0CA83EE3" w14:textId="77777777" w:rsidR="007539E5" w:rsidRPr="00DB42EC" w:rsidRDefault="007539E5" w:rsidP="00FA6933">
            <w:pPr>
              <w:pStyle w:val="Compact"/>
              <w:rPr>
                <w:sz w:val="22"/>
                <w:szCs w:val="22"/>
              </w:rPr>
            </w:pPr>
            <w:r w:rsidRPr="00DB42EC">
              <w:rPr>
                <w:sz w:val="22"/>
                <w:szCs w:val="22"/>
              </w:rPr>
              <w:t>P3</w:t>
            </w:r>
          </w:p>
        </w:tc>
      </w:tr>
      <w:tr w:rsidR="007539E5" w14:paraId="45D9BF06" w14:textId="77777777" w:rsidTr="00C365E8">
        <w:tc>
          <w:tcPr>
            <w:tcW w:w="3008" w:type="dxa"/>
            <w:tcBorders>
              <w:right w:val="single" w:sz="4" w:space="0" w:color="auto"/>
            </w:tcBorders>
          </w:tcPr>
          <w:p w14:paraId="520F99C6" w14:textId="77777777" w:rsidR="007539E5" w:rsidRPr="00DB42EC" w:rsidRDefault="007539E5" w:rsidP="00FA6933">
            <w:pPr>
              <w:pStyle w:val="Compact"/>
              <w:rPr>
                <w:sz w:val="22"/>
                <w:szCs w:val="22"/>
              </w:rPr>
            </w:pPr>
          </w:p>
        </w:tc>
        <w:tc>
          <w:tcPr>
            <w:tcW w:w="3009" w:type="dxa"/>
            <w:tcBorders>
              <w:left w:val="single" w:sz="4" w:space="0" w:color="auto"/>
              <w:right w:val="single" w:sz="4" w:space="0" w:color="auto"/>
            </w:tcBorders>
          </w:tcPr>
          <w:p w14:paraId="3B8B2569" w14:textId="77777777" w:rsidR="007539E5" w:rsidRPr="00DB42EC" w:rsidRDefault="007539E5" w:rsidP="00FA6933">
            <w:pPr>
              <w:pStyle w:val="Compact"/>
              <w:rPr>
                <w:sz w:val="22"/>
                <w:szCs w:val="22"/>
              </w:rPr>
            </w:pPr>
            <w:r w:rsidRPr="00DB42EC">
              <w:rPr>
                <w:sz w:val="22"/>
                <w:szCs w:val="22"/>
              </w:rPr>
              <w:t>Need for adaptive management mindsets</w:t>
            </w:r>
          </w:p>
        </w:tc>
        <w:tc>
          <w:tcPr>
            <w:tcW w:w="3009" w:type="dxa"/>
            <w:tcBorders>
              <w:left w:val="single" w:sz="4" w:space="0" w:color="auto"/>
            </w:tcBorders>
          </w:tcPr>
          <w:p w14:paraId="6426F6DF" w14:textId="77777777" w:rsidR="007539E5" w:rsidRPr="00DB42EC" w:rsidRDefault="007539E5" w:rsidP="00FA6933">
            <w:pPr>
              <w:pStyle w:val="Compact"/>
              <w:rPr>
                <w:sz w:val="22"/>
                <w:szCs w:val="22"/>
              </w:rPr>
            </w:pPr>
            <w:r w:rsidRPr="00DB42EC">
              <w:rPr>
                <w:sz w:val="22"/>
                <w:szCs w:val="22"/>
              </w:rPr>
              <w:t>P3</w:t>
            </w:r>
          </w:p>
        </w:tc>
      </w:tr>
    </w:tbl>
    <w:p w14:paraId="4D82263D" w14:textId="77777777" w:rsidR="007539E5" w:rsidRDefault="007539E5" w:rsidP="007539E5"/>
    <w:p w14:paraId="1501E2EE" w14:textId="77777777" w:rsidR="007539E5" w:rsidRDefault="007539E5" w:rsidP="007539E5">
      <w:pPr>
        <w:pStyle w:val="Heading1"/>
      </w:pPr>
      <w:bookmarkStart w:id="75" w:name="b.3-code-summary-table"/>
      <w:bookmarkStart w:id="76" w:name="_Toc228973729"/>
      <w:bookmarkEnd w:id="73"/>
      <w:r>
        <w:t>Code Summary Table</w:t>
      </w:r>
      <w:bookmarkEnd w:id="76"/>
    </w:p>
    <w:tbl>
      <w:tblPr>
        <w:tblStyle w:val="Table"/>
        <w:tblW w:w="5000" w:type="pct"/>
        <w:tblLayout w:type="fixed"/>
        <w:tblLook w:val="0020" w:firstRow="1" w:lastRow="0" w:firstColumn="0" w:lastColumn="0" w:noHBand="0" w:noVBand="0"/>
      </w:tblPr>
      <w:tblGrid>
        <w:gridCol w:w="4513"/>
        <w:gridCol w:w="4513"/>
      </w:tblGrid>
      <w:tr w:rsidR="007539E5" w14:paraId="3BCE15A6" w14:textId="77777777" w:rsidTr="000D16C9">
        <w:trPr>
          <w:cnfStyle w:val="100000000000" w:firstRow="1" w:lastRow="0" w:firstColumn="0" w:lastColumn="0" w:oddVBand="0" w:evenVBand="0" w:oddHBand="0" w:evenHBand="0" w:firstRowFirstColumn="0" w:firstRowLastColumn="0" w:lastRowFirstColumn="0" w:lastRowLastColumn="0"/>
          <w:tblHeader/>
        </w:trPr>
        <w:tc>
          <w:tcPr>
            <w:tcW w:w="3960" w:type="dxa"/>
            <w:tcBorders>
              <w:right w:val="single" w:sz="4" w:space="0" w:color="auto"/>
            </w:tcBorders>
          </w:tcPr>
          <w:p w14:paraId="046B861A" w14:textId="77777777" w:rsidR="007539E5" w:rsidRPr="00DB42EC" w:rsidRDefault="007539E5" w:rsidP="00FA6933">
            <w:pPr>
              <w:pStyle w:val="Compact"/>
              <w:rPr>
                <w:sz w:val="22"/>
                <w:szCs w:val="22"/>
              </w:rPr>
            </w:pPr>
            <w:r w:rsidRPr="00DB42EC">
              <w:rPr>
                <w:sz w:val="22"/>
                <w:szCs w:val="22"/>
              </w:rPr>
              <w:t>Code Category</w:t>
            </w:r>
          </w:p>
        </w:tc>
        <w:tc>
          <w:tcPr>
            <w:tcW w:w="3960" w:type="dxa"/>
            <w:tcBorders>
              <w:left w:val="single" w:sz="4" w:space="0" w:color="auto"/>
            </w:tcBorders>
          </w:tcPr>
          <w:p w14:paraId="2C044B6B" w14:textId="77777777" w:rsidR="007539E5" w:rsidRPr="00DB42EC" w:rsidRDefault="007539E5" w:rsidP="00FA6933">
            <w:pPr>
              <w:pStyle w:val="Compact"/>
              <w:rPr>
                <w:sz w:val="22"/>
                <w:szCs w:val="22"/>
              </w:rPr>
            </w:pPr>
            <w:r w:rsidRPr="00DB42EC">
              <w:rPr>
                <w:sz w:val="22"/>
                <w:szCs w:val="22"/>
              </w:rPr>
              <w:t>Summary of Codes Identified</w:t>
            </w:r>
          </w:p>
        </w:tc>
      </w:tr>
      <w:tr w:rsidR="007539E5" w14:paraId="498DA382" w14:textId="77777777" w:rsidTr="000D16C9">
        <w:tc>
          <w:tcPr>
            <w:tcW w:w="3960" w:type="dxa"/>
            <w:tcBorders>
              <w:right w:val="single" w:sz="4" w:space="0" w:color="auto"/>
            </w:tcBorders>
          </w:tcPr>
          <w:p w14:paraId="6C21499C" w14:textId="77777777" w:rsidR="007539E5" w:rsidRPr="00DB42EC" w:rsidRDefault="007539E5" w:rsidP="00FA6933">
            <w:pPr>
              <w:pStyle w:val="Compact"/>
              <w:rPr>
                <w:sz w:val="22"/>
                <w:szCs w:val="22"/>
              </w:rPr>
            </w:pPr>
            <w:r w:rsidRPr="00DB42EC">
              <w:rPr>
                <w:sz w:val="22"/>
                <w:szCs w:val="22"/>
              </w:rPr>
              <w:t>Pre-Construction Uncertainty</w:t>
            </w:r>
          </w:p>
        </w:tc>
        <w:tc>
          <w:tcPr>
            <w:tcW w:w="3960" w:type="dxa"/>
            <w:tcBorders>
              <w:left w:val="single" w:sz="4" w:space="0" w:color="auto"/>
            </w:tcBorders>
          </w:tcPr>
          <w:p w14:paraId="5411CA60" w14:textId="77777777" w:rsidR="007539E5" w:rsidRPr="00DB42EC" w:rsidRDefault="007539E5" w:rsidP="00FA6933">
            <w:pPr>
              <w:pStyle w:val="Compact"/>
              <w:rPr>
                <w:sz w:val="22"/>
                <w:szCs w:val="22"/>
              </w:rPr>
            </w:pPr>
            <w:r w:rsidRPr="00DB42EC">
              <w:rPr>
                <w:sz w:val="22"/>
                <w:szCs w:val="22"/>
              </w:rPr>
              <w:t>Codes relating to incomplete surveys, unreliable existing information, hidden defects, unknown structural conditions, and uncertainty before intrusive works commenced.</w:t>
            </w:r>
          </w:p>
        </w:tc>
      </w:tr>
      <w:tr w:rsidR="007539E5" w14:paraId="21D95A27" w14:textId="77777777" w:rsidTr="000D16C9">
        <w:tc>
          <w:tcPr>
            <w:tcW w:w="3960" w:type="dxa"/>
            <w:tcBorders>
              <w:right w:val="single" w:sz="4" w:space="0" w:color="auto"/>
            </w:tcBorders>
          </w:tcPr>
          <w:p w14:paraId="59C69BE0" w14:textId="77777777" w:rsidR="007539E5" w:rsidRPr="00DB42EC" w:rsidRDefault="007539E5" w:rsidP="00FA6933">
            <w:pPr>
              <w:pStyle w:val="Compact"/>
              <w:rPr>
                <w:sz w:val="22"/>
                <w:szCs w:val="22"/>
              </w:rPr>
            </w:pPr>
            <w:r w:rsidRPr="00DB42EC">
              <w:rPr>
                <w:sz w:val="22"/>
                <w:szCs w:val="22"/>
              </w:rPr>
              <w:t>Risk and Uncertainty</w:t>
            </w:r>
          </w:p>
        </w:tc>
        <w:tc>
          <w:tcPr>
            <w:tcW w:w="3960" w:type="dxa"/>
            <w:tcBorders>
              <w:left w:val="single" w:sz="4" w:space="0" w:color="auto"/>
            </w:tcBorders>
          </w:tcPr>
          <w:p w14:paraId="3356BE90" w14:textId="77777777" w:rsidR="007539E5" w:rsidRPr="00DB42EC" w:rsidRDefault="007539E5" w:rsidP="00FA6933">
            <w:pPr>
              <w:pStyle w:val="Compact"/>
              <w:rPr>
                <w:sz w:val="22"/>
                <w:szCs w:val="22"/>
              </w:rPr>
            </w:pPr>
            <w:r w:rsidRPr="00DB42EC">
              <w:rPr>
                <w:sz w:val="22"/>
                <w:szCs w:val="22"/>
              </w:rPr>
              <w:t>Codes relating to evolving risks, uncertainty as a defining project condition, interconnected risks, and the emergence of unforeseen issues during remediation.</w:t>
            </w:r>
          </w:p>
        </w:tc>
      </w:tr>
      <w:tr w:rsidR="007539E5" w14:paraId="79DF4200" w14:textId="77777777" w:rsidTr="000D16C9">
        <w:tc>
          <w:tcPr>
            <w:tcW w:w="3960" w:type="dxa"/>
            <w:tcBorders>
              <w:right w:val="single" w:sz="4" w:space="0" w:color="auto"/>
            </w:tcBorders>
          </w:tcPr>
          <w:p w14:paraId="2A645AB8" w14:textId="77777777" w:rsidR="007539E5" w:rsidRPr="00DB42EC" w:rsidRDefault="007539E5" w:rsidP="00FA6933">
            <w:pPr>
              <w:pStyle w:val="Compact"/>
              <w:rPr>
                <w:sz w:val="22"/>
                <w:szCs w:val="22"/>
              </w:rPr>
            </w:pPr>
            <w:r w:rsidRPr="00DB42EC">
              <w:rPr>
                <w:sz w:val="22"/>
                <w:szCs w:val="22"/>
              </w:rPr>
              <w:t>Programme Planning and Sequencing</w:t>
            </w:r>
          </w:p>
        </w:tc>
        <w:tc>
          <w:tcPr>
            <w:tcW w:w="3960" w:type="dxa"/>
            <w:tcBorders>
              <w:left w:val="single" w:sz="4" w:space="0" w:color="auto"/>
            </w:tcBorders>
          </w:tcPr>
          <w:p w14:paraId="66F9026F" w14:textId="77777777" w:rsidR="007539E5" w:rsidRPr="00DB42EC" w:rsidRDefault="007539E5" w:rsidP="00FA6933">
            <w:pPr>
              <w:pStyle w:val="Compact"/>
              <w:rPr>
                <w:sz w:val="22"/>
                <w:szCs w:val="22"/>
              </w:rPr>
            </w:pPr>
            <w:r w:rsidRPr="00DB42EC">
              <w:rPr>
                <w:sz w:val="22"/>
                <w:szCs w:val="22"/>
              </w:rPr>
              <w:t>Codes relating to optimistic assumptions, inadequate contingency, sequencing challenges, critical path sensitivity, programme rigidity, and unrealistic durations.</w:t>
            </w:r>
          </w:p>
        </w:tc>
      </w:tr>
      <w:tr w:rsidR="007539E5" w14:paraId="3F919A75" w14:textId="77777777" w:rsidTr="000D16C9">
        <w:tc>
          <w:tcPr>
            <w:tcW w:w="3960" w:type="dxa"/>
            <w:tcBorders>
              <w:right w:val="single" w:sz="4" w:space="0" w:color="auto"/>
            </w:tcBorders>
          </w:tcPr>
          <w:p w14:paraId="04F3E680" w14:textId="77777777" w:rsidR="007539E5" w:rsidRPr="00DB42EC" w:rsidRDefault="007539E5" w:rsidP="00FA6933">
            <w:pPr>
              <w:pStyle w:val="Compact"/>
              <w:rPr>
                <w:sz w:val="22"/>
                <w:szCs w:val="22"/>
              </w:rPr>
            </w:pPr>
            <w:r w:rsidRPr="00DB42EC">
              <w:rPr>
                <w:sz w:val="22"/>
                <w:szCs w:val="22"/>
              </w:rPr>
              <w:t>Reactive Management Practices</w:t>
            </w:r>
          </w:p>
        </w:tc>
        <w:tc>
          <w:tcPr>
            <w:tcW w:w="3960" w:type="dxa"/>
            <w:tcBorders>
              <w:left w:val="single" w:sz="4" w:space="0" w:color="auto"/>
            </w:tcBorders>
          </w:tcPr>
          <w:p w14:paraId="1BDE7094" w14:textId="77777777" w:rsidR="007539E5" w:rsidRPr="00DB42EC" w:rsidRDefault="007539E5" w:rsidP="00FA6933">
            <w:pPr>
              <w:pStyle w:val="Compact"/>
              <w:rPr>
                <w:sz w:val="22"/>
                <w:szCs w:val="22"/>
              </w:rPr>
            </w:pPr>
            <w:r w:rsidRPr="00DB42EC">
              <w:rPr>
                <w:sz w:val="22"/>
                <w:szCs w:val="22"/>
              </w:rPr>
              <w:t>Codes relating to reactive decision-making, resequencing works, reallocating resources, adaptive management, and responding to live site conditions.</w:t>
            </w:r>
          </w:p>
        </w:tc>
      </w:tr>
      <w:tr w:rsidR="007539E5" w14:paraId="01420AC1" w14:textId="77777777" w:rsidTr="000D16C9">
        <w:tc>
          <w:tcPr>
            <w:tcW w:w="3960" w:type="dxa"/>
            <w:tcBorders>
              <w:right w:val="single" w:sz="4" w:space="0" w:color="auto"/>
            </w:tcBorders>
          </w:tcPr>
          <w:p w14:paraId="4FDF594A" w14:textId="77777777" w:rsidR="007539E5" w:rsidRPr="00DB42EC" w:rsidRDefault="007539E5" w:rsidP="00FA6933">
            <w:pPr>
              <w:pStyle w:val="Compact"/>
              <w:rPr>
                <w:sz w:val="22"/>
                <w:szCs w:val="22"/>
              </w:rPr>
            </w:pPr>
            <w:r w:rsidRPr="00DB42EC">
              <w:rPr>
                <w:sz w:val="22"/>
                <w:szCs w:val="22"/>
              </w:rPr>
              <w:t>Operational Flexibility</w:t>
            </w:r>
          </w:p>
        </w:tc>
        <w:tc>
          <w:tcPr>
            <w:tcW w:w="3960" w:type="dxa"/>
            <w:tcBorders>
              <w:left w:val="single" w:sz="4" w:space="0" w:color="auto"/>
            </w:tcBorders>
          </w:tcPr>
          <w:p w14:paraId="46713D1B" w14:textId="77777777" w:rsidR="007539E5" w:rsidRPr="00DB42EC" w:rsidRDefault="007539E5" w:rsidP="00FA6933">
            <w:pPr>
              <w:pStyle w:val="Compact"/>
              <w:rPr>
                <w:sz w:val="22"/>
                <w:szCs w:val="22"/>
              </w:rPr>
            </w:pPr>
            <w:r w:rsidRPr="00DB42EC">
              <w:rPr>
                <w:sz w:val="22"/>
                <w:szCs w:val="22"/>
              </w:rPr>
              <w:t>Codes relating to short-term planning, flexibility in sequencing, opening alternative work fronts, and dynamic programme adjustment.</w:t>
            </w:r>
          </w:p>
        </w:tc>
      </w:tr>
      <w:tr w:rsidR="007539E5" w14:paraId="273AF5C4" w14:textId="77777777" w:rsidTr="000D16C9">
        <w:tc>
          <w:tcPr>
            <w:tcW w:w="3960" w:type="dxa"/>
            <w:tcBorders>
              <w:right w:val="single" w:sz="4" w:space="0" w:color="auto"/>
            </w:tcBorders>
          </w:tcPr>
          <w:p w14:paraId="5DA34EB3" w14:textId="77777777" w:rsidR="007539E5" w:rsidRPr="00DB42EC" w:rsidRDefault="007539E5" w:rsidP="00FA6933">
            <w:pPr>
              <w:pStyle w:val="Compact"/>
              <w:rPr>
                <w:sz w:val="22"/>
                <w:szCs w:val="22"/>
              </w:rPr>
            </w:pPr>
            <w:r w:rsidRPr="00DB42EC">
              <w:rPr>
                <w:sz w:val="22"/>
                <w:szCs w:val="22"/>
              </w:rPr>
              <w:t>Experience and Tacit Knowledge</w:t>
            </w:r>
          </w:p>
        </w:tc>
        <w:tc>
          <w:tcPr>
            <w:tcW w:w="3960" w:type="dxa"/>
            <w:tcBorders>
              <w:left w:val="single" w:sz="4" w:space="0" w:color="auto"/>
            </w:tcBorders>
          </w:tcPr>
          <w:p w14:paraId="5D0F18E5" w14:textId="77777777" w:rsidR="007539E5" w:rsidRPr="00DB42EC" w:rsidRDefault="007539E5" w:rsidP="00FA6933">
            <w:pPr>
              <w:pStyle w:val="Compact"/>
              <w:rPr>
                <w:sz w:val="22"/>
                <w:szCs w:val="22"/>
              </w:rPr>
            </w:pPr>
            <w:r w:rsidRPr="00DB42EC">
              <w:rPr>
                <w:sz w:val="22"/>
                <w:szCs w:val="22"/>
              </w:rPr>
              <w:t>Codes relating to reliance on professional judgement, experiential learning, tacit knowledge, and informal site-based decision-making.</w:t>
            </w:r>
          </w:p>
        </w:tc>
      </w:tr>
      <w:tr w:rsidR="007539E5" w14:paraId="53D03D72" w14:textId="77777777" w:rsidTr="000D16C9">
        <w:tc>
          <w:tcPr>
            <w:tcW w:w="3960" w:type="dxa"/>
            <w:tcBorders>
              <w:right w:val="single" w:sz="4" w:space="0" w:color="auto"/>
            </w:tcBorders>
          </w:tcPr>
          <w:p w14:paraId="1BF31B40" w14:textId="77777777" w:rsidR="007539E5" w:rsidRPr="00DB42EC" w:rsidRDefault="007539E5" w:rsidP="00FA6933">
            <w:pPr>
              <w:pStyle w:val="Compact"/>
              <w:rPr>
                <w:sz w:val="22"/>
                <w:szCs w:val="22"/>
              </w:rPr>
            </w:pPr>
            <w:r w:rsidRPr="00DB42EC">
              <w:rPr>
                <w:sz w:val="22"/>
                <w:szCs w:val="22"/>
              </w:rPr>
              <w:t>Formal Risk Management Systems</w:t>
            </w:r>
          </w:p>
        </w:tc>
        <w:tc>
          <w:tcPr>
            <w:tcW w:w="3960" w:type="dxa"/>
            <w:tcBorders>
              <w:left w:val="single" w:sz="4" w:space="0" w:color="auto"/>
            </w:tcBorders>
          </w:tcPr>
          <w:p w14:paraId="58691ED2" w14:textId="77777777" w:rsidR="007539E5" w:rsidRPr="00DB42EC" w:rsidRDefault="007539E5" w:rsidP="00FA6933">
            <w:pPr>
              <w:pStyle w:val="Compact"/>
              <w:rPr>
                <w:sz w:val="22"/>
                <w:szCs w:val="22"/>
              </w:rPr>
            </w:pPr>
            <w:r w:rsidRPr="00DB42EC">
              <w:rPr>
                <w:sz w:val="22"/>
                <w:szCs w:val="22"/>
              </w:rPr>
              <w:t>Codes relating to risk registers, programme updates, governance systems, static documentation, and the disconnect between formal systems and operational realities.</w:t>
            </w:r>
          </w:p>
        </w:tc>
      </w:tr>
      <w:tr w:rsidR="007539E5" w14:paraId="5E755AA4" w14:textId="77777777" w:rsidTr="000D16C9">
        <w:tc>
          <w:tcPr>
            <w:tcW w:w="3960" w:type="dxa"/>
            <w:tcBorders>
              <w:right w:val="single" w:sz="4" w:space="0" w:color="auto"/>
            </w:tcBorders>
          </w:tcPr>
          <w:p w14:paraId="76D2327A" w14:textId="77777777" w:rsidR="007539E5" w:rsidRPr="00DB42EC" w:rsidRDefault="007539E5" w:rsidP="00FA6933">
            <w:pPr>
              <w:pStyle w:val="Compact"/>
              <w:rPr>
                <w:sz w:val="22"/>
                <w:szCs w:val="22"/>
              </w:rPr>
            </w:pPr>
            <w:r w:rsidRPr="00DB42EC">
              <w:rPr>
                <w:sz w:val="22"/>
                <w:szCs w:val="22"/>
              </w:rPr>
              <w:t>Programme Disruption</w:t>
            </w:r>
          </w:p>
        </w:tc>
        <w:tc>
          <w:tcPr>
            <w:tcW w:w="3960" w:type="dxa"/>
            <w:tcBorders>
              <w:left w:val="single" w:sz="4" w:space="0" w:color="auto"/>
            </w:tcBorders>
          </w:tcPr>
          <w:p w14:paraId="78E75A05" w14:textId="77777777" w:rsidR="007539E5" w:rsidRPr="00DB42EC" w:rsidRDefault="007539E5" w:rsidP="00FA6933">
            <w:pPr>
              <w:pStyle w:val="Compact"/>
              <w:rPr>
                <w:sz w:val="22"/>
                <w:szCs w:val="22"/>
              </w:rPr>
            </w:pPr>
            <w:r w:rsidRPr="00DB42EC">
              <w:rPr>
                <w:sz w:val="22"/>
                <w:szCs w:val="22"/>
              </w:rPr>
              <w:t>Codes relating to cumulative delays, incremental disruption, critical path impacts, temporary works dependencies, and constraints on parallel working.</w:t>
            </w:r>
          </w:p>
        </w:tc>
      </w:tr>
      <w:tr w:rsidR="007539E5" w14:paraId="0EF00854" w14:textId="77777777" w:rsidTr="000D16C9">
        <w:tc>
          <w:tcPr>
            <w:tcW w:w="3960" w:type="dxa"/>
            <w:tcBorders>
              <w:right w:val="single" w:sz="4" w:space="0" w:color="auto"/>
            </w:tcBorders>
          </w:tcPr>
          <w:p w14:paraId="572323E9" w14:textId="77777777" w:rsidR="007539E5" w:rsidRPr="00DB42EC" w:rsidRDefault="007539E5" w:rsidP="00FA6933">
            <w:pPr>
              <w:pStyle w:val="Compact"/>
              <w:rPr>
                <w:sz w:val="22"/>
                <w:szCs w:val="22"/>
              </w:rPr>
            </w:pPr>
            <w:r w:rsidRPr="00DB42EC">
              <w:rPr>
                <w:sz w:val="22"/>
                <w:szCs w:val="22"/>
              </w:rPr>
              <w:t>Communication and Coordination</w:t>
            </w:r>
          </w:p>
        </w:tc>
        <w:tc>
          <w:tcPr>
            <w:tcW w:w="3960" w:type="dxa"/>
            <w:tcBorders>
              <w:left w:val="single" w:sz="4" w:space="0" w:color="auto"/>
            </w:tcBorders>
          </w:tcPr>
          <w:p w14:paraId="7A2595C8" w14:textId="77777777" w:rsidR="007539E5" w:rsidRPr="00DB42EC" w:rsidRDefault="007539E5" w:rsidP="00FA6933">
            <w:pPr>
              <w:pStyle w:val="Compact"/>
              <w:rPr>
                <w:sz w:val="22"/>
                <w:szCs w:val="22"/>
              </w:rPr>
            </w:pPr>
            <w:r w:rsidRPr="00DB42EC">
              <w:rPr>
                <w:sz w:val="22"/>
                <w:szCs w:val="22"/>
              </w:rPr>
              <w:t>Codes relating to communication speed, coordination between teams, collaboration with specialists, information flow, and stakeholder interaction.</w:t>
            </w:r>
          </w:p>
        </w:tc>
      </w:tr>
      <w:tr w:rsidR="007539E5" w14:paraId="3FEAB757" w14:textId="77777777" w:rsidTr="000D16C9">
        <w:tc>
          <w:tcPr>
            <w:tcW w:w="3960" w:type="dxa"/>
            <w:tcBorders>
              <w:right w:val="single" w:sz="4" w:space="0" w:color="auto"/>
            </w:tcBorders>
          </w:tcPr>
          <w:p w14:paraId="297C3CEF" w14:textId="77777777" w:rsidR="007539E5" w:rsidRPr="00DB42EC" w:rsidRDefault="007539E5" w:rsidP="00FA6933">
            <w:pPr>
              <w:pStyle w:val="Compact"/>
              <w:rPr>
                <w:sz w:val="22"/>
                <w:szCs w:val="22"/>
              </w:rPr>
            </w:pPr>
            <w:r w:rsidRPr="00DB42EC">
              <w:rPr>
                <w:sz w:val="22"/>
                <w:szCs w:val="22"/>
              </w:rPr>
              <w:lastRenderedPageBreak/>
              <w:t>Commercial and Financial Implications</w:t>
            </w:r>
          </w:p>
        </w:tc>
        <w:tc>
          <w:tcPr>
            <w:tcW w:w="3960" w:type="dxa"/>
            <w:tcBorders>
              <w:left w:val="single" w:sz="4" w:space="0" w:color="auto"/>
            </w:tcBorders>
          </w:tcPr>
          <w:p w14:paraId="1E3A5C11" w14:textId="77777777" w:rsidR="007539E5" w:rsidRPr="00DB42EC" w:rsidRDefault="007539E5" w:rsidP="00FA6933">
            <w:pPr>
              <w:pStyle w:val="Compact"/>
              <w:rPr>
                <w:sz w:val="22"/>
                <w:szCs w:val="22"/>
              </w:rPr>
            </w:pPr>
            <w:r w:rsidRPr="00DB42EC">
              <w:rPr>
                <w:sz w:val="22"/>
                <w:szCs w:val="22"/>
              </w:rPr>
              <w:t>Codes relating to cost uncertainty, provisional sums, variation claims, cost escalation, and the relationship between programme delays and financial impact.</w:t>
            </w:r>
          </w:p>
        </w:tc>
      </w:tr>
      <w:tr w:rsidR="007539E5" w14:paraId="3D02ED7E" w14:textId="77777777" w:rsidTr="000D16C9">
        <w:tc>
          <w:tcPr>
            <w:tcW w:w="3960" w:type="dxa"/>
            <w:tcBorders>
              <w:right w:val="single" w:sz="4" w:space="0" w:color="auto"/>
            </w:tcBorders>
          </w:tcPr>
          <w:p w14:paraId="2A88632B" w14:textId="77777777" w:rsidR="007539E5" w:rsidRPr="00DB42EC" w:rsidRDefault="007539E5" w:rsidP="00FA6933">
            <w:pPr>
              <w:pStyle w:val="Compact"/>
              <w:rPr>
                <w:sz w:val="22"/>
                <w:szCs w:val="22"/>
              </w:rPr>
            </w:pPr>
            <w:r w:rsidRPr="00DB42EC">
              <w:rPr>
                <w:sz w:val="22"/>
                <w:szCs w:val="22"/>
              </w:rPr>
              <w:t>Health and Safety Constraints</w:t>
            </w:r>
          </w:p>
        </w:tc>
        <w:tc>
          <w:tcPr>
            <w:tcW w:w="3960" w:type="dxa"/>
            <w:tcBorders>
              <w:left w:val="single" w:sz="4" w:space="0" w:color="auto"/>
            </w:tcBorders>
          </w:tcPr>
          <w:p w14:paraId="4D5124F0" w14:textId="77777777" w:rsidR="007539E5" w:rsidRPr="00DB42EC" w:rsidRDefault="007539E5" w:rsidP="00FA6933">
            <w:pPr>
              <w:pStyle w:val="Compact"/>
              <w:rPr>
                <w:sz w:val="22"/>
                <w:szCs w:val="22"/>
              </w:rPr>
            </w:pPr>
            <w:r w:rsidRPr="00DB42EC">
              <w:rPr>
                <w:sz w:val="22"/>
                <w:szCs w:val="22"/>
              </w:rPr>
              <w:t>Codes relating to safe working within existing structures, temporary works stability, access limitations, and operational safety requirements.</w:t>
            </w:r>
          </w:p>
        </w:tc>
      </w:tr>
      <w:tr w:rsidR="007539E5" w14:paraId="579D93A6" w14:textId="77777777" w:rsidTr="000D16C9">
        <w:tc>
          <w:tcPr>
            <w:tcW w:w="3960" w:type="dxa"/>
            <w:tcBorders>
              <w:right w:val="single" w:sz="4" w:space="0" w:color="auto"/>
            </w:tcBorders>
          </w:tcPr>
          <w:p w14:paraId="345DE09A" w14:textId="77777777" w:rsidR="007539E5" w:rsidRPr="00DB42EC" w:rsidRDefault="007539E5" w:rsidP="00FA6933">
            <w:pPr>
              <w:pStyle w:val="Compact"/>
              <w:rPr>
                <w:sz w:val="22"/>
                <w:szCs w:val="22"/>
              </w:rPr>
            </w:pPr>
            <w:r w:rsidRPr="00DB42EC">
              <w:rPr>
                <w:sz w:val="22"/>
                <w:szCs w:val="22"/>
              </w:rPr>
              <w:t>Procurement and Specialist Integration</w:t>
            </w:r>
          </w:p>
        </w:tc>
        <w:tc>
          <w:tcPr>
            <w:tcW w:w="3960" w:type="dxa"/>
            <w:tcBorders>
              <w:left w:val="single" w:sz="4" w:space="0" w:color="auto"/>
            </w:tcBorders>
          </w:tcPr>
          <w:p w14:paraId="107E4805" w14:textId="77777777" w:rsidR="007539E5" w:rsidRPr="00DB42EC" w:rsidRDefault="007539E5" w:rsidP="00FA6933">
            <w:pPr>
              <w:pStyle w:val="Compact"/>
              <w:rPr>
                <w:sz w:val="22"/>
                <w:szCs w:val="22"/>
              </w:rPr>
            </w:pPr>
            <w:r w:rsidRPr="00DB42EC">
              <w:rPr>
                <w:sz w:val="22"/>
                <w:szCs w:val="22"/>
              </w:rPr>
              <w:t>Codes relating to specialist subcontractors, procurement coordination, fragmented delivery, and integration of remediation within the wider programme.</w:t>
            </w:r>
          </w:p>
        </w:tc>
      </w:tr>
      <w:tr w:rsidR="007539E5" w14:paraId="5FFCE762" w14:textId="77777777" w:rsidTr="000D16C9">
        <w:tc>
          <w:tcPr>
            <w:tcW w:w="3960" w:type="dxa"/>
            <w:tcBorders>
              <w:right w:val="single" w:sz="4" w:space="0" w:color="auto"/>
            </w:tcBorders>
          </w:tcPr>
          <w:p w14:paraId="53362B1C" w14:textId="77777777" w:rsidR="007539E5" w:rsidRPr="00DB42EC" w:rsidRDefault="007539E5" w:rsidP="00FA6933">
            <w:pPr>
              <w:pStyle w:val="Compact"/>
              <w:rPr>
                <w:sz w:val="22"/>
                <w:szCs w:val="22"/>
              </w:rPr>
            </w:pPr>
            <w:r w:rsidRPr="00DB42EC">
              <w:rPr>
                <w:sz w:val="22"/>
                <w:szCs w:val="22"/>
              </w:rPr>
              <w:t>Regulatory and Compliance Constraints</w:t>
            </w:r>
          </w:p>
        </w:tc>
        <w:tc>
          <w:tcPr>
            <w:tcW w:w="3960" w:type="dxa"/>
            <w:tcBorders>
              <w:left w:val="single" w:sz="4" w:space="0" w:color="auto"/>
            </w:tcBorders>
          </w:tcPr>
          <w:p w14:paraId="6020A8E9" w14:textId="77777777" w:rsidR="007539E5" w:rsidRPr="00DB42EC" w:rsidRDefault="007539E5" w:rsidP="00FA6933">
            <w:pPr>
              <w:pStyle w:val="Compact"/>
              <w:rPr>
                <w:sz w:val="22"/>
                <w:szCs w:val="22"/>
              </w:rPr>
            </w:pPr>
            <w:r w:rsidRPr="00DB42EC">
              <w:rPr>
                <w:sz w:val="22"/>
                <w:szCs w:val="22"/>
              </w:rPr>
              <w:t xml:space="preserve">Codes relating to approvals, verification processes, compliance requirements, and the impact of regulation on sequencing and </w:t>
            </w:r>
            <w:proofErr w:type="gramStart"/>
            <w:r w:rsidRPr="00DB42EC">
              <w:rPr>
                <w:sz w:val="22"/>
                <w:szCs w:val="22"/>
              </w:rPr>
              <w:t>programme</w:t>
            </w:r>
            <w:proofErr w:type="gramEnd"/>
            <w:r w:rsidRPr="00DB42EC">
              <w:rPr>
                <w:sz w:val="22"/>
                <w:szCs w:val="22"/>
              </w:rPr>
              <w:t xml:space="preserve"> certainty.</w:t>
            </w:r>
          </w:p>
        </w:tc>
      </w:tr>
      <w:tr w:rsidR="007539E5" w14:paraId="301692D1" w14:textId="77777777" w:rsidTr="000D16C9">
        <w:tc>
          <w:tcPr>
            <w:tcW w:w="3960" w:type="dxa"/>
            <w:tcBorders>
              <w:right w:val="single" w:sz="4" w:space="0" w:color="auto"/>
            </w:tcBorders>
          </w:tcPr>
          <w:p w14:paraId="0445744B" w14:textId="77777777" w:rsidR="007539E5" w:rsidRPr="00DB42EC" w:rsidRDefault="007539E5" w:rsidP="00FA6933">
            <w:pPr>
              <w:pStyle w:val="Compact"/>
              <w:rPr>
                <w:sz w:val="22"/>
                <w:szCs w:val="22"/>
              </w:rPr>
            </w:pPr>
            <w:r w:rsidRPr="00DB42EC">
              <w:rPr>
                <w:sz w:val="22"/>
                <w:szCs w:val="22"/>
              </w:rPr>
              <w:t>Lessons Learned and Future Improvements</w:t>
            </w:r>
          </w:p>
        </w:tc>
        <w:tc>
          <w:tcPr>
            <w:tcW w:w="3960" w:type="dxa"/>
            <w:tcBorders>
              <w:left w:val="single" w:sz="4" w:space="0" w:color="auto"/>
            </w:tcBorders>
          </w:tcPr>
          <w:p w14:paraId="778B24FA" w14:textId="77777777" w:rsidR="007539E5" w:rsidRPr="00DB42EC" w:rsidRDefault="007539E5" w:rsidP="00FA6933">
            <w:pPr>
              <w:pStyle w:val="Compact"/>
              <w:rPr>
                <w:sz w:val="22"/>
                <w:szCs w:val="22"/>
              </w:rPr>
            </w:pPr>
            <w:r w:rsidRPr="00DB42EC">
              <w:rPr>
                <w:sz w:val="22"/>
                <w:szCs w:val="22"/>
              </w:rPr>
              <w:t>Codes relating to improved surveys, greater contingency, flexible planning strategies, early contractor involvement, and adaptive management approaches.</w:t>
            </w:r>
          </w:p>
        </w:tc>
      </w:tr>
      <w:tr w:rsidR="007539E5" w14:paraId="0673A1D9" w14:textId="77777777" w:rsidTr="000D16C9">
        <w:tc>
          <w:tcPr>
            <w:tcW w:w="3960" w:type="dxa"/>
            <w:tcBorders>
              <w:right w:val="single" w:sz="4" w:space="0" w:color="auto"/>
            </w:tcBorders>
          </w:tcPr>
          <w:p w14:paraId="6D0B2979" w14:textId="77777777" w:rsidR="007539E5" w:rsidRPr="00DB42EC" w:rsidRDefault="007539E5" w:rsidP="00FA6933">
            <w:pPr>
              <w:pStyle w:val="Compact"/>
              <w:rPr>
                <w:sz w:val="22"/>
                <w:szCs w:val="22"/>
              </w:rPr>
            </w:pPr>
            <w:r w:rsidRPr="00DB42EC">
              <w:rPr>
                <w:sz w:val="22"/>
                <w:szCs w:val="22"/>
              </w:rPr>
              <w:t>Programme Certainty</w:t>
            </w:r>
          </w:p>
        </w:tc>
        <w:tc>
          <w:tcPr>
            <w:tcW w:w="3960" w:type="dxa"/>
            <w:tcBorders>
              <w:left w:val="single" w:sz="4" w:space="0" w:color="auto"/>
            </w:tcBorders>
          </w:tcPr>
          <w:p w14:paraId="60430715" w14:textId="77777777" w:rsidR="007539E5" w:rsidRPr="00DB42EC" w:rsidRDefault="007539E5" w:rsidP="00FA6933">
            <w:pPr>
              <w:pStyle w:val="Compact"/>
              <w:rPr>
                <w:sz w:val="22"/>
                <w:szCs w:val="22"/>
              </w:rPr>
            </w:pPr>
            <w:r w:rsidRPr="00DB42EC">
              <w:rPr>
                <w:sz w:val="22"/>
                <w:szCs w:val="22"/>
              </w:rPr>
              <w:t>Codes relating to maintaining programme control, programme resilience, programme instability, and the relationship between remediation and overall project delivery.</w:t>
            </w:r>
          </w:p>
        </w:tc>
      </w:tr>
    </w:tbl>
    <w:p w14:paraId="1D14C6EB" w14:textId="77777777" w:rsidR="007539E5" w:rsidRDefault="007539E5" w:rsidP="007539E5"/>
    <w:p w14:paraId="411FEAFB" w14:textId="77777777" w:rsidR="007539E5" w:rsidRPr="002256BB" w:rsidRDefault="007539E5" w:rsidP="007539E5">
      <w:pPr>
        <w:pStyle w:val="Heading1"/>
      </w:pPr>
      <w:bookmarkStart w:id="77" w:name="b.4-summary"/>
      <w:bookmarkStart w:id="78" w:name="_Toc228973730"/>
      <w:bookmarkEnd w:id="75"/>
      <w:r w:rsidRPr="002256BB">
        <w:t>Summary</w:t>
      </w:r>
      <w:bookmarkEnd w:id="78"/>
    </w:p>
    <w:p w14:paraId="00866F36" w14:textId="77777777" w:rsidR="007539E5" w:rsidRPr="00DB42EC" w:rsidRDefault="007539E5" w:rsidP="007539E5">
      <w:pPr>
        <w:pStyle w:val="FirstParagraph"/>
        <w:rPr>
          <w:sz w:val="22"/>
          <w:szCs w:val="22"/>
        </w:rPr>
      </w:pPr>
      <w:r w:rsidRPr="00DB42EC">
        <w:rPr>
          <w:sz w:val="22"/>
          <w:szCs w:val="22"/>
        </w:rPr>
        <w:t>The thematic analysis framework demonstrates the progression from initial coding through to the development of broader themes relating to construction risk management and programme certainty. The findings indicate that remediation projects are fundamentally shaped by uncertainty and require adaptive, experience-led management approaches supported by communication, coordination and continuous programme adjustment.</w:t>
      </w:r>
    </w:p>
    <w:p w14:paraId="3FA010F2" w14:textId="33E7C0C8" w:rsidR="007539E5" w:rsidRPr="00DB42EC" w:rsidRDefault="007539E5" w:rsidP="00D51129">
      <w:pPr>
        <w:pStyle w:val="BodyText"/>
        <w:rPr>
          <w:sz w:val="22"/>
          <w:szCs w:val="22"/>
        </w:rPr>
      </w:pPr>
      <w:r w:rsidRPr="00DB42EC">
        <w:rPr>
          <w:sz w:val="22"/>
          <w:szCs w:val="22"/>
        </w:rPr>
        <w:t>The framework presented within this appendix provides transparency regarding the analytical process and supports the validity and credibility of the findings discussed within Chapters 5 and 6 of the dissertation.</w:t>
      </w:r>
      <w:bookmarkEnd w:id="77"/>
    </w:p>
    <w:p w14:paraId="788115A3" w14:textId="77777777" w:rsidR="00697F2E" w:rsidRPr="00697F2E" w:rsidRDefault="00697F2E" w:rsidP="00697F2E">
      <w:pPr>
        <w:pStyle w:val="Heading1"/>
      </w:pPr>
      <w:bookmarkStart w:id="79" w:name="_Toc228973731"/>
      <w:r w:rsidRPr="00697F2E">
        <w:t>References</w:t>
      </w:r>
      <w:bookmarkEnd w:id="79"/>
    </w:p>
    <w:p w14:paraId="55914147" w14:textId="77777777" w:rsidR="00002B0B" w:rsidRPr="00002B0B" w:rsidRDefault="00002B0B" w:rsidP="00002B0B">
      <w:r w:rsidRPr="00002B0B">
        <w:t xml:space="preserve">APM (2019) </w:t>
      </w:r>
      <w:r w:rsidRPr="00002B0B">
        <w:rPr>
          <w:i/>
          <w:iCs/>
        </w:rPr>
        <w:t>APM Body of Knowledge</w:t>
      </w:r>
      <w:r w:rsidRPr="00002B0B">
        <w:t xml:space="preserve">. 7th </w:t>
      </w:r>
      <w:proofErr w:type="spellStart"/>
      <w:r w:rsidRPr="00002B0B">
        <w:t>edn</w:t>
      </w:r>
      <w:proofErr w:type="spellEnd"/>
      <w:r w:rsidRPr="00002B0B">
        <w:t>. Princes Risborough: Association for Project Management.</w:t>
      </w:r>
    </w:p>
    <w:p w14:paraId="40822D97" w14:textId="77777777" w:rsidR="00002B0B" w:rsidRPr="00002B0B" w:rsidRDefault="00002B0B" w:rsidP="00002B0B">
      <w:r w:rsidRPr="00002B0B">
        <w:t xml:space="preserve">Atkinson, R., Crawford, L. and Ward, S. (2006) ‘Fundamental uncertainties in projects and the scope of project management’, </w:t>
      </w:r>
      <w:r w:rsidRPr="00002B0B">
        <w:rPr>
          <w:i/>
          <w:iCs/>
        </w:rPr>
        <w:t>International Journal of Project Management</w:t>
      </w:r>
      <w:r w:rsidRPr="00002B0B">
        <w:t>, 24(8), pp. 687–698.</w:t>
      </w:r>
    </w:p>
    <w:p w14:paraId="5D1BC9CD" w14:textId="77777777" w:rsidR="00002B0B" w:rsidRPr="00002B0B" w:rsidRDefault="00002B0B" w:rsidP="00002B0B">
      <w:r w:rsidRPr="00002B0B">
        <w:lastRenderedPageBreak/>
        <w:t xml:space="preserve">Ballard, G. and Howell, G. (2003) ‘Lean project management’, </w:t>
      </w:r>
      <w:r w:rsidRPr="00002B0B">
        <w:rPr>
          <w:i/>
          <w:iCs/>
        </w:rPr>
        <w:t>Building Research &amp; Information</w:t>
      </w:r>
      <w:r w:rsidRPr="00002B0B">
        <w:t>, 31(2), pp. 119–133.</w:t>
      </w:r>
    </w:p>
    <w:p w14:paraId="0E19B669" w14:textId="77777777" w:rsidR="00002B0B" w:rsidRPr="00002B0B" w:rsidRDefault="00002B0B" w:rsidP="00002B0B">
      <w:r w:rsidRPr="00002B0B">
        <w:t xml:space="preserve">BSI (2015) </w:t>
      </w:r>
      <w:r w:rsidRPr="00002B0B">
        <w:rPr>
          <w:i/>
          <w:iCs/>
        </w:rPr>
        <w:t>BS 10175:2011+A2:2017 Investigation of potentially contaminated sites: Code of practice</w:t>
      </w:r>
      <w:r w:rsidRPr="00002B0B">
        <w:t>. London: British Standards Institution.</w:t>
      </w:r>
    </w:p>
    <w:p w14:paraId="0B779411" w14:textId="77777777" w:rsidR="00002B0B" w:rsidRPr="00002B0B" w:rsidRDefault="00002B0B" w:rsidP="00002B0B">
      <w:r w:rsidRPr="00002B0B">
        <w:t xml:space="preserve">BSI (2019) </w:t>
      </w:r>
      <w:r w:rsidRPr="00002B0B">
        <w:rPr>
          <w:i/>
          <w:iCs/>
        </w:rPr>
        <w:t>BS 5975:2019 Code of practice for temporary works procedures and the permissible stress design of falsework</w:t>
      </w:r>
      <w:r w:rsidRPr="00002B0B">
        <w:t>. London: British Standards Institution.</w:t>
      </w:r>
    </w:p>
    <w:p w14:paraId="05781351" w14:textId="77777777" w:rsidR="00002B0B" w:rsidRPr="00002B0B" w:rsidRDefault="00002B0B" w:rsidP="00002B0B">
      <w:r w:rsidRPr="00002B0B">
        <w:t xml:space="preserve">Chapman, C. and Ward, S. (2011) </w:t>
      </w:r>
      <w:r w:rsidRPr="00002B0B">
        <w:rPr>
          <w:i/>
          <w:iCs/>
        </w:rPr>
        <w:t>How to Manage Project Opportunity and Risk</w:t>
      </w:r>
      <w:r w:rsidRPr="00002B0B">
        <w:t xml:space="preserve">. 3rd </w:t>
      </w:r>
      <w:proofErr w:type="spellStart"/>
      <w:r w:rsidRPr="00002B0B">
        <w:t>edn</w:t>
      </w:r>
      <w:proofErr w:type="spellEnd"/>
      <w:r w:rsidRPr="00002B0B">
        <w:t>. Chichester: Wiley.</w:t>
      </w:r>
    </w:p>
    <w:p w14:paraId="6A89B44F" w14:textId="77777777" w:rsidR="00002B0B" w:rsidRPr="00002B0B" w:rsidRDefault="00002B0B" w:rsidP="00002B0B">
      <w:r w:rsidRPr="00002B0B">
        <w:t xml:space="preserve">CIOB (2010) </w:t>
      </w:r>
      <w:r w:rsidRPr="00002B0B">
        <w:rPr>
          <w:i/>
          <w:iCs/>
        </w:rPr>
        <w:t>Code of Practice for Project Management for Construction and Development</w:t>
      </w:r>
      <w:r w:rsidRPr="00002B0B">
        <w:t xml:space="preserve">. 4th </w:t>
      </w:r>
      <w:proofErr w:type="spellStart"/>
      <w:r w:rsidRPr="00002B0B">
        <w:t>edn</w:t>
      </w:r>
      <w:proofErr w:type="spellEnd"/>
      <w:r w:rsidRPr="00002B0B">
        <w:t>. Chichester: Wiley-Blackwell.</w:t>
      </w:r>
    </w:p>
    <w:p w14:paraId="3FD72925" w14:textId="77777777" w:rsidR="00002B0B" w:rsidRPr="00002B0B" w:rsidRDefault="00002B0B" w:rsidP="00002B0B">
      <w:r w:rsidRPr="00002B0B">
        <w:t xml:space="preserve">CIRIA (2014) </w:t>
      </w:r>
      <w:r w:rsidRPr="00002B0B">
        <w:rPr>
          <w:i/>
          <w:iCs/>
        </w:rPr>
        <w:t>Contaminated Land Risk Management (CLR11)</w:t>
      </w:r>
      <w:r w:rsidRPr="00002B0B">
        <w:t>. London: Construction Industry Research and Information Association.</w:t>
      </w:r>
    </w:p>
    <w:p w14:paraId="3C52403E" w14:textId="77777777" w:rsidR="00002B0B" w:rsidRPr="00002B0B" w:rsidRDefault="00002B0B" w:rsidP="00002B0B">
      <w:r w:rsidRPr="00002B0B">
        <w:t xml:space="preserve">Creswell, J.W. and Creswell, J.D. (2018) </w:t>
      </w:r>
      <w:r w:rsidRPr="00002B0B">
        <w:rPr>
          <w:i/>
          <w:iCs/>
        </w:rPr>
        <w:t>Research Design: Qualitative, Quantitative, and Mixed Methods Approaches</w:t>
      </w:r>
      <w:r w:rsidRPr="00002B0B">
        <w:t xml:space="preserve">. 5th </w:t>
      </w:r>
      <w:proofErr w:type="spellStart"/>
      <w:r w:rsidRPr="00002B0B">
        <w:t>edn</w:t>
      </w:r>
      <w:proofErr w:type="spellEnd"/>
      <w:r w:rsidRPr="00002B0B">
        <w:t>. Thousand Oaks: Sage.</w:t>
      </w:r>
    </w:p>
    <w:p w14:paraId="3A774F29" w14:textId="77777777" w:rsidR="00002B0B" w:rsidRPr="00002B0B" w:rsidRDefault="00002B0B" w:rsidP="00002B0B">
      <w:r w:rsidRPr="00002B0B">
        <w:t xml:space="preserve">Douglas, J. (2006) </w:t>
      </w:r>
      <w:r w:rsidRPr="00002B0B">
        <w:rPr>
          <w:i/>
          <w:iCs/>
        </w:rPr>
        <w:t>Building Adaptation</w:t>
      </w:r>
      <w:r w:rsidRPr="00002B0B">
        <w:t xml:space="preserve">. 2nd </w:t>
      </w:r>
      <w:proofErr w:type="spellStart"/>
      <w:r w:rsidRPr="00002B0B">
        <w:t>edn</w:t>
      </w:r>
      <w:proofErr w:type="spellEnd"/>
      <w:r w:rsidRPr="00002B0B">
        <w:t>. Oxford: Butterworth-Heinemann.</w:t>
      </w:r>
    </w:p>
    <w:p w14:paraId="0E249A0F" w14:textId="77777777" w:rsidR="00002B0B" w:rsidRPr="00002B0B" w:rsidRDefault="00002B0B" w:rsidP="00002B0B">
      <w:r w:rsidRPr="00002B0B">
        <w:t xml:space="preserve">Eastman, C., Teicholz, P., Sacks, R. and Liston, K. (2011) </w:t>
      </w:r>
      <w:r w:rsidRPr="00002B0B">
        <w:rPr>
          <w:i/>
          <w:iCs/>
        </w:rPr>
        <w:t xml:space="preserve">BIM Handbook: A Guide to Building Information </w:t>
      </w:r>
      <w:proofErr w:type="spellStart"/>
      <w:r w:rsidRPr="00002B0B">
        <w:rPr>
          <w:i/>
          <w:iCs/>
        </w:rPr>
        <w:t>Modeling</w:t>
      </w:r>
      <w:proofErr w:type="spellEnd"/>
      <w:r w:rsidRPr="00002B0B">
        <w:rPr>
          <w:i/>
          <w:iCs/>
        </w:rPr>
        <w:t xml:space="preserve"> for Owners, Managers, Designers, Engineers and Contractors</w:t>
      </w:r>
      <w:r w:rsidRPr="00002B0B">
        <w:t xml:space="preserve">. 2nd </w:t>
      </w:r>
      <w:proofErr w:type="spellStart"/>
      <w:r w:rsidRPr="00002B0B">
        <w:t>edn</w:t>
      </w:r>
      <w:proofErr w:type="spellEnd"/>
      <w:r w:rsidRPr="00002B0B">
        <w:t>. Hoboken: Wiley.</w:t>
      </w:r>
    </w:p>
    <w:p w14:paraId="2D36F3D6" w14:textId="77777777" w:rsidR="00002B0B" w:rsidRPr="00002B0B" w:rsidRDefault="00002B0B" w:rsidP="00002B0B">
      <w:proofErr w:type="spellStart"/>
      <w:r w:rsidRPr="00002B0B">
        <w:t>Egbu</w:t>
      </w:r>
      <w:proofErr w:type="spellEnd"/>
      <w:r w:rsidRPr="00002B0B">
        <w:t xml:space="preserve">, C.O. (1999) ‘Skills, knowledge and competencies for managing construction refurbishment works’, </w:t>
      </w:r>
      <w:r w:rsidRPr="00002B0B">
        <w:rPr>
          <w:i/>
          <w:iCs/>
        </w:rPr>
        <w:t>Construction Management and Economics</w:t>
      </w:r>
      <w:r w:rsidRPr="00002B0B">
        <w:t>, 17(1), pp. 29–43.</w:t>
      </w:r>
    </w:p>
    <w:p w14:paraId="30353009" w14:textId="77777777" w:rsidR="00002B0B" w:rsidRPr="00002B0B" w:rsidRDefault="00002B0B" w:rsidP="00002B0B">
      <w:r w:rsidRPr="00002B0B">
        <w:t xml:space="preserve">Emmitt, S. and Gorse, C. (2007) </w:t>
      </w:r>
      <w:r w:rsidRPr="00002B0B">
        <w:rPr>
          <w:i/>
          <w:iCs/>
        </w:rPr>
        <w:t>Construction Communication</w:t>
      </w:r>
      <w:r w:rsidRPr="00002B0B">
        <w:t>. Oxford: Blackwell.</w:t>
      </w:r>
    </w:p>
    <w:p w14:paraId="03809434" w14:textId="77777777" w:rsidR="00002B0B" w:rsidRPr="00002B0B" w:rsidRDefault="00002B0B" w:rsidP="00002B0B">
      <w:r w:rsidRPr="00002B0B">
        <w:t xml:space="preserve">Flanagan, R. and Norman, G. (2013) </w:t>
      </w:r>
      <w:r w:rsidRPr="00002B0B">
        <w:rPr>
          <w:i/>
          <w:iCs/>
        </w:rPr>
        <w:t>Risk Management and Construction</w:t>
      </w:r>
      <w:r w:rsidRPr="00002B0B">
        <w:t xml:space="preserve">. 2nd </w:t>
      </w:r>
      <w:proofErr w:type="spellStart"/>
      <w:r w:rsidRPr="00002B0B">
        <w:t>edn</w:t>
      </w:r>
      <w:proofErr w:type="spellEnd"/>
      <w:r w:rsidRPr="00002B0B">
        <w:t>. Oxford: Wiley-Blackwell.</w:t>
      </w:r>
    </w:p>
    <w:p w14:paraId="76C23494" w14:textId="77777777" w:rsidR="00002B0B" w:rsidRPr="00002B0B" w:rsidRDefault="00002B0B" w:rsidP="00002B0B">
      <w:r w:rsidRPr="00002B0B">
        <w:t xml:space="preserve">Flyvbjerg, B. (2009) ‘Survival of the </w:t>
      </w:r>
      <w:proofErr w:type="spellStart"/>
      <w:r w:rsidRPr="00002B0B">
        <w:t>unfittest</w:t>
      </w:r>
      <w:proofErr w:type="spellEnd"/>
      <w:r w:rsidRPr="00002B0B">
        <w:t xml:space="preserve">: why the worst infrastructure gets built—and what we can do about it’, </w:t>
      </w:r>
      <w:r w:rsidRPr="00002B0B">
        <w:rPr>
          <w:i/>
          <w:iCs/>
        </w:rPr>
        <w:t>Oxford Review of Economic Policy</w:t>
      </w:r>
      <w:r w:rsidRPr="00002B0B">
        <w:t>, 25(3), pp. 344–367.</w:t>
      </w:r>
    </w:p>
    <w:p w14:paraId="1367F99F" w14:textId="77777777" w:rsidR="00002B0B" w:rsidRPr="00002B0B" w:rsidRDefault="00002B0B" w:rsidP="00002B0B">
      <w:r w:rsidRPr="00002B0B">
        <w:t xml:space="preserve">Flyvbjerg, B. (2011) ‘Case study’, in Denzin, N.K. and Lincoln, Y.S. (eds.) </w:t>
      </w:r>
      <w:r w:rsidRPr="00002B0B">
        <w:rPr>
          <w:i/>
          <w:iCs/>
        </w:rPr>
        <w:t>The SAGE Handbook of Qualitative Research</w:t>
      </w:r>
      <w:r w:rsidRPr="00002B0B">
        <w:t xml:space="preserve">. 4th </w:t>
      </w:r>
      <w:proofErr w:type="spellStart"/>
      <w:r w:rsidRPr="00002B0B">
        <w:t>edn</w:t>
      </w:r>
      <w:proofErr w:type="spellEnd"/>
      <w:r w:rsidRPr="00002B0B">
        <w:t>. Thousand Oaks: Sage, pp. 301–316.</w:t>
      </w:r>
    </w:p>
    <w:p w14:paraId="16DFF2F3" w14:textId="77777777" w:rsidR="00002B0B" w:rsidRPr="00002B0B" w:rsidRDefault="00002B0B" w:rsidP="00002B0B">
      <w:r w:rsidRPr="00002B0B">
        <w:t xml:space="preserve">Hillson, D. (2002) ‘Extending the risk process to manage opportunities’, </w:t>
      </w:r>
      <w:r w:rsidRPr="00002B0B">
        <w:rPr>
          <w:i/>
          <w:iCs/>
        </w:rPr>
        <w:t>International Journal of Project Management</w:t>
      </w:r>
      <w:r w:rsidRPr="00002B0B">
        <w:t>, 20(3), pp. 235–240.</w:t>
      </w:r>
    </w:p>
    <w:p w14:paraId="287811DF" w14:textId="77777777" w:rsidR="00002B0B" w:rsidRPr="00002B0B" w:rsidRDefault="00002B0B" w:rsidP="00002B0B">
      <w:r w:rsidRPr="00002B0B">
        <w:t xml:space="preserve">HM Government (1990) </w:t>
      </w:r>
      <w:r w:rsidRPr="00002B0B">
        <w:rPr>
          <w:i/>
          <w:iCs/>
        </w:rPr>
        <w:t>Environmental Protection Act 1990</w:t>
      </w:r>
      <w:r w:rsidRPr="00002B0B">
        <w:t>. London: The Stationery Office.</w:t>
      </w:r>
    </w:p>
    <w:p w14:paraId="21525754" w14:textId="77777777" w:rsidR="00002B0B" w:rsidRPr="00002B0B" w:rsidRDefault="00002B0B" w:rsidP="00002B0B">
      <w:r w:rsidRPr="00002B0B">
        <w:t xml:space="preserve">HM Government (2010) </w:t>
      </w:r>
      <w:r w:rsidRPr="00002B0B">
        <w:rPr>
          <w:i/>
          <w:iCs/>
        </w:rPr>
        <w:t>The Building Regulations 2010</w:t>
      </w:r>
      <w:r w:rsidRPr="00002B0B">
        <w:t>. London: The Stationery Office.</w:t>
      </w:r>
    </w:p>
    <w:p w14:paraId="6EECF7A5" w14:textId="77777777" w:rsidR="00002B0B" w:rsidRPr="00002B0B" w:rsidRDefault="00002B0B" w:rsidP="00002B0B">
      <w:r w:rsidRPr="00002B0B">
        <w:t xml:space="preserve">HM Government (2021) </w:t>
      </w:r>
      <w:r w:rsidRPr="00002B0B">
        <w:rPr>
          <w:i/>
          <w:iCs/>
        </w:rPr>
        <w:t>Net Zero Strategy: Build Back Greener</w:t>
      </w:r>
      <w:r w:rsidRPr="00002B0B">
        <w:t>. London: HM Government.</w:t>
      </w:r>
    </w:p>
    <w:p w14:paraId="13E575BF" w14:textId="77777777" w:rsidR="00002B0B" w:rsidRPr="00002B0B" w:rsidRDefault="00002B0B" w:rsidP="00002B0B">
      <w:r w:rsidRPr="00002B0B">
        <w:t xml:space="preserve">Kent, D. and Becerik-Gerber, B. (2010) ‘Understanding construction industry experience and attitudes toward integrated project delivery’, </w:t>
      </w:r>
      <w:r w:rsidRPr="00002B0B">
        <w:rPr>
          <w:i/>
          <w:iCs/>
        </w:rPr>
        <w:t>Journal of Construction Engineering and Management</w:t>
      </w:r>
      <w:r w:rsidRPr="00002B0B">
        <w:t>, 136(8), pp. 815–825.</w:t>
      </w:r>
    </w:p>
    <w:p w14:paraId="64E2DD27" w14:textId="77777777" w:rsidR="00002B0B" w:rsidRPr="00002B0B" w:rsidRDefault="00002B0B" w:rsidP="00002B0B">
      <w:r w:rsidRPr="00002B0B">
        <w:t xml:space="preserve">Kerzner, H. (2017) </w:t>
      </w:r>
      <w:r w:rsidRPr="00002B0B">
        <w:rPr>
          <w:i/>
          <w:iCs/>
        </w:rPr>
        <w:t>Project Management: A Systems Approach to Planning, Scheduling, and Controlling</w:t>
      </w:r>
      <w:r w:rsidRPr="00002B0B">
        <w:t xml:space="preserve">. 12th </w:t>
      </w:r>
      <w:proofErr w:type="spellStart"/>
      <w:r w:rsidRPr="00002B0B">
        <w:t>edn</w:t>
      </w:r>
      <w:proofErr w:type="spellEnd"/>
      <w:r w:rsidRPr="00002B0B">
        <w:t>. Hoboken: Wiley.</w:t>
      </w:r>
    </w:p>
    <w:p w14:paraId="6E4B06EB" w14:textId="77777777" w:rsidR="00002B0B" w:rsidRPr="00002B0B" w:rsidRDefault="00002B0B" w:rsidP="00002B0B">
      <w:r w:rsidRPr="00002B0B">
        <w:lastRenderedPageBreak/>
        <w:t xml:space="preserve">Kibert, C.J. (2016) </w:t>
      </w:r>
      <w:r w:rsidRPr="00002B0B">
        <w:rPr>
          <w:i/>
          <w:iCs/>
        </w:rPr>
        <w:t>Sustainable Construction: Green Building Design and Delivery</w:t>
      </w:r>
      <w:r w:rsidRPr="00002B0B">
        <w:t xml:space="preserve">. 4th </w:t>
      </w:r>
      <w:proofErr w:type="spellStart"/>
      <w:r w:rsidRPr="00002B0B">
        <w:t>edn</w:t>
      </w:r>
      <w:proofErr w:type="spellEnd"/>
      <w:r w:rsidRPr="00002B0B">
        <w:t>. Hoboken: Wiley.</w:t>
      </w:r>
    </w:p>
    <w:p w14:paraId="4F5558D6" w14:textId="77777777" w:rsidR="00002B0B" w:rsidRPr="00002B0B" w:rsidRDefault="00002B0B" w:rsidP="00002B0B">
      <w:r w:rsidRPr="00002B0B">
        <w:t xml:space="preserve">Love, P.E.D., Edwards, D.J., Watson, H. and Davis, P. (2016) ‘Rework in civil infrastructure projects: determination of cost predictors’, </w:t>
      </w:r>
      <w:r w:rsidRPr="00002B0B">
        <w:rPr>
          <w:i/>
          <w:iCs/>
        </w:rPr>
        <w:t>Journal of Construction Engineering and Management</w:t>
      </w:r>
      <w:r w:rsidRPr="00002B0B">
        <w:t>, 136(3), pp. 275–282.</w:t>
      </w:r>
    </w:p>
    <w:p w14:paraId="183DE023" w14:textId="77777777" w:rsidR="00002B0B" w:rsidRPr="00002B0B" w:rsidRDefault="00002B0B" w:rsidP="00002B0B">
      <w:r w:rsidRPr="00002B0B">
        <w:t xml:space="preserve">Lu, Q., Won, J. and Cheng, J.C.P. (2020) ‘A financial </w:t>
      </w:r>
      <w:proofErr w:type="gramStart"/>
      <w:r w:rsidRPr="00002B0B">
        <w:t>decision making</w:t>
      </w:r>
      <w:proofErr w:type="gramEnd"/>
      <w:r w:rsidRPr="00002B0B">
        <w:t xml:space="preserve"> framework for construction projects based on 5D BIM’, </w:t>
      </w:r>
      <w:r w:rsidRPr="00002B0B">
        <w:rPr>
          <w:i/>
          <w:iCs/>
        </w:rPr>
        <w:t>Automation in Construction</w:t>
      </w:r>
      <w:r w:rsidRPr="00002B0B">
        <w:t>, 112, 103089.</w:t>
      </w:r>
    </w:p>
    <w:p w14:paraId="18CC62C1" w14:textId="77777777" w:rsidR="00002B0B" w:rsidRPr="00002B0B" w:rsidRDefault="00002B0B" w:rsidP="00002B0B">
      <w:r w:rsidRPr="00002B0B">
        <w:t xml:space="preserve">Nonaka, I. and Takeuchi, H. (1995) </w:t>
      </w:r>
      <w:r w:rsidRPr="00002B0B">
        <w:rPr>
          <w:i/>
          <w:iCs/>
        </w:rPr>
        <w:t>The Knowledge-Creating Company</w:t>
      </w:r>
      <w:r w:rsidRPr="00002B0B">
        <w:t>. New York: Oxford University Press.</w:t>
      </w:r>
    </w:p>
    <w:p w14:paraId="73F536E4" w14:textId="77777777" w:rsidR="00002B0B" w:rsidRPr="00002B0B" w:rsidRDefault="00002B0B" w:rsidP="00002B0B">
      <w:r w:rsidRPr="00002B0B">
        <w:t xml:space="preserve">Odeh, A.M. and </w:t>
      </w:r>
      <w:proofErr w:type="spellStart"/>
      <w:r w:rsidRPr="00002B0B">
        <w:t>Battaineh</w:t>
      </w:r>
      <w:proofErr w:type="spellEnd"/>
      <w:r w:rsidRPr="00002B0B">
        <w:t xml:space="preserve">, H.T. (2002) ‘Causes of construction delay: traditional contracts’, </w:t>
      </w:r>
      <w:r w:rsidRPr="00002B0B">
        <w:rPr>
          <w:i/>
          <w:iCs/>
        </w:rPr>
        <w:t>International Journal of Project Management</w:t>
      </w:r>
      <w:r w:rsidRPr="00002B0B">
        <w:t>, 20(1), pp. 67–73.</w:t>
      </w:r>
    </w:p>
    <w:p w14:paraId="2147AC2F" w14:textId="77777777" w:rsidR="00002B0B" w:rsidRPr="00002B0B" w:rsidRDefault="00002B0B" w:rsidP="00002B0B">
      <w:r w:rsidRPr="00002B0B">
        <w:t xml:space="preserve">RICS (2017) </w:t>
      </w:r>
      <w:r w:rsidRPr="00002B0B">
        <w:rPr>
          <w:i/>
          <w:iCs/>
        </w:rPr>
        <w:t>Global Professional Statement: Risk Management</w:t>
      </w:r>
      <w:r w:rsidRPr="00002B0B">
        <w:t>. London: Royal Institution of Chartered Surveyors.</w:t>
      </w:r>
    </w:p>
    <w:p w14:paraId="55A55B84" w14:textId="77777777" w:rsidR="00002B0B" w:rsidRPr="00002B0B" w:rsidRDefault="00002B0B" w:rsidP="00002B0B">
      <w:r w:rsidRPr="00002B0B">
        <w:t xml:space="preserve">Saunders, M., Lewis, P. and Thornhill, A. (2019) </w:t>
      </w:r>
      <w:r w:rsidRPr="00002B0B">
        <w:rPr>
          <w:i/>
          <w:iCs/>
        </w:rPr>
        <w:t>Research Methods for Business Students</w:t>
      </w:r>
      <w:r w:rsidRPr="00002B0B">
        <w:t xml:space="preserve">. 8th </w:t>
      </w:r>
      <w:proofErr w:type="spellStart"/>
      <w:r w:rsidRPr="00002B0B">
        <w:t>edn</w:t>
      </w:r>
      <w:proofErr w:type="spellEnd"/>
      <w:r w:rsidRPr="00002B0B">
        <w:t>. Harlow: Pearson.</w:t>
      </w:r>
    </w:p>
    <w:p w14:paraId="43B4CBFE" w14:textId="77777777" w:rsidR="00002B0B" w:rsidRPr="00002B0B" w:rsidRDefault="00002B0B" w:rsidP="00002B0B">
      <w:r w:rsidRPr="00002B0B">
        <w:t xml:space="preserve">Smith, N.J., Merna, T. and Jobling, P. (2014) </w:t>
      </w:r>
      <w:r w:rsidRPr="00002B0B">
        <w:rPr>
          <w:i/>
          <w:iCs/>
        </w:rPr>
        <w:t>Managing Risk in Construction Projects</w:t>
      </w:r>
      <w:r w:rsidRPr="00002B0B">
        <w:t xml:space="preserve">. 3rd </w:t>
      </w:r>
      <w:proofErr w:type="spellStart"/>
      <w:r w:rsidRPr="00002B0B">
        <w:t>edn</w:t>
      </w:r>
      <w:proofErr w:type="spellEnd"/>
      <w:r w:rsidRPr="00002B0B">
        <w:t>. Oxford: Wiley-Blackwell.</w:t>
      </w:r>
    </w:p>
    <w:p w14:paraId="0A029E7A" w14:textId="77777777" w:rsidR="00002B0B" w:rsidRPr="00002B0B" w:rsidRDefault="00002B0B" w:rsidP="00002B0B">
      <w:r w:rsidRPr="00002B0B">
        <w:t xml:space="preserve">UKGBC (2019) </w:t>
      </w:r>
      <w:r w:rsidRPr="00002B0B">
        <w:rPr>
          <w:i/>
          <w:iCs/>
        </w:rPr>
        <w:t>Bringing Embodied Carbon Upfront</w:t>
      </w:r>
      <w:r w:rsidRPr="00002B0B">
        <w:t>. London: UK Green Building Council.</w:t>
      </w:r>
    </w:p>
    <w:p w14:paraId="21866193" w14:textId="77777777" w:rsidR="00002B0B" w:rsidRPr="00002B0B" w:rsidRDefault="00002B0B" w:rsidP="00002B0B">
      <w:r w:rsidRPr="00002B0B">
        <w:t xml:space="preserve">Welsh Government (2021) </w:t>
      </w:r>
      <w:r w:rsidRPr="00002B0B">
        <w:rPr>
          <w:i/>
          <w:iCs/>
        </w:rPr>
        <w:t>Planning Policy Wales</w:t>
      </w:r>
      <w:r w:rsidRPr="00002B0B">
        <w:t xml:space="preserve">. 11th </w:t>
      </w:r>
      <w:proofErr w:type="spellStart"/>
      <w:r w:rsidRPr="00002B0B">
        <w:t>edn</w:t>
      </w:r>
      <w:proofErr w:type="spellEnd"/>
      <w:r w:rsidRPr="00002B0B">
        <w:t>. Cardiff: Welsh Government.</w:t>
      </w:r>
    </w:p>
    <w:p w14:paraId="3B5A012B" w14:textId="77777777" w:rsidR="00002B0B" w:rsidRPr="00002B0B" w:rsidRDefault="00002B0B" w:rsidP="00002B0B">
      <w:r w:rsidRPr="00002B0B">
        <w:t xml:space="preserve">Winch, G.M. (2010) </w:t>
      </w:r>
      <w:r w:rsidRPr="00002B0B">
        <w:rPr>
          <w:i/>
          <w:iCs/>
        </w:rPr>
        <w:t>Managing Construction Projects</w:t>
      </w:r>
      <w:r w:rsidRPr="00002B0B">
        <w:t xml:space="preserve">. 2nd </w:t>
      </w:r>
      <w:proofErr w:type="spellStart"/>
      <w:r w:rsidRPr="00002B0B">
        <w:t>edn</w:t>
      </w:r>
      <w:proofErr w:type="spellEnd"/>
      <w:r w:rsidRPr="00002B0B">
        <w:t>. Oxford: Wiley-Blackwell.</w:t>
      </w:r>
    </w:p>
    <w:p w14:paraId="06EBB461" w14:textId="77777777" w:rsidR="00002B0B" w:rsidRPr="00002B0B" w:rsidRDefault="00002B0B" w:rsidP="00002B0B">
      <w:r w:rsidRPr="00002B0B">
        <w:t xml:space="preserve">Yin, R.K. (2018) </w:t>
      </w:r>
      <w:r w:rsidRPr="00002B0B">
        <w:rPr>
          <w:i/>
          <w:iCs/>
        </w:rPr>
        <w:t>Case Study Research and Applications: Design and Methods</w:t>
      </w:r>
      <w:r w:rsidRPr="00002B0B">
        <w:t xml:space="preserve">. 6th </w:t>
      </w:r>
      <w:proofErr w:type="spellStart"/>
      <w:r w:rsidRPr="00002B0B">
        <w:t>edn</w:t>
      </w:r>
      <w:proofErr w:type="spellEnd"/>
      <w:r w:rsidRPr="00002B0B">
        <w:t>. Thousand Oaks: Sage.</w:t>
      </w:r>
    </w:p>
    <w:p w14:paraId="1EFD88FD" w14:textId="7284202C" w:rsidR="00697F2E" w:rsidRPr="001120AA" w:rsidRDefault="00002B0B" w:rsidP="001120AA">
      <w:r w:rsidRPr="00002B0B">
        <w:t xml:space="preserve">Zou, P.X.W., Zhang, G. and Wang, J. (2007) ‘Understanding the key risks in construction projects in China’, </w:t>
      </w:r>
      <w:r w:rsidRPr="00002B0B">
        <w:rPr>
          <w:i/>
          <w:iCs/>
        </w:rPr>
        <w:t>International Journal of Project Management</w:t>
      </w:r>
      <w:r w:rsidRPr="00002B0B">
        <w:t>, 25(6), pp. 601–614.</w:t>
      </w:r>
    </w:p>
    <w:sectPr w:rsidR="00697F2E" w:rsidRPr="001120AA" w:rsidSect="006C78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5F247" w14:textId="77777777" w:rsidR="002D28DB" w:rsidRDefault="002D28DB" w:rsidP="00BB11AF">
      <w:pPr>
        <w:spacing w:after="0" w:line="240" w:lineRule="auto"/>
      </w:pPr>
      <w:r>
        <w:separator/>
      </w:r>
    </w:p>
  </w:endnote>
  <w:endnote w:type="continuationSeparator" w:id="0">
    <w:p w14:paraId="1929A5AB" w14:textId="77777777" w:rsidR="002D28DB" w:rsidRDefault="002D28DB" w:rsidP="00BB1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59EA5" w14:textId="77777777" w:rsidR="002D28DB" w:rsidRDefault="002D28DB" w:rsidP="00BB11AF">
      <w:pPr>
        <w:spacing w:after="0" w:line="240" w:lineRule="auto"/>
      </w:pPr>
      <w:r>
        <w:separator/>
      </w:r>
    </w:p>
  </w:footnote>
  <w:footnote w:type="continuationSeparator" w:id="0">
    <w:p w14:paraId="5F1318E0" w14:textId="77777777" w:rsidR="002D28DB" w:rsidRDefault="002D28DB" w:rsidP="00BB11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numPicBullet w:numPicBulletId="1">
    <w:pict>
      <v:rect w14:anchorId="36DC687C" id="_x0000_i1026" style="width:0;height:1.5pt" o:hralign="center" o:bullet="t" o:hrstd="t" o:hr="t" fillcolor="#a0a0a0" stroked="f"/>
    </w:pict>
  </w:numPicBullet>
  <w:abstractNum w:abstractNumId="0" w15:restartNumberingAfterBreak="0">
    <w:nsid w:val="0000A991"/>
    <w:multiLevelType w:val="multilevel"/>
    <w:tmpl w:val="FADA363A"/>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1B06926"/>
    <w:multiLevelType w:val="multilevel"/>
    <w:tmpl w:val="2C24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C3C14"/>
    <w:multiLevelType w:val="hybridMultilevel"/>
    <w:tmpl w:val="129C69F6"/>
    <w:lvl w:ilvl="0" w:tplc="835E3DAE">
      <w:start w:val="1"/>
      <w:numFmt w:val="bullet"/>
      <w:lvlText w:val=""/>
      <w:lvlPicBulletId w:val="1"/>
      <w:lvlJc w:val="left"/>
      <w:pPr>
        <w:tabs>
          <w:tab w:val="num" w:pos="720"/>
        </w:tabs>
        <w:ind w:left="720" w:hanging="360"/>
      </w:pPr>
      <w:rPr>
        <w:rFonts w:ascii="Symbol" w:hAnsi="Symbol" w:hint="default"/>
      </w:rPr>
    </w:lvl>
    <w:lvl w:ilvl="1" w:tplc="BC106906" w:tentative="1">
      <w:start w:val="1"/>
      <w:numFmt w:val="bullet"/>
      <w:lvlText w:val=""/>
      <w:lvlJc w:val="left"/>
      <w:pPr>
        <w:tabs>
          <w:tab w:val="num" w:pos="1440"/>
        </w:tabs>
        <w:ind w:left="1440" w:hanging="360"/>
      </w:pPr>
      <w:rPr>
        <w:rFonts w:ascii="Symbol" w:hAnsi="Symbol" w:hint="default"/>
      </w:rPr>
    </w:lvl>
    <w:lvl w:ilvl="2" w:tplc="6C72BE9C" w:tentative="1">
      <w:start w:val="1"/>
      <w:numFmt w:val="bullet"/>
      <w:lvlText w:val=""/>
      <w:lvlJc w:val="left"/>
      <w:pPr>
        <w:tabs>
          <w:tab w:val="num" w:pos="2160"/>
        </w:tabs>
        <w:ind w:left="2160" w:hanging="360"/>
      </w:pPr>
      <w:rPr>
        <w:rFonts w:ascii="Symbol" w:hAnsi="Symbol" w:hint="default"/>
      </w:rPr>
    </w:lvl>
    <w:lvl w:ilvl="3" w:tplc="FC9C8B54" w:tentative="1">
      <w:start w:val="1"/>
      <w:numFmt w:val="bullet"/>
      <w:lvlText w:val=""/>
      <w:lvlJc w:val="left"/>
      <w:pPr>
        <w:tabs>
          <w:tab w:val="num" w:pos="2880"/>
        </w:tabs>
        <w:ind w:left="2880" w:hanging="360"/>
      </w:pPr>
      <w:rPr>
        <w:rFonts w:ascii="Symbol" w:hAnsi="Symbol" w:hint="default"/>
      </w:rPr>
    </w:lvl>
    <w:lvl w:ilvl="4" w:tplc="A9B03E44" w:tentative="1">
      <w:start w:val="1"/>
      <w:numFmt w:val="bullet"/>
      <w:lvlText w:val=""/>
      <w:lvlJc w:val="left"/>
      <w:pPr>
        <w:tabs>
          <w:tab w:val="num" w:pos="3600"/>
        </w:tabs>
        <w:ind w:left="3600" w:hanging="360"/>
      </w:pPr>
      <w:rPr>
        <w:rFonts w:ascii="Symbol" w:hAnsi="Symbol" w:hint="default"/>
      </w:rPr>
    </w:lvl>
    <w:lvl w:ilvl="5" w:tplc="31260272" w:tentative="1">
      <w:start w:val="1"/>
      <w:numFmt w:val="bullet"/>
      <w:lvlText w:val=""/>
      <w:lvlJc w:val="left"/>
      <w:pPr>
        <w:tabs>
          <w:tab w:val="num" w:pos="4320"/>
        </w:tabs>
        <w:ind w:left="4320" w:hanging="360"/>
      </w:pPr>
      <w:rPr>
        <w:rFonts w:ascii="Symbol" w:hAnsi="Symbol" w:hint="default"/>
      </w:rPr>
    </w:lvl>
    <w:lvl w:ilvl="6" w:tplc="0E123B64" w:tentative="1">
      <w:start w:val="1"/>
      <w:numFmt w:val="bullet"/>
      <w:lvlText w:val=""/>
      <w:lvlJc w:val="left"/>
      <w:pPr>
        <w:tabs>
          <w:tab w:val="num" w:pos="5040"/>
        </w:tabs>
        <w:ind w:left="5040" w:hanging="360"/>
      </w:pPr>
      <w:rPr>
        <w:rFonts w:ascii="Symbol" w:hAnsi="Symbol" w:hint="default"/>
      </w:rPr>
    </w:lvl>
    <w:lvl w:ilvl="7" w:tplc="B7026DA8" w:tentative="1">
      <w:start w:val="1"/>
      <w:numFmt w:val="bullet"/>
      <w:lvlText w:val=""/>
      <w:lvlJc w:val="left"/>
      <w:pPr>
        <w:tabs>
          <w:tab w:val="num" w:pos="5760"/>
        </w:tabs>
        <w:ind w:left="5760" w:hanging="360"/>
      </w:pPr>
      <w:rPr>
        <w:rFonts w:ascii="Symbol" w:hAnsi="Symbol" w:hint="default"/>
      </w:rPr>
    </w:lvl>
    <w:lvl w:ilvl="8" w:tplc="45D43220"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0BD114B0"/>
    <w:multiLevelType w:val="multilevel"/>
    <w:tmpl w:val="B7582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917A9C"/>
    <w:multiLevelType w:val="multilevel"/>
    <w:tmpl w:val="232EE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A69F0"/>
    <w:multiLevelType w:val="multilevel"/>
    <w:tmpl w:val="CF28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845F6A"/>
    <w:multiLevelType w:val="multilevel"/>
    <w:tmpl w:val="4F085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776934"/>
    <w:multiLevelType w:val="multilevel"/>
    <w:tmpl w:val="970AF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BB5F5C"/>
    <w:multiLevelType w:val="multilevel"/>
    <w:tmpl w:val="35ECE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787634"/>
    <w:multiLevelType w:val="multilevel"/>
    <w:tmpl w:val="19A8B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9A7E74"/>
    <w:multiLevelType w:val="multilevel"/>
    <w:tmpl w:val="F4C01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A46B4"/>
    <w:multiLevelType w:val="multilevel"/>
    <w:tmpl w:val="638C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864C06"/>
    <w:multiLevelType w:val="multilevel"/>
    <w:tmpl w:val="ACFCB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706098"/>
    <w:multiLevelType w:val="multilevel"/>
    <w:tmpl w:val="FD622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7958F4"/>
    <w:multiLevelType w:val="multilevel"/>
    <w:tmpl w:val="C28E6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7E7A67"/>
    <w:multiLevelType w:val="multilevel"/>
    <w:tmpl w:val="1B141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830D05"/>
    <w:multiLevelType w:val="multilevel"/>
    <w:tmpl w:val="76F2B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560A2C"/>
    <w:multiLevelType w:val="multilevel"/>
    <w:tmpl w:val="CE484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FD0489"/>
    <w:multiLevelType w:val="multilevel"/>
    <w:tmpl w:val="7630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BD33E6"/>
    <w:multiLevelType w:val="multilevel"/>
    <w:tmpl w:val="70D4D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E63E60"/>
    <w:multiLevelType w:val="multilevel"/>
    <w:tmpl w:val="409E7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B84D4F"/>
    <w:multiLevelType w:val="multilevel"/>
    <w:tmpl w:val="04CED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F80A79"/>
    <w:multiLevelType w:val="multilevel"/>
    <w:tmpl w:val="D9B82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E91434"/>
    <w:multiLevelType w:val="multilevel"/>
    <w:tmpl w:val="A948A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F5364A"/>
    <w:multiLevelType w:val="multilevel"/>
    <w:tmpl w:val="F246F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DD2E5F"/>
    <w:multiLevelType w:val="multilevel"/>
    <w:tmpl w:val="56323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CE64DE"/>
    <w:multiLevelType w:val="multilevel"/>
    <w:tmpl w:val="C5526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3A11D5"/>
    <w:multiLevelType w:val="multilevel"/>
    <w:tmpl w:val="B2A85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D246D2"/>
    <w:multiLevelType w:val="multilevel"/>
    <w:tmpl w:val="749A9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F65623"/>
    <w:multiLevelType w:val="multilevel"/>
    <w:tmpl w:val="A3E64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2052520">
    <w:abstractNumId w:val="9"/>
  </w:num>
  <w:num w:numId="2" w16cid:durableId="1983339922">
    <w:abstractNumId w:val="14"/>
  </w:num>
  <w:num w:numId="3" w16cid:durableId="528765844">
    <w:abstractNumId w:val="27"/>
  </w:num>
  <w:num w:numId="4" w16cid:durableId="362483077">
    <w:abstractNumId w:val="5"/>
  </w:num>
  <w:num w:numId="5" w16cid:durableId="139738853">
    <w:abstractNumId w:val="22"/>
  </w:num>
  <w:num w:numId="6" w16cid:durableId="1266428465">
    <w:abstractNumId w:val="15"/>
  </w:num>
  <w:num w:numId="7" w16cid:durableId="1751808352">
    <w:abstractNumId w:val="11"/>
  </w:num>
  <w:num w:numId="8" w16cid:durableId="956521413">
    <w:abstractNumId w:val="20"/>
  </w:num>
  <w:num w:numId="9" w16cid:durableId="260335380">
    <w:abstractNumId w:val="10"/>
  </w:num>
  <w:num w:numId="10" w16cid:durableId="1765570847">
    <w:abstractNumId w:val="17"/>
  </w:num>
  <w:num w:numId="11" w16cid:durableId="903491814">
    <w:abstractNumId w:val="3"/>
  </w:num>
  <w:num w:numId="12" w16cid:durableId="1619920180">
    <w:abstractNumId w:val="12"/>
  </w:num>
  <w:num w:numId="13" w16cid:durableId="1806239036">
    <w:abstractNumId w:val="23"/>
  </w:num>
  <w:num w:numId="14" w16cid:durableId="259995012">
    <w:abstractNumId w:val="28"/>
  </w:num>
  <w:num w:numId="15" w16cid:durableId="1647053352">
    <w:abstractNumId w:val="16"/>
  </w:num>
  <w:num w:numId="16" w16cid:durableId="754788057">
    <w:abstractNumId w:val="24"/>
  </w:num>
  <w:num w:numId="17" w16cid:durableId="244530491">
    <w:abstractNumId w:val="18"/>
  </w:num>
  <w:num w:numId="18" w16cid:durableId="1771928919">
    <w:abstractNumId w:val="29"/>
  </w:num>
  <w:num w:numId="19" w16cid:durableId="390032925">
    <w:abstractNumId w:val="19"/>
  </w:num>
  <w:num w:numId="20" w16cid:durableId="710154935">
    <w:abstractNumId w:val="13"/>
  </w:num>
  <w:num w:numId="21" w16cid:durableId="472452349">
    <w:abstractNumId w:val="8"/>
  </w:num>
  <w:num w:numId="22" w16cid:durableId="1640181648">
    <w:abstractNumId w:val="21"/>
  </w:num>
  <w:num w:numId="23" w16cid:durableId="2040430516">
    <w:abstractNumId w:val="4"/>
  </w:num>
  <w:num w:numId="24" w16cid:durableId="1668635655">
    <w:abstractNumId w:val="1"/>
  </w:num>
  <w:num w:numId="25" w16cid:durableId="1936673572">
    <w:abstractNumId w:val="26"/>
  </w:num>
  <w:num w:numId="26" w16cid:durableId="701512517">
    <w:abstractNumId w:val="6"/>
  </w:num>
  <w:num w:numId="27" w16cid:durableId="646741785">
    <w:abstractNumId w:val="7"/>
  </w:num>
  <w:num w:numId="28" w16cid:durableId="1875117971">
    <w:abstractNumId w:val="25"/>
  </w:num>
  <w:num w:numId="29" w16cid:durableId="572087843">
    <w:abstractNumId w:val="2"/>
  </w:num>
  <w:num w:numId="30" w16cid:durableId="760565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9B3"/>
    <w:rsid w:val="00002B0B"/>
    <w:rsid w:val="00022BD3"/>
    <w:rsid w:val="00056A19"/>
    <w:rsid w:val="000577D0"/>
    <w:rsid w:val="0007631C"/>
    <w:rsid w:val="00081A48"/>
    <w:rsid w:val="000B2F23"/>
    <w:rsid w:val="000B546F"/>
    <w:rsid w:val="000C0EFE"/>
    <w:rsid w:val="000D16C9"/>
    <w:rsid w:val="000D3D47"/>
    <w:rsid w:val="000E14AC"/>
    <w:rsid w:val="000F6476"/>
    <w:rsid w:val="001120AA"/>
    <w:rsid w:val="00117DA3"/>
    <w:rsid w:val="0012351A"/>
    <w:rsid w:val="001560DF"/>
    <w:rsid w:val="00162824"/>
    <w:rsid w:val="001772A5"/>
    <w:rsid w:val="001B0657"/>
    <w:rsid w:val="001B383A"/>
    <w:rsid w:val="001D2731"/>
    <w:rsid w:val="001D4328"/>
    <w:rsid w:val="001E7A4E"/>
    <w:rsid w:val="001F058B"/>
    <w:rsid w:val="00206BB8"/>
    <w:rsid w:val="00214F86"/>
    <w:rsid w:val="002561BB"/>
    <w:rsid w:val="002A553F"/>
    <w:rsid w:val="002A615B"/>
    <w:rsid w:val="002C7E2C"/>
    <w:rsid w:val="002D28DB"/>
    <w:rsid w:val="002E76B2"/>
    <w:rsid w:val="00333396"/>
    <w:rsid w:val="00335F8B"/>
    <w:rsid w:val="0034434F"/>
    <w:rsid w:val="0037043D"/>
    <w:rsid w:val="003947CB"/>
    <w:rsid w:val="00397F62"/>
    <w:rsid w:val="003E0EB7"/>
    <w:rsid w:val="00422882"/>
    <w:rsid w:val="004474AC"/>
    <w:rsid w:val="0046046B"/>
    <w:rsid w:val="00463A36"/>
    <w:rsid w:val="00470F29"/>
    <w:rsid w:val="0048757F"/>
    <w:rsid w:val="00494FFE"/>
    <w:rsid w:val="004A629C"/>
    <w:rsid w:val="004C5D50"/>
    <w:rsid w:val="004F4493"/>
    <w:rsid w:val="005171C4"/>
    <w:rsid w:val="00553063"/>
    <w:rsid w:val="005A2655"/>
    <w:rsid w:val="005B611D"/>
    <w:rsid w:val="005C24BE"/>
    <w:rsid w:val="005C3DD8"/>
    <w:rsid w:val="005F25DD"/>
    <w:rsid w:val="005F3967"/>
    <w:rsid w:val="005F63D6"/>
    <w:rsid w:val="0060056B"/>
    <w:rsid w:val="00615A1E"/>
    <w:rsid w:val="00620A38"/>
    <w:rsid w:val="006410B1"/>
    <w:rsid w:val="00641E12"/>
    <w:rsid w:val="006530D6"/>
    <w:rsid w:val="006655D3"/>
    <w:rsid w:val="006775C0"/>
    <w:rsid w:val="00682962"/>
    <w:rsid w:val="0069170A"/>
    <w:rsid w:val="00694EDF"/>
    <w:rsid w:val="00697F2E"/>
    <w:rsid w:val="006B0022"/>
    <w:rsid w:val="006C0A6C"/>
    <w:rsid w:val="006C2D5B"/>
    <w:rsid w:val="006C7853"/>
    <w:rsid w:val="006D40E7"/>
    <w:rsid w:val="006F1209"/>
    <w:rsid w:val="006F3770"/>
    <w:rsid w:val="007046D9"/>
    <w:rsid w:val="00740868"/>
    <w:rsid w:val="007539E5"/>
    <w:rsid w:val="00780E1F"/>
    <w:rsid w:val="00783263"/>
    <w:rsid w:val="00796DFC"/>
    <w:rsid w:val="007A04D1"/>
    <w:rsid w:val="007C794E"/>
    <w:rsid w:val="007E3F03"/>
    <w:rsid w:val="007E7548"/>
    <w:rsid w:val="008078CE"/>
    <w:rsid w:val="00845086"/>
    <w:rsid w:val="00880602"/>
    <w:rsid w:val="008A36ED"/>
    <w:rsid w:val="008C18CE"/>
    <w:rsid w:val="008E0AF2"/>
    <w:rsid w:val="008E5FB0"/>
    <w:rsid w:val="0090687C"/>
    <w:rsid w:val="00926A80"/>
    <w:rsid w:val="009355F3"/>
    <w:rsid w:val="009579B3"/>
    <w:rsid w:val="00963A03"/>
    <w:rsid w:val="00990226"/>
    <w:rsid w:val="0099468C"/>
    <w:rsid w:val="009B775F"/>
    <w:rsid w:val="009D481F"/>
    <w:rsid w:val="009F1863"/>
    <w:rsid w:val="00A13E77"/>
    <w:rsid w:val="00A1770F"/>
    <w:rsid w:val="00A24586"/>
    <w:rsid w:val="00A32F5B"/>
    <w:rsid w:val="00A34A4A"/>
    <w:rsid w:val="00A40193"/>
    <w:rsid w:val="00A40833"/>
    <w:rsid w:val="00A46709"/>
    <w:rsid w:val="00A47BF9"/>
    <w:rsid w:val="00A53AF5"/>
    <w:rsid w:val="00A70628"/>
    <w:rsid w:val="00A82BCA"/>
    <w:rsid w:val="00AA4591"/>
    <w:rsid w:val="00AA545B"/>
    <w:rsid w:val="00AB6615"/>
    <w:rsid w:val="00AC1A75"/>
    <w:rsid w:val="00AC7D83"/>
    <w:rsid w:val="00AD3F22"/>
    <w:rsid w:val="00AD4E4A"/>
    <w:rsid w:val="00AE4488"/>
    <w:rsid w:val="00AE6A35"/>
    <w:rsid w:val="00B00326"/>
    <w:rsid w:val="00B046D1"/>
    <w:rsid w:val="00B167B0"/>
    <w:rsid w:val="00B93C5A"/>
    <w:rsid w:val="00B95C5F"/>
    <w:rsid w:val="00BA1573"/>
    <w:rsid w:val="00BA57CB"/>
    <w:rsid w:val="00BB11AF"/>
    <w:rsid w:val="00BD1553"/>
    <w:rsid w:val="00BD44AA"/>
    <w:rsid w:val="00BE23AD"/>
    <w:rsid w:val="00BF0E38"/>
    <w:rsid w:val="00C01EBE"/>
    <w:rsid w:val="00C171D9"/>
    <w:rsid w:val="00C365E8"/>
    <w:rsid w:val="00C506B1"/>
    <w:rsid w:val="00C5125E"/>
    <w:rsid w:val="00C71AF2"/>
    <w:rsid w:val="00C7577A"/>
    <w:rsid w:val="00C7580E"/>
    <w:rsid w:val="00CA09E8"/>
    <w:rsid w:val="00CA6835"/>
    <w:rsid w:val="00CC7AA5"/>
    <w:rsid w:val="00CF0C51"/>
    <w:rsid w:val="00D04FA1"/>
    <w:rsid w:val="00D06B28"/>
    <w:rsid w:val="00D20A6C"/>
    <w:rsid w:val="00D314BB"/>
    <w:rsid w:val="00D31DCE"/>
    <w:rsid w:val="00D36E7B"/>
    <w:rsid w:val="00D51129"/>
    <w:rsid w:val="00D94E84"/>
    <w:rsid w:val="00DA617A"/>
    <w:rsid w:val="00DB42EC"/>
    <w:rsid w:val="00DC35EC"/>
    <w:rsid w:val="00DE0F9C"/>
    <w:rsid w:val="00DE1592"/>
    <w:rsid w:val="00DF4EDA"/>
    <w:rsid w:val="00E1502A"/>
    <w:rsid w:val="00E2294B"/>
    <w:rsid w:val="00E27D3E"/>
    <w:rsid w:val="00E34196"/>
    <w:rsid w:val="00E63972"/>
    <w:rsid w:val="00EB40FB"/>
    <w:rsid w:val="00EC3D25"/>
    <w:rsid w:val="00ED4AB4"/>
    <w:rsid w:val="00EE7757"/>
    <w:rsid w:val="00F13C3B"/>
    <w:rsid w:val="00F526B9"/>
    <w:rsid w:val="00F6484A"/>
    <w:rsid w:val="00F70930"/>
    <w:rsid w:val="00F82974"/>
    <w:rsid w:val="00F84B3B"/>
    <w:rsid w:val="00FC7A0C"/>
    <w:rsid w:val="00FF2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10FFBE"/>
  <w15:chartTrackingRefBased/>
  <w15:docId w15:val="{BB5C22AB-2F21-4B5C-9E1E-888F2BA54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9B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9579B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9579B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579B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579B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579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9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9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9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9B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9579B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9579B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579B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579B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579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9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9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9B3"/>
    <w:rPr>
      <w:rFonts w:eastAsiaTheme="majorEastAsia" w:cstheme="majorBidi"/>
      <w:color w:val="272727" w:themeColor="text1" w:themeTint="D8"/>
    </w:rPr>
  </w:style>
  <w:style w:type="paragraph" w:styleId="Title">
    <w:name w:val="Title"/>
    <w:basedOn w:val="Normal"/>
    <w:next w:val="Normal"/>
    <w:link w:val="TitleChar"/>
    <w:uiPriority w:val="10"/>
    <w:qFormat/>
    <w:rsid w:val="009579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9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9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9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9B3"/>
    <w:pPr>
      <w:spacing w:before="160"/>
      <w:jc w:val="center"/>
    </w:pPr>
    <w:rPr>
      <w:i/>
      <w:iCs/>
      <w:color w:val="404040" w:themeColor="text1" w:themeTint="BF"/>
    </w:rPr>
  </w:style>
  <w:style w:type="character" w:customStyle="1" w:styleId="QuoteChar">
    <w:name w:val="Quote Char"/>
    <w:basedOn w:val="DefaultParagraphFont"/>
    <w:link w:val="Quote"/>
    <w:uiPriority w:val="29"/>
    <w:rsid w:val="009579B3"/>
    <w:rPr>
      <w:i/>
      <w:iCs/>
      <w:color w:val="404040" w:themeColor="text1" w:themeTint="BF"/>
    </w:rPr>
  </w:style>
  <w:style w:type="paragraph" w:styleId="ListParagraph">
    <w:name w:val="List Paragraph"/>
    <w:basedOn w:val="Normal"/>
    <w:uiPriority w:val="34"/>
    <w:qFormat/>
    <w:rsid w:val="009579B3"/>
    <w:pPr>
      <w:ind w:left="720"/>
      <w:contextualSpacing/>
    </w:pPr>
  </w:style>
  <w:style w:type="character" w:styleId="IntenseEmphasis">
    <w:name w:val="Intense Emphasis"/>
    <w:basedOn w:val="DefaultParagraphFont"/>
    <w:uiPriority w:val="21"/>
    <w:qFormat/>
    <w:rsid w:val="009579B3"/>
    <w:rPr>
      <w:i/>
      <w:iCs/>
      <w:color w:val="2E74B5" w:themeColor="accent1" w:themeShade="BF"/>
    </w:rPr>
  </w:style>
  <w:style w:type="paragraph" w:styleId="IntenseQuote">
    <w:name w:val="Intense Quote"/>
    <w:basedOn w:val="Normal"/>
    <w:next w:val="Normal"/>
    <w:link w:val="IntenseQuoteChar"/>
    <w:uiPriority w:val="30"/>
    <w:qFormat/>
    <w:rsid w:val="009579B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579B3"/>
    <w:rPr>
      <w:i/>
      <w:iCs/>
      <w:color w:val="2E74B5" w:themeColor="accent1" w:themeShade="BF"/>
    </w:rPr>
  </w:style>
  <w:style w:type="character" w:styleId="IntenseReference">
    <w:name w:val="Intense Reference"/>
    <w:basedOn w:val="DefaultParagraphFont"/>
    <w:uiPriority w:val="32"/>
    <w:qFormat/>
    <w:rsid w:val="009579B3"/>
    <w:rPr>
      <w:b/>
      <w:bCs/>
      <w:smallCaps/>
      <w:color w:val="2E74B5" w:themeColor="accent1" w:themeShade="BF"/>
      <w:spacing w:val="5"/>
    </w:rPr>
  </w:style>
  <w:style w:type="paragraph" w:styleId="Header">
    <w:name w:val="header"/>
    <w:basedOn w:val="Normal"/>
    <w:link w:val="HeaderChar"/>
    <w:uiPriority w:val="99"/>
    <w:unhideWhenUsed/>
    <w:rsid w:val="00BB11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1AF"/>
  </w:style>
  <w:style w:type="paragraph" w:styleId="Footer">
    <w:name w:val="footer"/>
    <w:basedOn w:val="Normal"/>
    <w:link w:val="FooterChar"/>
    <w:uiPriority w:val="99"/>
    <w:unhideWhenUsed/>
    <w:rsid w:val="00BB11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1AF"/>
  </w:style>
  <w:style w:type="paragraph" w:styleId="TOCHeading">
    <w:name w:val="TOC Heading"/>
    <w:basedOn w:val="Heading1"/>
    <w:next w:val="Normal"/>
    <w:uiPriority w:val="39"/>
    <w:unhideWhenUsed/>
    <w:qFormat/>
    <w:rsid w:val="0046046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6046B"/>
    <w:pPr>
      <w:spacing w:after="100"/>
    </w:pPr>
  </w:style>
  <w:style w:type="paragraph" w:styleId="TOC2">
    <w:name w:val="toc 2"/>
    <w:basedOn w:val="Normal"/>
    <w:next w:val="Normal"/>
    <w:autoRedefine/>
    <w:uiPriority w:val="39"/>
    <w:unhideWhenUsed/>
    <w:rsid w:val="0046046B"/>
    <w:pPr>
      <w:spacing w:after="100"/>
      <w:ind w:left="220"/>
    </w:pPr>
  </w:style>
  <w:style w:type="paragraph" w:styleId="TOC3">
    <w:name w:val="toc 3"/>
    <w:basedOn w:val="Normal"/>
    <w:next w:val="Normal"/>
    <w:autoRedefine/>
    <w:uiPriority w:val="39"/>
    <w:unhideWhenUsed/>
    <w:rsid w:val="0046046B"/>
    <w:pPr>
      <w:spacing w:after="100"/>
      <w:ind w:left="440"/>
    </w:pPr>
  </w:style>
  <w:style w:type="character" w:styleId="Hyperlink">
    <w:name w:val="Hyperlink"/>
    <w:basedOn w:val="DefaultParagraphFont"/>
    <w:uiPriority w:val="99"/>
    <w:unhideWhenUsed/>
    <w:rsid w:val="0046046B"/>
    <w:rPr>
      <w:color w:val="0563C1" w:themeColor="hyperlink"/>
      <w:u w:val="single"/>
    </w:rPr>
  </w:style>
  <w:style w:type="paragraph" w:styleId="NoSpacing">
    <w:name w:val="No Spacing"/>
    <w:link w:val="NoSpacingChar"/>
    <w:uiPriority w:val="1"/>
    <w:qFormat/>
    <w:rsid w:val="006C785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C7853"/>
    <w:rPr>
      <w:rFonts w:eastAsiaTheme="minorEastAsia"/>
      <w:kern w:val="0"/>
      <w:lang w:eastAsia="en-GB"/>
      <w14:ligatures w14:val="none"/>
    </w:rPr>
  </w:style>
  <w:style w:type="paragraph" w:styleId="NormalWeb">
    <w:name w:val="Normal (Web)"/>
    <w:basedOn w:val="Normal"/>
    <w:uiPriority w:val="99"/>
    <w:semiHidden/>
    <w:unhideWhenUsed/>
    <w:rsid w:val="00A34A4A"/>
    <w:rPr>
      <w:rFonts w:ascii="Times New Roman" w:hAnsi="Times New Roman" w:cs="Times New Roman"/>
      <w:sz w:val="24"/>
      <w:szCs w:val="24"/>
    </w:rPr>
  </w:style>
  <w:style w:type="paragraph" w:styleId="BodyText">
    <w:name w:val="Body Text"/>
    <w:basedOn w:val="Normal"/>
    <w:link w:val="BodyTextChar"/>
    <w:qFormat/>
    <w:rsid w:val="007539E5"/>
    <w:pPr>
      <w:spacing w:before="180" w:after="180" w:line="240" w:lineRule="auto"/>
    </w:pPr>
    <w:rPr>
      <w:kern w:val="0"/>
      <w:sz w:val="24"/>
      <w:szCs w:val="24"/>
      <w:lang w:val="en-US"/>
      <w14:ligatures w14:val="none"/>
    </w:rPr>
  </w:style>
  <w:style w:type="character" w:customStyle="1" w:styleId="BodyTextChar">
    <w:name w:val="Body Text Char"/>
    <w:basedOn w:val="DefaultParagraphFont"/>
    <w:link w:val="BodyText"/>
    <w:rsid w:val="007539E5"/>
    <w:rPr>
      <w:kern w:val="0"/>
      <w:sz w:val="24"/>
      <w:szCs w:val="24"/>
      <w:lang w:val="en-US"/>
      <w14:ligatures w14:val="none"/>
    </w:rPr>
  </w:style>
  <w:style w:type="paragraph" w:customStyle="1" w:styleId="FirstParagraph">
    <w:name w:val="First Paragraph"/>
    <w:basedOn w:val="BodyText"/>
    <w:next w:val="BodyText"/>
    <w:qFormat/>
    <w:rsid w:val="007539E5"/>
  </w:style>
  <w:style w:type="paragraph" w:customStyle="1" w:styleId="Compact">
    <w:name w:val="Compact"/>
    <w:basedOn w:val="BodyText"/>
    <w:qFormat/>
    <w:rsid w:val="007539E5"/>
    <w:pPr>
      <w:spacing w:before="36" w:after="36"/>
    </w:pPr>
  </w:style>
  <w:style w:type="table" w:customStyle="1" w:styleId="Table">
    <w:name w:val="Table"/>
    <w:semiHidden/>
    <w:unhideWhenUsed/>
    <w:qFormat/>
    <w:rsid w:val="007539E5"/>
    <w:pPr>
      <w:spacing w:after="200" w:line="240" w:lineRule="auto"/>
    </w:pPr>
    <w:rPr>
      <w:kern w:val="0"/>
      <w:sz w:val="24"/>
      <w:szCs w:val="24"/>
      <w:lang w:val="en-US" w:eastAsia="en-GB"/>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2320765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11F7D1-E480-4AA2-9076-D837146C2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1877</TotalTime>
  <Pages>42</Pages>
  <Words>16485</Words>
  <Characters>93968</Characters>
  <Application>Microsoft Office Word</Application>
  <DocSecurity>0</DocSecurity>
  <Lines>783</Lines>
  <Paragraphs>220</Paragraphs>
  <ScaleCrop>false</ScaleCrop>
  <Company/>
  <LinksUpToDate>false</LinksUpToDate>
  <CharactersWithSpaces>110233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Construction Risk and Programme Certainty During Remediation Works to Existing Buildings: A Critical Case Study of the Beacon Hill Development, Swansea</dc:title>
  <dc:subject/>
  <dc:creator>Sean Bamber</dc:creator>
  <cp:keywords/>
  <dc:description/>
  <cp:lastModifiedBy>Sean Bamber</cp:lastModifiedBy>
  <cp:revision>140</cp:revision>
  <dcterms:created xsi:type="dcterms:W3CDTF">2026-03-23T15:27:00Z</dcterms:created>
  <dcterms:modified xsi:type="dcterms:W3CDTF">2026-05-06T14:31:00Z</dcterms:modified>
</cp:coreProperties>
</file>