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2B0" w:rsidRDefault="000A32B0">
      <w:pPr>
        <w:ind w:left="1440"/>
        <w:rPr>
          <w:rFonts w:cs="Arial"/>
        </w:rPr>
      </w:pPr>
    </w:p>
    <w:p w:rsidR="0024252D" w:rsidRDefault="00113C33" w:rsidP="00FB7258">
      <w:pPr>
        <w:jc w:val="center"/>
        <w:rPr>
          <w:rFonts w:cs="Arial"/>
          <w:b/>
          <w:sz w:val="44"/>
          <w:szCs w:val="44"/>
        </w:rPr>
      </w:pPr>
      <w:r>
        <w:rPr>
          <w:rFonts w:cs="Arial"/>
          <w:b/>
          <w:sz w:val="44"/>
          <w:szCs w:val="44"/>
        </w:rPr>
        <w:t xml:space="preserve">EXAM </w:t>
      </w:r>
      <w:bookmarkStart w:id="0" w:name="_GoBack"/>
      <w:bookmarkEnd w:id="0"/>
      <w:r w:rsidR="00FB7258" w:rsidRPr="00FB7258">
        <w:rPr>
          <w:rFonts w:cs="Arial"/>
          <w:b/>
          <w:sz w:val="44"/>
          <w:szCs w:val="44"/>
        </w:rPr>
        <w:t>SOLUTIONS</w:t>
      </w:r>
    </w:p>
    <w:p w:rsidR="00FB7258" w:rsidRDefault="00FB7258" w:rsidP="00FB7258">
      <w:pPr>
        <w:jc w:val="center"/>
        <w:rPr>
          <w:rFonts w:cs="Arial"/>
          <w:b/>
        </w:rPr>
      </w:pPr>
      <w:r w:rsidRPr="00FB7258">
        <w:rPr>
          <w:rFonts w:cs="Arial"/>
          <w:b/>
        </w:rPr>
        <w:t>(to accompany the exam</w:t>
      </w:r>
      <w:r>
        <w:rPr>
          <w:rFonts w:cs="Arial"/>
          <w:b/>
        </w:rPr>
        <w:t>ination</w:t>
      </w:r>
      <w:r w:rsidRPr="00FB7258">
        <w:rPr>
          <w:rFonts w:cs="Arial"/>
          <w:b/>
        </w:rPr>
        <w:t xml:space="preserve"> paper sent to the external examiner </w:t>
      </w:r>
    </w:p>
    <w:p w:rsidR="00FB7258" w:rsidRPr="00FB7258" w:rsidRDefault="00FB7258" w:rsidP="00FB7258">
      <w:pPr>
        <w:jc w:val="center"/>
        <w:rPr>
          <w:rFonts w:cs="Arial"/>
        </w:rPr>
      </w:pPr>
      <w:r w:rsidRPr="00FB7258">
        <w:rPr>
          <w:rFonts w:cs="Arial"/>
          <w:b/>
        </w:rPr>
        <w:t>but NOT to be seen by students)</w:t>
      </w:r>
    </w:p>
    <w:p w:rsidR="0024252D" w:rsidRPr="00941770" w:rsidRDefault="0024252D" w:rsidP="00FB7258">
      <w:pPr>
        <w:rPr>
          <w:rFonts w:cs="Arial"/>
        </w:rPr>
      </w:pPr>
    </w:p>
    <w:p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Programme:</w:t>
            </w:r>
          </w:p>
        </w:tc>
        <w:tc>
          <w:tcPr>
            <w:tcW w:w="5717" w:type="dxa"/>
          </w:tcPr>
          <w:p w:rsidR="0024252D" w:rsidRPr="00941770" w:rsidRDefault="00373A99">
            <w:pPr>
              <w:spacing w:before="120" w:after="120"/>
              <w:jc w:val="both"/>
              <w:rPr>
                <w:rFonts w:cs="Arial"/>
                <w:b/>
              </w:rPr>
            </w:pPr>
            <w:r>
              <w:rPr>
                <w:rFonts w:cs="Arial"/>
                <w:b/>
              </w:rPr>
              <w:t>BSc (Hons) Environmental Conservation</w:t>
            </w:r>
          </w:p>
        </w:tc>
        <w:tc>
          <w:tcPr>
            <w:tcW w:w="990" w:type="dxa"/>
            <w:shd w:val="pct15" w:color="auto" w:fill="auto"/>
          </w:tcPr>
          <w:p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rsidR="0024252D" w:rsidRPr="00941770" w:rsidRDefault="00373A99">
            <w:pPr>
              <w:spacing w:before="120" w:after="120"/>
              <w:jc w:val="both"/>
              <w:rPr>
                <w:rFonts w:cs="Arial"/>
                <w:b/>
              </w:rPr>
            </w:pPr>
            <w:r>
              <w:rPr>
                <w:rFonts w:cs="Arial"/>
                <w:b/>
              </w:rPr>
              <w:t>6</w:t>
            </w:r>
          </w:p>
        </w:tc>
      </w:tr>
      <w:tr w:rsidR="0024252D" w:rsidRPr="00941770" w:rsidTr="00FB7258">
        <w:tc>
          <w:tcPr>
            <w:tcW w:w="1559" w:type="dxa"/>
            <w:shd w:val="pct15" w:color="auto" w:fill="auto"/>
          </w:tcPr>
          <w:p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rsidR="0024252D" w:rsidRPr="00941770" w:rsidRDefault="00695D42">
            <w:pPr>
              <w:spacing w:before="120" w:after="120"/>
              <w:jc w:val="both"/>
              <w:rPr>
                <w:rFonts w:cs="Arial"/>
                <w:b/>
              </w:rPr>
            </w:pPr>
            <w:r>
              <w:rPr>
                <w:rFonts w:cs="Arial"/>
                <w:b/>
              </w:rPr>
              <w:t>Sustainable Development</w:t>
            </w:r>
          </w:p>
        </w:tc>
      </w:tr>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Author:</w:t>
            </w:r>
          </w:p>
        </w:tc>
        <w:tc>
          <w:tcPr>
            <w:tcW w:w="5717" w:type="dxa"/>
          </w:tcPr>
          <w:p w:rsidR="0024252D" w:rsidRPr="00941770" w:rsidRDefault="007A79A8">
            <w:pPr>
              <w:spacing w:before="120" w:after="120"/>
              <w:jc w:val="both"/>
              <w:rPr>
                <w:rFonts w:cs="Arial"/>
                <w:b/>
              </w:rPr>
            </w:pPr>
            <w:r>
              <w:rPr>
                <w:rFonts w:cs="Arial"/>
                <w:b/>
              </w:rPr>
              <w:t xml:space="preserve">Lara Hopkinson / </w:t>
            </w:r>
            <w:r w:rsidR="00267ACA">
              <w:rPr>
                <w:rFonts w:cs="Arial"/>
                <w:b/>
              </w:rPr>
              <w:t>Rhian Jenkins</w:t>
            </w:r>
          </w:p>
        </w:tc>
        <w:tc>
          <w:tcPr>
            <w:tcW w:w="990" w:type="dxa"/>
            <w:shd w:val="pct15" w:color="auto" w:fill="auto"/>
          </w:tcPr>
          <w:p w:rsidR="0024252D" w:rsidRPr="00941770" w:rsidRDefault="0024252D">
            <w:pPr>
              <w:spacing w:before="120" w:after="120"/>
              <w:jc w:val="both"/>
              <w:rPr>
                <w:rFonts w:cs="Arial"/>
                <w:b/>
              </w:rPr>
            </w:pPr>
            <w:r w:rsidRPr="00941770">
              <w:rPr>
                <w:rFonts w:cs="Arial"/>
                <w:b/>
              </w:rPr>
              <w:t>Page:</w:t>
            </w:r>
          </w:p>
        </w:tc>
        <w:tc>
          <w:tcPr>
            <w:tcW w:w="1656" w:type="dxa"/>
          </w:tcPr>
          <w:p w:rsidR="0024252D" w:rsidRPr="00941770" w:rsidRDefault="0024252D" w:rsidP="00735856">
            <w:pPr>
              <w:rPr>
                <w:rFonts w:cs="Arial"/>
              </w:rPr>
            </w:pPr>
          </w:p>
        </w:tc>
      </w:tr>
    </w:tbl>
    <w:p w:rsidR="00910688" w:rsidRPr="00941770" w:rsidRDefault="00910688">
      <w:pPr>
        <w:jc w:val="both"/>
        <w:rPr>
          <w:rFonts w:cs="Arial"/>
        </w:rPr>
      </w:pPr>
    </w:p>
    <w:p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rsidTr="00FB7258">
        <w:tc>
          <w:tcPr>
            <w:tcW w:w="709" w:type="dxa"/>
            <w:tcBorders>
              <w:top w:val="single" w:sz="6" w:space="0" w:color="auto"/>
              <w:bottom w:val="single" w:sz="6" w:space="0" w:color="auto"/>
            </w:tcBorders>
            <w:shd w:val="pct15" w:color="auto" w:fill="auto"/>
          </w:tcPr>
          <w:p w:rsidR="00910688" w:rsidRPr="00941770" w:rsidRDefault="00FB7258" w:rsidP="0024252D">
            <w:pPr>
              <w:jc w:val="center"/>
              <w:rPr>
                <w:rFonts w:cs="Arial"/>
                <w:b/>
              </w:rPr>
            </w:pPr>
            <w:r>
              <w:rPr>
                <w:rFonts w:cs="Arial"/>
                <w:b/>
              </w:rPr>
              <w:t>Q 1</w:t>
            </w:r>
          </w:p>
        </w:tc>
        <w:tc>
          <w:tcPr>
            <w:tcW w:w="8221"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Marks</w:t>
            </w:r>
          </w:p>
        </w:tc>
      </w:tr>
      <w:tr w:rsidR="00735856" w:rsidRPr="00941770" w:rsidTr="00FA4A31">
        <w:trPr>
          <w:trHeight w:val="6242"/>
        </w:trPr>
        <w:tc>
          <w:tcPr>
            <w:tcW w:w="709" w:type="dxa"/>
            <w:tcBorders>
              <w:top w:val="single" w:sz="6" w:space="0" w:color="auto"/>
            </w:tcBorders>
            <w:shd w:val="clear" w:color="auto" w:fill="auto"/>
          </w:tcPr>
          <w:p w:rsidR="00735856" w:rsidRDefault="00735856" w:rsidP="0024252D">
            <w:pPr>
              <w:jc w:val="center"/>
              <w:rPr>
                <w:rFonts w:cs="Arial"/>
                <w:b/>
              </w:rPr>
            </w:pPr>
          </w:p>
          <w:p w:rsidR="00C72CA6" w:rsidRDefault="00C72CA6" w:rsidP="0024252D">
            <w:pPr>
              <w:jc w:val="center"/>
              <w:rPr>
                <w:rFonts w:cs="Arial"/>
                <w:b/>
              </w:rPr>
            </w:pPr>
          </w:p>
          <w:p w:rsidR="00C72CA6" w:rsidRDefault="00C72CA6" w:rsidP="0024252D">
            <w:pPr>
              <w:jc w:val="center"/>
              <w:rPr>
                <w:rFonts w:cs="Arial"/>
                <w:b/>
              </w:rPr>
            </w:pPr>
          </w:p>
          <w:p w:rsidR="00C72CA6" w:rsidRDefault="00C72CA6" w:rsidP="0024252D">
            <w:pPr>
              <w:jc w:val="center"/>
              <w:rPr>
                <w:rFonts w:cs="Arial"/>
                <w:b/>
              </w:rPr>
            </w:pPr>
          </w:p>
          <w:p w:rsidR="00C72CA6" w:rsidRDefault="00C72CA6" w:rsidP="0024252D">
            <w:pPr>
              <w:jc w:val="center"/>
              <w:rPr>
                <w:rFonts w:cs="Arial"/>
                <w:b/>
              </w:rPr>
            </w:pPr>
          </w:p>
          <w:p w:rsidR="00A9276E" w:rsidRDefault="00A9276E" w:rsidP="0024252D">
            <w:pPr>
              <w:jc w:val="center"/>
              <w:rPr>
                <w:rFonts w:cs="Arial"/>
                <w:b/>
              </w:rPr>
            </w:pPr>
          </w:p>
          <w:p w:rsidR="00A9276E" w:rsidRDefault="00A9276E" w:rsidP="0024252D">
            <w:pPr>
              <w:jc w:val="center"/>
              <w:rPr>
                <w:rFonts w:cs="Arial"/>
                <w:b/>
              </w:rPr>
            </w:pPr>
          </w:p>
          <w:p w:rsidR="00A9276E" w:rsidRDefault="00A9276E" w:rsidP="0024252D">
            <w:pPr>
              <w:jc w:val="center"/>
              <w:rPr>
                <w:rFonts w:cs="Arial"/>
                <w:b/>
              </w:rPr>
            </w:pPr>
          </w:p>
          <w:p w:rsidR="00A9276E" w:rsidRDefault="00A9276E" w:rsidP="0024252D">
            <w:pPr>
              <w:jc w:val="center"/>
              <w:rPr>
                <w:rFonts w:cs="Arial"/>
                <w:b/>
              </w:rPr>
            </w:pPr>
          </w:p>
          <w:p w:rsidR="00A9276E" w:rsidRDefault="00A9276E" w:rsidP="0024252D">
            <w:pPr>
              <w:jc w:val="center"/>
              <w:rPr>
                <w:rFonts w:cs="Arial"/>
                <w:b/>
              </w:rPr>
            </w:pPr>
          </w:p>
          <w:p w:rsidR="00C72CA6" w:rsidRDefault="00C72CA6" w:rsidP="0024252D">
            <w:pPr>
              <w:jc w:val="center"/>
              <w:rPr>
                <w:rFonts w:cs="Arial"/>
                <w:b/>
              </w:rPr>
            </w:pPr>
          </w:p>
          <w:p w:rsidR="00C72CA6" w:rsidRDefault="00C72CA6" w:rsidP="0024252D">
            <w:pPr>
              <w:jc w:val="center"/>
              <w:rPr>
                <w:rFonts w:cs="Arial"/>
                <w:b/>
              </w:rPr>
            </w:pPr>
          </w:p>
          <w:p w:rsidR="00C72CA6" w:rsidRDefault="00C72CA6" w:rsidP="0024252D">
            <w:pPr>
              <w:jc w:val="center"/>
              <w:rPr>
                <w:rFonts w:cs="Arial"/>
                <w:b/>
              </w:rPr>
            </w:pPr>
          </w:p>
          <w:p w:rsidR="00C72CA6" w:rsidRDefault="00C72CA6" w:rsidP="0024252D">
            <w:pPr>
              <w:jc w:val="center"/>
              <w:rPr>
                <w:rFonts w:cs="Arial"/>
                <w:b/>
              </w:rPr>
            </w:pPr>
          </w:p>
          <w:p w:rsidR="00C72CA6" w:rsidRDefault="00C72CA6" w:rsidP="0024252D">
            <w:pPr>
              <w:jc w:val="center"/>
              <w:rPr>
                <w:rFonts w:cs="Arial"/>
                <w:b/>
              </w:rPr>
            </w:pPr>
          </w:p>
          <w:p w:rsidR="00C72CA6" w:rsidRDefault="00C72CA6" w:rsidP="0024252D">
            <w:pPr>
              <w:jc w:val="center"/>
              <w:rPr>
                <w:rFonts w:cs="Arial"/>
                <w:b/>
              </w:rPr>
            </w:pPr>
          </w:p>
          <w:p w:rsidR="00C72CA6" w:rsidRPr="00941770" w:rsidRDefault="00C72CA6" w:rsidP="00E41FEF">
            <w:pPr>
              <w:rPr>
                <w:rFonts w:cs="Arial"/>
                <w:b/>
              </w:rPr>
            </w:pPr>
          </w:p>
        </w:tc>
        <w:tc>
          <w:tcPr>
            <w:tcW w:w="8221" w:type="dxa"/>
            <w:tcBorders>
              <w:top w:val="single" w:sz="6" w:space="0" w:color="auto"/>
            </w:tcBorders>
            <w:shd w:val="clear" w:color="auto" w:fill="auto"/>
          </w:tcPr>
          <w:p w:rsidR="00FA4A31" w:rsidRPr="00FA4A31" w:rsidRDefault="00FA4A31" w:rsidP="00FA4A31">
            <w:pPr>
              <w:jc w:val="both"/>
              <w:rPr>
                <w:b/>
              </w:rPr>
            </w:pPr>
            <w:r w:rsidRPr="00FA4A31">
              <w:rPr>
                <w:b/>
              </w:rPr>
              <w:t>The Wellbeing of Future Generations Act 2015 applies to all public bodies in Wales from April 2016, and has been recognised by the United Nations as ground-breaking and globally significant. As stated by the UN Head of Sustainable Development: “What Wales is doing today, we hope the world will do tomorrow – action more than words is the hope for our future generations” (United Nations, nd).</w:t>
            </w:r>
          </w:p>
          <w:p w:rsidR="00FA4A31" w:rsidRPr="00FA4A31" w:rsidRDefault="00FA4A31" w:rsidP="00FA4A31">
            <w:pPr>
              <w:jc w:val="both"/>
              <w:rPr>
                <w:b/>
              </w:rPr>
            </w:pPr>
            <w:r w:rsidRPr="00FA4A31">
              <w:rPr>
                <w:b/>
              </w:rPr>
              <w:t>Evaluate the merits of the Act, based upon its application, and suggest potential areas where challenges may occur in the future.</w:t>
            </w:r>
          </w:p>
          <w:p w:rsidR="001011C8" w:rsidRDefault="001011C8" w:rsidP="006D4C49">
            <w:pPr>
              <w:jc w:val="both"/>
              <w:rPr>
                <w:b/>
              </w:rPr>
            </w:pPr>
          </w:p>
          <w:p w:rsidR="001011C8" w:rsidRDefault="001011C8" w:rsidP="006D4C49">
            <w:pPr>
              <w:jc w:val="both"/>
              <w:rPr>
                <w:b/>
              </w:rPr>
            </w:pPr>
          </w:p>
          <w:p w:rsidR="001011C8" w:rsidRDefault="001011C8" w:rsidP="006D4C49">
            <w:pPr>
              <w:jc w:val="both"/>
              <w:rPr>
                <w:b/>
              </w:rPr>
            </w:pPr>
            <w:r>
              <w:rPr>
                <w:b/>
              </w:rPr>
              <w:t>Solution:</w:t>
            </w:r>
          </w:p>
          <w:p w:rsidR="00102348" w:rsidRPr="00102348" w:rsidRDefault="00FA4A31" w:rsidP="001011C8">
            <w:pPr>
              <w:jc w:val="both"/>
              <w:rPr>
                <w:rFonts w:cs="Arial"/>
              </w:rPr>
            </w:pPr>
            <w:r>
              <w:rPr>
                <w:color w:val="000000"/>
              </w:rPr>
              <w:t>S</w:t>
            </w:r>
            <w:r w:rsidRPr="00FA4A31">
              <w:rPr>
                <w:color w:val="000000"/>
              </w:rPr>
              <w:t>ets sustainable development as the central principle of the public sector in Wales, and applies to all public-sector bodies from 01 April 2016, there are set reporting schedules and independent auditing. Does only apply to public sector, which has been defined by the Williams review (900+ orgs across Wales), which does mean that there is no push to the private sector to participate. However, it is good practice, and does assist in certain areas e.g. tendering for public sector work. The HE sector is excluded from the duty, although the key ‘funding body’ (HEFCW) is required to undertake the duty – this could be a potential area of friction as Vice Chancellors could decide to not listen to the requirements suggested by HEFCW, especially given that funding from them is now no longer substantial.</w:t>
            </w:r>
          </w:p>
        </w:tc>
        <w:tc>
          <w:tcPr>
            <w:tcW w:w="992" w:type="dxa"/>
            <w:tcBorders>
              <w:top w:val="single" w:sz="6" w:space="0" w:color="auto"/>
            </w:tcBorders>
            <w:shd w:val="clear" w:color="auto" w:fill="auto"/>
          </w:tcPr>
          <w:p w:rsidR="00AA6682" w:rsidRPr="00E41FEF" w:rsidRDefault="00A012EF" w:rsidP="00E41FEF">
            <w:pPr>
              <w:pStyle w:val="SMUNORMALARIAL"/>
              <w:rPr>
                <w:b/>
              </w:rPr>
            </w:pPr>
            <w:r w:rsidRPr="00132306">
              <w:rPr>
                <w:b/>
              </w:rPr>
              <w:t>(</w:t>
            </w:r>
            <w:r w:rsidR="00B851BE">
              <w:rPr>
                <w:b/>
              </w:rPr>
              <w:t xml:space="preserve">50 </w:t>
            </w:r>
            <w:r w:rsidRPr="00132306">
              <w:rPr>
                <w:b/>
              </w:rPr>
              <w:t>marks)</w:t>
            </w:r>
          </w:p>
          <w:p w:rsidR="00B851BE" w:rsidRPr="00941770" w:rsidRDefault="00B851BE" w:rsidP="0024252D">
            <w:pPr>
              <w:jc w:val="center"/>
              <w:rPr>
                <w:rFonts w:cs="Arial"/>
                <w:b/>
              </w:rPr>
            </w:pPr>
          </w:p>
        </w:tc>
      </w:tr>
    </w:tbl>
    <w:p w:rsidR="00FB7258" w:rsidRDefault="00FB7258"/>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594CB8">
        <w:trPr>
          <w:trHeight w:val="3252"/>
        </w:trPr>
        <w:tc>
          <w:tcPr>
            <w:tcW w:w="709" w:type="dxa"/>
            <w:tcBorders>
              <w:top w:val="single" w:sz="6" w:space="0" w:color="auto"/>
              <w:left w:val="single" w:sz="6" w:space="0" w:color="auto"/>
              <w:bottom w:val="single" w:sz="6" w:space="0" w:color="auto"/>
              <w:right w:val="single" w:sz="6" w:space="0" w:color="auto"/>
            </w:tcBorders>
            <w:shd w:val="clear" w:color="auto" w:fill="auto"/>
          </w:tcPr>
          <w:p w:rsidR="004E2663" w:rsidRDefault="004E2663"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B851BE" w:rsidRDefault="00B851BE" w:rsidP="003739C4">
            <w:pPr>
              <w:jc w:val="center"/>
              <w:rPr>
                <w:rFonts w:cs="Arial"/>
                <w:b/>
              </w:rPr>
            </w:pPr>
          </w:p>
          <w:p w:rsidR="00625707" w:rsidRDefault="00625707" w:rsidP="003739C4">
            <w:pPr>
              <w:jc w:val="center"/>
              <w:rPr>
                <w:rFonts w:cs="Arial"/>
                <w:b/>
              </w:rPr>
            </w:pPr>
          </w:p>
          <w:p w:rsidR="00625707" w:rsidRDefault="00FA4A31" w:rsidP="003739C4">
            <w:pPr>
              <w:jc w:val="center"/>
              <w:rPr>
                <w:rFonts w:cs="Arial"/>
                <w:b/>
              </w:rPr>
            </w:pPr>
            <w:r>
              <w:rPr>
                <w:rFonts w:cs="Arial"/>
                <w:b/>
              </w:rPr>
              <w:lastRenderedPageBreak/>
              <w:t>(a)</w:t>
            </w:r>
          </w:p>
          <w:p w:rsidR="00625707" w:rsidRDefault="00625707" w:rsidP="003739C4">
            <w:pPr>
              <w:jc w:val="center"/>
              <w:rPr>
                <w:rFonts w:cs="Arial"/>
                <w:b/>
              </w:rPr>
            </w:pPr>
          </w:p>
          <w:p w:rsidR="00625707" w:rsidRDefault="00625707" w:rsidP="003739C4">
            <w:pPr>
              <w:jc w:val="center"/>
              <w:rPr>
                <w:rFonts w:cs="Arial"/>
                <w:b/>
              </w:rPr>
            </w:pPr>
          </w:p>
          <w:p w:rsidR="00625707" w:rsidRDefault="00625707" w:rsidP="003739C4">
            <w:pPr>
              <w:jc w:val="center"/>
              <w:rPr>
                <w:rFonts w:cs="Arial"/>
                <w:b/>
              </w:rPr>
            </w:pPr>
          </w:p>
          <w:p w:rsidR="00625707" w:rsidRDefault="00625707" w:rsidP="003739C4">
            <w:pPr>
              <w:jc w:val="center"/>
              <w:rPr>
                <w:rFonts w:cs="Arial"/>
                <w:b/>
              </w:rPr>
            </w:pPr>
          </w:p>
          <w:p w:rsidR="00625707" w:rsidRDefault="00594CB8" w:rsidP="00594CB8">
            <w:pPr>
              <w:jc w:val="center"/>
              <w:rPr>
                <w:rFonts w:cs="Arial"/>
                <w:b/>
              </w:rPr>
            </w:pPr>
            <w:r>
              <w:rPr>
                <w:rFonts w:cs="Arial"/>
                <w:b/>
              </w:rPr>
              <w:t>(b)</w:t>
            </w:r>
          </w:p>
          <w:p w:rsidR="00FA4A31" w:rsidRDefault="00FA4A31" w:rsidP="005977D3">
            <w:pPr>
              <w:rPr>
                <w:rFonts w:cs="Arial"/>
                <w:b/>
              </w:rPr>
            </w:pPr>
          </w:p>
          <w:p w:rsidR="00FA4A31" w:rsidRDefault="00FA4A31" w:rsidP="005977D3">
            <w:pPr>
              <w:rPr>
                <w:rFonts w:cs="Arial"/>
                <w:b/>
              </w:rPr>
            </w:pPr>
          </w:p>
          <w:p w:rsidR="00FA4A31" w:rsidRDefault="00FA4A31" w:rsidP="005977D3">
            <w:pPr>
              <w:rPr>
                <w:rFonts w:cs="Arial"/>
                <w:b/>
              </w:rPr>
            </w:pPr>
          </w:p>
          <w:p w:rsidR="00FA4A31" w:rsidRDefault="00FA4A31" w:rsidP="005977D3">
            <w:pPr>
              <w:rPr>
                <w:rFonts w:cs="Arial"/>
                <w:b/>
              </w:rPr>
            </w:pPr>
          </w:p>
          <w:p w:rsidR="00FA4A31" w:rsidRDefault="00FA4A31" w:rsidP="005977D3">
            <w:pPr>
              <w:rPr>
                <w:rFonts w:cs="Arial"/>
                <w:b/>
              </w:rPr>
            </w:pPr>
          </w:p>
          <w:p w:rsidR="00FA4A31" w:rsidRDefault="00FA4A31" w:rsidP="005977D3">
            <w:pPr>
              <w:rPr>
                <w:rFonts w:cs="Arial"/>
                <w:b/>
              </w:rPr>
            </w:pPr>
          </w:p>
          <w:p w:rsidR="00FA4A31" w:rsidRDefault="00FA4A31" w:rsidP="005977D3">
            <w:pPr>
              <w:rPr>
                <w:rFonts w:cs="Arial"/>
                <w:b/>
              </w:rPr>
            </w:pPr>
          </w:p>
          <w:p w:rsidR="00FA4A31" w:rsidRDefault="00FA4A31" w:rsidP="005977D3">
            <w:pPr>
              <w:rPr>
                <w:rFonts w:cs="Arial"/>
                <w:b/>
              </w:rPr>
            </w:pPr>
          </w:p>
          <w:p w:rsidR="00FA4A31" w:rsidRDefault="00FA4A31" w:rsidP="005977D3">
            <w:pPr>
              <w:rPr>
                <w:rFonts w:cs="Arial"/>
                <w:b/>
              </w:rPr>
            </w:pPr>
          </w:p>
          <w:p w:rsidR="00FA4A31" w:rsidRDefault="00FA4A31" w:rsidP="005977D3">
            <w:pPr>
              <w:rPr>
                <w:rFonts w:cs="Arial"/>
                <w:b/>
              </w:rPr>
            </w:pPr>
          </w:p>
          <w:p w:rsidR="00FA4A31" w:rsidRDefault="00FA4A31" w:rsidP="005977D3">
            <w:pPr>
              <w:rPr>
                <w:rFonts w:cs="Arial"/>
                <w:b/>
              </w:rPr>
            </w:pPr>
          </w:p>
          <w:p w:rsidR="00FA4A31" w:rsidRPr="00941770" w:rsidRDefault="00FA4A31" w:rsidP="005977D3">
            <w:pP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A4A31" w:rsidRPr="00FA4A31" w:rsidRDefault="00FA4A31" w:rsidP="00FA4A31">
            <w:pPr>
              <w:jc w:val="both"/>
              <w:rPr>
                <w:b/>
              </w:rPr>
            </w:pPr>
            <w:r w:rsidRPr="00FA4A31">
              <w:rPr>
                <w:b/>
              </w:rPr>
              <w:lastRenderedPageBreak/>
              <w:t>There are many known definitions of sustainable development, but the most commonly cited is that within Our Common Future (also known as the Bruntland Report). This definition states: “Sustainable Development is development that meets the needs of the present without compromising the ability of future generations to meet their own needs” (WCED, 1987).</w:t>
            </w:r>
          </w:p>
          <w:p w:rsidR="00FA4A31" w:rsidRPr="00FA4A31" w:rsidRDefault="00FA4A31" w:rsidP="00FA4A31">
            <w:pPr>
              <w:jc w:val="both"/>
              <w:rPr>
                <w:b/>
              </w:rPr>
            </w:pPr>
            <w:r w:rsidRPr="00FA4A31">
              <w:rPr>
                <w:b/>
              </w:rPr>
              <w:t>a) Outline the 2 key concepts that are contained within the definition</w:t>
            </w:r>
          </w:p>
          <w:p w:rsidR="00FA4A31" w:rsidRPr="00FA4A31" w:rsidRDefault="00FA4A31" w:rsidP="00FA4A31">
            <w:pPr>
              <w:jc w:val="both"/>
              <w:rPr>
                <w:b/>
              </w:rPr>
            </w:pPr>
            <w:r w:rsidRPr="00FA4A31">
              <w:rPr>
                <w:b/>
              </w:rPr>
              <w:t>b) Discuss whether this definition is still robust for the 21st Century; if necessary, you should outline how it can be strengthened</w:t>
            </w:r>
          </w:p>
          <w:p w:rsidR="00B851BE" w:rsidRDefault="00B851BE" w:rsidP="00B851BE">
            <w:pPr>
              <w:ind w:left="360"/>
              <w:rPr>
                <w:rFonts w:cs="Arial"/>
                <w:b/>
              </w:rPr>
            </w:pPr>
          </w:p>
          <w:p w:rsidR="00FA4A31" w:rsidRDefault="00FA4A31" w:rsidP="00B851BE">
            <w:pPr>
              <w:ind w:left="360"/>
              <w:rPr>
                <w:rFonts w:cs="Arial"/>
                <w:b/>
              </w:rPr>
            </w:pPr>
          </w:p>
          <w:p w:rsidR="00FA4A31" w:rsidRDefault="00FA4A31" w:rsidP="00B851BE">
            <w:pPr>
              <w:ind w:left="360"/>
              <w:rPr>
                <w:rFonts w:cs="Arial"/>
                <w:b/>
              </w:rPr>
            </w:pPr>
          </w:p>
          <w:p w:rsidR="00FA4A31" w:rsidRDefault="00FA4A31" w:rsidP="00B851BE">
            <w:pPr>
              <w:ind w:left="360"/>
              <w:rPr>
                <w:rFonts w:cs="Arial"/>
                <w:b/>
              </w:rPr>
            </w:pPr>
          </w:p>
          <w:p w:rsidR="006D4C49" w:rsidRPr="00A34EE4" w:rsidRDefault="006D4C49" w:rsidP="006D4C49">
            <w:pPr>
              <w:jc w:val="both"/>
              <w:rPr>
                <w:b/>
              </w:rPr>
            </w:pPr>
            <w:r w:rsidRPr="006D4C49">
              <w:rPr>
                <w:b/>
              </w:rPr>
              <w:t xml:space="preserve">Solution: </w:t>
            </w:r>
          </w:p>
          <w:p w:rsidR="00FA4A31" w:rsidRPr="00FA4A31" w:rsidRDefault="00FA4A31" w:rsidP="00FA4A31">
            <w:pPr>
              <w:jc w:val="both"/>
              <w:rPr>
                <w:rFonts w:cs="Arial"/>
              </w:rPr>
            </w:pPr>
            <w:r w:rsidRPr="00FA4A31">
              <w:rPr>
                <w:rFonts w:cs="Arial"/>
              </w:rPr>
              <w:lastRenderedPageBreak/>
              <w:t>1. The Brundland definition contains 2 key concepts that are:</w:t>
            </w:r>
          </w:p>
          <w:p w:rsidR="00FA4A31" w:rsidRPr="00FA4A31" w:rsidRDefault="00FA4A31" w:rsidP="00FA4A31">
            <w:pPr>
              <w:jc w:val="both"/>
              <w:rPr>
                <w:rFonts w:cs="Arial"/>
              </w:rPr>
            </w:pPr>
            <w:r w:rsidRPr="00FA4A31">
              <w:rPr>
                <w:rFonts w:cs="Arial"/>
              </w:rPr>
              <w:t>· the concept of needs, in particular the essential needs of the world's poor, to which overriding priority should be given; and</w:t>
            </w:r>
          </w:p>
          <w:p w:rsidR="00FA4A31" w:rsidRPr="00FA4A31" w:rsidRDefault="00FA4A31" w:rsidP="00FA4A31">
            <w:pPr>
              <w:jc w:val="both"/>
              <w:rPr>
                <w:rFonts w:cs="Arial"/>
              </w:rPr>
            </w:pPr>
            <w:r w:rsidRPr="00FA4A31">
              <w:rPr>
                <w:rFonts w:cs="Arial"/>
              </w:rPr>
              <w:t>· the idea of limitations imposed by the state of technology and social organization on the environment's ability to meet present and future needs."</w:t>
            </w:r>
          </w:p>
          <w:p w:rsidR="00FA4A31" w:rsidRPr="00FA4A31" w:rsidRDefault="00FA4A31" w:rsidP="00FA4A31">
            <w:pPr>
              <w:jc w:val="both"/>
              <w:rPr>
                <w:rFonts w:cs="Arial"/>
              </w:rPr>
            </w:pPr>
            <w:r w:rsidRPr="00FA4A31">
              <w:rPr>
                <w:rFonts w:cs="Arial"/>
              </w:rPr>
              <w:t>2. There is no right or wrong for this aspect of the question – the student has to choose a standpoint and argue accordingly. Things to note:</w:t>
            </w:r>
          </w:p>
          <w:p w:rsidR="00FA4A31" w:rsidRPr="00FA4A31" w:rsidRDefault="00FA4A31" w:rsidP="00FA4A31">
            <w:pPr>
              <w:jc w:val="both"/>
              <w:rPr>
                <w:rFonts w:cs="Arial"/>
              </w:rPr>
            </w:pPr>
            <w:r w:rsidRPr="00FA4A31">
              <w:rPr>
                <w:rFonts w:cs="Arial"/>
              </w:rPr>
              <w:t>· Brundtland’s definition has always been considered ‘vague’, which can be both a positive and negative.</w:t>
            </w:r>
          </w:p>
          <w:p w:rsidR="00FA4A31" w:rsidRPr="00FA4A31" w:rsidRDefault="00FA4A31" w:rsidP="00FA4A31">
            <w:pPr>
              <w:jc w:val="both"/>
              <w:rPr>
                <w:rFonts w:cs="Arial"/>
              </w:rPr>
            </w:pPr>
            <w:r w:rsidRPr="00FA4A31">
              <w:rPr>
                <w:rFonts w:cs="Arial"/>
              </w:rPr>
              <w:t>· Is there a need to change anything in relation to the way the world operates now?</w:t>
            </w:r>
          </w:p>
          <w:p w:rsidR="00717376" w:rsidRPr="005977D3" w:rsidRDefault="00FA4A31" w:rsidP="00594CB8">
            <w:pPr>
              <w:jc w:val="both"/>
              <w:rPr>
                <w:rFonts w:cs="Arial"/>
              </w:rPr>
            </w:pPr>
            <w:r w:rsidRPr="00FA4A31">
              <w:rPr>
                <w:rFonts w:cs="Arial"/>
              </w:rPr>
              <w:t>· Has sustainability / sustainable development lost its impetus?</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D00C1A" w:rsidRDefault="00A012EF" w:rsidP="005977D3">
            <w:pPr>
              <w:jc w:val="both"/>
              <w:rPr>
                <w:rFonts w:cs="Arial"/>
                <w:b/>
              </w:rPr>
            </w:pPr>
            <w:r>
              <w:rPr>
                <w:rFonts w:cs="Arial"/>
                <w:b/>
              </w:rPr>
              <w:lastRenderedPageBreak/>
              <w:t xml:space="preserve"> </w:t>
            </w: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p>
          <w:p w:rsidR="00594CB8" w:rsidRDefault="00594CB8" w:rsidP="005977D3">
            <w:pPr>
              <w:jc w:val="both"/>
              <w:rPr>
                <w:rFonts w:cs="Arial"/>
                <w:b/>
              </w:rPr>
            </w:pPr>
            <w:r>
              <w:rPr>
                <w:rFonts w:cs="Arial"/>
                <w:b/>
              </w:rPr>
              <w:lastRenderedPageBreak/>
              <w:t>(15 marks)</w:t>
            </w:r>
          </w:p>
          <w:p w:rsidR="00D00C1A" w:rsidRDefault="00D00C1A" w:rsidP="00796144">
            <w:pPr>
              <w:jc w:val="both"/>
              <w:rPr>
                <w:rFonts w:cs="Arial"/>
                <w:b/>
              </w:rPr>
            </w:pPr>
          </w:p>
          <w:p w:rsidR="00D00C1A" w:rsidRDefault="00D00C1A" w:rsidP="00796144">
            <w:pPr>
              <w:jc w:val="both"/>
              <w:rPr>
                <w:rFonts w:cs="Arial"/>
                <w:b/>
              </w:rPr>
            </w:pPr>
          </w:p>
          <w:p w:rsidR="00D00C1A" w:rsidRDefault="00D00C1A" w:rsidP="00594CB8">
            <w:pPr>
              <w:rPr>
                <w:rFonts w:cs="Arial"/>
                <w:b/>
              </w:rPr>
            </w:pPr>
          </w:p>
          <w:p w:rsidR="00594CB8" w:rsidRDefault="00594CB8" w:rsidP="00594CB8">
            <w:pPr>
              <w:rPr>
                <w:rFonts w:cs="Arial"/>
                <w:b/>
              </w:rPr>
            </w:pPr>
            <w:r>
              <w:rPr>
                <w:rFonts w:cs="Arial"/>
                <w:b/>
              </w:rPr>
              <w:t>(35 marks)</w:t>
            </w:r>
          </w:p>
          <w:p w:rsidR="006D4C49" w:rsidRDefault="006D4C49" w:rsidP="00B851BE">
            <w:pPr>
              <w:jc w:val="center"/>
              <w:rPr>
                <w:rFonts w:cs="Arial"/>
                <w:b/>
              </w:rPr>
            </w:pPr>
          </w:p>
          <w:p w:rsidR="006D4C49" w:rsidRDefault="006D4C49" w:rsidP="00B851BE">
            <w:pPr>
              <w:jc w:val="center"/>
              <w:rPr>
                <w:rFonts w:cs="Arial"/>
                <w:b/>
              </w:rPr>
            </w:pPr>
          </w:p>
          <w:p w:rsidR="006D4C49" w:rsidRDefault="006D4C49" w:rsidP="00B851BE">
            <w:pPr>
              <w:jc w:val="center"/>
              <w:rPr>
                <w:rFonts w:cs="Arial"/>
                <w:b/>
              </w:rPr>
            </w:pPr>
          </w:p>
          <w:p w:rsidR="006D4C49" w:rsidRDefault="006D4C49" w:rsidP="00B851BE">
            <w:pPr>
              <w:jc w:val="center"/>
              <w:rPr>
                <w:rFonts w:cs="Arial"/>
                <w:b/>
              </w:rPr>
            </w:pPr>
          </w:p>
          <w:p w:rsidR="006D4C49" w:rsidRDefault="006D4C49" w:rsidP="00B851BE">
            <w:pPr>
              <w:jc w:val="center"/>
              <w:rPr>
                <w:rFonts w:cs="Arial"/>
                <w:b/>
              </w:rPr>
            </w:pPr>
          </w:p>
          <w:p w:rsidR="00625707" w:rsidRPr="00941770" w:rsidRDefault="00625707" w:rsidP="005977D3">
            <w:pPr>
              <w:rPr>
                <w:rFonts w:cs="Arial"/>
                <w:b/>
              </w:rPr>
            </w:pP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B851BE" w:rsidP="003739C4">
            <w:pPr>
              <w:jc w:val="center"/>
              <w:rPr>
                <w:rFonts w:cs="Arial"/>
                <w:b/>
              </w:rPr>
            </w:pPr>
            <w:r>
              <w:rPr>
                <w:rFonts w:cs="Arial"/>
                <w:b/>
              </w:rPr>
              <w:lastRenderedPageBreak/>
              <w:t>Q3</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B851BE" w:rsidP="003739C4">
            <w:pPr>
              <w:jc w:val="center"/>
              <w:rPr>
                <w:rFonts w:cs="Arial"/>
                <w:b/>
              </w:rPr>
            </w:pPr>
            <w:r>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B851BE" w:rsidP="00796144">
            <w:pPr>
              <w:rPr>
                <w:rFonts w:cs="Arial"/>
                <w:b/>
              </w:rPr>
            </w:pPr>
            <w:r>
              <w:rPr>
                <w:rFonts w:cs="Arial"/>
                <w:b/>
              </w:rPr>
              <w:t>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A4A31" w:rsidRPr="00FA4A31" w:rsidRDefault="00FA4A31" w:rsidP="00FA4A31">
            <w:pPr>
              <w:jc w:val="both"/>
              <w:rPr>
                <w:rFonts w:cs="Arial"/>
                <w:b/>
              </w:rPr>
            </w:pPr>
            <w:r w:rsidRPr="00FA4A31">
              <w:rPr>
                <w:rFonts w:cs="Arial"/>
                <w:b/>
              </w:rPr>
              <w:t xml:space="preserve">Curitiba in Brazil is often said to be one of the most sustainable cities on earth. All the more remarkable because of its location and such ‘revolutionary’ strategies were put in place back in the 1970s. Yet in spite of providing evidence of good practice, most global cities worldwide lag behind this sustainable vision.  With this in mind, </w:t>
            </w:r>
          </w:p>
          <w:p w:rsidR="00FA4A31" w:rsidRPr="00FA4A31" w:rsidRDefault="00FA4A31" w:rsidP="00FA4A31">
            <w:pPr>
              <w:jc w:val="both"/>
              <w:rPr>
                <w:rFonts w:cs="Arial"/>
                <w:b/>
              </w:rPr>
            </w:pPr>
          </w:p>
          <w:p w:rsidR="00FA4A31" w:rsidRPr="00FA4A31" w:rsidRDefault="00FA4A31" w:rsidP="00FA4A31">
            <w:pPr>
              <w:numPr>
                <w:ilvl w:val="0"/>
                <w:numId w:val="10"/>
              </w:numPr>
              <w:jc w:val="both"/>
              <w:rPr>
                <w:rFonts w:cs="Arial"/>
                <w:b/>
              </w:rPr>
            </w:pPr>
            <w:r w:rsidRPr="00FA4A31">
              <w:rPr>
                <w:rFonts w:cs="Arial"/>
                <w:b/>
              </w:rPr>
              <w:t>Appraise the Curitiba strategy</w:t>
            </w:r>
          </w:p>
          <w:p w:rsidR="00FA4A31" w:rsidRPr="00FA4A31" w:rsidRDefault="00FA4A31" w:rsidP="00FA4A31">
            <w:pPr>
              <w:numPr>
                <w:ilvl w:val="0"/>
                <w:numId w:val="10"/>
              </w:numPr>
              <w:jc w:val="both"/>
              <w:rPr>
                <w:rFonts w:cs="Arial"/>
                <w:b/>
              </w:rPr>
            </w:pPr>
            <w:r w:rsidRPr="00FA4A31">
              <w:rPr>
                <w:rFonts w:cs="Arial"/>
                <w:b/>
              </w:rPr>
              <w:t>Evaluate the changes needed to create sustainable cities in the developed world. [50]</w:t>
            </w:r>
          </w:p>
          <w:p w:rsidR="00FA4A31" w:rsidRPr="00FA4A31" w:rsidRDefault="00FA4A31" w:rsidP="00FA4A31">
            <w:pPr>
              <w:jc w:val="both"/>
              <w:rPr>
                <w:rFonts w:cs="Arial"/>
              </w:rPr>
            </w:pPr>
          </w:p>
          <w:p w:rsidR="00FA4A31" w:rsidRPr="00FA4A31" w:rsidRDefault="00FA4A31" w:rsidP="00FA4A31">
            <w:pPr>
              <w:jc w:val="both"/>
              <w:rPr>
                <w:rFonts w:cs="Arial"/>
              </w:rPr>
            </w:pPr>
            <w:r w:rsidRPr="00FA4A31">
              <w:rPr>
                <w:rFonts w:cs="Arial"/>
              </w:rPr>
              <w:t>Students should be able initially to discuss the case of Curitiba and some of the key strategies put in place: Creating and retaining parks and green space beside the rivers to act as a floodplain. When the Iguazu River floods, some areas created are used as boating lakes. Urban growth is restricted to corridors of growth - along key transport routes. A bus rapid transit system operates. Some employers subsidise their employees who use it. 80% of travellers use it. It carries two million passengers a day. "Lighthouses of Knowledge". These are free educational and internet centres .There is a green exchange programme. The urban poor bring their waste to neighbourhood centres - exchange their waste for bus tickets and food. COHAB, the public housing programme, is providing 50,000 homes for the urban poor.</w:t>
            </w:r>
          </w:p>
          <w:p w:rsidR="00FA4A31" w:rsidRPr="00FA4A31" w:rsidRDefault="00FA4A31" w:rsidP="00FA4A31">
            <w:pPr>
              <w:jc w:val="both"/>
              <w:rPr>
                <w:rFonts w:cs="Arial"/>
              </w:rPr>
            </w:pPr>
          </w:p>
          <w:p w:rsidR="00FA4A31" w:rsidRPr="00FA4A31" w:rsidRDefault="00FA4A31" w:rsidP="00FA4A31">
            <w:pPr>
              <w:jc w:val="both"/>
              <w:rPr>
                <w:rFonts w:cs="Arial"/>
              </w:rPr>
            </w:pPr>
            <w:r w:rsidRPr="00FA4A31">
              <w:rPr>
                <w:rFonts w:cs="Arial"/>
              </w:rPr>
              <w:t>Applying the broad themes given here, students will be expected to appraise the feasibility of integrating such as system. Ideas might incorporate:</w:t>
            </w:r>
          </w:p>
          <w:p w:rsidR="00FA4A31" w:rsidRPr="00FA4A31" w:rsidRDefault="00FA4A31" w:rsidP="00FA4A31">
            <w:pPr>
              <w:jc w:val="both"/>
              <w:rPr>
                <w:rFonts w:cs="Arial"/>
              </w:rPr>
            </w:pPr>
          </w:p>
          <w:p w:rsidR="00FA4A31" w:rsidRPr="00FA4A31" w:rsidRDefault="00FA4A31" w:rsidP="00FA4A31">
            <w:pPr>
              <w:numPr>
                <w:ilvl w:val="0"/>
                <w:numId w:val="9"/>
              </w:numPr>
              <w:jc w:val="both"/>
              <w:rPr>
                <w:rFonts w:cs="Arial"/>
              </w:rPr>
            </w:pPr>
            <w:r w:rsidRPr="00FA4A31">
              <w:rPr>
                <w:rFonts w:cs="Arial"/>
              </w:rPr>
              <w:t>Conversion to electric vehicles/improving public transport infrastructure</w:t>
            </w:r>
          </w:p>
          <w:p w:rsidR="00FA4A31" w:rsidRPr="00FA4A31" w:rsidRDefault="00FA4A31" w:rsidP="00FA4A31">
            <w:pPr>
              <w:numPr>
                <w:ilvl w:val="0"/>
                <w:numId w:val="9"/>
              </w:numPr>
              <w:jc w:val="both"/>
              <w:rPr>
                <w:rFonts w:cs="Arial"/>
              </w:rPr>
            </w:pPr>
            <w:r w:rsidRPr="00FA4A31">
              <w:rPr>
                <w:rFonts w:cs="Arial"/>
              </w:rPr>
              <w:t>Constructing living architecture &amp; green space availability. Green design.</w:t>
            </w:r>
          </w:p>
          <w:p w:rsidR="00FA4A31" w:rsidRPr="00FA4A31" w:rsidRDefault="00FA4A31" w:rsidP="00FA4A31">
            <w:pPr>
              <w:numPr>
                <w:ilvl w:val="0"/>
                <w:numId w:val="9"/>
              </w:numPr>
              <w:jc w:val="both"/>
              <w:rPr>
                <w:rFonts w:cs="Arial"/>
              </w:rPr>
            </w:pPr>
            <w:r w:rsidRPr="00FA4A31">
              <w:rPr>
                <w:rFonts w:cs="Arial"/>
              </w:rPr>
              <w:t>Smart cities using wireless sensor networks/working from home options</w:t>
            </w:r>
          </w:p>
          <w:p w:rsidR="00FA4A31" w:rsidRPr="00FA4A31" w:rsidRDefault="00FA4A31" w:rsidP="00FA4A31">
            <w:pPr>
              <w:numPr>
                <w:ilvl w:val="0"/>
                <w:numId w:val="9"/>
              </w:numPr>
              <w:jc w:val="both"/>
              <w:rPr>
                <w:rFonts w:cs="Arial"/>
              </w:rPr>
            </w:pPr>
            <w:r w:rsidRPr="00FA4A31">
              <w:rPr>
                <w:rFonts w:cs="Arial"/>
              </w:rPr>
              <w:t>Urban farming and green roofs</w:t>
            </w:r>
          </w:p>
          <w:p w:rsidR="00FA4A31" w:rsidRPr="00FA4A31" w:rsidRDefault="00FA4A31" w:rsidP="00FA4A31">
            <w:pPr>
              <w:numPr>
                <w:ilvl w:val="0"/>
                <w:numId w:val="9"/>
              </w:numPr>
              <w:jc w:val="both"/>
              <w:rPr>
                <w:rFonts w:cs="Arial"/>
              </w:rPr>
            </w:pPr>
            <w:r w:rsidRPr="00FA4A31">
              <w:rPr>
                <w:rFonts w:cs="Arial"/>
              </w:rPr>
              <w:t>Moving towards zero waste strategies</w:t>
            </w:r>
          </w:p>
          <w:p w:rsidR="00FA4A31" w:rsidRPr="00FA4A31" w:rsidRDefault="00FA4A31" w:rsidP="00FA4A31">
            <w:pPr>
              <w:numPr>
                <w:ilvl w:val="0"/>
                <w:numId w:val="9"/>
              </w:numPr>
              <w:jc w:val="both"/>
              <w:rPr>
                <w:rFonts w:cs="Arial"/>
              </w:rPr>
            </w:pPr>
            <w:r w:rsidRPr="00FA4A31">
              <w:rPr>
                <w:rFonts w:cs="Arial"/>
              </w:rPr>
              <w:t>Grass route initiatives</w:t>
            </w:r>
          </w:p>
          <w:p w:rsidR="00FA4A31" w:rsidRPr="00FA4A31" w:rsidRDefault="00FA4A31" w:rsidP="00FA4A31">
            <w:pPr>
              <w:jc w:val="both"/>
              <w:rPr>
                <w:rFonts w:cs="Arial"/>
              </w:rPr>
            </w:pPr>
          </w:p>
          <w:p w:rsidR="00FA4A31" w:rsidRPr="00FA4A31" w:rsidRDefault="00FA4A31" w:rsidP="00FA4A31">
            <w:pPr>
              <w:jc w:val="both"/>
              <w:rPr>
                <w:b/>
                <w:lang w:val="en-US"/>
              </w:rPr>
            </w:pPr>
            <w:r w:rsidRPr="00FA4A31">
              <w:rPr>
                <w:rFonts w:cs="Arial"/>
              </w:rPr>
              <w:t>Ideas such as these should be supported by case study examples and be evaluated with cost and suitability in mind. Students will have done an assignment on Sustainable Swansea and so should be able to apply many of the concepts they have suggested.</w:t>
            </w:r>
          </w:p>
          <w:p w:rsidR="00BF16CE" w:rsidRDefault="00BF16CE" w:rsidP="00BF16CE">
            <w:pPr>
              <w:jc w:val="both"/>
              <w:rPr>
                <w:b/>
              </w:rPr>
            </w:pPr>
          </w:p>
          <w:p w:rsidR="00717376" w:rsidRPr="00BF16CE" w:rsidRDefault="00717376" w:rsidP="00FA4A31">
            <w:pPr>
              <w:jc w:val="both"/>
              <w:rPr>
                <w:rFonts w:cs="Arial"/>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B40FC6" w:rsidRPr="00BF16CE" w:rsidRDefault="00BF16CE" w:rsidP="00535119">
            <w:pPr>
              <w:rPr>
                <w:rFonts w:cs="Arial"/>
                <w:b/>
              </w:rPr>
            </w:pPr>
            <w:r w:rsidRPr="00BF16CE">
              <w:rPr>
                <w:rFonts w:cs="Arial"/>
                <w:b/>
              </w:rPr>
              <w:lastRenderedPageBreak/>
              <w:t>(50 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717376" w:rsidP="003739C4">
            <w:pPr>
              <w:jc w:val="center"/>
              <w:rPr>
                <w:rFonts w:cs="Arial"/>
                <w:b/>
              </w:rPr>
            </w:pPr>
            <w:r>
              <w:rPr>
                <w:rFonts w:cs="Arial"/>
                <w:b/>
              </w:rPr>
              <w:t xml:space="preserve">Question </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E6125E" w:rsidRPr="00E6125E" w:rsidRDefault="00E6125E" w:rsidP="00E6125E">
            <w:pPr>
              <w:rPr>
                <w:rFonts w:cs="Arial"/>
                <w:b/>
                <w:szCs w:val="24"/>
              </w:rPr>
            </w:pPr>
            <w:r w:rsidRPr="00E6125E">
              <w:rPr>
                <w:rFonts w:cs="Arial"/>
                <w:b/>
                <w:szCs w:val="24"/>
              </w:rPr>
              <w:t xml:space="preserve">Pollution, over-pumping of aquifers and climate change are having significant impacts on water availability worldwide. Even those countries with access to plentiful supplies are increasingly dealing with groundwater pollution from flooding and saltwater intrusion, leading to higher treatment costs. </w:t>
            </w:r>
          </w:p>
          <w:p w:rsidR="00E6125E" w:rsidRPr="00E6125E" w:rsidRDefault="00E6125E" w:rsidP="00E6125E">
            <w:pPr>
              <w:rPr>
                <w:rFonts w:cs="Arial"/>
                <w:b/>
                <w:szCs w:val="24"/>
              </w:rPr>
            </w:pPr>
          </w:p>
          <w:p w:rsidR="00E6125E" w:rsidRPr="00E6125E" w:rsidRDefault="00E6125E" w:rsidP="00E6125E">
            <w:pPr>
              <w:rPr>
                <w:rFonts w:cs="Arial"/>
                <w:b/>
                <w:szCs w:val="24"/>
              </w:rPr>
            </w:pPr>
            <w:r w:rsidRPr="00E6125E">
              <w:rPr>
                <w:rFonts w:cs="Arial"/>
                <w:b/>
                <w:szCs w:val="24"/>
              </w:rPr>
              <w:t>Identify, using examples, the key challenges with regard to water wastage and infrastructure capacity [20].</w:t>
            </w:r>
          </w:p>
          <w:p w:rsidR="00FB7258" w:rsidRPr="00BF16CE" w:rsidRDefault="00E6125E" w:rsidP="00E6125E">
            <w:pPr>
              <w:rPr>
                <w:rFonts w:cs="Arial"/>
                <w:b/>
                <w:szCs w:val="24"/>
              </w:rPr>
            </w:pPr>
            <w:r w:rsidRPr="00E6125E">
              <w:rPr>
                <w:rFonts w:cs="Arial"/>
                <w:b/>
                <w:szCs w:val="24"/>
              </w:rPr>
              <w:t>Using examples to evidence your argument, evaluate a more sustainable approach to water consumption and storage worldwide [30].</w:t>
            </w:r>
          </w:p>
          <w:p w:rsidR="00BF16CE" w:rsidRPr="00BF16CE" w:rsidRDefault="00BF16CE" w:rsidP="00BF16CE">
            <w:pPr>
              <w:rPr>
                <w:rFonts w:cs="Arial"/>
                <w:b/>
                <w:szCs w:val="24"/>
              </w:rPr>
            </w:pPr>
          </w:p>
          <w:p w:rsidR="00BF16CE" w:rsidRPr="00BF16CE" w:rsidRDefault="00BF16CE" w:rsidP="00BF16CE">
            <w:pPr>
              <w:rPr>
                <w:rFonts w:cs="Arial"/>
                <w:b/>
                <w:szCs w:val="24"/>
              </w:rPr>
            </w:pPr>
            <w:r w:rsidRPr="00BF16CE">
              <w:rPr>
                <w:rFonts w:cs="Arial"/>
                <w:b/>
                <w:szCs w:val="24"/>
              </w:rPr>
              <w:t>Solution:</w:t>
            </w:r>
          </w:p>
          <w:p w:rsidR="00BF16CE" w:rsidRPr="00BF16CE" w:rsidRDefault="00BF16CE" w:rsidP="00BF16CE">
            <w:pPr>
              <w:rPr>
                <w:rFonts w:cs="Arial"/>
              </w:rPr>
            </w:pPr>
          </w:p>
          <w:p w:rsidR="00FA4A31" w:rsidRPr="00FA4A31" w:rsidRDefault="00FA4A31" w:rsidP="00FA4A31">
            <w:pPr>
              <w:jc w:val="both"/>
              <w:rPr>
                <w:szCs w:val="24"/>
              </w:rPr>
            </w:pPr>
            <w:r w:rsidRPr="00FA4A31">
              <w:rPr>
                <w:szCs w:val="24"/>
              </w:rPr>
              <w:t>Sustainable Water Consumption &amp; Usage</w:t>
            </w:r>
          </w:p>
          <w:p w:rsidR="00FA4A31" w:rsidRPr="00FA4A31" w:rsidRDefault="00FA4A31" w:rsidP="00FA4A31">
            <w:pPr>
              <w:jc w:val="both"/>
              <w:rPr>
                <w:szCs w:val="24"/>
              </w:rPr>
            </w:pPr>
          </w:p>
          <w:p w:rsidR="00FA4A31" w:rsidRPr="00FA4A31" w:rsidRDefault="00FA4A31" w:rsidP="00FA4A31">
            <w:pPr>
              <w:jc w:val="both"/>
              <w:rPr>
                <w:szCs w:val="24"/>
              </w:rPr>
            </w:pPr>
            <w:r w:rsidRPr="00FA4A31">
              <w:rPr>
                <w:szCs w:val="24"/>
              </w:rPr>
              <w:t>Population increase = demand for food production increasing. Demand for water doubling every 21 years. Uneven distribution – gap in local capability (science, education, political) and a failure to put enabling systems in place.  (5)</w:t>
            </w:r>
          </w:p>
          <w:p w:rsidR="00FA4A31" w:rsidRPr="00FA4A31" w:rsidRDefault="00FA4A31" w:rsidP="00FA4A31">
            <w:pPr>
              <w:jc w:val="both"/>
              <w:rPr>
                <w:szCs w:val="24"/>
              </w:rPr>
            </w:pPr>
          </w:p>
          <w:p w:rsidR="00FA4A31" w:rsidRPr="00FA4A31" w:rsidRDefault="00FA4A31" w:rsidP="00FA4A31">
            <w:pPr>
              <w:jc w:val="both"/>
              <w:rPr>
                <w:szCs w:val="24"/>
              </w:rPr>
            </w:pPr>
            <w:r w:rsidRPr="00FA4A31">
              <w:rPr>
                <w:szCs w:val="24"/>
              </w:rPr>
              <w:t>Water challenges:</w:t>
            </w:r>
          </w:p>
          <w:p w:rsidR="00FA4A31" w:rsidRPr="00FA4A31" w:rsidRDefault="00FA4A31" w:rsidP="00FA4A31">
            <w:pPr>
              <w:jc w:val="both"/>
              <w:rPr>
                <w:szCs w:val="24"/>
              </w:rPr>
            </w:pPr>
            <w:r w:rsidRPr="00FA4A31">
              <w:rPr>
                <w:szCs w:val="24"/>
              </w:rPr>
              <w:t>•</w:t>
            </w:r>
            <w:r w:rsidRPr="00FA4A31">
              <w:rPr>
                <w:szCs w:val="24"/>
              </w:rPr>
              <w:tab/>
              <w:t>Water scarcity in some countries – climate change pressures</w:t>
            </w:r>
          </w:p>
          <w:p w:rsidR="00FA4A31" w:rsidRPr="00FA4A31" w:rsidRDefault="00FA4A31" w:rsidP="00FA4A31">
            <w:pPr>
              <w:jc w:val="both"/>
              <w:rPr>
                <w:szCs w:val="24"/>
              </w:rPr>
            </w:pPr>
            <w:r w:rsidRPr="00FA4A31">
              <w:rPr>
                <w:szCs w:val="24"/>
              </w:rPr>
              <w:t>•</w:t>
            </w:r>
            <w:r w:rsidRPr="00FA4A31">
              <w:rPr>
                <w:szCs w:val="24"/>
              </w:rPr>
              <w:tab/>
              <w:t>Over - abstraction and depletion of aquifers</w:t>
            </w:r>
          </w:p>
          <w:p w:rsidR="00FA4A31" w:rsidRPr="00FA4A31" w:rsidRDefault="00FA4A31" w:rsidP="00FA4A31">
            <w:pPr>
              <w:jc w:val="both"/>
              <w:rPr>
                <w:szCs w:val="24"/>
              </w:rPr>
            </w:pPr>
            <w:r w:rsidRPr="00FA4A31">
              <w:rPr>
                <w:szCs w:val="24"/>
              </w:rPr>
              <w:t>•</w:t>
            </w:r>
            <w:r w:rsidRPr="00FA4A31">
              <w:rPr>
                <w:szCs w:val="24"/>
              </w:rPr>
              <w:tab/>
              <w:t>Unsustainable use by agriculture and industry</w:t>
            </w:r>
          </w:p>
          <w:p w:rsidR="00FA4A31" w:rsidRPr="00FA4A31" w:rsidRDefault="00FA4A31" w:rsidP="00FA4A31">
            <w:pPr>
              <w:jc w:val="both"/>
              <w:rPr>
                <w:szCs w:val="24"/>
              </w:rPr>
            </w:pPr>
            <w:r w:rsidRPr="00FA4A31">
              <w:rPr>
                <w:szCs w:val="24"/>
              </w:rPr>
              <w:t>•</w:t>
            </w:r>
            <w:r w:rsidRPr="00FA4A31">
              <w:rPr>
                <w:szCs w:val="24"/>
              </w:rPr>
              <w:tab/>
              <w:t>Managing land to reduce water loss</w:t>
            </w:r>
          </w:p>
          <w:p w:rsidR="00FA4A31" w:rsidRPr="00FA4A31" w:rsidRDefault="00FA4A31" w:rsidP="00FA4A31">
            <w:pPr>
              <w:jc w:val="both"/>
              <w:rPr>
                <w:szCs w:val="24"/>
              </w:rPr>
            </w:pPr>
            <w:r w:rsidRPr="00FA4A31">
              <w:rPr>
                <w:szCs w:val="24"/>
              </w:rPr>
              <w:t>•</w:t>
            </w:r>
            <w:r w:rsidRPr="00FA4A31">
              <w:rPr>
                <w:szCs w:val="24"/>
              </w:rPr>
              <w:tab/>
              <w:t>High water losses in old infrastructure – 22% in UK (EWP, 2007)</w:t>
            </w:r>
          </w:p>
          <w:p w:rsidR="00FA4A31" w:rsidRPr="00FA4A31" w:rsidRDefault="00FA4A31" w:rsidP="00FA4A31">
            <w:pPr>
              <w:jc w:val="both"/>
              <w:rPr>
                <w:szCs w:val="24"/>
              </w:rPr>
            </w:pPr>
            <w:r w:rsidRPr="00FA4A31">
              <w:rPr>
                <w:szCs w:val="24"/>
              </w:rPr>
              <w:t>•</w:t>
            </w:r>
            <w:r w:rsidRPr="00FA4A31">
              <w:rPr>
                <w:szCs w:val="24"/>
              </w:rPr>
              <w:tab/>
              <w:t>Pollution threats and inadequate implementation of legislation</w:t>
            </w:r>
          </w:p>
          <w:p w:rsidR="00FA4A31" w:rsidRPr="00FA4A31" w:rsidRDefault="00FA4A31" w:rsidP="00FA4A31">
            <w:pPr>
              <w:jc w:val="both"/>
              <w:rPr>
                <w:szCs w:val="24"/>
              </w:rPr>
            </w:pPr>
            <w:r w:rsidRPr="00FA4A31">
              <w:rPr>
                <w:szCs w:val="24"/>
              </w:rPr>
              <w:t>•</w:t>
            </w:r>
            <w:r w:rsidRPr="00FA4A31">
              <w:rPr>
                <w:szCs w:val="24"/>
              </w:rPr>
              <w:tab/>
              <w:t>Low consumer awareness and ineffective water pricing policies</w:t>
            </w:r>
          </w:p>
          <w:p w:rsidR="00FA4A31" w:rsidRPr="00FA4A31" w:rsidRDefault="00FA4A31" w:rsidP="00FA4A31">
            <w:pPr>
              <w:jc w:val="both"/>
              <w:rPr>
                <w:szCs w:val="24"/>
              </w:rPr>
            </w:pPr>
            <w:r w:rsidRPr="00FA4A31">
              <w:rPr>
                <w:szCs w:val="24"/>
              </w:rPr>
              <w:t>•</w:t>
            </w:r>
            <w:r w:rsidRPr="00FA4A31">
              <w:rPr>
                <w:szCs w:val="24"/>
              </w:rPr>
              <w:tab/>
              <w:t xml:space="preserve">Regional differences in demand for water. In EU, 31% for energy, 32% for agriculture, 24% domestic and 13% for industry.  % in developing world </w:t>
            </w:r>
          </w:p>
          <w:p w:rsidR="00FA4A31" w:rsidRPr="00FA4A31" w:rsidRDefault="00FA4A31" w:rsidP="00FA4A31">
            <w:pPr>
              <w:jc w:val="both"/>
              <w:rPr>
                <w:szCs w:val="24"/>
              </w:rPr>
            </w:pPr>
            <w:r w:rsidRPr="00FA4A31">
              <w:rPr>
                <w:szCs w:val="24"/>
              </w:rPr>
              <w:t>•</w:t>
            </w:r>
            <w:r w:rsidRPr="00FA4A31">
              <w:rPr>
                <w:szCs w:val="24"/>
              </w:rPr>
              <w:tab/>
              <w:t>Toilets are by far the main source of water use in the home, accounting for nearly 30 percent of residential indoor water consumption. Toilets also happen to be a major source of wasted water due to leaks and inefficiency.</w:t>
            </w:r>
          </w:p>
          <w:p w:rsidR="00FA4A31" w:rsidRPr="00FA4A31" w:rsidRDefault="00FA4A31" w:rsidP="00FA4A31">
            <w:pPr>
              <w:jc w:val="both"/>
              <w:rPr>
                <w:szCs w:val="24"/>
              </w:rPr>
            </w:pPr>
            <w:r w:rsidRPr="00FA4A31">
              <w:rPr>
                <w:szCs w:val="24"/>
              </w:rPr>
              <w:t>•</w:t>
            </w:r>
            <w:r w:rsidRPr="00FA4A31">
              <w:rPr>
                <w:szCs w:val="24"/>
              </w:rPr>
              <w:tab/>
              <w:t>Lack of grey material technologies incorporated as standard – rainwater capture etc</w:t>
            </w:r>
          </w:p>
          <w:p w:rsidR="00FA4A31" w:rsidRPr="00FA4A31" w:rsidRDefault="00FA4A31" w:rsidP="00FA4A31">
            <w:pPr>
              <w:jc w:val="both"/>
              <w:rPr>
                <w:szCs w:val="24"/>
              </w:rPr>
            </w:pPr>
            <w:r w:rsidRPr="00FA4A31">
              <w:rPr>
                <w:szCs w:val="24"/>
              </w:rPr>
              <w:t>•</w:t>
            </w:r>
            <w:r w:rsidRPr="00FA4A31">
              <w:rPr>
                <w:szCs w:val="24"/>
              </w:rPr>
              <w:tab/>
              <w:t>Inefficient shower heads and appliances.</w:t>
            </w:r>
          </w:p>
          <w:p w:rsidR="00FA4A31" w:rsidRPr="00FA4A31" w:rsidRDefault="00FA4A31" w:rsidP="00FA4A31">
            <w:pPr>
              <w:jc w:val="both"/>
              <w:rPr>
                <w:szCs w:val="24"/>
              </w:rPr>
            </w:pPr>
            <w:r w:rsidRPr="00FA4A31">
              <w:rPr>
                <w:szCs w:val="24"/>
              </w:rPr>
              <w:t>•</w:t>
            </w:r>
            <w:r w:rsidRPr="00FA4A31">
              <w:rPr>
                <w:szCs w:val="24"/>
              </w:rPr>
              <w:tab/>
              <w:t xml:space="preserve">Landscaping and irrigation/sprinkler systems </w:t>
            </w:r>
          </w:p>
          <w:p w:rsidR="00FA4A31" w:rsidRPr="00FA4A31" w:rsidRDefault="00FA4A31" w:rsidP="00FA4A31">
            <w:pPr>
              <w:jc w:val="both"/>
              <w:rPr>
                <w:szCs w:val="24"/>
              </w:rPr>
            </w:pPr>
            <w:r w:rsidRPr="00FA4A31">
              <w:rPr>
                <w:szCs w:val="24"/>
              </w:rPr>
              <w:t>•</w:t>
            </w:r>
            <w:r w:rsidRPr="00FA4A31">
              <w:rPr>
                <w:szCs w:val="24"/>
              </w:rPr>
              <w:tab/>
              <w:t>Consumer demand – lack of education where water scarcity is not yet an issue. Etc etc.</w:t>
            </w:r>
          </w:p>
          <w:p w:rsidR="00FA4A31" w:rsidRPr="00FA4A31" w:rsidRDefault="00FA4A31" w:rsidP="00FA4A31">
            <w:pPr>
              <w:jc w:val="both"/>
              <w:rPr>
                <w:szCs w:val="24"/>
              </w:rPr>
            </w:pPr>
          </w:p>
          <w:p w:rsidR="00FA4A31" w:rsidRPr="00FA4A31" w:rsidRDefault="00FA4A31" w:rsidP="00FA4A31">
            <w:pPr>
              <w:jc w:val="both"/>
              <w:rPr>
                <w:szCs w:val="24"/>
              </w:rPr>
            </w:pPr>
            <w:r w:rsidRPr="00FA4A31">
              <w:rPr>
                <w:szCs w:val="24"/>
              </w:rPr>
              <w:t>Technologies and water conservation programmes</w:t>
            </w:r>
          </w:p>
          <w:p w:rsidR="00FA4A31" w:rsidRPr="00FA4A31" w:rsidRDefault="00FA4A31" w:rsidP="00FA4A31">
            <w:pPr>
              <w:jc w:val="both"/>
              <w:rPr>
                <w:szCs w:val="24"/>
              </w:rPr>
            </w:pPr>
            <w:r w:rsidRPr="00FA4A31">
              <w:rPr>
                <w:szCs w:val="24"/>
              </w:rPr>
              <w:t>Water saving potential:</w:t>
            </w:r>
          </w:p>
          <w:p w:rsidR="00FA4A31" w:rsidRPr="00FA4A31" w:rsidRDefault="00FA4A31" w:rsidP="00FA4A31">
            <w:pPr>
              <w:jc w:val="both"/>
              <w:rPr>
                <w:szCs w:val="24"/>
              </w:rPr>
            </w:pPr>
          </w:p>
          <w:p w:rsidR="00FA4A31" w:rsidRPr="00FA4A31" w:rsidRDefault="00FA4A31" w:rsidP="00FA4A31">
            <w:pPr>
              <w:jc w:val="both"/>
              <w:rPr>
                <w:szCs w:val="24"/>
              </w:rPr>
            </w:pPr>
            <w:r w:rsidRPr="00FA4A31">
              <w:rPr>
                <w:szCs w:val="24"/>
              </w:rPr>
              <w:t>•</w:t>
            </w:r>
            <w:r w:rsidRPr="00FA4A31">
              <w:rPr>
                <w:szCs w:val="24"/>
              </w:rPr>
              <w:tab/>
              <w:t>Domestic - up to 50% by leakage reduction and conservation – grey water technologies, metering, continuous pressurisation. Code for sustainable homes. Energy saving trust. Mulching &amp; good garden management. Dual flush, appliance efficiency ; shower &amp; heading systems (flow rate) and water efficient or spray taps</w:t>
            </w:r>
          </w:p>
          <w:p w:rsidR="00FA4A31" w:rsidRPr="00FA4A31" w:rsidRDefault="00FA4A31" w:rsidP="00FA4A31">
            <w:pPr>
              <w:jc w:val="both"/>
              <w:rPr>
                <w:szCs w:val="24"/>
              </w:rPr>
            </w:pPr>
          </w:p>
          <w:p w:rsidR="00FA4A31" w:rsidRPr="00FA4A31" w:rsidRDefault="00FA4A31" w:rsidP="00FA4A31">
            <w:pPr>
              <w:jc w:val="both"/>
              <w:rPr>
                <w:szCs w:val="24"/>
              </w:rPr>
            </w:pPr>
            <w:r w:rsidRPr="00FA4A31">
              <w:rPr>
                <w:szCs w:val="24"/>
              </w:rPr>
              <w:t>•</w:t>
            </w:r>
            <w:r w:rsidRPr="00FA4A31">
              <w:rPr>
                <w:szCs w:val="24"/>
              </w:rPr>
              <w:tab/>
              <w:t>Agriculture - 10 – 30% by improving irrigation practices; approx 50% by more drought-resistant crops and 10% from reuse of treated sewage effluent; agroforestry; vertical farming – water recycling. Appropriate irrigation scheduling, techniques &amp; choice of plants most appropriate solutions. Improving irrigation practices alone can • Reduce water and pumping costs; • Reduce costs for fertilizers; and other agricultural chemicals; • Maintain a higher soil quality; • Increase crop yields − by as much as 100%. Agroforestry.</w:t>
            </w:r>
          </w:p>
          <w:p w:rsidR="00FA4A31" w:rsidRPr="00FA4A31" w:rsidRDefault="00FA4A31" w:rsidP="00FA4A31">
            <w:pPr>
              <w:jc w:val="both"/>
              <w:rPr>
                <w:szCs w:val="24"/>
              </w:rPr>
            </w:pPr>
          </w:p>
          <w:p w:rsidR="00FA4A31" w:rsidRPr="00FA4A31" w:rsidRDefault="00FA4A31" w:rsidP="00FA4A31">
            <w:pPr>
              <w:jc w:val="both"/>
              <w:rPr>
                <w:szCs w:val="24"/>
              </w:rPr>
            </w:pPr>
            <w:r w:rsidRPr="00FA4A31">
              <w:rPr>
                <w:szCs w:val="24"/>
              </w:rPr>
              <w:t>•</w:t>
            </w:r>
            <w:r w:rsidRPr="00FA4A31">
              <w:rPr>
                <w:szCs w:val="24"/>
              </w:rPr>
              <w:tab/>
              <w:t xml:space="preserve">Industry - 15 - 90% by improved technologies. Nanotechnology, desalinisation. Membrane technologies, UV </w:t>
            </w:r>
          </w:p>
          <w:p w:rsidR="00FA4A31" w:rsidRPr="00FA4A31" w:rsidRDefault="00FA4A31" w:rsidP="00FA4A31">
            <w:pPr>
              <w:jc w:val="both"/>
              <w:rPr>
                <w:szCs w:val="24"/>
              </w:rPr>
            </w:pPr>
          </w:p>
          <w:p w:rsidR="00FA4A31" w:rsidRPr="00FA4A31" w:rsidRDefault="00FA4A31" w:rsidP="00FA4A31">
            <w:pPr>
              <w:jc w:val="both"/>
              <w:rPr>
                <w:szCs w:val="24"/>
              </w:rPr>
            </w:pPr>
            <w:r w:rsidRPr="00FA4A31">
              <w:rPr>
                <w:szCs w:val="24"/>
              </w:rPr>
              <w:t>•</w:t>
            </w:r>
            <w:r w:rsidRPr="00FA4A31">
              <w:rPr>
                <w:szCs w:val="24"/>
              </w:rPr>
              <w:tab/>
              <w:t xml:space="preserve">Tourism - - 80-90% by new technologies/appliances;  up to 70% by improved water management for golf courses and sporting areas </w:t>
            </w:r>
          </w:p>
          <w:p w:rsidR="00FA4A31" w:rsidRPr="00FA4A31" w:rsidRDefault="00FA4A31" w:rsidP="00FA4A31">
            <w:pPr>
              <w:jc w:val="both"/>
              <w:rPr>
                <w:szCs w:val="24"/>
              </w:rPr>
            </w:pPr>
          </w:p>
          <w:p w:rsidR="00FA4A31" w:rsidRPr="00FA4A31" w:rsidRDefault="00FA4A31" w:rsidP="00FA4A31">
            <w:pPr>
              <w:jc w:val="both"/>
              <w:rPr>
                <w:szCs w:val="24"/>
              </w:rPr>
            </w:pPr>
            <w:r w:rsidRPr="00FA4A31">
              <w:rPr>
                <w:szCs w:val="24"/>
              </w:rPr>
              <w:t>•</w:t>
            </w:r>
            <w:r w:rsidRPr="00FA4A31">
              <w:rPr>
                <w:szCs w:val="24"/>
              </w:rPr>
              <w:tab/>
              <w:t xml:space="preserve">Sustainable Water Stewardship &amp; Water Framework Directive </w:t>
            </w:r>
          </w:p>
          <w:p w:rsidR="00BF16CE" w:rsidRPr="00BF16CE" w:rsidRDefault="00FA4A31" w:rsidP="00FA4A31">
            <w:pPr>
              <w:rPr>
                <w:rFonts w:cs="Arial"/>
              </w:rPr>
            </w:pPr>
            <w:r w:rsidRPr="00FA4A31">
              <w:rPr>
                <w:szCs w:val="24"/>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682B2D" w:rsidRPr="00BF16CE" w:rsidRDefault="00BF16CE" w:rsidP="00682B2D">
            <w:pPr>
              <w:rPr>
                <w:rFonts w:cs="Arial"/>
                <w:b/>
              </w:rPr>
            </w:pPr>
            <w:r w:rsidRPr="00BF16CE">
              <w:rPr>
                <w:rFonts w:cs="Arial"/>
                <w:b/>
              </w:rPr>
              <w:lastRenderedPageBreak/>
              <w:t>(50 marks)</w:t>
            </w:r>
          </w:p>
        </w:tc>
      </w:tr>
    </w:tbl>
    <w:p w:rsidR="00910688" w:rsidRDefault="00910688">
      <w:pPr>
        <w:jc w:val="both"/>
        <w:rPr>
          <w:rFonts w:cs="Arial"/>
          <w:sz w:val="24"/>
        </w:rPr>
      </w:pPr>
    </w:p>
    <w:p w:rsidR="00735856" w:rsidRDefault="00735856">
      <w:pPr>
        <w:jc w:val="both"/>
        <w:rPr>
          <w:rFonts w:cs="Arial"/>
          <w:sz w:val="24"/>
        </w:rPr>
      </w:pPr>
    </w:p>
    <w:p w:rsidR="00735856" w:rsidRDefault="00735856">
      <w:pPr>
        <w:jc w:val="both"/>
        <w:rPr>
          <w:rFonts w:cs="Arial"/>
          <w:sz w:val="24"/>
        </w:rPr>
      </w:pPr>
    </w:p>
    <w:p w:rsidR="00735856" w:rsidRPr="00941770" w:rsidRDefault="00735856">
      <w:pPr>
        <w:jc w:val="both"/>
        <w:rPr>
          <w:rFonts w:cs="Arial"/>
          <w:sz w:val="24"/>
        </w:rPr>
      </w:pPr>
    </w:p>
    <w:sectPr w:rsidR="00735856" w:rsidRPr="00941770" w:rsidSect="00196046">
      <w:headerReference w:type="default" r:id="rId8"/>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3F0" w:rsidRDefault="004E23F0">
      <w:r>
        <w:separator/>
      </w:r>
    </w:p>
  </w:endnote>
  <w:endnote w:type="continuationSeparator" w:id="0">
    <w:p w:rsidR="004E23F0" w:rsidRDefault="004E2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3F0" w:rsidRDefault="004E23F0">
      <w:r>
        <w:separator/>
      </w:r>
    </w:p>
  </w:footnote>
  <w:footnote w:type="continuationSeparator" w:id="0">
    <w:p w:rsidR="004E23F0" w:rsidRDefault="004E23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0DB" w:rsidRDefault="00113C33">
    <w:pPr>
      <w:pStyle w:val="Header"/>
    </w:pPr>
    <w:r w:rsidRPr="00E36799">
      <w:rPr>
        <w:noProof/>
      </w:rPr>
      <w:drawing>
        <wp:inline distT="0" distB="0" distL="0" distR="0">
          <wp:extent cx="6515100" cy="638175"/>
          <wp:effectExtent l="0" t="0" r="0" b="9525"/>
          <wp:docPr id="1" name="Picture 1" descr="smu_logo_cop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_logo_copy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17ABF"/>
    <w:multiLevelType w:val="hybridMultilevel"/>
    <w:tmpl w:val="A216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01BF3"/>
    <w:multiLevelType w:val="multilevel"/>
    <w:tmpl w:val="DF0E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7E6CAA"/>
    <w:multiLevelType w:val="hybridMultilevel"/>
    <w:tmpl w:val="EF5A1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452C4C"/>
    <w:multiLevelType w:val="hybridMultilevel"/>
    <w:tmpl w:val="46E4135C"/>
    <w:lvl w:ilvl="0" w:tplc="264EC2A2">
      <w:start w:val="1"/>
      <w:numFmt w:val="decimal"/>
      <w:lvlText w:val="%1."/>
      <w:lvlJc w:val="left"/>
      <w:pPr>
        <w:tabs>
          <w:tab w:val="num" w:pos="720"/>
        </w:tabs>
        <w:ind w:left="720" w:hanging="360"/>
      </w:pPr>
    </w:lvl>
    <w:lvl w:ilvl="1" w:tplc="3B70A2A0">
      <w:start w:val="1"/>
      <w:numFmt w:val="decimal"/>
      <w:lvlText w:val="%2."/>
      <w:lvlJc w:val="left"/>
      <w:pPr>
        <w:tabs>
          <w:tab w:val="num" w:pos="1440"/>
        </w:tabs>
        <w:ind w:left="1440" w:hanging="360"/>
      </w:pPr>
    </w:lvl>
    <w:lvl w:ilvl="2" w:tplc="41CA61DE" w:tentative="1">
      <w:start w:val="1"/>
      <w:numFmt w:val="decimal"/>
      <w:lvlText w:val="%3."/>
      <w:lvlJc w:val="left"/>
      <w:pPr>
        <w:tabs>
          <w:tab w:val="num" w:pos="2160"/>
        </w:tabs>
        <w:ind w:left="2160" w:hanging="360"/>
      </w:pPr>
    </w:lvl>
    <w:lvl w:ilvl="3" w:tplc="F5C2A52A" w:tentative="1">
      <w:start w:val="1"/>
      <w:numFmt w:val="decimal"/>
      <w:lvlText w:val="%4."/>
      <w:lvlJc w:val="left"/>
      <w:pPr>
        <w:tabs>
          <w:tab w:val="num" w:pos="2880"/>
        </w:tabs>
        <w:ind w:left="2880" w:hanging="360"/>
      </w:pPr>
    </w:lvl>
    <w:lvl w:ilvl="4" w:tplc="CE9E3B80" w:tentative="1">
      <w:start w:val="1"/>
      <w:numFmt w:val="decimal"/>
      <w:lvlText w:val="%5."/>
      <w:lvlJc w:val="left"/>
      <w:pPr>
        <w:tabs>
          <w:tab w:val="num" w:pos="3600"/>
        </w:tabs>
        <w:ind w:left="3600" w:hanging="360"/>
      </w:pPr>
    </w:lvl>
    <w:lvl w:ilvl="5" w:tplc="196475E8" w:tentative="1">
      <w:start w:val="1"/>
      <w:numFmt w:val="decimal"/>
      <w:lvlText w:val="%6."/>
      <w:lvlJc w:val="left"/>
      <w:pPr>
        <w:tabs>
          <w:tab w:val="num" w:pos="4320"/>
        </w:tabs>
        <w:ind w:left="4320" w:hanging="360"/>
      </w:pPr>
    </w:lvl>
    <w:lvl w:ilvl="6" w:tplc="A1D4AC0A" w:tentative="1">
      <w:start w:val="1"/>
      <w:numFmt w:val="decimal"/>
      <w:lvlText w:val="%7."/>
      <w:lvlJc w:val="left"/>
      <w:pPr>
        <w:tabs>
          <w:tab w:val="num" w:pos="5040"/>
        </w:tabs>
        <w:ind w:left="5040" w:hanging="360"/>
      </w:pPr>
    </w:lvl>
    <w:lvl w:ilvl="7" w:tplc="70C82052" w:tentative="1">
      <w:start w:val="1"/>
      <w:numFmt w:val="decimal"/>
      <w:lvlText w:val="%8."/>
      <w:lvlJc w:val="left"/>
      <w:pPr>
        <w:tabs>
          <w:tab w:val="num" w:pos="5760"/>
        </w:tabs>
        <w:ind w:left="5760" w:hanging="360"/>
      </w:pPr>
    </w:lvl>
    <w:lvl w:ilvl="8" w:tplc="74B8155E" w:tentative="1">
      <w:start w:val="1"/>
      <w:numFmt w:val="decimal"/>
      <w:lvlText w:val="%9."/>
      <w:lvlJc w:val="left"/>
      <w:pPr>
        <w:tabs>
          <w:tab w:val="num" w:pos="6480"/>
        </w:tabs>
        <w:ind w:left="6480" w:hanging="360"/>
      </w:pPr>
    </w:lvl>
  </w:abstractNum>
  <w:abstractNum w:abstractNumId="4" w15:restartNumberingAfterBreak="0">
    <w:nsid w:val="30555A9A"/>
    <w:multiLevelType w:val="hybridMultilevel"/>
    <w:tmpl w:val="75C233A6"/>
    <w:lvl w:ilvl="0" w:tplc="34DE79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6F0E72"/>
    <w:multiLevelType w:val="hybridMultilevel"/>
    <w:tmpl w:val="AFF4BD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68646E"/>
    <w:multiLevelType w:val="hybridMultilevel"/>
    <w:tmpl w:val="18D64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87140E"/>
    <w:multiLevelType w:val="hybridMultilevel"/>
    <w:tmpl w:val="2230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0E243E"/>
    <w:multiLevelType w:val="hybridMultilevel"/>
    <w:tmpl w:val="30A215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AA317DC"/>
    <w:multiLevelType w:val="hybridMultilevel"/>
    <w:tmpl w:val="1B76C28E"/>
    <w:lvl w:ilvl="0" w:tplc="40021D2C">
      <w:start w:val="1"/>
      <w:numFmt w:val="bullet"/>
      <w:lvlText w:val=""/>
      <w:lvlJc w:val="left"/>
      <w:pPr>
        <w:tabs>
          <w:tab w:val="num" w:pos="720"/>
        </w:tabs>
        <w:ind w:left="720" w:hanging="360"/>
      </w:pPr>
      <w:rPr>
        <w:rFonts w:ascii="Wingdings" w:hAnsi="Wingdings" w:hint="default"/>
      </w:rPr>
    </w:lvl>
    <w:lvl w:ilvl="1" w:tplc="93D4BF0E" w:tentative="1">
      <w:start w:val="1"/>
      <w:numFmt w:val="bullet"/>
      <w:lvlText w:val=""/>
      <w:lvlJc w:val="left"/>
      <w:pPr>
        <w:tabs>
          <w:tab w:val="num" w:pos="1440"/>
        </w:tabs>
        <w:ind w:left="1440" w:hanging="360"/>
      </w:pPr>
      <w:rPr>
        <w:rFonts w:ascii="Wingdings" w:hAnsi="Wingdings" w:hint="default"/>
      </w:rPr>
    </w:lvl>
    <w:lvl w:ilvl="2" w:tplc="1E3EA91E" w:tentative="1">
      <w:start w:val="1"/>
      <w:numFmt w:val="bullet"/>
      <w:lvlText w:val=""/>
      <w:lvlJc w:val="left"/>
      <w:pPr>
        <w:tabs>
          <w:tab w:val="num" w:pos="2160"/>
        </w:tabs>
        <w:ind w:left="2160" w:hanging="360"/>
      </w:pPr>
      <w:rPr>
        <w:rFonts w:ascii="Wingdings" w:hAnsi="Wingdings" w:hint="default"/>
      </w:rPr>
    </w:lvl>
    <w:lvl w:ilvl="3" w:tplc="705E2A30" w:tentative="1">
      <w:start w:val="1"/>
      <w:numFmt w:val="bullet"/>
      <w:lvlText w:val=""/>
      <w:lvlJc w:val="left"/>
      <w:pPr>
        <w:tabs>
          <w:tab w:val="num" w:pos="2880"/>
        </w:tabs>
        <w:ind w:left="2880" w:hanging="360"/>
      </w:pPr>
      <w:rPr>
        <w:rFonts w:ascii="Wingdings" w:hAnsi="Wingdings" w:hint="default"/>
      </w:rPr>
    </w:lvl>
    <w:lvl w:ilvl="4" w:tplc="DF5429C8" w:tentative="1">
      <w:start w:val="1"/>
      <w:numFmt w:val="bullet"/>
      <w:lvlText w:val=""/>
      <w:lvlJc w:val="left"/>
      <w:pPr>
        <w:tabs>
          <w:tab w:val="num" w:pos="3600"/>
        </w:tabs>
        <w:ind w:left="3600" w:hanging="360"/>
      </w:pPr>
      <w:rPr>
        <w:rFonts w:ascii="Wingdings" w:hAnsi="Wingdings" w:hint="default"/>
      </w:rPr>
    </w:lvl>
    <w:lvl w:ilvl="5" w:tplc="557CE950" w:tentative="1">
      <w:start w:val="1"/>
      <w:numFmt w:val="bullet"/>
      <w:lvlText w:val=""/>
      <w:lvlJc w:val="left"/>
      <w:pPr>
        <w:tabs>
          <w:tab w:val="num" w:pos="4320"/>
        </w:tabs>
        <w:ind w:left="4320" w:hanging="360"/>
      </w:pPr>
      <w:rPr>
        <w:rFonts w:ascii="Wingdings" w:hAnsi="Wingdings" w:hint="default"/>
      </w:rPr>
    </w:lvl>
    <w:lvl w:ilvl="6" w:tplc="20269F02" w:tentative="1">
      <w:start w:val="1"/>
      <w:numFmt w:val="bullet"/>
      <w:lvlText w:val=""/>
      <w:lvlJc w:val="left"/>
      <w:pPr>
        <w:tabs>
          <w:tab w:val="num" w:pos="5040"/>
        </w:tabs>
        <w:ind w:left="5040" w:hanging="360"/>
      </w:pPr>
      <w:rPr>
        <w:rFonts w:ascii="Wingdings" w:hAnsi="Wingdings" w:hint="default"/>
      </w:rPr>
    </w:lvl>
    <w:lvl w:ilvl="7" w:tplc="9446B734" w:tentative="1">
      <w:start w:val="1"/>
      <w:numFmt w:val="bullet"/>
      <w:lvlText w:val=""/>
      <w:lvlJc w:val="left"/>
      <w:pPr>
        <w:tabs>
          <w:tab w:val="num" w:pos="5760"/>
        </w:tabs>
        <w:ind w:left="5760" w:hanging="360"/>
      </w:pPr>
      <w:rPr>
        <w:rFonts w:ascii="Wingdings" w:hAnsi="Wingdings" w:hint="default"/>
      </w:rPr>
    </w:lvl>
    <w:lvl w:ilvl="8" w:tplc="BC2A0B4C"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3"/>
  </w:num>
  <w:num w:numId="4">
    <w:abstractNumId w:val="1"/>
  </w:num>
  <w:num w:numId="5">
    <w:abstractNumId w:val="8"/>
    <w:lvlOverride w:ilvl="0"/>
    <w:lvlOverride w:ilvl="1"/>
    <w:lvlOverride w:ilvl="2"/>
    <w:lvlOverride w:ilvl="3"/>
    <w:lvlOverride w:ilvl="4"/>
    <w:lvlOverride w:ilvl="5"/>
    <w:lvlOverride w:ilvl="6"/>
    <w:lvlOverride w:ilvl="7"/>
    <w:lvlOverride w:ilvl="8"/>
  </w:num>
  <w:num w:numId="6">
    <w:abstractNumId w:val="2"/>
  </w:num>
  <w:num w:numId="7">
    <w:abstractNumId w:val="4"/>
  </w:num>
  <w:num w:numId="8">
    <w:abstractNumId w:val="7"/>
  </w:num>
  <w:num w:numId="9">
    <w:abstractNumId w:val="6"/>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CC"/>
    <w:rsid w:val="000010DB"/>
    <w:rsid w:val="0000332E"/>
    <w:rsid w:val="000163B5"/>
    <w:rsid w:val="000A32B0"/>
    <w:rsid w:val="000B0F00"/>
    <w:rsid w:val="000D62B3"/>
    <w:rsid w:val="001011C8"/>
    <w:rsid w:val="00102348"/>
    <w:rsid w:val="00113C33"/>
    <w:rsid w:val="001257E4"/>
    <w:rsid w:val="0015328A"/>
    <w:rsid w:val="00196046"/>
    <w:rsid w:val="002105E0"/>
    <w:rsid w:val="00224394"/>
    <w:rsid w:val="0024252D"/>
    <w:rsid w:val="002654EA"/>
    <w:rsid w:val="00267ACA"/>
    <w:rsid w:val="002702CE"/>
    <w:rsid w:val="00281FA4"/>
    <w:rsid w:val="002B5AD5"/>
    <w:rsid w:val="002F7DEC"/>
    <w:rsid w:val="00320DC0"/>
    <w:rsid w:val="00332E28"/>
    <w:rsid w:val="00335C8F"/>
    <w:rsid w:val="003367CC"/>
    <w:rsid w:val="003739C4"/>
    <w:rsid w:val="00373A99"/>
    <w:rsid w:val="00394548"/>
    <w:rsid w:val="003A12E4"/>
    <w:rsid w:val="003C4269"/>
    <w:rsid w:val="003E35A6"/>
    <w:rsid w:val="00414F4F"/>
    <w:rsid w:val="00457BF5"/>
    <w:rsid w:val="00460CA0"/>
    <w:rsid w:val="00472954"/>
    <w:rsid w:val="00486860"/>
    <w:rsid w:val="004A6165"/>
    <w:rsid w:val="004C7C89"/>
    <w:rsid w:val="004E23F0"/>
    <w:rsid w:val="004E2663"/>
    <w:rsid w:val="00535119"/>
    <w:rsid w:val="00543D81"/>
    <w:rsid w:val="005560FB"/>
    <w:rsid w:val="00594CB8"/>
    <w:rsid w:val="005977D3"/>
    <w:rsid w:val="005B73E2"/>
    <w:rsid w:val="005C368D"/>
    <w:rsid w:val="005E21C2"/>
    <w:rsid w:val="005F647C"/>
    <w:rsid w:val="00625707"/>
    <w:rsid w:val="00654A0B"/>
    <w:rsid w:val="00662961"/>
    <w:rsid w:val="00664DF0"/>
    <w:rsid w:val="00666E08"/>
    <w:rsid w:val="00680E7D"/>
    <w:rsid w:val="00682B2D"/>
    <w:rsid w:val="006917B0"/>
    <w:rsid w:val="00695D42"/>
    <w:rsid w:val="006A77CA"/>
    <w:rsid w:val="006C14BA"/>
    <w:rsid w:val="006C4928"/>
    <w:rsid w:val="006D2802"/>
    <w:rsid w:val="006D4C49"/>
    <w:rsid w:val="006F02C4"/>
    <w:rsid w:val="00717376"/>
    <w:rsid w:val="00726F99"/>
    <w:rsid w:val="00735856"/>
    <w:rsid w:val="0075613A"/>
    <w:rsid w:val="00796144"/>
    <w:rsid w:val="007A79A8"/>
    <w:rsid w:val="007B6D5D"/>
    <w:rsid w:val="007C71EC"/>
    <w:rsid w:val="007E0BD2"/>
    <w:rsid w:val="0082315B"/>
    <w:rsid w:val="008440EE"/>
    <w:rsid w:val="008E702F"/>
    <w:rsid w:val="008F7D71"/>
    <w:rsid w:val="00907B2B"/>
    <w:rsid w:val="00910688"/>
    <w:rsid w:val="0092762C"/>
    <w:rsid w:val="00941397"/>
    <w:rsid w:val="00941770"/>
    <w:rsid w:val="00941829"/>
    <w:rsid w:val="009623B3"/>
    <w:rsid w:val="00983D60"/>
    <w:rsid w:val="009F78F8"/>
    <w:rsid w:val="00A0117C"/>
    <w:rsid w:val="00A012EF"/>
    <w:rsid w:val="00A25808"/>
    <w:rsid w:val="00A30E55"/>
    <w:rsid w:val="00A34EE4"/>
    <w:rsid w:val="00A3695F"/>
    <w:rsid w:val="00A55FD6"/>
    <w:rsid w:val="00A749DC"/>
    <w:rsid w:val="00A9276E"/>
    <w:rsid w:val="00AA49BC"/>
    <w:rsid w:val="00AA6682"/>
    <w:rsid w:val="00B15F26"/>
    <w:rsid w:val="00B356F4"/>
    <w:rsid w:val="00B40FC6"/>
    <w:rsid w:val="00B45C0D"/>
    <w:rsid w:val="00B851BE"/>
    <w:rsid w:val="00B93745"/>
    <w:rsid w:val="00BE7796"/>
    <w:rsid w:val="00BF16CE"/>
    <w:rsid w:val="00C1791B"/>
    <w:rsid w:val="00C35A52"/>
    <w:rsid w:val="00C64B46"/>
    <w:rsid w:val="00C657FF"/>
    <w:rsid w:val="00C65FA5"/>
    <w:rsid w:val="00C72CA6"/>
    <w:rsid w:val="00C94D4C"/>
    <w:rsid w:val="00CF4BDE"/>
    <w:rsid w:val="00D00C1A"/>
    <w:rsid w:val="00D03FDE"/>
    <w:rsid w:val="00D31816"/>
    <w:rsid w:val="00D33C3B"/>
    <w:rsid w:val="00D34471"/>
    <w:rsid w:val="00D64E93"/>
    <w:rsid w:val="00DB759B"/>
    <w:rsid w:val="00DD3138"/>
    <w:rsid w:val="00DE69CE"/>
    <w:rsid w:val="00E2418A"/>
    <w:rsid w:val="00E41FEF"/>
    <w:rsid w:val="00E6125E"/>
    <w:rsid w:val="00E74438"/>
    <w:rsid w:val="00E9446F"/>
    <w:rsid w:val="00E97CAF"/>
    <w:rsid w:val="00EB1422"/>
    <w:rsid w:val="00EC2F4B"/>
    <w:rsid w:val="00ED5B00"/>
    <w:rsid w:val="00EE1F7C"/>
    <w:rsid w:val="00F37BB5"/>
    <w:rsid w:val="00FA4A31"/>
    <w:rsid w:val="00FB7258"/>
    <w:rsid w:val="00FE7AD9"/>
    <w:rsid w:val="00FF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C75D940-B89B-4940-AB2A-B38E8A5B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sz w:val="16"/>
      <w:szCs w:val="16"/>
      <w:lang w:val="x-none" w:eastAsia="x-none"/>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paragraph" w:customStyle="1" w:styleId="Default">
    <w:name w:val="Default"/>
    <w:rsid w:val="00A012EF"/>
    <w:pPr>
      <w:autoSpaceDE w:val="0"/>
      <w:autoSpaceDN w:val="0"/>
      <w:adjustRightInd w:val="0"/>
    </w:pPr>
    <w:rPr>
      <w:rFonts w:ascii="Arial" w:hAnsi="Arial" w:cs="Arial"/>
      <w:color w:val="000000"/>
      <w:sz w:val="24"/>
      <w:szCs w:val="24"/>
    </w:rPr>
  </w:style>
  <w:style w:type="paragraph" w:styleId="NoSpacing">
    <w:name w:val="No Spacing"/>
    <w:uiPriority w:val="1"/>
    <w:qFormat/>
    <w:rsid w:val="00535119"/>
    <w:rPr>
      <w:rFonts w:ascii="Calibri" w:eastAsia="Calibri" w:hAnsi="Calibri"/>
      <w:sz w:val="22"/>
      <w:szCs w:val="22"/>
      <w:lang w:eastAsia="en-US"/>
    </w:rPr>
  </w:style>
  <w:style w:type="paragraph" w:styleId="ListParagraph">
    <w:name w:val="List Paragraph"/>
    <w:basedOn w:val="Normal"/>
    <w:uiPriority w:val="34"/>
    <w:qFormat/>
    <w:rsid w:val="00535119"/>
    <w:pPr>
      <w:spacing w:after="200" w:line="276" w:lineRule="auto"/>
      <w:ind w:left="720"/>
      <w:contextualSpacing/>
    </w:pPr>
    <w:rPr>
      <w:rFonts w:ascii="Calibri" w:eastAsia="Calibri" w:hAnsi="Calibri"/>
      <w:lang w:eastAsia="en-US"/>
    </w:rPr>
  </w:style>
  <w:style w:type="paragraph" w:styleId="NormalWeb">
    <w:name w:val="Normal (Web)"/>
    <w:basedOn w:val="Normal"/>
    <w:uiPriority w:val="99"/>
    <w:unhideWhenUsed/>
    <w:rsid w:val="001011C8"/>
    <w:pPr>
      <w:spacing w:before="100" w:beforeAutospacing="1" w:after="100" w:afterAutospacing="1"/>
    </w:pPr>
    <w:rPr>
      <w:rFonts w:ascii="Times New Roman" w:hAnsi="Times New Roman"/>
      <w:sz w:val="24"/>
      <w:szCs w:val="24"/>
    </w:rPr>
  </w:style>
  <w:style w:type="paragraph" w:customStyle="1" w:styleId="teaser">
    <w:name w:val="teaser"/>
    <w:basedOn w:val="Normal"/>
    <w:rsid w:val="001011C8"/>
    <w:pPr>
      <w:spacing w:before="100" w:beforeAutospacing="1" w:after="100" w:afterAutospacing="1" w:line="307" w:lineRule="atLeast"/>
    </w:pPr>
    <w:rPr>
      <w:rFonts w:ascii="Times New Roman" w:hAnsi="Times New Roman"/>
      <w:color w:val="333333"/>
      <w:sz w:val="29"/>
      <w:szCs w:val="29"/>
    </w:rPr>
  </w:style>
  <w:style w:type="character" w:styleId="Hyperlink">
    <w:name w:val="Hyperlink"/>
    <w:uiPriority w:val="99"/>
    <w:unhideWhenUsed/>
    <w:rsid w:val="001011C8"/>
    <w:rPr>
      <w:strike w:val="0"/>
      <w:dstrike w:val="0"/>
      <w:color w:val="404B5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603216">
      <w:bodyDiv w:val="1"/>
      <w:marLeft w:val="0"/>
      <w:marRight w:val="0"/>
      <w:marTop w:val="0"/>
      <w:marBottom w:val="0"/>
      <w:divBdr>
        <w:top w:val="none" w:sz="0" w:space="0" w:color="auto"/>
        <w:left w:val="none" w:sz="0" w:space="0" w:color="auto"/>
        <w:bottom w:val="none" w:sz="0" w:space="0" w:color="auto"/>
        <w:right w:val="none" w:sz="0" w:space="0" w:color="auto"/>
      </w:divBdr>
      <w:divsChild>
        <w:div w:id="1422677831">
          <w:marLeft w:val="432"/>
          <w:marRight w:val="0"/>
          <w:marTop w:val="120"/>
          <w:marBottom w:val="0"/>
          <w:divBdr>
            <w:top w:val="none" w:sz="0" w:space="0" w:color="auto"/>
            <w:left w:val="none" w:sz="0" w:space="0" w:color="auto"/>
            <w:bottom w:val="none" w:sz="0" w:space="0" w:color="auto"/>
            <w:right w:val="none" w:sz="0" w:space="0" w:color="auto"/>
          </w:divBdr>
        </w:div>
        <w:div w:id="1503861025">
          <w:marLeft w:val="432"/>
          <w:marRight w:val="0"/>
          <w:marTop w:val="120"/>
          <w:marBottom w:val="0"/>
          <w:divBdr>
            <w:top w:val="none" w:sz="0" w:space="0" w:color="auto"/>
            <w:left w:val="none" w:sz="0" w:space="0" w:color="auto"/>
            <w:bottom w:val="none" w:sz="0" w:space="0" w:color="auto"/>
            <w:right w:val="none" w:sz="0" w:space="0" w:color="auto"/>
          </w:divBdr>
        </w:div>
        <w:div w:id="1596473965">
          <w:marLeft w:val="432"/>
          <w:marRight w:val="0"/>
          <w:marTop w:val="120"/>
          <w:marBottom w:val="0"/>
          <w:divBdr>
            <w:top w:val="none" w:sz="0" w:space="0" w:color="auto"/>
            <w:left w:val="none" w:sz="0" w:space="0" w:color="auto"/>
            <w:bottom w:val="none" w:sz="0" w:space="0" w:color="auto"/>
            <w:right w:val="none" w:sz="0" w:space="0" w:color="auto"/>
          </w:divBdr>
        </w:div>
      </w:divsChild>
    </w:div>
    <w:div w:id="216362720">
      <w:bodyDiv w:val="1"/>
      <w:marLeft w:val="0"/>
      <w:marRight w:val="0"/>
      <w:marTop w:val="0"/>
      <w:marBottom w:val="0"/>
      <w:divBdr>
        <w:top w:val="none" w:sz="0" w:space="0" w:color="auto"/>
        <w:left w:val="none" w:sz="0" w:space="0" w:color="auto"/>
        <w:bottom w:val="none" w:sz="0" w:space="0" w:color="auto"/>
        <w:right w:val="none" w:sz="0" w:space="0" w:color="auto"/>
      </w:divBdr>
    </w:div>
    <w:div w:id="308830776">
      <w:bodyDiv w:val="1"/>
      <w:marLeft w:val="0"/>
      <w:marRight w:val="0"/>
      <w:marTop w:val="0"/>
      <w:marBottom w:val="0"/>
      <w:divBdr>
        <w:top w:val="none" w:sz="0" w:space="0" w:color="auto"/>
        <w:left w:val="none" w:sz="0" w:space="0" w:color="auto"/>
        <w:bottom w:val="none" w:sz="0" w:space="0" w:color="auto"/>
        <w:right w:val="none" w:sz="0" w:space="0" w:color="auto"/>
      </w:divBdr>
    </w:div>
    <w:div w:id="357857058">
      <w:bodyDiv w:val="1"/>
      <w:marLeft w:val="0"/>
      <w:marRight w:val="0"/>
      <w:marTop w:val="0"/>
      <w:marBottom w:val="0"/>
      <w:divBdr>
        <w:top w:val="none" w:sz="0" w:space="0" w:color="auto"/>
        <w:left w:val="none" w:sz="0" w:space="0" w:color="auto"/>
        <w:bottom w:val="none" w:sz="0" w:space="0" w:color="auto"/>
        <w:right w:val="none" w:sz="0" w:space="0" w:color="auto"/>
      </w:divBdr>
    </w:div>
    <w:div w:id="386612183">
      <w:bodyDiv w:val="1"/>
      <w:marLeft w:val="0"/>
      <w:marRight w:val="0"/>
      <w:marTop w:val="0"/>
      <w:marBottom w:val="0"/>
      <w:divBdr>
        <w:top w:val="none" w:sz="0" w:space="0" w:color="auto"/>
        <w:left w:val="none" w:sz="0" w:space="0" w:color="auto"/>
        <w:bottom w:val="none" w:sz="0" w:space="0" w:color="auto"/>
        <w:right w:val="none" w:sz="0" w:space="0" w:color="auto"/>
      </w:divBdr>
      <w:divsChild>
        <w:div w:id="1622415122">
          <w:marLeft w:val="0"/>
          <w:marRight w:val="0"/>
          <w:marTop w:val="0"/>
          <w:marBottom w:val="0"/>
          <w:divBdr>
            <w:top w:val="none" w:sz="0" w:space="0" w:color="auto"/>
            <w:left w:val="none" w:sz="0" w:space="0" w:color="auto"/>
            <w:bottom w:val="none" w:sz="0" w:space="0" w:color="auto"/>
            <w:right w:val="none" w:sz="0" w:space="0" w:color="auto"/>
          </w:divBdr>
          <w:divsChild>
            <w:div w:id="537547194">
              <w:marLeft w:val="3478"/>
              <w:marRight w:val="355"/>
              <w:marTop w:val="1344"/>
              <w:marBottom w:val="0"/>
              <w:divBdr>
                <w:top w:val="none" w:sz="0" w:space="0" w:color="auto"/>
                <w:left w:val="none" w:sz="0" w:space="0" w:color="auto"/>
                <w:bottom w:val="none" w:sz="0" w:space="0" w:color="auto"/>
                <w:right w:val="none" w:sz="0" w:space="0" w:color="auto"/>
              </w:divBdr>
            </w:div>
          </w:divsChild>
        </w:div>
      </w:divsChild>
    </w:div>
    <w:div w:id="396755322">
      <w:bodyDiv w:val="1"/>
      <w:marLeft w:val="0"/>
      <w:marRight w:val="0"/>
      <w:marTop w:val="0"/>
      <w:marBottom w:val="0"/>
      <w:divBdr>
        <w:top w:val="none" w:sz="0" w:space="0" w:color="auto"/>
        <w:left w:val="none" w:sz="0" w:space="0" w:color="auto"/>
        <w:bottom w:val="none" w:sz="0" w:space="0" w:color="auto"/>
        <w:right w:val="none" w:sz="0" w:space="0" w:color="auto"/>
      </w:divBdr>
      <w:divsChild>
        <w:div w:id="2116905348">
          <w:marLeft w:val="0"/>
          <w:marRight w:val="0"/>
          <w:marTop w:val="0"/>
          <w:marBottom w:val="0"/>
          <w:divBdr>
            <w:top w:val="none" w:sz="0" w:space="0" w:color="auto"/>
            <w:left w:val="none" w:sz="0" w:space="0" w:color="auto"/>
            <w:bottom w:val="none" w:sz="0" w:space="0" w:color="auto"/>
            <w:right w:val="none" w:sz="0" w:space="0" w:color="auto"/>
          </w:divBdr>
          <w:divsChild>
            <w:div w:id="337002737">
              <w:marLeft w:val="0"/>
              <w:marRight w:val="0"/>
              <w:marTop w:val="1216"/>
              <w:marBottom w:val="0"/>
              <w:divBdr>
                <w:top w:val="none" w:sz="0" w:space="0" w:color="auto"/>
                <w:left w:val="none" w:sz="0" w:space="0" w:color="auto"/>
                <w:bottom w:val="none" w:sz="0" w:space="0" w:color="auto"/>
                <w:right w:val="none" w:sz="0" w:space="0" w:color="auto"/>
              </w:divBdr>
              <w:divsChild>
                <w:div w:id="438453236">
                  <w:marLeft w:val="0"/>
                  <w:marRight w:val="0"/>
                  <w:marTop w:val="0"/>
                  <w:marBottom w:val="0"/>
                  <w:divBdr>
                    <w:top w:val="single" w:sz="8" w:space="0" w:color="666666"/>
                    <w:left w:val="none" w:sz="0" w:space="0" w:color="auto"/>
                    <w:bottom w:val="none" w:sz="0" w:space="0" w:color="auto"/>
                    <w:right w:val="none" w:sz="0" w:space="0" w:color="auto"/>
                  </w:divBdr>
                  <w:divsChild>
                    <w:div w:id="80027457">
                      <w:marLeft w:val="0"/>
                      <w:marRight w:val="0"/>
                      <w:marTop w:val="0"/>
                      <w:marBottom w:val="0"/>
                      <w:divBdr>
                        <w:top w:val="none" w:sz="0" w:space="0" w:color="auto"/>
                        <w:left w:val="none" w:sz="0" w:space="0" w:color="auto"/>
                        <w:bottom w:val="none" w:sz="0" w:space="0" w:color="auto"/>
                        <w:right w:val="none" w:sz="0" w:space="0" w:color="auto"/>
                      </w:divBdr>
                      <w:divsChild>
                        <w:div w:id="1773237143">
                          <w:marLeft w:val="0"/>
                          <w:marRight w:val="0"/>
                          <w:marTop w:val="0"/>
                          <w:marBottom w:val="0"/>
                          <w:divBdr>
                            <w:top w:val="none" w:sz="0" w:space="0" w:color="auto"/>
                            <w:left w:val="none" w:sz="0" w:space="0" w:color="auto"/>
                            <w:bottom w:val="none" w:sz="0" w:space="0" w:color="auto"/>
                            <w:right w:val="none" w:sz="0" w:space="0" w:color="auto"/>
                          </w:divBdr>
                          <w:divsChild>
                            <w:div w:id="693380985">
                              <w:marLeft w:val="0"/>
                              <w:marRight w:val="0"/>
                              <w:marTop w:val="0"/>
                              <w:marBottom w:val="393"/>
                              <w:divBdr>
                                <w:top w:val="none" w:sz="0" w:space="0" w:color="auto"/>
                                <w:left w:val="none" w:sz="0" w:space="0" w:color="auto"/>
                                <w:bottom w:val="none" w:sz="0" w:space="0" w:color="auto"/>
                                <w:right w:val="none" w:sz="0" w:space="0" w:color="auto"/>
                              </w:divBdr>
                              <w:divsChild>
                                <w:div w:id="986496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539458">
      <w:bodyDiv w:val="1"/>
      <w:marLeft w:val="0"/>
      <w:marRight w:val="0"/>
      <w:marTop w:val="0"/>
      <w:marBottom w:val="0"/>
      <w:divBdr>
        <w:top w:val="none" w:sz="0" w:space="0" w:color="auto"/>
        <w:left w:val="none" w:sz="0" w:space="0" w:color="auto"/>
        <w:bottom w:val="none" w:sz="0" w:space="0" w:color="auto"/>
        <w:right w:val="none" w:sz="0" w:space="0" w:color="auto"/>
      </w:divBdr>
    </w:div>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 w:id="487672959">
      <w:bodyDiv w:val="1"/>
      <w:marLeft w:val="0"/>
      <w:marRight w:val="0"/>
      <w:marTop w:val="0"/>
      <w:marBottom w:val="0"/>
      <w:divBdr>
        <w:top w:val="none" w:sz="0" w:space="0" w:color="auto"/>
        <w:left w:val="none" w:sz="0" w:space="0" w:color="auto"/>
        <w:bottom w:val="none" w:sz="0" w:space="0" w:color="auto"/>
        <w:right w:val="none" w:sz="0" w:space="0" w:color="auto"/>
      </w:divBdr>
      <w:divsChild>
        <w:div w:id="158810846">
          <w:marLeft w:val="0"/>
          <w:marRight w:val="0"/>
          <w:marTop w:val="86"/>
          <w:marBottom w:val="0"/>
          <w:divBdr>
            <w:top w:val="none" w:sz="0" w:space="0" w:color="auto"/>
            <w:left w:val="none" w:sz="0" w:space="0" w:color="auto"/>
            <w:bottom w:val="none" w:sz="0" w:space="0" w:color="auto"/>
            <w:right w:val="none" w:sz="0" w:space="0" w:color="auto"/>
          </w:divBdr>
        </w:div>
        <w:div w:id="1441872881">
          <w:marLeft w:val="0"/>
          <w:marRight w:val="0"/>
          <w:marTop w:val="86"/>
          <w:marBottom w:val="0"/>
          <w:divBdr>
            <w:top w:val="none" w:sz="0" w:space="0" w:color="auto"/>
            <w:left w:val="none" w:sz="0" w:space="0" w:color="auto"/>
            <w:bottom w:val="none" w:sz="0" w:space="0" w:color="auto"/>
            <w:right w:val="none" w:sz="0" w:space="0" w:color="auto"/>
          </w:divBdr>
        </w:div>
      </w:divsChild>
    </w:div>
    <w:div w:id="620653435">
      <w:bodyDiv w:val="1"/>
      <w:marLeft w:val="0"/>
      <w:marRight w:val="0"/>
      <w:marTop w:val="0"/>
      <w:marBottom w:val="0"/>
      <w:divBdr>
        <w:top w:val="none" w:sz="0" w:space="0" w:color="auto"/>
        <w:left w:val="none" w:sz="0" w:space="0" w:color="auto"/>
        <w:bottom w:val="none" w:sz="0" w:space="0" w:color="auto"/>
        <w:right w:val="none" w:sz="0" w:space="0" w:color="auto"/>
      </w:divBdr>
    </w:div>
    <w:div w:id="1106583202">
      <w:bodyDiv w:val="1"/>
      <w:marLeft w:val="0"/>
      <w:marRight w:val="0"/>
      <w:marTop w:val="0"/>
      <w:marBottom w:val="0"/>
      <w:divBdr>
        <w:top w:val="none" w:sz="0" w:space="0" w:color="auto"/>
        <w:left w:val="none" w:sz="0" w:space="0" w:color="auto"/>
        <w:bottom w:val="none" w:sz="0" w:space="0" w:color="auto"/>
        <w:right w:val="none" w:sz="0" w:space="0" w:color="auto"/>
      </w:divBdr>
    </w:div>
    <w:div w:id="1548180176">
      <w:bodyDiv w:val="1"/>
      <w:marLeft w:val="0"/>
      <w:marRight w:val="0"/>
      <w:marTop w:val="0"/>
      <w:marBottom w:val="0"/>
      <w:divBdr>
        <w:top w:val="none" w:sz="0" w:space="0" w:color="auto"/>
        <w:left w:val="none" w:sz="0" w:space="0" w:color="auto"/>
        <w:bottom w:val="none" w:sz="0" w:space="0" w:color="auto"/>
        <w:right w:val="none" w:sz="0" w:space="0" w:color="auto"/>
      </w:divBdr>
    </w:div>
    <w:div w:id="2084598598">
      <w:bodyDiv w:val="1"/>
      <w:marLeft w:val="0"/>
      <w:marRight w:val="0"/>
      <w:marTop w:val="0"/>
      <w:marBottom w:val="0"/>
      <w:divBdr>
        <w:top w:val="none" w:sz="0" w:space="0" w:color="auto"/>
        <w:left w:val="none" w:sz="0" w:space="0" w:color="auto"/>
        <w:bottom w:val="none" w:sz="0" w:space="0" w:color="auto"/>
        <w:right w:val="none" w:sz="0" w:space="0" w:color="auto"/>
      </w:divBdr>
    </w:div>
    <w:div w:id="2110467250">
      <w:bodyDiv w:val="1"/>
      <w:marLeft w:val="0"/>
      <w:marRight w:val="0"/>
      <w:marTop w:val="0"/>
      <w:marBottom w:val="0"/>
      <w:divBdr>
        <w:top w:val="none" w:sz="0" w:space="0" w:color="auto"/>
        <w:left w:val="none" w:sz="0" w:space="0" w:color="auto"/>
        <w:bottom w:val="none" w:sz="0" w:space="0" w:color="auto"/>
        <w:right w:val="none" w:sz="0" w:space="0" w:color="auto"/>
      </w:divBdr>
      <w:divsChild>
        <w:div w:id="1153836198">
          <w:marLeft w:val="432"/>
          <w:marRight w:val="0"/>
          <w:marTop w:val="120"/>
          <w:marBottom w:val="0"/>
          <w:divBdr>
            <w:top w:val="none" w:sz="0" w:space="0" w:color="auto"/>
            <w:left w:val="none" w:sz="0" w:space="0" w:color="auto"/>
            <w:bottom w:val="none" w:sz="0" w:space="0" w:color="auto"/>
            <w:right w:val="none" w:sz="0" w:space="0" w:color="auto"/>
          </w:divBdr>
        </w:div>
        <w:div w:id="1182091157">
          <w:marLeft w:val="432"/>
          <w:marRight w:val="0"/>
          <w:marTop w:val="120"/>
          <w:marBottom w:val="0"/>
          <w:divBdr>
            <w:top w:val="none" w:sz="0" w:space="0" w:color="auto"/>
            <w:left w:val="none" w:sz="0" w:space="0" w:color="auto"/>
            <w:bottom w:val="none" w:sz="0" w:space="0" w:color="auto"/>
            <w:right w:val="none" w:sz="0" w:space="0" w:color="auto"/>
          </w:divBdr>
        </w:div>
        <w:div w:id="1298413317">
          <w:marLeft w:val="432"/>
          <w:marRight w:val="0"/>
          <w:marTop w:val="120"/>
          <w:marBottom w:val="0"/>
          <w:divBdr>
            <w:top w:val="none" w:sz="0" w:space="0" w:color="auto"/>
            <w:left w:val="none" w:sz="0" w:space="0" w:color="auto"/>
            <w:bottom w:val="none" w:sz="0" w:space="0" w:color="auto"/>
            <w:right w:val="none" w:sz="0" w:space="0" w:color="auto"/>
          </w:divBdr>
        </w:div>
        <w:div w:id="1855417276">
          <w:marLeft w:val="432"/>
          <w:marRight w:val="0"/>
          <w:marTop w:val="120"/>
          <w:marBottom w:val="0"/>
          <w:divBdr>
            <w:top w:val="none" w:sz="0" w:space="0" w:color="auto"/>
            <w:left w:val="none" w:sz="0" w:space="0" w:color="auto"/>
            <w:bottom w:val="none" w:sz="0" w:space="0" w:color="auto"/>
            <w:right w:val="none" w:sz="0" w:space="0" w:color="auto"/>
          </w:divBdr>
        </w:div>
        <w:div w:id="2127500019">
          <w:marLeft w:val="432"/>
          <w:marRight w:val="0"/>
          <w:marTop w:val="120"/>
          <w:marBottom w:val="0"/>
          <w:divBdr>
            <w:top w:val="none" w:sz="0" w:space="0" w:color="auto"/>
            <w:left w:val="none" w:sz="0" w:space="0" w:color="auto"/>
            <w:bottom w:val="none" w:sz="0" w:space="0" w:color="auto"/>
            <w:right w:val="none" w:sz="0" w:space="0" w:color="auto"/>
          </w:divBdr>
        </w:div>
      </w:divsChild>
    </w:div>
    <w:div w:id="214207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D3456-1A4A-463C-A248-F1FC8F30A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Exams Solutions Form</Template>
  <TotalTime>1</TotalTime>
  <Pages>4</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8202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Sian Thomas</dc:creator>
  <cp:keywords/>
  <cp:lastModifiedBy>Lara Hopkinson</cp:lastModifiedBy>
  <cp:revision>2</cp:revision>
  <cp:lastPrinted>2010-03-02T11:43:00Z</cp:lastPrinted>
  <dcterms:created xsi:type="dcterms:W3CDTF">2018-11-12T15:03:00Z</dcterms:created>
  <dcterms:modified xsi:type="dcterms:W3CDTF">2018-11-12T15:03:00Z</dcterms:modified>
</cp:coreProperties>
</file>