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C19E2" w14:textId="77777777" w:rsidR="00E4436D" w:rsidRDefault="005B5AF9" w:rsidP="005B5AF9">
      <w:pPr>
        <w:spacing w:line="360" w:lineRule="auto"/>
        <w:jc w:val="center"/>
        <w:rPr>
          <w:rFonts w:ascii="Arial" w:hAnsi="Arial" w:cs="Arial"/>
          <w:b/>
          <w:sz w:val="40"/>
          <w:szCs w:val="40"/>
        </w:rPr>
      </w:pPr>
      <w:r w:rsidRPr="007358C7">
        <w:rPr>
          <w:rFonts w:ascii="Arial" w:hAnsi="Arial" w:cs="Arial"/>
          <w:b/>
          <w:sz w:val="40"/>
          <w:szCs w:val="40"/>
        </w:rPr>
        <w:t>BMHP60</w:t>
      </w:r>
      <w:r w:rsidR="007358C7" w:rsidRPr="007358C7">
        <w:rPr>
          <w:rFonts w:ascii="Arial" w:hAnsi="Arial" w:cs="Arial"/>
          <w:b/>
          <w:sz w:val="40"/>
          <w:szCs w:val="40"/>
        </w:rPr>
        <w:t>09</w:t>
      </w:r>
      <w:r w:rsidRPr="007358C7">
        <w:rPr>
          <w:rFonts w:ascii="Arial" w:hAnsi="Arial" w:cs="Arial"/>
          <w:b/>
          <w:sz w:val="40"/>
          <w:szCs w:val="40"/>
        </w:rPr>
        <w:t>:</w:t>
      </w:r>
      <w:r w:rsidR="00912A64">
        <w:rPr>
          <w:rFonts w:ascii="Arial" w:hAnsi="Arial" w:cs="Arial"/>
          <w:b/>
          <w:sz w:val="40"/>
          <w:szCs w:val="40"/>
        </w:rPr>
        <w:t xml:space="preserve"> Living with care: The older </w:t>
      </w:r>
      <w:proofErr w:type="gramStart"/>
      <w:r w:rsidR="00912A64">
        <w:rPr>
          <w:rFonts w:ascii="Arial" w:hAnsi="Arial" w:cs="Arial"/>
          <w:b/>
          <w:sz w:val="40"/>
          <w:szCs w:val="40"/>
        </w:rPr>
        <w:t>person</w:t>
      </w:r>
      <w:proofErr w:type="gramEnd"/>
    </w:p>
    <w:p w14:paraId="301A74A5" w14:textId="7F0924F7" w:rsidR="005B5AF9" w:rsidRDefault="005B5AF9" w:rsidP="005B5AF9">
      <w:pPr>
        <w:spacing w:line="360" w:lineRule="auto"/>
        <w:jc w:val="center"/>
        <w:rPr>
          <w:rFonts w:ascii="Arial" w:hAnsi="Arial" w:cs="Arial"/>
          <w:b/>
          <w:sz w:val="40"/>
          <w:szCs w:val="40"/>
        </w:rPr>
      </w:pPr>
      <w:r w:rsidRPr="007358C7">
        <w:rPr>
          <w:rFonts w:ascii="Arial" w:hAnsi="Arial" w:cs="Arial"/>
          <w:b/>
          <w:sz w:val="40"/>
          <w:szCs w:val="40"/>
        </w:rPr>
        <w:t xml:space="preserve"> COMPONENT 1 – WRITTEN REPORT</w:t>
      </w:r>
    </w:p>
    <w:p w14:paraId="52FBA263" w14:textId="77777777" w:rsidR="00B06A78" w:rsidRPr="007358C7" w:rsidRDefault="00B06A78" w:rsidP="005B5AF9">
      <w:pPr>
        <w:spacing w:line="360" w:lineRule="auto"/>
        <w:jc w:val="center"/>
        <w:rPr>
          <w:rFonts w:ascii="Arial" w:hAnsi="Arial" w:cs="Arial"/>
          <w:b/>
          <w:sz w:val="40"/>
          <w:szCs w:val="40"/>
        </w:rPr>
      </w:pPr>
    </w:p>
    <w:p w14:paraId="01F9ADBF" w14:textId="77777777" w:rsidR="005B5AF9" w:rsidRDefault="005B5AF9" w:rsidP="005B5AF9">
      <w:pPr>
        <w:spacing w:line="360" w:lineRule="auto"/>
        <w:jc w:val="center"/>
        <w:rPr>
          <w:rFonts w:ascii="Arial" w:hAnsi="Arial" w:cs="Arial"/>
          <w:b/>
          <w:sz w:val="28"/>
          <w:szCs w:val="28"/>
        </w:rPr>
      </w:pPr>
    </w:p>
    <w:p w14:paraId="628B16A8" w14:textId="77777777" w:rsidR="005B5AF9" w:rsidRDefault="005B5AF9" w:rsidP="005B5AF9">
      <w:pPr>
        <w:spacing w:line="360" w:lineRule="auto"/>
        <w:jc w:val="center"/>
        <w:rPr>
          <w:rFonts w:ascii="Arial" w:hAnsi="Arial" w:cs="Arial"/>
          <w:b/>
          <w:sz w:val="28"/>
          <w:szCs w:val="28"/>
        </w:rPr>
      </w:pPr>
    </w:p>
    <w:p w14:paraId="0CF11390" w14:textId="77777777" w:rsidR="005B5AF9" w:rsidRDefault="005B5AF9" w:rsidP="005B5AF9">
      <w:pPr>
        <w:spacing w:line="360" w:lineRule="auto"/>
        <w:jc w:val="center"/>
        <w:rPr>
          <w:rFonts w:ascii="Arial" w:hAnsi="Arial" w:cs="Arial"/>
          <w:b/>
          <w:sz w:val="28"/>
          <w:szCs w:val="28"/>
        </w:rPr>
      </w:pPr>
    </w:p>
    <w:p w14:paraId="17882E57" w14:textId="77777777" w:rsidR="005B5AF9" w:rsidRDefault="005B5AF9" w:rsidP="00912A64">
      <w:pPr>
        <w:spacing w:line="360" w:lineRule="auto"/>
        <w:rPr>
          <w:rFonts w:ascii="Arial" w:hAnsi="Arial" w:cs="Arial"/>
          <w:b/>
          <w:sz w:val="28"/>
          <w:szCs w:val="28"/>
        </w:rPr>
      </w:pPr>
    </w:p>
    <w:p w14:paraId="5E668DD4" w14:textId="77777777" w:rsidR="005B5AF9" w:rsidRDefault="005B5AF9" w:rsidP="005B5AF9">
      <w:pPr>
        <w:spacing w:line="360" w:lineRule="auto"/>
        <w:jc w:val="center"/>
        <w:rPr>
          <w:rFonts w:ascii="Arial" w:hAnsi="Arial" w:cs="Arial"/>
          <w:b/>
          <w:sz w:val="28"/>
          <w:szCs w:val="28"/>
        </w:rPr>
      </w:pPr>
    </w:p>
    <w:p w14:paraId="75BE82CA" w14:textId="77777777" w:rsidR="007358C7" w:rsidRDefault="007358C7" w:rsidP="005B5AF9">
      <w:pPr>
        <w:spacing w:line="360" w:lineRule="auto"/>
        <w:jc w:val="center"/>
        <w:rPr>
          <w:rFonts w:ascii="Arial" w:hAnsi="Arial" w:cs="Arial"/>
          <w:b/>
          <w:sz w:val="28"/>
          <w:szCs w:val="28"/>
        </w:rPr>
      </w:pPr>
    </w:p>
    <w:p w14:paraId="3303A1F5" w14:textId="77777777" w:rsidR="007358C7" w:rsidRDefault="007358C7" w:rsidP="007358C7">
      <w:pPr>
        <w:spacing w:line="360" w:lineRule="auto"/>
        <w:rPr>
          <w:rFonts w:ascii="Arial" w:hAnsi="Arial" w:cs="Arial"/>
          <w:b/>
          <w:sz w:val="28"/>
          <w:szCs w:val="28"/>
        </w:rPr>
      </w:pPr>
    </w:p>
    <w:p w14:paraId="73270BCF" w14:textId="77777777" w:rsidR="007358C7" w:rsidRDefault="007358C7" w:rsidP="005B5AF9">
      <w:pPr>
        <w:spacing w:line="360" w:lineRule="auto"/>
        <w:jc w:val="center"/>
        <w:rPr>
          <w:rFonts w:ascii="Arial" w:hAnsi="Arial" w:cs="Arial"/>
          <w:b/>
          <w:sz w:val="28"/>
          <w:szCs w:val="28"/>
        </w:rPr>
      </w:pPr>
    </w:p>
    <w:p w14:paraId="7C705581" w14:textId="77777777" w:rsidR="00E4436D" w:rsidRDefault="00E4436D" w:rsidP="005B5AF9">
      <w:pPr>
        <w:spacing w:line="360" w:lineRule="auto"/>
        <w:jc w:val="center"/>
        <w:rPr>
          <w:rFonts w:ascii="Arial" w:hAnsi="Arial" w:cs="Arial"/>
          <w:b/>
          <w:sz w:val="28"/>
          <w:szCs w:val="28"/>
        </w:rPr>
      </w:pPr>
    </w:p>
    <w:p w14:paraId="1F5BF022" w14:textId="77777777" w:rsidR="005B5AF9" w:rsidRDefault="005B5AF9" w:rsidP="005B5AF9">
      <w:pPr>
        <w:spacing w:line="360" w:lineRule="auto"/>
        <w:jc w:val="center"/>
        <w:rPr>
          <w:rFonts w:ascii="Arial" w:hAnsi="Arial" w:cs="Arial"/>
          <w:b/>
          <w:sz w:val="28"/>
          <w:szCs w:val="28"/>
        </w:rPr>
      </w:pPr>
    </w:p>
    <w:p w14:paraId="25181455" w14:textId="77777777" w:rsidR="005B5AF9" w:rsidRPr="007358C7" w:rsidRDefault="005B5AF9" w:rsidP="005B5AF9">
      <w:pPr>
        <w:spacing w:line="360" w:lineRule="auto"/>
        <w:jc w:val="center"/>
        <w:rPr>
          <w:rFonts w:ascii="Arial" w:hAnsi="Arial" w:cs="Arial"/>
          <w:b/>
          <w:sz w:val="40"/>
          <w:szCs w:val="40"/>
        </w:rPr>
      </w:pPr>
      <w:r w:rsidRPr="007358C7">
        <w:rPr>
          <w:rFonts w:ascii="Arial" w:hAnsi="Arial" w:cs="Arial"/>
          <w:b/>
          <w:sz w:val="40"/>
          <w:szCs w:val="40"/>
        </w:rPr>
        <w:t>Student name: Marilena Anghel</w:t>
      </w:r>
    </w:p>
    <w:p w14:paraId="27D0BB66" w14:textId="77777777" w:rsidR="005B5AF9" w:rsidRPr="007358C7" w:rsidRDefault="005B5AF9" w:rsidP="005B5AF9">
      <w:pPr>
        <w:spacing w:line="360" w:lineRule="auto"/>
        <w:jc w:val="center"/>
        <w:rPr>
          <w:rFonts w:ascii="Arial" w:hAnsi="Arial" w:cs="Arial"/>
          <w:b/>
          <w:sz w:val="36"/>
          <w:szCs w:val="36"/>
        </w:rPr>
      </w:pPr>
      <w:r w:rsidRPr="007358C7">
        <w:rPr>
          <w:rFonts w:ascii="Arial" w:hAnsi="Arial" w:cs="Arial"/>
          <w:b/>
          <w:sz w:val="36"/>
          <w:szCs w:val="36"/>
        </w:rPr>
        <w:t xml:space="preserve"> Student ID: 2020324</w:t>
      </w:r>
    </w:p>
    <w:p w14:paraId="0DB20C94" w14:textId="10FA797E" w:rsidR="005B5AF9" w:rsidRPr="007358C7" w:rsidRDefault="005B5AF9" w:rsidP="005B5AF9">
      <w:pPr>
        <w:spacing w:line="360" w:lineRule="auto"/>
        <w:jc w:val="center"/>
        <w:rPr>
          <w:rFonts w:ascii="Arial" w:hAnsi="Arial" w:cs="Arial"/>
          <w:b/>
          <w:sz w:val="36"/>
          <w:szCs w:val="36"/>
        </w:rPr>
      </w:pPr>
      <w:r w:rsidRPr="007358C7">
        <w:rPr>
          <w:rFonts w:ascii="Arial" w:hAnsi="Arial" w:cs="Arial"/>
          <w:b/>
          <w:sz w:val="36"/>
          <w:szCs w:val="36"/>
        </w:rPr>
        <w:t xml:space="preserve">Module name: Living with Care: The older </w:t>
      </w:r>
      <w:proofErr w:type="gramStart"/>
      <w:r w:rsidRPr="007358C7">
        <w:rPr>
          <w:rFonts w:ascii="Arial" w:hAnsi="Arial" w:cs="Arial"/>
          <w:b/>
          <w:sz w:val="36"/>
          <w:szCs w:val="36"/>
        </w:rPr>
        <w:t>person</w:t>
      </w:r>
      <w:proofErr w:type="gramEnd"/>
    </w:p>
    <w:p w14:paraId="0299390D" w14:textId="3BBD6157" w:rsidR="005B5AF9" w:rsidRPr="007358C7" w:rsidRDefault="005B5AF9" w:rsidP="005B5AF9">
      <w:pPr>
        <w:spacing w:line="360" w:lineRule="auto"/>
        <w:jc w:val="center"/>
        <w:rPr>
          <w:rFonts w:ascii="Arial" w:hAnsi="Arial" w:cs="Arial"/>
          <w:b/>
          <w:sz w:val="36"/>
          <w:szCs w:val="36"/>
        </w:rPr>
      </w:pPr>
      <w:r w:rsidRPr="007358C7">
        <w:rPr>
          <w:rFonts w:ascii="Arial" w:hAnsi="Arial" w:cs="Arial"/>
          <w:b/>
          <w:sz w:val="36"/>
          <w:szCs w:val="36"/>
        </w:rPr>
        <w:t>Module code: BMHP6009_BIRM</w:t>
      </w:r>
    </w:p>
    <w:p w14:paraId="17DF71FC" w14:textId="44C9A0DB" w:rsidR="00C75DF2" w:rsidRPr="007358C7" w:rsidRDefault="005B5AF9" w:rsidP="007358C7">
      <w:pPr>
        <w:spacing w:line="360" w:lineRule="auto"/>
        <w:jc w:val="center"/>
        <w:rPr>
          <w:rFonts w:ascii="Arial" w:hAnsi="Arial" w:cs="Arial"/>
          <w:b/>
          <w:sz w:val="36"/>
          <w:szCs w:val="36"/>
        </w:rPr>
      </w:pPr>
      <w:r w:rsidRPr="007358C7">
        <w:rPr>
          <w:rFonts w:ascii="Arial" w:hAnsi="Arial" w:cs="Arial"/>
          <w:b/>
          <w:sz w:val="36"/>
          <w:szCs w:val="36"/>
        </w:rPr>
        <w:t>Date: 01/12/2023</w:t>
      </w:r>
    </w:p>
    <w:sdt>
      <w:sdtPr>
        <w:rPr>
          <w:rFonts w:ascii="Arial" w:eastAsiaTheme="minorHAnsi" w:hAnsi="Arial" w:cs="Arial"/>
          <w:color w:val="auto"/>
          <w:sz w:val="24"/>
          <w:szCs w:val="24"/>
          <w:lang w:val="en-GB"/>
        </w:rPr>
        <w:id w:val="-177581748"/>
        <w:docPartObj>
          <w:docPartGallery w:val="Table of Contents"/>
          <w:docPartUnique/>
        </w:docPartObj>
      </w:sdtPr>
      <w:sdtEndPr>
        <w:rPr>
          <w:b/>
          <w:bCs/>
          <w:noProof/>
        </w:rPr>
      </w:sdtEndPr>
      <w:sdtContent>
        <w:p w14:paraId="722489B7" w14:textId="77777777" w:rsidR="00C75DF2" w:rsidRPr="00C75DF2" w:rsidRDefault="00C75DF2" w:rsidP="00C75DF2">
          <w:pPr>
            <w:pStyle w:val="TOCHeading"/>
            <w:spacing w:line="360" w:lineRule="auto"/>
            <w:jc w:val="center"/>
            <w:rPr>
              <w:rFonts w:ascii="Arial" w:hAnsi="Arial" w:cs="Arial"/>
              <w:color w:val="auto"/>
              <w:sz w:val="24"/>
              <w:szCs w:val="24"/>
            </w:rPr>
          </w:pPr>
          <w:r w:rsidRPr="00C75DF2">
            <w:rPr>
              <w:rFonts w:ascii="Arial" w:hAnsi="Arial" w:cs="Arial"/>
              <w:color w:val="auto"/>
              <w:sz w:val="24"/>
              <w:szCs w:val="24"/>
            </w:rPr>
            <w:t>Table of Contents</w:t>
          </w:r>
        </w:p>
        <w:p w14:paraId="7EC42205" w14:textId="77777777" w:rsidR="00C75DF2" w:rsidRPr="00C75DF2" w:rsidRDefault="00C75DF2" w:rsidP="00C75DF2">
          <w:pPr>
            <w:pStyle w:val="TOC1"/>
            <w:tabs>
              <w:tab w:val="left" w:pos="440"/>
              <w:tab w:val="right" w:leader="dot" w:pos="9350"/>
            </w:tabs>
            <w:spacing w:line="360" w:lineRule="auto"/>
            <w:rPr>
              <w:rFonts w:ascii="Arial" w:hAnsi="Arial" w:cs="Arial"/>
              <w:noProof/>
              <w:sz w:val="24"/>
              <w:szCs w:val="24"/>
            </w:rPr>
          </w:pPr>
          <w:r w:rsidRPr="00C75DF2">
            <w:rPr>
              <w:rFonts w:ascii="Arial" w:hAnsi="Arial" w:cs="Arial"/>
              <w:sz w:val="24"/>
              <w:szCs w:val="24"/>
            </w:rPr>
            <w:fldChar w:fldCharType="begin"/>
          </w:r>
          <w:r w:rsidRPr="00C75DF2">
            <w:rPr>
              <w:rFonts w:ascii="Arial" w:hAnsi="Arial" w:cs="Arial"/>
              <w:sz w:val="24"/>
              <w:szCs w:val="24"/>
            </w:rPr>
            <w:instrText xml:space="preserve"> TOC \o "1-3" \h \z \u </w:instrText>
          </w:r>
          <w:r w:rsidRPr="00C75DF2">
            <w:rPr>
              <w:rFonts w:ascii="Arial" w:hAnsi="Arial" w:cs="Arial"/>
              <w:sz w:val="24"/>
              <w:szCs w:val="24"/>
            </w:rPr>
            <w:fldChar w:fldCharType="separate"/>
          </w:r>
          <w:hyperlink w:anchor="_Toc152066314" w:history="1">
            <w:r w:rsidRPr="00C75DF2">
              <w:rPr>
                <w:rStyle w:val="Hyperlink"/>
                <w:rFonts w:ascii="Arial" w:hAnsi="Arial" w:cs="Arial"/>
                <w:noProof/>
                <w:color w:val="auto"/>
                <w:sz w:val="24"/>
                <w:szCs w:val="24"/>
              </w:rPr>
              <w:t>1</w:t>
            </w:r>
            <w:r w:rsidRPr="00C75DF2">
              <w:rPr>
                <w:rFonts w:ascii="Arial" w:hAnsi="Arial" w:cs="Arial"/>
                <w:noProof/>
                <w:sz w:val="24"/>
                <w:szCs w:val="24"/>
              </w:rPr>
              <w:tab/>
            </w:r>
            <w:r w:rsidRPr="00C75DF2">
              <w:rPr>
                <w:rStyle w:val="Hyperlink"/>
                <w:rFonts w:ascii="Arial" w:hAnsi="Arial" w:cs="Arial"/>
                <w:noProof/>
                <w:color w:val="auto"/>
                <w:sz w:val="24"/>
                <w:szCs w:val="24"/>
              </w:rPr>
              <w:t>Introduction</w:t>
            </w:r>
            <w:r w:rsidRPr="00C75DF2">
              <w:rPr>
                <w:rFonts w:ascii="Arial" w:hAnsi="Arial" w:cs="Arial"/>
                <w:noProof/>
                <w:webHidden/>
                <w:sz w:val="24"/>
                <w:szCs w:val="24"/>
              </w:rPr>
              <w:tab/>
            </w:r>
            <w:r w:rsidRPr="00C75DF2">
              <w:rPr>
                <w:rFonts w:ascii="Arial" w:hAnsi="Arial" w:cs="Arial"/>
                <w:noProof/>
                <w:webHidden/>
                <w:sz w:val="24"/>
                <w:szCs w:val="24"/>
              </w:rPr>
              <w:fldChar w:fldCharType="begin"/>
            </w:r>
            <w:r w:rsidRPr="00C75DF2">
              <w:rPr>
                <w:rFonts w:ascii="Arial" w:hAnsi="Arial" w:cs="Arial"/>
                <w:noProof/>
                <w:webHidden/>
                <w:sz w:val="24"/>
                <w:szCs w:val="24"/>
              </w:rPr>
              <w:instrText xml:space="preserve"> PAGEREF _Toc152066314 \h </w:instrText>
            </w:r>
            <w:r w:rsidRPr="00C75DF2">
              <w:rPr>
                <w:rFonts w:ascii="Arial" w:hAnsi="Arial" w:cs="Arial"/>
                <w:noProof/>
                <w:webHidden/>
                <w:sz w:val="24"/>
                <w:szCs w:val="24"/>
              </w:rPr>
            </w:r>
            <w:r w:rsidRPr="00C75DF2">
              <w:rPr>
                <w:rFonts w:ascii="Arial" w:hAnsi="Arial" w:cs="Arial"/>
                <w:noProof/>
                <w:webHidden/>
                <w:sz w:val="24"/>
                <w:szCs w:val="24"/>
              </w:rPr>
              <w:fldChar w:fldCharType="separate"/>
            </w:r>
            <w:r w:rsidRPr="00C75DF2">
              <w:rPr>
                <w:rFonts w:ascii="Arial" w:hAnsi="Arial" w:cs="Arial"/>
                <w:noProof/>
                <w:webHidden/>
                <w:sz w:val="24"/>
                <w:szCs w:val="24"/>
              </w:rPr>
              <w:t>3</w:t>
            </w:r>
            <w:r w:rsidRPr="00C75DF2">
              <w:rPr>
                <w:rFonts w:ascii="Arial" w:hAnsi="Arial" w:cs="Arial"/>
                <w:noProof/>
                <w:webHidden/>
                <w:sz w:val="24"/>
                <w:szCs w:val="24"/>
              </w:rPr>
              <w:fldChar w:fldCharType="end"/>
            </w:r>
          </w:hyperlink>
        </w:p>
        <w:p w14:paraId="455A136D"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15" w:history="1">
            <w:r w:rsidR="00C75DF2" w:rsidRPr="00C75DF2">
              <w:rPr>
                <w:rStyle w:val="Hyperlink"/>
                <w:rFonts w:ascii="Arial" w:hAnsi="Arial" w:cs="Arial"/>
                <w:noProof/>
                <w:color w:val="auto"/>
                <w:sz w:val="24"/>
                <w:szCs w:val="24"/>
              </w:rPr>
              <w:t>1.1</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Brief Introduction of Sadie Evans and Her Environment</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_Toc152066315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3</w:t>
            </w:r>
            <w:r w:rsidR="00C75DF2" w:rsidRPr="00C75DF2">
              <w:rPr>
                <w:rFonts w:ascii="Arial" w:hAnsi="Arial" w:cs="Arial"/>
                <w:noProof/>
                <w:webHidden/>
                <w:sz w:val="24"/>
                <w:szCs w:val="24"/>
              </w:rPr>
              <w:fldChar w:fldCharType="end"/>
            </w:r>
          </w:hyperlink>
        </w:p>
        <w:p w14:paraId="2BA80EF2" w14:textId="77777777" w:rsidR="00C75DF2" w:rsidRPr="00C75DF2" w:rsidRDefault="00E4436D" w:rsidP="00C75DF2">
          <w:pPr>
            <w:pStyle w:val="TOC1"/>
            <w:tabs>
              <w:tab w:val="left" w:pos="440"/>
              <w:tab w:val="right" w:leader="dot" w:pos="9350"/>
            </w:tabs>
            <w:spacing w:line="360" w:lineRule="auto"/>
            <w:rPr>
              <w:rFonts w:ascii="Arial" w:hAnsi="Arial" w:cs="Arial"/>
              <w:noProof/>
              <w:sz w:val="24"/>
              <w:szCs w:val="24"/>
            </w:rPr>
          </w:pPr>
          <w:hyperlink w:anchor="_Toc152066316" w:history="1">
            <w:r w:rsidR="00C75DF2" w:rsidRPr="00C75DF2">
              <w:rPr>
                <w:rStyle w:val="Hyperlink"/>
                <w:rFonts w:ascii="Arial" w:hAnsi="Arial" w:cs="Arial"/>
                <w:noProof/>
                <w:color w:val="auto"/>
                <w:sz w:val="24"/>
                <w:szCs w:val="24"/>
              </w:rPr>
              <w:t>2</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Health and Social Care Needs of Sadie Evans</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_Toc152066316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3</w:t>
            </w:r>
            <w:r w:rsidR="00C75DF2" w:rsidRPr="00C75DF2">
              <w:rPr>
                <w:rFonts w:ascii="Arial" w:hAnsi="Arial" w:cs="Arial"/>
                <w:noProof/>
                <w:webHidden/>
                <w:sz w:val="24"/>
                <w:szCs w:val="24"/>
              </w:rPr>
              <w:fldChar w:fldCharType="end"/>
            </w:r>
          </w:hyperlink>
        </w:p>
        <w:p w14:paraId="6952254A" w14:textId="77777777" w:rsidR="00C75DF2" w:rsidRPr="00C75DF2" w:rsidRDefault="00E4436D" w:rsidP="00C75DF2">
          <w:pPr>
            <w:pStyle w:val="TOC1"/>
            <w:tabs>
              <w:tab w:val="left" w:pos="440"/>
              <w:tab w:val="right" w:leader="dot" w:pos="9350"/>
            </w:tabs>
            <w:spacing w:line="360" w:lineRule="auto"/>
            <w:rPr>
              <w:rFonts w:ascii="Arial" w:hAnsi="Arial" w:cs="Arial"/>
              <w:noProof/>
              <w:sz w:val="24"/>
              <w:szCs w:val="24"/>
            </w:rPr>
          </w:pPr>
          <w:hyperlink w:anchor="_Toc152066317" w:history="1">
            <w:r w:rsidR="00C75DF2" w:rsidRPr="00C75DF2">
              <w:rPr>
                <w:rStyle w:val="Hyperlink"/>
                <w:rFonts w:ascii="Arial" w:hAnsi="Arial" w:cs="Arial"/>
                <w:noProof/>
                <w:color w:val="auto"/>
                <w:sz w:val="24"/>
                <w:szCs w:val="24"/>
              </w:rPr>
              <w:t>3</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Possible Support and Interventions</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_Toc152066317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4</w:t>
            </w:r>
            <w:r w:rsidR="00C75DF2" w:rsidRPr="00C75DF2">
              <w:rPr>
                <w:rFonts w:ascii="Arial" w:hAnsi="Arial" w:cs="Arial"/>
                <w:noProof/>
                <w:webHidden/>
                <w:sz w:val="24"/>
                <w:szCs w:val="24"/>
              </w:rPr>
              <w:fldChar w:fldCharType="end"/>
            </w:r>
          </w:hyperlink>
        </w:p>
        <w:p w14:paraId="0F6D7DC0"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18" w:history="1">
            <w:r w:rsidR="00C75DF2" w:rsidRPr="00C75DF2">
              <w:rPr>
                <w:rStyle w:val="Hyperlink"/>
                <w:rFonts w:ascii="Arial" w:hAnsi="Arial" w:cs="Arial"/>
                <w:noProof/>
                <w:color w:val="auto"/>
                <w:sz w:val="24"/>
                <w:szCs w:val="24"/>
              </w:rPr>
              <w:t>3.1</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Domiciliary care</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_Toc152066318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4</w:t>
            </w:r>
            <w:r w:rsidR="00C75DF2" w:rsidRPr="00C75DF2">
              <w:rPr>
                <w:rFonts w:ascii="Arial" w:hAnsi="Arial" w:cs="Arial"/>
                <w:noProof/>
                <w:webHidden/>
                <w:sz w:val="24"/>
                <w:szCs w:val="24"/>
              </w:rPr>
              <w:fldChar w:fldCharType="end"/>
            </w:r>
          </w:hyperlink>
        </w:p>
        <w:p w14:paraId="767DD782"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19" w:history="1">
            <w:r w:rsidR="00C75DF2" w:rsidRPr="00C75DF2">
              <w:rPr>
                <w:rStyle w:val="Hyperlink"/>
                <w:rFonts w:ascii="Arial" w:hAnsi="Arial" w:cs="Arial"/>
                <w:noProof/>
                <w:color w:val="auto"/>
                <w:sz w:val="24"/>
                <w:szCs w:val="24"/>
              </w:rPr>
              <w:t>3.2</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Day Care Facility</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_Toc152066319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4</w:t>
            </w:r>
            <w:r w:rsidR="00C75DF2" w:rsidRPr="00C75DF2">
              <w:rPr>
                <w:rFonts w:ascii="Arial" w:hAnsi="Arial" w:cs="Arial"/>
                <w:noProof/>
                <w:webHidden/>
                <w:sz w:val="24"/>
                <w:szCs w:val="24"/>
              </w:rPr>
              <w:fldChar w:fldCharType="end"/>
            </w:r>
          </w:hyperlink>
        </w:p>
        <w:p w14:paraId="54C18F3C"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0" w:history="1">
            <w:r w:rsidR="00C75DF2" w:rsidRPr="00C75DF2">
              <w:rPr>
                <w:rStyle w:val="Hyperlink"/>
                <w:rFonts w:ascii="Arial" w:hAnsi="Arial" w:cs="Arial"/>
                <w:noProof/>
                <w:color w:val="auto"/>
                <w:sz w:val="24"/>
                <w:szCs w:val="24"/>
              </w:rPr>
              <w:t>3.3</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Mental Health Support</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_Toc152066320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4</w:t>
            </w:r>
            <w:r w:rsidR="00C75DF2" w:rsidRPr="00C75DF2">
              <w:rPr>
                <w:rFonts w:ascii="Arial" w:hAnsi="Arial" w:cs="Arial"/>
                <w:noProof/>
                <w:webHidden/>
                <w:sz w:val="24"/>
                <w:szCs w:val="24"/>
              </w:rPr>
              <w:fldChar w:fldCharType="end"/>
            </w:r>
          </w:hyperlink>
        </w:p>
        <w:p w14:paraId="20A0D820"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1" w:history="1">
            <w:r w:rsidR="00C75DF2" w:rsidRPr="00C75DF2">
              <w:rPr>
                <w:rStyle w:val="Hyperlink"/>
                <w:rFonts w:ascii="Arial" w:hAnsi="Arial" w:cs="Arial"/>
                <w:noProof/>
                <w:color w:val="auto"/>
                <w:sz w:val="24"/>
                <w:szCs w:val="24"/>
              </w:rPr>
              <w:t>3.4</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Falls prevention</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_Toc152066321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4</w:t>
            </w:r>
            <w:r w:rsidR="00C75DF2" w:rsidRPr="00C75DF2">
              <w:rPr>
                <w:rFonts w:ascii="Arial" w:hAnsi="Arial" w:cs="Arial"/>
                <w:noProof/>
                <w:webHidden/>
                <w:sz w:val="24"/>
                <w:szCs w:val="24"/>
              </w:rPr>
              <w:fldChar w:fldCharType="end"/>
            </w:r>
          </w:hyperlink>
        </w:p>
        <w:p w14:paraId="5590099B"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2" w:history="1">
            <w:r w:rsidR="00C75DF2" w:rsidRPr="00C75DF2">
              <w:rPr>
                <w:rStyle w:val="Hyperlink"/>
                <w:rFonts w:ascii="Arial" w:hAnsi="Arial" w:cs="Arial"/>
                <w:noProof/>
                <w:color w:val="auto"/>
                <w:sz w:val="24"/>
                <w:szCs w:val="24"/>
              </w:rPr>
              <w:t>3.5</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Healthy Eating and Exercise</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_Toc152066322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5</w:t>
            </w:r>
            <w:r w:rsidR="00C75DF2" w:rsidRPr="00C75DF2">
              <w:rPr>
                <w:rFonts w:ascii="Arial" w:hAnsi="Arial" w:cs="Arial"/>
                <w:noProof/>
                <w:webHidden/>
                <w:sz w:val="24"/>
                <w:szCs w:val="24"/>
              </w:rPr>
              <w:fldChar w:fldCharType="end"/>
            </w:r>
          </w:hyperlink>
        </w:p>
        <w:p w14:paraId="11CD722D" w14:textId="77777777" w:rsidR="00C75DF2" w:rsidRPr="00C75DF2" w:rsidRDefault="00E4436D" w:rsidP="00C75DF2">
          <w:pPr>
            <w:pStyle w:val="TOC1"/>
            <w:tabs>
              <w:tab w:val="left" w:pos="440"/>
              <w:tab w:val="right" w:leader="dot" w:pos="9350"/>
            </w:tabs>
            <w:spacing w:line="360" w:lineRule="auto"/>
            <w:rPr>
              <w:rFonts w:ascii="Arial" w:hAnsi="Arial" w:cs="Arial"/>
              <w:noProof/>
              <w:sz w:val="24"/>
              <w:szCs w:val="24"/>
            </w:rPr>
          </w:pPr>
          <w:hyperlink w:anchor="_Toc152066323" w:history="1">
            <w:r w:rsidR="00C75DF2" w:rsidRPr="00C75DF2">
              <w:rPr>
                <w:rStyle w:val="Hyperlink"/>
                <w:rFonts w:ascii="Arial" w:hAnsi="Arial" w:cs="Arial"/>
                <w:noProof/>
                <w:color w:val="auto"/>
                <w:sz w:val="24"/>
                <w:szCs w:val="24"/>
              </w:rPr>
              <w:t>4</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Relevant Policy and Legislation</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_Toc152066323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5</w:t>
            </w:r>
            <w:r w:rsidR="00C75DF2" w:rsidRPr="00C75DF2">
              <w:rPr>
                <w:rFonts w:ascii="Arial" w:hAnsi="Arial" w:cs="Arial"/>
                <w:noProof/>
                <w:webHidden/>
                <w:sz w:val="24"/>
                <w:szCs w:val="24"/>
              </w:rPr>
              <w:fldChar w:fldCharType="end"/>
            </w:r>
          </w:hyperlink>
        </w:p>
        <w:p w14:paraId="11A1ED49"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4" w:history="1">
            <w:r w:rsidR="00C75DF2" w:rsidRPr="00C75DF2">
              <w:rPr>
                <w:rStyle w:val="Hyperlink"/>
                <w:rFonts w:ascii="Arial" w:hAnsi="Arial" w:cs="Arial"/>
                <w:noProof/>
                <w:color w:val="auto"/>
                <w:sz w:val="24"/>
                <w:szCs w:val="24"/>
              </w:rPr>
              <w:t>4.1</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Person-centred Care</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_Toc152066324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5</w:t>
            </w:r>
            <w:r w:rsidR="00C75DF2" w:rsidRPr="00C75DF2">
              <w:rPr>
                <w:rFonts w:ascii="Arial" w:hAnsi="Arial" w:cs="Arial"/>
                <w:noProof/>
                <w:webHidden/>
                <w:sz w:val="24"/>
                <w:szCs w:val="24"/>
              </w:rPr>
              <w:fldChar w:fldCharType="end"/>
            </w:r>
          </w:hyperlink>
        </w:p>
        <w:p w14:paraId="0C18C132"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5" w:history="1">
            <w:r w:rsidR="00C75DF2" w:rsidRPr="00C75DF2">
              <w:rPr>
                <w:rStyle w:val="Hyperlink"/>
                <w:rFonts w:ascii="Arial" w:hAnsi="Arial" w:cs="Arial"/>
                <w:noProof/>
                <w:color w:val="auto"/>
                <w:sz w:val="24"/>
                <w:szCs w:val="24"/>
              </w:rPr>
              <w:t>4.2</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Prevention: Taking proactive measures for a healthier future</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_Toc152066325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5</w:t>
            </w:r>
            <w:r w:rsidR="00C75DF2" w:rsidRPr="00C75DF2">
              <w:rPr>
                <w:rFonts w:ascii="Arial" w:hAnsi="Arial" w:cs="Arial"/>
                <w:noProof/>
                <w:webHidden/>
                <w:sz w:val="24"/>
                <w:szCs w:val="24"/>
              </w:rPr>
              <w:fldChar w:fldCharType="end"/>
            </w:r>
          </w:hyperlink>
        </w:p>
        <w:p w14:paraId="2CB84D11"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6" w:history="1">
            <w:r w:rsidR="00C75DF2" w:rsidRPr="00C75DF2">
              <w:rPr>
                <w:rStyle w:val="Hyperlink"/>
                <w:rFonts w:ascii="Arial" w:hAnsi="Arial" w:cs="Arial"/>
                <w:noProof/>
                <w:color w:val="auto"/>
                <w:sz w:val="24"/>
                <w:szCs w:val="24"/>
              </w:rPr>
              <w:t>4.3</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Empowerment: Enabling Self-Directed Care</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_Toc152066326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5</w:t>
            </w:r>
            <w:r w:rsidR="00C75DF2" w:rsidRPr="00C75DF2">
              <w:rPr>
                <w:rFonts w:ascii="Arial" w:hAnsi="Arial" w:cs="Arial"/>
                <w:noProof/>
                <w:webHidden/>
                <w:sz w:val="24"/>
                <w:szCs w:val="24"/>
              </w:rPr>
              <w:fldChar w:fldCharType="end"/>
            </w:r>
          </w:hyperlink>
        </w:p>
        <w:p w14:paraId="35715DF7"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7" w:history="1">
            <w:r w:rsidR="00C75DF2" w:rsidRPr="00C75DF2">
              <w:rPr>
                <w:rStyle w:val="Hyperlink"/>
                <w:rFonts w:ascii="Arial" w:hAnsi="Arial" w:cs="Arial"/>
                <w:noProof/>
                <w:color w:val="auto"/>
                <w:sz w:val="24"/>
                <w:szCs w:val="24"/>
              </w:rPr>
              <w:t>4.4</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Integration: Seamless Care for Holistic Well-being</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_Toc152066327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6</w:t>
            </w:r>
            <w:r w:rsidR="00C75DF2" w:rsidRPr="00C75DF2">
              <w:rPr>
                <w:rFonts w:ascii="Arial" w:hAnsi="Arial" w:cs="Arial"/>
                <w:noProof/>
                <w:webHidden/>
                <w:sz w:val="24"/>
                <w:szCs w:val="24"/>
              </w:rPr>
              <w:fldChar w:fldCharType="end"/>
            </w:r>
          </w:hyperlink>
        </w:p>
        <w:p w14:paraId="592EAFEF" w14:textId="77777777" w:rsidR="00C75DF2" w:rsidRPr="00C75DF2" w:rsidRDefault="00E4436D" w:rsidP="00C75DF2">
          <w:pPr>
            <w:pStyle w:val="TOC1"/>
            <w:tabs>
              <w:tab w:val="left" w:pos="440"/>
              <w:tab w:val="right" w:leader="dot" w:pos="9350"/>
            </w:tabs>
            <w:spacing w:line="360" w:lineRule="auto"/>
            <w:rPr>
              <w:rFonts w:ascii="Arial" w:hAnsi="Arial" w:cs="Arial"/>
              <w:noProof/>
              <w:sz w:val="24"/>
              <w:szCs w:val="24"/>
            </w:rPr>
          </w:pPr>
          <w:hyperlink w:anchor="_Toc152066328" w:history="1">
            <w:r w:rsidR="00C75DF2" w:rsidRPr="00C75DF2">
              <w:rPr>
                <w:rStyle w:val="Hyperlink"/>
                <w:rFonts w:ascii="Arial" w:hAnsi="Arial" w:cs="Arial"/>
                <w:noProof/>
                <w:color w:val="auto"/>
                <w:sz w:val="24"/>
                <w:szCs w:val="24"/>
              </w:rPr>
              <w:t>5</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Theory</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_Toc152066328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6</w:t>
            </w:r>
            <w:r w:rsidR="00C75DF2" w:rsidRPr="00C75DF2">
              <w:rPr>
                <w:rFonts w:ascii="Arial" w:hAnsi="Arial" w:cs="Arial"/>
                <w:noProof/>
                <w:webHidden/>
                <w:sz w:val="24"/>
                <w:szCs w:val="24"/>
              </w:rPr>
              <w:fldChar w:fldCharType="end"/>
            </w:r>
          </w:hyperlink>
        </w:p>
        <w:p w14:paraId="6F20508B"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29" w:history="1">
            <w:r w:rsidR="00C75DF2" w:rsidRPr="00C75DF2">
              <w:rPr>
                <w:rStyle w:val="Hyperlink"/>
                <w:rFonts w:ascii="Arial" w:hAnsi="Arial" w:cs="Arial"/>
                <w:noProof/>
                <w:color w:val="auto"/>
                <w:sz w:val="24"/>
                <w:szCs w:val="24"/>
              </w:rPr>
              <w:t>5.1</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The Disengagement Theory</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_Toc152066329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6</w:t>
            </w:r>
            <w:r w:rsidR="00C75DF2" w:rsidRPr="00C75DF2">
              <w:rPr>
                <w:rFonts w:ascii="Arial" w:hAnsi="Arial" w:cs="Arial"/>
                <w:noProof/>
                <w:webHidden/>
                <w:sz w:val="24"/>
                <w:szCs w:val="24"/>
              </w:rPr>
              <w:fldChar w:fldCharType="end"/>
            </w:r>
          </w:hyperlink>
        </w:p>
        <w:p w14:paraId="45BED3D7" w14:textId="77777777" w:rsidR="00C75DF2" w:rsidRPr="00C75DF2" w:rsidRDefault="00E4436D" w:rsidP="00C75DF2">
          <w:pPr>
            <w:pStyle w:val="TOC2"/>
            <w:tabs>
              <w:tab w:val="left" w:pos="880"/>
              <w:tab w:val="right" w:leader="dot" w:pos="9350"/>
            </w:tabs>
            <w:spacing w:line="360" w:lineRule="auto"/>
            <w:rPr>
              <w:rFonts w:ascii="Arial" w:hAnsi="Arial" w:cs="Arial"/>
              <w:noProof/>
              <w:sz w:val="24"/>
              <w:szCs w:val="24"/>
            </w:rPr>
          </w:pPr>
          <w:hyperlink w:anchor="_Toc152066330" w:history="1">
            <w:r w:rsidR="00C75DF2" w:rsidRPr="00C75DF2">
              <w:rPr>
                <w:rStyle w:val="Hyperlink"/>
                <w:rFonts w:ascii="Arial" w:hAnsi="Arial" w:cs="Arial"/>
                <w:noProof/>
                <w:color w:val="auto"/>
                <w:sz w:val="24"/>
                <w:szCs w:val="24"/>
              </w:rPr>
              <w:t>5.2</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Activity Theory</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_Toc152066330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6</w:t>
            </w:r>
            <w:r w:rsidR="00C75DF2" w:rsidRPr="00C75DF2">
              <w:rPr>
                <w:rFonts w:ascii="Arial" w:hAnsi="Arial" w:cs="Arial"/>
                <w:noProof/>
                <w:webHidden/>
                <w:sz w:val="24"/>
                <w:szCs w:val="24"/>
              </w:rPr>
              <w:fldChar w:fldCharType="end"/>
            </w:r>
          </w:hyperlink>
        </w:p>
        <w:p w14:paraId="44D1B5F3" w14:textId="77777777" w:rsidR="00C75DF2" w:rsidRPr="00C75DF2" w:rsidRDefault="00E4436D" w:rsidP="00C75DF2">
          <w:pPr>
            <w:pStyle w:val="TOC1"/>
            <w:tabs>
              <w:tab w:val="left" w:pos="440"/>
              <w:tab w:val="right" w:leader="dot" w:pos="9350"/>
            </w:tabs>
            <w:spacing w:line="360" w:lineRule="auto"/>
            <w:rPr>
              <w:rFonts w:ascii="Arial" w:hAnsi="Arial" w:cs="Arial"/>
              <w:noProof/>
              <w:sz w:val="24"/>
              <w:szCs w:val="24"/>
            </w:rPr>
          </w:pPr>
          <w:hyperlink w:anchor="_Toc152066331" w:history="1">
            <w:r w:rsidR="00C75DF2" w:rsidRPr="00C75DF2">
              <w:rPr>
                <w:rStyle w:val="Hyperlink"/>
                <w:rFonts w:ascii="Arial" w:hAnsi="Arial" w:cs="Arial"/>
                <w:noProof/>
                <w:color w:val="auto"/>
                <w:sz w:val="24"/>
                <w:szCs w:val="24"/>
              </w:rPr>
              <w:t>6</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Conclusion</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_Toc152066331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7</w:t>
            </w:r>
            <w:r w:rsidR="00C75DF2" w:rsidRPr="00C75DF2">
              <w:rPr>
                <w:rFonts w:ascii="Arial" w:hAnsi="Arial" w:cs="Arial"/>
                <w:noProof/>
                <w:webHidden/>
                <w:sz w:val="24"/>
                <w:szCs w:val="24"/>
              </w:rPr>
              <w:fldChar w:fldCharType="end"/>
            </w:r>
          </w:hyperlink>
        </w:p>
        <w:p w14:paraId="3C3DF2C2" w14:textId="77777777" w:rsidR="00C75DF2" w:rsidRPr="00C75DF2" w:rsidRDefault="00E4436D" w:rsidP="00C75DF2">
          <w:pPr>
            <w:pStyle w:val="TOC1"/>
            <w:tabs>
              <w:tab w:val="left" w:pos="440"/>
              <w:tab w:val="right" w:leader="dot" w:pos="9350"/>
            </w:tabs>
            <w:spacing w:line="360" w:lineRule="auto"/>
            <w:rPr>
              <w:rFonts w:ascii="Arial" w:hAnsi="Arial" w:cs="Arial"/>
              <w:noProof/>
              <w:sz w:val="24"/>
              <w:szCs w:val="24"/>
            </w:rPr>
          </w:pPr>
          <w:hyperlink w:anchor="_Toc152066332" w:history="1">
            <w:r w:rsidR="00C75DF2" w:rsidRPr="00C75DF2">
              <w:rPr>
                <w:rStyle w:val="Hyperlink"/>
                <w:rFonts w:ascii="Arial" w:hAnsi="Arial" w:cs="Arial"/>
                <w:noProof/>
                <w:color w:val="auto"/>
                <w:sz w:val="24"/>
                <w:szCs w:val="24"/>
              </w:rPr>
              <w:t>7</w:t>
            </w:r>
            <w:r w:rsidR="00C75DF2" w:rsidRPr="00C75DF2">
              <w:rPr>
                <w:rFonts w:ascii="Arial" w:hAnsi="Arial" w:cs="Arial"/>
                <w:noProof/>
                <w:sz w:val="24"/>
                <w:szCs w:val="24"/>
              </w:rPr>
              <w:tab/>
            </w:r>
            <w:r w:rsidR="00C75DF2" w:rsidRPr="00C75DF2">
              <w:rPr>
                <w:rStyle w:val="Hyperlink"/>
                <w:rFonts w:ascii="Arial" w:hAnsi="Arial" w:cs="Arial"/>
                <w:noProof/>
                <w:color w:val="auto"/>
                <w:sz w:val="24"/>
                <w:szCs w:val="24"/>
              </w:rPr>
              <w:t>Recommendations</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_Toc152066332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7</w:t>
            </w:r>
            <w:r w:rsidR="00C75DF2" w:rsidRPr="00C75DF2">
              <w:rPr>
                <w:rFonts w:ascii="Arial" w:hAnsi="Arial" w:cs="Arial"/>
                <w:noProof/>
                <w:webHidden/>
                <w:sz w:val="24"/>
                <w:szCs w:val="24"/>
              </w:rPr>
              <w:fldChar w:fldCharType="end"/>
            </w:r>
          </w:hyperlink>
        </w:p>
        <w:p w14:paraId="2F96E142" w14:textId="77777777" w:rsidR="00C75DF2" w:rsidRPr="00C75DF2" w:rsidRDefault="00E4436D" w:rsidP="00C75DF2">
          <w:pPr>
            <w:pStyle w:val="TOC2"/>
            <w:tabs>
              <w:tab w:val="right" w:leader="dot" w:pos="9350"/>
            </w:tabs>
            <w:spacing w:line="360" w:lineRule="auto"/>
            <w:rPr>
              <w:rFonts w:ascii="Arial" w:hAnsi="Arial" w:cs="Arial"/>
              <w:noProof/>
              <w:sz w:val="24"/>
              <w:szCs w:val="24"/>
            </w:rPr>
          </w:pPr>
          <w:hyperlink w:anchor="_Toc152066333" w:history="1">
            <w:r w:rsidR="00C75DF2" w:rsidRPr="00C75DF2">
              <w:rPr>
                <w:rStyle w:val="Hyperlink"/>
                <w:rFonts w:ascii="Arial" w:eastAsiaTheme="majorEastAsia" w:hAnsi="Arial" w:cs="Arial"/>
                <w:noProof/>
                <w:color w:val="auto"/>
                <w:sz w:val="24"/>
                <w:szCs w:val="24"/>
              </w:rPr>
              <w:t>Recommendations for Future Research</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_Toc152066333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8</w:t>
            </w:r>
            <w:r w:rsidR="00C75DF2" w:rsidRPr="00C75DF2">
              <w:rPr>
                <w:rFonts w:ascii="Arial" w:hAnsi="Arial" w:cs="Arial"/>
                <w:noProof/>
                <w:webHidden/>
                <w:sz w:val="24"/>
                <w:szCs w:val="24"/>
              </w:rPr>
              <w:fldChar w:fldCharType="end"/>
            </w:r>
          </w:hyperlink>
        </w:p>
        <w:p w14:paraId="4A4C6037" w14:textId="77777777" w:rsidR="00C75DF2" w:rsidRPr="00C75DF2" w:rsidRDefault="00E4436D" w:rsidP="00C75DF2">
          <w:pPr>
            <w:pStyle w:val="TOC1"/>
            <w:tabs>
              <w:tab w:val="right" w:leader="dot" w:pos="9350"/>
            </w:tabs>
            <w:spacing w:line="360" w:lineRule="auto"/>
            <w:rPr>
              <w:rFonts w:ascii="Arial" w:hAnsi="Arial" w:cs="Arial"/>
              <w:noProof/>
              <w:sz w:val="24"/>
              <w:szCs w:val="24"/>
            </w:rPr>
          </w:pPr>
          <w:hyperlink w:anchor="_Toc152066334" w:history="1">
            <w:r w:rsidR="00C75DF2" w:rsidRPr="00C75DF2">
              <w:rPr>
                <w:rStyle w:val="Hyperlink"/>
                <w:rFonts w:ascii="Arial" w:eastAsiaTheme="majorEastAsia" w:hAnsi="Arial" w:cs="Arial"/>
                <w:noProof/>
                <w:color w:val="auto"/>
                <w:sz w:val="24"/>
                <w:szCs w:val="24"/>
              </w:rPr>
              <w:t>References List</w:t>
            </w:r>
            <w:r w:rsidR="00C75DF2" w:rsidRPr="00C75DF2">
              <w:rPr>
                <w:rFonts w:ascii="Arial" w:hAnsi="Arial" w:cs="Arial"/>
                <w:noProof/>
                <w:webHidden/>
                <w:sz w:val="24"/>
                <w:szCs w:val="24"/>
              </w:rPr>
              <w:tab/>
            </w:r>
            <w:r w:rsidR="00C75DF2" w:rsidRPr="00C75DF2">
              <w:rPr>
                <w:rFonts w:ascii="Arial" w:hAnsi="Arial" w:cs="Arial"/>
                <w:noProof/>
                <w:webHidden/>
                <w:sz w:val="24"/>
                <w:szCs w:val="24"/>
              </w:rPr>
              <w:fldChar w:fldCharType="begin"/>
            </w:r>
            <w:r w:rsidR="00C75DF2" w:rsidRPr="00C75DF2">
              <w:rPr>
                <w:rFonts w:ascii="Arial" w:hAnsi="Arial" w:cs="Arial"/>
                <w:noProof/>
                <w:webHidden/>
                <w:sz w:val="24"/>
                <w:szCs w:val="24"/>
              </w:rPr>
              <w:instrText xml:space="preserve"> PAGEREF _Toc152066334 \h </w:instrText>
            </w:r>
            <w:r w:rsidR="00C75DF2" w:rsidRPr="00C75DF2">
              <w:rPr>
                <w:rFonts w:ascii="Arial" w:hAnsi="Arial" w:cs="Arial"/>
                <w:noProof/>
                <w:webHidden/>
                <w:sz w:val="24"/>
                <w:szCs w:val="24"/>
              </w:rPr>
            </w:r>
            <w:r w:rsidR="00C75DF2" w:rsidRPr="00C75DF2">
              <w:rPr>
                <w:rFonts w:ascii="Arial" w:hAnsi="Arial" w:cs="Arial"/>
                <w:noProof/>
                <w:webHidden/>
                <w:sz w:val="24"/>
                <w:szCs w:val="24"/>
              </w:rPr>
              <w:fldChar w:fldCharType="separate"/>
            </w:r>
            <w:r w:rsidR="00C75DF2" w:rsidRPr="00C75DF2">
              <w:rPr>
                <w:rFonts w:ascii="Arial" w:hAnsi="Arial" w:cs="Arial"/>
                <w:noProof/>
                <w:webHidden/>
                <w:sz w:val="24"/>
                <w:szCs w:val="24"/>
              </w:rPr>
              <w:t>9</w:t>
            </w:r>
            <w:r w:rsidR="00C75DF2" w:rsidRPr="00C75DF2">
              <w:rPr>
                <w:rFonts w:ascii="Arial" w:hAnsi="Arial" w:cs="Arial"/>
                <w:noProof/>
                <w:webHidden/>
                <w:sz w:val="24"/>
                <w:szCs w:val="24"/>
              </w:rPr>
              <w:fldChar w:fldCharType="end"/>
            </w:r>
          </w:hyperlink>
        </w:p>
        <w:p w14:paraId="6F140381" w14:textId="77777777" w:rsidR="00C75DF2" w:rsidRPr="00C75DF2" w:rsidRDefault="00C75DF2" w:rsidP="00C75DF2">
          <w:pPr>
            <w:spacing w:line="360" w:lineRule="auto"/>
            <w:rPr>
              <w:rFonts w:ascii="Arial" w:hAnsi="Arial" w:cs="Arial"/>
              <w:sz w:val="24"/>
              <w:szCs w:val="24"/>
            </w:rPr>
          </w:pPr>
          <w:r w:rsidRPr="00C75DF2">
            <w:rPr>
              <w:rFonts w:ascii="Arial" w:hAnsi="Arial" w:cs="Arial"/>
              <w:b/>
              <w:bCs/>
              <w:noProof/>
              <w:sz w:val="24"/>
              <w:szCs w:val="24"/>
            </w:rPr>
            <w:fldChar w:fldCharType="end"/>
          </w:r>
        </w:p>
      </w:sdtContent>
    </w:sdt>
    <w:p w14:paraId="6DD770C9" w14:textId="77777777" w:rsidR="00C75DF2" w:rsidRPr="00C75DF2" w:rsidRDefault="00C75DF2" w:rsidP="00C75DF2">
      <w:pPr>
        <w:spacing w:line="360" w:lineRule="auto"/>
        <w:rPr>
          <w:rFonts w:ascii="Arial" w:eastAsiaTheme="majorEastAsia" w:hAnsi="Arial" w:cs="Arial"/>
          <w:sz w:val="24"/>
          <w:szCs w:val="24"/>
        </w:rPr>
      </w:pPr>
      <w:r w:rsidRPr="00C75DF2">
        <w:rPr>
          <w:rFonts w:ascii="Arial" w:hAnsi="Arial" w:cs="Arial"/>
          <w:sz w:val="24"/>
          <w:szCs w:val="24"/>
        </w:rPr>
        <w:br w:type="page"/>
      </w:r>
    </w:p>
    <w:p w14:paraId="7D0EB1D9" w14:textId="77777777" w:rsidR="00EF7D0D" w:rsidRPr="00C75DF2" w:rsidRDefault="00EF7D0D" w:rsidP="00C75DF2">
      <w:pPr>
        <w:pStyle w:val="Heading1"/>
        <w:spacing w:line="360" w:lineRule="auto"/>
        <w:rPr>
          <w:rFonts w:ascii="Arial" w:hAnsi="Arial" w:cs="Arial"/>
          <w:color w:val="auto"/>
          <w:sz w:val="24"/>
          <w:szCs w:val="24"/>
        </w:rPr>
      </w:pPr>
      <w:bookmarkStart w:id="0" w:name="_Toc152066314"/>
      <w:r w:rsidRPr="00C75DF2">
        <w:rPr>
          <w:rFonts w:ascii="Arial" w:hAnsi="Arial" w:cs="Arial"/>
          <w:color w:val="auto"/>
          <w:sz w:val="24"/>
          <w:szCs w:val="24"/>
        </w:rPr>
        <w:lastRenderedPageBreak/>
        <w:t>Introduction</w:t>
      </w:r>
      <w:bookmarkEnd w:id="0"/>
    </w:p>
    <w:p w14:paraId="37C9C226" w14:textId="77777777" w:rsidR="00C75DF2" w:rsidRDefault="00E244C0" w:rsidP="00C75DF2">
      <w:pPr>
        <w:spacing w:line="360" w:lineRule="auto"/>
        <w:ind w:firstLine="720"/>
        <w:rPr>
          <w:rFonts w:ascii="Arial" w:hAnsi="Arial" w:cs="Arial"/>
          <w:sz w:val="24"/>
          <w:szCs w:val="24"/>
        </w:rPr>
      </w:pPr>
      <w:r w:rsidRPr="00C75DF2">
        <w:rPr>
          <w:rFonts w:ascii="Arial" w:hAnsi="Arial" w:cs="Arial"/>
          <w:sz w:val="24"/>
          <w:szCs w:val="24"/>
        </w:rPr>
        <w:t xml:space="preserve">This report is set out to critically evaluate the process and the task of identifying, assessing, and outlining the health and social care needs of an elderly. The report will also suggest possible supports and interventions that will enable the person </w:t>
      </w:r>
      <w:proofErr w:type="gramStart"/>
      <w:r w:rsidRPr="00C75DF2">
        <w:rPr>
          <w:rFonts w:ascii="Arial" w:hAnsi="Arial" w:cs="Arial"/>
          <w:sz w:val="24"/>
          <w:szCs w:val="24"/>
        </w:rPr>
        <w:t>live</w:t>
      </w:r>
      <w:proofErr w:type="gramEnd"/>
      <w:r w:rsidRPr="00C75DF2">
        <w:rPr>
          <w:rFonts w:ascii="Arial" w:hAnsi="Arial" w:cs="Arial"/>
          <w:sz w:val="24"/>
          <w:szCs w:val="24"/>
        </w:rPr>
        <w:t xml:space="preserve"> long successfully. Senescence or gerontology is a term that refers to old age or the age after 65 years, the point considered past prime life. There are several physical, psychological, and social changes that characterize old age. Senescence or gerontology, the period of life after a certain age, when a person is considered past the prime of their life. There are many physiological, psychological, social, and other changes that manifest themselves during the old age. </w:t>
      </w:r>
    </w:p>
    <w:p w14:paraId="522A106F" w14:textId="77777777" w:rsidR="00AA217B" w:rsidRDefault="00200299" w:rsidP="00C75DF2">
      <w:pPr>
        <w:spacing w:line="360" w:lineRule="auto"/>
        <w:ind w:firstLine="720"/>
        <w:rPr>
          <w:rFonts w:ascii="Arial" w:hAnsi="Arial" w:cs="Arial"/>
          <w:sz w:val="24"/>
          <w:szCs w:val="24"/>
        </w:rPr>
      </w:pPr>
      <w:r w:rsidRPr="00C75DF2">
        <w:rPr>
          <w:rFonts w:ascii="Arial" w:hAnsi="Arial" w:cs="Arial"/>
          <w:sz w:val="24"/>
          <w:szCs w:val="24"/>
        </w:rPr>
        <w:t xml:space="preserve">The UK has an ageing population, with the number of people aged 65 and over expected to increase from 11.5 million in 2019 to 18.6 million in 2041 (Office for National Statistics, 2022). This increase is due to </w:t>
      </w:r>
      <w:proofErr w:type="gramStart"/>
      <w:r w:rsidRPr="00C75DF2">
        <w:rPr>
          <w:rFonts w:ascii="Arial" w:hAnsi="Arial" w:cs="Arial"/>
          <w:sz w:val="24"/>
          <w:szCs w:val="24"/>
        </w:rPr>
        <w:t>a number of</w:t>
      </w:r>
      <w:proofErr w:type="gramEnd"/>
      <w:r w:rsidRPr="00C75DF2">
        <w:rPr>
          <w:rFonts w:ascii="Arial" w:hAnsi="Arial" w:cs="Arial"/>
          <w:sz w:val="24"/>
          <w:szCs w:val="24"/>
        </w:rPr>
        <w:t xml:space="preserve"> factors, including medical advances, social and environmental improvements, and a decline in fertility rates. </w:t>
      </w:r>
      <w:r w:rsidR="00BE5A15" w:rsidRPr="00C75DF2">
        <w:rPr>
          <w:rFonts w:ascii="Arial" w:hAnsi="Arial" w:cs="Arial"/>
          <w:sz w:val="24"/>
          <w:szCs w:val="24"/>
        </w:rPr>
        <w:t>UK</w:t>
      </w:r>
      <w:r w:rsidR="00E244C0" w:rsidRPr="00C75DF2">
        <w:rPr>
          <w:rFonts w:ascii="Arial" w:hAnsi="Arial" w:cs="Arial"/>
          <w:sz w:val="24"/>
          <w:szCs w:val="24"/>
        </w:rPr>
        <w:t xml:space="preserve">’s ageing population can be attributed to </w:t>
      </w:r>
      <w:proofErr w:type="gramStart"/>
      <w:r w:rsidR="00E244C0" w:rsidRPr="00C75DF2">
        <w:rPr>
          <w:rFonts w:ascii="Arial" w:hAnsi="Arial" w:cs="Arial"/>
          <w:sz w:val="24"/>
          <w:szCs w:val="24"/>
        </w:rPr>
        <w:t>a number of</w:t>
      </w:r>
      <w:proofErr w:type="gramEnd"/>
      <w:r w:rsidR="00E244C0" w:rsidRPr="00C75DF2">
        <w:rPr>
          <w:rFonts w:ascii="Arial" w:hAnsi="Arial" w:cs="Arial"/>
          <w:sz w:val="24"/>
          <w:szCs w:val="24"/>
        </w:rPr>
        <w:t xml:space="preserve"> factors. People are living longer and </w:t>
      </w:r>
      <w:r w:rsidR="00BE5A15" w:rsidRPr="00C75DF2">
        <w:rPr>
          <w:rFonts w:ascii="Arial" w:hAnsi="Arial" w:cs="Arial"/>
          <w:sz w:val="24"/>
          <w:szCs w:val="24"/>
        </w:rPr>
        <w:t xml:space="preserve">are </w:t>
      </w:r>
      <w:r w:rsidR="00E244C0" w:rsidRPr="00C75DF2">
        <w:rPr>
          <w:rFonts w:ascii="Arial" w:hAnsi="Arial" w:cs="Arial"/>
          <w:sz w:val="24"/>
          <w:szCs w:val="24"/>
        </w:rPr>
        <w:t>healthier due to medical advances</w:t>
      </w:r>
      <w:r w:rsidR="00E17705" w:rsidRPr="00C75DF2">
        <w:rPr>
          <w:rFonts w:ascii="Arial" w:hAnsi="Arial" w:cs="Arial"/>
          <w:sz w:val="24"/>
          <w:szCs w:val="24"/>
        </w:rPr>
        <w:t xml:space="preserve"> (</w:t>
      </w:r>
      <w:proofErr w:type="spellStart"/>
      <w:r w:rsidR="00E17705" w:rsidRPr="00C75DF2">
        <w:rPr>
          <w:rFonts w:ascii="Arial" w:hAnsi="Arial" w:cs="Arial"/>
          <w:sz w:val="24"/>
          <w:szCs w:val="24"/>
        </w:rPr>
        <w:t>Lunenfeld</w:t>
      </w:r>
      <w:proofErr w:type="spellEnd"/>
      <w:r w:rsidR="00E17705" w:rsidRPr="00C75DF2">
        <w:rPr>
          <w:rFonts w:ascii="Arial" w:hAnsi="Arial" w:cs="Arial"/>
          <w:sz w:val="24"/>
          <w:szCs w:val="24"/>
        </w:rPr>
        <w:t xml:space="preserve"> and Stratton, 2013)</w:t>
      </w:r>
      <w:r w:rsidR="00E244C0" w:rsidRPr="00C75DF2">
        <w:rPr>
          <w:rFonts w:ascii="Arial" w:hAnsi="Arial" w:cs="Arial"/>
          <w:sz w:val="24"/>
          <w:szCs w:val="24"/>
        </w:rPr>
        <w:t>. The rise in longevity can also be attributed to social and environmental improvements. For instance, improved housing, dieting, and sanitation have all served to reduce mortality from infectious diseases</w:t>
      </w:r>
      <w:r w:rsidR="00AA217B">
        <w:rPr>
          <w:rFonts w:ascii="Arial" w:hAnsi="Arial" w:cs="Arial"/>
          <w:sz w:val="24"/>
          <w:szCs w:val="24"/>
        </w:rPr>
        <w:t xml:space="preserve">. </w:t>
      </w:r>
    </w:p>
    <w:p w14:paraId="32C549FE" w14:textId="77777777" w:rsidR="00EF7D0D" w:rsidRPr="00C75DF2" w:rsidRDefault="00AA217B" w:rsidP="00C75DF2">
      <w:pPr>
        <w:spacing w:line="360" w:lineRule="auto"/>
        <w:ind w:firstLine="720"/>
        <w:rPr>
          <w:rFonts w:ascii="Arial" w:hAnsi="Arial" w:cs="Arial"/>
          <w:sz w:val="24"/>
          <w:szCs w:val="24"/>
        </w:rPr>
      </w:pPr>
      <w:r>
        <w:rPr>
          <w:rFonts w:ascii="Arial" w:hAnsi="Arial" w:cs="Arial"/>
          <w:sz w:val="24"/>
          <w:szCs w:val="24"/>
        </w:rPr>
        <w:t>Besides,</w:t>
      </w:r>
      <w:r w:rsidR="00E244C0" w:rsidRPr="00C75DF2">
        <w:rPr>
          <w:rFonts w:ascii="Arial" w:hAnsi="Arial" w:cs="Arial"/>
          <w:sz w:val="24"/>
          <w:szCs w:val="24"/>
        </w:rPr>
        <w:t xml:space="preserve"> the fertility rates have declined, resulting to lower births to the </w:t>
      </w:r>
      <w:r w:rsidR="00A95B17" w:rsidRPr="00C75DF2">
        <w:rPr>
          <w:rFonts w:ascii="Arial" w:hAnsi="Arial" w:cs="Arial"/>
          <w:sz w:val="24"/>
          <w:szCs w:val="24"/>
        </w:rPr>
        <w:t>population (Ferguson, 2019)</w:t>
      </w:r>
      <w:r w:rsidR="00E244C0" w:rsidRPr="00C75DF2">
        <w:rPr>
          <w:rFonts w:ascii="Arial" w:hAnsi="Arial" w:cs="Arial"/>
          <w:sz w:val="24"/>
          <w:szCs w:val="24"/>
        </w:rPr>
        <w:t xml:space="preserve">. This report is aimed at identifying, </w:t>
      </w:r>
      <w:proofErr w:type="gramStart"/>
      <w:r w:rsidR="00A95B17" w:rsidRPr="00C75DF2">
        <w:rPr>
          <w:rFonts w:ascii="Arial" w:hAnsi="Arial" w:cs="Arial"/>
          <w:sz w:val="24"/>
          <w:szCs w:val="24"/>
        </w:rPr>
        <w:t>analysing</w:t>
      </w:r>
      <w:proofErr w:type="gramEnd"/>
      <w:r w:rsidR="00E244C0" w:rsidRPr="00C75DF2">
        <w:rPr>
          <w:rFonts w:ascii="Arial" w:hAnsi="Arial" w:cs="Arial"/>
          <w:sz w:val="24"/>
          <w:szCs w:val="24"/>
        </w:rPr>
        <w:t xml:space="preserve"> and outlining the health and social needs of Sadie Evans, </w:t>
      </w:r>
      <w:r w:rsidR="00BE5A15" w:rsidRPr="00C75DF2">
        <w:rPr>
          <w:rFonts w:ascii="Arial" w:hAnsi="Arial" w:cs="Arial"/>
          <w:sz w:val="24"/>
          <w:szCs w:val="24"/>
        </w:rPr>
        <w:t>an</w:t>
      </w:r>
      <w:r w:rsidR="00E244C0" w:rsidRPr="00C75DF2">
        <w:rPr>
          <w:rFonts w:ascii="Arial" w:hAnsi="Arial" w:cs="Arial"/>
          <w:sz w:val="24"/>
          <w:szCs w:val="24"/>
        </w:rPr>
        <w:t xml:space="preserve"> </w:t>
      </w:r>
      <w:r w:rsidR="00BE5A15" w:rsidRPr="00C75DF2">
        <w:rPr>
          <w:rFonts w:ascii="Arial" w:hAnsi="Arial" w:cs="Arial"/>
          <w:sz w:val="24"/>
          <w:szCs w:val="24"/>
        </w:rPr>
        <w:t>82-year</w:t>
      </w:r>
      <w:r w:rsidR="00E244C0" w:rsidRPr="00C75DF2">
        <w:rPr>
          <w:rFonts w:ascii="Arial" w:hAnsi="Arial" w:cs="Arial"/>
          <w:sz w:val="24"/>
          <w:szCs w:val="24"/>
        </w:rPr>
        <w:t xml:space="preserve"> widow living alone in rural area. Finally, the report will also provide recommendations such supports and interventions to help Sadie to grow old successfully. She is an </w:t>
      </w:r>
      <w:proofErr w:type="gramStart"/>
      <w:r w:rsidR="00E244C0" w:rsidRPr="00C75DF2">
        <w:rPr>
          <w:rFonts w:ascii="Arial" w:hAnsi="Arial" w:cs="Arial"/>
          <w:sz w:val="24"/>
          <w:szCs w:val="24"/>
        </w:rPr>
        <w:t>82-year old</w:t>
      </w:r>
      <w:proofErr w:type="gramEnd"/>
      <w:r w:rsidR="00E244C0" w:rsidRPr="00C75DF2">
        <w:rPr>
          <w:rFonts w:ascii="Arial" w:hAnsi="Arial" w:cs="Arial"/>
          <w:sz w:val="24"/>
          <w:szCs w:val="24"/>
        </w:rPr>
        <w:t xml:space="preserve"> widow who is resident alone in a three-bedroom detached house in a rural area. The woman lived in the house since 1963 and cannot drive </w:t>
      </w:r>
      <w:proofErr w:type="gramStart"/>
      <w:r w:rsidR="00E244C0" w:rsidRPr="00C75DF2">
        <w:rPr>
          <w:rFonts w:ascii="Arial" w:hAnsi="Arial" w:cs="Arial"/>
          <w:sz w:val="24"/>
          <w:szCs w:val="24"/>
        </w:rPr>
        <w:t>as a result of</w:t>
      </w:r>
      <w:proofErr w:type="gramEnd"/>
      <w:r w:rsidR="00E244C0" w:rsidRPr="00C75DF2">
        <w:rPr>
          <w:rFonts w:ascii="Arial" w:hAnsi="Arial" w:cs="Arial"/>
          <w:sz w:val="24"/>
          <w:szCs w:val="24"/>
        </w:rPr>
        <w:t xml:space="preserve"> hip replacement surgery two years ago.</w:t>
      </w:r>
    </w:p>
    <w:p w14:paraId="55B45CAE" w14:textId="77777777" w:rsidR="00000405" w:rsidRPr="00C75DF2" w:rsidRDefault="00000405" w:rsidP="00C75DF2">
      <w:pPr>
        <w:pStyle w:val="Heading2"/>
        <w:spacing w:line="360" w:lineRule="auto"/>
        <w:rPr>
          <w:rFonts w:ascii="Arial" w:hAnsi="Arial" w:cs="Arial"/>
          <w:color w:val="auto"/>
          <w:sz w:val="24"/>
          <w:szCs w:val="24"/>
        </w:rPr>
      </w:pPr>
      <w:bookmarkStart w:id="1" w:name="_Toc152066315"/>
      <w:r w:rsidRPr="00C75DF2">
        <w:rPr>
          <w:rFonts w:ascii="Arial" w:hAnsi="Arial" w:cs="Arial"/>
          <w:color w:val="auto"/>
          <w:sz w:val="24"/>
          <w:szCs w:val="24"/>
        </w:rPr>
        <w:t>Brief Introduction of Sadie Evans and Her Environment</w:t>
      </w:r>
      <w:bookmarkEnd w:id="1"/>
    </w:p>
    <w:p w14:paraId="03545D06" w14:textId="77777777" w:rsidR="00AA217B" w:rsidRDefault="00000405" w:rsidP="00AA217B">
      <w:pPr>
        <w:spacing w:line="360" w:lineRule="auto"/>
        <w:ind w:firstLine="720"/>
        <w:rPr>
          <w:rFonts w:ascii="Arial" w:hAnsi="Arial" w:cs="Arial"/>
          <w:sz w:val="24"/>
          <w:szCs w:val="24"/>
        </w:rPr>
      </w:pPr>
      <w:r w:rsidRPr="00C75DF2">
        <w:rPr>
          <w:rFonts w:ascii="Arial" w:hAnsi="Arial" w:cs="Arial"/>
          <w:sz w:val="24"/>
          <w:szCs w:val="24"/>
        </w:rPr>
        <w:t>Sadie Evans, an</w:t>
      </w:r>
      <w:r w:rsidR="007E57F4" w:rsidRPr="00C75DF2">
        <w:rPr>
          <w:rFonts w:ascii="Arial" w:hAnsi="Arial" w:cs="Arial"/>
          <w:sz w:val="24"/>
          <w:szCs w:val="24"/>
        </w:rPr>
        <w:t xml:space="preserve"> 82-year-old widow, </w:t>
      </w:r>
      <w:r w:rsidRPr="00C75DF2">
        <w:rPr>
          <w:rFonts w:ascii="Arial" w:hAnsi="Arial" w:cs="Arial"/>
          <w:sz w:val="24"/>
          <w:szCs w:val="24"/>
        </w:rPr>
        <w:t xml:space="preserve">lives </w:t>
      </w:r>
      <w:r w:rsidR="007E57F4" w:rsidRPr="00C75DF2">
        <w:rPr>
          <w:rFonts w:ascii="Arial" w:hAnsi="Arial" w:cs="Arial"/>
          <w:sz w:val="24"/>
          <w:szCs w:val="24"/>
        </w:rPr>
        <w:t xml:space="preserve">in a three-bedroom detached house in a rural area that has been her abode since 1963. While the house’s structure is still </w:t>
      </w:r>
      <w:r w:rsidR="007E57F4" w:rsidRPr="00C75DF2">
        <w:rPr>
          <w:rFonts w:ascii="Arial" w:hAnsi="Arial" w:cs="Arial"/>
          <w:sz w:val="24"/>
          <w:szCs w:val="24"/>
        </w:rPr>
        <w:lastRenderedPageBreak/>
        <w:t>intact, it shows signs of aging and ineffective maintenance that overtime has led to its decline. The hip replacement surgery which took two years back has severely affected the mobility of Sadie to the point of driving.</w:t>
      </w:r>
    </w:p>
    <w:p w14:paraId="5681728A" w14:textId="77777777" w:rsidR="00BE5A15" w:rsidRPr="00C75DF2" w:rsidRDefault="007E57F4" w:rsidP="00AA217B">
      <w:pPr>
        <w:spacing w:line="360" w:lineRule="auto"/>
        <w:ind w:firstLine="720"/>
        <w:rPr>
          <w:rFonts w:ascii="Arial" w:hAnsi="Arial" w:cs="Arial"/>
          <w:sz w:val="24"/>
          <w:szCs w:val="24"/>
        </w:rPr>
      </w:pPr>
      <w:r w:rsidRPr="00C75DF2">
        <w:rPr>
          <w:rFonts w:ascii="Arial" w:hAnsi="Arial" w:cs="Arial"/>
          <w:sz w:val="24"/>
          <w:szCs w:val="24"/>
        </w:rPr>
        <w:t>While Sadie remains financially independent, her living situation creates questions of its own. The house, which was once neat, is becoming an increasingly messy space that mirrors her declining capacity to keep her surroundings in order. Similarly, Sadie’s social contacts are fewer and have greatly reduced over the years as most of her friends have died. It is the reason why she has been feeling lonely, lonely, and feeling vulnerable.</w:t>
      </w:r>
      <w:r w:rsidR="00AA217B">
        <w:rPr>
          <w:rFonts w:ascii="Arial" w:hAnsi="Arial" w:cs="Arial"/>
          <w:sz w:val="24"/>
          <w:szCs w:val="24"/>
        </w:rPr>
        <w:t xml:space="preserve"> </w:t>
      </w:r>
      <w:r w:rsidRPr="00C75DF2">
        <w:rPr>
          <w:rFonts w:ascii="Arial" w:hAnsi="Arial" w:cs="Arial"/>
          <w:sz w:val="24"/>
          <w:szCs w:val="24"/>
        </w:rPr>
        <w:t>Sadie’s case illustrates the difficulties that are prevalent in numerous rural settings for older adults who lack opportunities to obtain assistance from a variety of resources. Physical limitations combined with loneliness, in addition to increased demands regarding the surroundings for Sadie’s good ageing and quality of life.</w:t>
      </w:r>
    </w:p>
    <w:p w14:paraId="3F13FD4A" w14:textId="77777777" w:rsidR="00000405" w:rsidRPr="00C75DF2" w:rsidRDefault="005F1482" w:rsidP="00C75DF2">
      <w:pPr>
        <w:pStyle w:val="Heading1"/>
        <w:spacing w:line="360" w:lineRule="auto"/>
        <w:rPr>
          <w:rFonts w:ascii="Arial" w:hAnsi="Arial" w:cs="Arial"/>
          <w:color w:val="auto"/>
          <w:sz w:val="24"/>
          <w:szCs w:val="24"/>
        </w:rPr>
      </w:pPr>
      <w:bookmarkStart w:id="2" w:name="_Toc152066316"/>
      <w:r w:rsidRPr="00C75DF2">
        <w:rPr>
          <w:rFonts w:ascii="Arial" w:hAnsi="Arial" w:cs="Arial"/>
          <w:color w:val="auto"/>
          <w:sz w:val="24"/>
          <w:szCs w:val="24"/>
        </w:rPr>
        <w:t>Health and Social Care Needs of Sadie</w:t>
      </w:r>
      <w:r w:rsidR="00F61269" w:rsidRPr="00C75DF2">
        <w:rPr>
          <w:rFonts w:ascii="Arial" w:hAnsi="Arial" w:cs="Arial"/>
          <w:color w:val="auto"/>
          <w:sz w:val="24"/>
          <w:szCs w:val="24"/>
        </w:rPr>
        <w:t xml:space="preserve"> Evans</w:t>
      </w:r>
      <w:bookmarkEnd w:id="2"/>
    </w:p>
    <w:p w14:paraId="7CE8D29A" w14:textId="77777777" w:rsidR="00AA217B" w:rsidRDefault="009C0A5F" w:rsidP="00AA217B">
      <w:pPr>
        <w:spacing w:line="360" w:lineRule="auto"/>
        <w:ind w:firstLine="720"/>
        <w:rPr>
          <w:rFonts w:ascii="Arial" w:hAnsi="Arial" w:cs="Arial"/>
          <w:sz w:val="24"/>
          <w:szCs w:val="24"/>
        </w:rPr>
      </w:pPr>
      <w:r w:rsidRPr="00C75DF2">
        <w:rPr>
          <w:rFonts w:ascii="Arial" w:hAnsi="Arial" w:cs="Arial"/>
          <w:sz w:val="24"/>
          <w:szCs w:val="24"/>
        </w:rPr>
        <w:t xml:space="preserve">Sadie Evans has a wide range of health and social care needs that require thorough treatment, including physical, mental, and social aspects. Sadie faces physical challenges in maintaining a healthy weight </w:t>
      </w:r>
      <w:proofErr w:type="gramStart"/>
      <w:r w:rsidRPr="00C75DF2">
        <w:rPr>
          <w:rFonts w:ascii="Arial" w:hAnsi="Arial" w:cs="Arial"/>
          <w:sz w:val="24"/>
          <w:szCs w:val="24"/>
        </w:rPr>
        <w:t>as a result of</w:t>
      </w:r>
      <w:proofErr w:type="gramEnd"/>
      <w:r w:rsidRPr="00C75DF2">
        <w:rPr>
          <w:rFonts w:ascii="Arial" w:hAnsi="Arial" w:cs="Arial"/>
          <w:sz w:val="24"/>
          <w:szCs w:val="24"/>
        </w:rPr>
        <w:t xml:space="preserve"> an unhealthy diet and smoking habits, which elevate her susceptibility to developing diabetes and other health complications. The user's mobility is limited </w:t>
      </w:r>
      <w:proofErr w:type="gramStart"/>
      <w:r w:rsidRPr="00C75DF2">
        <w:rPr>
          <w:rFonts w:ascii="Arial" w:hAnsi="Arial" w:cs="Arial"/>
          <w:sz w:val="24"/>
          <w:szCs w:val="24"/>
        </w:rPr>
        <w:t>due to the effects</w:t>
      </w:r>
      <w:proofErr w:type="gramEnd"/>
      <w:r w:rsidRPr="00C75DF2">
        <w:rPr>
          <w:rFonts w:ascii="Arial" w:hAnsi="Arial" w:cs="Arial"/>
          <w:sz w:val="24"/>
          <w:szCs w:val="24"/>
        </w:rPr>
        <w:t xml:space="preserve"> of a hip replacement, in addition to compromised eyesight and hearing. Sadie experiences a mental struggle with feelings of loneliness and isolation, which are made worse by her increasing forgetfulness and worries about her cognitive decline. </w:t>
      </w:r>
    </w:p>
    <w:p w14:paraId="0AE44C2B" w14:textId="77777777" w:rsidR="00834708" w:rsidRPr="00C75DF2" w:rsidRDefault="009C0A5F" w:rsidP="00AA217B">
      <w:pPr>
        <w:spacing w:line="360" w:lineRule="auto"/>
        <w:ind w:firstLine="720"/>
        <w:rPr>
          <w:rFonts w:ascii="Arial" w:hAnsi="Arial" w:cs="Arial"/>
          <w:sz w:val="24"/>
          <w:szCs w:val="24"/>
        </w:rPr>
      </w:pPr>
      <w:r w:rsidRPr="00C75DF2">
        <w:rPr>
          <w:rFonts w:ascii="Arial" w:hAnsi="Arial" w:cs="Arial"/>
          <w:sz w:val="24"/>
          <w:szCs w:val="24"/>
        </w:rPr>
        <w:t>The individual demonstrates a reluctance to accept help from her daughter and other caregivers, which adds extra complexity to the situation</w:t>
      </w:r>
      <w:r w:rsidR="00D44699" w:rsidRPr="00C75DF2">
        <w:rPr>
          <w:rFonts w:ascii="Arial" w:hAnsi="Arial" w:cs="Arial"/>
          <w:sz w:val="24"/>
          <w:szCs w:val="24"/>
        </w:rPr>
        <w:t xml:space="preserve"> </w:t>
      </w:r>
      <w:r w:rsidR="00B50825" w:rsidRPr="00C75DF2">
        <w:rPr>
          <w:rFonts w:ascii="Arial" w:hAnsi="Arial" w:cs="Arial"/>
          <w:sz w:val="24"/>
          <w:szCs w:val="24"/>
        </w:rPr>
        <w:t>(Risks of hip and knee replacement, 2020)</w:t>
      </w:r>
      <w:r w:rsidRPr="00C75DF2">
        <w:rPr>
          <w:rFonts w:ascii="Arial" w:hAnsi="Arial" w:cs="Arial"/>
          <w:sz w:val="24"/>
          <w:szCs w:val="24"/>
        </w:rPr>
        <w:t xml:space="preserve">. Sadie necessitates aid with basic activities of daily living such as hygiene maintenance, dressing, and bathing, as well as support with the administration of her medication. Sadie's social needs encompass support with domestic chores and transportation, along with avenues for social engagement and companionship to counteract her feelings of isolation. It is essential to address these diverse requirements </w:t>
      </w:r>
      <w:proofErr w:type="gramStart"/>
      <w:r w:rsidRPr="00C75DF2">
        <w:rPr>
          <w:rFonts w:ascii="Arial" w:hAnsi="Arial" w:cs="Arial"/>
          <w:sz w:val="24"/>
          <w:szCs w:val="24"/>
        </w:rPr>
        <w:t>in order to</w:t>
      </w:r>
      <w:proofErr w:type="gramEnd"/>
      <w:r w:rsidRPr="00C75DF2">
        <w:rPr>
          <w:rFonts w:ascii="Arial" w:hAnsi="Arial" w:cs="Arial"/>
          <w:sz w:val="24"/>
          <w:szCs w:val="24"/>
        </w:rPr>
        <w:t xml:space="preserve"> ensure Sadie's overall well-being and enable her to age successfully.</w:t>
      </w:r>
    </w:p>
    <w:p w14:paraId="734AC896" w14:textId="77777777" w:rsidR="004356CB" w:rsidRPr="00C75DF2" w:rsidRDefault="004356CB" w:rsidP="00C75DF2">
      <w:pPr>
        <w:pStyle w:val="Heading1"/>
        <w:spacing w:line="360" w:lineRule="auto"/>
        <w:rPr>
          <w:rFonts w:ascii="Arial" w:hAnsi="Arial" w:cs="Arial"/>
          <w:color w:val="auto"/>
          <w:sz w:val="24"/>
          <w:szCs w:val="24"/>
        </w:rPr>
      </w:pPr>
      <w:bookmarkStart w:id="3" w:name="_Toc152066317"/>
      <w:r w:rsidRPr="00C75DF2">
        <w:rPr>
          <w:rFonts w:ascii="Arial" w:hAnsi="Arial" w:cs="Arial"/>
          <w:color w:val="auto"/>
          <w:sz w:val="24"/>
          <w:szCs w:val="24"/>
        </w:rPr>
        <w:lastRenderedPageBreak/>
        <w:t>Possible Support and Interventions</w:t>
      </w:r>
      <w:bookmarkEnd w:id="3"/>
    </w:p>
    <w:p w14:paraId="16FE20D3" w14:textId="77777777" w:rsidR="006C045D" w:rsidRPr="00C75DF2" w:rsidRDefault="006C045D" w:rsidP="00C75DF2">
      <w:pPr>
        <w:pStyle w:val="Heading2"/>
        <w:spacing w:line="360" w:lineRule="auto"/>
        <w:rPr>
          <w:rFonts w:ascii="Arial" w:hAnsi="Arial" w:cs="Arial"/>
          <w:color w:val="auto"/>
          <w:sz w:val="24"/>
          <w:szCs w:val="24"/>
        </w:rPr>
      </w:pPr>
      <w:bookmarkStart w:id="4" w:name="_Toc152066318"/>
      <w:r w:rsidRPr="00C75DF2">
        <w:rPr>
          <w:rFonts w:ascii="Arial" w:hAnsi="Arial" w:cs="Arial"/>
          <w:color w:val="auto"/>
          <w:sz w:val="24"/>
          <w:szCs w:val="24"/>
        </w:rPr>
        <w:t>Domiciliary care</w:t>
      </w:r>
      <w:bookmarkEnd w:id="4"/>
    </w:p>
    <w:p w14:paraId="2E3DFBB8" w14:textId="77777777" w:rsidR="00144A56" w:rsidRPr="00C75DF2" w:rsidRDefault="00144A56" w:rsidP="00AA217B">
      <w:pPr>
        <w:spacing w:line="360" w:lineRule="auto"/>
        <w:ind w:firstLine="720"/>
        <w:rPr>
          <w:rFonts w:ascii="Arial" w:hAnsi="Arial" w:cs="Arial"/>
          <w:sz w:val="24"/>
          <w:szCs w:val="24"/>
        </w:rPr>
      </w:pPr>
      <w:r w:rsidRPr="00C75DF2">
        <w:rPr>
          <w:rFonts w:ascii="Arial" w:hAnsi="Arial" w:cs="Arial"/>
          <w:sz w:val="24"/>
          <w:szCs w:val="24"/>
        </w:rPr>
        <w:t xml:space="preserve">Domiciliary care refers to the provision of professional healthcare services in a person's own home, rather than in a hospital or other healthcare </w:t>
      </w:r>
      <w:r w:rsidR="005664C2" w:rsidRPr="00C75DF2">
        <w:rPr>
          <w:rFonts w:ascii="Arial" w:hAnsi="Arial" w:cs="Arial"/>
          <w:sz w:val="24"/>
          <w:szCs w:val="24"/>
        </w:rPr>
        <w:t>facility (</w:t>
      </w:r>
      <w:r w:rsidRPr="00C75DF2">
        <w:rPr>
          <w:rFonts w:ascii="Arial" w:hAnsi="Arial" w:cs="Arial"/>
          <w:sz w:val="24"/>
          <w:szCs w:val="24"/>
        </w:rPr>
        <w:t>Department of Health and Social Care, 2022). Domiciliary care could offer Sadie support with her personal care requirements, including bathing, dressing, and toileting. It may encompass assistance with domestic chores, such as cleaning, cooking tasks, and laundry duties. Domiciliary care could offer Sadie transportation help, either directly or by coordinating with a volunteer or community transport service.</w:t>
      </w:r>
    </w:p>
    <w:p w14:paraId="1AEE9D1C" w14:textId="77777777" w:rsidR="00144A56" w:rsidRPr="00C75DF2" w:rsidRDefault="00144A56" w:rsidP="00C75DF2">
      <w:pPr>
        <w:pStyle w:val="Heading2"/>
        <w:spacing w:line="360" w:lineRule="auto"/>
        <w:rPr>
          <w:rFonts w:ascii="Arial" w:hAnsi="Arial" w:cs="Arial"/>
          <w:color w:val="auto"/>
          <w:sz w:val="24"/>
          <w:szCs w:val="24"/>
        </w:rPr>
      </w:pPr>
      <w:bookmarkStart w:id="5" w:name="_Toc152066319"/>
      <w:r w:rsidRPr="00C75DF2">
        <w:rPr>
          <w:rFonts w:ascii="Arial" w:hAnsi="Arial" w:cs="Arial"/>
          <w:color w:val="auto"/>
          <w:sz w:val="24"/>
          <w:szCs w:val="24"/>
        </w:rPr>
        <w:t>Day Care Facility</w:t>
      </w:r>
      <w:bookmarkEnd w:id="5"/>
    </w:p>
    <w:p w14:paraId="4F0DF7CA" w14:textId="77777777" w:rsidR="00144A56" w:rsidRPr="00C75DF2" w:rsidRDefault="00144A56" w:rsidP="00AA217B">
      <w:pPr>
        <w:spacing w:line="360" w:lineRule="auto"/>
        <w:ind w:firstLine="720"/>
        <w:rPr>
          <w:rFonts w:ascii="Arial" w:hAnsi="Arial" w:cs="Arial"/>
          <w:sz w:val="24"/>
          <w:szCs w:val="24"/>
        </w:rPr>
      </w:pPr>
      <w:r w:rsidRPr="00C75DF2">
        <w:rPr>
          <w:rFonts w:ascii="Arial" w:hAnsi="Arial" w:cs="Arial"/>
          <w:sz w:val="24"/>
          <w:szCs w:val="24"/>
        </w:rPr>
        <w:t xml:space="preserve">Day care, commonly referred to as adult day care or senior citizen day care, is a program that operates within the community and offers organized activities, opportunities for socializing, and personal care services specifically designed for older persons (National Institute on Aging, 2023). Enrolling Sadie in a day care </w:t>
      </w:r>
      <w:r w:rsidR="005664C2" w:rsidRPr="00C75DF2">
        <w:rPr>
          <w:rFonts w:ascii="Arial" w:hAnsi="Arial" w:cs="Arial"/>
          <w:sz w:val="24"/>
          <w:szCs w:val="24"/>
        </w:rPr>
        <w:t>centre</w:t>
      </w:r>
      <w:r w:rsidRPr="00C75DF2">
        <w:rPr>
          <w:rFonts w:ascii="Arial" w:hAnsi="Arial" w:cs="Arial"/>
          <w:sz w:val="24"/>
          <w:szCs w:val="24"/>
        </w:rPr>
        <w:t xml:space="preserve"> could offer her valuable opportunities for socialization and companionship, thereby alleviating her sense of loneliness and isolation. Additionally, it could provide a variety of activities that engage her cognitive and physical faculties, thereby enhancing her overall state of health and wellness. Furthermore, enrolling her daughter in day care could offer her some relief, enabling her to have intervals of rest from her caring duties. </w:t>
      </w:r>
    </w:p>
    <w:p w14:paraId="65E7D832" w14:textId="77777777" w:rsidR="00144A56" w:rsidRPr="00C75DF2" w:rsidRDefault="00144A56" w:rsidP="00C75DF2">
      <w:pPr>
        <w:pStyle w:val="Heading2"/>
        <w:spacing w:line="360" w:lineRule="auto"/>
        <w:rPr>
          <w:rFonts w:ascii="Arial" w:hAnsi="Arial" w:cs="Arial"/>
          <w:color w:val="auto"/>
          <w:sz w:val="24"/>
          <w:szCs w:val="24"/>
        </w:rPr>
      </w:pPr>
      <w:bookmarkStart w:id="6" w:name="_Toc152066320"/>
      <w:r w:rsidRPr="00C75DF2">
        <w:rPr>
          <w:rFonts w:ascii="Arial" w:hAnsi="Arial" w:cs="Arial"/>
          <w:color w:val="auto"/>
          <w:sz w:val="24"/>
          <w:szCs w:val="24"/>
        </w:rPr>
        <w:t>Mental Health Support</w:t>
      </w:r>
      <w:bookmarkEnd w:id="6"/>
    </w:p>
    <w:p w14:paraId="0A5DF1E0" w14:textId="77777777" w:rsidR="00144A56" w:rsidRPr="00C75DF2" w:rsidRDefault="00144A56" w:rsidP="00903E9E">
      <w:pPr>
        <w:spacing w:line="360" w:lineRule="auto"/>
        <w:ind w:firstLine="720"/>
        <w:rPr>
          <w:rFonts w:ascii="Arial" w:hAnsi="Arial" w:cs="Arial"/>
          <w:sz w:val="24"/>
          <w:szCs w:val="24"/>
        </w:rPr>
      </w:pPr>
      <w:r w:rsidRPr="00C75DF2">
        <w:rPr>
          <w:rFonts w:ascii="Arial" w:hAnsi="Arial" w:cs="Arial"/>
          <w:sz w:val="24"/>
          <w:szCs w:val="24"/>
        </w:rPr>
        <w:t>Mental health support refers to the assistance and resources provided to those who are experiencing mental health challenges or disorders</w:t>
      </w:r>
      <w:r w:rsidR="003426D6" w:rsidRPr="00C75DF2">
        <w:rPr>
          <w:rFonts w:ascii="Arial" w:hAnsi="Arial" w:cs="Arial"/>
          <w:sz w:val="24"/>
          <w:szCs w:val="24"/>
        </w:rPr>
        <w:t xml:space="preserve"> (Ferreira-Borges, 2014)</w:t>
      </w:r>
      <w:r w:rsidRPr="00C75DF2">
        <w:rPr>
          <w:rFonts w:ascii="Arial" w:hAnsi="Arial" w:cs="Arial"/>
          <w:sz w:val="24"/>
          <w:szCs w:val="24"/>
        </w:rPr>
        <w:t>. It encompasses a range of services aimed at promoting mental well-being, preventing mental illness, and facilitating recovery. These supports can include therapy</w:t>
      </w:r>
      <w:r w:rsidR="00903E9E">
        <w:rPr>
          <w:rFonts w:ascii="Arial" w:hAnsi="Arial" w:cs="Arial"/>
          <w:sz w:val="24"/>
          <w:szCs w:val="24"/>
        </w:rPr>
        <w:t xml:space="preserve"> </w:t>
      </w:r>
      <w:r w:rsidRPr="00C75DF2">
        <w:rPr>
          <w:rFonts w:ascii="Arial" w:hAnsi="Arial" w:cs="Arial"/>
          <w:sz w:val="24"/>
          <w:szCs w:val="24"/>
        </w:rPr>
        <w:t>Providing mental health assistance is essential in addressing Sadie's feelings of loneliness, isolation, and worries over cognitive decline. </w:t>
      </w:r>
      <w:r w:rsidR="005664C2" w:rsidRPr="00C75DF2">
        <w:rPr>
          <w:rFonts w:ascii="Arial" w:hAnsi="Arial" w:cs="Arial"/>
          <w:sz w:val="24"/>
          <w:szCs w:val="24"/>
        </w:rPr>
        <w:t>Counselling</w:t>
      </w:r>
      <w:r w:rsidRPr="00C75DF2">
        <w:rPr>
          <w:rFonts w:ascii="Arial" w:hAnsi="Arial" w:cs="Arial"/>
          <w:sz w:val="24"/>
          <w:szCs w:val="24"/>
        </w:rPr>
        <w:t xml:space="preserve"> or therapy could offer Sadie a nurturing environment to examine her feelings, cultivate coping strategies, and oversee her mental well-being. Participating in a support group specifically designed for older persons could enable Sadie to establish connections with people who are experiencing </w:t>
      </w:r>
      <w:r w:rsidRPr="00C75DF2">
        <w:rPr>
          <w:rFonts w:ascii="Arial" w:hAnsi="Arial" w:cs="Arial"/>
          <w:sz w:val="24"/>
          <w:szCs w:val="24"/>
        </w:rPr>
        <w:lastRenderedPageBreak/>
        <w:t>similar difficulties, thereby promoting a sense of belonging and alleviating feelings of isolation.</w:t>
      </w:r>
    </w:p>
    <w:p w14:paraId="5114CD94" w14:textId="77777777" w:rsidR="00144A56" w:rsidRPr="00C75DF2" w:rsidRDefault="00144A56" w:rsidP="00C75DF2">
      <w:pPr>
        <w:pStyle w:val="Heading2"/>
        <w:spacing w:line="360" w:lineRule="auto"/>
        <w:rPr>
          <w:rFonts w:ascii="Arial" w:hAnsi="Arial" w:cs="Arial"/>
          <w:color w:val="auto"/>
          <w:sz w:val="24"/>
          <w:szCs w:val="24"/>
        </w:rPr>
      </w:pPr>
      <w:bookmarkStart w:id="7" w:name="_Toc152066321"/>
      <w:r w:rsidRPr="00C75DF2">
        <w:rPr>
          <w:rFonts w:ascii="Arial" w:hAnsi="Arial" w:cs="Arial"/>
          <w:color w:val="auto"/>
          <w:sz w:val="24"/>
          <w:szCs w:val="24"/>
        </w:rPr>
        <w:t xml:space="preserve">Falls </w:t>
      </w:r>
      <w:proofErr w:type="gramStart"/>
      <w:r w:rsidRPr="00C75DF2">
        <w:rPr>
          <w:rFonts w:ascii="Arial" w:hAnsi="Arial" w:cs="Arial"/>
          <w:color w:val="auto"/>
          <w:sz w:val="24"/>
          <w:szCs w:val="24"/>
        </w:rPr>
        <w:t>prevention</w:t>
      </w:r>
      <w:bookmarkEnd w:id="7"/>
      <w:proofErr w:type="gramEnd"/>
    </w:p>
    <w:p w14:paraId="261F913E" w14:textId="77777777" w:rsidR="00144A56" w:rsidRPr="00C75DF2" w:rsidRDefault="00144A56" w:rsidP="00903E9E">
      <w:pPr>
        <w:spacing w:line="360" w:lineRule="auto"/>
        <w:ind w:firstLine="720"/>
        <w:rPr>
          <w:rFonts w:ascii="Arial" w:hAnsi="Arial" w:cs="Arial"/>
          <w:sz w:val="24"/>
          <w:szCs w:val="24"/>
        </w:rPr>
      </w:pPr>
      <w:r w:rsidRPr="00C75DF2">
        <w:rPr>
          <w:rFonts w:ascii="Arial" w:hAnsi="Arial" w:cs="Arial"/>
          <w:sz w:val="24"/>
          <w:szCs w:val="24"/>
        </w:rPr>
        <w:t>Falls prevention programs aim to mitigate the likelihood of falls in older individuals, who face an elevated susceptibility to fall-related injuries (</w:t>
      </w:r>
      <w:r w:rsidR="005664C2" w:rsidRPr="00C75DF2">
        <w:rPr>
          <w:rFonts w:ascii="Arial" w:hAnsi="Arial" w:cs="Arial"/>
          <w:sz w:val="24"/>
          <w:szCs w:val="24"/>
        </w:rPr>
        <w:t>Centres</w:t>
      </w:r>
      <w:r w:rsidRPr="00C75DF2">
        <w:rPr>
          <w:rFonts w:ascii="Arial" w:hAnsi="Arial" w:cs="Arial"/>
          <w:sz w:val="24"/>
          <w:szCs w:val="24"/>
        </w:rPr>
        <w:t xml:space="preserve"> for Disease Control and Prevention, 2023). These programs usually include evaluations of variables that increase the risk of falling, instruction on ways to prevent falls, and exercises to improve balance and strength.  Participating in a </w:t>
      </w:r>
      <w:r w:rsidR="005664C2" w:rsidRPr="00C75DF2">
        <w:rPr>
          <w:rFonts w:ascii="Arial" w:hAnsi="Arial" w:cs="Arial"/>
          <w:sz w:val="24"/>
          <w:szCs w:val="24"/>
        </w:rPr>
        <w:t>fall’s</w:t>
      </w:r>
      <w:r w:rsidRPr="00C75DF2">
        <w:rPr>
          <w:rFonts w:ascii="Arial" w:hAnsi="Arial" w:cs="Arial"/>
          <w:sz w:val="24"/>
          <w:szCs w:val="24"/>
        </w:rPr>
        <w:t xml:space="preserve"> prevention program could substantially diminish Sadie's susceptibility to falling, thereby preserving her </w:t>
      </w:r>
      <w:proofErr w:type="gramStart"/>
      <w:r w:rsidRPr="00C75DF2">
        <w:rPr>
          <w:rFonts w:ascii="Arial" w:hAnsi="Arial" w:cs="Arial"/>
          <w:sz w:val="24"/>
          <w:szCs w:val="24"/>
        </w:rPr>
        <w:t>autonomy</w:t>
      </w:r>
      <w:proofErr w:type="gramEnd"/>
      <w:r w:rsidRPr="00C75DF2">
        <w:rPr>
          <w:rFonts w:ascii="Arial" w:hAnsi="Arial" w:cs="Arial"/>
          <w:sz w:val="24"/>
          <w:szCs w:val="24"/>
        </w:rPr>
        <w:t xml:space="preserve"> and enhancing her standard of living.</w:t>
      </w:r>
    </w:p>
    <w:p w14:paraId="2413AF46" w14:textId="77777777" w:rsidR="00144A56" w:rsidRPr="00C75DF2" w:rsidRDefault="00144A56" w:rsidP="00C75DF2">
      <w:pPr>
        <w:pStyle w:val="Heading2"/>
        <w:spacing w:line="360" w:lineRule="auto"/>
        <w:rPr>
          <w:rFonts w:ascii="Arial" w:hAnsi="Arial" w:cs="Arial"/>
          <w:color w:val="auto"/>
          <w:sz w:val="24"/>
          <w:szCs w:val="24"/>
        </w:rPr>
      </w:pPr>
      <w:bookmarkStart w:id="8" w:name="_Toc152066322"/>
      <w:r w:rsidRPr="00C75DF2">
        <w:rPr>
          <w:rFonts w:ascii="Arial" w:hAnsi="Arial" w:cs="Arial"/>
          <w:color w:val="auto"/>
          <w:sz w:val="24"/>
          <w:szCs w:val="24"/>
        </w:rPr>
        <w:t xml:space="preserve">Healthy Eating and </w:t>
      </w:r>
      <w:r w:rsidR="005664C2" w:rsidRPr="00C75DF2">
        <w:rPr>
          <w:rFonts w:ascii="Arial" w:hAnsi="Arial" w:cs="Arial"/>
          <w:color w:val="auto"/>
          <w:sz w:val="24"/>
          <w:szCs w:val="24"/>
        </w:rPr>
        <w:t>Exercise</w:t>
      </w:r>
      <w:bookmarkEnd w:id="8"/>
      <w:r w:rsidRPr="00C75DF2">
        <w:rPr>
          <w:rFonts w:ascii="Arial" w:hAnsi="Arial" w:cs="Arial"/>
          <w:color w:val="auto"/>
          <w:sz w:val="24"/>
          <w:szCs w:val="24"/>
        </w:rPr>
        <w:t xml:space="preserve">  </w:t>
      </w:r>
    </w:p>
    <w:p w14:paraId="2237C94D" w14:textId="77777777" w:rsidR="00144A56" w:rsidRPr="00C75DF2" w:rsidRDefault="00144A56" w:rsidP="00903E9E">
      <w:pPr>
        <w:spacing w:line="360" w:lineRule="auto"/>
        <w:ind w:firstLine="720"/>
        <w:rPr>
          <w:rFonts w:ascii="Arial" w:hAnsi="Arial" w:cs="Arial"/>
          <w:sz w:val="24"/>
          <w:szCs w:val="24"/>
        </w:rPr>
      </w:pPr>
      <w:r w:rsidRPr="00C75DF2">
        <w:rPr>
          <w:rFonts w:ascii="Arial" w:hAnsi="Arial" w:cs="Arial"/>
          <w:sz w:val="24"/>
          <w:szCs w:val="24"/>
        </w:rPr>
        <w:t>Incorporating nutritious dietary choices and engaging in regular physical activity can greatly enhance Sadie's overall health and well-being. Providing education and assistance would enable her to make well-informed decisions regarding her diet, leading to a decrease in her consumption of processed foods and an increase in her intake of fruits, vegetables, and whole grains</w:t>
      </w:r>
      <w:r w:rsidR="00AB43AC" w:rsidRPr="00C75DF2">
        <w:rPr>
          <w:rFonts w:ascii="Arial" w:hAnsi="Arial" w:cs="Arial"/>
          <w:sz w:val="24"/>
          <w:szCs w:val="24"/>
        </w:rPr>
        <w:t xml:space="preserve"> (</w:t>
      </w:r>
      <w:proofErr w:type="spellStart"/>
      <w:r w:rsidR="00AB43AC" w:rsidRPr="00C75DF2">
        <w:rPr>
          <w:rFonts w:ascii="Arial" w:hAnsi="Arial" w:cs="Arial"/>
          <w:sz w:val="24"/>
          <w:szCs w:val="24"/>
        </w:rPr>
        <w:t>DeNysschen</w:t>
      </w:r>
      <w:proofErr w:type="spellEnd"/>
      <w:r w:rsidR="00AB43AC" w:rsidRPr="00C75DF2">
        <w:rPr>
          <w:rFonts w:ascii="Arial" w:hAnsi="Arial" w:cs="Arial"/>
          <w:sz w:val="24"/>
          <w:szCs w:val="24"/>
        </w:rPr>
        <w:t>, Panek-Shirley and Zimmerman, 2021)</w:t>
      </w:r>
      <w:r w:rsidRPr="00C75DF2">
        <w:rPr>
          <w:rFonts w:ascii="Arial" w:hAnsi="Arial" w:cs="Arial"/>
          <w:sz w:val="24"/>
          <w:szCs w:val="24"/>
        </w:rPr>
        <w:t>. Furthermore, providing direction and support may serve as a catalyst for motivating Sadie to partake in consistent physical activity, such as walking, swimming, or engaging in low-impact activities.</w:t>
      </w:r>
    </w:p>
    <w:p w14:paraId="513263A4" w14:textId="77777777" w:rsidR="000335D1" w:rsidRPr="00C75DF2" w:rsidRDefault="005B6C58" w:rsidP="00C75DF2">
      <w:pPr>
        <w:pStyle w:val="Heading1"/>
        <w:spacing w:line="360" w:lineRule="auto"/>
        <w:rPr>
          <w:rFonts w:ascii="Arial" w:hAnsi="Arial" w:cs="Arial"/>
          <w:color w:val="auto"/>
          <w:sz w:val="24"/>
          <w:szCs w:val="24"/>
        </w:rPr>
      </w:pPr>
      <w:bookmarkStart w:id="9" w:name="_Toc152066323"/>
      <w:r w:rsidRPr="00C75DF2">
        <w:rPr>
          <w:rFonts w:ascii="Arial" w:hAnsi="Arial" w:cs="Arial"/>
          <w:color w:val="auto"/>
          <w:sz w:val="24"/>
          <w:szCs w:val="24"/>
        </w:rPr>
        <w:t>Relevant Policy and Legislation</w:t>
      </w:r>
      <w:bookmarkEnd w:id="9"/>
    </w:p>
    <w:p w14:paraId="15256E29" w14:textId="77777777" w:rsidR="00D525C8" w:rsidRPr="00C75DF2" w:rsidRDefault="00D525C8" w:rsidP="00903E9E">
      <w:pPr>
        <w:spacing w:line="360" w:lineRule="auto"/>
        <w:ind w:firstLine="720"/>
        <w:rPr>
          <w:rFonts w:ascii="Arial" w:hAnsi="Arial" w:cs="Arial"/>
          <w:sz w:val="24"/>
          <w:szCs w:val="24"/>
        </w:rPr>
      </w:pPr>
      <w:r w:rsidRPr="00C75DF2">
        <w:rPr>
          <w:rFonts w:ascii="Arial" w:hAnsi="Arial" w:cs="Arial"/>
          <w:sz w:val="24"/>
          <w:szCs w:val="24"/>
        </w:rPr>
        <w:t xml:space="preserve">The Care Act 2014 is a significant statute in the United Kingdom that establishes the legal structure for providing social care services. The </w:t>
      </w:r>
      <w:r w:rsidR="00EB1A23" w:rsidRPr="00C75DF2">
        <w:rPr>
          <w:rFonts w:ascii="Arial" w:hAnsi="Arial" w:cs="Arial"/>
          <w:sz w:val="24"/>
          <w:szCs w:val="24"/>
        </w:rPr>
        <w:t>law presents</w:t>
      </w:r>
      <w:r w:rsidRPr="00C75DF2">
        <w:rPr>
          <w:rFonts w:ascii="Arial" w:hAnsi="Arial" w:cs="Arial"/>
          <w:sz w:val="24"/>
          <w:szCs w:val="24"/>
        </w:rPr>
        <w:t xml:space="preserve"> a person-</w:t>
      </w:r>
      <w:r w:rsidR="00EB1A23" w:rsidRPr="00C75DF2">
        <w:rPr>
          <w:rFonts w:ascii="Arial" w:hAnsi="Arial" w:cs="Arial"/>
          <w:sz w:val="24"/>
          <w:szCs w:val="24"/>
        </w:rPr>
        <w:t>centred</w:t>
      </w:r>
      <w:r w:rsidRPr="00C75DF2">
        <w:rPr>
          <w:rFonts w:ascii="Arial" w:hAnsi="Arial" w:cs="Arial"/>
          <w:sz w:val="24"/>
          <w:szCs w:val="24"/>
        </w:rPr>
        <w:t xml:space="preserve"> approach, with a focus on emphasizing the well-being of individuals who are receiving care and suppor</w:t>
      </w:r>
      <w:r w:rsidR="00940645" w:rsidRPr="00C75DF2">
        <w:rPr>
          <w:rFonts w:ascii="Arial" w:hAnsi="Arial" w:cs="Arial"/>
          <w:sz w:val="24"/>
          <w:szCs w:val="24"/>
        </w:rPr>
        <w:t>t (Department of Health and Social Care, 2022)</w:t>
      </w:r>
      <w:r w:rsidRPr="00C75DF2">
        <w:rPr>
          <w:rFonts w:ascii="Arial" w:hAnsi="Arial" w:cs="Arial"/>
          <w:sz w:val="24"/>
          <w:szCs w:val="24"/>
        </w:rPr>
        <w:t xml:space="preserve">. It introduces several significant changes in the provision </w:t>
      </w:r>
      <w:r w:rsidR="00EB1A23" w:rsidRPr="00C75DF2">
        <w:rPr>
          <w:rFonts w:ascii="Arial" w:hAnsi="Arial" w:cs="Arial"/>
          <w:sz w:val="24"/>
          <w:szCs w:val="24"/>
        </w:rPr>
        <w:t>of care</w:t>
      </w:r>
      <w:r w:rsidRPr="00C75DF2">
        <w:rPr>
          <w:rFonts w:ascii="Arial" w:hAnsi="Arial" w:cs="Arial"/>
          <w:sz w:val="24"/>
          <w:szCs w:val="24"/>
        </w:rPr>
        <w:t xml:space="preserve"> and support, with a focus on personalisation, prevention, and collaboration among all parties involved.</w:t>
      </w:r>
    </w:p>
    <w:p w14:paraId="57FFDDBB" w14:textId="77777777" w:rsidR="00D525C8" w:rsidRPr="00C75DF2" w:rsidRDefault="00D525C8" w:rsidP="00C75DF2">
      <w:pPr>
        <w:pStyle w:val="Heading2"/>
        <w:spacing w:line="360" w:lineRule="auto"/>
        <w:rPr>
          <w:rFonts w:ascii="Arial" w:hAnsi="Arial" w:cs="Arial"/>
          <w:color w:val="auto"/>
          <w:sz w:val="24"/>
          <w:szCs w:val="24"/>
        </w:rPr>
      </w:pPr>
      <w:bookmarkStart w:id="10" w:name="_Toc152066324"/>
      <w:r w:rsidRPr="00C75DF2">
        <w:rPr>
          <w:rFonts w:ascii="Arial" w:hAnsi="Arial" w:cs="Arial"/>
          <w:color w:val="auto"/>
          <w:sz w:val="24"/>
          <w:szCs w:val="24"/>
        </w:rPr>
        <w:t>Person-</w:t>
      </w:r>
      <w:r w:rsidR="00EB1A23" w:rsidRPr="00C75DF2">
        <w:rPr>
          <w:rFonts w:ascii="Arial" w:hAnsi="Arial" w:cs="Arial"/>
          <w:color w:val="auto"/>
          <w:sz w:val="24"/>
          <w:szCs w:val="24"/>
        </w:rPr>
        <w:t>centred</w:t>
      </w:r>
      <w:r w:rsidRPr="00C75DF2">
        <w:rPr>
          <w:rFonts w:ascii="Arial" w:hAnsi="Arial" w:cs="Arial"/>
          <w:color w:val="auto"/>
          <w:sz w:val="24"/>
          <w:szCs w:val="24"/>
        </w:rPr>
        <w:t xml:space="preserve"> Care</w:t>
      </w:r>
      <w:bookmarkEnd w:id="10"/>
    </w:p>
    <w:p w14:paraId="0DEA29AD" w14:textId="77777777" w:rsidR="00D525C8" w:rsidRPr="00C75DF2" w:rsidRDefault="00D525C8" w:rsidP="00903E9E">
      <w:pPr>
        <w:spacing w:line="360" w:lineRule="auto"/>
        <w:ind w:firstLine="720"/>
        <w:rPr>
          <w:rFonts w:ascii="Arial" w:hAnsi="Arial" w:cs="Arial"/>
          <w:sz w:val="24"/>
          <w:szCs w:val="24"/>
        </w:rPr>
      </w:pPr>
      <w:r w:rsidRPr="00C75DF2">
        <w:rPr>
          <w:rFonts w:ascii="Arial" w:hAnsi="Arial" w:cs="Arial"/>
          <w:sz w:val="24"/>
          <w:szCs w:val="24"/>
        </w:rPr>
        <w:t>Person-</w:t>
      </w:r>
      <w:r w:rsidR="00EB1A23" w:rsidRPr="00C75DF2">
        <w:rPr>
          <w:rFonts w:ascii="Arial" w:hAnsi="Arial" w:cs="Arial"/>
          <w:sz w:val="24"/>
          <w:szCs w:val="24"/>
        </w:rPr>
        <w:t>centred</w:t>
      </w:r>
      <w:r w:rsidRPr="00C75DF2">
        <w:rPr>
          <w:rFonts w:ascii="Arial" w:hAnsi="Arial" w:cs="Arial"/>
          <w:sz w:val="24"/>
          <w:szCs w:val="24"/>
        </w:rPr>
        <w:t xml:space="preserve"> Care is a healthcare approach that is specifically customized to meet the unique needs and preferences of </w:t>
      </w:r>
      <w:proofErr w:type="gramStart"/>
      <w:r w:rsidRPr="00C75DF2">
        <w:rPr>
          <w:rFonts w:ascii="Arial" w:hAnsi="Arial" w:cs="Arial"/>
          <w:sz w:val="24"/>
          <w:szCs w:val="24"/>
        </w:rPr>
        <w:t>each individual</w:t>
      </w:r>
      <w:proofErr w:type="gramEnd"/>
      <w:r w:rsidRPr="00C75DF2">
        <w:rPr>
          <w:rFonts w:ascii="Arial" w:hAnsi="Arial" w:cs="Arial"/>
          <w:sz w:val="24"/>
          <w:szCs w:val="24"/>
        </w:rPr>
        <w:t>. Person-</w:t>
      </w:r>
      <w:r w:rsidR="00EB1A23" w:rsidRPr="00C75DF2">
        <w:rPr>
          <w:rFonts w:ascii="Arial" w:hAnsi="Arial" w:cs="Arial"/>
          <w:sz w:val="24"/>
          <w:szCs w:val="24"/>
        </w:rPr>
        <w:t>centred</w:t>
      </w:r>
      <w:r w:rsidRPr="00C75DF2">
        <w:rPr>
          <w:rFonts w:ascii="Arial" w:hAnsi="Arial" w:cs="Arial"/>
          <w:sz w:val="24"/>
          <w:szCs w:val="24"/>
        </w:rPr>
        <w:t xml:space="preserve"> care is a </w:t>
      </w:r>
      <w:r w:rsidRPr="00C75DF2">
        <w:rPr>
          <w:rFonts w:ascii="Arial" w:hAnsi="Arial" w:cs="Arial"/>
          <w:sz w:val="24"/>
          <w:szCs w:val="24"/>
        </w:rPr>
        <w:lastRenderedPageBreak/>
        <w:t>fundamental aspect of the Care Act 2014, which prioritizes customizing care to suit the distinct requirements, preferences, and goals of every individual (Department of Health and Social Care, 2022). This approach acknowledges that individuals are not passive recipients of care, but rather active participants in designing their care plans. Person-</w:t>
      </w:r>
      <w:r w:rsidR="00EB1A23" w:rsidRPr="00C75DF2">
        <w:rPr>
          <w:rFonts w:ascii="Arial" w:hAnsi="Arial" w:cs="Arial"/>
          <w:sz w:val="24"/>
          <w:szCs w:val="24"/>
        </w:rPr>
        <w:t>centred</w:t>
      </w:r>
      <w:r w:rsidRPr="00C75DF2">
        <w:rPr>
          <w:rFonts w:ascii="Arial" w:hAnsi="Arial" w:cs="Arial"/>
          <w:sz w:val="24"/>
          <w:szCs w:val="24"/>
        </w:rPr>
        <w:t xml:space="preserve"> care for Sadie would entail comprehending her distinct problems, preferences, and objectives, and subsequently formulating a care plan that corresponds to her unique circumstances.</w:t>
      </w:r>
    </w:p>
    <w:p w14:paraId="6B4D840C" w14:textId="77777777" w:rsidR="00D525C8" w:rsidRPr="00C75DF2" w:rsidRDefault="00D525C8" w:rsidP="00C75DF2">
      <w:pPr>
        <w:pStyle w:val="Heading2"/>
        <w:spacing w:line="360" w:lineRule="auto"/>
        <w:rPr>
          <w:rFonts w:ascii="Arial" w:hAnsi="Arial" w:cs="Arial"/>
          <w:color w:val="auto"/>
          <w:sz w:val="24"/>
          <w:szCs w:val="24"/>
        </w:rPr>
      </w:pPr>
      <w:bookmarkStart w:id="11" w:name="_Toc152066325"/>
      <w:r w:rsidRPr="00C75DF2">
        <w:rPr>
          <w:rFonts w:ascii="Arial" w:hAnsi="Arial" w:cs="Arial"/>
          <w:color w:val="auto"/>
          <w:sz w:val="24"/>
          <w:szCs w:val="24"/>
        </w:rPr>
        <w:t>Prevention: Taking proactive measures for a healthier future</w:t>
      </w:r>
      <w:bookmarkEnd w:id="11"/>
    </w:p>
    <w:p w14:paraId="17CFB507" w14:textId="77777777" w:rsidR="00D525C8" w:rsidRPr="00C75DF2" w:rsidRDefault="00D525C8" w:rsidP="00903E9E">
      <w:pPr>
        <w:spacing w:line="360" w:lineRule="auto"/>
        <w:ind w:firstLine="720"/>
        <w:rPr>
          <w:rFonts w:ascii="Arial" w:hAnsi="Arial" w:cs="Arial"/>
          <w:sz w:val="24"/>
          <w:szCs w:val="24"/>
        </w:rPr>
      </w:pPr>
      <w:r w:rsidRPr="00C75DF2">
        <w:rPr>
          <w:rFonts w:ascii="Arial" w:hAnsi="Arial" w:cs="Arial"/>
          <w:sz w:val="24"/>
          <w:szCs w:val="24"/>
        </w:rPr>
        <w:t>The Care Act 2014 promotes a proactive approach to care, emphasizing the identification and resolution of potential risks and vulnerabilities before they develop into more severe issues (Care Act 2014, 2014).  For Sadie, proactive steps could include participating in falls prevention programs, implementing healthy nutrition and exercise treatments, and undergoing regular cognitive examinations to identify early indications of cognitive decline. </w:t>
      </w:r>
    </w:p>
    <w:p w14:paraId="166079FA" w14:textId="77777777" w:rsidR="00D525C8" w:rsidRPr="00C75DF2" w:rsidRDefault="00D525C8" w:rsidP="00C75DF2">
      <w:pPr>
        <w:pStyle w:val="Heading2"/>
        <w:spacing w:line="360" w:lineRule="auto"/>
        <w:rPr>
          <w:rFonts w:ascii="Arial" w:hAnsi="Arial" w:cs="Arial"/>
          <w:color w:val="auto"/>
          <w:sz w:val="24"/>
          <w:szCs w:val="24"/>
        </w:rPr>
      </w:pPr>
      <w:bookmarkStart w:id="12" w:name="_Toc152066326"/>
      <w:r w:rsidRPr="00C75DF2">
        <w:rPr>
          <w:rFonts w:ascii="Arial" w:hAnsi="Arial" w:cs="Arial"/>
          <w:color w:val="auto"/>
          <w:sz w:val="24"/>
          <w:szCs w:val="24"/>
        </w:rPr>
        <w:t>Empowerment: Enabling Self-Directed Care</w:t>
      </w:r>
      <w:bookmarkEnd w:id="12"/>
    </w:p>
    <w:p w14:paraId="0E343AA6" w14:textId="77777777" w:rsidR="00D525C8" w:rsidRPr="00C75DF2" w:rsidRDefault="00D525C8" w:rsidP="00903E9E">
      <w:pPr>
        <w:spacing w:line="360" w:lineRule="auto"/>
        <w:ind w:firstLine="720"/>
        <w:rPr>
          <w:rFonts w:ascii="Arial" w:hAnsi="Arial" w:cs="Arial"/>
          <w:sz w:val="24"/>
          <w:szCs w:val="24"/>
        </w:rPr>
      </w:pPr>
      <w:r w:rsidRPr="00C75DF2">
        <w:rPr>
          <w:rFonts w:ascii="Arial" w:hAnsi="Arial" w:cs="Arial"/>
          <w:sz w:val="24"/>
          <w:szCs w:val="24"/>
        </w:rPr>
        <w:t>Empowerment refers to the process of enabling individuals to take control of their own care and make decisions about their health and well-being. It involves providing individuals with the necessary tools, resources, and information to become self-directed in managing their own care.</w:t>
      </w:r>
      <w:r w:rsidR="00903E9E">
        <w:rPr>
          <w:rFonts w:ascii="Arial" w:hAnsi="Arial" w:cs="Arial"/>
          <w:sz w:val="24"/>
          <w:szCs w:val="24"/>
        </w:rPr>
        <w:t xml:space="preserve"> </w:t>
      </w:r>
      <w:r w:rsidRPr="00C75DF2">
        <w:rPr>
          <w:rFonts w:ascii="Arial" w:hAnsi="Arial" w:cs="Arial"/>
          <w:sz w:val="24"/>
          <w:szCs w:val="24"/>
        </w:rPr>
        <w:t>The Care Act 2014 promotes the empowerment of individuals to assume responsibility for their own care, encouraging autonomy and self-determination (Department of Health and Social Care, 2023). Empowering Sadie entails equipping her with knowledge, education, and assistance to make well-informed choices on her healthcare alternatives. This includes motivating her to actively engage in care planning meetings and honouring her independence in selecting care providers whom she finds suitable.</w:t>
      </w:r>
    </w:p>
    <w:p w14:paraId="04BAA915" w14:textId="77777777" w:rsidR="00D525C8" w:rsidRPr="00C75DF2" w:rsidRDefault="00D525C8" w:rsidP="00C75DF2">
      <w:pPr>
        <w:pStyle w:val="Heading2"/>
        <w:spacing w:line="360" w:lineRule="auto"/>
        <w:rPr>
          <w:rFonts w:ascii="Arial" w:hAnsi="Arial" w:cs="Arial"/>
          <w:color w:val="auto"/>
          <w:sz w:val="24"/>
          <w:szCs w:val="24"/>
        </w:rPr>
      </w:pPr>
      <w:bookmarkStart w:id="13" w:name="_Toc152066327"/>
      <w:r w:rsidRPr="00C75DF2">
        <w:rPr>
          <w:rFonts w:ascii="Arial" w:hAnsi="Arial" w:cs="Arial"/>
          <w:color w:val="auto"/>
          <w:sz w:val="24"/>
          <w:szCs w:val="24"/>
        </w:rPr>
        <w:t>Integration: Seamless Care for Holistic Well-being</w:t>
      </w:r>
      <w:bookmarkEnd w:id="13"/>
    </w:p>
    <w:p w14:paraId="07F535A4" w14:textId="77777777" w:rsidR="00D525C8" w:rsidRPr="00C75DF2" w:rsidRDefault="00D525C8" w:rsidP="00903E9E">
      <w:pPr>
        <w:spacing w:line="360" w:lineRule="auto"/>
        <w:ind w:firstLine="720"/>
        <w:rPr>
          <w:rFonts w:ascii="Arial" w:hAnsi="Arial" w:cs="Arial"/>
          <w:sz w:val="24"/>
          <w:szCs w:val="24"/>
        </w:rPr>
      </w:pPr>
      <w:r w:rsidRPr="00C75DF2">
        <w:rPr>
          <w:rFonts w:ascii="Arial" w:hAnsi="Arial" w:cs="Arial"/>
          <w:sz w:val="24"/>
          <w:szCs w:val="24"/>
        </w:rPr>
        <w:t>The primary focus of the Care Act 2014 is to promote the integration of health and social care services. This involves ensuring that care is provided in a seamless and coordinated manner, considering the overall well-being of individuals</w:t>
      </w:r>
      <w:r w:rsidR="00A64674" w:rsidRPr="00C75DF2">
        <w:rPr>
          <w:rFonts w:ascii="Arial" w:hAnsi="Arial" w:cs="Arial"/>
          <w:sz w:val="24"/>
          <w:szCs w:val="24"/>
        </w:rPr>
        <w:t xml:space="preserve"> (The Care Act and the ‘easements’ to it - Care Quality Commission, 2023)</w:t>
      </w:r>
      <w:r w:rsidRPr="00C75DF2">
        <w:rPr>
          <w:rFonts w:ascii="Arial" w:hAnsi="Arial" w:cs="Arial"/>
          <w:sz w:val="24"/>
          <w:szCs w:val="24"/>
        </w:rPr>
        <w:t xml:space="preserve">. Integrated care for Sadie would </w:t>
      </w:r>
      <w:r w:rsidRPr="00C75DF2">
        <w:rPr>
          <w:rFonts w:ascii="Arial" w:hAnsi="Arial" w:cs="Arial"/>
          <w:sz w:val="24"/>
          <w:szCs w:val="24"/>
        </w:rPr>
        <w:lastRenderedPageBreak/>
        <w:t>need a coordinated effort among her general practitioner, social worker, domiciliary care providers, and mental health professionals to properly address all areas of her needs.</w:t>
      </w:r>
    </w:p>
    <w:p w14:paraId="65179218" w14:textId="77777777" w:rsidR="00E51B45" w:rsidRPr="00C75DF2" w:rsidRDefault="00E51B45" w:rsidP="00C75DF2">
      <w:pPr>
        <w:pStyle w:val="Heading1"/>
        <w:spacing w:line="360" w:lineRule="auto"/>
        <w:rPr>
          <w:rFonts w:ascii="Arial" w:hAnsi="Arial" w:cs="Arial"/>
          <w:color w:val="auto"/>
          <w:sz w:val="24"/>
          <w:szCs w:val="24"/>
        </w:rPr>
      </w:pPr>
      <w:bookmarkStart w:id="14" w:name="_Toc152066328"/>
      <w:r w:rsidRPr="00C75DF2">
        <w:rPr>
          <w:rFonts w:ascii="Arial" w:hAnsi="Arial" w:cs="Arial"/>
          <w:color w:val="auto"/>
          <w:sz w:val="24"/>
          <w:szCs w:val="24"/>
        </w:rPr>
        <w:t>Theory</w:t>
      </w:r>
      <w:bookmarkEnd w:id="14"/>
      <w:r w:rsidRPr="00C75DF2">
        <w:rPr>
          <w:rFonts w:ascii="Arial" w:hAnsi="Arial" w:cs="Arial"/>
          <w:color w:val="auto"/>
          <w:sz w:val="24"/>
          <w:szCs w:val="24"/>
        </w:rPr>
        <w:t xml:space="preserve"> </w:t>
      </w:r>
    </w:p>
    <w:p w14:paraId="544C816D" w14:textId="77777777" w:rsidR="00441807" w:rsidRPr="00C75DF2" w:rsidRDefault="00441807" w:rsidP="00C75DF2">
      <w:pPr>
        <w:pStyle w:val="Heading2"/>
        <w:spacing w:line="360" w:lineRule="auto"/>
        <w:rPr>
          <w:rFonts w:ascii="Arial" w:hAnsi="Arial" w:cs="Arial"/>
          <w:color w:val="auto"/>
          <w:sz w:val="24"/>
          <w:szCs w:val="24"/>
        </w:rPr>
      </w:pPr>
      <w:bookmarkStart w:id="15" w:name="_Toc152066329"/>
      <w:r w:rsidRPr="00C75DF2">
        <w:rPr>
          <w:rFonts w:ascii="Arial" w:hAnsi="Arial" w:cs="Arial"/>
          <w:color w:val="auto"/>
          <w:sz w:val="24"/>
          <w:szCs w:val="24"/>
        </w:rPr>
        <w:t>The Disengagement Theory</w:t>
      </w:r>
      <w:bookmarkEnd w:id="15"/>
      <w:r w:rsidRPr="00C75DF2">
        <w:rPr>
          <w:rFonts w:ascii="Arial" w:hAnsi="Arial" w:cs="Arial"/>
          <w:color w:val="auto"/>
          <w:sz w:val="24"/>
          <w:szCs w:val="24"/>
        </w:rPr>
        <w:t xml:space="preserve"> </w:t>
      </w:r>
    </w:p>
    <w:p w14:paraId="160E2338" w14:textId="77777777" w:rsidR="00920C45" w:rsidRDefault="00441807" w:rsidP="00920C45">
      <w:pPr>
        <w:spacing w:line="360" w:lineRule="auto"/>
        <w:ind w:firstLine="720"/>
        <w:rPr>
          <w:rFonts w:ascii="Arial" w:hAnsi="Arial" w:cs="Arial"/>
          <w:sz w:val="24"/>
          <w:szCs w:val="24"/>
        </w:rPr>
      </w:pPr>
      <w:r w:rsidRPr="00C75DF2">
        <w:rPr>
          <w:rFonts w:ascii="Arial" w:hAnsi="Arial" w:cs="Arial"/>
          <w:sz w:val="24"/>
          <w:szCs w:val="24"/>
        </w:rPr>
        <w:t xml:space="preserve">The disengagement theory, proposed by Elaine Cumming and William Henry in the 1960s, posits that as individuals grow older, they progressively disassociate themselves from social interactions (Cumming &amp; Henry, 1961). This theory attributes the withdrawal to a reciprocal process of disengagement between older persons and society. As people get older, they may naturally decrease their level of social engagement due to issues such as deteriorating physical and cognitive capabilities, the loss of friends and family, and societal norms around retirement. Meanwhile, society may also disengage from older persons, diminishing chances for social interaction and involvement. </w:t>
      </w:r>
    </w:p>
    <w:p w14:paraId="3769CF0C" w14:textId="77777777" w:rsidR="00441807" w:rsidRPr="00920C45" w:rsidRDefault="00441807" w:rsidP="00920C45">
      <w:pPr>
        <w:spacing w:line="360" w:lineRule="auto"/>
        <w:ind w:firstLine="720"/>
        <w:rPr>
          <w:rFonts w:ascii="Arial" w:hAnsi="Arial" w:cs="Arial"/>
          <w:sz w:val="24"/>
          <w:szCs w:val="24"/>
        </w:rPr>
      </w:pPr>
      <w:r w:rsidRPr="00C75DF2">
        <w:rPr>
          <w:rFonts w:ascii="Arial" w:hAnsi="Arial" w:cs="Arial"/>
          <w:sz w:val="24"/>
          <w:szCs w:val="24"/>
        </w:rPr>
        <w:t>The disengagement theory could account for Sadie's increasing seclusion and retreat from social engagements following the passing of her husband.  The absence of her main social companion and confidant may have caused her to feel lonely and disconnected, resulting in her withdrawal from social engagements. Moreover, the absence of social assistance and involvement may have played a role in her deteriorating mental and physical well-</w:t>
      </w:r>
      <w:r w:rsidR="00FB76B7" w:rsidRPr="00C75DF2">
        <w:rPr>
          <w:rFonts w:ascii="Arial" w:hAnsi="Arial" w:cs="Arial"/>
          <w:sz w:val="24"/>
          <w:szCs w:val="24"/>
        </w:rPr>
        <w:t xml:space="preserve">being </w:t>
      </w:r>
      <w:r w:rsidR="00B928D1" w:rsidRPr="00C75DF2">
        <w:rPr>
          <w:rFonts w:ascii="Arial" w:hAnsi="Arial" w:cs="Arial"/>
          <w:sz w:val="24"/>
          <w:szCs w:val="24"/>
          <w:lang w:val="en-US"/>
        </w:rPr>
        <w:t>(Ron, 2017)</w:t>
      </w:r>
      <w:r w:rsidRPr="00C75DF2">
        <w:rPr>
          <w:rFonts w:ascii="Arial" w:hAnsi="Arial" w:cs="Arial"/>
          <w:sz w:val="24"/>
          <w:szCs w:val="24"/>
        </w:rPr>
        <w:t xml:space="preserve">. Sadie would benefit from treatments that encourage active participation in social activities and mitigate the negative consequences of withdrawal. To promote her engagement in social activities, such as senior centres, day care programs, or community events, could assist her in re-establishing connections with people, alleviating feelings of isolation, and sustaining a sense of inclusion. Furthermore, offering her convenient mobility alternatives could enhance her engagement in these endeavours. </w:t>
      </w:r>
    </w:p>
    <w:p w14:paraId="7138BF92" w14:textId="77777777" w:rsidR="00441807" w:rsidRPr="00C75DF2" w:rsidRDefault="00441807" w:rsidP="00C75DF2">
      <w:pPr>
        <w:pStyle w:val="Heading2"/>
        <w:spacing w:line="360" w:lineRule="auto"/>
        <w:rPr>
          <w:rFonts w:ascii="Arial" w:hAnsi="Arial" w:cs="Arial"/>
          <w:color w:val="auto"/>
          <w:sz w:val="24"/>
          <w:szCs w:val="24"/>
        </w:rPr>
      </w:pPr>
      <w:bookmarkStart w:id="16" w:name="_Toc152066330"/>
      <w:r w:rsidRPr="00C75DF2">
        <w:rPr>
          <w:rFonts w:ascii="Arial" w:hAnsi="Arial" w:cs="Arial"/>
          <w:color w:val="auto"/>
          <w:sz w:val="24"/>
          <w:szCs w:val="24"/>
        </w:rPr>
        <w:t>Activity Theory</w:t>
      </w:r>
      <w:bookmarkEnd w:id="16"/>
    </w:p>
    <w:p w14:paraId="291A376E" w14:textId="77777777" w:rsidR="00920C45" w:rsidRDefault="00441807" w:rsidP="00920C45">
      <w:pPr>
        <w:spacing w:line="360" w:lineRule="auto"/>
        <w:ind w:firstLine="720"/>
        <w:rPr>
          <w:rFonts w:ascii="Arial" w:hAnsi="Arial" w:cs="Arial"/>
          <w:sz w:val="24"/>
          <w:szCs w:val="24"/>
        </w:rPr>
      </w:pPr>
      <w:r w:rsidRPr="00C75DF2">
        <w:rPr>
          <w:rFonts w:ascii="Arial" w:hAnsi="Arial" w:cs="Arial"/>
          <w:sz w:val="24"/>
          <w:szCs w:val="24"/>
        </w:rPr>
        <w:t xml:space="preserve">Activity Theory is a framework that aims to encourage and facilitate Sadie's active participation and involvement. The activity theory of aging, introduced by Robert Butler in the 1960s, contradicts the disengagement theory by highlighting the significance of ongoing social activity and involvement in maintaining the well-being of </w:t>
      </w:r>
      <w:r w:rsidRPr="00C75DF2">
        <w:rPr>
          <w:rFonts w:ascii="Arial" w:hAnsi="Arial" w:cs="Arial"/>
          <w:sz w:val="24"/>
          <w:szCs w:val="24"/>
        </w:rPr>
        <w:lastRenderedPageBreak/>
        <w:t>older individuals (Butler, 1961).  The hypothesis posits that older individuals who engage in regular physical and mental activities are more inclined to have higher levels of life satisfaction, improved physical and mental well-being, and a more robust sense of purpose. </w:t>
      </w:r>
    </w:p>
    <w:p w14:paraId="6DCD464F" w14:textId="77777777" w:rsidR="00441807" w:rsidRPr="00C75DF2" w:rsidRDefault="00441807" w:rsidP="00920C45">
      <w:pPr>
        <w:spacing w:line="360" w:lineRule="auto"/>
        <w:ind w:firstLine="720"/>
        <w:rPr>
          <w:rFonts w:ascii="Arial" w:hAnsi="Arial" w:cs="Arial"/>
          <w:sz w:val="24"/>
          <w:szCs w:val="24"/>
        </w:rPr>
      </w:pPr>
      <w:r w:rsidRPr="00C75DF2">
        <w:rPr>
          <w:rFonts w:ascii="Arial" w:hAnsi="Arial" w:cs="Arial"/>
          <w:sz w:val="24"/>
          <w:szCs w:val="24"/>
        </w:rPr>
        <w:t>Sadie's daughter has expressed concerns regarding her mother's lack of exercise and social engagement, which are in line with the concepts of the activity theory</w:t>
      </w:r>
      <w:r w:rsidR="002E39B1" w:rsidRPr="00C75DF2">
        <w:rPr>
          <w:rFonts w:ascii="Arial" w:hAnsi="Arial" w:cs="Arial"/>
          <w:sz w:val="24"/>
          <w:szCs w:val="24"/>
        </w:rPr>
        <w:t xml:space="preserve"> (</w:t>
      </w:r>
      <w:proofErr w:type="spellStart"/>
      <w:r w:rsidR="002E39B1" w:rsidRPr="00C75DF2">
        <w:rPr>
          <w:rFonts w:ascii="Arial" w:hAnsi="Arial" w:cs="Arial"/>
          <w:sz w:val="24"/>
          <w:szCs w:val="24"/>
        </w:rPr>
        <w:t>Kaptelinin</w:t>
      </w:r>
      <w:proofErr w:type="spellEnd"/>
      <w:r w:rsidR="002E39B1" w:rsidRPr="00C75DF2">
        <w:rPr>
          <w:rFonts w:ascii="Arial" w:hAnsi="Arial" w:cs="Arial"/>
          <w:sz w:val="24"/>
          <w:szCs w:val="24"/>
        </w:rPr>
        <w:t xml:space="preserve"> and Nardi, 2022)</w:t>
      </w:r>
      <w:r w:rsidRPr="00C75DF2">
        <w:rPr>
          <w:rFonts w:ascii="Arial" w:hAnsi="Arial" w:cs="Arial"/>
          <w:sz w:val="24"/>
          <w:szCs w:val="24"/>
        </w:rPr>
        <w:t>. Sadie's lifestyle, marked by restricted mobility, inadequate nutrition, and social seclusion, may contribute to her deteriorating health and overall well-being.</w:t>
      </w:r>
      <w:r w:rsidR="00920C45">
        <w:rPr>
          <w:rFonts w:ascii="Arial" w:hAnsi="Arial" w:cs="Arial"/>
          <w:sz w:val="24"/>
          <w:szCs w:val="24"/>
        </w:rPr>
        <w:t xml:space="preserve"> </w:t>
      </w:r>
      <w:r w:rsidRPr="00C75DF2">
        <w:rPr>
          <w:rFonts w:ascii="Arial" w:hAnsi="Arial" w:cs="Arial"/>
          <w:sz w:val="24"/>
          <w:szCs w:val="24"/>
        </w:rPr>
        <w:t>Sadie would greatly benefit from interventions that encourage both physical and mental activity. Promoting her participation in consistent physical activity, such as walking, swimming, or moderate stretching, has the potential to enhance her mobility, overall well-being, and mitigate the likelihood of falls. Furthermore, granting her access to cognitive engagement activities, such as literature, brainteasers, or cognitive training games, may aid in preserving her cognitive abilities and counteracting sentiments of ennui or indifference.</w:t>
      </w:r>
    </w:p>
    <w:p w14:paraId="770F2C3F" w14:textId="77777777" w:rsidR="00CD49F6" w:rsidRPr="00C75DF2" w:rsidRDefault="00A01B0B" w:rsidP="00C75DF2">
      <w:pPr>
        <w:pStyle w:val="Heading1"/>
        <w:spacing w:line="360" w:lineRule="auto"/>
        <w:rPr>
          <w:rFonts w:ascii="Arial" w:hAnsi="Arial" w:cs="Arial"/>
          <w:color w:val="auto"/>
          <w:sz w:val="24"/>
          <w:szCs w:val="24"/>
        </w:rPr>
      </w:pPr>
      <w:bookmarkStart w:id="17" w:name="_Toc152066331"/>
      <w:r w:rsidRPr="00C75DF2">
        <w:rPr>
          <w:rFonts w:ascii="Arial" w:hAnsi="Arial" w:cs="Arial"/>
          <w:color w:val="auto"/>
          <w:sz w:val="24"/>
          <w:szCs w:val="24"/>
        </w:rPr>
        <w:t>Conclusion</w:t>
      </w:r>
      <w:bookmarkEnd w:id="17"/>
    </w:p>
    <w:p w14:paraId="1C216E4A" w14:textId="77777777" w:rsidR="00A01B0B" w:rsidRPr="00C75DF2" w:rsidRDefault="00A01B0B" w:rsidP="00920C45">
      <w:pPr>
        <w:spacing w:line="360" w:lineRule="auto"/>
        <w:ind w:firstLine="720"/>
        <w:rPr>
          <w:rFonts w:ascii="Arial" w:hAnsi="Arial" w:cs="Arial"/>
          <w:sz w:val="24"/>
          <w:szCs w:val="24"/>
        </w:rPr>
      </w:pPr>
      <w:r w:rsidRPr="00C75DF2">
        <w:rPr>
          <w:rFonts w:ascii="Arial" w:hAnsi="Arial" w:cs="Arial"/>
          <w:sz w:val="24"/>
          <w:szCs w:val="24"/>
        </w:rPr>
        <w:t>Sadie Evans, an 82-year-old widow, faces a range of challenges related to her physical, mental, and social well-being. Sadie's limited physical mobility, poor dietary patterns, smoking, and lack of social engagement collectively contribute to an elevated susceptibility to the onset of chronic health ailments and feelings of social isolation. Furthermore, apprehensions regarding cognitive deterioration and her refusal to accept assistance from her daughter contribute to further complicate her current situation.</w:t>
      </w:r>
      <w:r w:rsidR="002E39B1" w:rsidRPr="00C75DF2">
        <w:rPr>
          <w:rFonts w:ascii="Arial" w:hAnsi="Arial" w:cs="Arial"/>
          <w:sz w:val="24"/>
          <w:szCs w:val="24"/>
        </w:rPr>
        <w:t xml:space="preserve"> </w:t>
      </w:r>
      <w:r w:rsidRPr="00C75DF2">
        <w:rPr>
          <w:rFonts w:ascii="Arial" w:hAnsi="Arial" w:cs="Arial"/>
          <w:sz w:val="24"/>
          <w:szCs w:val="24"/>
        </w:rPr>
        <w:t>To adequately meet Sadie's needs, it is essential to adopt a holistic approach that incorporates several aspects like as domiciliary care, day care, mental health support, falls prevention, and programs aimed at promoting healthy diet and exercise habits. The implementation of these recommendations has the potential to greatly enhance Sadie's overall quality of life, facilitate successful aging, and uphold her independence.</w:t>
      </w:r>
      <w:r w:rsidR="002E39B1" w:rsidRPr="00C75DF2">
        <w:rPr>
          <w:rFonts w:ascii="Arial" w:hAnsi="Arial" w:cs="Arial"/>
          <w:sz w:val="24"/>
          <w:szCs w:val="24"/>
        </w:rPr>
        <w:t xml:space="preserve"> </w:t>
      </w:r>
      <w:r w:rsidRPr="00C75DF2">
        <w:rPr>
          <w:rFonts w:ascii="Arial" w:hAnsi="Arial" w:cs="Arial"/>
          <w:sz w:val="24"/>
          <w:szCs w:val="24"/>
        </w:rPr>
        <w:t xml:space="preserve">In summary, the case of Sadie Evans serves as an example to the need of adopting a comprehensive and personalized strategy to providing care for the elderly population. </w:t>
      </w:r>
      <w:r w:rsidRPr="00C75DF2">
        <w:rPr>
          <w:rFonts w:ascii="Arial" w:hAnsi="Arial" w:cs="Arial"/>
          <w:sz w:val="24"/>
          <w:szCs w:val="24"/>
        </w:rPr>
        <w:lastRenderedPageBreak/>
        <w:t xml:space="preserve">By </w:t>
      </w:r>
      <w:r w:rsidR="0032557F" w:rsidRPr="00C75DF2">
        <w:rPr>
          <w:rFonts w:ascii="Arial" w:hAnsi="Arial" w:cs="Arial"/>
          <w:sz w:val="24"/>
          <w:szCs w:val="24"/>
        </w:rPr>
        <w:t>addressing her</w:t>
      </w:r>
      <w:r w:rsidRPr="00C75DF2">
        <w:rPr>
          <w:rFonts w:ascii="Arial" w:hAnsi="Arial" w:cs="Arial"/>
          <w:sz w:val="24"/>
          <w:szCs w:val="24"/>
        </w:rPr>
        <w:t xml:space="preserve"> psychological, physical, and social needs, we can facilitate her ability to gracefully experience the aging process and maintain her independence. </w:t>
      </w:r>
    </w:p>
    <w:p w14:paraId="4990DB08" w14:textId="77777777" w:rsidR="0032557F" w:rsidRPr="00C75DF2" w:rsidRDefault="0032557F" w:rsidP="00C75DF2">
      <w:pPr>
        <w:pStyle w:val="Heading1"/>
        <w:spacing w:line="360" w:lineRule="auto"/>
        <w:rPr>
          <w:rFonts w:ascii="Arial" w:hAnsi="Arial" w:cs="Arial"/>
          <w:color w:val="auto"/>
          <w:sz w:val="24"/>
          <w:szCs w:val="24"/>
        </w:rPr>
      </w:pPr>
      <w:bookmarkStart w:id="18" w:name="_Toc152066332"/>
      <w:r w:rsidRPr="00C75DF2">
        <w:rPr>
          <w:rFonts w:ascii="Arial" w:hAnsi="Arial" w:cs="Arial"/>
          <w:color w:val="auto"/>
          <w:sz w:val="24"/>
          <w:szCs w:val="24"/>
        </w:rPr>
        <w:t>Recommendations</w:t>
      </w:r>
      <w:bookmarkEnd w:id="18"/>
    </w:p>
    <w:p w14:paraId="552FAD0E" w14:textId="77777777" w:rsidR="00972EFD" w:rsidRPr="00C75DF2" w:rsidRDefault="00972EFD" w:rsidP="00C75DF2">
      <w:pPr>
        <w:spacing w:line="360" w:lineRule="auto"/>
        <w:rPr>
          <w:rFonts w:ascii="Arial" w:hAnsi="Arial" w:cs="Arial"/>
          <w:sz w:val="24"/>
          <w:szCs w:val="24"/>
        </w:rPr>
      </w:pPr>
      <w:proofErr w:type="gramStart"/>
      <w:r w:rsidRPr="00C75DF2">
        <w:rPr>
          <w:rFonts w:ascii="Arial" w:hAnsi="Arial" w:cs="Arial"/>
          <w:sz w:val="24"/>
          <w:szCs w:val="24"/>
        </w:rPr>
        <w:t>In order to</w:t>
      </w:r>
      <w:proofErr w:type="gramEnd"/>
      <w:r w:rsidRPr="00C75DF2">
        <w:rPr>
          <w:rFonts w:ascii="Arial" w:hAnsi="Arial" w:cs="Arial"/>
          <w:sz w:val="24"/>
          <w:szCs w:val="24"/>
        </w:rPr>
        <w:t xml:space="preserve"> effectively meet the diverse requirements of Sadie Evans, a complete set of recommendations is provided below: </w:t>
      </w:r>
    </w:p>
    <w:p w14:paraId="210EC230" w14:textId="77777777" w:rsidR="00972EFD" w:rsidRPr="00C75DF2" w:rsidRDefault="00972EFD" w:rsidP="00C75DF2">
      <w:pPr>
        <w:spacing w:line="360" w:lineRule="auto"/>
        <w:rPr>
          <w:rFonts w:ascii="Arial" w:hAnsi="Arial" w:cs="Arial"/>
          <w:sz w:val="24"/>
          <w:szCs w:val="24"/>
        </w:rPr>
      </w:pPr>
      <w:r w:rsidRPr="00C75DF2">
        <w:rPr>
          <w:rFonts w:ascii="Arial" w:hAnsi="Arial" w:cs="Arial"/>
          <w:sz w:val="24"/>
          <w:szCs w:val="24"/>
        </w:rPr>
        <w:t>Social Worker Assessment</w:t>
      </w:r>
    </w:p>
    <w:p w14:paraId="4E3C6595" w14:textId="77777777" w:rsidR="00972EFD" w:rsidRPr="00C75DF2" w:rsidRDefault="00972EFD" w:rsidP="00920C45">
      <w:pPr>
        <w:spacing w:line="360" w:lineRule="auto"/>
        <w:ind w:firstLine="720"/>
        <w:rPr>
          <w:rFonts w:ascii="Arial" w:hAnsi="Arial" w:cs="Arial"/>
          <w:sz w:val="24"/>
          <w:szCs w:val="24"/>
        </w:rPr>
      </w:pPr>
      <w:r w:rsidRPr="00C75DF2">
        <w:rPr>
          <w:rFonts w:ascii="Arial" w:hAnsi="Arial" w:cs="Arial"/>
          <w:sz w:val="24"/>
          <w:szCs w:val="24"/>
        </w:rPr>
        <w:t xml:space="preserve">It is recommended that Sadie undergoes a comprehensive assessment conducted by a qualified social worker </w:t>
      </w:r>
      <w:proofErr w:type="gramStart"/>
      <w:r w:rsidRPr="00C75DF2">
        <w:rPr>
          <w:rFonts w:ascii="Arial" w:hAnsi="Arial" w:cs="Arial"/>
          <w:sz w:val="24"/>
          <w:szCs w:val="24"/>
        </w:rPr>
        <w:t>in order to</w:t>
      </w:r>
      <w:proofErr w:type="gramEnd"/>
      <w:r w:rsidRPr="00C75DF2">
        <w:rPr>
          <w:rFonts w:ascii="Arial" w:hAnsi="Arial" w:cs="Arial"/>
          <w:sz w:val="24"/>
          <w:szCs w:val="24"/>
        </w:rPr>
        <w:t xml:space="preserve"> ascertain her eligibility for various care services. This evaluation will facilitate a comprehensive comprehension of her physiological, psychological, and sociological requirements, hence facilitating the formulation of an individualized care </w:t>
      </w:r>
      <w:r w:rsidR="00DF6894" w:rsidRPr="00C75DF2">
        <w:rPr>
          <w:rFonts w:ascii="Arial" w:hAnsi="Arial" w:cs="Arial"/>
          <w:sz w:val="24"/>
          <w:szCs w:val="24"/>
        </w:rPr>
        <w:t>strateg</w:t>
      </w:r>
      <w:r w:rsidRPr="00C75DF2">
        <w:rPr>
          <w:rFonts w:ascii="Arial" w:hAnsi="Arial" w:cs="Arial"/>
          <w:sz w:val="24"/>
          <w:szCs w:val="24"/>
        </w:rPr>
        <w:t>y</w:t>
      </w:r>
      <w:r w:rsidR="00DF6894" w:rsidRPr="00C75DF2">
        <w:rPr>
          <w:rFonts w:ascii="Arial" w:hAnsi="Arial" w:cs="Arial"/>
          <w:sz w:val="24"/>
          <w:szCs w:val="24"/>
        </w:rPr>
        <w:t xml:space="preserve"> (Social Care Assessment and Eligibility, 2022)</w:t>
      </w:r>
      <w:r w:rsidRPr="00C75DF2">
        <w:rPr>
          <w:rFonts w:ascii="Arial" w:hAnsi="Arial" w:cs="Arial"/>
          <w:sz w:val="24"/>
          <w:szCs w:val="24"/>
        </w:rPr>
        <w:t>.</w:t>
      </w:r>
    </w:p>
    <w:p w14:paraId="7E11DD2B" w14:textId="77777777" w:rsidR="00972EFD" w:rsidRPr="00C75DF2" w:rsidRDefault="00972EFD" w:rsidP="00C75DF2">
      <w:pPr>
        <w:spacing w:line="360" w:lineRule="auto"/>
        <w:rPr>
          <w:rFonts w:ascii="Arial" w:hAnsi="Arial" w:cs="Arial"/>
          <w:sz w:val="24"/>
          <w:szCs w:val="24"/>
        </w:rPr>
      </w:pPr>
      <w:r w:rsidRPr="00C75DF2">
        <w:rPr>
          <w:rFonts w:ascii="Arial" w:hAnsi="Arial" w:cs="Arial"/>
          <w:sz w:val="24"/>
          <w:szCs w:val="24"/>
        </w:rPr>
        <w:t>Falls Prevention Program</w:t>
      </w:r>
    </w:p>
    <w:p w14:paraId="0E5EA4DF" w14:textId="77777777" w:rsidR="00972EFD" w:rsidRPr="00C75DF2" w:rsidRDefault="00972EFD" w:rsidP="00920C45">
      <w:pPr>
        <w:spacing w:line="360" w:lineRule="auto"/>
        <w:ind w:firstLine="720"/>
        <w:rPr>
          <w:rFonts w:ascii="Arial" w:hAnsi="Arial" w:cs="Arial"/>
          <w:sz w:val="24"/>
          <w:szCs w:val="24"/>
        </w:rPr>
      </w:pPr>
      <w:r w:rsidRPr="00C75DF2">
        <w:rPr>
          <w:rFonts w:ascii="Arial" w:hAnsi="Arial" w:cs="Arial"/>
          <w:sz w:val="24"/>
          <w:szCs w:val="24"/>
        </w:rPr>
        <w:t xml:space="preserve">The registration of Sadie in a </w:t>
      </w:r>
      <w:r w:rsidR="00487789" w:rsidRPr="00C75DF2">
        <w:rPr>
          <w:rFonts w:ascii="Arial" w:hAnsi="Arial" w:cs="Arial"/>
          <w:sz w:val="24"/>
          <w:szCs w:val="24"/>
        </w:rPr>
        <w:t>fall’s</w:t>
      </w:r>
      <w:r w:rsidRPr="00C75DF2">
        <w:rPr>
          <w:rFonts w:ascii="Arial" w:hAnsi="Arial" w:cs="Arial"/>
          <w:sz w:val="24"/>
          <w:szCs w:val="24"/>
        </w:rPr>
        <w:t xml:space="preserve"> prevention program is justified due to her heightened susceptibility to falls. This program aims to provide her with fall prevention measures, exercises for improving balance and strength, and home safety adjustments </w:t>
      </w:r>
      <w:proofErr w:type="gramStart"/>
      <w:r w:rsidRPr="00C75DF2">
        <w:rPr>
          <w:rFonts w:ascii="Arial" w:hAnsi="Arial" w:cs="Arial"/>
          <w:sz w:val="24"/>
          <w:szCs w:val="24"/>
        </w:rPr>
        <w:t>in order to</w:t>
      </w:r>
      <w:proofErr w:type="gramEnd"/>
      <w:r w:rsidRPr="00C75DF2">
        <w:rPr>
          <w:rFonts w:ascii="Arial" w:hAnsi="Arial" w:cs="Arial"/>
          <w:sz w:val="24"/>
          <w:szCs w:val="24"/>
        </w:rPr>
        <w:t xml:space="preserve"> mitigate her risk of falling and promote her overall safety</w:t>
      </w:r>
      <w:r w:rsidR="00240DC7" w:rsidRPr="00C75DF2">
        <w:rPr>
          <w:rFonts w:ascii="Arial" w:hAnsi="Arial" w:cs="Arial"/>
          <w:sz w:val="24"/>
          <w:szCs w:val="24"/>
        </w:rPr>
        <w:t xml:space="preserve"> (Heng et al., 2020)</w:t>
      </w:r>
      <w:r w:rsidRPr="00C75DF2">
        <w:rPr>
          <w:rFonts w:ascii="Arial" w:hAnsi="Arial" w:cs="Arial"/>
          <w:sz w:val="24"/>
          <w:szCs w:val="24"/>
        </w:rPr>
        <w:t>.</w:t>
      </w:r>
    </w:p>
    <w:p w14:paraId="5FE7C85D" w14:textId="77777777" w:rsidR="00972EFD" w:rsidRPr="00C75DF2" w:rsidRDefault="00972EFD" w:rsidP="00C75DF2">
      <w:pPr>
        <w:spacing w:line="360" w:lineRule="auto"/>
        <w:rPr>
          <w:rFonts w:ascii="Arial" w:hAnsi="Arial" w:cs="Arial"/>
          <w:sz w:val="24"/>
          <w:szCs w:val="24"/>
        </w:rPr>
      </w:pPr>
      <w:r w:rsidRPr="00C75DF2">
        <w:rPr>
          <w:rFonts w:ascii="Arial" w:hAnsi="Arial" w:cs="Arial"/>
          <w:sz w:val="24"/>
          <w:szCs w:val="24"/>
        </w:rPr>
        <w:t>Dietary and Exercise Education and Support</w:t>
      </w:r>
    </w:p>
    <w:p w14:paraId="59FE9151" w14:textId="77777777" w:rsidR="00972EFD" w:rsidRPr="00C75DF2" w:rsidRDefault="00972EFD" w:rsidP="00920C45">
      <w:pPr>
        <w:spacing w:line="360" w:lineRule="auto"/>
        <w:ind w:firstLine="720"/>
        <w:rPr>
          <w:rFonts w:ascii="Arial" w:hAnsi="Arial" w:cs="Arial"/>
          <w:sz w:val="24"/>
          <w:szCs w:val="24"/>
        </w:rPr>
      </w:pPr>
      <w:r w:rsidRPr="00C75DF2">
        <w:rPr>
          <w:rFonts w:ascii="Arial" w:hAnsi="Arial" w:cs="Arial"/>
          <w:sz w:val="24"/>
          <w:szCs w:val="24"/>
        </w:rPr>
        <w:t>Sadie's suboptimal dietary choices and lack of physical activity are contributing factors to her overall health-related issues. It is recommended that she be provided with educational resources and assistance to enhance her dietary practices, with a focus on increasing the consumption of fruits, vegetables, and whole grains, while concurrently decreasing the intake of processed foods</w:t>
      </w:r>
      <w:r w:rsidR="004E5EF2" w:rsidRPr="00C75DF2">
        <w:rPr>
          <w:rFonts w:ascii="Arial" w:hAnsi="Arial" w:cs="Arial"/>
          <w:sz w:val="24"/>
          <w:szCs w:val="24"/>
        </w:rPr>
        <w:t xml:space="preserve"> </w:t>
      </w:r>
      <w:r w:rsidR="00F0522D" w:rsidRPr="00C75DF2">
        <w:rPr>
          <w:rFonts w:ascii="Arial" w:hAnsi="Arial" w:cs="Arial"/>
          <w:sz w:val="24"/>
          <w:szCs w:val="24"/>
        </w:rPr>
        <w:t>(</w:t>
      </w:r>
      <w:proofErr w:type="spellStart"/>
      <w:r w:rsidR="00F0522D" w:rsidRPr="00C75DF2">
        <w:rPr>
          <w:rFonts w:ascii="Arial" w:hAnsi="Arial" w:cs="Arial"/>
          <w:sz w:val="24"/>
          <w:szCs w:val="24"/>
        </w:rPr>
        <w:t>DeNysschen</w:t>
      </w:r>
      <w:proofErr w:type="spellEnd"/>
      <w:r w:rsidR="00F0522D" w:rsidRPr="00C75DF2">
        <w:rPr>
          <w:rFonts w:ascii="Arial" w:hAnsi="Arial" w:cs="Arial"/>
          <w:sz w:val="24"/>
          <w:szCs w:val="24"/>
        </w:rPr>
        <w:t>, Panek-Shirley and Zimmerman, 2021)</w:t>
      </w:r>
      <w:r w:rsidRPr="00C75DF2">
        <w:rPr>
          <w:rFonts w:ascii="Arial" w:hAnsi="Arial" w:cs="Arial"/>
          <w:sz w:val="24"/>
          <w:szCs w:val="24"/>
        </w:rPr>
        <w:t xml:space="preserve">. Furthermore, it is imperative to offer appropriate direction and encouragement </w:t>
      </w:r>
      <w:proofErr w:type="gramStart"/>
      <w:r w:rsidRPr="00C75DF2">
        <w:rPr>
          <w:rFonts w:ascii="Arial" w:hAnsi="Arial" w:cs="Arial"/>
          <w:sz w:val="24"/>
          <w:szCs w:val="24"/>
        </w:rPr>
        <w:t>in order to</w:t>
      </w:r>
      <w:proofErr w:type="gramEnd"/>
      <w:r w:rsidRPr="00C75DF2">
        <w:rPr>
          <w:rFonts w:ascii="Arial" w:hAnsi="Arial" w:cs="Arial"/>
          <w:sz w:val="24"/>
          <w:szCs w:val="24"/>
        </w:rPr>
        <w:t xml:space="preserve"> foster her motivation to participate in consistent physical activity, including activities such as walking, swimming, or customized mild workouts that align with her individual physical capabilities.</w:t>
      </w:r>
    </w:p>
    <w:p w14:paraId="1619C218" w14:textId="77777777" w:rsidR="00972EFD" w:rsidRPr="00C75DF2" w:rsidRDefault="00972EFD" w:rsidP="00C75DF2">
      <w:pPr>
        <w:spacing w:line="360" w:lineRule="auto"/>
        <w:rPr>
          <w:rFonts w:ascii="Arial" w:hAnsi="Arial" w:cs="Arial"/>
          <w:sz w:val="24"/>
          <w:szCs w:val="24"/>
        </w:rPr>
      </w:pPr>
      <w:r w:rsidRPr="00C75DF2">
        <w:rPr>
          <w:rFonts w:ascii="Arial" w:hAnsi="Arial" w:cs="Arial"/>
          <w:sz w:val="24"/>
          <w:szCs w:val="24"/>
        </w:rPr>
        <w:t>Day Care Centre Attendance</w:t>
      </w:r>
    </w:p>
    <w:p w14:paraId="7537DB3F" w14:textId="77777777" w:rsidR="00972EFD" w:rsidRPr="00C75DF2" w:rsidRDefault="00972EFD" w:rsidP="00920C45">
      <w:pPr>
        <w:spacing w:line="360" w:lineRule="auto"/>
        <w:ind w:firstLine="720"/>
        <w:rPr>
          <w:rFonts w:ascii="Arial" w:hAnsi="Arial" w:cs="Arial"/>
          <w:sz w:val="24"/>
          <w:szCs w:val="24"/>
        </w:rPr>
      </w:pPr>
      <w:r w:rsidRPr="00C75DF2">
        <w:rPr>
          <w:rFonts w:ascii="Arial" w:hAnsi="Arial" w:cs="Arial"/>
          <w:sz w:val="24"/>
          <w:szCs w:val="24"/>
        </w:rPr>
        <w:lastRenderedPageBreak/>
        <w:t>The issue of Sadie's social isolation and lack of companionship can potentially be mitigated by promoting her participation in a day care centre</w:t>
      </w:r>
      <w:r w:rsidR="0034075C" w:rsidRPr="00C75DF2">
        <w:rPr>
          <w:rFonts w:ascii="Arial" w:hAnsi="Arial" w:cs="Arial"/>
          <w:sz w:val="24"/>
          <w:szCs w:val="24"/>
        </w:rPr>
        <w:t xml:space="preserve"> (Powell, 2018)</w:t>
      </w:r>
      <w:r w:rsidRPr="00C75DF2">
        <w:rPr>
          <w:rFonts w:ascii="Arial" w:hAnsi="Arial" w:cs="Arial"/>
          <w:sz w:val="24"/>
          <w:szCs w:val="24"/>
        </w:rPr>
        <w:t>. This will afford her with prospects for social connection, involvement in intellectually interesting pursuits, and a feeling of inclusion.</w:t>
      </w:r>
    </w:p>
    <w:p w14:paraId="7AE2F97E" w14:textId="77777777" w:rsidR="00972EFD" w:rsidRPr="00C75DF2" w:rsidRDefault="00972EFD" w:rsidP="00C75DF2">
      <w:pPr>
        <w:spacing w:line="360" w:lineRule="auto"/>
        <w:rPr>
          <w:rFonts w:ascii="Arial" w:hAnsi="Arial" w:cs="Arial"/>
          <w:sz w:val="24"/>
          <w:szCs w:val="24"/>
        </w:rPr>
      </w:pPr>
      <w:r w:rsidRPr="00C75DF2">
        <w:rPr>
          <w:rFonts w:ascii="Arial" w:hAnsi="Arial" w:cs="Arial"/>
          <w:sz w:val="24"/>
          <w:szCs w:val="24"/>
        </w:rPr>
        <w:t>Participation in Support Groups</w:t>
      </w:r>
    </w:p>
    <w:p w14:paraId="708A4F7B" w14:textId="77777777" w:rsidR="00972EFD" w:rsidRPr="00C75DF2" w:rsidRDefault="00972EFD" w:rsidP="00920C45">
      <w:pPr>
        <w:spacing w:line="360" w:lineRule="auto"/>
        <w:ind w:firstLine="720"/>
        <w:rPr>
          <w:rFonts w:ascii="Arial" w:hAnsi="Arial" w:cs="Arial"/>
          <w:sz w:val="24"/>
          <w:szCs w:val="24"/>
        </w:rPr>
      </w:pPr>
      <w:r w:rsidRPr="00C75DF2">
        <w:rPr>
          <w:rFonts w:ascii="Arial" w:hAnsi="Arial" w:cs="Arial"/>
          <w:sz w:val="24"/>
          <w:szCs w:val="24"/>
        </w:rPr>
        <w:t> The act of joining a support group specifically designed for older folks can offer Sadie various benefits, including the establishment of a feeling of community, the opportunity to share experiences, and the provision of peer support</w:t>
      </w:r>
      <w:r w:rsidR="00D73A97" w:rsidRPr="00C75DF2">
        <w:rPr>
          <w:rFonts w:ascii="Arial" w:hAnsi="Arial" w:cs="Arial"/>
          <w:sz w:val="24"/>
          <w:szCs w:val="24"/>
        </w:rPr>
        <w:t xml:space="preserve"> (Fuller et al., 2022)</w:t>
      </w:r>
      <w:r w:rsidRPr="00C75DF2">
        <w:rPr>
          <w:rFonts w:ascii="Arial" w:hAnsi="Arial" w:cs="Arial"/>
          <w:sz w:val="24"/>
          <w:szCs w:val="24"/>
        </w:rPr>
        <w:t>. Engaging in this activity has the potential to mitigate her experiences of loneliness, isolation, and anxiety that are commonly associated with the process of aging.</w:t>
      </w:r>
    </w:p>
    <w:p w14:paraId="05181381" w14:textId="77777777" w:rsidR="00EE2EC7" w:rsidRPr="00C75DF2" w:rsidRDefault="00EE2EC7" w:rsidP="00C75DF2">
      <w:pPr>
        <w:keepNext/>
        <w:keepLines/>
        <w:spacing w:before="40" w:after="0" w:line="360" w:lineRule="auto"/>
        <w:outlineLvl w:val="1"/>
        <w:rPr>
          <w:rFonts w:ascii="Arial" w:eastAsiaTheme="majorEastAsia" w:hAnsi="Arial" w:cs="Arial"/>
          <w:sz w:val="24"/>
          <w:szCs w:val="24"/>
        </w:rPr>
      </w:pPr>
      <w:bookmarkStart w:id="19" w:name="_Toc152066333"/>
      <w:r w:rsidRPr="00C75DF2">
        <w:rPr>
          <w:rFonts w:ascii="Arial" w:eastAsiaTheme="majorEastAsia" w:hAnsi="Arial" w:cs="Arial"/>
          <w:sz w:val="24"/>
          <w:szCs w:val="24"/>
        </w:rPr>
        <w:t>Recommendations for Future Research</w:t>
      </w:r>
      <w:bookmarkEnd w:id="19"/>
    </w:p>
    <w:p w14:paraId="07B0EC0C" w14:textId="77777777" w:rsidR="00B36229" w:rsidRPr="00C75DF2" w:rsidRDefault="00B36229" w:rsidP="00C75DF2">
      <w:pPr>
        <w:spacing w:line="360" w:lineRule="auto"/>
        <w:rPr>
          <w:rFonts w:ascii="Arial" w:hAnsi="Arial" w:cs="Arial"/>
          <w:sz w:val="24"/>
          <w:szCs w:val="24"/>
        </w:rPr>
      </w:pPr>
      <w:r w:rsidRPr="00C75DF2">
        <w:rPr>
          <w:rFonts w:ascii="Arial" w:hAnsi="Arial" w:cs="Arial"/>
          <w:sz w:val="24"/>
          <w:szCs w:val="24"/>
        </w:rPr>
        <w:t>To effectively combat social isolation and loneliness among older adults, further research is crucial: </w:t>
      </w:r>
    </w:p>
    <w:p w14:paraId="295C33F8" w14:textId="77777777" w:rsidR="00B36229" w:rsidRPr="00C75DF2" w:rsidRDefault="00B36229" w:rsidP="00920C45">
      <w:pPr>
        <w:spacing w:line="360" w:lineRule="auto"/>
        <w:ind w:firstLine="720"/>
        <w:rPr>
          <w:rFonts w:ascii="Arial" w:hAnsi="Arial" w:cs="Arial"/>
          <w:sz w:val="24"/>
          <w:szCs w:val="24"/>
        </w:rPr>
      </w:pPr>
      <w:r w:rsidRPr="00C75DF2">
        <w:rPr>
          <w:rFonts w:ascii="Arial" w:hAnsi="Arial" w:cs="Arial"/>
          <w:sz w:val="24"/>
          <w:szCs w:val="24"/>
        </w:rPr>
        <w:t>Research should prioritize the identification of effective support solutions for older persons who are vulnerable to social isolation and loneliness.   This may involve examining the effects of technology-driven interventions, community-oriented efforts, and intergenerational activities</w:t>
      </w:r>
      <w:r w:rsidR="00FB76B7" w:rsidRPr="00C75DF2">
        <w:rPr>
          <w:rFonts w:ascii="Arial" w:hAnsi="Arial" w:cs="Arial"/>
          <w:sz w:val="24"/>
          <w:szCs w:val="24"/>
        </w:rPr>
        <w:t xml:space="preserve"> (</w:t>
      </w:r>
      <w:proofErr w:type="spellStart"/>
      <w:r w:rsidR="00FB76B7" w:rsidRPr="00C75DF2">
        <w:rPr>
          <w:rFonts w:ascii="Arial" w:hAnsi="Arial" w:cs="Arial"/>
          <w:sz w:val="24"/>
          <w:szCs w:val="24"/>
        </w:rPr>
        <w:t>Fakoya</w:t>
      </w:r>
      <w:proofErr w:type="spellEnd"/>
      <w:r w:rsidR="00FB76B7" w:rsidRPr="00C75DF2">
        <w:rPr>
          <w:rFonts w:ascii="Arial" w:hAnsi="Arial" w:cs="Arial"/>
          <w:sz w:val="24"/>
          <w:szCs w:val="24"/>
        </w:rPr>
        <w:t>, McCorry and Donnelly, 2020)</w:t>
      </w:r>
      <w:r w:rsidRPr="00C75DF2">
        <w:rPr>
          <w:rFonts w:ascii="Arial" w:hAnsi="Arial" w:cs="Arial"/>
          <w:sz w:val="24"/>
          <w:szCs w:val="24"/>
        </w:rPr>
        <w:t xml:space="preserve">. </w:t>
      </w:r>
    </w:p>
    <w:p w14:paraId="51427FFE" w14:textId="77777777" w:rsidR="00B36229" w:rsidRPr="00C75DF2" w:rsidRDefault="00B36229" w:rsidP="00920C45">
      <w:pPr>
        <w:spacing w:line="360" w:lineRule="auto"/>
        <w:ind w:firstLine="720"/>
        <w:rPr>
          <w:rFonts w:ascii="Arial" w:hAnsi="Arial" w:cs="Arial"/>
          <w:sz w:val="24"/>
          <w:szCs w:val="24"/>
          <w:lang w:val="en-US"/>
        </w:rPr>
      </w:pPr>
      <w:r w:rsidRPr="00C75DF2">
        <w:rPr>
          <w:rFonts w:ascii="Arial" w:hAnsi="Arial" w:cs="Arial"/>
          <w:sz w:val="24"/>
          <w:szCs w:val="24"/>
        </w:rPr>
        <w:t>Develop Innovative Care Services: The development of novel and inventive care services should be guided by research, with a focus on addressing the unique needs of socially isolated and lonely older persons.   This may encompass individualized treatment strategies, culturally attuned methods, and technology-enhanced remedies</w:t>
      </w:r>
      <w:r w:rsidR="00952B47" w:rsidRPr="00C75DF2">
        <w:rPr>
          <w:rFonts w:ascii="Arial" w:eastAsia="Times New Roman" w:hAnsi="Arial" w:cs="Arial"/>
          <w:sz w:val="24"/>
          <w:szCs w:val="24"/>
          <w:lang w:val="en-US"/>
        </w:rPr>
        <w:t xml:space="preserve"> </w:t>
      </w:r>
      <w:r w:rsidR="00952B47" w:rsidRPr="00C75DF2">
        <w:rPr>
          <w:rFonts w:ascii="Arial" w:hAnsi="Arial" w:cs="Arial"/>
          <w:sz w:val="24"/>
          <w:szCs w:val="24"/>
          <w:lang w:val="en-US"/>
        </w:rPr>
        <w:t xml:space="preserve">(Medicine </w:t>
      </w:r>
      <w:r w:rsidR="00952B47" w:rsidRPr="00C75DF2">
        <w:rPr>
          <w:rFonts w:ascii="Arial" w:hAnsi="Arial" w:cs="Arial"/>
          <w:i/>
          <w:iCs/>
          <w:sz w:val="24"/>
          <w:szCs w:val="24"/>
          <w:lang w:val="en-US"/>
        </w:rPr>
        <w:t>et al.</w:t>
      </w:r>
      <w:r w:rsidR="00952B47" w:rsidRPr="00C75DF2">
        <w:rPr>
          <w:rFonts w:ascii="Arial" w:hAnsi="Arial" w:cs="Arial"/>
          <w:sz w:val="24"/>
          <w:szCs w:val="24"/>
          <w:lang w:val="en-US"/>
        </w:rPr>
        <w:t>, 2020)</w:t>
      </w:r>
      <w:r w:rsidRPr="00C75DF2">
        <w:rPr>
          <w:rFonts w:ascii="Arial" w:hAnsi="Arial" w:cs="Arial"/>
          <w:sz w:val="24"/>
          <w:szCs w:val="24"/>
        </w:rPr>
        <w:t xml:space="preserve">. </w:t>
      </w:r>
    </w:p>
    <w:p w14:paraId="7F351760" w14:textId="77777777" w:rsidR="00843DF8" w:rsidRPr="00C75DF2" w:rsidRDefault="00B36229" w:rsidP="00920C45">
      <w:pPr>
        <w:spacing w:line="360" w:lineRule="auto"/>
        <w:ind w:firstLine="720"/>
        <w:rPr>
          <w:rFonts w:ascii="Arial" w:hAnsi="Arial" w:cs="Arial"/>
          <w:sz w:val="24"/>
          <w:szCs w:val="24"/>
          <w:lang w:val="en-US"/>
        </w:rPr>
      </w:pPr>
      <w:r w:rsidRPr="00C75DF2">
        <w:rPr>
          <w:rFonts w:ascii="Arial" w:hAnsi="Arial" w:cs="Arial"/>
          <w:sz w:val="24"/>
          <w:szCs w:val="24"/>
        </w:rPr>
        <w:t>evaluate Long-Term Outcomes: Longitudinal studies should measure the long-term results of different interventions to determine their efficacy in reducing social isolation, promoting mental well-being, and improving quality of life</w:t>
      </w:r>
      <w:r w:rsidR="00843DF8" w:rsidRPr="00C75DF2">
        <w:rPr>
          <w:rFonts w:ascii="Arial" w:eastAsia="Times New Roman" w:hAnsi="Arial" w:cs="Arial"/>
          <w:sz w:val="24"/>
          <w:szCs w:val="24"/>
          <w:lang w:val="en-US"/>
        </w:rPr>
        <w:t xml:space="preserve"> </w:t>
      </w:r>
      <w:r w:rsidR="00843DF8" w:rsidRPr="00C75DF2">
        <w:rPr>
          <w:rFonts w:ascii="Arial" w:hAnsi="Arial" w:cs="Arial"/>
          <w:sz w:val="24"/>
          <w:szCs w:val="24"/>
          <w:lang w:val="en-US"/>
        </w:rPr>
        <w:t xml:space="preserve">(Lapena </w:t>
      </w:r>
      <w:r w:rsidR="00843DF8" w:rsidRPr="00C75DF2">
        <w:rPr>
          <w:rFonts w:ascii="Arial" w:hAnsi="Arial" w:cs="Arial"/>
          <w:i/>
          <w:iCs/>
          <w:sz w:val="24"/>
          <w:szCs w:val="24"/>
          <w:lang w:val="en-US"/>
        </w:rPr>
        <w:t>et al.</w:t>
      </w:r>
      <w:r w:rsidR="00843DF8" w:rsidRPr="00C75DF2">
        <w:rPr>
          <w:rFonts w:ascii="Arial" w:hAnsi="Arial" w:cs="Arial"/>
          <w:sz w:val="24"/>
          <w:szCs w:val="24"/>
          <w:lang w:val="en-US"/>
        </w:rPr>
        <w:t>, 2022)</w:t>
      </w:r>
    </w:p>
    <w:p w14:paraId="32CEB17E" w14:textId="77777777" w:rsidR="00EE2EC7" w:rsidRPr="00C75DF2" w:rsidRDefault="00B36229" w:rsidP="00C75DF2">
      <w:pPr>
        <w:spacing w:line="360" w:lineRule="auto"/>
        <w:rPr>
          <w:rFonts w:ascii="Arial" w:hAnsi="Arial" w:cs="Arial"/>
          <w:sz w:val="24"/>
          <w:szCs w:val="24"/>
        </w:rPr>
      </w:pPr>
      <w:r w:rsidRPr="00C75DF2">
        <w:rPr>
          <w:rFonts w:ascii="Arial" w:hAnsi="Arial" w:cs="Arial"/>
          <w:sz w:val="24"/>
          <w:szCs w:val="24"/>
        </w:rPr>
        <w:t>.</w:t>
      </w:r>
    </w:p>
    <w:p w14:paraId="3E7BECBD" w14:textId="77777777" w:rsidR="00B36229" w:rsidRPr="00C75DF2" w:rsidRDefault="00B36229" w:rsidP="00C75DF2">
      <w:pPr>
        <w:spacing w:line="360" w:lineRule="auto"/>
        <w:rPr>
          <w:rFonts w:ascii="Arial" w:eastAsiaTheme="majorEastAsia" w:hAnsi="Arial" w:cs="Arial"/>
          <w:sz w:val="24"/>
          <w:szCs w:val="24"/>
        </w:rPr>
      </w:pPr>
      <w:r w:rsidRPr="00C75DF2">
        <w:rPr>
          <w:rFonts w:ascii="Arial" w:eastAsiaTheme="majorEastAsia" w:hAnsi="Arial" w:cs="Arial"/>
          <w:sz w:val="24"/>
          <w:szCs w:val="24"/>
        </w:rPr>
        <w:br w:type="page"/>
      </w:r>
    </w:p>
    <w:p w14:paraId="3335F0D1" w14:textId="77777777" w:rsidR="0070749E" w:rsidRPr="00C75DF2" w:rsidRDefault="00EE2EC7" w:rsidP="00C75DF2">
      <w:pPr>
        <w:keepNext/>
        <w:keepLines/>
        <w:spacing w:before="240" w:after="0" w:line="360" w:lineRule="auto"/>
        <w:outlineLvl w:val="0"/>
        <w:rPr>
          <w:rFonts w:ascii="Arial" w:eastAsiaTheme="majorEastAsia" w:hAnsi="Arial" w:cs="Arial"/>
          <w:sz w:val="24"/>
          <w:szCs w:val="24"/>
        </w:rPr>
      </w:pPr>
      <w:bookmarkStart w:id="20" w:name="_Toc152066334"/>
      <w:r w:rsidRPr="00C75DF2">
        <w:rPr>
          <w:rFonts w:ascii="Arial" w:eastAsiaTheme="majorEastAsia" w:hAnsi="Arial" w:cs="Arial"/>
          <w:sz w:val="24"/>
          <w:szCs w:val="24"/>
        </w:rPr>
        <w:lastRenderedPageBreak/>
        <w:t>References List</w:t>
      </w:r>
      <w:bookmarkEnd w:id="20"/>
    </w:p>
    <w:p w14:paraId="376459D1"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rPr>
        <w:t>Butler, R. N. (1961) “Current Psychiatric Therapies,” Psychosomatics, 2(5), p. 396. doi:10.1016/s0033-3182(61)72821-x</w:t>
      </w:r>
      <w:r w:rsidRPr="00C75DF2">
        <w:rPr>
          <w:rFonts w:ascii="Arial" w:eastAsia="Times New Roman" w:hAnsi="Arial" w:cs="Arial"/>
          <w:sz w:val="24"/>
          <w:szCs w:val="24"/>
          <w:lang w:val="en-US"/>
        </w:rPr>
        <w:t>.</w:t>
      </w:r>
    </w:p>
    <w:p w14:paraId="1FD6833D" w14:textId="77777777" w:rsidR="0070749E" w:rsidRPr="00C75DF2" w:rsidRDefault="0070749E" w:rsidP="00C75DF2">
      <w:pPr>
        <w:pStyle w:val="NormalWeb"/>
        <w:spacing w:line="360" w:lineRule="auto"/>
        <w:rPr>
          <w:rFonts w:ascii="Arial" w:hAnsi="Arial" w:cs="Arial"/>
        </w:rPr>
      </w:pPr>
      <w:r w:rsidRPr="00C75DF2">
        <w:rPr>
          <w:rFonts w:ascii="Arial" w:hAnsi="Arial" w:cs="Arial"/>
        </w:rPr>
        <w:t xml:space="preserve">Care Act 2014 (2014) </w:t>
      </w:r>
      <w:r w:rsidRPr="00C75DF2">
        <w:rPr>
          <w:rFonts w:ascii="Arial" w:hAnsi="Arial" w:cs="Arial"/>
          <w:i/>
          <w:iCs/>
        </w:rPr>
        <w:t>Care Act 2014</w:t>
      </w:r>
      <w:r w:rsidRPr="00C75DF2">
        <w:rPr>
          <w:rFonts w:ascii="Arial" w:hAnsi="Arial" w:cs="Arial"/>
        </w:rPr>
        <w:t>. Available at: https://www.legislation.gov.uk/ukpga/2014/23/contents/enacted (Accessed: November 28, 2023).</w:t>
      </w:r>
    </w:p>
    <w:p w14:paraId="03758C9C"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Centers for Disease Control and Prevention (2023) </w:t>
      </w:r>
      <w:r w:rsidRPr="00C75DF2">
        <w:rPr>
          <w:rFonts w:ascii="Arial" w:eastAsia="Times New Roman" w:hAnsi="Arial" w:cs="Arial"/>
          <w:i/>
          <w:iCs/>
          <w:sz w:val="24"/>
          <w:szCs w:val="24"/>
          <w:lang w:val="en-US"/>
        </w:rPr>
        <w:t xml:space="preserve">Older Adult Fall </w:t>
      </w:r>
      <w:proofErr w:type="gramStart"/>
      <w:r w:rsidRPr="00C75DF2">
        <w:rPr>
          <w:rFonts w:ascii="Arial" w:eastAsia="Times New Roman" w:hAnsi="Arial" w:cs="Arial"/>
          <w:i/>
          <w:iCs/>
          <w:sz w:val="24"/>
          <w:szCs w:val="24"/>
          <w:lang w:val="en-US"/>
        </w:rPr>
        <w:t xml:space="preserve">Prevention </w:t>
      </w:r>
      <w:r w:rsidRPr="00C75DF2">
        <w:rPr>
          <w:rFonts w:ascii="Arial" w:eastAsia="Times New Roman" w:hAnsi="Arial" w:cs="Arial"/>
          <w:sz w:val="24"/>
          <w:szCs w:val="24"/>
          <w:lang w:val="en-US"/>
        </w:rPr>
        <w:t>.</w:t>
      </w:r>
      <w:proofErr w:type="gramEnd"/>
      <w:r w:rsidRPr="00C75DF2">
        <w:rPr>
          <w:rFonts w:ascii="Arial" w:eastAsia="Times New Roman" w:hAnsi="Arial" w:cs="Arial"/>
          <w:sz w:val="24"/>
          <w:szCs w:val="24"/>
          <w:lang w:val="en-US"/>
        </w:rPr>
        <w:t xml:space="preserve"> Available at: https://www.cdc.gov/falls/index.html (Accessed: November 28, 2023).</w:t>
      </w:r>
    </w:p>
    <w:p w14:paraId="4FA00128"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Centre for Policy on Ageing (2022) </w:t>
      </w:r>
      <w:r w:rsidRPr="00C75DF2">
        <w:rPr>
          <w:rFonts w:ascii="Arial" w:eastAsia="Times New Roman" w:hAnsi="Arial" w:cs="Arial"/>
          <w:i/>
          <w:iCs/>
          <w:sz w:val="24"/>
          <w:szCs w:val="24"/>
          <w:lang w:val="en-US"/>
        </w:rPr>
        <w:t>Centre for Policy on Ageing - Policies on Ageing -</w:t>
      </w:r>
      <w:r w:rsidRPr="00C75DF2">
        <w:rPr>
          <w:rFonts w:ascii="Arial" w:eastAsia="Times New Roman" w:hAnsi="Arial" w:cs="Arial"/>
          <w:sz w:val="24"/>
          <w:szCs w:val="24"/>
          <w:lang w:val="en-US"/>
        </w:rPr>
        <w:t>. Available at: http://www.cpa.org.uk/cpa/policies_on_ageing.html (Accessed: November 28, 2023).</w:t>
      </w:r>
    </w:p>
    <w:p w14:paraId="4859361F" w14:textId="77777777" w:rsidR="0070749E" w:rsidRPr="00C75DF2" w:rsidRDefault="0070749E" w:rsidP="00C75DF2">
      <w:pPr>
        <w:pStyle w:val="NormalWeb"/>
        <w:spacing w:line="360" w:lineRule="auto"/>
        <w:rPr>
          <w:rFonts w:ascii="Arial" w:hAnsi="Arial" w:cs="Arial"/>
        </w:rPr>
      </w:pPr>
      <w:r w:rsidRPr="00C75DF2">
        <w:rPr>
          <w:rFonts w:ascii="Arial" w:hAnsi="Arial" w:cs="Arial"/>
        </w:rPr>
        <w:t xml:space="preserve">Cumming, E., &amp; Henry, W. E. (1961) </w:t>
      </w:r>
      <w:r w:rsidRPr="00C75DF2">
        <w:rPr>
          <w:rFonts w:ascii="Arial" w:hAnsi="Arial" w:cs="Arial"/>
          <w:i/>
        </w:rPr>
        <w:t>Growing old: The process of disengagement</w:t>
      </w:r>
      <w:r w:rsidRPr="00C75DF2">
        <w:rPr>
          <w:rFonts w:ascii="Arial" w:hAnsi="Arial" w:cs="Arial"/>
        </w:rPr>
        <w:t>. New York: Basic Books.</w:t>
      </w:r>
    </w:p>
    <w:p w14:paraId="217E0DE4"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proofErr w:type="spellStart"/>
      <w:r w:rsidRPr="00C75DF2">
        <w:rPr>
          <w:rFonts w:ascii="Arial" w:eastAsia="Times New Roman" w:hAnsi="Arial" w:cs="Arial"/>
          <w:sz w:val="24"/>
          <w:szCs w:val="24"/>
          <w:lang w:val="en-US"/>
        </w:rPr>
        <w:t>DeNysschen</w:t>
      </w:r>
      <w:proofErr w:type="spellEnd"/>
      <w:r w:rsidRPr="00C75DF2">
        <w:rPr>
          <w:rFonts w:ascii="Arial" w:eastAsia="Times New Roman" w:hAnsi="Arial" w:cs="Arial"/>
          <w:sz w:val="24"/>
          <w:szCs w:val="24"/>
          <w:lang w:val="en-US"/>
        </w:rPr>
        <w:t xml:space="preserve">, C.A., Panek-Shirley, L.M. and Zimmerman, B. (2021) “Exercise with Nutrition Education to Improve Quality of Life of Adolescent and Young Adult Cancer Survivors: A Pilot Study,” </w:t>
      </w:r>
      <w:r w:rsidRPr="00C75DF2">
        <w:rPr>
          <w:rFonts w:ascii="Arial" w:eastAsia="Times New Roman" w:hAnsi="Arial" w:cs="Arial"/>
          <w:i/>
          <w:iCs/>
          <w:sz w:val="24"/>
          <w:szCs w:val="24"/>
          <w:lang w:val="en-US"/>
        </w:rPr>
        <w:t>Journal of Adolescent and Young Adult Oncology</w:t>
      </w:r>
      <w:r w:rsidRPr="00C75DF2">
        <w:rPr>
          <w:rFonts w:ascii="Arial" w:eastAsia="Times New Roman" w:hAnsi="Arial" w:cs="Arial"/>
          <w:sz w:val="24"/>
          <w:szCs w:val="24"/>
          <w:lang w:val="en-US"/>
        </w:rPr>
        <w:t>, 10(4), pp. 454–461. doi:10.1089/jayao.2020.0116.</w:t>
      </w:r>
    </w:p>
    <w:p w14:paraId="7BE7BA5E"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Department of Health and Social Care (2014) </w:t>
      </w:r>
      <w:r w:rsidRPr="00C75DF2">
        <w:rPr>
          <w:rFonts w:ascii="Arial" w:eastAsia="Times New Roman" w:hAnsi="Arial" w:cs="Arial"/>
          <w:i/>
          <w:iCs/>
          <w:sz w:val="24"/>
          <w:szCs w:val="24"/>
          <w:lang w:val="en-US"/>
        </w:rPr>
        <w:t>Care Act 2014</w:t>
      </w:r>
      <w:r w:rsidRPr="00C75DF2">
        <w:rPr>
          <w:rFonts w:ascii="Arial" w:eastAsia="Times New Roman" w:hAnsi="Arial" w:cs="Arial"/>
          <w:sz w:val="24"/>
          <w:szCs w:val="24"/>
          <w:lang w:val="en-US"/>
        </w:rPr>
        <w:t>. Available at: https://www.legislation.gov.uk/ukpga/2014/23/contents/enacted (Accessed: November 28, 2023).</w:t>
      </w:r>
    </w:p>
    <w:p w14:paraId="03E5A07D"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Department of Health and Social Care (2022) </w:t>
      </w:r>
      <w:r w:rsidRPr="00C75DF2">
        <w:rPr>
          <w:rFonts w:ascii="Arial" w:eastAsia="Times New Roman" w:hAnsi="Arial" w:cs="Arial"/>
          <w:i/>
          <w:iCs/>
          <w:sz w:val="24"/>
          <w:szCs w:val="24"/>
          <w:lang w:val="en-US"/>
        </w:rPr>
        <w:t>COVID-19: how to work safely in domiciliary care in England</w:t>
      </w:r>
      <w:r w:rsidRPr="00C75DF2">
        <w:rPr>
          <w:rFonts w:ascii="Arial" w:eastAsia="Times New Roman" w:hAnsi="Arial" w:cs="Arial"/>
          <w:sz w:val="24"/>
          <w:szCs w:val="24"/>
          <w:lang w:val="en-US"/>
        </w:rPr>
        <w:t xml:space="preserve">, </w:t>
      </w:r>
      <w:r w:rsidRPr="00C75DF2">
        <w:rPr>
          <w:rFonts w:ascii="Arial" w:eastAsia="Times New Roman" w:hAnsi="Arial" w:cs="Arial"/>
          <w:i/>
          <w:iCs/>
          <w:sz w:val="24"/>
          <w:szCs w:val="24"/>
          <w:lang w:val="en-US"/>
        </w:rPr>
        <w:t>GOV.UK</w:t>
      </w:r>
      <w:r w:rsidRPr="00C75DF2">
        <w:rPr>
          <w:rFonts w:ascii="Arial" w:eastAsia="Times New Roman" w:hAnsi="Arial" w:cs="Arial"/>
          <w:sz w:val="24"/>
          <w:szCs w:val="24"/>
          <w:lang w:val="en-US"/>
        </w:rPr>
        <w:t>. Available at: https://www.gov.uk/government/publications/covid-19-how-to-work-safely-in-domiciliary-care (Accessed: November 28, 2023).</w:t>
      </w:r>
    </w:p>
    <w:p w14:paraId="1B4A8419"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lastRenderedPageBreak/>
        <w:t xml:space="preserve">Department of Health and Social Care. (2022) </w:t>
      </w:r>
      <w:r w:rsidRPr="00C75DF2">
        <w:rPr>
          <w:rFonts w:ascii="Arial" w:eastAsia="Times New Roman" w:hAnsi="Arial" w:cs="Arial"/>
          <w:i/>
          <w:iCs/>
          <w:sz w:val="24"/>
          <w:szCs w:val="24"/>
          <w:lang w:val="en-US"/>
        </w:rPr>
        <w:t>Person-</w:t>
      </w:r>
      <w:proofErr w:type="spellStart"/>
      <w:r w:rsidRPr="00C75DF2">
        <w:rPr>
          <w:rFonts w:ascii="Arial" w:eastAsia="Times New Roman" w:hAnsi="Arial" w:cs="Arial"/>
          <w:i/>
          <w:iCs/>
          <w:sz w:val="24"/>
          <w:szCs w:val="24"/>
          <w:lang w:val="en-US"/>
        </w:rPr>
        <w:t>centred</w:t>
      </w:r>
      <w:proofErr w:type="spellEnd"/>
      <w:r w:rsidRPr="00C75DF2">
        <w:rPr>
          <w:rFonts w:ascii="Arial" w:eastAsia="Times New Roman" w:hAnsi="Arial" w:cs="Arial"/>
          <w:i/>
          <w:iCs/>
          <w:sz w:val="24"/>
          <w:szCs w:val="24"/>
          <w:lang w:val="en-US"/>
        </w:rPr>
        <w:t xml:space="preserve"> care</w:t>
      </w:r>
      <w:r w:rsidRPr="00C75DF2">
        <w:rPr>
          <w:rFonts w:ascii="Arial" w:eastAsia="Times New Roman" w:hAnsi="Arial" w:cs="Arial"/>
          <w:sz w:val="24"/>
          <w:szCs w:val="24"/>
          <w:lang w:val="en-US"/>
        </w:rPr>
        <w:t xml:space="preserve">, </w:t>
      </w:r>
      <w:r w:rsidRPr="00C75DF2">
        <w:rPr>
          <w:rFonts w:ascii="Arial" w:eastAsia="Times New Roman" w:hAnsi="Arial" w:cs="Arial"/>
          <w:i/>
          <w:iCs/>
          <w:sz w:val="24"/>
          <w:szCs w:val="24"/>
          <w:lang w:val="en-US"/>
        </w:rPr>
        <w:t>Local Government Association</w:t>
      </w:r>
      <w:r w:rsidRPr="00C75DF2">
        <w:rPr>
          <w:rFonts w:ascii="Arial" w:eastAsia="Times New Roman" w:hAnsi="Arial" w:cs="Arial"/>
          <w:sz w:val="24"/>
          <w:szCs w:val="24"/>
          <w:lang w:val="en-US"/>
        </w:rPr>
        <w:t>. Available at: https://www.local.gov.uk/our-support/our-improvement-offer/care-and-health-improvement/integration-and-better-care-fund/better-care-fund/integration-resource-library/person-centred-care (Accessed: November 28, 2023).</w:t>
      </w:r>
    </w:p>
    <w:p w14:paraId="14BA7EC3" w14:textId="77777777" w:rsidR="0070749E" w:rsidRPr="003B5A2D" w:rsidRDefault="0070749E" w:rsidP="00C75DF2">
      <w:pPr>
        <w:spacing w:before="100" w:beforeAutospacing="1" w:after="100" w:afterAutospacing="1" w:line="360" w:lineRule="auto"/>
        <w:rPr>
          <w:rFonts w:ascii="Arial" w:eastAsia="Times New Roman" w:hAnsi="Arial" w:cs="Arial"/>
          <w:sz w:val="24"/>
          <w:szCs w:val="24"/>
          <w:lang w:val="en-US"/>
        </w:rPr>
      </w:pPr>
      <w:proofErr w:type="spellStart"/>
      <w:r w:rsidRPr="003B5A2D">
        <w:rPr>
          <w:rFonts w:ascii="Arial" w:eastAsia="Times New Roman" w:hAnsi="Arial" w:cs="Arial"/>
          <w:sz w:val="24"/>
          <w:szCs w:val="24"/>
          <w:lang w:val="en-US"/>
        </w:rPr>
        <w:t>Fakoya</w:t>
      </w:r>
      <w:proofErr w:type="spellEnd"/>
      <w:r w:rsidRPr="003B5A2D">
        <w:rPr>
          <w:rFonts w:ascii="Arial" w:eastAsia="Times New Roman" w:hAnsi="Arial" w:cs="Arial"/>
          <w:sz w:val="24"/>
          <w:szCs w:val="24"/>
          <w:lang w:val="en-US"/>
        </w:rPr>
        <w:t xml:space="preserve">, O.A., McCorry, N.K. and Donnelly, M. (2020) “Loneliness and social isolation interventions for older adults: a scoping review of reviews,” </w:t>
      </w:r>
      <w:r w:rsidRPr="003B5A2D">
        <w:rPr>
          <w:rFonts w:ascii="Arial" w:eastAsia="Times New Roman" w:hAnsi="Arial" w:cs="Arial"/>
          <w:i/>
          <w:iCs/>
          <w:sz w:val="24"/>
          <w:szCs w:val="24"/>
          <w:lang w:val="en-US"/>
        </w:rPr>
        <w:t>BMC Public Health</w:t>
      </w:r>
      <w:r w:rsidRPr="003B5A2D">
        <w:rPr>
          <w:rFonts w:ascii="Arial" w:eastAsia="Times New Roman" w:hAnsi="Arial" w:cs="Arial"/>
          <w:sz w:val="24"/>
          <w:szCs w:val="24"/>
          <w:lang w:val="en-US"/>
        </w:rPr>
        <w:t>, 20(1). doi:10.1186/s12889-020-8251-6.</w:t>
      </w:r>
    </w:p>
    <w:p w14:paraId="519DC3D9" w14:textId="77777777" w:rsidR="0070749E" w:rsidRPr="007873C2" w:rsidRDefault="0070749E" w:rsidP="00C75DF2">
      <w:pPr>
        <w:spacing w:before="100" w:beforeAutospacing="1" w:after="100" w:afterAutospacing="1" w:line="360" w:lineRule="auto"/>
        <w:rPr>
          <w:rFonts w:ascii="Arial" w:eastAsia="Times New Roman" w:hAnsi="Arial" w:cs="Arial"/>
          <w:sz w:val="24"/>
          <w:szCs w:val="24"/>
          <w:lang w:val="en-US"/>
        </w:rPr>
      </w:pPr>
      <w:r w:rsidRPr="007873C2">
        <w:rPr>
          <w:rFonts w:ascii="Arial" w:eastAsia="Times New Roman" w:hAnsi="Arial" w:cs="Arial"/>
          <w:sz w:val="24"/>
          <w:szCs w:val="24"/>
          <w:lang w:val="en-US"/>
        </w:rPr>
        <w:t xml:space="preserve">Ferguson, B. (2019) </w:t>
      </w:r>
      <w:r w:rsidRPr="007873C2">
        <w:rPr>
          <w:rFonts w:ascii="Arial" w:eastAsia="Times New Roman" w:hAnsi="Arial" w:cs="Arial"/>
          <w:i/>
          <w:iCs/>
          <w:sz w:val="24"/>
          <w:szCs w:val="24"/>
          <w:lang w:val="en-US"/>
        </w:rPr>
        <w:t>Ageing and health expenditure</w:t>
      </w:r>
      <w:r w:rsidRPr="007873C2">
        <w:rPr>
          <w:rFonts w:ascii="Arial" w:eastAsia="Times New Roman" w:hAnsi="Arial" w:cs="Arial"/>
          <w:sz w:val="24"/>
          <w:szCs w:val="24"/>
          <w:lang w:val="en-US"/>
        </w:rPr>
        <w:t xml:space="preserve">, </w:t>
      </w:r>
      <w:r w:rsidRPr="007873C2">
        <w:rPr>
          <w:rFonts w:ascii="Arial" w:eastAsia="Times New Roman" w:hAnsi="Arial" w:cs="Arial"/>
          <w:i/>
          <w:iCs/>
          <w:sz w:val="24"/>
          <w:szCs w:val="24"/>
          <w:lang w:val="en-US"/>
        </w:rPr>
        <w:t>UK Health Security Agency</w:t>
      </w:r>
      <w:r w:rsidRPr="007873C2">
        <w:rPr>
          <w:rFonts w:ascii="Arial" w:eastAsia="Times New Roman" w:hAnsi="Arial" w:cs="Arial"/>
          <w:sz w:val="24"/>
          <w:szCs w:val="24"/>
          <w:lang w:val="en-US"/>
        </w:rPr>
        <w:t>. Available at: https://ukhsa.blog.gov.uk/2019/01/29/ageing-and-health-expenditure/.</w:t>
      </w:r>
    </w:p>
    <w:p w14:paraId="2C6F40D6" w14:textId="77777777" w:rsidR="0070749E" w:rsidRPr="003B5A2D" w:rsidRDefault="0070749E" w:rsidP="00C75DF2">
      <w:pPr>
        <w:spacing w:before="100" w:beforeAutospacing="1" w:after="100" w:afterAutospacing="1" w:line="360" w:lineRule="auto"/>
        <w:rPr>
          <w:rFonts w:ascii="Arial" w:eastAsia="Times New Roman" w:hAnsi="Arial" w:cs="Arial"/>
          <w:sz w:val="24"/>
          <w:szCs w:val="24"/>
          <w:lang w:val="en-US"/>
        </w:rPr>
      </w:pPr>
      <w:r w:rsidRPr="003B5A2D">
        <w:rPr>
          <w:rFonts w:ascii="Arial" w:eastAsia="Times New Roman" w:hAnsi="Arial" w:cs="Arial"/>
          <w:sz w:val="24"/>
          <w:szCs w:val="24"/>
          <w:lang w:val="en-US"/>
        </w:rPr>
        <w:t xml:space="preserve">Ferreira-Borges, C. (2014) “Mental health: strengthening health and development opportunities in the WHO African Region,” </w:t>
      </w:r>
      <w:r w:rsidRPr="003B5A2D">
        <w:rPr>
          <w:rFonts w:ascii="Arial" w:eastAsia="Times New Roman" w:hAnsi="Arial" w:cs="Arial"/>
          <w:i/>
          <w:iCs/>
          <w:sz w:val="24"/>
          <w:szCs w:val="24"/>
          <w:lang w:val="en-US"/>
        </w:rPr>
        <w:t>International Psychiatry</w:t>
      </w:r>
      <w:r w:rsidRPr="003B5A2D">
        <w:rPr>
          <w:rFonts w:ascii="Arial" w:eastAsia="Times New Roman" w:hAnsi="Arial" w:cs="Arial"/>
          <w:sz w:val="24"/>
          <w:szCs w:val="24"/>
          <w:lang w:val="en-US"/>
        </w:rPr>
        <w:t>, 11(1), pp. 3–6. doi:10.1192/s1749367600004161.</w:t>
      </w:r>
    </w:p>
    <w:p w14:paraId="431725E3"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Hendy, N. (2023) </w:t>
      </w:r>
      <w:r w:rsidRPr="00C75DF2">
        <w:rPr>
          <w:rFonts w:ascii="Arial" w:eastAsia="Times New Roman" w:hAnsi="Arial" w:cs="Arial"/>
          <w:i/>
          <w:iCs/>
          <w:sz w:val="24"/>
          <w:szCs w:val="24"/>
          <w:lang w:val="en-US"/>
        </w:rPr>
        <w:t>How to Promote Empowerment in Health and Social Care</w:t>
      </w:r>
      <w:r w:rsidRPr="00C75DF2">
        <w:rPr>
          <w:rFonts w:ascii="Arial" w:eastAsia="Times New Roman" w:hAnsi="Arial" w:cs="Arial"/>
          <w:sz w:val="24"/>
          <w:szCs w:val="24"/>
          <w:lang w:val="en-US"/>
        </w:rPr>
        <w:t xml:space="preserve">, </w:t>
      </w:r>
      <w:r w:rsidRPr="00C75DF2">
        <w:rPr>
          <w:rFonts w:ascii="Arial" w:eastAsia="Times New Roman" w:hAnsi="Arial" w:cs="Arial"/>
          <w:i/>
          <w:iCs/>
          <w:sz w:val="24"/>
          <w:szCs w:val="24"/>
          <w:lang w:val="en-US"/>
        </w:rPr>
        <w:t>The Hub | High Speed Training</w:t>
      </w:r>
      <w:r w:rsidRPr="00C75DF2">
        <w:rPr>
          <w:rFonts w:ascii="Arial" w:eastAsia="Times New Roman" w:hAnsi="Arial" w:cs="Arial"/>
          <w:sz w:val="24"/>
          <w:szCs w:val="24"/>
          <w:lang w:val="en-US"/>
        </w:rPr>
        <w:t xml:space="preserve">. Available at: </w:t>
      </w:r>
      <w:hyperlink r:id="rId6" w:history="1">
        <w:r w:rsidRPr="00C75DF2">
          <w:rPr>
            <w:rStyle w:val="Hyperlink"/>
            <w:rFonts w:ascii="Arial" w:eastAsia="Times New Roman" w:hAnsi="Arial" w:cs="Arial"/>
            <w:color w:val="auto"/>
            <w:sz w:val="24"/>
            <w:szCs w:val="24"/>
            <w:lang w:val="en-US"/>
          </w:rPr>
          <w:t>https://www.highspeedtraining.co.uk/hub/empowerment-in-health-and-social-care/</w:t>
        </w:r>
      </w:hyperlink>
      <w:r w:rsidRPr="00C75DF2">
        <w:rPr>
          <w:rFonts w:ascii="Arial" w:eastAsia="Times New Roman" w:hAnsi="Arial" w:cs="Arial"/>
          <w:sz w:val="24"/>
          <w:szCs w:val="24"/>
          <w:lang w:val="en-US"/>
        </w:rPr>
        <w:t>.</w:t>
      </w:r>
    </w:p>
    <w:p w14:paraId="6A154EA1" w14:textId="77777777" w:rsidR="0070749E" w:rsidRPr="003B5A2D" w:rsidRDefault="0070749E" w:rsidP="00C75DF2">
      <w:pPr>
        <w:spacing w:before="100" w:beforeAutospacing="1" w:after="100" w:afterAutospacing="1" w:line="360" w:lineRule="auto"/>
        <w:rPr>
          <w:rFonts w:ascii="Arial" w:eastAsia="Times New Roman" w:hAnsi="Arial" w:cs="Arial"/>
          <w:sz w:val="24"/>
          <w:szCs w:val="24"/>
          <w:lang w:val="en-US"/>
        </w:rPr>
      </w:pPr>
      <w:r w:rsidRPr="003B5A2D">
        <w:rPr>
          <w:rFonts w:ascii="Arial" w:eastAsia="Times New Roman" w:hAnsi="Arial" w:cs="Arial"/>
          <w:sz w:val="24"/>
          <w:szCs w:val="24"/>
          <w:lang w:val="en-US"/>
        </w:rPr>
        <w:t xml:space="preserve">Heng, H. </w:t>
      </w:r>
      <w:r w:rsidRPr="003B5A2D">
        <w:rPr>
          <w:rFonts w:ascii="Arial" w:eastAsia="Times New Roman" w:hAnsi="Arial" w:cs="Arial"/>
          <w:i/>
          <w:iCs/>
          <w:sz w:val="24"/>
          <w:szCs w:val="24"/>
          <w:lang w:val="en-US"/>
        </w:rPr>
        <w:t>et al.</w:t>
      </w:r>
      <w:r w:rsidRPr="003B5A2D">
        <w:rPr>
          <w:rFonts w:ascii="Arial" w:eastAsia="Times New Roman" w:hAnsi="Arial" w:cs="Arial"/>
          <w:sz w:val="24"/>
          <w:szCs w:val="24"/>
          <w:lang w:val="en-US"/>
        </w:rPr>
        <w:t xml:space="preserve"> (2020) “Hospital falls prevention with patient education: a scoping review,” </w:t>
      </w:r>
      <w:r w:rsidRPr="003B5A2D">
        <w:rPr>
          <w:rFonts w:ascii="Arial" w:eastAsia="Times New Roman" w:hAnsi="Arial" w:cs="Arial"/>
          <w:i/>
          <w:iCs/>
          <w:sz w:val="24"/>
          <w:szCs w:val="24"/>
          <w:lang w:val="en-US"/>
        </w:rPr>
        <w:t>BMC Geriatrics</w:t>
      </w:r>
      <w:r w:rsidRPr="003B5A2D">
        <w:rPr>
          <w:rFonts w:ascii="Arial" w:eastAsia="Times New Roman" w:hAnsi="Arial" w:cs="Arial"/>
          <w:sz w:val="24"/>
          <w:szCs w:val="24"/>
          <w:lang w:val="en-US"/>
        </w:rPr>
        <w:t>, 20(1). doi:10.1186/s12877-020-01515-w.</w:t>
      </w:r>
    </w:p>
    <w:p w14:paraId="4E76562C" w14:textId="77777777" w:rsidR="0070749E" w:rsidRPr="00020959" w:rsidRDefault="0070749E" w:rsidP="00C75DF2">
      <w:pPr>
        <w:spacing w:before="100" w:beforeAutospacing="1" w:after="100" w:afterAutospacing="1" w:line="360" w:lineRule="auto"/>
        <w:rPr>
          <w:rFonts w:ascii="Arial" w:eastAsia="Times New Roman" w:hAnsi="Arial" w:cs="Arial"/>
          <w:sz w:val="24"/>
          <w:szCs w:val="24"/>
          <w:lang w:val="en-US"/>
        </w:rPr>
      </w:pPr>
      <w:proofErr w:type="spellStart"/>
      <w:r w:rsidRPr="00020959">
        <w:rPr>
          <w:rFonts w:ascii="Arial" w:eastAsia="Times New Roman" w:hAnsi="Arial" w:cs="Arial"/>
          <w:sz w:val="24"/>
          <w:szCs w:val="24"/>
          <w:lang w:val="en-US"/>
        </w:rPr>
        <w:t>Kaptelinin</w:t>
      </w:r>
      <w:proofErr w:type="spellEnd"/>
      <w:r w:rsidRPr="00020959">
        <w:rPr>
          <w:rFonts w:ascii="Arial" w:eastAsia="Times New Roman" w:hAnsi="Arial" w:cs="Arial"/>
          <w:sz w:val="24"/>
          <w:szCs w:val="24"/>
          <w:lang w:val="en-US"/>
        </w:rPr>
        <w:t xml:space="preserve">, V. and Nardi, B. (2022) </w:t>
      </w:r>
      <w:r w:rsidRPr="00020959">
        <w:rPr>
          <w:rFonts w:ascii="Arial" w:eastAsia="Times New Roman" w:hAnsi="Arial" w:cs="Arial"/>
          <w:i/>
          <w:iCs/>
          <w:sz w:val="24"/>
          <w:szCs w:val="24"/>
          <w:lang w:val="en-US"/>
        </w:rPr>
        <w:t>Activity Theory in HCI</w:t>
      </w:r>
      <w:r w:rsidRPr="00020959">
        <w:rPr>
          <w:rFonts w:ascii="Arial" w:eastAsia="Times New Roman" w:hAnsi="Arial" w:cs="Arial"/>
          <w:sz w:val="24"/>
          <w:szCs w:val="24"/>
          <w:lang w:val="en-US"/>
        </w:rPr>
        <w:t>. Springer Nature.</w:t>
      </w:r>
    </w:p>
    <w:p w14:paraId="2CD4AE1A" w14:textId="77777777" w:rsidR="0070749E" w:rsidRPr="00C75DF2" w:rsidRDefault="0070749E" w:rsidP="00C75DF2">
      <w:pPr>
        <w:pStyle w:val="NormalWeb"/>
        <w:spacing w:line="360" w:lineRule="auto"/>
        <w:rPr>
          <w:rFonts w:ascii="Arial" w:hAnsi="Arial" w:cs="Arial"/>
        </w:rPr>
      </w:pPr>
      <w:r w:rsidRPr="00C75DF2">
        <w:rPr>
          <w:rFonts w:ascii="Arial" w:hAnsi="Arial" w:cs="Arial"/>
        </w:rPr>
        <w:t xml:space="preserve">Lapena, C. </w:t>
      </w:r>
      <w:r w:rsidRPr="00C75DF2">
        <w:rPr>
          <w:rFonts w:ascii="Arial" w:hAnsi="Arial" w:cs="Arial"/>
          <w:i/>
          <w:iCs/>
        </w:rPr>
        <w:t>et al.</w:t>
      </w:r>
      <w:r w:rsidRPr="00C75DF2">
        <w:rPr>
          <w:rFonts w:ascii="Arial" w:hAnsi="Arial" w:cs="Arial"/>
        </w:rPr>
        <w:t xml:space="preserve"> (2022) “Effectiveness of a community intervention to reduce social isolation among older people in low-income </w:t>
      </w:r>
      <w:proofErr w:type="spellStart"/>
      <w:r w:rsidRPr="00C75DF2">
        <w:rPr>
          <w:rFonts w:ascii="Arial" w:hAnsi="Arial" w:cs="Arial"/>
        </w:rPr>
        <w:t>neighbourhoods</w:t>
      </w:r>
      <w:proofErr w:type="spellEnd"/>
      <w:r w:rsidRPr="00C75DF2">
        <w:rPr>
          <w:rFonts w:ascii="Arial" w:hAnsi="Arial" w:cs="Arial"/>
        </w:rPr>
        <w:t xml:space="preserve">,” </w:t>
      </w:r>
      <w:r w:rsidRPr="00C75DF2">
        <w:rPr>
          <w:rFonts w:ascii="Arial" w:hAnsi="Arial" w:cs="Arial"/>
          <w:i/>
          <w:iCs/>
        </w:rPr>
        <w:t>European Journal of Public Health</w:t>
      </w:r>
      <w:r w:rsidRPr="00C75DF2">
        <w:rPr>
          <w:rFonts w:ascii="Arial" w:hAnsi="Arial" w:cs="Arial"/>
        </w:rPr>
        <w:t>, 32(5), pp. 677–683. doi:10.1093/</w:t>
      </w:r>
      <w:proofErr w:type="spellStart"/>
      <w:r w:rsidRPr="00C75DF2">
        <w:rPr>
          <w:rFonts w:ascii="Arial" w:hAnsi="Arial" w:cs="Arial"/>
        </w:rPr>
        <w:t>eurpub</w:t>
      </w:r>
      <w:proofErr w:type="spellEnd"/>
      <w:r w:rsidRPr="00C75DF2">
        <w:rPr>
          <w:rFonts w:ascii="Arial" w:hAnsi="Arial" w:cs="Arial"/>
        </w:rPr>
        <w:t>/ckac100.</w:t>
      </w:r>
    </w:p>
    <w:p w14:paraId="7627E64C" w14:textId="77777777" w:rsidR="0070749E" w:rsidRPr="007873C2" w:rsidRDefault="0070749E" w:rsidP="00C75DF2">
      <w:pPr>
        <w:spacing w:before="100" w:beforeAutospacing="1" w:after="100" w:afterAutospacing="1" w:line="360" w:lineRule="auto"/>
        <w:rPr>
          <w:rFonts w:ascii="Arial" w:eastAsia="Times New Roman" w:hAnsi="Arial" w:cs="Arial"/>
          <w:sz w:val="24"/>
          <w:szCs w:val="24"/>
          <w:lang w:val="en-US"/>
        </w:rPr>
      </w:pPr>
      <w:proofErr w:type="spellStart"/>
      <w:r w:rsidRPr="007873C2">
        <w:rPr>
          <w:rFonts w:ascii="Arial" w:eastAsia="Times New Roman" w:hAnsi="Arial" w:cs="Arial"/>
          <w:sz w:val="24"/>
          <w:szCs w:val="24"/>
          <w:lang w:val="en-US"/>
        </w:rPr>
        <w:t>Lunenfeld</w:t>
      </w:r>
      <w:proofErr w:type="spellEnd"/>
      <w:r w:rsidRPr="007873C2">
        <w:rPr>
          <w:rFonts w:ascii="Arial" w:eastAsia="Times New Roman" w:hAnsi="Arial" w:cs="Arial"/>
          <w:sz w:val="24"/>
          <w:szCs w:val="24"/>
          <w:lang w:val="en-US"/>
        </w:rPr>
        <w:t xml:space="preserve">, B. and Stratton, P. (2013) “The clinical consequences of an ageing world and preventive strategies,” </w:t>
      </w:r>
      <w:r w:rsidRPr="007873C2">
        <w:rPr>
          <w:rFonts w:ascii="Arial" w:eastAsia="Times New Roman" w:hAnsi="Arial" w:cs="Arial"/>
          <w:i/>
          <w:iCs/>
          <w:sz w:val="24"/>
          <w:szCs w:val="24"/>
          <w:lang w:val="en-US"/>
        </w:rPr>
        <w:t xml:space="preserve">Best Practice &amp; Research Clinical Obstetrics &amp; </w:t>
      </w:r>
      <w:proofErr w:type="spellStart"/>
      <w:r w:rsidRPr="007873C2">
        <w:rPr>
          <w:rFonts w:ascii="Arial" w:eastAsia="Times New Roman" w:hAnsi="Arial" w:cs="Arial"/>
          <w:i/>
          <w:iCs/>
          <w:sz w:val="24"/>
          <w:szCs w:val="24"/>
          <w:lang w:val="en-US"/>
        </w:rPr>
        <w:t>Gynaecology</w:t>
      </w:r>
      <w:proofErr w:type="spellEnd"/>
      <w:r w:rsidRPr="007873C2">
        <w:rPr>
          <w:rFonts w:ascii="Arial" w:eastAsia="Times New Roman" w:hAnsi="Arial" w:cs="Arial"/>
          <w:sz w:val="24"/>
          <w:szCs w:val="24"/>
          <w:lang w:val="en-US"/>
        </w:rPr>
        <w:t xml:space="preserve">, 27(5), pp. 643–659. </w:t>
      </w:r>
      <w:proofErr w:type="spellStart"/>
      <w:r w:rsidR="00920C45" w:rsidRPr="007873C2">
        <w:rPr>
          <w:rFonts w:ascii="Arial" w:eastAsia="Times New Roman" w:hAnsi="Arial" w:cs="Arial"/>
          <w:sz w:val="24"/>
          <w:szCs w:val="24"/>
          <w:lang w:val="en-US"/>
        </w:rPr>
        <w:t>doi</w:t>
      </w:r>
      <w:proofErr w:type="spellEnd"/>
      <w:r w:rsidR="00920C45" w:rsidRPr="007873C2">
        <w:rPr>
          <w:rFonts w:ascii="Arial" w:eastAsia="Times New Roman" w:hAnsi="Arial" w:cs="Arial"/>
          <w:sz w:val="24"/>
          <w:szCs w:val="24"/>
          <w:lang w:val="en-US"/>
        </w:rPr>
        <w:t>: 10.1016/j.bpobgyn</w:t>
      </w:r>
      <w:r w:rsidRPr="007873C2">
        <w:rPr>
          <w:rFonts w:ascii="Arial" w:eastAsia="Times New Roman" w:hAnsi="Arial" w:cs="Arial"/>
          <w:sz w:val="24"/>
          <w:szCs w:val="24"/>
          <w:lang w:val="en-US"/>
        </w:rPr>
        <w:t>.2013.02.005.</w:t>
      </w:r>
    </w:p>
    <w:p w14:paraId="73BADD0E"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lastRenderedPageBreak/>
        <w:t xml:space="preserve">Medicine, N.A.O.S.E., </w:t>
      </w:r>
      <w:proofErr w:type="gramStart"/>
      <w:r w:rsidRPr="00C75DF2">
        <w:rPr>
          <w:rFonts w:ascii="Arial" w:eastAsia="Times New Roman" w:hAnsi="Arial" w:cs="Arial"/>
          <w:sz w:val="24"/>
          <w:szCs w:val="24"/>
          <w:lang w:val="en-US"/>
        </w:rPr>
        <w:t xml:space="preserve">And </w:t>
      </w:r>
      <w:r w:rsidRPr="00C75DF2">
        <w:rPr>
          <w:rFonts w:ascii="Arial" w:eastAsia="Times New Roman" w:hAnsi="Arial" w:cs="Arial"/>
          <w:i/>
          <w:iCs/>
          <w:sz w:val="24"/>
          <w:szCs w:val="24"/>
          <w:lang w:val="en-US"/>
        </w:rPr>
        <w:t>et al.</w:t>
      </w:r>
      <w:proofErr w:type="gramEnd"/>
      <w:r w:rsidRPr="00C75DF2">
        <w:rPr>
          <w:rFonts w:ascii="Arial" w:eastAsia="Times New Roman" w:hAnsi="Arial" w:cs="Arial"/>
          <w:sz w:val="24"/>
          <w:szCs w:val="24"/>
          <w:lang w:val="en-US"/>
        </w:rPr>
        <w:t xml:space="preserve"> (2020) </w:t>
      </w:r>
      <w:r w:rsidRPr="00C75DF2">
        <w:rPr>
          <w:rFonts w:ascii="Arial" w:eastAsia="Times New Roman" w:hAnsi="Arial" w:cs="Arial"/>
          <w:i/>
          <w:iCs/>
          <w:sz w:val="24"/>
          <w:szCs w:val="24"/>
          <w:lang w:val="en-US"/>
        </w:rPr>
        <w:t>Social Isolation and Loneliness in Older Adults</w:t>
      </w:r>
      <w:r w:rsidRPr="00C75DF2">
        <w:rPr>
          <w:rFonts w:ascii="Arial" w:eastAsia="Times New Roman" w:hAnsi="Arial" w:cs="Arial"/>
          <w:sz w:val="24"/>
          <w:szCs w:val="24"/>
          <w:lang w:val="en-US"/>
        </w:rPr>
        <w:t>. National Academies Press.</w:t>
      </w:r>
    </w:p>
    <w:p w14:paraId="62BF4E35"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i/>
          <w:iCs/>
          <w:sz w:val="24"/>
          <w:szCs w:val="24"/>
          <w:lang w:val="en-US"/>
        </w:rPr>
        <w:t>Mental Health in the Elderly</w:t>
      </w:r>
      <w:r w:rsidRPr="00C75DF2">
        <w:rPr>
          <w:rFonts w:ascii="Arial" w:eastAsia="Times New Roman" w:hAnsi="Arial" w:cs="Arial"/>
          <w:sz w:val="24"/>
          <w:szCs w:val="24"/>
          <w:lang w:val="en-US"/>
        </w:rPr>
        <w:t xml:space="preserve"> (2023). Available at: </w:t>
      </w:r>
      <w:hyperlink r:id="rId7" w:history="1">
        <w:r w:rsidRPr="00C75DF2">
          <w:rPr>
            <w:rStyle w:val="Hyperlink"/>
            <w:rFonts w:ascii="Arial" w:eastAsia="Times New Roman" w:hAnsi="Arial" w:cs="Arial"/>
            <w:color w:val="auto"/>
            <w:sz w:val="24"/>
            <w:szCs w:val="24"/>
            <w:lang w:val="en-US"/>
          </w:rPr>
          <w:t>https://care-clinics.com/mental-health-in-the-elderly/</w:t>
        </w:r>
      </w:hyperlink>
      <w:r w:rsidRPr="00C75DF2">
        <w:rPr>
          <w:rFonts w:ascii="Arial" w:eastAsia="Times New Roman" w:hAnsi="Arial" w:cs="Arial"/>
          <w:sz w:val="24"/>
          <w:szCs w:val="24"/>
          <w:lang w:val="en-US"/>
        </w:rPr>
        <w:t>.</w:t>
      </w:r>
    </w:p>
    <w:p w14:paraId="6028254A"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National Institute on Aging (2023) </w:t>
      </w:r>
      <w:r w:rsidRPr="00C75DF2">
        <w:rPr>
          <w:rFonts w:ascii="Arial" w:eastAsia="Times New Roman" w:hAnsi="Arial" w:cs="Arial"/>
          <w:i/>
          <w:iCs/>
          <w:sz w:val="24"/>
          <w:szCs w:val="24"/>
          <w:lang w:val="en-US"/>
        </w:rPr>
        <w:t>Research Overview | Fairfax, VA | National Adult Day Services Association</w:t>
      </w:r>
      <w:r w:rsidRPr="00C75DF2">
        <w:rPr>
          <w:rFonts w:ascii="Arial" w:eastAsia="Times New Roman" w:hAnsi="Arial" w:cs="Arial"/>
          <w:sz w:val="24"/>
          <w:szCs w:val="24"/>
          <w:lang w:val="en-US"/>
        </w:rPr>
        <w:t xml:space="preserve">, </w:t>
      </w:r>
      <w:r w:rsidRPr="00C75DF2">
        <w:rPr>
          <w:rFonts w:ascii="Arial" w:eastAsia="Times New Roman" w:hAnsi="Arial" w:cs="Arial"/>
          <w:i/>
          <w:iCs/>
          <w:sz w:val="24"/>
          <w:szCs w:val="24"/>
          <w:lang w:val="en-US"/>
        </w:rPr>
        <w:t>NADSA: Adult Day Services</w:t>
      </w:r>
      <w:r w:rsidRPr="00C75DF2">
        <w:rPr>
          <w:rFonts w:ascii="Arial" w:eastAsia="Times New Roman" w:hAnsi="Arial" w:cs="Arial"/>
          <w:sz w:val="24"/>
          <w:szCs w:val="24"/>
          <w:lang w:val="en-US"/>
        </w:rPr>
        <w:t>. Available at: https://www.nadsa.org/research/overview/ (Accessed: November 28, 2023).</w:t>
      </w:r>
    </w:p>
    <w:p w14:paraId="7F2B6025"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sz w:val="24"/>
          <w:szCs w:val="24"/>
          <w:lang w:val="en-US"/>
        </w:rPr>
        <w:t xml:space="preserve">Office for National Statistics (2022) </w:t>
      </w:r>
      <w:r w:rsidRPr="00C75DF2">
        <w:rPr>
          <w:rFonts w:ascii="Arial" w:eastAsia="Times New Roman" w:hAnsi="Arial" w:cs="Arial"/>
          <w:i/>
          <w:iCs/>
          <w:sz w:val="24"/>
          <w:szCs w:val="24"/>
          <w:lang w:val="en-US"/>
        </w:rPr>
        <w:t>Population projections - Office for National Statistics</w:t>
      </w:r>
      <w:r w:rsidRPr="00C75DF2">
        <w:rPr>
          <w:rFonts w:ascii="Arial" w:eastAsia="Times New Roman" w:hAnsi="Arial" w:cs="Arial"/>
          <w:sz w:val="24"/>
          <w:szCs w:val="24"/>
          <w:lang w:val="en-US"/>
        </w:rPr>
        <w:t>. Available at: https://www.ons.gov.uk/peoplepopulationandcommunity/populationandmigration/populationprojections (Accessed: November 28, 2023).</w:t>
      </w:r>
    </w:p>
    <w:p w14:paraId="3E146A98" w14:textId="77777777" w:rsidR="0070749E" w:rsidRPr="007873C2" w:rsidRDefault="0070749E" w:rsidP="00C75DF2">
      <w:pPr>
        <w:spacing w:before="100" w:beforeAutospacing="1" w:after="100" w:afterAutospacing="1" w:line="360" w:lineRule="auto"/>
        <w:rPr>
          <w:rFonts w:ascii="Arial" w:eastAsia="Times New Roman" w:hAnsi="Arial" w:cs="Arial"/>
          <w:sz w:val="24"/>
          <w:szCs w:val="24"/>
          <w:lang w:val="en-US"/>
        </w:rPr>
      </w:pPr>
      <w:r w:rsidRPr="007873C2">
        <w:rPr>
          <w:rFonts w:ascii="Arial" w:eastAsia="Times New Roman" w:hAnsi="Arial" w:cs="Arial"/>
          <w:i/>
          <w:iCs/>
          <w:sz w:val="24"/>
          <w:szCs w:val="24"/>
          <w:lang w:val="en-US"/>
        </w:rPr>
        <w:t>Risks of hip and knee replacement</w:t>
      </w:r>
      <w:r w:rsidRPr="007873C2">
        <w:rPr>
          <w:rFonts w:ascii="Arial" w:eastAsia="Times New Roman" w:hAnsi="Arial" w:cs="Arial"/>
          <w:sz w:val="24"/>
          <w:szCs w:val="24"/>
          <w:lang w:val="en-US"/>
        </w:rPr>
        <w:t xml:space="preserve"> (2020) </w:t>
      </w:r>
      <w:r w:rsidRPr="007873C2">
        <w:rPr>
          <w:rFonts w:ascii="Arial" w:eastAsia="Times New Roman" w:hAnsi="Arial" w:cs="Arial"/>
          <w:i/>
          <w:iCs/>
          <w:sz w:val="24"/>
          <w:szCs w:val="24"/>
          <w:lang w:val="en-US"/>
        </w:rPr>
        <w:t>Mount Sinai Health System</w:t>
      </w:r>
      <w:r w:rsidRPr="007873C2">
        <w:rPr>
          <w:rFonts w:ascii="Arial" w:eastAsia="Times New Roman" w:hAnsi="Arial" w:cs="Arial"/>
          <w:sz w:val="24"/>
          <w:szCs w:val="24"/>
          <w:lang w:val="en-US"/>
        </w:rPr>
        <w:t>. Available at: https://www.mountsinai.org/health-library/discharge-instructions/risks-of-hip-and-knee-replacement (Accessed: November 28, 2023).</w:t>
      </w:r>
    </w:p>
    <w:p w14:paraId="304A2C80" w14:textId="77777777" w:rsidR="0070749E" w:rsidRPr="00020959" w:rsidRDefault="0070749E" w:rsidP="00C75DF2">
      <w:pPr>
        <w:spacing w:before="100" w:beforeAutospacing="1" w:after="100" w:afterAutospacing="1" w:line="360" w:lineRule="auto"/>
        <w:rPr>
          <w:rFonts w:ascii="Arial" w:eastAsia="Times New Roman" w:hAnsi="Arial" w:cs="Arial"/>
          <w:sz w:val="24"/>
          <w:szCs w:val="24"/>
          <w:lang w:val="en-US"/>
        </w:rPr>
      </w:pPr>
      <w:r w:rsidRPr="00020959">
        <w:rPr>
          <w:rFonts w:ascii="Arial" w:eastAsia="Times New Roman" w:hAnsi="Arial" w:cs="Arial"/>
          <w:sz w:val="24"/>
          <w:szCs w:val="24"/>
          <w:lang w:val="en-US"/>
        </w:rPr>
        <w:t xml:space="preserve">Ron, P. (2017) </w:t>
      </w:r>
      <w:r w:rsidRPr="00020959">
        <w:rPr>
          <w:rFonts w:ascii="Arial" w:eastAsia="Times New Roman" w:hAnsi="Arial" w:cs="Arial"/>
          <w:i/>
          <w:iCs/>
          <w:sz w:val="24"/>
          <w:szCs w:val="24"/>
          <w:lang w:val="en-US"/>
        </w:rPr>
        <w:t>The Social Theories of Ageing</w:t>
      </w:r>
      <w:r w:rsidRPr="00020959">
        <w:rPr>
          <w:rFonts w:ascii="Arial" w:eastAsia="Times New Roman" w:hAnsi="Arial" w:cs="Arial"/>
          <w:sz w:val="24"/>
          <w:szCs w:val="24"/>
          <w:lang w:val="en-US"/>
        </w:rPr>
        <w:t>. GRIN Verlag.</w:t>
      </w:r>
    </w:p>
    <w:p w14:paraId="2899F7D4" w14:textId="77777777" w:rsidR="0070749E" w:rsidRPr="00C75DF2" w:rsidRDefault="0070749E" w:rsidP="00C75DF2">
      <w:pPr>
        <w:spacing w:before="100" w:beforeAutospacing="1" w:after="100" w:afterAutospacing="1" w:line="360" w:lineRule="auto"/>
        <w:rPr>
          <w:rFonts w:ascii="Arial" w:eastAsia="Times New Roman" w:hAnsi="Arial" w:cs="Arial"/>
          <w:sz w:val="24"/>
          <w:szCs w:val="24"/>
          <w:lang w:val="en-US"/>
        </w:rPr>
      </w:pPr>
      <w:r w:rsidRPr="00C75DF2">
        <w:rPr>
          <w:rFonts w:ascii="Arial" w:eastAsia="Times New Roman" w:hAnsi="Arial" w:cs="Arial"/>
          <w:i/>
          <w:iCs/>
          <w:sz w:val="24"/>
          <w:szCs w:val="24"/>
          <w:lang w:val="en-US"/>
        </w:rPr>
        <w:t>Social Care Assessment and Eligibility</w:t>
      </w:r>
      <w:r w:rsidRPr="00C75DF2">
        <w:rPr>
          <w:rFonts w:ascii="Arial" w:eastAsia="Times New Roman" w:hAnsi="Arial" w:cs="Arial"/>
          <w:sz w:val="24"/>
          <w:szCs w:val="24"/>
          <w:lang w:val="en-US"/>
        </w:rPr>
        <w:t xml:space="preserve"> (2022) </w:t>
      </w:r>
      <w:r w:rsidRPr="00C75DF2">
        <w:rPr>
          <w:rFonts w:ascii="Arial" w:eastAsia="Times New Roman" w:hAnsi="Arial" w:cs="Arial"/>
          <w:i/>
          <w:iCs/>
          <w:sz w:val="24"/>
          <w:szCs w:val="24"/>
          <w:lang w:val="en-US"/>
        </w:rPr>
        <w:t>Rethink Mental Illness</w:t>
      </w:r>
      <w:r w:rsidRPr="00C75DF2">
        <w:rPr>
          <w:rFonts w:ascii="Arial" w:eastAsia="Times New Roman" w:hAnsi="Arial" w:cs="Arial"/>
          <w:sz w:val="24"/>
          <w:szCs w:val="24"/>
          <w:lang w:val="en-US"/>
        </w:rPr>
        <w:t>. Available at: https://www.rethink.org/advice-and-information/living-with-mental-illness/treatment-and-support/social-care-assessment-under-the-care-act-2014/ (Accessed: November 28, 2023).</w:t>
      </w:r>
    </w:p>
    <w:p w14:paraId="35C544E0" w14:textId="77777777" w:rsidR="0070749E" w:rsidRPr="003B5A2D" w:rsidRDefault="0070749E" w:rsidP="00C75DF2">
      <w:pPr>
        <w:spacing w:before="100" w:beforeAutospacing="1" w:after="100" w:afterAutospacing="1" w:line="360" w:lineRule="auto"/>
        <w:rPr>
          <w:rFonts w:ascii="Arial" w:eastAsia="Times New Roman" w:hAnsi="Arial" w:cs="Arial"/>
          <w:sz w:val="24"/>
          <w:szCs w:val="24"/>
          <w:lang w:val="en-US"/>
        </w:rPr>
      </w:pPr>
      <w:r w:rsidRPr="003B5A2D">
        <w:rPr>
          <w:rFonts w:ascii="Arial" w:eastAsia="Times New Roman" w:hAnsi="Arial" w:cs="Arial"/>
          <w:i/>
          <w:iCs/>
          <w:sz w:val="24"/>
          <w:szCs w:val="24"/>
          <w:lang w:val="en-US"/>
        </w:rPr>
        <w:t>The Care Act and the ‘easements’ to it - Care Quality Commission</w:t>
      </w:r>
      <w:r w:rsidRPr="003B5A2D">
        <w:rPr>
          <w:rFonts w:ascii="Arial" w:eastAsia="Times New Roman" w:hAnsi="Arial" w:cs="Arial"/>
          <w:sz w:val="24"/>
          <w:szCs w:val="24"/>
          <w:lang w:val="en-US"/>
        </w:rPr>
        <w:t xml:space="preserve"> (2023). Available at: https://www.cqc.org.uk/guidance-providers/adult-social-care/care-act-easements-it (Accessed: November 28, 2023).</w:t>
      </w:r>
    </w:p>
    <w:sectPr w:rsidR="0070749E" w:rsidRPr="003B5A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33E11"/>
    <w:multiLevelType w:val="multilevel"/>
    <w:tmpl w:val="BB76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5D639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63651900">
    <w:abstractNumId w:val="0"/>
  </w:num>
  <w:num w:numId="2" w16cid:durableId="780224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D0D"/>
    <w:rsid w:val="00000405"/>
    <w:rsid w:val="00020959"/>
    <w:rsid w:val="000335D1"/>
    <w:rsid w:val="000718CD"/>
    <w:rsid w:val="00144A56"/>
    <w:rsid w:val="00200299"/>
    <w:rsid w:val="00240DC7"/>
    <w:rsid w:val="00252DE3"/>
    <w:rsid w:val="002949E2"/>
    <w:rsid w:val="002E39B1"/>
    <w:rsid w:val="0032557F"/>
    <w:rsid w:val="00331115"/>
    <w:rsid w:val="0034075C"/>
    <w:rsid w:val="003426D6"/>
    <w:rsid w:val="003B5A2D"/>
    <w:rsid w:val="004356CB"/>
    <w:rsid w:val="00441807"/>
    <w:rsid w:val="00487789"/>
    <w:rsid w:val="004E5C51"/>
    <w:rsid w:val="004E5EF2"/>
    <w:rsid w:val="00545880"/>
    <w:rsid w:val="005515FB"/>
    <w:rsid w:val="005664C2"/>
    <w:rsid w:val="005B5AF9"/>
    <w:rsid w:val="005B6C58"/>
    <w:rsid w:val="005E3DA8"/>
    <w:rsid w:val="005F1482"/>
    <w:rsid w:val="006218E7"/>
    <w:rsid w:val="00631B28"/>
    <w:rsid w:val="006C045D"/>
    <w:rsid w:val="0070749E"/>
    <w:rsid w:val="007358C7"/>
    <w:rsid w:val="00781A0C"/>
    <w:rsid w:val="007873C2"/>
    <w:rsid w:val="007A3EAB"/>
    <w:rsid w:val="007E57F4"/>
    <w:rsid w:val="00834708"/>
    <w:rsid w:val="00843DF8"/>
    <w:rsid w:val="008E7DCB"/>
    <w:rsid w:val="00903E9E"/>
    <w:rsid w:val="00912A64"/>
    <w:rsid w:val="00920C45"/>
    <w:rsid w:val="00940645"/>
    <w:rsid w:val="00947195"/>
    <w:rsid w:val="00952B47"/>
    <w:rsid w:val="00972EFD"/>
    <w:rsid w:val="009C0A5F"/>
    <w:rsid w:val="009E4EC6"/>
    <w:rsid w:val="00A01B0B"/>
    <w:rsid w:val="00A64674"/>
    <w:rsid w:val="00A95B17"/>
    <w:rsid w:val="00AA217B"/>
    <w:rsid w:val="00AB43AC"/>
    <w:rsid w:val="00AB4E3E"/>
    <w:rsid w:val="00B06A78"/>
    <w:rsid w:val="00B36229"/>
    <w:rsid w:val="00B50825"/>
    <w:rsid w:val="00B604E9"/>
    <w:rsid w:val="00B928D1"/>
    <w:rsid w:val="00BA2EF3"/>
    <w:rsid w:val="00BE5A15"/>
    <w:rsid w:val="00C323F4"/>
    <w:rsid w:val="00C456D2"/>
    <w:rsid w:val="00C75DF2"/>
    <w:rsid w:val="00CD49F6"/>
    <w:rsid w:val="00CF12A0"/>
    <w:rsid w:val="00D44699"/>
    <w:rsid w:val="00D50B9A"/>
    <w:rsid w:val="00D525C8"/>
    <w:rsid w:val="00D541D4"/>
    <w:rsid w:val="00D73A97"/>
    <w:rsid w:val="00DF6894"/>
    <w:rsid w:val="00E17705"/>
    <w:rsid w:val="00E244C0"/>
    <w:rsid w:val="00E4436D"/>
    <w:rsid w:val="00E51B45"/>
    <w:rsid w:val="00E710C6"/>
    <w:rsid w:val="00EB1A23"/>
    <w:rsid w:val="00EE2EC7"/>
    <w:rsid w:val="00EF757F"/>
    <w:rsid w:val="00EF7D0D"/>
    <w:rsid w:val="00F0522D"/>
    <w:rsid w:val="00F61269"/>
    <w:rsid w:val="00FB35D9"/>
    <w:rsid w:val="00FB7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46016"/>
  <w15:chartTrackingRefBased/>
  <w15:docId w15:val="{55922624-8A43-4CB0-8178-DF3FD441F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456D2"/>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56D2"/>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75DF2"/>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75DF2"/>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5DF2"/>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5DF2"/>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5DF2"/>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5DF2"/>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5DF2"/>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6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56D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2949E2"/>
    <w:pPr>
      <w:spacing w:after="0" w:line="240" w:lineRule="auto"/>
    </w:pPr>
    <w:rPr>
      <w:lang w:val="en-GB"/>
    </w:rPr>
  </w:style>
  <w:style w:type="paragraph" w:styleId="NormalWeb">
    <w:name w:val="Normal (Web)"/>
    <w:basedOn w:val="Normal"/>
    <w:uiPriority w:val="99"/>
    <w:semiHidden/>
    <w:unhideWhenUsed/>
    <w:rsid w:val="00AB4E3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E3DA8"/>
    <w:rPr>
      <w:color w:val="0563C1" w:themeColor="hyperlink"/>
      <w:u w:val="single"/>
    </w:rPr>
  </w:style>
  <w:style w:type="character" w:styleId="UnresolvedMention">
    <w:name w:val="Unresolved Mention"/>
    <w:basedOn w:val="DefaultParagraphFont"/>
    <w:uiPriority w:val="99"/>
    <w:semiHidden/>
    <w:unhideWhenUsed/>
    <w:rsid w:val="005E3DA8"/>
    <w:rPr>
      <w:color w:val="605E5C"/>
      <w:shd w:val="clear" w:color="auto" w:fill="E1DFDD"/>
    </w:rPr>
  </w:style>
  <w:style w:type="character" w:customStyle="1" w:styleId="Heading3Char">
    <w:name w:val="Heading 3 Char"/>
    <w:basedOn w:val="DefaultParagraphFont"/>
    <w:link w:val="Heading3"/>
    <w:uiPriority w:val="9"/>
    <w:semiHidden/>
    <w:rsid w:val="00C75DF2"/>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C75DF2"/>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75DF2"/>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75DF2"/>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75DF2"/>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75DF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75DF2"/>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C75DF2"/>
    <w:pPr>
      <w:numPr>
        <w:numId w:val="0"/>
      </w:numPr>
      <w:outlineLvl w:val="9"/>
    </w:pPr>
    <w:rPr>
      <w:lang w:val="en-US"/>
    </w:rPr>
  </w:style>
  <w:style w:type="paragraph" w:styleId="TOC1">
    <w:name w:val="toc 1"/>
    <w:basedOn w:val="Normal"/>
    <w:next w:val="Normal"/>
    <w:autoRedefine/>
    <w:uiPriority w:val="39"/>
    <w:unhideWhenUsed/>
    <w:rsid w:val="00C75DF2"/>
    <w:pPr>
      <w:spacing w:after="100"/>
    </w:pPr>
  </w:style>
  <w:style w:type="paragraph" w:styleId="TOC2">
    <w:name w:val="toc 2"/>
    <w:basedOn w:val="Normal"/>
    <w:next w:val="Normal"/>
    <w:autoRedefine/>
    <w:uiPriority w:val="39"/>
    <w:unhideWhenUsed/>
    <w:rsid w:val="00C75DF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2282">
      <w:bodyDiv w:val="1"/>
      <w:marLeft w:val="0"/>
      <w:marRight w:val="0"/>
      <w:marTop w:val="0"/>
      <w:marBottom w:val="0"/>
      <w:divBdr>
        <w:top w:val="none" w:sz="0" w:space="0" w:color="auto"/>
        <w:left w:val="none" w:sz="0" w:space="0" w:color="auto"/>
        <w:bottom w:val="none" w:sz="0" w:space="0" w:color="auto"/>
        <w:right w:val="none" w:sz="0" w:space="0" w:color="auto"/>
      </w:divBdr>
    </w:div>
    <w:div w:id="124664100">
      <w:bodyDiv w:val="1"/>
      <w:marLeft w:val="0"/>
      <w:marRight w:val="0"/>
      <w:marTop w:val="0"/>
      <w:marBottom w:val="0"/>
      <w:divBdr>
        <w:top w:val="none" w:sz="0" w:space="0" w:color="auto"/>
        <w:left w:val="none" w:sz="0" w:space="0" w:color="auto"/>
        <w:bottom w:val="none" w:sz="0" w:space="0" w:color="auto"/>
        <w:right w:val="none" w:sz="0" w:space="0" w:color="auto"/>
      </w:divBdr>
    </w:div>
    <w:div w:id="147672468">
      <w:bodyDiv w:val="1"/>
      <w:marLeft w:val="0"/>
      <w:marRight w:val="0"/>
      <w:marTop w:val="0"/>
      <w:marBottom w:val="0"/>
      <w:divBdr>
        <w:top w:val="none" w:sz="0" w:space="0" w:color="auto"/>
        <w:left w:val="none" w:sz="0" w:space="0" w:color="auto"/>
        <w:bottom w:val="none" w:sz="0" w:space="0" w:color="auto"/>
        <w:right w:val="none" w:sz="0" w:space="0" w:color="auto"/>
      </w:divBdr>
    </w:div>
    <w:div w:id="166140391">
      <w:bodyDiv w:val="1"/>
      <w:marLeft w:val="0"/>
      <w:marRight w:val="0"/>
      <w:marTop w:val="0"/>
      <w:marBottom w:val="0"/>
      <w:divBdr>
        <w:top w:val="none" w:sz="0" w:space="0" w:color="auto"/>
        <w:left w:val="none" w:sz="0" w:space="0" w:color="auto"/>
        <w:bottom w:val="none" w:sz="0" w:space="0" w:color="auto"/>
        <w:right w:val="none" w:sz="0" w:space="0" w:color="auto"/>
      </w:divBdr>
    </w:div>
    <w:div w:id="236014119">
      <w:bodyDiv w:val="1"/>
      <w:marLeft w:val="0"/>
      <w:marRight w:val="0"/>
      <w:marTop w:val="0"/>
      <w:marBottom w:val="0"/>
      <w:divBdr>
        <w:top w:val="none" w:sz="0" w:space="0" w:color="auto"/>
        <w:left w:val="none" w:sz="0" w:space="0" w:color="auto"/>
        <w:bottom w:val="none" w:sz="0" w:space="0" w:color="auto"/>
        <w:right w:val="none" w:sz="0" w:space="0" w:color="auto"/>
      </w:divBdr>
    </w:div>
    <w:div w:id="292372849">
      <w:bodyDiv w:val="1"/>
      <w:marLeft w:val="0"/>
      <w:marRight w:val="0"/>
      <w:marTop w:val="0"/>
      <w:marBottom w:val="0"/>
      <w:divBdr>
        <w:top w:val="none" w:sz="0" w:space="0" w:color="auto"/>
        <w:left w:val="none" w:sz="0" w:space="0" w:color="auto"/>
        <w:bottom w:val="none" w:sz="0" w:space="0" w:color="auto"/>
        <w:right w:val="none" w:sz="0" w:space="0" w:color="auto"/>
      </w:divBdr>
    </w:div>
    <w:div w:id="337003980">
      <w:bodyDiv w:val="1"/>
      <w:marLeft w:val="0"/>
      <w:marRight w:val="0"/>
      <w:marTop w:val="0"/>
      <w:marBottom w:val="0"/>
      <w:divBdr>
        <w:top w:val="none" w:sz="0" w:space="0" w:color="auto"/>
        <w:left w:val="none" w:sz="0" w:space="0" w:color="auto"/>
        <w:bottom w:val="none" w:sz="0" w:space="0" w:color="auto"/>
        <w:right w:val="none" w:sz="0" w:space="0" w:color="auto"/>
      </w:divBdr>
    </w:div>
    <w:div w:id="363794280">
      <w:bodyDiv w:val="1"/>
      <w:marLeft w:val="0"/>
      <w:marRight w:val="0"/>
      <w:marTop w:val="0"/>
      <w:marBottom w:val="0"/>
      <w:divBdr>
        <w:top w:val="none" w:sz="0" w:space="0" w:color="auto"/>
        <w:left w:val="none" w:sz="0" w:space="0" w:color="auto"/>
        <w:bottom w:val="none" w:sz="0" w:space="0" w:color="auto"/>
        <w:right w:val="none" w:sz="0" w:space="0" w:color="auto"/>
      </w:divBdr>
    </w:div>
    <w:div w:id="432552479">
      <w:bodyDiv w:val="1"/>
      <w:marLeft w:val="0"/>
      <w:marRight w:val="0"/>
      <w:marTop w:val="0"/>
      <w:marBottom w:val="0"/>
      <w:divBdr>
        <w:top w:val="none" w:sz="0" w:space="0" w:color="auto"/>
        <w:left w:val="none" w:sz="0" w:space="0" w:color="auto"/>
        <w:bottom w:val="none" w:sz="0" w:space="0" w:color="auto"/>
        <w:right w:val="none" w:sz="0" w:space="0" w:color="auto"/>
      </w:divBdr>
    </w:div>
    <w:div w:id="488448054">
      <w:bodyDiv w:val="1"/>
      <w:marLeft w:val="0"/>
      <w:marRight w:val="0"/>
      <w:marTop w:val="0"/>
      <w:marBottom w:val="0"/>
      <w:divBdr>
        <w:top w:val="none" w:sz="0" w:space="0" w:color="auto"/>
        <w:left w:val="none" w:sz="0" w:space="0" w:color="auto"/>
        <w:bottom w:val="none" w:sz="0" w:space="0" w:color="auto"/>
        <w:right w:val="none" w:sz="0" w:space="0" w:color="auto"/>
      </w:divBdr>
    </w:div>
    <w:div w:id="712312499">
      <w:bodyDiv w:val="1"/>
      <w:marLeft w:val="0"/>
      <w:marRight w:val="0"/>
      <w:marTop w:val="0"/>
      <w:marBottom w:val="0"/>
      <w:divBdr>
        <w:top w:val="none" w:sz="0" w:space="0" w:color="auto"/>
        <w:left w:val="none" w:sz="0" w:space="0" w:color="auto"/>
        <w:bottom w:val="none" w:sz="0" w:space="0" w:color="auto"/>
        <w:right w:val="none" w:sz="0" w:space="0" w:color="auto"/>
      </w:divBdr>
    </w:div>
    <w:div w:id="768965481">
      <w:bodyDiv w:val="1"/>
      <w:marLeft w:val="0"/>
      <w:marRight w:val="0"/>
      <w:marTop w:val="0"/>
      <w:marBottom w:val="0"/>
      <w:divBdr>
        <w:top w:val="none" w:sz="0" w:space="0" w:color="auto"/>
        <w:left w:val="none" w:sz="0" w:space="0" w:color="auto"/>
        <w:bottom w:val="none" w:sz="0" w:space="0" w:color="auto"/>
        <w:right w:val="none" w:sz="0" w:space="0" w:color="auto"/>
      </w:divBdr>
    </w:div>
    <w:div w:id="785777418">
      <w:bodyDiv w:val="1"/>
      <w:marLeft w:val="0"/>
      <w:marRight w:val="0"/>
      <w:marTop w:val="0"/>
      <w:marBottom w:val="0"/>
      <w:divBdr>
        <w:top w:val="none" w:sz="0" w:space="0" w:color="auto"/>
        <w:left w:val="none" w:sz="0" w:space="0" w:color="auto"/>
        <w:bottom w:val="none" w:sz="0" w:space="0" w:color="auto"/>
        <w:right w:val="none" w:sz="0" w:space="0" w:color="auto"/>
      </w:divBdr>
    </w:div>
    <w:div w:id="938872744">
      <w:bodyDiv w:val="1"/>
      <w:marLeft w:val="0"/>
      <w:marRight w:val="0"/>
      <w:marTop w:val="0"/>
      <w:marBottom w:val="0"/>
      <w:divBdr>
        <w:top w:val="none" w:sz="0" w:space="0" w:color="auto"/>
        <w:left w:val="none" w:sz="0" w:space="0" w:color="auto"/>
        <w:bottom w:val="none" w:sz="0" w:space="0" w:color="auto"/>
        <w:right w:val="none" w:sz="0" w:space="0" w:color="auto"/>
      </w:divBdr>
    </w:div>
    <w:div w:id="1005864680">
      <w:bodyDiv w:val="1"/>
      <w:marLeft w:val="0"/>
      <w:marRight w:val="0"/>
      <w:marTop w:val="0"/>
      <w:marBottom w:val="0"/>
      <w:divBdr>
        <w:top w:val="none" w:sz="0" w:space="0" w:color="auto"/>
        <w:left w:val="none" w:sz="0" w:space="0" w:color="auto"/>
        <w:bottom w:val="none" w:sz="0" w:space="0" w:color="auto"/>
        <w:right w:val="none" w:sz="0" w:space="0" w:color="auto"/>
      </w:divBdr>
    </w:div>
    <w:div w:id="1020281504">
      <w:bodyDiv w:val="1"/>
      <w:marLeft w:val="0"/>
      <w:marRight w:val="0"/>
      <w:marTop w:val="0"/>
      <w:marBottom w:val="0"/>
      <w:divBdr>
        <w:top w:val="none" w:sz="0" w:space="0" w:color="auto"/>
        <w:left w:val="none" w:sz="0" w:space="0" w:color="auto"/>
        <w:bottom w:val="none" w:sz="0" w:space="0" w:color="auto"/>
        <w:right w:val="none" w:sz="0" w:space="0" w:color="auto"/>
      </w:divBdr>
    </w:div>
    <w:div w:id="1026103955">
      <w:bodyDiv w:val="1"/>
      <w:marLeft w:val="0"/>
      <w:marRight w:val="0"/>
      <w:marTop w:val="0"/>
      <w:marBottom w:val="0"/>
      <w:divBdr>
        <w:top w:val="none" w:sz="0" w:space="0" w:color="auto"/>
        <w:left w:val="none" w:sz="0" w:space="0" w:color="auto"/>
        <w:bottom w:val="none" w:sz="0" w:space="0" w:color="auto"/>
        <w:right w:val="none" w:sz="0" w:space="0" w:color="auto"/>
      </w:divBdr>
    </w:div>
    <w:div w:id="1057096665">
      <w:bodyDiv w:val="1"/>
      <w:marLeft w:val="0"/>
      <w:marRight w:val="0"/>
      <w:marTop w:val="0"/>
      <w:marBottom w:val="0"/>
      <w:divBdr>
        <w:top w:val="none" w:sz="0" w:space="0" w:color="auto"/>
        <w:left w:val="none" w:sz="0" w:space="0" w:color="auto"/>
        <w:bottom w:val="none" w:sz="0" w:space="0" w:color="auto"/>
        <w:right w:val="none" w:sz="0" w:space="0" w:color="auto"/>
      </w:divBdr>
    </w:div>
    <w:div w:id="1063992586">
      <w:bodyDiv w:val="1"/>
      <w:marLeft w:val="0"/>
      <w:marRight w:val="0"/>
      <w:marTop w:val="0"/>
      <w:marBottom w:val="0"/>
      <w:divBdr>
        <w:top w:val="none" w:sz="0" w:space="0" w:color="auto"/>
        <w:left w:val="none" w:sz="0" w:space="0" w:color="auto"/>
        <w:bottom w:val="none" w:sz="0" w:space="0" w:color="auto"/>
        <w:right w:val="none" w:sz="0" w:space="0" w:color="auto"/>
      </w:divBdr>
    </w:div>
    <w:div w:id="1115251997">
      <w:bodyDiv w:val="1"/>
      <w:marLeft w:val="0"/>
      <w:marRight w:val="0"/>
      <w:marTop w:val="0"/>
      <w:marBottom w:val="0"/>
      <w:divBdr>
        <w:top w:val="none" w:sz="0" w:space="0" w:color="auto"/>
        <w:left w:val="none" w:sz="0" w:space="0" w:color="auto"/>
        <w:bottom w:val="none" w:sz="0" w:space="0" w:color="auto"/>
        <w:right w:val="none" w:sz="0" w:space="0" w:color="auto"/>
      </w:divBdr>
    </w:div>
    <w:div w:id="1140421525">
      <w:bodyDiv w:val="1"/>
      <w:marLeft w:val="0"/>
      <w:marRight w:val="0"/>
      <w:marTop w:val="0"/>
      <w:marBottom w:val="0"/>
      <w:divBdr>
        <w:top w:val="none" w:sz="0" w:space="0" w:color="auto"/>
        <w:left w:val="none" w:sz="0" w:space="0" w:color="auto"/>
        <w:bottom w:val="none" w:sz="0" w:space="0" w:color="auto"/>
        <w:right w:val="none" w:sz="0" w:space="0" w:color="auto"/>
      </w:divBdr>
    </w:div>
    <w:div w:id="1167401161">
      <w:bodyDiv w:val="1"/>
      <w:marLeft w:val="0"/>
      <w:marRight w:val="0"/>
      <w:marTop w:val="0"/>
      <w:marBottom w:val="0"/>
      <w:divBdr>
        <w:top w:val="none" w:sz="0" w:space="0" w:color="auto"/>
        <w:left w:val="none" w:sz="0" w:space="0" w:color="auto"/>
        <w:bottom w:val="none" w:sz="0" w:space="0" w:color="auto"/>
        <w:right w:val="none" w:sz="0" w:space="0" w:color="auto"/>
      </w:divBdr>
    </w:div>
    <w:div w:id="1259680160">
      <w:bodyDiv w:val="1"/>
      <w:marLeft w:val="0"/>
      <w:marRight w:val="0"/>
      <w:marTop w:val="0"/>
      <w:marBottom w:val="0"/>
      <w:divBdr>
        <w:top w:val="none" w:sz="0" w:space="0" w:color="auto"/>
        <w:left w:val="none" w:sz="0" w:space="0" w:color="auto"/>
        <w:bottom w:val="none" w:sz="0" w:space="0" w:color="auto"/>
        <w:right w:val="none" w:sz="0" w:space="0" w:color="auto"/>
      </w:divBdr>
    </w:div>
    <w:div w:id="1300770423">
      <w:bodyDiv w:val="1"/>
      <w:marLeft w:val="0"/>
      <w:marRight w:val="0"/>
      <w:marTop w:val="0"/>
      <w:marBottom w:val="0"/>
      <w:divBdr>
        <w:top w:val="none" w:sz="0" w:space="0" w:color="auto"/>
        <w:left w:val="none" w:sz="0" w:space="0" w:color="auto"/>
        <w:bottom w:val="none" w:sz="0" w:space="0" w:color="auto"/>
        <w:right w:val="none" w:sz="0" w:space="0" w:color="auto"/>
      </w:divBdr>
    </w:div>
    <w:div w:id="1330399729">
      <w:bodyDiv w:val="1"/>
      <w:marLeft w:val="0"/>
      <w:marRight w:val="0"/>
      <w:marTop w:val="0"/>
      <w:marBottom w:val="0"/>
      <w:divBdr>
        <w:top w:val="none" w:sz="0" w:space="0" w:color="auto"/>
        <w:left w:val="none" w:sz="0" w:space="0" w:color="auto"/>
        <w:bottom w:val="none" w:sz="0" w:space="0" w:color="auto"/>
        <w:right w:val="none" w:sz="0" w:space="0" w:color="auto"/>
      </w:divBdr>
    </w:div>
    <w:div w:id="1413890921">
      <w:bodyDiv w:val="1"/>
      <w:marLeft w:val="0"/>
      <w:marRight w:val="0"/>
      <w:marTop w:val="0"/>
      <w:marBottom w:val="0"/>
      <w:divBdr>
        <w:top w:val="none" w:sz="0" w:space="0" w:color="auto"/>
        <w:left w:val="none" w:sz="0" w:space="0" w:color="auto"/>
        <w:bottom w:val="none" w:sz="0" w:space="0" w:color="auto"/>
        <w:right w:val="none" w:sz="0" w:space="0" w:color="auto"/>
      </w:divBdr>
    </w:div>
    <w:div w:id="1524592506">
      <w:bodyDiv w:val="1"/>
      <w:marLeft w:val="0"/>
      <w:marRight w:val="0"/>
      <w:marTop w:val="0"/>
      <w:marBottom w:val="0"/>
      <w:divBdr>
        <w:top w:val="none" w:sz="0" w:space="0" w:color="auto"/>
        <w:left w:val="none" w:sz="0" w:space="0" w:color="auto"/>
        <w:bottom w:val="none" w:sz="0" w:space="0" w:color="auto"/>
        <w:right w:val="none" w:sz="0" w:space="0" w:color="auto"/>
      </w:divBdr>
      <w:divsChild>
        <w:div w:id="1834642762">
          <w:marLeft w:val="0"/>
          <w:marRight w:val="0"/>
          <w:marTop w:val="75"/>
          <w:marBottom w:val="0"/>
          <w:divBdr>
            <w:top w:val="single" w:sz="6" w:space="0" w:color="CCCCCC"/>
            <w:left w:val="single" w:sz="6" w:space="0" w:color="CCCCCC"/>
            <w:bottom w:val="single" w:sz="6" w:space="0" w:color="CCCCCC"/>
            <w:right w:val="single" w:sz="6" w:space="0" w:color="CCCCCC"/>
          </w:divBdr>
          <w:divsChild>
            <w:div w:id="210508598">
              <w:marLeft w:val="0"/>
              <w:marRight w:val="0"/>
              <w:marTop w:val="0"/>
              <w:marBottom w:val="0"/>
              <w:divBdr>
                <w:top w:val="single" w:sz="2" w:space="9" w:color="E5E7EB"/>
                <w:left w:val="single" w:sz="2" w:space="6" w:color="E5E7EB"/>
                <w:bottom w:val="single" w:sz="2" w:space="9" w:color="E5E7EB"/>
                <w:right w:val="single" w:sz="2" w:space="6" w:color="E5E7EB"/>
              </w:divBdr>
              <w:divsChild>
                <w:div w:id="558707970">
                  <w:marLeft w:val="0"/>
                  <w:marRight w:val="0"/>
                  <w:marTop w:val="0"/>
                  <w:marBottom w:val="0"/>
                  <w:divBdr>
                    <w:top w:val="single" w:sz="2" w:space="6" w:color="E5E7EB"/>
                    <w:left w:val="single" w:sz="2" w:space="6" w:color="E5E7EB"/>
                    <w:bottom w:val="single" w:sz="2" w:space="6" w:color="E5E7EB"/>
                    <w:right w:val="single" w:sz="2" w:space="6" w:color="E5E7EB"/>
                  </w:divBdr>
                </w:div>
                <w:div w:id="595332604">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1534029320">
      <w:bodyDiv w:val="1"/>
      <w:marLeft w:val="0"/>
      <w:marRight w:val="0"/>
      <w:marTop w:val="0"/>
      <w:marBottom w:val="0"/>
      <w:divBdr>
        <w:top w:val="none" w:sz="0" w:space="0" w:color="auto"/>
        <w:left w:val="none" w:sz="0" w:space="0" w:color="auto"/>
        <w:bottom w:val="none" w:sz="0" w:space="0" w:color="auto"/>
        <w:right w:val="none" w:sz="0" w:space="0" w:color="auto"/>
      </w:divBdr>
    </w:div>
    <w:div w:id="1606688965">
      <w:bodyDiv w:val="1"/>
      <w:marLeft w:val="0"/>
      <w:marRight w:val="0"/>
      <w:marTop w:val="0"/>
      <w:marBottom w:val="0"/>
      <w:divBdr>
        <w:top w:val="none" w:sz="0" w:space="0" w:color="auto"/>
        <w:left w:val="none" w:sz="0" w:space="0" w:color="auto"/>
        <w:bottom w:val="none" w:sz="0" w:space="0" w:color="auto"/>
        <w:right w:val="none" w:sz="0" w:space="0" w:color="auto"/>
      </w:divBdr>
    </w:div>
    <w:div w:id="1763640972">
      <w:bodyDiv w:val="1"/>
      <w:marLeft w:val="0"/>
      <w:marRight w:val="0"/>
      <w:marTop w:val="0"/>
      <w:marBottom w:val="0"/>
      <w:divBdr>
        <w:top w:val="none" w:sz="0" w:space="0" w:color="auto"/>
        <w:left w:val="none" w:sz="0" w:space="0" w:color="auto"/>
        <w:bottom w:val="none" w:sz="0" w:space="0" w:color="auto"/>
        <w:right w:val="none" w:sz="0" w:space="0" w:color="auto"/>
      </w:divBdr>
    </w:div>
    <w:div w:id="1813937216">
      <w:bodyDiv w:val="1"/>
      <w:marLeft w:val="0"/>
      <w:marRight w:val="0"/>
      <w:marTop w:val="0"/>
      <w:marBottom w:val="0"/>
      <w:divBdr>
        <w:top w:val="none" w:sz="0" w:space="0" w:color="auto"/>
        <w:left w:val="none" w:sz="0" w:space="0" w:color="auto"/>
        <w:bottom w:val="none" w:sz="0" w:space="0" w:color="auto"/>
        <w:right w:val="none" w:sz="0" w:space="0" w:color="auto"/>
      </w:divBdr>
    </w:div>
    <w:div w:id="2055494745">
      <w:bodyDiv w:val="1"/>
      <w:marLeft w:val="0"/>
      <w:marRight w:val="0"/>
      <w:marTop w:val="0"/>
      <w:marBottom w:val="0"/>
      <w:divBdr>
        <w:top w:val="none" w:sz="0" w:space="0" w:color="auto"/>
        <w:left w:val="none" w:sz="0" w:space="0" w:color="auto"/>
        <w:bottom w:val="none" w:sz="0" w:space="0" w:color="auto"/>
        <w:right w:val="none" w:sz="0" w:space="0" w:color="auto"/>
      </w:divBdr>
    </w:div>
    <w:div w:id="210819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are-clinics.com/mental-health-in-the-elderl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ighspeedtraining.co.uk/hub/empowerment-in-health-and-social-car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7E9EB-03D6-499E-B0F3-6AE5DAD22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3937</Words>
  <Characters>22441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Marilena Anghel</cp:lastModifiedBy>
  <cp:revision>12</cp:revision>
  <dcterms:created xsi:type="dcterms:W3CDTF">2023-11-28T09:23:00Z</dcterms:created>
  <dcterms:modified xsi:type="dcterms:W3CDTF">2023-11-30T20:30:00Z</dcterms:modified>
</cp:coreProperties>
</file>