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47734" w14:textId="77777777" w:rsidR="004E784D" w:rsidRDefault="004E784D" w:rsidP="009C6A12">
      <w:pPr>
        <w:jc w:val="center"/>
        <w:rPr>
          <w:b/>
          <w:bCs/>
        </w:rPr>
      </w:pPr>
    </w:p>
    <w:p w14:paraId="14726470" w14:textId="77777777" w:rsidR="004E784D" w:rsidRDefault="004E784D" w:rsidP="009C6A12">
      <w:pPr>
        <w:jc w:val="center"/>
        <w:rPr>
          <w:b/>
          <w:bCs/>
        </w:rPr>
      </w:pPr>
    </w:p>
    <w:p w14:paraId="73B5E2D7" w14:textId="77777777" w:rsidR="004E784D" w:rsidRDefault="004E784D" w:rsidP="009C6A12">
      <w:pPr>
        <w:jc w:val="center"/>
        <w:rPr>
          <w:b/>
          <w:bCs/>
        </w:rPr>
      </w:pPr>
    </w:p>
    <w:p w14:paraId="6E3F8C4F" w14:textId="77777777" w:rsidR="004E784D" w:rsidRDefault="004E784D" w:rsidP="009C6A12">
      <w:pPr>
        <w:jc w:val="center"/>
        <w:rPr>
          <w:b/>
          <w:bCs/>
        </w:rPr>
      </w:pPr>
    </w:p>
    <w:p w14:paraId="0F3D50A2" w14:textId="77777777" w:rsidR="004E784D" w:rsidRDefault="004E784D" w:rsidP="009C6A12">
      <w:pPr>
        <w:jc w:val="center"/>
        <w:rPr>
          <w:b/>
          <w:bCs/>
        </w:rPr>
      </w:pPr>
    </w:p>
    <w:p w14:paraId="61F19200" w14:textId="77777777" w:rsidR="004E784D" w:rsidRDefault="004E784D" w:rsidP="009C6A12">
      <w:pPr>
        <w:jc w:val="center"/>
        <w:rPr>
          <w:b/>
          <w:bCs/>
        </w:rPr>
      </w:pPr>
    </w:p>
    <w:p w14:paraId="10BB42EC" w14:textId="77777777" w:rsidR="004E784D" w:rsidRDefault="004E784D" w:rsidP="002C174C">
      <w:pPr>
        <w:spacing w:line="480" w:lineRule="auto"/>
        <w:jc w:val="center"/>
        <w:rPr>
          <w:b/>
          <w:bCs/>
        </w:rPr>
      </w:pPr>
    </w:p>
    <w:p w14:paraId="3D117C77" w14:textId="77777777" w:rsidR="004E784D" w:rsidRDefault="004E784D" w:rsidP="002C174C">
      <w:pPr>
        <w:spacing w:line="480" w:lineRule="auto"/>
        <w:jc w:val="center"/>
        <w:rPr>
          <w:b/>
          <w:bCs/>
        </w:rPr>
      </w:pPr>
    </w:p>
    <w:p w14:paraId="610583C3" w14:textId="77777777" w:rsidR="004E784D" w:rsidRPr="002C174C" w:rsidRDefault="004E784D" w:rsidP="002C174C">
      <w:pPr>
        <w:spacing w:line="480" w:lineRule="auto"/>
        <w:jc w:val="center"/>
        <w:rPr>
          <w:b/>
          <w:bCs/>
          <w:sz w:val="28"/>
          <w:szCs w:val="28"/>
        </w:rPr>
      </w:pPr>
    </w:p>
    <w:p w14:paraId="3864D900" w14:textId="43C758DF" w:rsidR="004E784D" w:rsidRPr="002C174C" w:rsidRDefault="00D8305D" w:rsidP="002C174C">
      <w:pPr>
        <w:spacing w:line="480" w:lineRule="auto"/>
        <w:jc w:val="center"/>
        <w:rPr>
          <w:sz w:val="28"/>
          <w:szCs w:val="28"/>
        </w:rPr>
      </w:pPr>
      <w:r w:rsidRPr="002C174C">
        <w:rPr>
          <w:sz w:val="28"/>
          <w:szCs w:val="28"/>
        </w:rPr>
        <w:t xml:space="preserve">A critical evaluation and the identification of the next teaching and learning steps focusing on a case study of an individual learner or a group of learners, based on an observed critical incident. </w:t>
      </w:r>
    </w:p>
    <w:p w14:paraId="75E4E8A4" w14:textId="77777777" w:rsidR="004E784D" w:rsidRPr="002C174C" w:rsidRDefault="004E784D" w:rsidP="002C174C">
      <w:pPr>
        <w:spacing w:line="480" w:lineRule="auto"/>
        <w:jc w:val="center"/>
        <w:rPr>
          <w:b/>
          <w:bCs/>
          <w:sz w:val="28"/>
          <w:szCs w:val="28"/>
        </w:rPr>
      </w:pPr>
    </w:p>
    <w:p w14:paraId="33439DCD" w14:textId="77777777" w:rsidR="004E784D" w:rsidRPr="002C174C" w:rsidRDefault="004E784D" w:rsidP="002C174C">
      <w:pPr>
        <w:spacing w:line="480" w:lineRule="auto"/>
        <w:jc w:val="center"/>
        <w:rPr>
          <w:b/>
          <w:bCs/>
          <w:sz w:val="28"/>
          <w:szCs w:val="28"/>
        </w:rPr>
      </w:pPr>
    </w:p>
    <w:p w14:paraId="3E928981" w14:textId="77777777" w:rsidR="004E784D" w:rsidRPr="002C174C" w:rsidRDefault="004E784D" w:rsidP="002C174C">
      <w:pPr>
        <w:spacing w:line="480" w:lineRule="auto"/>
        <w:jc w:val="center"/>
        <w:rPr>
          <w:b/>
          <w:bCs/>
          <w:sz w:val="28"/>
          <w:szCs w:val="28"/>
        </w:rPr>
      </w:pPr>
    </w:p>
    <w:p w14:paraId="428341B6" w14:textId="2F011EC4" w:rsidR="004E784D" w:rsidRPr="002C174C" w:rsidRDefault="00D8305D" w:rsidP="002C174C">
      <w:pPr>
        <w:spacing w:line="480" w:lineRule="auto"/>
        <w:jc w:val="center"/>
        <w:rPr>
          <w:sz w:val="28"/>
          <w:szCs w:val="28"/>
        </w:rPr>
      </w:pPr>
      <w:r w:rsidRPr="002C174C">
        <w:rPr>
          <w:sz w:val="28"/>
          <w:szCs w:val="28"/>
        </w:rPr>
        <w:t>2304959</w:t>
      </w:r>
    </w:p>
    <w:p w14:paraId="0C55B596" w14:textId="77777777" w:rsidR="004E784D" w:rsidRPr="002C174C" w:rsidRDefault="004E784D" w:rsidP="002C174C">
      <w:pPr>
        <w:spacing w:line="480" w:lineRule="auto"/>
        <w:jc w:val="center"/>
        <w:rPr>
          <w:b/>
          <w:bCs/>
          <w:sz w:val="28"/>
          <w:szCs w:val="28"/>
        </w:rPr>
      </w:pPr>
    </w:p>
    <w:p w14:paraId="2F1522F8" w14:textId="77777777" w:rsidR="004E784D" w:rsidRPr="002C174C" w:rsidRDefault="004E784D" w:rsidP="002C174C">
      <w:pPr>
        <w:spacing w:line="480" w:lineRule="auto"/>
        <w:jc w:val="center"/>
        <w:rPr>
          <w:b/>
          <w:bCs/>
          <w:sz w:val="28"/>
          <w:szCs w:val="28"/>
        </w:rPr>
      </w:pPr>
    </w:p>
    <w:p w14:paraId="5454FB7A" w14:textId="164A0786" w:rsidR="004E784D" w:rsidRPr="002C174C" w:rsidRDefault="00D8305D" w:rsidP="002C174C">
      <w:pPr>
        <w:spacing w:line="480" w:lineRule="auto"/>
        <w:jc w:val="center"/>
        <w:rPr>
          <w:sz w:val="28"/>
          <w:szCs w:val="28"/>
        </w:rPr>
      </w:pPr>
      <w:r w:rsidRPr="002C174C">
        <w:rPr>
          <w:sz w:val="28"/>
          <w:szCs w:val="28"/>
        </w:rPr>
        <w:t>Word Count: 40</w:t>
      </w:r>
      <w:r w:rsidR="00AD14C0" w:rsidRPr="002C174C">
        <w:rPr>
          <w:sz w:val="28"/>
          <w:szCs w:val="28"/>
        </w:rPr>
        <w:t>38</w:t>
      </w:r>
    </w:p>
    <w:p w14:paraId="4C8D8E0B" w14:textId="77777777" w:rsidR="004E784D" w:rsidRDefault="004E784D" w:rsidP="009C6A12">
      <w:pPr>
        <w:jc w:val="center"/>
        <w:rPr>
          <w:b/>
          <w:bCs/>
        </w:rPr>
      </w:pPr>
    </w:p>
    <w:p w14:paraId="237C78FB" w14:textId="77777777" w:rsidR="004E784D" w:rsidRDefault="004E784D" w:rsidP="009C6A12">
      <w:pPr>
        <w:jc w:val="center"/>
        <w:rPr>
          <w:b/>
          <w:bCs/>
        </w:rPr>
      </w:pPr>
    </w:p>
    <w:p w14:paraId="3E06E869" w14:textId="77777777" w:rsidR="004E784D" w:rsidRDefault="004E784D" w:rsidP="009C6A12">
      <w:pPr>
        <w:jc w:val="center"/>
        <w:rPr>
          <w:b/>
          <w:bCs/>
        </w:rPr>
      </w:pPr>
    </w:p>
    <w:p w14:paraId="181ED5F2" w14:textId="77777777" w:rsidR="004E784D" w:rsidRDefault="004E784D" w:rsidP="009C6A12">
      <w:pPr>
        <w:jc w:val="center"/>
        <w:rPr>
          <w:b/>
          <w:bCs/>
        </w:rPr>
      </w:pPr>
    </w:p>
    <w:p w14:paraId="5FAC7E7F" w14:textId="77777777" w:rsidR="004E784D" w:rsidRDefault="004E784D" w:rsidP="009C6A12">
      <w:pPr>
        <w:jc w:val="center"/>
        <w:rPr>
          <w:b/>
          <w:bCs/>
        </w:rPr>
      </w:pPr>
    </w:p>
    <w:p w14:paraId="2EFD4151" w14:textId="77777777" w:rsidR="004E784D" w:rsidRDefault="004E784D" w:rsidP="009C6A12">
      <w:pPr>
        <w:jc w:val="center"/>
        <w:rPr>
          <w:b/>
          <w:bCs/>
        </w:rPr>
      </w:pPr>
    </w:p>
    <w:p w14:paraId="019A21E7" w14:textId="77777777" w:rsidR="004E784D" w:rsidRDefault="004E784D" w:rsidP="009C6A12">
      <w:pPr>
        <w:jc w:val="center"/>
        <w:rPr>
          <w:b/>
          <w:bCs/>
        </w:rPr>
      </w:pPr>
    </w:p>
    <w:p w14:paraId="2B8E178F" w14:textId="77777777" w:rsidR="004E784D" w:rsidRDefault="004E784D" w:rsidP="009C6A12">
      <w:pPr>
        <w:jc w:val="center"/>
        <w:rPr>
          <w:b/>
          <w:bCs/>
        </w:rPr>
      </w:pPr>
    </w:p>
    <w:p w14:paraId="4B5CF30A" w14:textId="77777777" w:rsidR="004E784D" w:rsidRDefault="004E784D" w:rsidP="009C6A12">
      <w:pPr>
        <w:jc w:val="center"/>
        <w:rPr>
          <w:b/>
          <w:bCs/>
        </w:rPr>
      </w:pPr>
    </w:p>
    <w:p w14:paraId="1A0CEB42" w14:textId="77777777" w:rsidR="004E784D" w:rsidRDefault="004E784D" w:rsidP="002C174C">
      <w:pPr>
        <w:rPr>
          <w:b/>
          <w:bCs/>
        </w:rPr>
      </w:pPr>
    </w:p>
    <w:p w14:paraId="07EEE16F" w14:textId="77777777" w:rsidR="002C174C" w:rsidRDefault="002C174C" w:rsidP="002C174C">
      <w:pPr>
        <w:rPr>
          <w:b/>
          <w:bCs/>
        </w:rPr>
      </w:pPr>
    </w:p>
    <w:p w14:paraId="3974D982" w14:textId="52D39521" w:rsidR="000D7A3E" w:rsidRPr="00D8305D" w:rsidRDefault="000D7A3E" w:rsidP="00132E13">
      <w:pPr>
        <w:spacing w:line="480" w:lineRule="auto"/>
        <w:jc w:val="center"/>
        <w:rPr>
          <w:u w:val="single"/>
        </w:rPr>
      </w:pPr>
      <w:r w:rsidRPr="00D8305D">
        <w:rPr>
          <w:u w:val="single"/>
        </w:rPr>
        <w:lastRenderedPageBreak/>
        <w:t>Introduction</w:t>
      </w:r>
    </w:p>
    <w:p w14:paraId="5B130137" w14:textId="77777777" w:rsidR="00BB57A6" w:rsidRDefault="00BB57A6" w:rsidP="00132E13">
      <w:pPr>
        <w:spacing w:line="480" w:lineRule="auto"/>
      </w:pPr>
    </w:p>
    <w:p w14:paraId="47973FAF" w14:textId="5576323D" w:rsidR="000D7A3E" w:rsidRDefault="00BB4FD9" w:rsidP="00132E13">
      <w:pPr>
        <w:spacing w:line="480" w:lineRule="auto"/>
      </w:pPr>
      <w:r>
        <w:t>A critical incident is a term coined by Tripp (</w:t>
      </w:r>
      <w:r w:rsidR="006A5FB9">
        <w:t>2012</w:t>
      </w:r>
      <w:r>
        <w:t>), which essentially refers to a</w:t>
      </w:r>
      <w:r w:rsidR="002C174C">
        <w:t xml:space="preserve">n </w:t>
      </w:r>
      <w:r>
        <w:t xml:space="preserve">event </w:t>
      </w:r>
      <w:r w:rsidR="002C174C">
        <w:t xml:space="preserve">which occurs </w:t>
      </w:r>
      <w:r>
        <w:t xml:space="preserve">within an educational setting </w:t>
      </w:r>
      <w:r w:rsidR="002C174C">
        <w:t>that</w:t>
      </w:r>
      <w:r>
        <w:t xml:space="preserve"> has a significant impact upon learning. The pedagogical theory suggests that the ‘incident’ is not necessarily negative</w:t>
      </w:r>
      <w:r w:rsidR="00353379">
        <w:t>,</w:t>
      </w:r>
      <w:r>
        <w:t xml:space="preserve"> but instead something significant that is seen in the setting which leads to further learning or development of practice (Mohammed, 2016). The critical incident which this essay will discuss was an interaction which took place between a child with additional learning needs (ALN) and their </w:t>
      </w:r>
      <w:r w:rsidR="000D7A3E">
        <w:t>one-to-one</w:t>
      </w:r>
      <w:r>
        <w:t xml:space="preserve">. The school in which the critical incident took place has 12.4% of children with ALN, and 10.7% of the school population has English as an additional language. The incident itself took place within a Year 4 class, made up of twenty-five learners with a total of ten nationalities. The class were sitting in groups on tables for the session which involved </w:t>
      </w:r>
      <w:r w:rsidR="002C174C">
        <w:t>collaborative work,</w:t>
      </w:r>
      <w:r>
        <w:t xml:space="preserve"> I used my professional judgment to assume that the lower ability and ALN learners has been grouped onto one table which also ha</w:t>
      </w:r>
      <w:r w:rsidR="00353379">
        <w:t>d</w:t>
      </w:r>
      <w:r>
        <w:t xml:space="preserve"> a </w:t>
      </w:r>
      <w:r w:rsidR="000D7A3E">
        <w:t>one-to-one</w:t>
      </w:r>
      <w:r>
        <w:t xml:space="preserve"> sitting alongside </w:t>
      </w:r>
      <w:r w:rsidR="000D7A3E">
        <w:t>Child A</w:t>
      </w:r>
      <w:r w:rsidR="007B19D9">
        <w:t>, which the teacher had informed myself had Autistic Spectrum Condition (ASC)</w:t>
      </w:r>
      <w:r>
        <w:t>.</w:t>
      </w:r>
      <w:r w:rsidR="007B19D9">
        <w:t xml:space="preserve"> The lesson being given was a Language, Literacy and Communication session focussing on inferences. The learners were first given a picture on the whiteboard to ‘think, pair, share’ their ideas, followed by a groupwork activity where each table was given a different type of footwear to make inferences about as a group. The critical incident which this essay will focus upon is an interaction that transpired between</w:t>
      </w:r>
      <w:r w:rsidR="000D7A3E">
        <w:t xml:space="preserve"> Child A and their one-to-one</w:t>
      </w:r>
      <w:r w:rsidR="007B19D9">
        <w:t xml:space="preserve">. The class teacher asked the learners to raise their hands to answer a question about inferences, </w:t>
      </w:r>
      <w:r w:rsidR="000D7A3E">
        <w:t>Child A raised their hand</w:t>
      </w:r>
      <w:r w:rsidR="002C174C">
        <w:t xml:space="preserve"> and </w:t>
      </w:r>
      <w:r w:rsidR="007B19D9">
        <w:t>was then picked by the teacher who appeared to be pleased this learner was contributing</w:t>
      </w:r>
      <w:r w:rsidR="002C174C">
        <w:t>. Following being chose, t</w:t>
      </w:r>
      <w:r w:rsidR="007B19D9">
        <w:t xml:space="preserve">he learner then lowered </w:t>
      </w:r>
      <w:r w:rsidR="000D7A3E">
        <w:t>their</w:t>
      </w:r>
      <w:r w:rsidR="007B19D9">
        <w:t xml:space="preserve"> hand momentarily</w:t>
      </w:r>
      <w:r w:rsidR="002C174C">
        <w:t xml:space="preserve"> and appeared to check </w:t>
      </w:r>
      <w:r w:rsidR="000D7A3E">
        <w:t xml:space="preserve">their </w:t>
      </w:r>
      <w:r w:rsidR="007B19D9">
        <w:t xml:space="preserve">answer with </w:t>
      </w:r>
      <w:r w:rsidR="000D7A3E">
        <w:t>the</w:t>
      </w:r>
      <w:r w:rsidR="007B19D9">
        <w:t xml:space="preserve"> </w:t>
      </w:r>
      <w:r w:rsidR="000D7A3E">
        <w:t>one-to-one</w:t>
      </w:r>
      <w:r w:rsidR="007B19D9">
        <w:t xml:space="preserve">. The </w:t>
      </w:r>
      <w:r w:rsidR="000D7A3E">
        <w:t>one-</w:t>
      </w:r>
      <w:r w:rsidR="000D7A3E">
        <w:lastRenderedPageBreak/>
        <w:t xml:space="preserve">to-one </w:t>
      </w:r>
      <w:r w:rsidR="007B19D9">
        <w:t>nodded her head in response</w:t>
      </w:r>
      <w:r w:rsidR="002C174C">
        <w:t xml:space="preserve">, and Child A then </w:t>
      </w:r>
      <w:r w:rsidR="007B19D9">
        <w:t xml:space="preserve">gave </w:t>
      </w:r>
      <w:r w:rsidR="000D7A3E">
        <w:t xml:space="preserve">their </w:t>
      </w:r>
      <w:r w:rsidR="007B19D9">
        <w:t>answer to the teacher. After watching this incident, I began to think about t</w:t>
      </w:r>
      <w:r w:rsidR="000D7A3E">
        <w:t>he step the Child A took before giving their answer to the class. This thinking led me to consider t</w:t>
      </w:r>
      <w:r w:rsidR="007B19D9">
        <w:t xml:space="preserve">he relationship between learners </w:t>
      </w:r>
      <w:r w:rsidR="000D7A3E">
        <w:t xml:space="preserve">with ALN </w:t>
      </w:r>
      <w:r w:rsidR="007B19D9">
        <w:t xml:space="preserve">and their </w:t>
      </w:r>
      <w:r w:rsidR="000D7A3E">
        <w:t>one-to-one’</w:t>
      </w:r>
      <w:r w:rsidR="007B19D9">
        <w:t xml:space="preserve">s, and the impact the </w:t>
      </w:r>
      <w:r w:rsidR="000D7A3E">
        <w:t xml:space="preserve">one-to-one </w:t>
      </w:r>
      <w:r w:rsidR="007B19D9">
        <w:t xml:space="preserve">may have upon the child’s learning.  </w:t>
      </w:r>
    </w:p>
    <w:p w14:paraId="63791172" w14:textId="77777777" w:rsidR="000D7A3E" w:rsidRDefault="000D7A3E" w:rsidP="00132E13">
      <w:pPr>
        <w:spacing w:line="480" w:lineRule="auto"/>
      </w:pPr>
    </w:p>
    <w:p w14:paraId="15448AA9" w14:textId="45ED6274" w:rsidR="000D7A3E" w:rsidRPr="00D8305D" w:rsidRDefault="000D7A3E" w:rsidP="00132E13">
      <w:pPr>
        <w:spacing w:line="480" w:lineRule="auto"/>
        <w:jc w:val="center"/>
        <w:rPr>
          <w:u w:val="single"/>
        </w:rPr>
      </w:pPr>
      <w:r w:rsidRPr="00D8305D">
        <w:rPr>
          <w:u w:val="single"/>
        </w:rPr>
        <w:t>Literature Review</w:t>
      </w:r>
    </w:p>
    <w:p w14:paraId="04198200" w14:textId="77777777" w:rsidR="00BB57A6" w:rsidRDefault="00BB57A6" w:rsidP="00132E13">
      <w:pPr>
        <w:spacing w:line="480" w:lineRule="auto"/>
      </w:pPr>
    </w:p>
    <w:p w14:paraId="0EA231F4" w14:textId="3A7F3F8A" w:rsidR="00BB57A6" w:rsidRDefault="00BB57A6" w:rsidP="00132E13">
      <w:pPr>
        <w:spacing w:line="480" w:lineRule="auto"/>
      </w:pPr>
      <w:r>
        <w:t>Vygotsky’s (1979) sociocultural theory of cognitive development looks at the learning process through a social lens, identifying learning as a shared, rather than solitary practise. Vygotsky</w:t>
      </w:r>
      <w:r w:rsidR="006578E3">
        <w:t xml:space="preserve"> (1979)</w:t>
      </w:r>
      <w:r>
        <w:t xml:space="preserve"> proposed that learners benefit from having a more knowledgeable other (MKO) to guide them through this experience, whether it be a member of the community, a parent, or teacher (Vygotsky, 1979). An MKO is someone who understands a particular task to a greater extent than that of the learner and can therefore discover the zone of proximal development (ZPD), an area which is just outside of the learner’s current knowledge (Abtahi, 2017). With the aid of the MKO, the learner can reach the ZPD through a process known as ‘scaffolding’, which builds on prior knowledge, reduces the learner’s frustration, and shortens the learning process (Abtahi, 2017). In a classroom environment the teacher is the MKO of the class, assessing the learner’s current knowledge and scaffolding for them to reach their potential (Pappas, 2023). In the event a child with ALN is provided with a one-to-one learning support assistant, this individual is also an MKO to the learner. Whilst the benefits of MKO’s to learners has long been established, the provision of a</w:t>
      </w:r>
      <w:r w:rsidR="007408EE">
        <w:t xml:space="preserve"> one-to-one</w:t>
      </w:r>
      <w:r>
        <w:t xml:space="preserve"> MKO to a child with ALN, in particular ASC, is debated</w:t>
      </w:r>
      <w:r w:rsidR="007408EE">
        <w:t xml:space="preserve"> in its efficacy</w:t>
      </w:r>
      <w:r>
        <w:t xml:space="preserve">. </w:t>
      </w:r>
      <w:proofErr w:type="spellStart"/>
      <w:r w:rsidR="00305CDD">
        <w:t>Condy</w:t>
      </w:r>
      <w:proofErr w:type="spellEnd"/>
      <w:r w:rsidR="00305CDD">
        <w:t xml:space="preserve">, Barnard and </w:t>
      </w:r>
      <w:proofErr w:type="spellStart"/>
      <w:r w:rsidR="00305CDD">
        <w:t>Myburgh</w:t>
      </w:r>
      <w:proofErr w:type="spellEnd"/>
      <w:r w:rsidR="007408EE">
        <w:t xml:space="preserve"> (2020) suggest that learners with ASC who are given suitable support from an MKO will go </w:t>
      </w:r>
      <w:r w:rsidR="007408EE">
        <w:lastRenderedPageBreak/>
        <w:t>on to achieve a higher level of learning than if they were independent. Suitable support was characterised by teachers providing appropriate scaffolding for their learners with ASC, teaching social stories and promoted independence (</w:t>
      </w:r>
      <w:proofErr w:type="spellStart"/>
      <w:r w:rsidR="00000B65">
        <w:t>Condy</w:t>
      </w:r>
      <w:proofErr w:type="spellEnd"/>
      <w:r w:rsidR="00000B65">
        <w:t xml:space="preserve">, Barnard and </w:t>
      </w:r>
      <w:proofErr w:type="spellStart"/>
      <w:r w:rsidR="00000B65">
        <w:t>Myburgh</w:t>
      </w:r>
      <w:proofErr w:type="spellEnd"/>
      <w:r w:rsidR="00000B65">
        <w:t>,</w:t>
      </w:r>
      <w:r w:rsidR="007408EE">
        <w:t xml:space="preserve"> 2020). It is important to note however that this study was a qualitative study using three foundation phase teachers in sub-Saharan Africa which questions its applicability to Western education. In addition, this study looks at the MKO being the teacher who provides the scaffolding, with the learner with ASC receiving no one-to-one support. Conflicting outcomes were also put forward by Blatchford et al</w:t>
      </w:r>
      <w:r w:rsidR="00AA6457">
        <w:t>.</w:t>
      </w:r>
      <w:r w:rsidR="007408EE">
        <w:t xml:space="preserve"> (2009), finding that learners with statemented support of an LSA made the least progress. Findings from Webster and Blatchford (2014), highlight some significant factors for the use of LSA’s as more knowledgeable others for learners with ALN. There were four main findings; the first being that learners with one-to-ones often were often segregated from the rest of the class, lessening opportunity for peer interaction, LSA’s were generally responsible for pedagogical decision making</w:t>
      </w:r>
      <w:r w:rsidR="00B13799">
        <w:t xml:space="preserve"> and identifying of the learners ZPD</w:t>
      </w:r>
      <w:r w:rsidR="007408EE">
        <w:t xml:space="preserve">, there was a high level of differentiated language used on the LSA’s behalf, and finally there were considerable variations between the teacher and LSA’s knowledge of the learner (Webster </w:t>
      </w:r>
      <w:r w:rsidR="00996551">
        <w:t>and</w:t>
      </w:r>
      <w:r w:rsidR="007408EE">
        <w:t xml:space="preserve"> Blatchford, 2014). Moreover, from the perspective of the LSA’s assigned one-to-ones, many note they do not feel sufficiently trained to take on this role (</w:t>
      </w:r>
      <w:proofErr w:type="spellStart"/>
      <w:r w:rsidR="00996551">
        <w:t>LLoyd</w:t>
      </w:r>
      <w:proofErr w:type="spellEnd"/>
      <w:r w:rsidR="007408EE">
        <w:t>, 2013), the learner receives less attention from the class teacher (Blatchford</w:t>
      </w:r>
      <w:r w:rsidR="007834D6">
        <w:t xml:space="preserve"> et al.,</w:t>
      </w:r>
      <w:r w:rsidR="007408EE">
        <w:t xml:space="preserve"> 20</w:t>
      </w:r>
      <w:r w:rsidR="002B3E3E">
        <w:t>13</w:t>
      </w:r>
      <w:r w:rsidR="007408EE">
        <w:t xml:space="preserve">), and they feel their presence often accentuates the learner’s differences to their peers (Symes </w:t>
      </w:r>
      <w:r w:rsidR="002B3E3E">
        <w:t>and</w:t>
      </w:r>
      <w:r w:rsidR="007408EE">
        <w:t xml:space="preserve"> Humphrey, 2011). The overwhelming number of studies which note that LSA’s as one-to-one support may hinder the overall progress of the learner may suggest that they act somewhat as a barrier between the learner and the MKO being the teacher. </w:t>
      </w:r>
    </w:p>
    <w:p w14:paraId="3CB080C0" w14:textId="77777777" w:rsidR="00B13799" w:rsidRDefault="00B13799" w:rsidP="00132E13">
      <w:pPr>
        <w:spacing w:line="480" w:lineRule="auto"/>
      </w:pPr>
    </w:p>
    <w:p w14:paraId="699294C2" w14:textId="0A0FD315" w:rsidR="00825360" w:rsidRDefault="007B19D9" w:rsidP="00132E13">
      <w:pPr>
        <w:spacing w:line="480" w:lineRule="auto"/>
      </w:pPr>
      <w:r>
        <w:lastRenderedPageBreak/>
        <w:t>Social learning theory first stemmed from the work of Miller and Dollard (1941) and was further developed by Albert Bandura (1977). The theory explains learning through the means of observation</w:t>
      </w:r>
      <w:r w:rsidR="00DC64D7">
        <w:t xml:space="preserve"> and modelling the attitudes, behaviours, and emotional reactions of those around us (Bandura, 1977). The theory shares similarities with the behaviourist approach relying on the concepts of classical and operant conditioning. Whilst social learning theory suggests it is possible to learn from modelling or observation alone, Taylor </w:t>
      </w:r>
      <w:r w:rsidR="000E2E40">
        <w:t>and</w:t>
      </w:r>
      <w:r w:rsidR="00DC64D7">
        <w:t xml:space="preserve"> </w:t>
      </w:r>
      <w:r w:rsidR="000E2E40">
        <w:t>H</w:t>
      </w:r>
      <w:r w:rsidR="00DC64D7">
        <w:t xml:space="preserve">och (2008) noted that learners with ASC find these skills challenging and would benefit from structured and express prompts over a longer </w:t>
      </w:r>
      <w:proofErr w:type="gramStart"/>
      <w:r w:rsidR="00DC64D7">
        <w:t>period</w:t>
      </w:r>
      <w:r w:rsidR="00C2023A">
        <w:t xml:space="preserve"> of time</w:t>
      </w:r>
      <w:proofErr w:type="gramEnd"/>
      <w:r w:rsidR="00DC64D7">
        <w:t>. Similarly, previous research has shown that learners with ASC do not as simply learn by observing others and have deficits in skills relating to observational learning such as imitation (</w:t>
      </w:r>
      <w:proofErr w:type="spellStart"/>
      <w:r w:rsidR="00DC64D7">
        <w:t>Varni</w:t>
      </w:r>
      <w:proofErr w:type="spellEnd"/>
      <w:r w:rsidR="007834D6">
        <w:t xml:space="preserve"> et al., 1979</w:t>
      </w:r>
      <w:r w:rsidR="00DC64D7">
        <w:t xml:space="preserve">; Taylor, </w:t>
      </w:r>
      <w:proofErr w:type="spellStart"/>
      <w:r w:rsidR="00DC64D7">
        <w:t>DeQuinzio</w:t>
      </w:r>
      <w:proofErr w:type="spellEnd"/>
      <w:r w:rsidR="00DC64D7">
        <w:t xml:space="preserve"> </w:t>
      </w:r>
      <w:r w:rsidR="00A27015">
        <w:t>and</w:t>
      </w:r>
      <w:r w:rsidR="00DC64D7">
        <w:t xml:space="preserve"> Stine, 2012). From a social learning theory perspective, learners with ASC can benefit from receiving a one-to-one to observe and be modelled to effective learning strategies, positive behaviours, attitudes, and emotional social interactions, which can be frequently revisited over a longer period (Halle</w:t>
      </w:r>
      <w:r w:rsidR="007834D6">
        <w:t xml:space="preserve"> et al., </w:t>
      </w:r>
      <w:r w:rsidR="00DC64D7">
        <w:t xml:space="preserve">2016). </w:t>
      </w:r>
      <w:proofErr w:type="spellStart"/>
      <w:r w:rsidR="00DC64D7">
        <w:t>Litras</w:t>
      </w:r>
      <w:proofErr w:type="spellEnd"/>
      <w:r w:rsidR="00DC64D7">
        <w:t>, Moore, and Anderson (2010) demonstrated successful learning through modelling using video self-monitoring technique to teach greeting, inviting to play, and contingent responding to a learner with ASC. The video self-monitoring observed by the learner involved the child themselves</w:t>
      </w:r>
      <w:r w:rsidR="00C2023A">
        <w:t>,</w:t>
      </w:r>
      <w:r w:rsidR="00DC64D7">
        <w:t xml:space="preserve"> or a peer</w:t>
      </w:r>
      <w:r w:rsidR="00C2023A">
        <w:t>,</w:t>
      </w:r>
      <w:r w:rsidR="00DC64D7">
        <w:t xml:space="preserve"> engaging in the desired behaviour. The method was effective in improving these target behaviours and increased levels of social interaction after the study were also observed, demonstrating the ability of the learner to model behaviours repeatedly shown and reinforced. Reinforcement is also a key element of social learning theory, and one that is readily used by one-to-ones when working with learners with ASC</w:t>
      </w:r>
      <w:r w:rsidR="00D560EE">
        <w:t xml:space="preserve">. Historically, </w:t>
      </w:r>
      <w:r w:rsidR="004E225C">
        <w:t>learners’</w:t>
      </w:r>
      <w:r w:rsidR="00D560EE">
        <w:t xml:space="preserve"> academic engagement is highly correlated to their motivations and reinforcement</w:t>
      </w:r>
      <w:r w:rsidR="004E225C">
        <w:t xml:space="preserve">, however, it is also known that learners with ASC do not hold certain reinforcers or </w:t>
      </w:r>
      <w:r w:rsidR="004E225C">
        <w:lastRenderedPageBreak/>
        <w:t>consequences to the same value as other learners</w:t>
      </w:r>
      <w:r w:rsidR="00D560EE">
        <w:t xml:space="preserve"> (</w:t>
      </w:r>
      <w:proofErr w:type="spellStart"/>
      <w:r w:rsidR="00D560EE">
        <w:t>Me</w:t>
      </w:r>
      <w:r w:rsidR="00DF5887">
        <w:t>i</w:t>
      </w:r>
      <w:r w:rsidR="00D560EE">
        <w:t>ndl</w:t>
      </w:r>
      <w:proofErr w:type="spellEnd"/>
      <w:r w:rsidR="00D560EE">
        <w:t xml:space="preserve">, </w:t>
      </w:r>
      <w:proofErr w:type="gramStart"/>
      <w:r w:rsidR="00D560EE">
        <w:t>Delgado</w:t>
      </w:r>
      <w:proofErr w:type="gramEnd"/>
      <w:r w:rsidR="00D560EE">
        <w:t xml:space="preserve"> </w:t>
      </w:r>
      <w:r w:rsidR="00DF5887">
        <w:t>and</w:t>
      </w:r>
      <w:r w:rsidR="00D560EE">
        <w:t xml:space="preserve"> Casey, 2020). </w:t>
      </w:r>
      <w:r w:rsidR="004E225C">
        <w:t>It could be assumed that one-to-one support for the learners can be beneficial as they are able to more regularly conduct preference or reinforcer assessments to strengthen the positive academic behaviour (</w:t>
      </w:r>
      <w:proofErr w:type="spellStart"/>
      <w:r w:rsidR="004E225C">
        <w:t>Me</w:t>
      </w:r>
      <w:r w:rsidR="00DF5887">
        <w:t>i</w:t>
      </w:r>
      <w:r w:rsidR="004E225C">
        <w:t>ndl</w:t>
      </w:r>
      <w:proofErr w:type="spellEnd"/>
      <w:r w:rsidR="004E225C">
        <w:t xml:space="preserve">, </w:t>
      </w:r>
      <w:proofErr w:type="gramStart"/>
      <w:r w:rsidR="004E225C">
        <w:t>Delgado</w:t>
      </w:r>
      <w:proofErr w:type="gramEnd"/>
      <w:r w:rsidR="004E225C">
        <w:t xml:space="preserve"> </w:t>
      </w:r>
      <w:r w:rsidR="00DF5887">
        <w:t>and</w:t>
      </w:r>
      <w:r w:rsidR="004E225C">
        <w:t xml:space="preserve"> Casey, 2020). </w:t>
      </w:r>
      <w:r w:rsidR="0076258B">
        <w:t xml:space="preserve">A popular method of reinforcement used for learners with ASC is the ‘if/then’ strategy, where the learner must first complete the desired task, to then be rewarded with their choice of activity (Oliver-Kerrigan, Christy </w:t>
      </w:r>
      <w:r w:rsidR="00DF5887">
        <w:t>and</w:t>
      </w:r>
      <w:r w:rsidR="0076258B">
        <w:t xml:space="preserve"> </w:t>
      </w:r>
      <w:proofErr w:type="spellStart"/>
      <w:r w:rsidR="0076258B">
        <w:t>Stahmer</w:t>
      </w:r>
      <w:proofErr w:type="spellEnd"/>
      <w:r w:rsidR="0076258B">
        <w:t xml:space="preserve">, 2021). Positive reinforcement in the form of token economy is also noted to be a </w:t>
      </w:r>
      <w:r w:rsidR="00C2023A">
        <w:t xml:space="preserve">prevalent and </w:t>
      </w:r>
      <w:r w:rsidR="0076258B">
        <w:t>simple form of implementing reinforcement for learners with ASC</w:t>
      </w:r>
      <w:r w:rsidR="00C2023A">
        <w:t xml:space="preserve">. </w:t>
      </w:r>
    </w:p>
    <w:p w14:paraId="7B477A8C" w14:textId="77777777" w:rsidR="0081038D" w:rsidRDefault="0081038D" w:rsidP="00132E13">
      <w:pPr>
        <w:spacing w:line="480" w:lineRule="auto"/>
      </w:pPr>
    </w:p>
    <w:p w14:paraId="18614A8F" w14:textId="73C836D6" w:rsidR="0081038D" w:rsidRPr="00D8305D" w:rsidRDefault="0081038D" w:rsidP="00132E13">
      <w:pPr>
        <w:spacing w:line="480" w:lineRule="auto"/>
        <w:jc w:val="center"/>
        <w:rPr>
          <w:u w:val="single"/>
        </w:rPr>
      </w:pPr>
      <w:r w:rsidRPr="00D8305D">
        <w:rPr>
          <w:u w:val="single"/>
        </w:rPr>
        <w:t>Explanation of Case Study</w:t>
      </w:r>
    </w:p>
    <w:p w14:paraId="76795929" w14:textId="77777777" w:rsidR="0081038D" w:rsidRDefault="0081038D" w:rsidP="00132E13">
      <w:pPr>
        <w:spacing w:line="480" w:lineRule="auto"/>
      </w:pPr>
    </w:p>
    <w:p w14:paraId="0137C9A6" w14:textId="77777777" w:rsidR="00E467BE" w:rsidRDefault="00353379" w:rsidP="00132E13">
      <w:pPr>
        <w:spacing w:line="480" w:lineRule="auto"/>
      </w:pPr>
      <w:r>
        <w:t xml:space="preserve">The critical incident that was observed involved Child A raising their hand to answer a question the teacher had posed to the class. When the teacher chose Child A to answer, Child A lowered their hand, turned to their one-to-one, appeared to check their answer was correct and then provided their answer to the teacher. This interaction between Child A and their one-to-one led to </w:t>
      </w:r>
      <w:r w:rsidR="00E467BE">
        <w:t>exploration</w:t>
      </w:r>
      <w:r>
        <w:t xml:space="preserve"> regarding this relationship and how support from a one-to-one may affect the child’s learning. </w:t>
      </w:r>
    </w:p>
    <w:p w14:paraId="269E64CA" w14:textId="77777777" w:rsidR="00E467BE" w:rsidRDefault="00E467BE" w:rsidP="00132E13">
      <w:pPr>
        <w:spacing w:line="480" w:lineRule="auto"/>
      </w:pPr>
    </w:p>
    <w:p w14:paraId="3AAD4FDE" w14:textId="0A85318C" w:rsidR="00E467BE" w:rsidRDefault="00A05FCE" w:rsidP="00132E13">
      <w:pPr>
        <w:spacing w:line="480" w:lineRule="auto"/>
      </w:pPr>
      <w:r>
        <w:t xml:space="preserve">According to </w:t>
      </w:r>
      <w:r w:rsidR="00353379">
        <w:t xml:space="preserve">Bronfenbrenner ecological systems theory </w:t>
      </w:r>
      <w:r w:rsidR="00ED3299">
        <w:t xml:space="preserve">an individual’s development is influenced by several environmental systems; the microsystem, mesosystem, macrosystem and chronosystem (Bronfenbrenner, 1979). Each level of the ecological system represents a different environmental influence on the child, with the most immediate system being parents and carers, to the furthers being the cultural ideologies and attitudes of their society. </w:t>
      </w:r>
      <w:r w:rsidR="008C5053">
        <w:t xml:space="preserve">A learner’s microsystem is their most immediate environmental influence, </w:t>
      </w:r>
      <w:r w:rsidR="008C5053">
        <w:lastRenderedPageBreak/>
        <w:t xml:space="preserve">comprising of parents or carers, teachers, and peers. </w:t>
      </w:r>
      <w:r w:rsidR="00316C7C">
        <w:t>Lippard</w:t>
      </w:r>
      <w:r w:rsidR="007834D6">
        <w:t xml:space="preserve"> et al.</w:t>
      </w:r>
      <w:r w:rsidR="00316C7C">
        <w:t xml:space="preserve"> (201</w:t>
      </w:r>
      <w:r w:rsidR="00303C1D">
        <w:t>8</w:t>
      </w:r>
      <w:r w:rsidR="00316C7C">
        <w:t>) sought to test Bronfenbrenner’s theory in relation to learners with ASC. They found that teacher-child relationships were significantly correlated to academic achievement and classroom behaviour</w:t>
      </w:r>
      <w:r w:rsidR="008C5053">
        <w:t xml:space="preserve"> </w:t>
      </w:r>
      <w:r w:rsidR="00316C7C">
        <w:t xml:space="preserve">providing support for the theory as it suggests relationships are important for child development. </w:t>
      </w:r>
      <w:r w:rsidR="007F4D8F">
        <w:t>In addition, perception of such relationships can also bare an impact upon the learner’s social and academic success as teachers who perceive learners with ASC more positively in class led to less disruptive behaviour and higher social inclusion (Robertson, Chamberlain</w:t>
      </w:r>
      <w:r w:rsidR="00B94560">
        <w:t xml:space="preserve"> and</w:t>
      </w:r>
      <w:r w:rsidR="007F4D8F">
        <w:t xml:space="preserve"> </w:t>
      </w:r>
      <w:proofErr w:type="spellStart"/>
      <w:r w:rsidR="007F4D8F">
        <w:t>Kasari</w:t>
      </w:r>
      <w:proofErr w:type="spellEnd"/>
      <w:r w:rsidR="007F4D8F">
        <w:t xml:space="preserve">, 2003). </w:t>
      </w:r>
      <w:r w:rsidR="00241F0D">
        <w:t xml:space="preserve">However, these studies directly relate to leaners with ASC who do not have the support of a one-to-one. </w:t>
      </w:r>
      <w:r w:rsidR="00711A8D">
        <w:t xml:space="preserve">Findings from the Deployment and Impact of Support Staff project demonstrated a clear and strong negative impact LSA provision has upon learner academic progress, particularly those with ALN (Webster </w:t>
      </w:r>
      <w:r w:rsidR="00DF5887">
        <w:t>and</w:t>
      </w:r>
      <w:r w:rsidR="00711A8D">
        <w:t xml:space="preserve"> Blatchford, 2014). This breakdown at microsystem level, according to the ecological systems theory could have detrimental effects on the child’s development. A study conducted by Webster and Blatchford (2014) aimed to explore these findings further, providing support for the project as well as highlighting key areas of impact of the LSA. It was found that learners with a one-to-one were commonly segregated from the rest of the class, promoting a breakdown in teacher and peer relationships and social inclusion within the class. Furthermore, there were considerable gaps noted in the teacher’s knowledge of the learner with ALN where one-to-one support was provided. This highlights a dependency from the teacher upon the LSA, removing the important teacher-learner relationship. </w:t>
      </w:r>
      <w:r w:rsidR="00241F0D">
        <w:t>Previous research has</w:t>
      </w:r>
      <w:r w:rsidR="00711A8D">
        <w:t xml:space="preserve"> also</w:t>
      </w:r>
      <w:r w:rsidR="00241F0D">
        <w:t xml:space="preserve"> suggested that the provision of a one-to-one may hinder the student-teacher relationship as the one-to-one is often depended upon by the teacher regarding </w:t>
      </w:r>
      <w:r w:rsidR="00711A8D">
        <w:t xml:space="preserve">responsibility for planning and teaching the learner, as well as learner </w:t>
      </w:r>
      <w:r w:rsidR="00241F0D">
        <w:t xml:space="preserve">behaviour (Blatchford et al., 2009). </w:t>
      </w:r>
      <w:r w:rsidR="00E467BE">
        <w:t xml:space="preserve">This dependency has been raised as a serious concern as the long-term effects </w:t>
      </w:r>
      <w:r w:rsidR="00E467BE">
        <w:lastRenderedPageBreak/>
        <w:t xml:space="preserve">of LSA support being the main teaching provision for learners with ALN are unknown (Rose </w:t>
      </w:r>
      <w:r w:rsidR="00DF5887">
        <w:t>and</w:t>
      </w:r>
      <w:r w:rsidR="00E467BE">
        <w:t xml:space="preserve"> Shevlin, 2020). </w:t>
      </w:r>
    </w:p>
    <w:p w14:paraId="49643DF6" w14:textId="77777777" w:rsidR="00E467BE" w:rsidRDefault="00E467BE" w:rsidP="00132E13">
      <w:pPr>
        <w:spacing w:line="480" w:lineRule="auto"/>
      </w:pPr>
    </w:p>
    <w:p w14:paraId="73738FA6" w14:textId="5DDF7D37" w:rsidR="0081038D" w:rsidRDefault="00711A8D" w:rsidP="00132E13">
      <w:pPr>
        <w:spacing w:line="480" w:lineRule="auto"/>
      </w:pPr>
      <w:r>
        <w:t xml:space="preserve">The mesosystem is the part of the ecological system that accounts for the relationships </w:t>
      </w:r>
      <w:r w:rsidR="00B7104C">
        <w:t>within the</w:t>
      </w:r>
      <w:r w:rsidR="00362155">
        <w:t xml:space="preserve"> </w:t>
      </w:r>
      <w:r w:rsidR="00BB1B4E">
        <w:t>microsystem</w:t>
      </w:r>
      <w:r w:rsidR="00E467BE">
        <w:t>, such as LSA-teacher and parent-teacher relationships.</w:t>
      </w:r>
      <w:r w:rsidR="00362155">
        <w:t xml:space="preserve"> </w:t>
      </w:r>
      <w:r w:rsidR="002606D5">
        <w:t>As discussed previously, the</w:t>
      </w:r>
      <w:r w:rsidR="00182A4E">
        <w:t xml:space="preserve"> relationship between LSA and teacher is noted as being challenging from both perspectives. </w:t>
      </w:r>
      <w:r w:rsidR="00E55A3E">
        <w:t xml:space="preserve">Symes and Humphrey </w:t>
      </w:r>
      <w:r w:rsidR="002B0395">
        <w:t>(2011) conducted a study measuring LSA attitudes towards their role as a one-to-one</w:t>
      </w:r>
      <w:r w:rsidR="00E10D92">
        <w:t>, finding lack of joint-planning time with teachers being raised as a main concern.</w:t>
      </w:r>
      <w:r w:rsidR="006454EE">
        <w:t xml:space="preserve"> This lack of ability to plan with the teacher left the LSA to feel underprepared for their sessions with the learner and often felt that they were providing reactive as opposed to proactive support (Symes </w:t>
      </w:r>
      <w:r w:rsidR="00DF5887">
        <w:t>and</w:t>
      </w:r>
      <w:r w:rsidR="006454EE">
        <w:t xml:space="preserve"> Humphrey, 2011). These findings were provided by</w:t>
      </w:r>
      <w:r w:rsidR="00B7104C">
        <w:t xml:space="preserve"> fifteen LSA’s </w:t>
      </w:r>
      <w:r w:rsidR="006454EE">
        <w:t xml:space="preserve">interviewed </w:t>
      </w:r>
      <w:r w:rsidR="00B7104C">
        <w:t xml:space="preserve">across four secondary schools, therefore these </w:t>
      </w:r>
      <w:r w:rsidR="006454EE">
        <w:t>outcomes</w:t>
      </w:r>
      <w:r w:rsidR="00B7104C">
        <w:t xml:space="preserve"> may not be generalisable to primary school LSA’s. Alternatively, research regarding primary school teachers described their LSA’s as indispensable in their role of one-to-one with ASC children</w:t>
      </w:r>
      <w:r w:rsidR="006454EE">
        <w:t xml:space="preserve">, finding they often heavily relied upon the LSA </w:t>
      </w:r>
      <w:r w:rsidR="009B5248">
        <w:t>to</w:t>
      </w:r>
      <w:r w:rsidR="006454EE">
        <w:t xml:space="preserve"> manage social and emotional understanding of the learner (</w:t>
      </w:r>
      <w:r w:rsidR="00B7104C">
        <w:t xml:space="preserve">Mahmoud </w:t>
      </w:r>
      <w:r w:rsidR="00DF5887">
        <w:t>and</w:t>
      </w:r>
      <w:r w:rsidR="00B7104C">
        <w:t xml:space="preserve"> Farrell, 2009). </w:t>
      </w:r>
    </w:p>
    <w:p w14:paraId="3BA53440" w14:textId="77777777" w:rsidR="0081038D" w:rsidRDefault="0081038D" w:rsidP="00132E13">
      <w:pPr>
        <w:spacing w:line="480" w:lineRule="auto"/>
      </w:pPr>
    </w:p>
    <w:p w14:paraId="2D0E5AF5" w14:textId="7E969484" w:rsidR="006454EE" w:rsidRDefault="00251FA9" w:rsidP="00132E13">
      <w:pPr>
        <w:spacing w:line="480" w:lineRule="auto"/>
      </w:pPr>
      <w:r>
        <w:t>Within the ecological systems model t</w:t>
      </w:r>
      <w:r w:rsidR="006454EE">
        <w:t>he macrosystem looks at the societal and cultural elements surrounding the individual</w:t>
      </w:r>
      <w:r>
        <w:t xml:space="preserve">. The new </w:t>
      </w:r>
      <w:r w:rsidRPr="00FA59D8">
        <w:rPr>
          <w:i/>
          <w:iCs/>
        </w:rPr>
        <w:t xml:space="preserve">ALN bill </w:t>
      </w:r>
      <w:r w:rsidR="00FA59D8" w:rsidRPr="00FA59D8">
        <w:rPr>
          <w:i/>
          <w:iCs/>
        </w:rPr>
        <w:t>(</w:t>
      </w:r>
      <w:r w:rsidRPr="00FA59D8">
        <w:rPr>
          <w:i/>
          <w:iCs/>
        </w:rPr>
        <w:t>Wales</w:t>
      </w:r>
      <w:r w:rsidR="00FA59D8" w:rsidRPr="00FA59D8">
        <w:rPr>
          <w:i/>
          <w:iCs/>
        </w:rPr>
        <w:t>) 2021</w:t>
      </w:r>
      <w:r>
        <w:t>, aims to provide a unified framework for schools to support learners with ALN, working collaboratively to support all aspects of their ecological system</w:t>
      </w:r>
      <w:r w:rsidR="00FA59D8">
        <w:t>.</w:t>
      </w:r>
      <w:r>
        <w:t xml:space="preserve"> This reformed ALN bill sets out the rights of leaners with ALN and the duties of the school, council, and government on their behalf. Whilst this is a step in the right direction, concerns regarding its implementation during a post-covid era and new curriculum reform are raised (</w:t>
      </w:r>
      <w:r w:rsidR="00034865">
        <w:t>McCann, 2018</w:t>
      </w:r>
      <w:r>
        <w:t xml:space="preserve">). </w:t>
      </w:r>
      <w:r w:rsidR="009B0CFF">
        <w:t xml:space="preserve">Nevertheless, this </w:t>
      </w:r>
      <w:r w:rsidR="009B0CFF">
        <w:lastRenderedPageBreak/>
        <w:t xml:space="preserve">development is a step towards </w:t>
      </w:r>
      <w:r w:rsidR="006454EE">
        <w:t>developing positiv</w:t>
      </w:r>
      <w:r w:rsidR="009B5248">
        <w:t>ity and diversity values</w:t>
      </w:r>
      <w:r w:rsidR="00B43923">
        <w:t xml:space="preserve"> within the school </w:t>
      </w:r>
      <w:r w:rsidR="009B0CFF">
        <w:t xml:space="preserve">environment </w:t>
      </w:r>
      <w:r w:rsidR="009B5248">
        <w:t xml:space="preserve">which </w:t>
      </w:r>
      <w:r w:rsidR="00B43923">
        <w:t>would be advantageous to the learner’s social integration and acceptance</w:t>
      </w:r>
      <w:r w:rsidR="009B0CFF">
        <w:t xml:space="preserve"> (Wilson et al., 2002)</w:t>
      </w:r>
      <w:r w:rsidR="00B43923">
        <w:t xml:space="preserve">. Promoting the value of diversity and positive attitudes towards differences within society and school can create a safe and healthy environment for learners with ASC or any form of ALN to develop their ecological systems (Wilson et al., 2002). </w:t>
      </w:r>
    </w:p>
    <w:p w14:paraId="4FFA676C" w14:textId="77777777" w:rsidR="000F0B77" w:rsidRDefault="000F0B77" w:rsidP="00132E13">
      <w:pPr>
        <w:spacing w:line="480" w:lineRule="auto"/>
      </w:pPr>
    </w:p>
    <w:p w14:paraId="4832DC15" w14:textId="25E4C249" w:rsidR="000F0B77" w:rsidRDefault="000F0B77" w:rsidP="00132E13">
      <w:pPr>
        <w:spacing w:line="480" w:lineRule="auto"/>
      </w:pPr>
      <w:r>
        <w:t xml:space="preserve">Despite this theory providing an eloquent perspective of a learner’s relationship system, it is a theory which is difficult to directly empirically test. The established effects noted in the research to date cannot deem a direct causal relationship between the effects and the theory. In addition, this theory is relatively outdated however, Kelly and Coughlan (2019) </w:t>
      </w:r>
      <w:r w:rsidR="004D2DE2">
        <w:t>built upon</w:t>
      </w:r>
      <w:r>
        <w:t xml:space="preserve"> Bronfenbrenner’s ecological systems theory to incorporate the technological advancements and have done so in such a way that this can be expanded to </w:t>
      </w:r>
      <w:r w:rsidR="004D2DE2">
        <w:t>integrate</w:t>
      </w:r>
      <w:r>
        <w:t xml:space="preserve"> </w:t>
      </w:r>
      <w:r w:rsidR="004D2DE2">
        <w:t xml:space="preserve">future </w:t>
      </w:r>
      <w:r>
        <w:t>modern development</w:t>
      </w:r>
      <w:r w:rsidR="004D2DE2">
        <w:t xml:space="preserve">s. Within this new theory Kelly and Coughlan (2019) provide an expansion for the </w:t>
      </w:r>
      <w:r w:rsidR="009B5248">
        <w:t xml:space="preserve">microsystem </w:t>
      </w:r>
      <w:r w:rsidR="004D2DE2">
        <w:t xml:space="preserve">of the learner to integrate modern day technology such as video gaming, social media, and </w:t>
      </w:r>
      <w:r w:rsidR="00E33FF8">
        <w:t xml:space="preserve">technological </w:t>
      </w:r>
      <w:r w:rsidR="004D2DE2">
        <w:t xml:space="preserve">devices within the ecological system. These advancements are supported </w:t>
      </w:r>
      <w:proofErr w:type="gramStart"/>
      <w:r w:rsidR="00E33FF8">
        <w:t>through the u</w:t>
      </w:r>
      <w:r w:rsidR="004D2DE2">
        <w:t>se of</w:t>
      </w:r>
      <w:proofErr w:type="gramEnd"/>
      <w:r w:rsidR="004D2DE2">
        <w:t xml:space="preserve"> video self-monitoring</w:t>
      </w:r>
      <w:r w:rsidR="00E33FF8">
        <w:t>,</w:t>
      </w:r>
      <w:r w:rsidR="004D2DE2">
        <w:t xml:space="preserve"> </w:t>
      </w:r>
      <w:r w:rsidR="00E33FF8">
        <w:t xml:space="preserve">derived from </w:t>
      </w:r>
      <w:r w:rsidR="004D2DE2">
        <w:t>social learning theory, in order for the learner to model their own positive social behaviours (</w:t>
      </w:r>
      <w:proofErr w:type="spellStart"/>
      <w:r w:rsidR="004D2DE2">
        <w:t>Litras</w:t>
      </w:r>
      <w:proofErr w:type="spellEnd"/>
      <w:r w:rsidR="004D2DE2">
        <w:t>, Moore</w:t>
      </w:r>
      <w:r w:rsidR="00DF5887">
        <w:t xml:space="preserve"> and</w:t>
      </w:r>
      <w:r w:rsidR="004D2DE2">
        <w:t xml:space="preserve"> Anderson, 2010).</w:t>
      </w:r>
    </w:p>
    <w:p w14:paraId="4EAD158D" w14:textId="77777777" w:rsidR="00FA7DCD" w:rsidRDefault="00FA7DCD" w:rsidP="00132E13">
      <w:pPr>
        <w:spacing w:line="480" w:lineRule="auto"/>
        <w:jc w:val="center"/>
        <w:rPr>
          <w:b/>
          <w:bCs/>
        </w:rPr>
      </w:pPr>
    </w:p>
    <w:p w14:paraId="5FA9BE6E" w14:textId="04C9D996" w:rsidR="0081038D" w:rsidRPr="00D8305D" w:rsidRDefault="0081038D" w:rsidP="00132E13">
      <w:pPr>
        <w:spacing w:line="480" w:lineRule="auto"/>
        <w:jc w:val="center"/>
        <w:rPr>
          <w:u w:val="single"/>
        </w:rPr>
      </w:pPr>
      <w:r w:rsidRPr="00D8305D">
        <w:rPr>
          <w:u w:val="single"/>
        </w:rPr>
        <w:t>Teaching and Learning Methods</w:t>
      </w:r>
    </w:p>
    <w:p w14:paraId="5413F8EB" w14:textId="77777777" w:rsidR="00357E95" w:rsidRDefault="00357E95" w:rsidP="00132E13">
      <w:pPr>
        <w:spacing w:line="480" w:lineRule="auto"/>
      </w:pPr>
    </w:p>
    <w:p w14:paraId="7EFB2C27" w14:textId="61B63046" w:rsidR="00656EBC" w:rsidRDefault="00656EBC" w:rsidP="00132E13">
      <w:pPr>
        <w:spacing w:line="480" w:lineRule="auto"/>
      </w:pPr>
      <w:r>
        <w:t xml:space="preserve">The literature regarding the use of one-to-one support for learners with ASC is mixed. Whilst there are benefits to the extra provision of individual support for the learner, LSA’s tasked </w:t>
      </w:r>
      <w:r>
        <w:lastRenderedPageBreak/>
        <w:t xml:space="preserve">with this role often feel a lack of preparation for the role and </w:t>
      </w:r>
      <w:r w:rsidR="00A03446">
        <w:t xml:space="preserve">note </w:t>
      </w:r>
      <w:r>
        <w:t>tensions between themselves and the class teacher</w:t>
      </w:r>
      <w:r w:rsidR="00824E22">
        <w:t xml:space="preserve"> (Symes </w:t>
      </w:r>
      <w:r w:rsidR="00DF5887">
        <w:t xml:space="preserve">and </w:t>
      </w:r>
      <w:r w:rsidR="00824E22">
        <w:t>Humphrey, 2011)</w:t>
      </w:r>
      <w:r>
        <w:t>. In addition, learners with ASC are often removed from the classroom environment regularly when provided a one-to-one</w:t>
      </w:r>
      <w:r w:rsidR="00A03446">
        <w:t>, often due to disruptive behaviours</w:t>
      </w:r>
      <w:r>
        <w:t>, diminishing their relationship with their class teacher and peers</w:t>
      </w:r>
      <w:r w:rsidR="00824E22">
        <w:t xml:space="preserve"> (Webster </w:t>
      </w:r>
      <w:r w:rsidR="00DF5887">
        <w:t>and</w:t>
      </w:r>
      <w:r w:rsidR="00824E22">
        <w:t xml:space="preserve"> Blatchford, 2014)</w:t>
      </w:r>
      <w:r>
        <w:t xml:space="preserve">. </w:t>
      </w:r>
    </w:p>
    <w:p w14:paraId="10ACB848" w14:textId="77777777" w:rsidR="00656EBC" w:rsidRDefault="00656EBC" w:rsidP="00132E13">
      <w:pPr>
        <w:spacing w:line="480" w:lineRule="auto"/>
      </w:pPr>
    </w:p>
    <w:p w14:paraId="08662820" w14:textId="679BEFA3" w:rsidR="00656EBC" w:rsidRDefault="00656EBC" w:rsidP="00132E13">
      <w:pPr>
        <w:spacing w:line="480" w:lineRule="auto"/>
      </w:pPr>
      <w:r>
        <w:t xml:space="preserve">The first concern </w:t>
      </w:r>
      <w:r w:rsidR="00AB2019">
        <w:t xml:space="preserve">could potentially be alleviated through a team planning approach, whereby one-to-one LSA’s could join the teacher for planning sessions, providing knowledge of the learner to help with any potential differentiation. This would allow the teacher to gain further insight into the learner and know how to plan </w:t>
      </w:r>
      <w:r w:rsidR="00A03446">
        <w:t>tasks with what the teacher deemed to be appropriate differentiation</w:t>
      </w:r>
      <w:r w:rsidR="00824E22">
        <w:t xml:space="preserve"> (Blatchford et al., 2009)</w:t>
      </w:r>
      <w:r w:rsidR="00A03446">
        <w:t>. Furthermore, this increased preparation time for the LSA would allow for proactive rather than reactive support for the learner and could potentially promote a more child-led approach</w:t>
      </w:r>
      <w:r w:rsidR="00824E22">
        <w:t xml:space="preserve"> (</w:t>
      </w:r>
      <w:r w:rsidR="00996551">
        <w:t>Lloyd</w:t>
      </w:r>
      <w:r w:rsidR="00824E22">
        <w:t>, 2013)</w:t>
      </w:r>
      <w:r w:rsidR="00A03446">
        <w:t xml:space="preserve">. </w:t>
      </w:r>
      <w:r w:rsidR="00A72D54">
        <w:t>T</w:t>
      </w:r>
      <w:r w:rsidR="000D04C9">
        <w:t>he teacher’s planning could benefit from the knowledge the LSA has of their learner by incorporating the learners’ hobbies and interests into sessions to promote engagement (</w:t>
      </w:r>
      <w:proofErr w:type="spellStart"/>
      <w:r w:rsidR="000D04C9">
        <w:t>Vetoniemi</w:t>
      </w:r>
      <w:proofErr w:type="spellEnd"/>
      <w:r w:rsidR="000D04C9">
        <w:t xml:space="preserve"> </w:t>
      </w:r>
      <w:r w:rsidR="00DF5887">
        <w:t xml:space="preserve">and </w:t>
      </w:r>
      <w:r w:rsidR="000D04C9">
        <w:t>Kar</w:t>
      </w:r>
      <w:r w:rsidR="00DF5887">
        <w:t>na</w:t>
      </w:r>
      <w:r w:rsidR="000D04C9">
        <w:t xml:space="preserve">, 2021). </w:t>
      </w:r>
      <w:r w:rsidR="00A03446">
        <w:t xml:space="preserve">It is important to consider however, there are some potential drawbacks to this approach. Firstly, schools provide specified planning and preparation time to teachers, some of which may continue this preparation outside of work, which would therefore not be practical to </w:t>
      </w:r>
      <w:r w:rsidR="00115A01">
        <w:t>include the LSA in this process. In addition, there may be some tensions regarding differentiation for the learner, with previous research noting LSA’s often underestimate the potential of their learner</w:t>
      </w:r>
      <w:r w:rsidR="00824E22">
        <w:t xml:space="preserve"> (</w:t>
      </w:r>
      <w:proofErr w:type="spellStart"/>
      <w:r w:rsidR="00996551">
        <w:t>LLoyd</w:t>
      </w:r>
      <w:proofErr w:type="spellEnd"/>
      <w:r w:rsidR="00824E22">
        <w:t>, 2013)</w:t>
      </w:r>
      <w:r w:rsidR="00115A01">
        <w:t xml:space="preserve">. These concerns could be addressed by encouraging the sharing of planning documentation with a specified time before the session takes place, </w:t>
      </w:r>
      <w:r w:rsidR="00AF1C1B">
        <w:t>so that</w:t>
      </w:r>
      <w:r w:rsidR="00115A01">
        <w:t xml:space="preserve"> the LSA</w:t>
      </w:r>
      <w:r w:rsidR="00AF1C1B">
        <w:t xml:space="preserve"> can</w:t>
      </w:r>
      <w:r w:rsidR="00115A01">
        <w:t xml:space="preserve"> become familiar with the learning and have time for amendments if the LSA can provide additional insight. </w:t>
      </w:r>
      <w:r w:rsidR="008D41FA">
        <w:t xml:space="preserve">This adaption to the </w:t>
      </w:r>
      <w:r w:rsidR="008D41FA">
        <w:lastRenderedPageBreak/>
        <w:t>planning process could have a profound impact upon the learner. In line with the ecological systems theory, a prosperous relationship between one-to-one and class teacher would significantly aid the development of the learner</w:t>
      </w:r>
      <w:r w:rsidR="00824E22">
        <w:t xml:space="preserve"> (</w:t>
      </w:r>
      <w:proofErr w:type="spellStart"/>
      <w:r w:rsidR="00824E22">
        <w:t>Bolourain</w:t>
      </w:r>
      <w:proofErr w:type="spellEnd"/>
      <w:r w:rsidR="00824E22">
        <w:t xml:space="preserve"> et al.</w:t>
      </w:r>
      <w:r w:rsidR="007834D6">
        <w:t>,</w:t>
      </w:r>
      <w:r w:rsidR="00824E22">
        <w:t xml:space="preserve"> 202</w:t>
      </w:r>
      <w:r w:rsidR="007834D6">
        <w:t>2</w:t>
      </w:r>
      <w:r w:rsidR="00824E22">
        <w:t>)</w:t>
      </w:r>
      <w:r w:rsidR="008D41FA">
        <w:t xml:space="preserve">. In addition, LSA’s would likely feel more secure and proactive in their ability to provide structure and positive learning experiences for their learner. </w:t>
      </w:r>
    </w:p>
    <w:p w14:paraId="752DC961" w14:textId="77777777" w:rsidR="00AF1C1B" w:rsidRDefault="00AF1C1B" w:rsidP="00132E13">
      <w:pPr>
        <w:spacing w:line="480" w:lineRule="auto"/>
      </w:pPr>
    </w:p>
    <w:p w14:paraId="7462F4E2" w14:textId="07F6A6B0" w:rsidR="00D6751C" w:rsidRDefault="00AF1C1B" w:rsidP="00132E13">
      <w:pPr>
        <w:spacing w:line="480" w:lineRule="auto"/>
      </w:pPr>
      <w:r>
        <w:t xml:space="preserve">A second concern that could be drawn from the research was the removal of learners with ASC from the </w:t>
      </w:r>
      <w:r w:rsidR="00EE5AA2">
        <w:t>classroom</w:t>
      </w:r>
      <w:r>
        <w:t xml:space="preserve"> environment with the support of one-to-ones</w:t>
      </w:r>
      <w:r w:rsidR="00824E22">
        <w:t xml:space="preserve"> (Webster </w:t>
      </w:r>
      <w:r w:rsidR="00DF5887">
        <w:t>and</w:t>
      </w:r>
      <w:r w:rsidR="00824E22">
        <w:t xml:space="preserve"> Blatchford, 2014)</w:t>
      </w:r>
      <w:r>
        <w:t xml:space="preserve">. The frequent removal of learners with ASC has been documented </w:t>
      </w:r>
      <w:r w:rsidR="002C2EE2">
        <w:t xml:space="preserve">almost as </w:t>
      </w:r>
      <w:r w:rsidR="00EE5AA2">
        <w:t xml:space="preserve">a prerequisite </w:t>
      </w:r>
      <w:r w:rsidR="002C2EE2">
        <w:t xml:space="preserve">of support from an LSA. Removal from the environment often stems from challenging or disruptive behaviours which may disturb whole-class teaching, or to provide a more focused area of learning with the LSA. </w:t>
      </w:r>
      <w:r w:rsidR="000D04C9">
        <w:t xml:space="preserve">There is a consensus that the continuous withdrawal of children with ALN from the learning environment has significant limitations (Anderson </w:t>
      </w:r>
      <w:r w:rsidR="00DF5887">
        <w:t>and</w:t>
      </w:r>
      <w:r w:rsidR="000D04C9">
        <w:t xml:space="preserve"> Boyle, 2015). </w:t>
      </w:r>
      <w:r w:rsidR="002C2EE2">
        <w:t xml:space="preserve">Concerns are raised in a few areas, the first being that particularly as learners become older, this draws attention to the fact that they are in fact different from their peers </w:t>
      </w:r>
      <w:r w:rsidR="00C31F49">
        <w:t>or encourage negative stigma regarding the condition</w:t>
      </w:r>
      <w:r w:rsidR="000D04C9">
        <w:t xml:space="preserve"> (</w:t>
      </w:r>
      <w:proofErr w:type="spellStart"/>
      <w:r w:rsidR="000D04C9">
        <w:t>Beghin</w:t>
      </w:r>
      <w:proofErr w:type="spellEnd"/>
      <w:r w:rsidR="000D04C9">
        <w:t>, 2021)</w:t>
      </w:r>
      <w:r w:rsidR="002C2EE2">
        <w:t xml:space="preserve">. Additionally, learners who are removed from the class environment frequently have weakened relationships with their class teachers, relying heavily on </w:t>
      </w:r>
      <w:r w:rsidR="000D04C9">
        <w:t>their LSA for academic support. Furthermore, this practice encourages a reliance upon the LSA to assume responsibility</w:t>
      </w:r>
      <w:r w:rsidR="00322090">
        <w:t xml:space="preserve"> for the learner with ALN as opposed to a whole-school approach (McGhie-Richmond </w:t>
      </w:r>
      <w:r w:rsidR="00AD14C0">
        <w:t>and Sung</w:t>
      </w:r>
      <w:r w:rsidR="00322090">
        <w:t>, 2013)</w:t>
      </w:r>
      <w:r w:rsidR="000D04C9">
        <w:t xml:space="preserve">. </w:t>
      </w:r>
      <w:r w:rsidR="002C2EE2">
        <w:t xml:space="preserve">This weakened relationship with teachers also extents to peer relationships within the class, which are less likely to foster if the learner is unable to partake in groupwork or other forms of academic collaboration. </w:t>
      </w:r>
      <w:r w:rsidR="00BD58EB">
        <w:t xml:space="preserve">The implementation </w:t>
      </w:r>
      <w:r w:rsidR="004B6146">
        <w:t xml:space="preserve">of </w:t>
      </w:r>
      <w:r w:rsidR="006B13E7">
        <w:t xml:space="preserve">small-group seating arrangements </w:t>
      </w:r>
      <w:r w:rsidR="00BD58EB">
        <w:t>could possibly alleviate these concerns</w:t>
      </w:r>
      <w:r w:rsidR="006B13E7">
        <w:t>. G</w:t>
      </w:r>
      <w:r w:rsidR="00BD58EB">
        <w:t xml:space="preserve">rouping the learner with ASC </w:t>
      </w:r>
      <w:r w:rsidR="00BD58EB">
        <w:lastRenderedPageBreak/>
        <w:t>into a</w:t>
      </w:r>
      <w:r w:rsidR="006B13E7">
        <w:t xml:space="preserve"> small group</w:t>
      </w:r>
      <w:r w:rsidR="00BD58EB">
        <w:t>, where the one-to-one can work alongside the individual</w:t>
      </w:r>
      <w:r w:rsidR="006B13E7">
        <w:t xml:space="preserve">, would promote peer modelling and collaboration as well as to not </w:t>
      </w:r>
      <w:r w:rsidR="00322090">
        <w:t xml:space="preserve">accentuate any </w:t>
      </w:r>
      <w:r w:rsidR="006B13E7">
        <w:t>differences between the learners and their peers</w:t>
      </w:r>
      <w:r w:rsidR="00322090">
        <w:t xml:space="preserve"> (Symes </w:t>
      </w:r>
      <w:r w:rsidR="00DF5887">
        <w:t>and</w:t>
      </w:r>
      <w:r w:rsidR="00322090">
        <w:t xml:space="preserve"> Humphrey, 2011)</w:t>
      </w:r>
      <w:r w:rsidR="006B13E7">
        <w:t xml:space="preserve">. </w:t>
      </w:r>
      <w:r w:rsidR="00BD58EB">
        <w:t xml:space="preserve">Using this technique still promoted access to </w:t>
      </w:r>
      <w:r w:rsidR="006B13E7">
        <w:t xml:space="preserve">the </w:t>
      </w:r>
      <w:r w:rsidR="00BD58EB">
        <w:t>additional provision</w:t>
      </w:r>
      <w:r w:rsidR="006B13E7">
        <w:t xml:space="preserve"> provided by the LSA</w:t>
      </w:r>
      <w:r w:rsidR="00BD58EB">
        <w:t xml:space="preserve"> </w:t>
      </w:r>
      <w:r w:rsidR="006B13E7">
        <w:t>and i</w:t>
      </w:r>
      <w:r w:rsidR="00BD58EB">
        <w:t xml:space="preserve">ncreased time in the classroom environment </w:t>
      </w:r>
      <w:r w:rsidR="006B13E7">
        <w:t>helping</w:t>
      </w:r>
      <w:r w:rsidR="00BD58EB">
        <w:t xml:space="preserve"> to foster the learner-teacher relationship, essential to their ecological system.</w:t>
      </w:r>
      <w:r w:rsidR="007B1447">
        <w:t xml:space="preserve"> It is important to note this approach may not be </w:t>
      </w:r>
      <w:r w:rsidR="00322090">
        <w:t>all encompassing</w:t>
      </w:r>
      <w:r w:rsidR="007B1447">
        <w:t xml:space="preserve">, learners with ASC are vastly </w:t>
      </w:r>
      <w:r w:rsidR="00AF4714">
        <w:t>different</w:t>
      </w:r>
      <w:r w:rsidR="007B1447">
        <w:t>, some learners may struggle to engage in a classroom setting</w:t>
      </w:r>
      <w:r w:rsidR="004B6146">
        <w:t>, whilst others can become overstimulated by other learners in their environment</w:t>
      </w:r>
      <w:r w:rsidR="00695B01">
        <w:t xml:space="preserve"> (Block, 2018)</w:t>
      </w:r>
      <w:r w:rsidR="004B6146">
        <w:t xml:space="preserve">. </w:t>
      </w:r>
      <w:r w:rsidR="00365FEF">
        <w:t xml:space="preserve">Despite these obstacles, the effectiveness of LSA’s as one-to-ones within the classroom environment has been found to significantly improve within small group settings (Symes </w:t>
      </w:r>
      <w:r w:rsidR="00DF5887">
        <w:t>and</w:t>
      </w:r>
      <w:r w:rsidR="00365FEF">
        <w:t xml:space="preserve"> Humphrey, 2011). </w:t>
      </w:r>
      <w:r w:rsidR="00C31F49">
        <w:t>Using this method of seating would allow the learner to access peer and learner-teacher relationships whilst minimising sensory overload from the classroom environment. Having the one-to-one be alongside the learner at a group table would promote an inclusivity, where the support of the LSA is less apparently supporting an individual learner</w:t>
      </w:r>
      <w:r w:rsidR="00695B01">
        <w:t xml:space="preserve"> (</w:t>
      </w:r>
      <w:proofErr w:type="spellStart"/>
      <w:r w:rsidR="00695B01">
        <w:t>Vetoniemi</w:t>
      </w:r>
      <w:proofErr w:type="spellEnd"/>
      <w:r w:rsidR="00695B01">
        <w:t xml:space="preserve"> </w:t>
      </w:r>
      <w:r w:rsidR="00DF5887">
        <w:t>and</w:t>
      </w:r>
      <w:r w:rsidR="00695B01">
        <w:t xml:space="preserve"> Kar</w:t>
      </w:r>
      <w:r w:rsidR="00DF5887">
        <w:t>na</w:t>
      </w:r>
      <w:r w:rsidR="00695B01">
        <w:t xml:space="preserve">, 2021). </w:t>
      </w:r>
      <w:r w:rsidR="00C31F49">
        <w:t xml:space="preserve"> This method can also be seen to be used in the critical incident which </w:t>
      </w:r>
      <w:r w:rsidR="004F706D">
        <w:t>demonstrates</w:t>
      </w:r>
      <w:r w:rsidR="00C31F49">
        <w:t xml:space="preserve"> an authenticity to this approach. </w:t>
      </w:r>
    </w:p>
    <w:p w14:paraId="6A001211" w14:textId="77777777" w:rsidR="00D6751C" w:rsidRDefault="00D6751C" w:rsidP="00132E13">
      <w:pPr>
        <w:spacing w:line="480" w:lineRule="auto"/>
      </w:pPr>
    </w:p>
    <w:p w14:paraId="178F4FB5" w14:textId="4178A308" w:rsidR="00BD58EB" w:rsidRPr="00D8305D" w:rsidRDefault="00D6751C" w:rsidP="00132E13">
      <w:pPr>
        <w:spacing w:line="480" w:lineRule="auto"/>
        <w:jc w:val="center"/>
        <w:rPr>
          <w:u w:val="single"/>
        </w:rPr>
      </w:pPr>
      <w:r w:rsidRPr="00D8305D">
        <w:rPr>
          <w:u w:val="single"/>
        </w:rPr>
        <w:t>Discussion</w:t>
      </w:r>
    </w:p>
    <w:p w14:paraId="1E7B2555" w14:textId="77777777" w:rsidR="00BD58EB" w:rsidRDefault="00BD58EB" w:rsidP="00132E13">
      <w:pPr>
        <w:spacing w:line="480" w:lineRule="auto"/>
      </w:pPr>
    </w:p>
    <w:p w14:paraId="42DF3827" w14:textId="03E91812" w:rsidR="008D41FA" w:rsidRDefault="00F56100" w:rsidP="00132E13">
      <w:pPr>
        <w:spacing w:line="480" w:lineRule="auto"/>
      </w:pPr>
      <w:r>
        <w:t xml:space="preserve">The critical incident identified between the learner with ASC and their LSA allowed for a critical reflection of this event in a wider context of education. Following the process highlighted by Tripp (2012), the identification of a critical incident has led to expanded learning and professional development (Mohammed, 2016). Similarly critical reflection is </w:t>
      </w:r>
      <w:r>
        <w:lastRenderedPageBreak/>
        <w:t xml:space="preserve">noted by Donaldson (2015) as a significant factor in developing an understanding of justification behind specific teaching practices. </w:t>
      </w:r>
    </w:p>
    <w:p w14:paraId="69E465DF" w14:textId="77777777" w:rsidR="00CC2BA6" w:rsidRDefault="00CC2BA6" w:rsidP="00132E13">
      <w:pPr>
        <w:spacing w:line="480" w:lineRule="auto"/>
      </w:pPr>
    </w:p>
    <w:p w14:paraId="55A7904C" w14:textId="35828D8F" w:rsidR="001341E1" w:rsidRDefault="001341E1" w:rsidP="00132E13">
      <w:pPr>
        <w:spacing w:line="480" w:lineRule="auto"/>
      </w:pPr>
      <w:r>
        <w:t>In the critical incident observed the LSA appeared to be the mediator between learner and teacher, whereby the learner checked their understanding with their one-to-one before feeling able to provide their answer to the teacher. The incident that took place led me to think about the justification for one-to-one support of learners with ASC, in addition to the effects this type of differentiated learning may have on the individual. There are clear benefits to the use of one-to-ones in the inclusion of learners with ASC into mainstream classrooms, however the drawbacks should not be overlooked.</w:t>
      </w:r>
    </w:p>
    <w:p w14:paraId="06787184" w14:textId="77777777" w:rsidR="001341E1" w:rsidRDefault="001341E1" w:rsidP="00132E13">
      <w:pPr>
        <w:spacing w:line="480" w:lineRule="auto"/>
      </w:pPr>
    </w:p>
    <w:p w14:paraId="38A71894" w14:textId="3DB9B82A" w:rsidR="00BF5060" w:rsidRDefault="00CC2BA6" w:rsidP="00132E13">
      <w:pPr>
        <w:spacing w:line="480" w:lineRule="auto"/>
      </w:pPr>
      <w:r>
        <w:t>I considered the critical incident from the theoretical perspectives of Vygotsky</w:t>
      </w:r>
      <w:r w:rsidR="00303C1D">
        <w:t xml:space="preserve"> (1979)</w:t>
      </w:r>
      <w:r>
        <w:t>, Bandura</w:t>
      </w:r>
      <w:r w:rsidR="00303C1D">
        <w:t xml:space="preserve"> (1977)</w:t>
      </w:r>
      <w:r>
        <w:t>, and overarchingly Bronfenbrenner</w:t>
      </w:r>
      <w:r w:rsidR="00303C1D">
        <w:t xml:space="preserve"> (1979)</w:t>
      </w:r>
      <w:r>
        <w:t xml:space="preserve">. </w:t>
      </w:r>
      <w:r w:rsidR="004E09C7">
        <w:t>From a sociocultural perspective, the LSA acts as an MKO to the learner with ASC, identifying their ZPD and providing them with the appropriate scaffolding to achieve the task provided</w:t>
      </w:r>
      <w:r w:rsidR="00952CF6">
        <w:t xml:space="preserve"> (Abtahi, 2017)</w:t>
      </w:r>
      <w:r w:rsidR="004E09C7">
        <w:t xml:space="preserve">. There is some debate surrounding whether the LSA is suitable to become the MKO and in fact identify the ZPD as this is essentially the role of the teacher. The research suggests that the LSA </w:t>
      </w:r>
      <w:r w:rsidR="00952CF6">
        <w:t>acts</w:t>
      </w:r>
      <w:r w:rsidR="004E09C7">
        <w:t xml:space="preserve"> as a barrier between the learner and the teacher, often underestimating the capability of the learner</w:t>
      </w:r>
      <w:r w:rsidR="00952CF6">
        <w:t xml:space="preserve"> (Symes </w:t>
      </w:r>
      <w:r w:rsidR="00DF5887">
        <w:t>and</w:t>
      </w:r>
      <w:r w:rsidR="00952CF6">
        <w:t xml:space="preserve"> Humphreys, 2011)</w:t>
      </w:r>
      <w:r w:rsidR="004E09C7">
        <w:t>. This has been identified as learners with ASC that are provided the support of an LSA have lower levels of academic achievements compared to those who are not supported</w:t>
      </w:r>
      <w:r w:rsidR="00952CF6">
        <w:t xml:space="preserve"> (Blatchford et al., 2009)</w:t>
      </w:r>
      <w:r w:rsidR="004E09C7">
        <w:t xml:space="preserve">. However, from a social learning theory perspective, the presence of a one-to-one can model the desired behaviours or learning over time and provide tailored reinforcement to the learner. </w:t>
      </w:r>
      <w:r w:rsidR="00A353C1">
        <w:t>Bandura</w:t>
      </w:r>
      <w:r w:rsidR="00AF3D91">
        <w:t xml:space="preserve"> (1977)</w:t>
      </w:r>
      <w:r w:rsidR="00A353C1">
        <w:t xml:space="preserve"> identified modelling</w:t>
      </w:r>
      <w:r w:rsidR="003321F6">
        <w:t xml:space="preserve"> and observation</w:t>
      </w:r>
      <w:r w:rsidR="00A353C1">
        <w:t xml:space="preserve"> as crucial to the </w:t>
      </w:r>
      <w:r w:rsidR="003321F6">
        <w:t xml:space="preserve">learning process however these are </w:t>
      </w:r>
      <w:r w:rsidR="003321F6">
        <w:lastRenderedPageBreak/>
        <w:t xml:space="preserve">skills that </w:t>
      </w:r>
      <w:r w:rsidR="00BF5060">
        <w:t>learners</w:t>
      </w:r>
      <w:r w:rsidR="003321F6">
        <w:t xml:space="preserve"> with ASC often </w:t>
      </w:r>
      <w:r w:rsidR="00BF5060">
        <w:t>find challenging</w:t>
      </w:r>
      <w:r w:rsidR="003321F6">
        <w:t xml:space="preserve">. </w:t>
      </w:r>
      <w:r w:rsidR="00BF5060">
        <w:t>Providing a one-to-one for the learner can allow the LSA build upon these skills over a longer period which has proven to be successful</w:t>
      </w:r>
      <w:r w:rsidR="00952CF6">
        <w:t xml:space="preserve"> (Taylor </w:t>
      </w:r>
      <w:r w:rsidR="00DF5887">
        <w:t>and</w:t>
      </w:r>
      <w:r w:rsidR="00952CF6">
        <w:t xml:space="preserve"> Koch, 2008)</w:t>
      </w:r>
      <w:r w:rsidR="00BF5060">
        <w:t>. In addition, the provision of LSA allows for the continuous assessment of reward preference to encourage learning through positive reinforcement</w:t>
      </w:r>
      <w:r w:rsidR="00952CF6">
        <w:t xml:space="preserve"> (</w:t>
      </w:r>
      <w:proofErr w:type="spellStart"/>
      <w:r w:rsidR="00952CF6">
        <w:t>Me</w:t>
      </w:r>
      <w:r w:rsidR="00DF5887">
        <w:t>i</w:t>
      </w:r>
      <w:r w:rsidR="00952CF6">
        <w:t>ndl</w:t>
      </w:r>
      <w:proofErr w:type="spellEnd"/>
      <w:r w:rsidR="00952CF6">
        <w:t xml:space="preserve">, </w:t>
      </w:r>
      <w:proofErr w:type="gramStart"/>
      <w:r w:rsidR="00952CF6">
        <w:t>Delgado</w:t>
      </w:r>
      <w:proofErr w:type="gramEnd"/>
      <w:r w:rsidR="00952CF6">
        <w:t xml:space="preserve"> </w:t>
      </w:r>
      <w:r w:rsidR="00DF5887">
        <w:t>and</w:t>
      </w:r>
      <w:r w:rsidR="00952CF6">
        <w:t xml:space="preserve"> Casey, 2020)</w:t>
      </w:r>
      <w:r w:rsidR="00BF5060">
        <w:t>. When looking at the literature of the critical incident in a wider context</w:t>
      </w:r>
      <w:r w:rsidR="009F026E">
        <w:t xml:space="preserve"> </w:t>
      </w:r>
      <w:r w:rsidR="00BF5060">
        <w:t xml:space="preserve">there are obvious improvements that can be made. </w:t>
      </w:r>
      <w:r w:rsidR="009F026E">
        <w:t xml:space="preserve">These findings highlight concerns regarding the relationships surrounding the learner, </w:t>
      </w:r>
      <w:r w:rsidR="001341E1">
        <w:t>particularly that</w:t>
      </w:r>
      <w:r w:rsidR="009F026E">
        <w:t xml:space="preserve"> of the LSA and teacher, which if improved would enhance the learner’s development. </w:t>
      </w:r>
    </w:p>
    <w:p w14:paraId="7AC769DD" w14:textId="77777777" w:rsidR="001341E1" w:rsidRDefault="001341E1" w:rsidP="00132E13">
      <w:pPr>
        <w:spacing w:line="480" w:lineRule="auto"/>
      </w:pPr>
    </w:p>
    <w:p w14:paraId="0EE0A2F4" w14:textId="18DAE6C5" w:rsidR="008D41FA" w:rsidRDefault="00D8736A" w:rsidP="00132E13">
      <w:pPr>
        <w:spacing w:line="480" w:lineRule="auto"/>
      </w:pPr>
      <w:r>
        <w:t xml:space="preserve">In addition, the concerns of LSA’s regarding their taking of responsibility for planning and provision for the learner is something </w:t>
      </w:r>
      <w:r w:rsidR="00952CF6">
        <w:t>that will be taken into</w:t>
      </w:r>
      <w:r>
        <w:t xml:space="preserve"> consideration in future practice.</w:t>
      </w:r>
      <w:r w:rsidR="00606903">
        <w:t xml:space="preserve"> Providing support for the LSA through a joint-planning approach is clearly evidenced and can significantly benefit the learner academically as well as from a systems perspective</w:t>
      </w:r>
      <w:r w:rsidR="00A8497C">
        <w:t xml:space="preserve"> (Symes </w:t>
      </w:r>
      <w:r w:rsidR="00DF5887">
        <w:t>and</w:t>
      </w:r>
      <w:r w:rsidR="00A8497C">
        <w:t xml:space="preserve"> Humphrey, 2011)</w:t>
      </w:r>
      <w:r w:rsidR="00606903">
        <w:t xml:space="preserve">. </w:t>
      </w:r>
      <w:r w:rsidR="00E84DA9">
        <w:t>Upon further investigation, a shared experience among learners with ALN is the continuous removal from the classroom setting which may contribute to this frayed relationship with the class teacher</w:t>
      </w:r>
      <w:r w:rsidR="00A8497C">
        <w:t xml:space="preserve"> (</w:t>
      </w:r>
      <w:proofErr w:type="spellStart"/>
      <w:r w:rsidR="00A8497C">
        <w:t>Vetoniemi</w:t>
      </w:r>
      <w:proofErr w:type="spellEnd"/>
      <w:r w:rsidR="00A8497C">
        <w:t xml:space="preserve"> </w:t>
      </w:r>
      <w:r w:rsidR="00DF5887">
        <w:t>and</w:t>
      </w:r>
      <w:r w:rsidR="00A8497C">
        <w:t xml:space="preserve"> Kar</w:t>
      </w:r>
      <w:r w:rsidR="00DF5887">
        <w:t>na</w:t>
      </w:r>
      <w:r w:rsidR="00A8497C">
        <w:t>, 2021)</w:t>
      </w:r>
      <w:r w:rsidR="00E84DA9">
        <w:t xml:space="preserve">. The use of seating the learners in small groups with the one-to-one working alongside the individual provides a level of inclusion to the learner and limits </w:t>
      </w:r>
      <w:r w:rsidR="00365FEF">
        <w:t>accentuation</w:t>
      </w:r>
      <w:r w:rsidR="00E84DA9">
        <w:t xml:space="preserve"> of any differences to their peers</w:t>
      </w:r>
      <w:r w:rsidR="00365FEF">
        <w:t xml:space="preserve"> (Humphrey </w:t>
      </w:r>
      <w:r w:rsidR="00DF5887">
        <w:t>and</w:t>
      </w:r>
      <w:r w:rsidR="00365FEF">
        <w:t xml:space="preserve"> Lewis, 2008).</w:t>
      </w:r>
      <w:r w:rsidR="00E84DA9">
        <w:t xml:space="preserve"> This is something I hope to emulate in my own teaching practice</w:t>
      </w:r>
      <w:r w:rsidR="00E84DA9">
        <w:t xml:space="preserve"> to create the best chance at inclusion for the learner into a mainstream setting. </w:t>
      </w:r>
    </w:p>
    <w:p w14:paraId="7B507715" w14:textId="77777777" w:rsidR="00AF3D91" w:rsidRDefault="00AF3D91" w:rsidP="00132E13">
      <w:pPr>
        <w:spacing w:line="480" w:lineRule="auto"/>
      </w:pPr>
    </w:p>
    <w:p w14:paraId="57574B4C" w14:textId="77777777" w:rsidR="00AF3D91" w:rsidRDefault="00AF3D91" w:rsidP="00132E13">
      <w:pPr>
        <w:spacing w:line="480" w:lineRule="auto"/>
      </w:pPr>
    </w:p>
    <w:p w14:paraId="073C3572" w14:textId="77777777" w:rsidR="00AF3D91" w:rsidRDefault="00AF3D91" w:rsidP="00132E13">
      <w:pPr>
        <w:spacing w:line="480" w:lineRule="auto"/>
      </w:pPr>
    </w:p>
    <w:p w14:paraId="0B203823" w14:textId="77777777" w:rsidR="00AF3D91" w:rsidRDefault="00AF3D91" w:rsidP="00132E13">
      <w:pPr>
        <w:spacing w:line="480" w:lineRule="auto"/>
      </w:pPr>
    </w:p>
    <w:p w14:paraId="235718DF" w14:textId="5989C9A5" w:rsidR="005914A5" w:rsidRPr="00D8305D" w:rsidRDefault="005914A5" w:rsidP="00132E13">
      <w:pPr>
        <w:spacing w:line="480" w:lineRule="auto"/>
        <w:jc w:val="center"/>
        <w:rPr>
          <w:u w:val="single"/>
        </w:rPr>
      </w:pPr>
      <w:r w:rsidRPr="00D8305D">
        <w:rPr>
          <w:u w:val="single"/>
        </w:rPr>
        <w:lastRenderedPageBreak/>
        <w:t xml:space="preserve">Conclusion </w:t>
      </w:r>
      <w:r w:rsidR="00E84DA9" w:rsidRPr="00D8305D">
        <w:rPr>
          <w:u w:val="single"/>
        </w:rPr>
        <w:t xml:space="preserve">and Recommendations </w:t>
      </w:r>
    </w:p>
    <w:p w14:paraId="371BAC93" w14:textId="77777777" w:rsidR="00087B7C" w:rsidRDefault="00087B7C" w:rsidP="00132E13">
      <w:pPr>
        <w:spacing w:line="480" w:lineRule="auto"/>
        <w:rPr>
          <w:b/>
          <w:bCs/>
        </w:rPr>
      </w:pPr>
    </w:p>
    <w:p w14:paraId="00682A3E" w14:textId="3AFC37DA" w:rsidR="009C6A12" w:rsidRDefault="009C6A12" w:rsidP="00132E13">
      <w:pPr>
        <w:spacing w:line="480" w:lineRule="auto"/>
      </w:pPr>
      <w:r>
        <w:t xml:space="preserve">The teaching and learning methods suggested for improvement of professional practice are supported by well-established learning theories and contemporary research. </w:t>
      </w:r>
      <w:r w:rsidR="004649EE">
        <w:t>The first recommendation for change</w:t>
      </w:r>
      <w:r w:rsidR="001407A3">
        <w:t xml:space="preserve"> is for one-to-ones and the class teacher to engage in group-planning. This method allows for the LSA to deliver a higher level of support to the learner, providing proactive assistance, as well as contributing valuable knowledge of the learner to enhance and effectively differentiate sessions. </w:t>
      </w:r>
      <w:r w:rsidR="0000518A">
        <w:t>The second recommendation</w:t>
      </w:r>
      <w:r w:rsidR="004649EE">
        <w:t xml:space="preserve"> is that learners with ASC should be supported by their one-to-one within </w:t>
      </w:r>
      <w:r w:rsidR="001407A3">
        <w:t xml:space="preserve">a small group seating arrangement in </w:t>
      </w:r>
      <w:r w:rsidR="004649EE">
        <w:t>the classroom environment</w:t>
      </w:r>
      <w:r w:rsidR="001407A3">
        <w:t>.</w:t>
      </w:r>
      <w:r w:rsidR="0000518A">
        <w:t xml:space="preserve"> This approach diminishes the </w:t>
      </w:r>
      <w:r w:rsidR="00450421">
        <w:t>emphasis</w:t>
      </w:r>
      <w:r w:rsidR="0000518A">
        <w:t xml:space="preserve"> removal from the environmental places on the </w:t>
      </w:r>
      <w:r w:rsidR="00450421">
        <w:t>learners’</w:t>
      </w:r>
      <w:r w:rsidR="0000518A">
        <w:t xml:space="preserve"> differences, encouraging inclusion and peer relationships to develop. </w:t>
      </w:r>
    </w:p>
    <w:p w14:paraId="473D2A5E" w14:textId="77777777" w:rsidR="00450421" w:rsidRDefault="00450421" w:rsidP="00132E13">
      <w:pPr>
        <w:spacing w:line="480" w:lineRule="auto"/>
      </w:pPr>
    </w:p>
    <w:p w14:paraId="41619512" w14:textId="6E164205" w:rsidR="00EA1633" w:rsidRDefault="00450421" w:rsidP="00132E13">
      <w:pPr>
        <w:spacing w:line="480" w:lineRule="auto"/>
      </w:pPr>
      <w:r>
        <w:t xml:space="preserve">Conducting this assignment, I have developed an understanding for the use of critical incident methodology, something which I will take into my future professional practice. The research I have conducted surrounding the critical incident observed has developed my ability to notice a situation occurring in the classroom environment, explore the reasons behind the incident and provide an alternative strategy that could be used in future practice to tackle this. </w:t>
      </w:r>
      <w:r>
        <w:t xml:space="preserve">Implementing these changes into my own teaching practice would </w:t>
      </w:r>
      <w:r>
        <w:t xml:space="preserve">demonstrate my </w:t>
      </w:r>
      <w:r>
        <w:t xml:space="preserve">consideration for the working with in-school colleagues as well as </w:t>
      </w:r>
      <w:r>
        <w:t xml:space="preserve">acknowledgement for </w:t>
      </w:r>
      <w:r>
        <w:t xml:space="preserve">the differentiation professional standard. I have accessed wider reading </w:t>
      </w:r>
      <w:r>
        <w:t xml:space="preserve">and presented my research findings, meeting an additional professional learning standard </w:t>
      </w:r>
      <w:r>
        <w:t>and now have a greater understanding for the use of pedagogical strategies such as modelling and reinforcement within the classroom.</w:t>
      </w:r>
    </w:p>
    <w:p w14:paraId="4A61B153" w14:textId="183F88E0" w:rsidR="00EA1633" w:rsidRDefault="00AD14C0" w:rsidP="00132E13">
      <w:pPr>
        <w:spacing w:line="480" w:lineRule="auto"/>
        <w:jc w:val="center"/>
        <w:rPr>
          <w:u w:val="single"/>
        </w:rPr>
      </w:pPr>
      <w:r w:rsidRPr="00AD14C0">
        <w:rPr>
          <w:u w:val="single"/>
        </w:rPr>
        <w:lastRenderedPageBreak/>
        <w:t>Reference List</w:t>
      </w:r>
    </w:p>
    <w:p w14:paraId="4FBFC6EE" w14:textId="77777777" w:rsidR="00AD14C0" w:rsidRDefault="00AD14C0" w:rsidP="00132E13">
      <w:pPr>
        <w:spacing w:line="480" w:lineRule="auto"/>
        <w:jc w:val="center"/>
        <w:rPr>
          <w:u w:val="single"/>
        </w:rPr>
      </w:pPr>
    </w:p>
    <w:p w14:paraId="0E4EEB58" w14:textId="48ADAA8D" w:rsidR="00AD14C0" w:rsidRDefault="00AD14C0" w:rsidP="00132E13">
      <w:pPr>
        <w:spacing w:line="480" w:lineRule="auto"/>
        <w:ind w:left="720" w:hanging="720"/>
      </w:pPr>
      <w:r>
        <w:t xml:space="preserve">Abtahi, Y. (2017). ‘The ‘More </w:t>
      </w:r>
      <w:proofErr w:type="spellStart"/>
      <w:r>
        <w:t>Knowledgable</w:t>
      </w:r>
      <w:proofErr w:type="spellEnd"/>
      <w:r>
        <w:t xml:space="preserve"> Other’: A necessity in the Zone of Proximal Development?’, </w:t>
      </w:r>
      <w:r w:rsidRPr="00A66A11">
        <w:rPr>
          <w:i/>
          <w:iCs/>
        </w:rPr>
        <w:t>For the Learning of Mathematics</w:t>
      </w:r>
      <w:r>
        <w:t>, 31(1), p.35.</w:t>
      </w:r>
    </w:p>
    <w:p w14:paraId="1D5B623D" w14:textId="77777777" w:rsidR="00AD14C0" w:rsidRDefault="00AD14C0" w:rsidP="00132E13">
      <w:pPr>
        <w:spacing w:line="480" w:lineRule="auto"/>
        <w:ind w:left="720" w:hanging="720"/>
        <w:rPr>
          <w:u w:val="single"/>
        </w:rPr>
      </w:pPr>
    </w:p>
    <w:p w14:paraId="7A05F0BA" w14:textId="77777777" w:rsidR="00AD14C0" w:rsidRDefault="00AD14C0" w:rsidP="00132E13">
      <w:pPr>
        <w:spacing w:line="480" w:lineRule="auto"/>
        <w:ind w:left="720" w:hanging="720"/>
      </w:pPr>
      <w:r>
        <w:t xml:space="preserve">Anderson, J. and Boyle, C. (2015). ‘Inclusive education in Australia: rhetoric, reality and the road ahead’, </w:t>
      </w:r>
      <w:r w:rsidRPr="00C940FC">
        <w:rPr>
          <w:i/>
          <w:iCs/>
        </w:rPr>
        <w:t>Support for Learning</w:t>
      </w:r>
      <w:r>
        <w:t xml:space="preserve">, 30(1), pp.4-22. </w:t>
      </w:r>
    </w:p>
    <w:p w14:paraId="17FDADEC" w14:textId="77777777" w:rsidR="00AD14C0" w:rsidRDefault="00AD14C0" w:rsidP="00132E13">
      <w:pPr>
        <w:spacing w:line="480" w:lineRule="auto"/>
        <w:ind w:left="720" w:hanging="720"/>
      </w:pPr>
    </w:p>
    <w:p w14:paraId="46BC144C" w14:textId="4740B21C" w:rsidR="00AD14C0" w:rsidRDefault="00AD14C0" w:rsidP="00132E13">
      <w:pPr>
        <w:spacing w:line="480" w:lineRule="auto"/>
        <w:ind w:left="720" w:hanging="720"/>
      </w:pPr>
      <w:r>
        <w:t xml:space="preserve">Bandura, A. (1977). </w:t>
      </w:r>
      <w:r w:rsidRPr="0032524E">
        <w:rPr>
          <w:i/>
          <w:iCs/>
        </w:rPr>
        <w:t>Social learning Theory</w:t>
      </w:r>
      <w:r>
        <w:t xml:space="preserve">. Available at: </w:t>
      </w:r>
      <w:hyperlink r:id="rId4" w:history="1">
        <w:r w:rsidRPr="00D344AE">
          <w:rPr>
            <w:rStyle w:val="Hyperlink"/>
          </w:rPr>
          <w:t>https://psycnet.apa.org/record/1979-05015-000</w:t>
        </w:r>
      </w:hyperlink>
      <w:r>
        <w:t xml:space="preserve"> </w:t>
      </w:r>
    </w:p>
    <w:p w14:paraId="05CDE44D" w14:textId="77777777" w:rsidR="00AD14C0" w:rsidRPr="00AD14C0" w:rsidRDefault="00AD14C0" w:rsidP="00132E13">
      <w:pPr>
        <w:spacing w:line="480" w:lineRule="auto"/>
        <w:ind w:left="720" w:hanging="720"/>
        <w:rPr>
          <w:u w:val="single"/>
        </w:rPr>
      </w:pPr>
    </w:p>
    <w:p w14:paraId="048FF34B" w14:textId="20DC90D9" w:rsidR="00AD14C0" w:rsidRDefault="00AD14C0" w:rsidP="00132E13">
      <w:pPr>
        <w:spacing w:line="480" w:lineRule="auto"/>
        <w:ind w:left="720" w:hanging="720"/>
      </w:pPr>
      <w:proofErr w:type="spellStart"/>
      <w:r>
        <w:t>Beghin</w:t>
      </w:r>
      <w:proofErr w:type="spellEnd"/>
      <w:r>
        <w:t xml:space="preserve">, H. (2021). ‘The benefits for inclusion for students on the autism spectrum’, </w:t>
      </w:r>
      <w:r w:rsidRPr="00C940FC">
        <w:rPr>
          <w:i/>
          <w:iCs/>
        </w:rPr>
        <w:t>Journal of Graduate Studies in Education</w:t>
      </w:r>
      <w:r>
        <w:t>, 13(2), pp.12-16.</w:t>
      </w:r>
    </w:p>
    <w:p w14:paraId="7433DC1B" w14:textId="77777777" w:rsidR="00AD14C0" w:rsidRDefault="00AD14C0" w:rsidP="00132E13">
      <w:pPr>
        <w:spacing w:line="480" w:lineRule="auto"/>
        <w:ind w:left="720" w:hanging="720"/>
      </w:pPr>
    </w:p>
    <w:p w14:paraId="756EEC53" w14:textId="2E7907FA" w:rsidR="00AD14C0" w:rsidRPr="00C735EA" w:rsidRDefault="00AD14C0" w:rsidP="00132E13">
      <w:pPr>
        <w:spacing w:line="480" w:lineRule="auto"/>
        <w:ind w:left="720" w:hanging="720"/>
      </w:pPr>
      <w:r>
        <w:t xml:space="preserve">Blatchford, P., Bassett, P., Brown, P., </w:t>
      </w:r>
      <w:proofErr w:type="spellStart"/>
      <w:r>
        <w:t>Koutsoubou</w:t>
      </w:r>
      <w:proofErr w:type="spellEnd"/>
      <w:r>
        <w:t xml:space="preserve">, M., Martin, C., Russell, A., Webster, R. and Rubie-Davies, C. (2009). </w:t>
      </w:r>
      <w:r w:rsidRPr="00C735EA">
        <w:rPr>
          <w:i/>
          <w:iCs/>
        </w:rPr>
        <w:t>Deployment and impact of support staff in schools</w:t>
      </w:r>
      <w:r>
        <w:rPr>
          <w:i/>
          <w:iCs/>
        </w:rPr>
        <w:t>.</w:t>
      </w:r>
      <w:r>
        <w:t xml:space="preserve"> Available at: </w:t>
      </w:r>
      <w:r w:rsidRPr="00C735EA">
        <w:t>https://dera.ioe.ac.uk/id/eprint/10818/1/DCSF-RR148.pdf</w:t>
      </w:r>
    </w:p>
    <w:p w14:paraId="7A1E8B51" w14:textId="77777777" w:rsidR="00AD14C0" w:rsidRDefault="00AD14C0" w:rsidP="00132E13">
      <w:pPr>
        <w:spacing w:line="480" w:lineRule="auto"/>
        <w:ind w:left="720" w:hanging="720"/>
      </w:pPr>
    </w:p>
    <w:p w14:paraId="7E5622FC" w14:textId="4974B545" w:rsidR="00AD14C0" w:rsidRDefault="00AD14C0" w:rsidP="00132E13">
      <w:pPr>
        <w:spacing w:line="480" w:lineRule="auto"/>
        <w:ind w:left="720" w:hanging="720"/>
      </w:pPr>
      <w:r>
        <w:t xml:space="preserve">Blatchford, P., Bassett, P., Brown, P. and Webster, R. (2013). ‘The effect of support staff on pupil engagement and individual attention’, </w:t>
      </w:r>
      <w:r w:rsidRPr="0032524E">
        <w:rPr>
          <w:i/>
          <w:iCs/>
        </w:rPr>
        <w:t>British Educational Research Journal</w:t>
      </w:r>
      <w:r>
        <w:t xml:space="preserve">, 35(5), pp.661-686. </w:t>
      </w:r>
    </w:p>
    <w:p w14:paraId="24DE46FD" w14:textId="77777777" w:rsidR="00AD14C0" w:rsidRDefault="00AD14C0" w:rsidP="00132E13">
      <w:pPr>
        <w:spacing w:line="480" w:lineRule="auto"/>
        <w:ind w:left="720" w:hanging="720"/>
      </w:pPr>
    </w:p>
    <w:p w14:paraId="4B4D22F0" w14:textId="1D5AEDF0" w:rsidR="00AD14C0" w:rsidRDefault="00AD14C0" w:rsidP="00132E13">
      <w:pPr>
        <w:spacing w:line="480" w:lineRule="auto"/>
        <w:ind w:left="720" w:hanging="720"/>
      </w:pPr>
      <w:proofErr w:type="spellStart"/>
      <w:r>
        <w:lastRenderedPageBreak/>
        <w:t>Bolourain</w:t>
      </w:r>
      <w:proofErr w:type="spellEnd"/>
      <w:r>
        <w:t xml:space="preserve">, Y., </w:t>
      </w:r>
      <w:proofErr w:type="spellStart"/>
      <w:r>
        <w:t>Losh</w:t>
      </w:r>
      <w:proofErr w:type="spellEnd"/>
      <w:r>
        <w:t xml:space="preserve">, A., </w:t>
      </w:r>
      <w:proofErr w:type="spellStart"/>
      <w:r>
        <w:t>Hamsho</w:t>
      </w:r>
      <w:proofErr w:type="spellEnd"/>
      <w:r>
        <w:t xml:space="preserve">, N., Eisenhower, A. and </w:t>
      </w:r>
      <w:proofErr w:type="spellStart"/>
      <w:r>
        <w:t>Blacher</w:t>
      </w:r>
      <w:proofErr w:type="spellEnd"/>
      <w:r>
        <w:t xml:space="preserve">, J. (2022). ‘General education teachers’ perceptions of autism, inclusive practices, and relationship building strategies’, </w:t>
      </w:r>
      <w:r w:rsidRPr="00802573">
        <w:rPr>
          <w:i/>
          <w:iCs/>
        </w:rPr>
        <w:t>Journal of Autism and Developmental Disorders</w:t>
      </w:r>
      <w:r>
        <w:t>, 52(9), pp.3977-3990.</w:t>
      </w:r>
    </w:p>
    <w:p w14:paraId="2AEFC45E" w14:textId="77777777" w:rsidR="00AD14C0" w:rsidRDefault="00AD14C0" w:rsidP="00132E13">
      <w:pPr>
        <w:spacing w:line="480" w:lineRule="auto"/>
        <w:ind w:left="720" w:hanging="720"/>
      </w:pPr>
    </w:p>
    <w:p w14:paraId="30CF2D3D" w14:textId="77777777" w:rsidR="00AD14C0" w:rsidRDefault="00AD14C0" w:rsidP="00132E13">
      <w:pPr>
        <w:spacing w:line="480" w:lineRule="auto"/>
        <w:ind w:left="720" w:hanging="720"/>
      </w:pPr>
      <w:r>
        <w:t xml:space="preserve">Block, S.M. (2018). ‘Classroom design and its influence on students’ performance within the autism spectrum diagnosis’, </w:t>
      </w:r>
      <w:r w:rsidRPr="00292FF9">
        <w:rPr>
          <w:i/>
          <w:iCs/>
        </w:rPr>
        <w:t>Culminating Projects in Special Education</w:t>
      </w:r>
      <w:r>
        <w:t xml:space="preserve">, 63. Available at: </w:t>
      </w:r>
      <w:hyperlink r:id="rId5" w:history="1">
        <w:r w:rsidRPr="00D344AE">
          <w:rPr>
            <w:rStyle w:val="Hyperlink"/>
          </w:rPr>
          <w:t>https://repository.stcloudstate.edu/cgi/viewcontent.cgi?article=1073&amp;context=sped_etds</w:t>
        </w:r>
      </w:hyperlink>
      <w:r>
        <w:t xml:space="preserve"> </w:t>
      </w:r>
    </w:p>
    <w:p w14:paraId="3E03BF50" w14:textId="77777777" w:rsidR="00AD14C0" w:rsidRDefault="00AD14C0" w:rsidP="00132E13">
      <w:pPr>
        <w:spacing w:line="480" w:lineRule="auto"/>
        <w:ind w:left="720" w:hanging="720"/>
      </w:pPr>
    </w:p>
    <w:p w14:paraId="6394D806" w14:textId="77777777" w:rsidR="00AD14C0" w:rsidRDefault="00AD14C0" w:rsidP="00132E13">
      <w:pPr>
        <w:spacing w:line="480" w:lineRule="auto"/>
        <w:ind w:left="720" w:hanging="720"/>
      </w:pPr>
      <w:r>
        <w:t xml:space="preserve">Bronfenbrenner, U. (1979). </w:t>
      </w:r>
      <w:r w:rsidRPr="00D53B97">
        <w:rPr>
          <w:i/>
          <w:iCs/>
        </w:rPr>
        <w:t>The ecology of human development: Experiments by nature and design</w:t>
      </w:r>
      <w:r>
        <w:t>. Cambridge: Harvard University Press.</w:t>
      </w:r>
    </w:p>
    <w:p w14:paraId="75B2B348" w14:textId="77777777" w:rsidR="00AD14C0" w:rsidRDefault="00AD14C0" w:rsidP="00132E13">
      <w:pPr>
        <w:spacing w:line="480" w:lineRule="auto"/>
        <w:ind w:left="720" w:hanging="720"/>
      </w:pPr>
    </w:p>
    <w:p w14:paraId="12C8E306" w14:textId="77777777" w:rsidR="00AD14C0" w:rsidRDefault="00AD14C0" w:rsidP="00132E13">
      <w:pPr>
        <w:spacing w:line="480" w:lineRule="auto"/>
        <w:ind w:left="720" w:hanging="720"/>
        <w:rPr>
          <w:rStyle w:val="apple-converted-space"/>
          <w:color w:val="000000"/>
        </w:rPr>
      </w:pPr>
      <w:proofErr w:type="spellStart"/>
      <w:r>
        <w:t>Condy</w:t>
      </w:r>
      <w:proofErr w:type="spellEnd"/>
      <w:r>
        <w:t xml:space="preserve">, J., Barnard, E. and </w:t>
      </w:r>
      <w:proofErr w:type="spellStart"/>
      <w:r>
        <w:t>Myburgh</w:t>
      </w:r>
      <w:proofErr w:type="spellEnd"/>
      <w:r>
        <w:t xml:space="preserve">, L. (2020). ‘Pedagogical approaches to develop social skills of learners with autism spectrum disorder: Perceptions of three foundation phase teachers’, </w:t>
      </w:r>
      <w:r w:rsidRPr="00807337">
        <w:rPr>
          <w:i/>
          <w:iCs/>
        </w:rPr>
        <w:t>Perspectives in Education</w:t>
      </w:r>
      <w:r>
        <w:t xml:space="preserve">, 38(2). Available at: </w:t>
      </w:r>
      <w:hyperlink r:id="rId6" w:history="1">
        <w:r w:rsidRPr="00D344AE">
          <w:rPr>
            <w:rStyle w:val="Hyperlink"/>
          </w:rPr>
          <w:t>https://doi.org/10.18820/2519593x/pie.v38.i2.16</w:t>
        </w:r>
      </w:hyperlink>
      <w:r>
        <w:rPr>
          <w:color w:val="000000"/>
        </w:rPr>
        <w:t xml:space="preserve"> </w:t>
      </w:r>
      <w:r>
        <w:rPr>
          <w:rStyle w:val="apple-converted-space"/>
          <w:color w:val="000000"/>
        </w:rPr>
        <w:t xml:space="preserve"> </w:t>
      </w:r>
    </w:p>
    <w:p w14:paraId="7B01E55C" w14:textId="77777777" w:rsidR="00AD14C0" w:rsidRDefault="00AD14C0" w:rsidP="00132E13">
      <w:pPr>
        <w:spacing w:line="480" w:lineRule="auto"/>
        <w:ind w:left="720" w:hanging="720"/>
      </w:pPr>
    </w:p>
    <w:p w14:paraId="2AEAD47C" w14:textId="77777777" w:rsidR="00AD14C0" w:rsidRDefault="00AD14C0" w:rsidP="00132E13">
      <w:pPr>
        <w:spacing w:line="480" w:lineRule="auto"/>
        <w:ind w:left="720" w:hanging="720"/>
      </w:pPr>
      <w:r>
        <w:t xml:space="preserve">Donaldson, G. (2015). </w:t>
      </w:r>
      <w:r w:rsidRPr="00D53B97">
        <w:rPr>
          <w:i/>
          <w:iCs/>
        </w:rPr>
        <w:t>Successful futures: Independent review of curriculum and assessment arrangements in Wales</w:t>
      </w:r>
      <w:r>
        <w:t xml:space="preserve">. Wales: Crown. </w:t>
      </w:r>
    </w:p>
    <w:p w14:paraId="74C7AAA8" w14:textId="77777777" w:rsidR="00AD14C0" w:rsidRDefault="00AD14C0" w:rsidP="00132E13">
      <w:pPr>
        <w:spacing w:line="480" w:lineRule="auto"/>
        <w:ind w:left="720" w:hanging="720"/>
      </w:pPr>
    </w:p>
    <w:p w14:paraId="190BA879" w14:textId="4466C9CF" w:rsidR="00AD14C0" w:rsidRDefault="00AD14C0" w:rsidP="00132E13">
      <w:pPr>
        <w:spacing w:line="480" w:lineRule="auto"/>
        <w:ind w:left="720" w:hanging="720"/>
      </w:pPr>
      <w:r>
        <w:t xml:space="preserve">Halle, S., </w:t>
      </w:r>
      <w:proofErr w:type="spellStart"/>
      <w:r>
        <w:t>Ninness</w:t>
      </w:r>
      <w:proofErr w:type="spellEnd"/>
      <w:r>
        <w:t xml:space="preserve">, C., </w:t>
      </w:r>
      <w:proofErr w:type="spellStart"/>
      <w:r>
        <w:t>Ninness</w:t>
      </w:r>
      <w:proofErr w:type="spellEnd"/>
      <w:r>
        <w:t xml:space="preserve">, S.K. and Lawson, D. (2016). ‘Teaching social skills to students with autism: a Video Modelling Social Stories approach’, </w:t>
      </w:r>
      <w:r w:rsidRPr="00D3294A">
        <w:rPr>
          <w:i/>
          <w:iCs/>
        </w:rPr>
        <w:t>Behaviour and Social Issues</w:t>
      </w:r>
      <w:r>
        <w:t>, 25, pp.42-45.</w:t>
      </w:r>
    </w:p>
    <w:p w14:paraId="3214BD2E" w14:textId="3658D7D3" w:rsidR="00AD14C0" w:rsidRDefault="00AD14C0" w:rsidP="00132E13">
      <w:pPr>
        <w:spacing w:line="480" w:lineRule="auto"/>
        <w:ind w:left="720" w:hanging="720"/>
      </w:pPr>
      <w:r>
        <w:lastRenderedPageBreak/>
        <w:t xml:space="preserve">Humphrey, N. and Lewis, S. (2008). ‘What does ‘inclusion’ mean for pupils on the autistic spectrum in mainstream secondary schools?’, </w:t>
      </w:r>
      <w:r w:rsidRPr="00CC2D82">
        <w:rPr>
          <w:i/>
          <w:iCs/>
        </w:rPr>
        <w:t>Journal of Research in Special Education Needs</w:t>
      </w:r>
      <w:r>
        <w:t>, 8(3), pp.132-140.</w:t>
      </w:r>
    </w:p>
    <w:p w14:paraId="6256AC16" w14:textId="77777777" w:rsidR="00AD14C0" w:rsidRDefault="00AD14C0" w:rsidP="00132E13">
      <w:pPr>
        <w:spacing w:line="480" w:lineRule="auto"/>
        <w:ind w:left="720" w:hanging="720"/>
      </w:pPr>
    </w:p>
    <w:p w14:paraId="308578E6" w14:textId="095C9A63" w:rsidR="00AD14C0" w:rsidRDefault="00AD14C0" w:rsidP="00132E13">
      <w:pPr>
        <w:spacing w:line="480" w:lineRule="auto"/>
        <w:ind w:left="720" w:hanging="720"/>
      </w:pPr>
      <w:r>
        <w:t xml:space="preserve">Kelly, M. and Coughlan, B. (2019). ‘A theory of youth mental health recovery from a parental perspective’, </w:t>
      </w:r>
      <w:r w:rsidRPr="000E238E">
        <w:rPr>
          <w:i/>
          <w:iCs/>
        </w:rPr>
        <w:t>Child Adolescent Mental Health</w:t>
      </w:r>
      <w:r>
        <w:t xml:space="preserve">, 24(2), pp.161-169. </w:t>
      </w:r>
    </w:p>
    <w:p w14:paraId="2AD84353" w14:textId="77777777" w:rsidR="00AD14C0" w:rsidRDefault="00AD14C0" w:rsidP="00132E13">
      <w:pPr>
        <w:spacing w:line="480" w:lineRule="auto"/>
        <w:ind w:left="720" w:hanging="720"/>
      </w:pPr>
    </w:p>
    <w:p w14:paraId="30764E8B" w14:textId="409B8E8C" w:rsidR="00AD14C0" w:rsidRDefault="00AD14C0" w:rsidP="00132E13">
      <w:pPr>
        <w:spacing w:line="480" w:lineRule="auto"/>
        <w:ind w:left="720" w:hanging="720"/>
      </w:pPr>
      <w:r>
        <w:t xml:space="preserve">Lippard, C.N., La Paro, K.M., Rouse, H.L. and Crosby, D.A. (2018). ‘A closer look at teacher-child relationships and classroom emotional context in preschool’, </w:t>
      </w:r>
      <w:r w:rsidRPr="00B90AD1">
        <w:rPr>
          <w:i/>
          <w:iCs/>
        </w:rPr>
        <w:t>Child and Youth Care Forum</w:t>
      </w:r>
      <w:r>
        <w:t xml:space="preserve">, 47(1), pp.1-21. </w:t>
      </w:r>
    </w:p>
    <w:p w14:paraId="3C2D4A3A" w14:textId="77777777" w:rsidR="00AD14C0" w:rsidRDefault="00AD14C0" w:rsidP="00132E13">
      <w:pPr>
        <w:spacing w:line="480" w:lineRule="auto"/>
        <w:ind w:left="720" w:hanging="720"/>
      </w:pPr>
    </w:p>
    <w:p w14:paraId="31553AB9" w14:textId="77777777" w:rsidR="00AD14C0" w:rsidRDefault="00AD14C0" w:rsidP="00132E13">
      <w:pPr>
        <w:spacing w:line="480" w:lineRule="auto"/>
        <w:ind w:left="720" w:hanging="720"/>
      </w:pPr>
      <w:proofErr w:type="spellStart"/>
      <w:r>
        <w:t>Litras</w:t>
      </w:r>
      <w:proofErr w:type="spellEnd"/>
      <w:r>
        <w:t xml:space="preserve">, S., Moore, D.W. and Anderson, A. (2010). ‘Using video self-modelled social stories to teach social skills to a young child with autism’, </w:t>
      </w:r>
      <w:r w:rsidRPr="00D3294A">
        <w:rPr>
          <w:i/>
          <w:iCs/>
        </w:rPr>
        <w:t>Autism Research and Treatment</w:t>
      </w:r>
      <w:r>
        <w:t xml:space="preserve">, 2010 (June) article 834979. Available at: </w:t>
      </w:r>
      <w:hyperlink r:id="rId7" w:history="1">
        <w:r w:rsidRPr="00D344AE">
          <w:rPr>
            <w:rStyle w:val="Hyperlink"/>
          </w:rPr>
          <w:t>https://www.hindawi.com/journals/aurt/2010/834979/</w:t>
        </w:r>
      </w:hyperlink>
      <w:r>
        <w:t xml:space="preserve"> </w:t>
      </w:r>
    </w:p>
    <w:p w14:paraId="49C97187" w14:textId="77777777" w:rsidR="00AD14C0" w:rsidRDefault="00AD14C0" w:rsidP="00132E13">
      <w:pPr>
        <w:spacing w:line="480" w:lineRule="auto"/>
        <w:ind w:left="720" w:hanging="720"/>
      </w:pPr>
    </w:p>
    <w:p w14:paraId="1B94D5E9" w14:textId="2AB86EBF" w:rsidR="00AD14C0" w:rsidRDefault="00AD14C0" w:rsidP="00132E13">
      <w:pPr>
        <w:spacing w:line="480" w:lineRule="auto"/>
        <w:ind w:left="720" w:hanging="720"/>
      </w:pPr>
      <w:r>
        <w:t xml:space="preserve">Lloyd, E. (2013). ‘To what extend is the relationship between teaching assistants and pupils with autism valued and facilitated as an educational strategy in mainstream schools?’, </w:t>
      </w:r>
      <w:r w:rsidRPr="00C5182F">
        <w:rPr>
          <w:i/>
          <w:iCs/>
        </w:rPr>
        <w:t>Good Autism Pr</w:t>
      </w:r>
      <w:r>
        <w:rPr>
          <w:i/>
          <w:iCs/>
        </w:rPr>
        <w:t xml:space="preserve">actice, </w:t>
      </w:r>
      <w:r w:rsidRPr="00C5182F">
        <w:t>14(1), pp.52-67.</w:t>
      </w:r>
    </w:p>
    <w:p w14:paraId="25C43A7F" w14:textId="77777777" w:rsidR="00AD14C0" w:rsidRDefault="00AD14C0" w:rsidP="00132E13">
      <w:pPr>
        <w:spacing w:line="480" w:lineRule="auto"/>
        <w:ind w:left="720" w:hanging="720"/>
      </w:pPr>
    </w:p>
    <w:p w14:paraId="226E159A" w14:textId="007D5FB8" w:rsidR="00AD14C0" w:rsidRDefault="00AD14C0" w:rsidP="00132E13">
      <w:pPr>
        <w:spacing w:line="480" w:lineRule="auto"/>
        <w:ind w:left="720" w:hanging="720"/>
      </w:pPr>
      <w:r>
        <w:t xml:space="preserve">Mahmoud, M.E. and Farrell, P. (2009). ‘Tensions experienced by teachers and their views of support for pupils with autism spectrum disorders in mainstream schools’, </w:t>
      </w:r>
      <w:r w:rsidRPr="003D174E">
        <w:rPr>
          <w:i/>
          <w:iCs/>
        </w:rPr>
        <w:t>European Journal of Special Needs Education</w:t>
      </w:r>
      <w:r>
        <w:t>, 24(4), pp.407-422.</w:t>
      </w:r>
    </w:p>
    <w:p w14:paraId="0518C5EF" w14:textId="77777777" w:rsidR="00AD14C0" w:rsidRDefault="00AD14C0" w:rsidP="00132E13">
      <w:pPr>
        <w:spacing w:line="480" w:lineRule="auto"/>
        <w:ind w:left="720" w:hanging="720"/>
      </w:pPr>
    </w:p>
    <w:p w14:paraId="5BDDFBF2" w14:textId="77777777" w:rsidR="00AD14C0" w:rsidRDefault="00AD14C0" w:rsidP="00132E13">
      <w:pPr>
        <w:spacing w:line="480" w:lineRule="auto"/>
        <w:ind w:left="720" w:hanging="720"/>
      </w:pPr>
      <w:r>
        <w:lastRenderedPageBreak/>
        <w:t xml:space="preserve">McCann, L. (2018). </w:t>
      </w:r>
      <w:r w:rsidRPr="000E238E">
        <w:rPr>
          <w:i/>
          <w:iCs/>
        </w:rPr>
        <w:t>Teaching secondary school autistic students.</w:t>
      </w:r>
      <w:r>
        <w:rPr>
          <w:i/>
          <w:iCs/>
        </w:rPr>
        <w:t xml:space="preserve"> </w:t>
      </w:r>
      <w:r>
        <w:t xml:space="preserve">Available at: </w:t>
      </w:r>
      <w:hyperlink r:id="rId8" w:history="1">
        <w:r w:rsidRPr="00D344AE">
          <w:rPr>
            <w:rStyle w:val="Hyperlink"/>
          </w:rPr>
          <w:t>https://www.autism.org.uk/advice-and-guidance/professional-practice/top-tips-secondary</w:t>
        </w:r>
      </w:hyperlink>
      <w:r>
        <w:t xml:space="preserve"> </w:t>
      </w:r>
    </w:p>
    <w:p w14:paraId="53EA3AC8" w14:textId="77777777" w:rsidR="00AD14C0" w:rsidRDefault="00AD14C0" w:rsidP="00132E13">
      <w:pPr>
        <w:spacing w:line="480" w:lineRule="auto"/>
        <w:ind w:left="720" w:hanging="720"/>
      </w:pPr>
    </w:p>
    <w:p w14:paraId="568153E5" w14:textId="64CDD083" w:rsidR="00AD14C0" w:rsidRDefault="00AD14C0" w:rsidP="00132E13">
      <w:pPr>
        <w:spacing w:line="480" w:lineRule="auto"/>
        <w:ind w:left="720" w:hanging="720"/>
      </w:pPr>
      <w:r>
        <w:t xml:space="preserve">McGhie-Richmond, D. and Sung, A.N. (2013). ‘Applying universal design for learning to instructional lesson planning’, </w:t>
      </w:r>
      <w:r w:rsidRPr="000A6DF9">
        <w:rPr>
          <w:i/>
          <w:iCs/>
        </w:rPr>
        <w:t>International Journal of Whole Schooling</w:t>
      </w:r>
      <w:r>
        <w:t xml:space="preserve">, 9(1), pp.43-59. </w:t>
      </w:r>
    </w:p>
    <w:p w14:paraId="34986C59" w14:textId="77777777" w:rsidR="00AD14C0" w:rsidRDefault="00AD14C0" w:rsidP="00132E13">
      <w:pPr>
        <w:spacing w:line="480" w:lineRule="auto"/>
        <w:ind w:left="720" w:hanging="720"/>
      </w:pPr>
    </w:p>
    <w:p w14:paraId="06482D0D" w14:textId="521617B5" w:rsidR="00AD14C0" w:rsidRDefault="00AD14C0" w:rsidP="00132E13">
      <w:pPr>
        <w:spacing w:line="480" w:lineRule="auto"/>
        <w:ind w:left="720" w:hanging="720"/>
      </w:pPr>
      <w:proofErr w:type="spellStart"/>
      <w:r>
        <w:t>Meindl</w:t>
      </w:r>
      <w:proofErr w:type="spellEnd"/>
      <w:r>
        <w:t xml:space="preserve">, J.N., Delgado, </w:t>
      </w:r>
      <w:proofErr w:type="gramStart"/>
      <w:r>
        <w:t>D.</w:t>
      </w:r>
      <w:proofErr w:type="gramEnd"/>
      <w:r>
        <w:t xml:space="preserve"> and Casey, L.B. (2020). ‘Increasing engagement in students with autism in inclusion classrooms’, Children and Youth Services Review, 111, article 104854. Available at: </w:t>
      </w:r>
      <w:hyperlink r:id="rId9" w:history="1">
        <w:r w:rsidRPr="00D344AE">
          <w:rPr>
            <w:rStyle w:val="Hyperlink"/>
          </w:rPr>
          <w:t>https://psycnet.apa.org/record/2020-16165-001</w:t>
        </w:r>
      </w:hyperlink>
      <w:r>
        <w:t xml:space="preserve"> </w:t>
      </w:r>
    </w:p>
    <w:p w14:paraId="337ABA41" w14:textId="77777777" w:rsidR="00AD14C0" w:rsidRDefault="00AD14C0" w:rsidP="00132E13">
      <w:pPr>
        <w:spacing w:line="480" w:lineRule="auto"/>
        <w:ind w:left="720" w:hanging="720"/>
      </w:pPr>
    </w:p>
    <w:p w14:paraId="34235D80" w14:textId="67C60A01" w:rsidR="00AD14C0" w:rsidRDefault="00AD14C0" w:rsidP="00132E13">
      <w:pPr>
        <w:spacing w:line="480" w:lineRule="auto"/>
        <w:ind w:left="720" w:hanging="720"/>
      </w:pPr>
      <w:r>
        <w:t xml:space="preserve">Miller, N.E. and Dollard, J. (1941). </w:t>
      </w:r>
      <w:r w:rsidRPr="0032524E">
        <w:rPr>
          <w:i/>
          <w:iCs/>
        </w:rPr>
        <w:t>Social learning and imitation</w:t>
      </w:r>
      <w:r>
        <w:t>. New Haven: Yale University Press.</w:t>
      </w:r>
    </w:p>
    <w:p w14:paraId="1FE47CCF" w14:textId="77777777" w:rsidR="00AD14C0" w:rsidRDefault="00AD14C0" w:rsidP="00132E13">
      <w:pPr>
        <w:spacing w:line="480" w:lineRule="auto"/>
        <w:ind w:left="720" w:hanging="720"/>
      </w:pPr>
    </w:p>
    <w:p w14:paraId="0327E2BB" w14:textId="46C5140C" w:rsidR="00AD14C0" w:rsidRDefault="00AD14C0" w:rsidP="00132E13">
      <w:pPr>
        <w:spacing w:line="480" w:lineRule="auto"/>
        <w:ind w:left="720" w:hanging="720"/>
      </w:pPr>
      <w:r>
        <w:t xml:space="preserve">Mohammed, R. (2016). ‘Critical incident analysis: reflections of a teacher educator’, </w:t>
      </w:r>
      <w:r w:rsidRPr="0038584F">
        <w:rPr>
          <w:i/>
          <w:iCs/>
        </w:rPr>
        <w:t>Research in Teacher Education</w:t>
      </w:r>
      <w:r>
        <w:t>, 6(1), pp.25-29.</w:t>
      </w:r>
    </w:p>
    <w:p w14:paraId="29A65EF7" w14:textId="77777777" w:rsidR="00AD14C0" w:rsidRDefault="00AD14C0" w:rsidP="00132E13">
      <w:pPr>
        <w:spacing w:line="480" w:lineRule="auto"/>
        <w:ind w:left="720" w:hanging="720"/>
      </w:pPr>
    </w:p>
    <w:p w14:paraId="744E51D3" w14:textId="119EE93A" w:rsidR="00AD14C0" w:rsidRDefault="00AD14C0" w:rsidP="00132E13">
      <w:pPr>
        <w:spacing w:line="480" w:lineRule="auto"/>
        <w:ind w:left="720" w:hanging="720"/>
      </w:pPr>
      <w:r>
        <w:t xml:space="preserve">Oliver-Kerrigan, K.A., Christy, D. and </w:t>
      </w:r>
      <w:proofErr w:type="spellStart"/>
      <w:r>
        <w:t>Stahmer</w:t>
      </w:r>
      <w:proofErr w:type="spellEnd"/>
      <w:r>
        <w:t xml:space="preserve">, A.C. (2021). ‘Practices and experiences of general education teachers educating students with autism’, </w:t>
      </w:r>
      <w:r w:rsidRPr="00D53B97">
        <w:rPr>
          <w:i/>
          <w:iCs/>
        </w:rPr>
        <w:t>Education and Training in Autism and Developmental Disabilities</w:t>
      </w:r>
      <w:r>
        <w:t xml:space="preserve">, 56(2), pp.158-172. </w:t>
      </w:r>
    </w:p>
    <w:p w14:paraId="016B0EEA" w14:textId="77777777" w:rsidR="00AD14C0" w:rsidRDefault="00AD14C0" w:rsidP="00132E13">
      <w:pPr>
        <w:spacing w:line="480" w:lineRule="auto"/>
        <w:ind w:left="720" w:hanging="720"/>
      </w:pPr>
    </w:p>
    <w:p w14:paraId="6874DC06" w14:textId="77777777" w:rsidR="00AD14C0" w:rsidRDefault="00AD14C0" w:rsidP="00132E13">
      <w:pPr>
        <w:spacing w:line="480" w:lineRule="auto"/>
        <w:ind w:left="720" w:hanging="720"/>
      </w:pPr>
      <w:r>
        <w:lastRenderedPageBreak/>
        <w:t xml:space="preserve">Pappas, C. (2023). </w:t>
      </w:r>
      <w:r w:rsidRPr="00A66A11">
        <w:rPr>
          <w:i/>
          <w:iCs/>
        </w:rPr>
        <w:t>A guide to Vygotsky’s Zone of Proximal Development and scaffolding</w:t>
      </w:r>
      <w:r>
        <w:t xml:space="preserve">. Available at: </w:t>
      </w:r>
      <w:hyperlink r:id="rId10" w:history="1">
        <w:r w:rsidRPr="00D344AE">
          <w:rPr>
            <w:rStyle w:val="Hyperlink"/>
          </w:rPr>
          <w:t>https://elearningindustry.com/guide-to-vygotskys-zone-of-proximal-development-and-scaffolding</w:t>
        </w:r>
      </w:hyperlink>
      <w:r>
        <w:t xml:space="preserve"> (Accessed: 30 October 2023).</w:t>
      </w:r>
    </w:p>
    <w:p w14:paraId="05DF7414" w14:textId="77777777" w:rsidR="00AD14C0" w:rsidRDefault="00AD14C0" w:rsidP="00132E13">
      <w:pPr>
        <w:spacing w:line="480" w:lineRule="auto"/>
        <w:ind w:left="720" w:hanging="720"/>
      </w:pPr>
    </w:p>
    <w:p w14:paraId="63C9A24D" w14:textId="186619E2" w:rsidR="00AD14C0" w:rsidRDefault="00AD14C0" w:rsidP="00132E13">
      <w:pPr>
        <w:spacing w:line="480" w:lineRule="auto"/>
        <w:ind w:left="720" w:hanging="720"/>
      </w:pPr>
      <w:r>
        <w:t xml:space="preserve">Robertson, K., Chamberlain, B. and </w:t>
      </w:r>
      <w:proofErr w:type="spellStart"/>
      <w:r>
        <w:t>Kasari</w:t>
      </w:r>
      <w:proofErr w:type="spellEnd"/>
      <w:r>
        <w:t xml:space="preserve">, C. (2003). ‘General education teachers’ </w:t>
      </w:r>
      <w:proofErr w:type="spellStart"/>
      <w:r>
        <w:t>realtionships</w:t>
      </w:r>
      <w:proofErr w:type="spellEnd"/>
      <w:r>
        <w:t xml:space="preserve"> with included students with autism’, </w:t>
      </w:r>
      <w:r w:rsidRPr="00B90AD1">
        <w:rPr>
          <w:i/>
          <w:iCs/>
        </w:rPr>
        <w:t>Journal of Autism and Developmental Disorders</w:t>
      </w:r>
      <w:r>
        <w:t xml:space="preserve">, 33(2), pp.123-130. </w:t>
      </w:r>
    </w:p>
    <w:p w14:paraId="6856C4D2" w14:textId="77777777" w:rsidR="00AD14C0" w:rsidRDefault="00AD14C0" w:rsidP="00132E13">
      <w:pPr>
        <w:spacing w:line="480" w:lineRule="auto"/>
        <w:ind w:left="720" w:hanging="720"/>
      </w:pPr>
    </w:p>
    <w:p w14:paraId="21DE7B2A" w14:textId="1FFBB557" w:rsidR="00AD14C0" w:rsidRDefault="00AD14C0" w:rsidP="00132E13">
      <w:pPr>
        <w:spacing w:line="480" w:lineRule="auto"/>
        <w:ind w:left="720" w:hanging="720"/>
      </w:pPr>
      <w:r>
        <w:t xml:space="preserve">Rose, R. and Shevlin, M. (2020). ‘Support provision for students with special education needs in Irish primary schools’, </w:t>
      </w:r>
      <w:r w:rsidRPr="003D174E">
        <w:rPr>
          <w:i/>
          <w:iCs/>
        </w:rPr>
        <w:t>Journal of Research in Special Educational Needs</w:t>
      </w:r>
      <w:r>
        <w:t>, 20(1), pp.51-63.</w:t>
      </w:r>
    </w:p>
    <w:p w14:paraId="261FC0AD" w14:textId="77777777" w:rsidR="00AD14C0" w:rsidRDefault="00AD14C0" w:rsidP="00132E13">
      <w:pPr>
        <w:spacing w:line="480" w:lineRule="auto"/>
        <w:ind w:left="720" w:hanging="720"/>
      </w:pPr>
    </w:p>
    <w:p w14:paraId="5725FB40" w14:textId="166893F7" w:rsidR="00AD14C0" w:rsidRDefault="00AD14C0" w:rsidP="00132E13">
      <w:pPr>
        <w:spacing w:line="480" w:lineRule="auto"/>
        <w:ind w:left="720" w:hanging="720"/>
      </w:pPr>
      <w:r>
        <w:t xml:space="preserve">Symes, W. and Humphrey, N. (2011). ‘The deployment, training and teacher relationships of teaching assistants supporting pupils with autistic spectrum disorders (ASD) in mainstream secondary schools’, </w:t>
      </w:r>
      <w:r w:rsidRPr="0032524E">
        <w:rPr>
          <w:i/>
          <w:iCs/>
        </w:rPr>
        <w:t>British Journal of Special Education</w:t>
      </w:r>
      <w:r>
        <w:t>, 38(2), pp.57-64.</w:t>
      </w:r>
    </w:p>
    <w:p w14:paraId="4F42F7B7" w14:textId="77777777" w:rsidR="00AD14C0" w:rsidRDefault="00AD14C0" w:rsidP="00132E13">
      <w:pPr>
        <w:spacing w:line="480" w:lineRule="auto"/>
        <w:ind w:left="720" w:hanging="720"/>
      </w:pPr>
    </w:p>
    <w:p w14:paraId="6A727D42" w14:textId="4501178A" w:rsidR="00AD14C0" w:rsidRDefault="00AD14C0" w:rsidP="00132E13">
      <w:pPr>
        <w:spacing w:line="480" w:lineRule="auto"/>
        <w:ind w:left="720" w:hanging="720"/>
      </w:pPr>
      <w:r>
        <w:t xml:space="preserve">Taylor, B.A. and Hoch, H. (2008). ‘Teaching children with autism to respond to and initiate bids for joint attention’, </w:t>
      </w:r>
      <w:r w:rsidRPr="0032524E">
        <w:rPr>
          <w:i/>
          <w:iCs/>
        </w:rPr>
        <w:t>Journal of Applied Behaviour Analysis</w:t>
      </w:r>
      <w:r>
        <w:t>, 41(3), pp.377-391.</w:t>
      </w:r>
    </w:p>
    <w:p w14:paraId="2B1F1EE6" w14:textId="77777777" w:rsidR="00AD14C0" w:rsidRDefault="00AD14C0" w:rsidP="00132E13">
      <w:pPr>
        <w:spacing w:line="480" w:lineRule="auto"/>
        <w:ind w:left="720" w:hanging="720"/>
      </w:pPr>
    </w:p>
    <w:p w14:paraId="63F1361E" w14:textId="55F0D46F" w:rsidR="00AD14C0" w:rsidRDefault="00AD14C0" w:rsidP="00132E13">
      <w:pPr>
        <w:spacing w:line="480" w:lineRule="auto"/>
        <w:ind w:left="720" w:hanging="720"/>
      </w:pPr>
      <w:r>
        <w:t xml:space="preserve">Taylor, B.A., </w:t>
      </w:r>
      <w:proofErr w:type="spellStart"/>
      <w:r>
        <w:t>DeQuinzio</w:t>
      </w:r>
      <w:proofErr w:type="spellEnd"/>
      <w:r>
        <w:t xml:space="preserve">, J.A. and Stine, J. (2012). ‘Increasing observational learning of children with autism: a preliminary analysis’, </w:t>
      </w:r>
      <w:r w:rsidRPr="00D3294A">
        <w:rPr>
          <w:i/>
          <w:iCs/>
        </w:rPr>
        <w:t>Journal of Applied Behavioural Analysis</w:t>
      </w:r>
      <w:r>
        <w:t>, 45(4), pp.815-820.</w:t>
      </w:r>
    </w:p>
    <w:p w14:paraId="5ECC9408" w14:textId="77777777" w:rsidR="00AD14C0" w:rsidRDefault="00AD14C0" w:rsidP="00132E13">
      <w:pPr>
        <w:spacing w:line="480" w:lineRule="auto"/>
        <w:ind w:left="720" w:hanging="720"/>
      </w:pPr>
    </w:p>
    <w:p w14:paraId="56A99545" w14:textId="77777777" w:rsidR="00B515D5" w:rsidRDefault="00B515D5" w:rsidP="00132E13">
      <w:pPr>
        <w:spacing w:line="480" w:lineRule="auto"/>
        <w:ind w:left="720" w:hanging="720"/>
      </w:pPr>
      <w:r w:rsidRPr="003D174E">
        <w:rPr>
          <w:i/>
          <w:iCs/>
        </w:rPr>
        <w:lastRenderedPageBreak/>
        <w:t>The Additional Learning Needs Code for Wales 2021</w:t>
      </w:r>
      <w:r>
        <w:t xml:space="preserve">. Available at: </w:t>
      </w:r>
      <w:hyperlink r:id="rId11" w:history="1">
        <w:r w:rsidRPr="00D344AE">
          <w:rPr>
            <w:rStyle w:val="Hyperlink"/>
          </w:rPr>
          <w:t>https://www.gov.wales/sites/default/files/publications/2022-06/220622-the-additional-learning-needs-code-for-wales-2021.pdf</w:t>
        </w:r>
      </w:hyperlink>
      <w:r>
        <w:t xml:space="preserve"> </w:t>
      </w:r>
    </w:p>
    <w:p w14:paraId="2C97CD3E" w14:textId="77777777" w:rsidR="00B515D5" w:rsidRDefault="00B515D5" w:rsidP="00132E13">
      <w:pPr>
        <w:spacing w:line="480" w:lineRule="auto"/>
        <w:ind w:left="720" w:hanging="720"/>
      </w:pPr>
    </w:p>
    <w:p w14:paraId="0DD7128E" w14:textId="595BA03D" w:rsidR="00AD14C0" w:rsidRDefault="00AD14C0" w:rsidP="00132E13">
      <w:pPr>
        <w:spacing w:line="480" w:lineRule="auto"/>
        <w:ind w:left="720" w:hanging="720"/>
      </w:pPr>
      <w:r>
        <w:t xml:space="preserve">Tripp, D. (2012) </w:t>
      </w:r>
      <w:r w:rsidRPr="0038584F">
        <w:rPr>
          <w:i/>
          <w:iCs/>
        </w:rPr>
        <w:t>Critical incidents in teaching</w:t>
      </w:r>
      <w:r>
        <w:rPr>
          <w:i/>
          <w:iCs/>
        </w:rPr>
        <w:t xml:space="preserve">: Developing professional judgement. </w:t>
      </w:r>
      <w:r>
        <w:t>1</w:t>
      </w:r>
      <w:r w:rsidRPr="0038584F">
        <w:rPr>
          <w:vertAlign w:val="superscript"/>
        </w:rPr>
        <w:t>st</w:t>
      </w:r>
      <w:r>
        <w:t xml:space="preserve"> </w:t>
      </w:r>
      <w:proofErr w:type="spellStart"/>
      <w:r>
        <w:t>edn</w:t>
      </w:r>
      <w:proofErr w:type="spellEnd"/>
      <w:r>
        <w:t>. London: Routledge.</w:t>
      </w:r>
    </w:p>
    <w:p w14:paraId="0B28C47D" w14:textId="77777777" w:rsidR="00B515D5" w:rsidRDefault="00B515D5" w:rsidP="00132E13">
      <w:pPr>
        <w:spacing w:line="480" w:lineRule="auto"/>
        <w:ind w:left="720" w:hanging="720"/>
      </w:pPr>
    </w:p>
    <w:p w14:paraId="49229051" w14:textId="13129539" w:rsidR="00B515D5" w:rsidRDefault="00B515D5" w:rsidP="00132E13">
      <w:pPr>
        <w:spacing w:line="480" w:lineRule="auto"/>
        <w:ind w:left="720" w:hanging="720"/>
      </w:pPr>
      <w:proofErr w:type="spellStart"/>
      <w:r>
        <w:t>Varni</w:t>
      </w:r>
      <w:proofErr w:type="spellEnd"/>
      <w:r>
        <w:t xml:space="preserve">, J.W., </w:t>
      </w:r>
      <w:proofErr w:type="spellStart"/>
      <w:r>
        <w:t>Lovaas</w:t>
      </w:r>
      <w:proofErr w:type="spellEnd"/>
      <w:r>
        <w:t xml:space="preserve">, O.I., </w:t>
      </w:r>
      <w:proofErr w:type="spellStart"/>
      <w:r>
        <w:t>Koegel</w:t>
      </w:r>
      <w:proofErr w:type="spellEnd"/>
      <w:r>
        <w:t xml:space="preserve">, R.L. and Everett, N.L. (1979). ‘An analysis of observational learning in autistic and normal children’, </w:t>
      </w:r>
      <w:r w:rsidRPr="0032524E">
        <w:rPr>
          <w:i/>
          <w:iCs/>
        </w:rPr>
        <w:t>Journal of Abnormal Child Psychology</w:t>
      </w:r>
      <w:r>
        <w:t>, 7(1), pp.31-43.</w:t>
      </w:r>
    </w:p>
    <w:p w14:paraId="7120AE99" w14:textId="77777777" w:rsidR="00AD14C0" w:rsidRDefault="00AD14C0" w:rsidP="00132E13">
      <w:pPr>
        <w:spacing w:line="480" w:lineRule="auto"/>
        <w:ind w:left="720" w:hanging="720"/>
      </w:pPr>
    </w:p>
    <w:p w14:paraId="5173CF07" w14:textId="4AF35897" w:rsidR="00B515D5" w:rsidRDefault="00B515D5" w:rsidP="00132E13">
      <w:pPr>
        <w:spacing w:line="480" w:lineRule="auto"/>
        <w:ind w:left="720" w:hanging="720"/>
      </w:pPr>
      <w:proofErr w:type="spellStart"/>
      <w:r>
        <w:t>Vetoniemi</w:t>
      </w:r>
      <w:proofErr w:type="spellEnd"/>
      <w:r>
        <w:t xml:space="preserve">, J. and Karna, E. (2021). ‘Being included – experiences of social participation of pupils with special education needs in mainstream schools’, </w:t>
      </w:r>
      <w:r w:rsidRPr="00F80D04">
        <w:rPr>
          <w:i/>
          <w:iCs/>
        </w:rPr>
        <w:t>International Journal of Inclusion Education</w:t>
      </w:r>
      <w:r>
        <w:t>, 25(10), pp.1190-1204.</w:t>
      </w:r>
    </w:p>
    <w:p w14:paraId="330AC17A" w14:textId="77777777" w:rsidR="00B515D5" w:rsidRDefault="00B515D5" w:rsidP="00132E13">
      <w:pPr>
        <w:spacing w:line="480" w:lineRule="auto"/>
        <w:ind w:left="720" w:hanging="720"/>
      </w:pPr>
    </w:p>
    <w:p w14:paraId="3EAD3D83" w14:textId="77777777" w:rsidR="00B515D5" w:rsidRDefault="00B515D5" w:rsidP="00132E13">
      <w:pPr>
        <w:spacing w:line="480" w:lineRule="auto"/>
        <w:ind w:left="720" w:hanging="720"/>
      </w:pPr>
      <w:r>
        <w:t xml:space="preserve">Vygotsky, L.S. (1979). </w:t>
      </w:r>
      <w:r w:rsidRPr="00A66A11">
        <w:rPr>
          <w:i/>
          <w:iCs/>
        </w:rPr>
        <w:t>The development of psychological higher processes</w:t>
      </w:r>
      <w:r>
        <w:t xml:space="preserve">. Barcelona: </w:t>
      </w:r>
      <w:proofErr w:type="spellStart"/>
      <w:r>
        <w:t>Critica</w:t>
      </w:r>
      <w:proofErr w:type="spellEnd"/>
      <w:r>
        <w:t>.</w:t>
      </w:r>
    </w:p>
    <w:p w14:paraId="62EA4355" w14:textId="77777777" w:rsidR="00B515D5" w:rsidRDefault="00B515D5" w:rsidP="00132E13">
      <w:pPr>
        <w:spacing w:line="480" w:lineRule="auto"/>
        <w:ind w:left="720" w:hanging="720"/>
      </w:pPr>
    </w:p>
    <w:p w14:paraId="5A8F55CE" w14:textId="749A6B20" w:rsidR="00B515D5" w:rsidRDefault="00B515D5" w:rsidP="00132E13">
      <w:pPr>
        <w:spacing w:line="480" w:lineRule="auto"/>
        <w:ind w:left="720" w:hanging="720"/>
      </w:pPr>
      <w:r>
        <w:t>Webster, R. and Blatchford, P. (2014). ‘Research in special needs and inclusive education: the interface with policy and practice’, Journal of Research in Special Educational Needs, 14(3), p.192.</w:t>
      </w:r>
    </w:p>
    <w:p w14:paraId="26CB2676" w14:textId="77777777" w:rsidR="00B515D5" w:rsidRDefault="00B515D5" w:rsidP="00132E13">
      <w:pPr>
        <w:spacing w:line="480" w:lineRule="auto"/>
        <w:ind w:left="720" w:hanging="720"/>
      </w:pPr>
    </w:p>
    <w:p w14:paraId="0A5E3819" w14:textId="77777777" w:rsidR="00B515D5" w:rsidRDefault="00B515D5" w:rsidP="00132E13">
      <w:pPr>
        <w:spacing w:line="480" w:lineRule="auto"/>
        <w:ind w:left="720" w:hanging="720"/>
      </w:pPr>
      <w:r>
        <w:t xml:space="preserve">Wilson, P., Atkinson, M., Hornby, G., Thompson, M., Cooper, M., Hooper, C.M. and Southall, A. (2002). </w:t>
      </w:r>
      <w:r w:rsidRPr="000E238E">
        <w:rPr>
          <w:i/>
          <w:iCs/>
        </w:rPr>
        <w:t>Young minds in our schools-a guide for teachers and others working in schools. Available at:</w:t>
      </w:r>
      <w:r>
        <w:t xml:space="preserve"> </w:t>
      </w:r>
      <w:hyperlink r:id="rId12" w:history="1">
        <w:r w:rsidRPr="00D344AE">
          <w:rPr>
            <w:rStyle w:val="Hyperlink"/>
          </w:rPr>
          <w:t>https://books.google.co.uk/books/about/Young_Minds_in_Our_Schools.html?id=w5kvAAAACAAJ&amp;redir_esc=y</w:t>
        </w:r>
      </w:hyperlink>
      <w:r>
        <w:t xml:space="preserve"> </w:t>
      </w:r>
    </w:p>
    <w:p w14:paraId="5B9AD246" w14:textId="77777777" w:rsidR="00B515D5" w:rsidRDefault="00B515D5" w:rsidP="00132E13">
      <w:pPr>
        <w:spacing w:line="480" w:lineRule="auto"/>
        <w:ind w:left="720" w:hanging="720"/>
      </w:pPr>
    </w:p>
    <w:p w14:paraId="5D81B44D" w14:textId="77777777" w:rsidR="00B515D5" w:rsidRPr="000E238E" w:rsidRDefault="00B515D5" w:rsidP="00132E13">
      <w:pPr>
        <w:spacing w:line="480" w:lineRule="auto"/>
        <w:ind w:left="720" w:hanging="720"/>
      </w:pPr>
    </w:p>
    <w:p w14:paraId="52214B4C" w14:textId="77777777" w:rsidR="00B515D5" w:rsidRPr="000D7A3E" w:rsidRDefault="00B515D5" w:rsidP="00132E13">
      <w:pPr>
        <w:spacing w:line="480" w:lineRule="auto"/>
        <w:ind w:left="720" w:hanging="720"/>
      </w:pPr>
    </w:p>
    <w:sectPr w:rsidR="00B515D5" w:rsidRPr="000D7A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FD9"/>
    <w:rsid w:val="00000B65"/>
    <w:rsid w:val="0000518A"/>
    <w:rsid w:val="00034865"/>
    <w:rsid w:val="00037221"/>
    <w:rsid w:val="00087B7C"/>
    <w:rsid w:val="000A63D4"/>
    <w:rsid w:val="000D04C9"/>
    <w:rsid w:val="000D7A3E"/>
    <w:rsid w:val="000E2E40"/>
    <w:rsid w:val="000F0B77"/>
    <w:rsid w:val="00115A01"/>
    <w:rsid w:val="00132E13"/>
    <w:rsid w:val="001341E1"/>
    <w:rsid w:val="001407A3"/>
    <w:rsid w:val="00182A4E"/>
    <w:rsid w:val="00241F0D"/>
    <w:rsid w:val="0024656C"/>
    <w:rsid w:val="00251FA9"/>
    <w:rsid w:val="00255D81"/>
    <w:rsid w:val="002606D5"/>
    <w:rsid w:val="00274111"/>
    <w:rsid w:val="002B0395"/>
    <w:rsid w:val="002B3E3E"/>
    <w:rsid w:val="002C174C"/>
    <w:rsid w:val="002C2EE2"/>
    <w:rsid w:val="002D066D"/>
    <w:rsid w:val="002E7667"/>
    <w:rsid w:val="00303C1D"/>
    <w:rsid w:val="00305CDD"/>
    <w:rsid w:val="00316C7C"/>
    <w:rsid w:val="00322090"/>
    <w:rsid w:val="003321F6"/>
    <w:rsid w:val="00333789"/>
    <w:rsid w:val="00353379"/>
    <w:rsid w:val="00357E95"/>
    <w:rsid w:val="00362155"/>
    <w:rsid w:val="00365FEF"/>
    <w:rsid w:val="00370513"/>
    <w:rsid w:val="003717FD"/>
    <w:rsid w:val="003D3FE6"/>
    <w:rsid w:val="00450421"/>
    <w:rsid w:val="004649EE"/>
    <w:rsid w:val="004668F3"/>
    <w:rsid w:val="004B6146"/>
    <w:rsid w:val="004D2DE2"/>
    <w:rsid w:val="004E09C7"/>
    <w:rsid w:val="004E225C"/>
    <w:rsid w:val="004E784D"/>
    <w:rsid w:val="004F706D"/>
    <w:rsid w:val="00550E72"/>
    <w:rsid w:val="0055703D"/>
    <w:rsid w:val="00590835"/>
    <w:rsid w:val="005914A5"/>
    <w:rsid w:val="00592C5B"/>
    <w:rsid w:val="00606903"/>
    <w:rsid w:val="006454EE"/>
    <w:rsid w:val="00656EBC"/>
    <w:rsid w:val="006578E3"/>
    <w:rsid w:val="00674C75"/>
    <w:rsid w:val="00695B01"/>
    <w:rsid w:val="006A5FB9"/>
    <w:rsid w:val="006B13E7"/>
    <w:rsid w:val="006D448F"/>
    <w:rsid w:val="00711A8D"/>
    <w:rsid w:val="007408EE"/>
    <w:rsid w:val="0076258B"/>
    <w:rsid w:val="007834D6"/>
    <w:rsid w:val="007B1447"/>
    <w:rsid w:val="007B19D9"/>
    <w:rsid w:val="007B2FEC"/>
    <w:rsid w:val="007F4D8F"/>
    <w:rsid w:val="0081038D"/>
    <w:rsid w:val="00817DD8"/>
    <w:rsid w:val="00824E22"/>
    <w:rsid w:val="00825360"/>
    <w:rsid w:val="008A6DA9"/>
    <w:rsid w:val="008C5053"/>
    <w:rsid w:val="008D41FA"/>
    <w:rsid w:val="00952CF6"/>
    <w:rsid w:val="00994EFD"/>
    <w:rsid w:val="00996551"/>
    <w:rsid w:val="009B0CFF"/>
    <w:rsid w:val="009B5248"/>
    <w:rsid w:val="009C6A12"/>
    <w:rsid w:val="009D3C5B"/>
    <w:rsid w:val="009F026E"/>
    <w:rsid w:val="00A03446"/>
    <w:rsid w:val="00A05FCE"/>
    <w:rsid w:val="00A27015"/>
    <w:rsid w:val="00A353C1"/>
    <w:rsid w:val="00A5774F"/>
    <w:rsid w:val="00A72D54"/>
    <w:rsid w:val="00A8497C"/>
    <w:rsid w:val="00AA6457"/>
    <w:rsid w:val="00AB2019"/>
    <w:rsid w:val="00AD14C0"/>
    <w:rsid w:val="00AF1C1B"/>
    <w:rsid w:val="00AF3D91"/>
    <w:rsid w:val="00AF4714"/>
    <w:rsid w:val="00B13799"/>
    <w:rsid w:val="00B348FA"/>
    <w:rsid w:val="00B43923"/>
    <w:rsid w:val="00B515D5"/>
    <w:rsid w:val="00B7104C"/>
    <w:rsid w:val="00B94560"/>
    <w:rsid w:val="00BB1B4E"/>
    <w:rsid w:val="00BB4FD9"/>
    <w:rsid w:val="00BB57A6"/>
    <w:rsid w:val="00BD58EB"/>
    <w:rsid w:val="00BF5060"/>
    <w:rsid w:val="00C12583"/>
    <w:rsid w:val="00C2023A"/>
    <w:rsid w:val="00C31F49"/>
    <w:rsid w:val="00CC2BA6"/>
    <w:rsid w:val="00D560EE"/>
    <w:rsid w:val="00D6751C"/>
    <w:rsid w:val="00D8305D"/>
    <w:rsid w:val="00D8736A"/>
    <w:rsid w:val="00DC64D7"/>
    <w:rsid w:val="00DE358E"/>
    <w:rsid w:val="00DF5887"/>
    <w:rsid w:val="00E10D92"/>
    <w:rsid w:val="00E219FA"/>
    <w:rsid w:val="00E33FF8"/>
    <w:rsid w:val="00E467BE"/>
    <w:rsid w:val="00E55A3E"/>
    <w:rsid w:val="00E84DA9"/>
    <w:rsid w:val="00EA1633"/>
    <w:rsid w:val="00ED3299"/>
    <w:rsid w:val="00EE5AA2"/>
    <w:rsid w:val="00EF0C9A"/>
    <w:rsid w:val="00F56100"/>
    <w:rsid w:val="00FA59D8"/>
    <w:rsid w:val="00FA7DCD"/>
    <w:rsid w:val="00FC7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5A5C48"/>
  <w15:chartTrackingRefBased/>
  <w15:docId w15:val="{AAC19CAC-B3FD-E14C-B7C8-57CC9C55D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505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C5053"/>
  </w:style>
  <w:style w:type="character" w:styleId="Strong">
    <w:name w:val="Strong"/>
    <w:basedOn w:val="DefaultParagraphFont"/>
    <w:uiPriority w:val="22"/>
    <w:qFormat/>
    <w:rsid w:val="008C5053"/>
    <w:rPr>
      <w:b/>
      <w:bCs/>
    </w:rPr>
  </w:style>
  <w:style w:type="character" w:styleId="Hyperlink">
    <w:name w:val="Hyperlink"/>
    <w:basedOn w:val="DefaultParagraphFont"/>
    <w:uiPriority w:val="99"/>
    <w:unhideWhenUsed/>
    <w:rsid w:val="008C5053"/>
    <w:rPr>
      <w:color w:val="0000FF"/>
      <w:u w:val="single"/>
    </w:rPr>
  </w:style>
  <w:style w:type="character" w:styleId="Emphasis">
    <w:name w:val="Emphasis"/>
    <w:basedOn w:val="DefaultParagraphFont"/>
    <w:uiPriority w:val="20"/>
    <w:qFormat/>
    <w:rsid w:val="008C50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85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professional-practice/top-tips-secondar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indawi.com/journals/aurt/2010/834979/" TargetMode="External"/><Relationship Id="rId12" Type="http://schemas.openxmlformats.org/officeDocument/2006/relationships/hyperlink" Target="https://books.google.co.uk/books/about/Young_Minds_in_Our_Schools.html?id=w5kvAAAACAAJ&amp;redir_es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8820/2519593x/pie.v38.i2.16" TargetMode="External"/><Relationship Id="rId11" Type="http://schemas.openxmlformats.org/officeDocument/2006/relationships/hyperlink" Target="https://www.gov.wales/sites/default/files/publications/2022-06/220622-the-additional-learning-needs-code-for-wales-2021.pdf" TargetMode="External"/><Relationship Id="rId5" Type="http://schemas.openxmlformats.org/officeDocument/2006/relationships/hyperlink" Target="https://repository.stcloudstate.edu/cgi/viewcontent.cgi?article=1073&amp;context=sped_etds" TargetMode="External"/><Relationship Id="rId10" Type="http://schemas.openxmlformats.org/officeDocument/2006/relationships/hyperlink" Target="https://elearningindustry.com/guide-to-vygotskys-zone-of-proximal-development-and-scaffolding" TargetMode="External"/><Relationship Id="rId4" Type="http://schemas.openxmlformats.org/officeDocument/2006/relationships/hyperlink" Target="https://psycnet.apa.org/record/1979-05015-000" TargetMode="External"/><Relationship Id="rId9" Type="http://schemas.openxmlformats.org/officeDocument/2006/relationships/hyperlink" Target="https://psycnet.apa.org/record/2020-16165-00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1460</TotalTime>
  <Pages>22</Pages>
  <Words>5197</Words>
  <Characters>29629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Francis (2304959)</dc:creator>
  <cp:keywords/>
  <dc:description/>
  <cp:lastModifiedBy>Caitlin Francis (2304959)</cp:lastModifiedBy>
  <cp:revision>83</cp:revision>
  <dcterms:created xsi:type="dcterms:W3CDTF">2023-10-31T19:30:00Z</dcterms:created>
  <dcterms:modified xsi:type="dcterms:W3CDTF">2023-11-05T15:13:00Z</dcterms:modified>
</cp:coreProperties>
</file>