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71DF49" w14:textId="7D360AE7" w:rsidR="075C76BB" w:rsidRDefault="075C76BB" w:rsidP="075C76BB">
      <w:pPr>
        <w:spacing w:line="360" w:lineRule="auto"/>
        <w:jc w:val="both"/>
        <w:rPr>
          <w:b/>
          <w:bCs/>
          <w:color w:val="222222"/>
          <w:sz w:val="24"/>
          <w:szCs w:val="24"/>
          <w:highlight w:val="white"/>
        </w:rPr>
      </w:pPr>
    </w:p>
    <w:p w14:paraId="03D97188" w14:textId="4D1F0EBD" w:rsidR="075C76BB" w:rsidRDefault="075C76BB" w:rsidP="075C76BB">
      <w:pPr>
        <w:spacing w:line="360" w:lineRule="auto"/>
        <w:jc w:val="both"/>
        <w:rPr>
          <w:b/>
          <w:bCs/>
          <w:color w:val="222222"/>
          <w:sz w:val="24"/>
          <w:szCs w:val="24"/>
          <w:highlight w:val="white"/>
        </w:rPr>
      </w:pPr>
    </w:p>
    <w:p w14:paraId="7F819029" w14:textId="4E256F97" w:rsidR="00F35F23" w:rsidRDefault="58324563" w:rsidP="075C76BB">
      <w:pPr>
        <w:spacing w:line="360" w:lineRule="auto"/>
        <w:jc w:val="both"/>
      </w:pPr>
      <w:r w:rsidRPr="075C76BB">
        <w:rPr>
          <w:b/>
          <w:bCs/>
          <w:color w:val="222222"/>
          <w:sz w:val="24"/>
          <w:szCs w:val="24"/>
          <w:highlight w:val="white"/>
        </w:rPr>
        <w:t xml:space="preserve">                                 </w:t>
      </w:r>
      <w:r>
        <w:rPr>
          <w:noProof/>
        </w:rPr>
        <w:drawing>
          <wp:inline distT="0" distB="0" distL="0" distR="0" wp14:anchorId="54D3A011" wp14:editId="209A1591">
            <wp:extent cx="3009900" cy="1000125"/>
            <wp:effectExtent l="0" t="0" r="0" b="0"/>
            <wp:docPr id="14723819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2381910" name="Picture 147238191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90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7915E" w14:textId="13932C30" w:rsidR="00F35F23" w:rsidRDefault="00F35F23" w:rsidP="075C76BB">
      <w:pPr>
        <w:spacing w:line="360" w:lineRule="auto"/>
        <w:jc w:val="both"/>
        <w:rPr>
          <w:b/>
          <w:bCs/>
          <w:color w:val="222222"/>
          <w:sz w:val="24"/>
          <w:szCs w:val="24"/>
          <w:highlight w:val="white"/>
        </w:rPr>
      </w:pPr>
    </w:p>
    <w:p w14:paraId="235B95CB" w14:textId="5E7F6933" w:rsidR="00F35F23" w:rsidRDefault="00F35F23" w:rsidP="075C76BB">
      <w:pPr>
        <w:spacing w:line="360" w:lineRule="auto"/>
        <w:jc w:val="both"/>
        <w:rPr>
          <w:b/>
          <w:bCs/>
          <w:color w:val="222222"/>
          <w:sz w:val="24"/>
          <w:szCs w:val="24"/>
          <w:highlight w:val="white"/>
        </w:rPr>
      </w:pPr>
    </w:p>
    <w:p w14:paraId="4735B11F" w14:textId="6A31E1FF" w:rsidR="00F35F23" w:rsidRDefault="7136A5C7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  <w:u w:val="single"/>
          <w:lang w:val="en-US"/>
        </w:rPr>
      </w:pPr>
      <w:r w:rsidRPr="075C76BB">
        <w:rPr>
          <w:b/>
          <w:bCs/>
          <w:color w:val="222222"/>
          <w:sz w:val="36"/>
          <w:szCs w:val="36"/>
          <w:highlight w:val="white"/>
          <w:u w:val="single"/>
          <w:lang w:val="en-US"/>
        </w:rPr>
        <w:t>BMHP5021</w:t>
      </w:r>
      <w:r w:rsidR="632D58CA" w:rsidRPr="075C76BB">
        <w:rPr>
          <w:b/>
          <w:bCs/>
          <w:color w:val="222222"/>
          <w:sz w:val="36"/>
          <w:szCs w:val="36"/>
          <w:highlight w:val="white"/>
          <w:u w:val="single"/>
          <w:lang w:val="en-US"/>
        </w:rPr>
        <w:t xml:space="preserve"> Protecting and Supporting Familie</w:t>
      </w:r>
      <w:r w:rsidR="0773601C" w:rsidRPr="075C76BB">
        <w:rPr>
          <w:b/>
          <w:bCs/>
          <w:color w:val="222222"/>
          <w:sz w:val="36"/>
          <w:szCs w:val="36"/>
          <w:highlight w:val="white"/>
          <w:u w:val="single"/>
          <w:lang w:val="en-US"/>
        </w:rPr>
        <w:t>s</w:t>
      </w:r>
      <w:r w:rsidR="632D58CA" w:rsidRPr="075C76BB">
        <w:rPr>
          <w:b/>
          <w:bCs/>
          <w:color w:val="222222"/>
          <w:sz w:val="36"/>
          <w:szCs w:val="36"/>
          <w:highlight w:val="white"/>
          <w:u w:val="single"/>
          <w:lang w:val="en-US"/>
        </w:rPr>
        <w:t xml:space="preserve"> </w:t>
      </w:r>
      <w:r w:rsidR="15FE4DB1" w:rsidRPr="075C76BB">
        <w:rPr>
          <w:b/>
          <w:bCs/>
          <w:color w:val="222222"/>
          <w:sz w:val="36"/>
          <w:szCs w:val="36"/>
          <w:highlight w:val="white"/>
          <w:u w:val="single"/>
          <w:lang w:val="en-US"/>
        </w:rPr>
        <w:t>in</w:t>
      </w:r>
    </w:p>
    <w:p w14:paraId="388981F9" w14:textId="1E866F5E" w:rsidR="00F35F23" w:rsidRDefault="15FE4DB1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  <w:lang w:val="en-US"/>
        </w:rPr>
      </w:pPr>
      <w:r w:rsidRPr="075C76BB">
        <w:rPr>
          <w:b/>
          <w:bCs/>
          <w:color w:val="222222"/>
          <w:sz w:val="36"/>
          <w:szCs w:val="36"/>
          <w:highlight w:val="white"/>
          <w:lang w:val="en-US"/>
        </w:rPr>
        <w:t xml:space="preserve">                         </w:t>
      </w:r>
      <w:r w:rsidRPr="075C76BB">
        <w:rPr>
          <w:b/>
          <w:bCs/>
          <w:color w:val="222222"/>
          <w:sz w:val="36"/>
          <w:szCs w:val="36"/>
          <w:highlight w:val="white"/>
          <w:u w:val="single"/>
          <w:lang w:val="en-US"/>
        </w:rPr>
        <w:t>Health and Care</w:t>
      </w:r>
    </w:p>
    <w:p w14:paraId="752CD527" w14:textId="4FC23356" w:rsidR="00F35F23" w:rsidRDefault="396CBD4B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  <w:lang w:val="en-US"/>
        </w:rPr>
      </w:pPr>
      <w:r w:rsidRPr="075C76BB">
        <w:rPr>
          <w:b/>
          <w:bCs/>
          <w:color w:val="222222"/>
          <w:sz w:val="36"/>
          <w:szCs w:val="36"/>
          <w:highlight w:val="white"/>
          <w:lang w:val="en-US"/>
        </w:rPr>
        <w:t>Component 1: Round table group discussion</w:t>
      </w:r>
    </w:p>
    <w:p w14:paraId="00000001" w14:textId="05700FFA" w:rsidR="00F35F23" w:rsidRDefault="00000000">
      <w:pPr>
        <w:spacing w:line="360" w:lineRule="auto"/>
        <w:jc w:val="both"/>
        <w:rPr>
          <w:b/>
          <w:color w:val="222222"/>
          <w:sz w:val="32"/>
          <w:szCs w:val="32"/>
          <w:highlight w:val="white"/>
        </w:rPr>
      </w:pPr>
      <w:r w:rsidRPr="075C76BB">
        <w:rPr>
          <w:b/>
          <w:color w:val="222222"/>
          <w:sz w:val="32"/>
          <w:szCs w:val="32"/>
          <w:highlight w:val="white"/>
        </w:rPr>
        <w:t xml:space="preserve">Student </w:t>
      </w:r>
      <w:r w:rsidR="000D5796" w:rsidRPr="075C76BB">
        <w:rPr>
          <w:b/>
          <w:color w:val="222222"/>
          <w:sz w:val="32"/>
          <w:szCs w:val="32"/>
          <w:highlight w:val="white"/>
        </w:rPr>
        <w:t>Name: Samina</w:t>
      </w:r>
      <w:r w:rsidR="00C37688" w:rsidRPr="075C76BB">
        <w:rPr>
          <w:b/>
          <w:color w:val="222222"/>
          <w:sz w:val="32"/>
          <w:szCs w:val="32"/>
          <w:highlight w:val="white"/>
        </w:rPr>
        <w:t xml:space="preserve"> Bibi</w:t>
      </w:r>
    </w:p>
    <w:p w14:paraId="3F2F1428" w14:textId="293FE3FD" w:rsidR="00E0156C" w:rsidRDefault="00000000">
      <w:pPr>
        <w:spacing w:line="360" w:lineRule="auto"/>
        <w:jc w:val="both"/>
        <w:rPr>
          <w:b/>
          <w:color w:val="222222"/>
          <w:sz w:val="32"/>
          <w:szCs w:val="32"/>
          <w:highlight w:val="white"/>
          <w:lang w:val="en-US"/>
        </w:rPr>
      </w:pPr>
      <w:r w:rsidRPr="075C76BB">
        <w:rPr>
          <w:b/>
          <w:color w:val="222222"/>
          <w:sz w:val="32"/>
          <w:szCs w:val="32"/>
          <w:highlight w:val="white"/>
        </w:rPr>
        <w:t>Student ID:</w:t>
      </w:r>
      <w:r w:rsidR="000D5796" w:rsidRPr="075C76BB">
        <w:rPr>
          <w:b/>
          <w:color w:val="222222"/>
          <w:sz w:val="32"/>
          <w:szCs w:val="32"/>
          <w:highlight w:val="white"/>
        </w:rPr>
        <w:t>2412887</w:t>
      </w:r>
    </w:p>
    <w:p w14:paraId="00000003" w14:textId="5CD8C4A3" w:rsidR="00F35F23" w:rsidRDefault="00000000">
      <w:pPr>
        <w:spacing w:line="360" w:lineRule="auto"/>
        <w:jc w:val="both"/>
        <w:rPr>
          <w:color w:val="222222"/>
          <w:sz w:val="32"/>
          <w:szCs w:val="32"/>
          <w:highlight w:val="white"/>
          <w:lang w:val="en-US"/>
        </w:rPr>
      </w:pPr>
      <w:r w:rsidRPr="075C76BB">
        <w:rPr>
          <w:b/>
          <w:color w:val="222222"/>
          <w:sz w:val="32"/>
          <w:szCs w:val="32"/>
          <w:highlight w:val="white"/>
          <w:lang w:val="en-US"/>
        </w:rPr>
        <w:t>Case</w:t>
      </w:r>
      <w:r w:rsidR="005B7F8D" w:rsidRPr="075C76BB">
        <w:rPr>
          <w:b/>
          <w:color w:val="222222"/>
          <w:sz w:val="32"/>
          <w:szCs w:val="32"/>
          <w:highlight w:val="white"/>
          <w:lang w:val="en-US"/>
        </w:rPr>
        <w:t xml:space="preserve"> Study</w:t>
      </w:r>
      <w:r w:rsidRPr="075C76BB">
        <w:rPr>
          <w:b/>
          <w:color w:val="222222"/>
          <w:sz w:val="32"/>
          <w:szCs w:val="32"/>
          <w:highlight w:val="white"/>
          <w:lang w:val="en-US"/>
        </w:rPr>
        <w:t>:</w:t>
      </w:r>
      <w:r w:rsidR="000D5796" w:rsidRPr="075C76BB">
        <w:rPr>
          <w:b/>
          <w:color w:val="222222"/>
          <w:sz w:val="32"/>
          <w:szCs w:val="32"/>
          <w:highlight w:val="white"/>
          <w:lang w:val="en-US"/>
        </w:rPr>
        <w:t xml:space="preserve"> </w:t>
      </w:r>
      <w:r w:rsidR="00F2484E" w:rsidRPr="075C76BB">
        <w:rPr>
          <w:b/>
          <w:color w:val="222222"/>
          <w:sz w:val="32"/>
          <w:szCs w:val="32"/>
          <w:highlight w:val="white"/>
          <w:lang w:val="en-US"/>
        </w:rPr>
        <w:t>Child safeguarding practice review</w:t>
      </w:r>
      <w:r w:rsidR="00877A6F" w:rsidRPr="075C76BB">
        <w:rPr>
          <w:b/>
          <w:color w:val="222222"/>
          <w:sz w:val="32"/>
          <w:szCs w:val="32"/>
          <w:highlight w:val="white"/>
          <w:lang w:val="en-US"/>
        </w:rPr>
        <w:t>: Child F</w:t>
      </w:r>
    </w:p>
    <w:p w14:paraId="00000004" w14:textId="7420BA6F" w:rsidR="00F35F23" w:rsidRDefault="00000000">
      <w:pPr>
        <w:spacing w:line="360" w:lineRule="auto"/>
        <w:jc w:val="both"/>
        <w:rPr>
          <w:color w:val="222222"/>
          <w:sz w:val="32"/>
          <w:szCs w:val="32"/>
          <w:highlight w:val="white"/>
          <w:lang w:val="en-US"/>
        </w:rPr>
      </w:pPr>
      <w:r w:rsidRPr="075C76BB">
        <w:rPr>
          <w:b/>
          <w:color w:val="222222"/>
          <w:sz w:val="32"/>
          <w:szCs w:val="32"/>
          <w:highlight w:val="white"/>
          <w:lang w:val="en-US"/>
        </w:rPr>
        <w:t xml:space="preserve">Role: </w:t>
      </w:r>
      <w:r w:rsidR="00877A6F" w:rsidRPr="075C76BB">
        <w:rPr>
          <w:b/>
          <w:color w:val="222222"/>
          <w:sz w:val="32"/>
          <w:szCs w:val="32"/>
          <w:highlight w:val="white"/>
          <w:lang w:val="en-US"/>
        </w:rPr>
        <w:t xml:space="preserve">Representing </w:t>
      </w:r>
      <w:r w:rsidR="006144E1" w:rsidRPr="075C76BB">
        <w:rPr>
          <w:b/>
          <w:color w:val="222222"/>
          <w:sz w:val="32"/>
          <w:szCs w:val="32"/>
          <w:highlight w:val="white"/>
          <w:lang w:val="en-US"/>
        </w:rPr>
        <w:t>Education Department</w:t>
      </w:r>
    </w:p>
    <w:p w14:paraId="1971D2A9" w14:textId="35FB73AE" w:rsidR="3DA3DB63" w:rsidRDefault="3DA3DB63" w:rsidP="075C76BB">
      <w:pPr>
        <w:spacing w:line="360" w:lineRule="auto"/>
        <w:jc w:val="both"/>
        <w:rPr>
          <w:b/>
          <w:bCs/>
          <w:color w:val="222222"/>
          <w:sz w:val="32"/>
          <w:szCs w:val="32"/>
          <w:highlight w:val="white"/>
          <w:lang w:val="en-US"/>
        </w:rPr>
      </w:pPr>
      <w:r w:rsidRPr="075C76BB">
        <w:rPr>
          <w:b/>
          <w:bCs/>
          <w:color w:val="222222"/>
          <w:sz w:val="32"/>
          <w:szCs w:val="32"/>
          <w:highlight w:val="white"/>
          <w:lang w:val="en-US"/>
        </w:rPr>
        <w:t>Lecturer: Gillian Weaver</w:t>
      </w:r>
    </w:p>
    <w:p w14:paraId="00E0D1F6" w14:textId="57C82269" w:rsidR="075C76BB" w:rsidRDefault="075C76BB" w:rsidP="075C76BB">
      <w:pPr>
        <w:spacing w:line="360" w:lineRule="auto"/>
        <w:jc w:val="both"/>
        <w:rPr>
          <w:color w:val="222222"/>
          <w:sz w:val="32"/>
          <w:szCs w:val="32"/>
          <w:highlight w:val="white"/>
          <w:lang w:val="en-US"/>
        </w:rPr>
      </w:pPr>
    </w:p>
    <w:p w14:paraId="00000005" w14:textId="77777777" w:rsidR="00F35F23" w:rsidRDefault="00F35F23">
      <w:pPr>
        <w:spacing w:line="360" w:lineRule="auto"/>
        <w:jc w:val="both"/>
        <w:rPr>
          <w:color w:val="222222"/>
          <w:sz w:val="32"/>
          <w:szCs w:val="32"/>
          <w:highlight w:val="white"/>
        </w:rPr>
      </w:pPr>
    </w:p>
    <w:p w14:paraId="00000006" w14:textId="77777777" w:rsidR="00F35F23" w:rsidRDefault="00F35F23">
      <w:pPr>
        <w:spacing w:line="360" w:lineRule="auto"/>
        <w:jc w:val="both"/>
        <w:rPr>
          <w:color w:val="222222"/>
          <w:sz w:val="24"/>
          <w:szCs w:val="24"/>
          <w:highlight w:val="white"/>
        </w:rPr>
      </w:pPr>
    </w:p>
    <w:p w14:paraId="271A1071" w14:textId="01829237" w:rsidR="00F35F23" w:rsidRPr="00235FCE" w:rsidRDefault="00F35F23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</w:rPr>
      </w:pPr>
    </w:p>
    <w:p w14:paraId="6B32D5CE" w14:textId="32532A54" w:rsidR="00F35F23" w:rsidRPr="00235FCE" w:rsidRDefault="00F35F23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</w:rPr>
      </w:pPr>
    </w:p>
    <w:p w14:paraId="2D32CC0A" w14:textId="5920DF80" w:rsidR="00F35F23" w:rsidRPr="00235FCE" w:rsidRDefault="00F35F23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</w:rPr>
      </w:pPr>
    </w:p>
    <w:p w14:paraId="6A1ED9DF" w14:textId="42906C1E" w:rsidR="00F35F23" w:rsidRPr="00235FCE" w:rsidRDefault="00F35F23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</w:rPr>
      </w:pPr>
    </w:p>
    <w:p w14:paraId="289AEF5C" w14:textId="4B7F5E6D" w:rsidR="00F35F23" w:rsidRPr="00235FCE" w:rsidRDefault="00F35F23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</w:rPr>
      </w:pPr>
    </w:p>
    <w:p w14:paraId="7ADD8C37" w14:textId="6C6C78B2" w:rsidR="00F35F23" w:rsidRPr="00235FCE" w:rsidRDefault="050773C6" w:rsidP="075C76BB">
      <w:pPr>
        <w:spacing w:line="360" w:lineRule="auto"/>
        <w:jc w:val="both"/>
        <w:rPr>
          <w:b/>
          <w:bCs/>
          <w:color w:val="222222"/>
          <w:sz w:val="36"/>
          <w:szCs w:val="36"/>
          <w:highlight w:val="white"/>
          <w:u w:val="single"/>
        </w:rPr>
      </w:pPr>
      <w:r w:rsidRPr="075C76BB">
        <w:rPr>
          <w:b/>
          <w:bCs/>
          <w:color w:val="222222"/>
          <w:sz w:val="36"/>
          <w:szCs w:val="36"/>
          <w:highlight w:val="white"/>
          <w:u w:val="single"/>
        </w:rPr>
        <w:lastRenderedPageBreak/>
        <w:t>REFERENCES</w:t>
      </w:r>
    </w:p>
    <w:p w14:paraId="3DA6AFFC" w14:textId="51137C60" w:rsidR="00F35F23" w:rsidRPr="00235FCE" w:rsidRDefault="72DA2135" w:rsidP="3E699CB9">
      <w:pPr>
        <w:spacing w:line="360" w:lineRule="auto"/>
        <w:jc w:val="both"/>
        <w:rPr>
          <w:color w:val="222222"/>
          <w:highlight w:val="white"/>
          <w:lang w:val="en-US"/>
        </w:rPr>
      </w:pPr>
      <w:r w:rsidRPr="0E502873">
        <w:rPr>
          <w:color w:val="222222"/>
          <w:highlight w:val="white"/>
          <w:lang w:val="en-US"/>
        </w:rPr>
        <w:t xml:space="preserve">Billingham, L. and Irwin-Rogers, </w:t>
      </w:r>
      <w:r w:rsidR="0906B72B" w:rsidRPr="0E502873">
        <w:rPr>
          <w:color w:val="222222"/>
          <w:highlight w:val="white"/>
          <w:lang w:val="en-US"/>
        </w:rPr>
        <w:t>K.,</w:t>
      </w:r>
      <w:r w:rsidRPr="0E502873">
        <w:rPr>
          <w:color w:val="222222"/>
          <w:highlight w:val="white"/>
          <w:lang w:val="en-US"/>
        </w:rPr>
        <w:t xml:space="preserve"> 2022. </w:t>
      </w:r>
      <w:r w:rsidRPr="0E502873">
        <w:rPr>
          <w:i/>
          <w:iCs/>
          <w:color w:val="222222"/>
          <w:highlight w:val="white"/>
          <w:lang w:val="en-US"/>
        </w:rPr>
        <w:t>Against youth violence: A social harm perspective</w:t>
      </w:r>
      <w:r w:rsidRPr="0E502873">
        <w:rPr>
          <w:color w:val="222222"/>
          <w:highlight w:val="white"/>
          <w:lang w:val="en-US"/>
        </w:rPr>
        <w:t xml:space="preserve"> (p. 302). Bristol University Press.</w:t>
      </w:r>
      <w:r w:rsidR="00263EB5">
        <w:rPr>
          <w:color w:val="222222"/>
          <w:highlight w:val="white"/>
          <w:lang w:val="en-US"/>
        </w:rPr>
        <w:t xml:space="preserve"> (</w:t>
      </w:r>
      <w:r w:rsidR="008D776F">
        <w:rPr>
          <w:color w:val="222222"/>
          <w:highlight w:val="white"/>
          <w:lang w:val="en-US"/>
        </w:rPr>
        <w:t>Accessed 7</w:t>
      </w:r>
      <w:r w:rsidR="008D776F" w:rsidRPr="008D776F">
        <w:rPr>
          <w:color w:val="222222"/>
          <w:highlight w:val="white"/>
          <w:vertAlign w:val="superscript"/>
          <w:lang w:val="en-US"/>
        </w:rPr>
        <w:t>th</w:t>
      </w:r>
      <w:r w:rsidR="008D776F">
        <w:rPr>
          <w:color w:val="222222"/>
          <w:highlight w:val="white"/>
          <w:lang w:val="en-US"/>
        </w:rPr>
        <w:t xml:space="preserve"> February 2026).</w:t>
      </w:r>
    </w:p>
    <w:p w14:paraId="3ABF9569" w14:textId="739756DF" w:rsidR="00F35F23" w:rsidRPr="00235FCE" w:rsidRDefault="6A30724A" w:rsidP="5F3508B3">
      <w:pPr>
        <w:spacing w:line="360" w:lineRule="auto"/>
        <w:jc w:val="both"/>
        <w:rPr>
          <w:color w:val="222222"/>
          <w:highlight w:val="white"/>
          <w:lang w:val="en-US"/>
        </w:rPr>
      </w:pPr>
      <w:r w:rsidRPr="075C76BB">
        <w:rPr>
          <w:color w:val="222222"/>
          <w:highlight w:val="white"/>
          <w:lang w:val="en-US"/>
        </w:rPr>
        <w:t xml:space="preserve">Casas, F., Savahl, S., González-Carrasco, M. and Adams, S., 2024. Child Well-being: Children's Perceptions and Experiences. In </w:t>
      </w:r>
      <w:r w:rsidRPr="075C76BB">
        <w:rPr>
          <w:i/>
          <w:iCs/>
          <w:color w:val="222222"/>
          <w:highlight w:val="white"/>
          <w:lang w:val="en-US"/>
        </w:rPr>
        <w:t>The Routledge Handbook of Child and Family Social Work Research</w:t>
      </w:r>
      <w:r w:rsidRPr="075C76BB">
        <w:rPr>
          <w:color w:val="222222"/>
          <w:highlight w:val="white"/>
          <w:lang w:val="en-US"/>
        </w:rPr>
        <w:t xml:space="preserve"> (pp. 53-69). Routledge.</w:t>
      </w:r>
      <w:r w:rsidR="008D776F">
        <w:rPr>
          <w:color w:val="222222"/>
          <w:highlight w:val="white"/>
          <w:lang w:val="en-US"/>
        </w:rPr>
        <w:t xml:space="preserve"> (Accessed 7</w:t>
      </w:r>
      <w:r w:rsidR="008D776F" w:rsidRPr="008D776F">
        <w:rPr>
          <w:color w:val="222222"/>
          <w:highlight w:val="white"/>
          <w:vertAlign w:val="superscript"/>
          <w:lang w:val="en-US"/>
        </w:rPr>
        <w:t>th</w:t>
      </w:r>
      <w:r w:rsidR="008D776F">
        <w:rPr>
          <w:color w:val="222222"/>
          <w:highlight w:val="white"/>
          <w:lang w:val="en-US"/>
        </w:rPr>
        <w:t xml:space="preserve"> February 2026).</w:t>
      </w:r>
    </w:p>
    <w:p w14:paraId="0F3D8E16" w14:textId="023C6F1E" w:rsidR="00F35F23" w:rsidRPr="00235FCE" w:rsidRDefault="0903E36E" w:rsidP="3E699CB9">
      <w:pPr>
        <w:spacing w:line="360" w:lineRule="auto"/>
        <w:jc w:val="both"/>
        <w:rPr>
          <w:color w:val="222222"/>
          <w:highlight w:val="white"/>
          <w:lang w:val="en-US"/>
        </w:rPr>
      </w:pPr>
      <w:r w:rsidRPr="075C76BB">
        <w:rPr>
          <w:color w:val="222222"/>
          <w:highlight w:val="white"/>
          <w:lang w:val="en-US"/>
        </w:rPr>
        <w:t>EDUCATION</w:t>
      </w:r>
      <w:r w:rsidR="2D72C11E" w:rsidRPr="075C76BB">
        <w:rPr>
          <w:color w:val="222222"/>
          <w:highlight w:val="white"/>
          <w:lang w:val="en-US"/>
        </w:rPr>
        <w:t xml:space="preserve">, S.I., KEEPING CHILDREN SAFE IN EDUCATION: SAFEGUARDING &amp; CHILD PROTECTION POLICY 2024-25. </w:t>
      </w:r>
      <w:r w:rsidR="2D72C11E" w:rsidRPr="075C76BB">
        <w:rPr>
          <w:i/>
          <w:iCs/>
          <w:color w:val="222222"/>
          <w:highlight w:val="white"/>
          <w:lang w:val="en-US"/>
        </w:rPr>
        <w:t>POLICY</w:t>
      </w:r>
      <w:r w:rsidR="2D72C11E" w:rsidRPr="075C76BB">
        <w:rPr>
          <w:color w:val="222222"/>
          <w:highlight w:val="white"/>
          <w:lang w:val="en-US"/>
        </w:rPr>
        <w:t xml:space="preserve">, </w:t>
      </w:r>
      <w:r w:rsidR="2D72C11E" w:rsidRPr="075C76BB">
        <w:rPr>
          <w:i/>
          <w:iCs/>
          <w:color w:val="222222"/>
          <w:highlight w:val="white"/>
          <w:lang w:val="en-US"/>
        </w:rPr>
        <w:t>2024</w:t>
      </w:r>
      <w:r w:rsidR="2D72C11E" w:rsidRPr="075C76BB">
        <w:rPr>
          <w:color w:val="222222"/>
          <w:highlight w:val="white"/>
          <w:lang w:val="en-US"/>
        </w:rPr>
        <w:t>, p.25.</w:t>
      </w:r>
      <w:r w:rsidR="003E028B">
        <w:rPr>
          <w:color w:val="222222"/>
          <w:highlight w:val="white"/>
          <w:lang w:val="en-US"/>
        </w:rPr>
        <w:t>(Accessed 18</w:t>
      </w:r>
      <w:r w:rsidR="003E028B" w:rsidRPr="003E028B">
        <w:rPr>
          <w:color w:val="222222"/>
          <w:highlight w:val="white"/>
          <w:vertAlign w:val="superscript"/>
          <w:lang w:val="en-US"/>
        </w:rPr>
        <w:t>th</w:t>
      </w:r>
      <w:r w:rsidR="003E028B">
        <w:rPr>
          <w:color w:val="222222"/>
          <w:highlight w:val="white"/>
          <w:lang w:val="en-US"/>
        </w:rPr>
        <w:t xml:space="preserve"> </w:t>
      </w:r>
      <w:r w:rsidR="0055564E">
        <w:rPr>
          <w:color w:val="222222"/>
          <w:highlight w:val="white"/>
          <w:lang w:val="en-US"/>
        </w:rPr>
        <w:t>January 2026).</w:t>
      </w:r>
    </w:p>
    <w:p w14:paraId="00000009" w14:textId="2C4144DC" w:rsidR="00F35F23" w:rsidRPr="00235FCE" w:rsidRDefault="00000000" w:rsidP="00235FCE">
      <w:pPr>
        <w:spacing w:line="360" w:lineRule="auto"/>
        <w:jc w:val="both"/>
        <w:rPr>
          <w:color w:val="222222"/>
          <w:highlight w:val="white"/>
          <w:lang w:val="en-US"/>
        </w:rPr>
      </w:pPr>
      <w:r w:rsidRPr="075C76BB">
        <w:rPr>
          <w:color w:val="222222"/>
          <w:highlight w:val="white"/>
          <w:lang w:val="en-US"/>
        </w:rPr>
        <w:t xml:space="preserve">Forlenza, D., 2025. Children’s perception of well-being. </w:t>
      </w:r>
      <w:r w:rsidRPr="075C76BB">
        <w:rPr>
          <w:i/>
          <w:color w:val="222222"/>
          <w:highlight w:val="white"/>
          <w:lang w:val="en-US"/>
        </w:rPr>
        <w:t>European Social Work Research</w:t>
      </w:r>
      <w:r w:rsidRPr="075C76BB">
        <w:rPr>
          <w:color w:val="222222"/>
          <w:highlight w:val="white"/>
          <w:lang w:val="en-US"/>
        </w:rPr>
        <w:t xml:space="preserve">, </w:t>
      </w:r>
      <w:r w:rsidRPr="075C76BB">
        <w:rPr>
          <w:i/>
          <w:color w:val="222222"/>
          <w:highlight w:val="white"/>
          <w:lang w:val="en-US"/>
        </w:rPr>
        <w:t>3</w:t>
      </w:r>
      <w:r w:rsidRPr="075C76BB">
        <w:rPr>
          <w:color w:val="222222"/>
          <w:highlight w:val="white"/>
          <w:lang w:val="en-US"/>
        </w:rPr>
        <w:t>(2), pp.</w:t>
      </w:r>
      <w:r w:rsidR="2DD45B54" w:rsidRPr="075C76BB">
        <w:rPr>
          <w:color w:val="222222"/>
          <w:highlight w:val="white"/>
          <w:lang w:val="en-US"/>
        </w:rPr>
        <w:t xml:space="preserve"> </w:t>
      </w:r>
      <w:r w:rsidRPr="075C76BB">
        <w:rPr>
          <w:color w:val="222222"/>
          <w:highlight w:val="white"/>
          <w:lang w:val="en-US"/>
        </w:rPr>
        <w:t>148-</w:t>
      </w:r>
      <w:r w:rsidR="0036288C" w:rsidRPr="075C76BB">
        <w:rPr>
          <w:color w:val="222222"/>
          <w:highlight w:val="white"/>
          <w:lang w:val="en-US"/>
        </w:rPr>
        <w:t>163.</w:t>
      </w:r>
      <w:r w:rsidR="0036288C">
        <w:rPr>
          <w:color w:val="222222"/>
          <w:highlight w:val="white"/>
          <w:lang w:val="en-US"/>
        </w:rPr>
        <w:t xml:space="preserve"> (</w:t>
      </w:r>
      <w:r w:rsidR="0055564E">
        <w:rPr>
          <w:color w:val="222222"/>
          <w:highlight w:val="white"/>
          <w:lang w:val="en-US"/>
        </w:rPr>
        <w:t xml:space="preserve">Accessed </w:t>
      </w:r>
      <w:r w:rsidR="0036288C">
        <w:rPr>
          <w:color w:val="222222"/>
          <w:highlight w:val="white"/>
          <w:lang w:val="en-US"/>
        </w:rPr>
        <w:t>22</w:t>
      </w:r>
      <w:r w:rsidR="0036288C" w:rsidRPr="0036288C">
        <w:rPr>
          <w:color w:val="222222"/>
          <w:highlight w:val="white"/>
          <w:vertAlign w:val="superscript"/>
          <w:lang w:val="en-US"/>
        </w:rPr>
        <w:t>nd</w:t>
      </w:r>
      <w:r w:rsidR="0036288C">
        <w:rPr>
          <w:color w:val="222222"/>
          <w:highlight w:val="white"/>
          <w:lang w:val="en-US"/>
        </w:rPr>
        <w:t xml:space="preserve"> January 2026).</w:t>
      </w:r>
    </w:p>
    <w:p w14:paraId="0000000D" w14:textId="1FB7F78E" w:rsidR="00F35F23" w:rsidRPr="00235FCE" w:rsidRDefault="00000000" w:rsidP="00235FCE">
      <w:pPr>
        <w:spacing w:line="360" w:lineRule="auto"/>
        <w:jc w:val="both"/>
        <w:rPr>
          <w:color w:val="222222"/>
          <w:highlight w:val="white"/>
          <w:lang w:val="en-US"/>
        </w:rPr>
      </w:pPr>
      <w:r w:rsidRPr="075C76BB">
        <w:rPr>
          <w:color w:val="222222"/>
          <w:highlight w:val="white"/>
          <w:lang w:val="en-US"/>
        </w:rPr>
        <w:t>Golding, B</w:t>
      </w:r>
      <w:r w:rsidR="5CE8F478" w:rsidRPr="075C76BB">
        <w:rPr>
          <w:color w:val="222222"/>
          <w:highlight w:val="white"/>
          <w:lang w:val="en-US"/>
        </w:rPr>
        <w:t>.</w:t>
      </w:r>
      <w:r w:rsidRPr="075C76BB">
        <w:rPr>
          <w:color w:val="222222"/>
          <w:highlight w:val="white"/>
          <w:lang w:val="en-US"/>
        </w:rPr>
        <w:t xml:space="preserve"> 2022. </w:t>
      </w:r>
      <w:r w:rsidRPr="075C76BB">
        <w:rPr>
          <w:i/>
          <w:color w:val="222222"/>
          <w:highlight w:val="white"/>
          <w:lang w:val="en-US"/>
        </w:rPr>
        <w:t>Towards the “perfect” weather warning: Bridging disciplinary gaps through partnership and communication</w:t>
      </w:r>
      <w:r w:rsidRPr="075C76BB">
        <w:rPr>
          <w:color w:val="222222"/>
          <w:highlight w:val="white"/>
          <w:lang w:val="en-US"/>
        </w:rPr>
        <w:t xml:space="preserve"> (p. 270). Springer </w:t>
      </w:r>
      <w:r w:rsidR="00E16685" w:rsidRPr="075C76BB">
        <w:rPr>
          <w:color w:val="222222"/>
          <w:highlight w:val="white"/>
          <w:lang w:val="en-US"/>
        </w:rPr>
        <w:t>Nature.</w:t>
      </w:r>
      <w:r w:rsidR="00E16685">
        <w:rPr>
          <w:color w:val="222222"/>
          <w:highlight w:val="white"/>
          <w:lang w:val="en-US"/>
        </w:rPr>
        <w:t xml:space="preserve"> (</w:t>
      </w:r>
      <w:r w:rsidR="0036288C">
        <w:rPr>
          <w:color w:val="222222"/>
          <w:highlight w:val="white"/>
          <w:lang w:val="en-US"/>
        </w:rPr>
        <w:t xml:space="preserve">Accessed </w:t>
      </w:r>
      <w:r w:rsidR="00E16685">
        <w:rPr>
          <w:color w:val="222222"/>
          <w:highlight w:val="white"/>
          <w:lang w:val="en-US"/>
        </w:rPr>
        <w:t>24</w:t>
      </w:r>
      <w:r w:rsidR="00E16685" w:rsidRPr="00E16685">
        <w:rPr>
          <w:color w:val="222222"/>
          <w:highlight w:val="white"/>
          <w:vertAlign w:val="superscript"/>
          <w:lang w:val="en-US"/>
        </w:rPr>
        <w:t>th</w:t>
      </w:r>
      <w:r w:rsidR="00E16685">
        <w:rPr>
          <w:color w:val="222222"/>
          <w:highlight w:val="white"/>
          <w:lang w:val="en-US"/>
        </w:rPr>
        <w:t xml:space="preserve"> January 2026),</w:t>
      </w:r>
    </w:p>
    <w:p w14:paraId="552BF131" w14:textId="6A0A18D1" w:rsidR="00F35F23" w:rsidRPr="00235FCE" w:rsidRDefault="00000000" w:rsidP="00235FCE">
      <w:pPr>
        <w:spacing w:line="360" w:lineRule="auto"/>
        <w:jc w:val="both"/>
        <w:rPr>
          <w:i/>
          <w:color w:val="222222"/>
          <w:highlight w:val="white"/>
        </w:rPr>
      </w:pPr>
      <w:r w:rsidRPr="00235FCE">
        <w:rPr>
          <w:color w:val="222222"/>
          <w:highlight w:val="white"/>
        </w:rPr>
        <w:t xml:space="preserve">Irwin, V., Zhang, J., Wang, X., Hein, S., Wang, K., Roberts, A., York, C., Barmer, A., Bullock Mann, F., Dilig, R. and Parker, S., 2021. Report on the Condition of Education 2021. NCES 2021-144. </w:t>
      </w:r>
      <w:r w:rsidRPr="00235FCE">
        <w:rPr>
          <w:i/>
          <w:iCs/>
          <w:color w:val="222222"/>
          <w:highlight w:val="white"/>
        </w:rPr>
        <w:t xml:space="preserve">National Center for Education </w:t>
      </w:r>
      <w:r w:rsidR="00B97873" w:rsidRPr="00235FCE">
        <w:rPr>
          <w:i/>
          <w:iCs/>
          <w:color w:val="222222"/>
          <w:highlight w:val="white"/>
        </w:rPr>
        <w:t>Statistics</w:t>
      </w:r>
      <w:r w:rsidR="00B97873" w:rsidRPr="0E502873">
        <w:rPr>
          <w:i/>
          <w:color w:val="222222"/>
          <w:highlight w:val="white"/>
        </w:rPr>
        <w:t>.</w:t>
      </w:r>
      <w:r w:rsidR="00B97873">
        <w:rPr>
          <w:i/>
          <w:color w:val="222222"/>
          <w:highlight w:val="white"/>
        </w:rPr>
        <w:t xml:space="preserve"> (</w:t>
      </w:r>
      <w:r w:rsidR="00E16685">
        <w:rPr>
          <w:i/>
          <w:color w:val="222222"/>
          <w:highlight w:val="white"/>
        </w:rPr>
        <w:t xml:space="preserve">Accessed </w:t>
      </w:r>
      <w:r w:rsidR="00B97873">
        <w:rPr>
          <w:i/>
          <w:color w:val="222222"/>
          <w:highlight w:val="white"/>
        </w:rPr>
        <w:t>18</w:t>
      </w:r>
      <w:r w:rsidR="00B97873" w:rsidRPr="00B97873">
        <w:rPr>
          <w:i/>
          <w:color w:val="222222"/>
          <w:highlight w:val="white"/>
          <w:vertAlign w:val="superscript"/>
        </w:rPr>
        <w:t>th</w:t>
      </w:r>
      <w:r w:rsidR="00B97873">
        <w:rPr>
          <w:i/>
          <w:color w:val="222222"/>
          <w:highlight w:val="white"/>
        </w:rPr>
        <w:t xml:space="preserve"> January 2026).</w:t>
      </w:r>
    </w:p>
    <w:p w14:paraId="24988A1D" w14:textId="4A3E99A8" w:rsidR="00F35F23" w:rsidRPr="00235FCE" w:rsidRDefault="4D531EEC" w:rsidP="0E502873">
      <w:pPr>
        <w:spacing w:line="360" w:lineRule="auto"/>
        <w:jc w:val="both"/>
      </w:pPr>
      <w:r w:rsidRPr="0E502873">
        <w:rPr>
          <w:i/>
          <w:iCs/>
          <w:color w:val="222222"/>
          <w:highlight w:val="white"/>
          <w:lang w:val="en-US"/>
        </w:rPr>
        <w:t>McGovern, W.M., Gillespie, A. and Woodley, H. (eds) (2022) Understanding safeguarding for children and their educational experiences: a guide for students, ECTs and school support</w:t>
      </w:r>
    </w:p>
    <w:p w14:paraId="1A122B82" w14:textId="7ADE045B" w:rsidR="00F35F23" w:rsidRPr="00235FCE" w:rsidRDefault="4D531EEC" w:rsidP="0E502873">
      <w:pPr>
        <w:spacing w:line="360" w:lineRule="auto"/>
        <w:jc w:val="both"/>
        <w:rPr>
          <w:i/>
          <w:iCs/>
          <w:color w:val="222222"/>
          <w:highlight w:val="white"/>
        </w:rPr>
      </w:pPr>
      <w:r w:rsidRPr="0E502873">
        <w:rPr>
          <w:i/>
          <w:iCs/>
          <w:color w:val="222222"/>
          <w:highlight w:val="white"/>
        </w:rPr>
        <w:t xml:space="preserve">NSPCC Learning (2024) Safeguarding children and child protection, Available at: </w:t>
      </w:r>
      <w:hyperlink r:id="rId9">
        <w:r w:rsidRPr="0E502873">
          <w:rPr>
            <w:i/>
            <w:iCs/>
            <w:color w:val="222222"/>
            <w:highlight w:val="white"/>
          </w:rPr>
          <w:t>https://learning.nspcc.org.uk/safeguarding-child-protection</w:t>
        </w:r>
      </w:hyperlink>
      <w:r w:rsidRPr="0E502873">
        <w:rPr>
          <w:i/>
          <w:iCs/>
          <w:color w:val="222222"/>
          <w:highlight w:val="white"/>
        </w:rPr>
        <w:t xml:space="preserve"> .</w:t>
      </w:r>
      <w:r w:rsidR="00B97873">
        <w:rPr>
          <w:i/>
          <w:iCs/>
          <w:color w:val="222222"/>
          <w:highlight w:val="white"/>
        </w:rPr>
        <w:t xml:space="preserve">(Accessed </w:t>
      </w:r>
      <w:r w:rsidR="00896857">
        <w:rPr>
          <w:i/>
          <w:iCs/>
          <w:color w:val="222222"/>
          <w:highlight w:val="white"/>
        </w:rPr>
        <w:t>19th January 2026).</w:t>
      </w:r>
    </w:p>
    <w:p w14:paraId="0F581101" w14:textId="5461B313" w:rsidR="00F35F23" w:rsidRPr="00235FCE" w:rsidRDefault="6F2810D1" w:rsidP="0E502873">
      <w:pPr>
        <w:spacing w:line="360" w:lineRule="auto"/>
        <w:jc w:val="both"/>
        <w:rPr>
          <w:color w:val="222222"/>
          <w:highlight w:val="white"/>
        </w:rPr>
      </w:pPr>
      <w:r w:rsidRPr="0E502873">
        <w:rPr>
          <w:color w:val="222222"/>
          <w:highlight w:val="white"/>
        </w:rPr>
        <w:t xml:space="preserve">Palo Alto, C.A., 2019. Learning Policy Institute. </w:t>
      </w:r>
      <w:r w:rsidRPr="0E502873">
        <w:rPr>
          <w:i/>
          <w:iCs/>
          <w:color w:val="222222"/>
          <w:highlight w:val="white"/>
        </w:rPr>
        <w:t>Dit rapport</w:t>
      </w:r>
      <w:r w:rsidRPr="0E502873">
        <w:rPr>
          <w:color w:val="222222"/>
          <w:highlight w:val="white"/>
        </w:rPr>
        <w:t>.</w:t>
      </w:r>
      <w:r w:rsidR="00896857">
        <w:rPr>
          <w:color w:val="222222"/>
          <w:highlight w:val="white"/>
        </w:rPr>
        <w:t xml:space="preserve"> (Accessed </w:t>
      </w:r>
      <w:r w:rsidR="001B6418">
        <w:rPr>
          <w:color w:val="222222"/>
          <w:highlight w:val="white"/>
        </w:rPr>
        <w:t>7</w:t>
      </w:r>
      <w:r w:rsidR="001B6418" w:rsidRPr="001B6418">
        <w:rPr>
          <w:color w:val="222222"/>
          <w:highlight w:val="white"/>
          <w:vertAlign w:val="superscript"/>
        </w:rPr>
        <w:t>th</w:t>
      </w:r>
      <w:r w:rsidR="001B6418">
        <w:rPr>
          <w:color w:val="222222"/>
          <w:highlight w:val="white"/>
        </w:rPr>
        <w:t xml:space="preserve"> February 2026).</w:t>
      </w:r>
    </w:p>
    <w:p w14:paraId="00000010" w14:textId="5F6C9101" w:rsidR="00F35F23" w:rsidRPr="00235FCE" w:rsidRDefault="00000000" w:rsidP="00235FCE">
      <w:pPr>
        <w:spacing w:line="360" w:lineRule="auto"/>
        <w:jc w:val="both"/>
        <w:rPr>
          <w:color w:val="222222"/>
          <w:highlight w:val="white"/>
        </w:rPr>
      </w:pPr>
      <w:r w:rsidRPr="00235FCE">
        <w:rPr>
          <w:color w:val="222222"/>
          <w:highlight w:val="white"/>
        </w:rPr>
        <w:t xml:space="preserve">Timpson, E., 2019. </w:t>
      </w:r>
      <w:r w:rsidRPr="00235FCE">
        <w:rPr>
          <w:i/>
          <w:iCs/>
          <w:color w:val="222222"/>
          <w:highlight w:val="white"/>
        </w:rPr>
        <w:t>Timpson review of school exclusion</w:t>
      </w:r>
      <w:r w:rsidRPr="00235FCE">
        <w:rPr>
          <w:color w:val="222222"/>
          <w:highlight w:val="white"/>
        </w:rPr>
        <w:t xml:space="preserve">. Dandy Booksellers </w:t>
      </w:r>
      <w:r w:rsidR="00160AD6" w:rsidRPr="00235FCE">
        <w:rPr>
          <w:color w:val="222222"/>
          <w:highlight w:val="white"/>
        </w:rPr>
        <w:t>Limited.</w:t>
      </w:r>
      <w:r w:rsidR="00160AD6">
        <w:rPr>
          <w:color w:val="222222"/>
          <w:highlight w:val="white"/>
        </w:rPr>
        <w:t xml:space="preserve"> (</w:t>
      </w:r>
      <w:r w:rsidR="001B6418">
        <w:rPr>
          <w:color w:val="222222"/>
          <w:highlight w:val="white"/>
        </w:rPr>
        <w:t xml:space="preserve">Accessed </w:t>
      </w:r>
      <w:r w:rsidR="00160AD6">
        <w:rPr>
          <w:color w:val="222222"/>
          <w:highlight w:val="white"/>
        </w:rPr>
        <w:t>19</w:t>
      </w:r>
      <w:r w:rsidR="00160AD6" w:rsidRPr="00160AD6">
        <w:rPr>
          <w:color w:val="222222"/>
          <w:highlight w:val="white"/>
          <w:vertAlign w:val="superscript"/>
        </w:rPr>
        <w:t>th</w:t>
      </w:r>
      <w:r w:rsidR="00160AD6">
        <w:rPr>
          <w:color w:val="222222"/>
          <w:highlight w:val="white"/>
        </w:rPr>
        <w:t xml:space="preserve"> January 2026).</w:t>
      </w:r>
    </w:p>
    <w:p w14:paraId="00000011" w14:textId="77777777" w:rsidR="00F35F23" w:rsidRPr="00235FCE" w:rsidRDefault="00F35F23" w:rsidP="00235FCE">
      <w:pPr>
        <w:spacing w:line="360" w:lineRule="auto"/>
        <w:jc w:val="both"/>
        <w:rPr>
          <w:color w:val="222222"/>
          <w:highlight w:val="white"/>
        </w:rPr>
      </w:pPr>
    </w:p>
    <w:sectPr w:rsidR="00F35F23" w:rsidRPr="00235FCE">
      <w:pgSz w:w="12240" w:h="15840"/>
      <w:pgMar w:top="1440" w:right="1440" w:bottom="1440" w:left="1440" w:header="720" w:footer="720" w:gutter="0"/>
      <w:pgBorders w:offsetFrom="page">
        <w:top w:val="single" w:sz="8" w:space="24" w:color="000000"/>
        <w:left w:val="single" w:sz="8" w:space="24" w:color="000000"/>
        <w:bottom w:val="single" w:sz="8" w:space="24" w:color="000000"/>
        <w:right w:val="single" w:sz="8" w:space="24" w:color="000000"/>
      </w:pgBorders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BBB5F6FF-6293-4C34-9F07-10D28A8C2C06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F3F96F4C-ABF0-4874-B792-493E03CC3F98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AC60AE"/>
    <w:multiLevelType w:val="multilevel"/>
    <w:tmpl w:val="8FEA7FDC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" w15:restartNumberingAfterBreak="0">
    <w:nsid w:val="6AB7ACB9"/>
    <w:multiLevelType w:val="hybridMultilevel"/>
    <w:tmpl w:val="FFFFFFFF"/>
    <w:lvl w:ilvl="0" w:tplc="5FDE2D50">
      <w:start w:val="1"/>
      <w:numFmt w:val="decimal"/>
      <w:lvlText w:val="%1."/>
      <w:lvlJc w:val="left"/>
      <w:pPr>
        <w:ind w:left="720" w:hanging="360"/>
      </w:pPr>
    </w:lvl>
    <w:lvl w:ilvl="1" w:tplc="B4B03106">
      <w:start w:val="1"/>
      <w:numFmt w:val="lowerLetter"/>
      <w:lvlText w:val="%2."/>
      <w:lvlJc w:val="left"/>
      <w:pPr>
        <w:ind w:left="1440" w:hanging="360"/>
      </w:pPr>
    </w:lvl>
    <w:lvl w:ilvl="2" w:tplc="1A3E1F3A">
      <w:start w:val="1"/>
      <w:numFmt w:val="lowerRoman"/>
      <w:lvlText w:val="%3."/>
      <w:lvlJc w:val="right"/>
      <w:pPr>
        <w:ind w:left="2160" w:hanging="180"/>
      </w:pPr>
    </w:lvl>
    <w:lvl w:ilvl="3" w:tplc="54209F90">
      <w:start w:val="1"/>
      <w:numFmt w:val="decimal"/>
      <w:lvlText w:val="%4."/>
      <w:lvlJc w:val="left"/>
      <w:pPr>
        <w:ind w:left="2880" w:hanging="360"/>
      </w:pPr>
    </w:lvl>
    <w:lvl w:ilvl="4" w:tplc="D54674CA">
      <w:start w:val="1"/>
      <w:numFmt w:val="lowerLetter"/>
      <w:lvlText w:val="%5."/>
      <w:lvlJc w:val="left"/>
      <w:pPr>
        <w:ind w:left="3600" w:hanging="360"/>
      </w:pPr>
    </w:lvl>
    <w:lvl w:ilvl="5" w:tplc="EB9ECB92">
      <w:start w:val="1"/>
      <w:numFmt w:val="lowerRoman"/>
      <w:lvlText w:val="%6."/>
      <w:lvlJc w:val="right"/>
      <w:pPr>
        <w:ind w:left="4320" w:hanging="180"/>
      </w:pPr>
    </w:lvl>
    <w:lvl w:ilvl="6" w:tplc="58F05B9E">
      <w:start w:val="1"/>
      <w:numFmt w:val="decimal"/>
      <w:lvlText w:val="%7."/>
      <w:lvlJc w:val="left"/>
      <w:pPr>
        <w:ind w:left="5040" w:hanging="360"/>
      </w:pPr>
    </w:lvl>
    <w:lvl w:ilvl="7" w:tplc="5478FF88">
      <w:start w:val="1"/>
      <w:numFmt w:val="lowerLetter"/>
      <w:lvlText w:val="%8."/>
      <w:lvlJc w:val="left"/>
      <w:pPr>
        <w:ind w:left="5760" w:hanging="360"/>
      </w:pPr>
    </w:lvl>
    <w:lvl w:ilvl="8" w:tplc="98241FE0">
      <w:start w:val="1"/>
      <w:numFmt w:val="lowerRoman"/>
      <w:lvlText w:val="%9."/>
      <w:lvlJc w:val="right"/>
      <w:pPr>
        <w:ind w:left="6480" w:hanging="180"/>
      </w:pPr>
    </w:lvl>
  </w:abstractNum>
  <w:num w:numId="1" w16cid:durableId="1536112251">
    <w:abstractNumId w:val="0"/>
  </w:num>
  <w:num w:numId="2" w16cid:durableId="6644318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5F23"/>
    <w:rsid w:val="000C6D18"/>
    <w:rsid w:val="000D5796"/>
    <w:rsid w:val="00160AD6"/>
    <w:rsid w:val="001B6418"/>
    <w:rsid w:val="00235FCE"/>
    <w:rsid w:val="00263EB5"/>
    <w:rsid w:val="0036288C"/>
    <w:rsid w:val="003E028B"/>
    <w:rsid w:val="0047350D"/>
    <w:rsid w:val="0055564E"/>
    <w:rsid w:val="005B7F8D"/>
    <w:rsid w:val="006144E1"/>
    <w:rsid w:val="0065696B"/>
    <w:rsid w:val="00877A6F"/>
    <w:rsid w:val="00894F2F"/>
    <w:rsid w:val="00896857"/>
    <w:rsid w:val="008D776F"/>
    <w:rsid w:val="00913E96"/>
    <w:rsid w:val="00B42A3B"/>
    <w:rsid w:val="00B97873"/>
    <w:rsid w:val="00C37688"/>
    <w:rsid w:val="00DC6239"/>
    <w:rsid w:val="00E0156C"/>
    <w:rsid w:val="00E16685"/>
    <w:rsid w:val="00E2634B"/>
    <w:rsid w:val="00F2484E"/>
    <w:rsid w:val="00F35F23"/>
    <w:rsid w:val="00FA3CB4"/>
    <w:rsid w:val="01D319D4"/>
    <w:rsid w:val="01F41355"/>
    <w:rsid w:val="0456F65E"/>
    <w:rsid w:val="050773C6"/>
    <w:rsid w:val="075C76BB"/>
    <w:rsid w:val="0773601C"/>
    <w:rsid w:val="0903E36E"/>
    <w:rsid w:val="0906B72B"/>
    <w:rsid w:val="09358DFE"/>
    <w:rsid w:val="0B46737F"/>
    <w:rsid w:val="0E502873"/>
    <w:rsid w:val="0E5DDFB4"/>
    <w:rsid w:val="0F9914E4"/>
    <w:rsid w:val="10B8DFF7"/>
    <w:rsid w:val="10DB58A3"/>
    <w:rsid w:val="120F0478"/>
    <w:rsid w:val="14B2E6FF"/>
    <w:rsid w:val="155C8ACC"/>
    <w:rsid w:val="15FE4DB1"/>
    <w:rsid w:val="1667816E"/>
    <w:rsid w:val="184445C3"/>
    <w:rsid w:val="1866E2FD"/>
    <w:rsid w:val="18B876D6"/>
    <w:rsid w:val="1B79155B"/>
    <w:rsid w:val="1EC2562E"/>
    <w:rsid w:val="20B61688"/>
    <w:rsid w:val="2112B62C"/>
    <w:rsid w:val="213B2158"/>
    <w:rsid w:val="21C4BFB1"/>
    <w:rsid w:val="2297E631"/>
    <w:rsid w:val="22EBF375"/>
    <w:rsid w:val="26220DE4"/>
    <w:rsid w:val="2677F27C"/>
    <w:rsid w:val="2707B3F9"/>
    <w:rsid w:val="2711758F"/>
    <w:rsid w:val="27BE8EA5"/>
    <w:rsid w:val="286F0F21"/>
    <w:rsid w:val="28ADE7C1"/>
    <w:rsid w:val="2A8272AF"/>
    <w:rsid w:val="2B8154C3"/>
    <w:rsid w:val="2BCCA63D"/>
    <w:rsid w:val="2BD568D0"/>
    <w:rsid w:val="2C2BF492"/>
    <w:rsid w:val="2C6E070C"/>
    <w:rsid w:val="2D72C11E"/>
    <w:rsid w:val="2DC428A6"/>
    <w:rsid w:val="2DD45B54"/>
    <w:rsid w:val="2F52A7EF"/>
    <w:rsid w:val="2F5BFB8D"/>
    <w:rsid w:val="2FB67543"/>
    <w:rsid w:val="30696383"/>
    <w:rsid w:val="311B989F"/>
    <w:rsid w:val="31ED4AA7"/>
    <w:rsid w:val="3258E342"/>
    <w:rsid w:val="3260052E"/>
    <w:rsid w:val="33FB1ADE"/>
    <w:rsid w:val="34C545C8"/>
    <w:rsid w:val="370E514F"/>
    <w:rsid w:val="37AB9226"/>
    <w:rsid w:val="37B5860A"/>
    <w:rsid w:val="396CBD4B"/>
    <w:rsid w:val="3A3E7D38"/>
    <w:rsid w:val="3C854A7A"/>
    <w:rsid w:val="3CC3172B"/>
    <w:rsid w:val="3DA3DB63"/>
    <w:rsid w:val="3E699CB9"/>
    <w:rsid w:val="3F859F27"/>
    <w:rsid w:val="41068F1E"/>
    <w:rsid w:val="430F2EF1"/>
    <w:rsid w:val="43558770"/>
    <w:rsid w:val="43A386BF"/>
    <w:rsid w:val="44FCC0E0"/>
    <w:rsid w:val="46733D3F"/>
    <w:rsid w:val="46A02291"/>
    <w:rsid w:val="4A9D7FCE"/>
    <w:rsid w:val="4BD74792"/>
    <w:rsid w:val="4C2A6E7C"/>
    <w:rsid w:val="4C88897D"/>
    <w:rsid w:val="4D531EEC"/>
    <w:rsid w:val="4EED590C"/>
    <w:rsid w:val="512C8208"/>
    <w:rsid w:val="525AB9DA"/>
    <w:rsid w:val="53221556"/>
    <w:rsid w:val="53491BA7"/>
    <w:rsid w:val="534E4682"/>
    <w:rsid w:val="541FCA57"/>
    <w:rsid w:val="54729F61"/>
    <w:rsid w:val="54E54589"/>
    <w:rsid w:val="55826449"/>
    <w:rsid w:val="56D8E02C"/>
    <w:rsid w:val="58324563"/>
    <w:rsid w:val="59295031"/>
    <w:rsid w:val="5957C9A1"/>
    <w:rsid w:val="59F4D3FC"/>
    <w:rsid w:val="5ABBDA58"/>
    <w:rsid w:val="5B158135"/>
    <w:rsid w:val="5C7996AE"/>
    <w:rsid w:val="5CE8F478"/>
    <w:rsid w:val="5D344AF3"/>
    <w:rsid w:val="5F3508B3"/>
    <w:rsid w:val="5FCD134F"/>
    <w:rsid w:val="5FD077E0"/>
    <w:rsid w:val="6019E885"/>
    <w:rsid w:val="60B80A7B"/>
    <w:rsid w:val="62858B7B"/>
    <w:rsid w:val="628902C7"/>
    <w:rsid w:val="632D58CA"/>
    <w:rsid w:val="6481BA06"/>
    <w:rsid w:val="64AE76B8"/>
    <w:rsid w:val="64B29389"/>
    <w:rsid w:val="65A3FB41"/>
    <w:rsid w:val="674787DD"/>
    <w:rsid w:val="68B388FD"/>
    <w:rsid w:val="68C91FE9"/>
    <w:rsid w:val="69391D45"/>
    <w:rsid w:val="69DFF7F8"/>
    <w:rsid w:val="6A30724A"/>
    <w:rsid w:val="6A9157A2"/>
    <w:rsid w:val="6B7B9582"/>
    <w:rsid w:val="6BC90F5A"/>
    <w:rsid w:val="6C5A12C0"/>
    <w:rsid w:val="6D2DED72"/>
    <w:rsid w:val="6F2810D1"/>
    <w:rsid w:val="6F2F2DAB"/>
    <w:rsid w:val="702FF42F"/>
    <w:rsid w:val="7136A5C7"/>
    <w:rsid w:val="71C8BF21"/>
    <w:rsid w:val="72DA2135"/>
    <w:rsid w:val="734F3928"/>
    <w:rsid w:val="73C29FF6"/>
    <w:rsid w:val="73FBED57"/>
    <w:rsid w:val="74ED2836"/>
    <w:rsid w:val="757EF213"/>
    <w:rsid w:val="75C64761"/>
    <w:rsid w:val="75E7EAA2"/>
    <w:rsid w:val="75F346D6"/>
    <w:rsid w:val="782D0008"/>
    <w:rsid w:val="7919E9DA"/>
    <w:rsid w:val="79243882"/>
    <w:rsid w:val="7A80D036"/>
    <w:rsid w:val="7ADC12DB"/>
    <w:rsid w:val="7DAB83E6"/>
    <w:rsid w:val="7E7BDC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69F94"/>
  <w15:docId w15:val="{5B19E701-4031-4E83-B722-D64C7C86C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ListParagraph">
    <w:name w:val="List Paragraph"/>
    <w:basedOn w:val="Normal"/>
    <w:uiPriority w:val="34"/>
    <w:qFormat/>
    <w:rsid w:val="00FA3C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learning.nspcc.org.uk/safeguarding-child-protection" TargetMode="Externa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50d6baa200f017b8b160c5bdbfebcd66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5d30d0df2cc3bda2b9acdfb13acd485f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5340F0C-7419-4367-9DEB-D0AB5649330F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8083F80B-D01D-478C-9E70-3B8AB4981BB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9F0997-5471-4E87-8A21-9ED4872199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286</Words>
  <Characters>1840</Characters>
  <Application>Microsoft Office Word</Application>
  <DocSecurity>0</DocSecurity>
  <Lines>52</Lines>
  <Paragraphs>27</Paragraphs>
  <ScaleCrop>false</ScaleCrop>
  <Company/>
  <LinksUpToDate>false</LinksUpToDate>
  <CharactersWithSpaces>2099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Samina Bibi (2412887)</cp:lastModifiedBy>
  <cp:revision>24</cp:revision>
  <dcterms:created xsi:type="dcterms:W3CDTF">2026-02-11T11:27:00Z</dcterms:created>
  <dcterms:modified xsi:type="dcterms:W3CDTF">2026-02-15T17:31:00Z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