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4C2B2" w14:textId="77777777" w:rsidR="00D93D0D" w:rsidRPr="00B44178" w:rsidRDefault="00D93D0D" w:rsidP="008119F6">
      <w:pPr>
        <w:pStyle w:val="Heading1"/>
        <w:spacing w:line="360" w:lineRule="auto"/>
        <w:jc w:val="both"/>
        <w:rPr>
          <w:rFonts w:ascii="Arial" w:hAnsi="Arial" w:cs="Arial"/>
          <w:noProof/>
          <w:color w:val="auto"/>
        </w:rPr>
      </w:pPr>
    </w:p>
    <w:p w14:paraId="7BB7764B" w14:textId="727511AF" w:rsidR="00FD4641" w:rsidRPr="00B44178" w:rsidRDefault="00BE2D41" w:rsidP="008119F6">
      <w:pPr>
        <w:spacing w:line="360" w:lineRule="auto"/>
        <w:jc w:val="both"/>
        <w:rPr>
          <w:rFonts w:ascii="Arial" w:hAnsi="Arial" w:cs="Arial"/>
          <w:noProof/>
        </w:rPr>
      </w:pPr>
      <w:r w:rsidRPr="00B44178">
        <w:rPr>
          <w:rFonts w:ascii="Arial" w:hAnsi="Arial" w:cs="Arial"/>
          <w:noProof/>
        </w:rPr>
        <w:drawing>
          <wp:inline distT="0" distB="0" distL="0" distR="0" wp14:anchorId="10345E51" wp14:editId="14B56F6A">
            <wp:extent cx="5731510" cy="2328118"/>
            <wp:effectExtent l="0" t="0" r="2540" b="0"/>
            <wp:docPr id="943203218" name="Picture 5"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203218" name="Picture 5" descr="A logo with text on it&#10;&#10;AI-generated content may be incorrect."/>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2328118"/>
                    </a:xfrm>
                    <a:prstGeom prst="rect">
                      <a:avLst/>
                    </a:prstGeom>
                  </pic:spPr>
                </pic:pic>
              </a:graphicData>
            </a:graphic>
          </wp:inline>
        </w:drawing>
      </w:r>
    </w:p>
    <w:p w14:paraId="27DC824A" w14:textId="77777777" w:rsidR="00FD4641" w:rsidRPr="00B44178" w:rsidRDefault="00FD4641" w:rsidP="008119F6">
      <w:pPr>
        <w:spacing w:line="360" w:lineRule="auto"/>
        <w:jc w:val="both"/>
        <w:rPr>
          <w:rFonts w:ascii="Arial" w:hAnsi="Arial" w:cs="Arial"/>
          <w:noProof/>
        </w:rPr>
      </w:pPr>
    </w:p>
    <w:p w14:paraId="3C2F8456" w14:textId="1762827E" w:rsidR="00371A70" w:rsidRPr="00B44178" w:rsidRDefault="00BE2D41" w:rsidP="008119F6">
      <w:pPr>
        <w:pStyle w:val="Heading1"/>
        <w:spacing w:line="360" w:lineRule="auto"/>
        <w:jc w:val="center"/>
        <w:rPr>
          <w:rFonts w:ascii="Arial" w:hAnsi="Arial" w:cs="Arial"/>
          <w:color w:val="auto"/>
          <w:sz w:val="36"/>
          <w:szCs w:val="36"/>
          <w:u w:val="single"/>
        </w:rPr>
      </w:pPr>
      <w:bookmarkStart w:id="0" w:name="_Toc213322461"/>
      <w:bookmarkStart w:id="1" w:name="_Toc213323374"/>
      <w:bookmarkStart w:id="2" w:name="_Toc213139738"/>
      <w:bookmarkStart w:id="3" w:name="_Toc213139788"/>
      <w:bookmarkStart w:id="4" w:name="_Toc213140962"/>
      <w:r w:rsidRPr="00B44178">
        <w:rPr>
          <w:rFonts w:ascii="Arial" w:hAnsi="Arial" w:cs="Arial"/>
          <w:color w:val="auto"/>
          <w:sz w:val="36"/>
          <w:szCs w:val="36"/>
          <w:u w:val="single"/>
        </w:rPr>
        <w:t>Project Outline</w:t>
      </w:r>
      <w:bookmarkEnd w:id="0"/>
      <w:bookmarkEnd w:id="1"/>
    </w:p>
    <w:p w14:paraId="1CF33B68" w14:textId="0C0D9CC0" w:rsidR="00BE2D41" w:rsidRPr="00B44178" w:rsidRDefault="00BE2D41" w:rsidP="008119F6">
      <w:pPr>
        <w:pStyle w:val="Heading1"/>
        <w:spacing w:line="360" w:lineRule="auto"/>
        <w:jc w:val="both"/>
        <w:rPr>
          <w:rFonts w:ascii="Arial" w:hAnsi="Arial" w:cs="Arial"/>
          <w:color w:val="auto"/>
          <w:sz w:val="36"/>
          <w:szCs w:val="36"/>
        </w:rPr>
      </w:pPr>
      <w:bookmarkStart w:id="5" w:name="_Toc213322462"/>
      <w:bookmarkStart w:id="6" w:name="_Toc213323375"/>
      <w:r w:rsidRPr="00B44178">
        <w:rPr>
          <w:rFonts w:ascii="Arial" w:hAnsi="Arial" w:cs="Arial"/>
          <w:color w:val="auto"/>
          <w:sz w:val="36"/>
          <w:szCs w:val="36"/>
        </w:rPr>
        <w:t xml:space="preserve">Establishing </w:t>
      </w:r>
      <w:r w:rsidR="00C86961" w:rsidRPr="00B44178">
        <w:rPr>
          <w:rFonts w:ascii="Arial" w:hAnsi="Arial" w:cs="Arial"/>
          <w:i/>
          <w:iCs/>
          <w:color w:val="auto"/>
          <w:sz w:val="36"/>
          <w:szCs w:val="36"/>
        </w:rPr>
        <w:t>“</w:t>
      </w:r>
      <w:r w:rsidR="00D46219" w:rsidRPr="00B44178">
        <w:rPr>
          <w:rFonts w:ascii="Arial" w:hAnsi="Arial" w:cs="Arial"/>
          <w:i/>
          <w:iCs/>
          <w:color w:val="auto"/>
          <w:sz w:val="36"/>
          <w:szCs w:val="36"/>
        </w:rPr>
        <w:t>Sense</w:t>
      </w:r>
      <w:r w:rsidRPr="00B44178">
        <w:rPr>
          <w:rFonts w:ascii="Arial" w:hAnsi="Arial" w:cs="Arial"/>
          <w:i/>
          <w:iCs/>
          <w:color w:val="auto"/>
          <w:sz w:val="36"/>
          <w:szCs w:val="36"/>
        </w:rPr>
        <w:t xml:space="preserve"> Mortgage &amp; </w:t>
      </w:r>
      <w:r w:rsidR="00371A70" w:rsidRPr="00B44178">
        <w:rPr>
          <w:rFonts w:ascii="Arial" w:hAnsi="Arial" w:cs="Arial"/>
          <w:i/>
          <w:iCs/>
          <w:color w:val="auto"/>
          <w:sz w:val="36"/>
          <w:szCs w:val="36"/>
        </w:rPr>
        <w:t>Residential</w:t>
      </w:r>
      <w:r w:rsidR="00C86961" w:rsidRPr="00B44178">
        <w:rPr>
          <w:rFonts w:ascii="Arial" w:hAnsi="Arial" w:cs="Arial"/>
          <w:i/>
          <w:iCs/>
          <w:color w:val="auto"/>
          <w:sz w:val="36"/>
          <w:szCs w:val="36"/>
        </w:rPr>
        <w:t>”</w:t>
      </w:r>
      <w:r w:rsidRPr="00B44178">
        <w:rPr>
          <w:rFonts w:ascii="Arial" w:hAnsi="Arial" w:cs="Arial"/>
          <w:color w:val="auto"/>
          <w:sz w:val="36"/>
          <w:szCs w:val="36"/>
        </w:rPr>
        <w:t xml:space="preserve"> under </w:t>
      </w:r>
      <w:r w:rsidR="00D46219" w:rsidRPr="00B44178">
        <w:rPr>
          <w:rFonts w:ascii="Arial" w:hAnsi="Arial" w:cs="Arial"/>
          <w:color w:val="auto"/>
          <w:sz w:val="36"/>
          <w:szCs w:val="36"/>
        </w:rPr>
        <w:t>Financial</w:t>
      </w:r>
      <w:r w:rsidR="00C17104" w:rsidRPr="00B44178">
        <w:rPr>
          <w:rFonts w:ascii="Arial" w:hAnsi="Arial" w:cs="Arial"/>
          <w:color w:val="auto"/>
          <w:sz w:val="36"/>
          <w:szCs w:val="36"/>
        </w:rPr>
        <w:t xml:space="preserve"> (FCA)</w:t>
      </w:r>
      <w:r w:rsidRPr="00B44178">
        <w:rPr>
          <w:rFonts w:ascii="Arial" w:hAnsi="Arial" w:cs="Arial"/>
          <w:color w:val="auto"/>
          <w:sz w:val="36"/>
          <w:szCs w:val="36"/>
        </w:rPr>
        <w:t xml:space="preserve"> Network</w:t>
      </w:r>
      <w:bookmarkEnd w:id="2"/>
      <w:bookmarkEnd w:id="3"/>
      <w:bookmarkEnd w:id="4"/>
      <w:bookmarkEnd w:id="5"/>
      <w:bookmarkEnd w:id="6"/>
    </w:p>
    <w:p w14:paraId="3A3AC2BF" w14:textId="77777777" w:rsidR="00BE2D41" w:rsidRPr="00B44178" w:rsidRDefault="00BE2D41" w:rsidP="008119F6">
      <w:pPr>
        <w:spacing w:line="360" w:lineRule="auto"/>
        <w:jc w:val="both"/>
        <w:rPr>
          <w:rFonts w:ascii="Arial" w:hAnsi="Arial" w:cs="Arial"/>
        </w:rPr>
      </w:pPr>
    </w:p>
    <w:p w14:paraId="7B4DFB8A" w14:textId="77777777" w:rsidR="00BE2D41" w:rsidRPr="00B44178" w:rsidRDefault="00BE2D41" w:rsidP="008119F6">
      <w:pPr>
        <w:spacing w:line="360" w:lineRule="auto"/>
        <w:jc w:val="both"/>
        <w:rPr>
          <w:rFonts w:ascii="Arial" w:hAnsi="Arial" w:cs="Arial"/>
        </w:rPr>
      </w:pPr>
      <w:r w:rsidRPr="00B44178">
        <w:rPr>
          <w:rFonts w:ascii="Arial" w:hAnsi="Arial" w:cs="Arial"/>
        </w:rPr>
        <w:t>Student Name: Kaniz Chowdhury</w:t>
      </w:r>
    </w:p>
    <w:p w14:paraId="79B7DB62" w14:textId="77777777" w:rsidR="00BE2D41" w:rsidRPr="00B44178" w:rsidRDefault="00BE2D41" w:rsidP="008119F6">
      <w:pPr>
        <w:spacing w:line="360" w:lineRule="auto"/>
        <w:jc w:val="both"/>
        <w:rPr>
          <w:rFonts w:ascii="Arial" w:hAnsi="Arial" w:cs="Arial"/>
        </w:rPr>
      </w:pPr>
      <w:r w:rsidRPr="00B44178">
        <w:rPr>
          <w:rFonts w:ascii="Arial" w:hAnsi="Arial" w:cs="Arial"/>
        </w:rPr>
        <w:t>Student Id: 2429424</w:t>
      </w:r>
    </w:p>
    <w:p w14:paraId="1D68415B" w14:textId="77777777" w:rsidR="00BE2D41" w:rsidRPr="00B44178" w:rsidRDefault="00BE2D41" w:rsidP="008119F6">
      <w:pPr>
        <w:spacing w:line="360" w:lineRule="auto"/>
        <w:jc w:val="both"/>
        <w:rPr>
          <w:rFonts w:ascii="Arial" w:hAnsi="Arial" w:cs="Arial"/>
        </w:rPr>
      </w:pPr>
      <w:r w:rsidRPr="00B44178">
        <w:rPr>
          <w:rFonts w:ascii="Arial" w:hAnsi="Arial" w:cs="Arial"/>
        </w:rPr>
        <w:t>Programme: MBA – Business Administration</w:t>
      </w:r>
    </w:p>
    <w:p w14:paraId="439FF230" w14:textId="77777777" w:rsidR="00BE2D41" w:rsidRPr="00B44178" w:rsidRDefault="00BE2D41" w:rsidP="008119F6">
      <w:pPr>
        <w:spacing w:line="360" w:lineRule="auto"/>
        <w:jc w:val="both"/>
        <w:rPr>
          <w:rFonts w:ascii="Arial" w:hAnsi="Arial" w:cs="Arial"/>
        </w:rPr>
      </w:pPr>
      <w:r w:rsidRPr="00B44178">
        <w:rPr>
          <w:rFonts w:ascii="Arial" w:hAnsi="Arial" w:cs="Arial"/>
        </w:rPr>
        <w:t xml:space="preserve">Supervisor: Mr </w:t>
      </w:r>
      <w:proofErr w:type="spellStart"/>
      <w:r w:rsidRPr="00B44178">
        <w:rPr>
          <w:rFonts w:ascii="Arial" w:hAnsi="Arial" w:cs="Arial"/>
        </w:rPr>
        <w:t>Valendran</w:t>
      </w:r>
      <w:proofErr w:type="spellEnd"/>
      <w:r w:rsidRPr="00B44178">
        <w:rPr>
          <w:rFonts w:ascii="Arial" w:hAnsi="Arial" w:cs="Arial"/>
        </w:rPr>
        <w:t xml:space="preserve"> Kandasamy</w:t>
      </w:r>
    </w:p>
    <w:p w14:paraId="6A1AE2C4" w14:textId="77777777" w:rsidR="00BE2D41" w:rsidRPr="00B44178" w:rsidRDefault="00BE2D41" w:rsidP="008119F6">
      <w:pPr>
        <w:spacing w:line="360" w:lineRule="auto"/>
        <w:jc w:val="both"/>
        <w:rPr>
          <w:rFonts w:ascii="Arial" w:hAnsi="Arial" w:cs="Arial"/>
        </w:rPr>
      </w:pPr>
      <w:r w:rsidRPr="00B44178">
        <w:rPr>
          <w:rFonts w:ascii="Arial" w:hAnsi="Arial" w:cs="Arial"/>
        </w:rPr>
        <w:t>Submission Date: 7</w:t>
      </w:r>
      <w:r w:rsidRPr="00B44178">
        <w:rPr>
          <w:rFonts w:ascii="Arial" w:hAnsi="Arial" w:cs="Arial"/>
          <w:vertAlign w:val="superscript"/>
        </w:rPr>
        <w:t>th</w:t>
      </w:r>
      <w:r w:rsidRPr="00B44178">
        <w:rPr>
          <w:rFonts w:ascii="Arial" w:hAnsi="Arial" w:cs="Arial"/>
        </w:rPr>
        <w:t xml:space="preserve"> November 2025</w:t>
      </w:r>
    </w:p>
    <w:p w14:paraId="74772CA3" w14:textId="260567B7" w:rsidR="00512C20" w:rsidRPr="00B44178" w:rsidRDefault="00BE2D41" w:rsidP="00512C20">
      <w:pPr>
        <w:rPr>
          <w:rFonts w:ascii="Arial" w:eastAsiaTheme="majorEastAsia" w:hAnsi="Arial" w:cs="Arial"/>
          <w:sz w:val="40"/>
          <w:szCs w:val="40"/>
        </w:rPr>
      </w:pPr>
      <w:r w:rsidRPr="00B44178">
        <w:rPr>
          <w:rFonts w:ascii="Arial" w:hAnsi="Arial" w:cs="Arial"/>
        </w:rPr>
        <w:br w:type="page"/>
      </w:r>
    </w:p>
    <w:sdt>
      <w:sdtPr>
        <w:rPr>
          <w:rFonts w:ascii="Arial" w:eastAsiaTheme="minorHAnsi" w:hAnsi="Arial" w:cs="Arial"/>
          <w:color w:val="auto"/>
          <w:kern w:val="2"/>
          <w:sz w:val="24"/>
          <w:szCs w:val="24"/>
          <w:lang w:val="en-GB"/>
          <w14:ligatures w14:val="standardContextual"/>
        </w:rPr>
        <w:id w:val="-1235002209"/>
        <w:docPartObj>
          <w:docPartGallery w:val="Table of Contents"/>
          <w:docPartUnique/>
        </w:docPartObj>
      </w:sdtPr>
      <w:sdtEndPr>
        <w:rPr>
          <w:b/>
          <w:bCs/>
          <w:noProof/>
        </w:rPr>
      </w:sdtEndPr>
      <w:sdtContent>
        <w:p w14:paraId="1AF8673F" w14:textId="5B2951C0" w:rsidR="00512C20" w:rsidRPr="00B44178" w:rsidRDefault="00512C20">
          <w:pPr>
            <w:pStyle w:val="TOCHeading"/>
            <w:rPr>
              <w:rFonts w:ascii="Arial" w:hAnsi="Arial" w:cs="Arial"/>
              <w:color w:val="auto"/>
            </w:rPr>
          </w:pPr>
          <w:r w:rsidRPr="00B44178">
            <w:rPr>
              <w:rFonts w:ascii="Arial" w:hAnsi="Arial" w:cs="Arial"/>
              <w:color w:val="auto"/>
            </w:rPr>
            <w:t>Table of Contents</w:t>
          </w:r>
        </w:p>
        <w:p w14:paraId="282D58C4" w14:textId="1875C5BC" w:rsidR="00512C20" w:rsidRPr="00B44178" w:rsidRDefault="00512C20" w:rsidP="007A0D4E">
          <w:pPr>
            <w:pStyle w:val="TOC1"/>
            <w:rPr>
              <w:rFonts w:eastAsiaTheme="minorEastAsia"/>
              <w:sz w:val="24"/>
              <w:szCs w:val="24"/>
              <w:lang w:eastAsia="en-GB"/>
            </w:rPr>
          </w:pPr>
          <w:r w:rsidRPr="00B44178">
            <w:rPr>
              <w:sz w:val="40"/>
              <w:szCs w:val="40"/>
            </w:rPr>
            <w:fldChar w:fldCharType="begin"/>
          </w:r>
          <w:r w:rsidRPr="00B44178">
            <w:instrText xml:space="preserve"> TOC \o "1-3" \h \z \u </w:instrText>
          </w:r>
          <w:r w:rsidRPr="00B44178">
            <w:rPr>
              <w:sz w:val="40"/>
              <w:szCs w:val="40"/>
            </w:rPr>
            <w:fldChar w:fldCharType="separate"/>
          </w:r>
        </w:p>
        <w:p w14:paraId="6EB31F82" w14:textId="33EB2ED3" w:rsidR="00512C20" w:rsidRPr="00B44178" w:rsidRDefault="00512C20" w:rsidP="007A0D4E">
          <w:pPr>
            <w:pStyle w:val="TOC1"/>
            <w:rPr>
              <w:rFonts w:eastAsiaTheme="minorEastAsia"/>
              <w:sz w:val="24"/>
              <w:szCs w:val="24"/>
              <w:lang w:eastAsia="en-GB"/>
            </w:rPr>
          </w:pPr>
          <w:hyperlink w:anchor="_Toc213323376" w:history="1">
            <w:r w:rsidRPr="00B44178">
              <w:rPr>
                <w:rStyle w:val="Hyperlink"/>
                <w:color w:val="auto"/>
              </w:rPr>
              <w:t>Executive Summary</w:t>
            </w:r>
            <w:r w:rsidRPr="00B44178">
              <w:rPr>
                <w:webHidden/>
              </w:rPr>
              <w:tab/>
            </w:r>
            <w:r w:rsidRPr="00B44178">
              <w:rPr>
                <w:webHidden/>
              </w:rPr>
              <w:fldChar w:fldCharType="begin"/>
            </w:r>
            <w:r w:rsidRPr="00B44178">
              <w:rPr>
                <w:webHidden/>
              </w:rPr>
              <w:instrText xml:space="preserve"> PAGEREF _Toc213323376 \h </w:instrText>
            </w:r>
            <w:r w:rsidRPr="00B44178">
              <w:rPr>
                <w:webHidden/>
              </w:rPr>
            </w:r>
            <w:r w:rsidRPr="00B44178">
              <w:rPr>
                <w:webHidden/>
              </w:rPr>
              <w:fldChar w:fldCharType="separate"/>
            </w:r>
            <w:r w:rsidR="00BA0FFC" w:rsidRPr="00B44178">
              <w:rPr>
                <w:webHidden/>
              </w:rPr>
              <w:t>4</w:t>
            </w:r>
            <w:r w:rsidRPr="00B44178">
              <w:rPr>
                <w:webHidden/>
              </w:rPr>
              <w:fldChar w:fldCharType="end"/>
            </w:r>
          </w:hyperlink>
        </w:p>
        <w:p w14:paraId="68CCA2EE" w14:textId="488102CB" w:rsidR="00512C20" w:rsidRPr="00B44178" w:rsidRDefault="00512C20">
          <w:pPr>
            <w:pStyle w:val="TOC2"/>
            <w:tabs>
              <w:tab w:val="right" w:leader="dot" w:pos="9016"/>
            </w:tabs>
            <w:rPr>
              <w:rFonts w:ascii="Arial" w:eastAsiaTheme="minorEastAsia" w:hAnsi="Arial" w:cs="Arial"/>
              <w:noProof/>
              <w:lang w:eastAsia="en-GB"/>
            </w:rPr>
          </w:pPr>
          <w:hyperlink w:anchor="_Toc213323377" w:history="1">
            <w:r w:rsidRPr="00B44178">
              <w:rPr>
                <w:rStyle w:val="Hyperlink"/>
                <w:rFonts w:ascii="Arial" w:hAnsi="Arial" w:cs="Arial"/>
                <w:noProof/>
                <w:color w:val="auto"/>
              </w:rPr>
              <w:t>Business Concept:</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_Toc213323377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4</w:t>
            </w:r>
            <w:r w:rsidRPr="00B44178">
              <w:rPr>
                <w:rFonts w:ascii="Arial" w:hAnsi="Arial" w:cs="Arial"/>
                <w:noProof/>
                <w:webHidden/>
              </w:rPr>
              <w:fldChar w:fldCharType="end"/>
            </w:r>
          </w:hyperlink>
        </w:p>
        <w:p w14:paraId="0D936319" w14:textId="101D2C52" w:rsidR="00512C20" w:rsidRPr="00B44178" w:rsidRDefault="00512C20">
          <w:pPr>
            <w:pStyle w:val="TOC2"/>
            <w:tabs>
              <w:tab w:val="right" w:leader="dot" w:pos="9016"/>
            </w:tabs>
            <w:rPr>
              <w:rFonts w:ascii="Arial" w:eastAsiaTheme="minorEastAsia" w:hAnsi="Arial" w:cs="Arial"/>
              <w:noProof/>
              <w:lang w:eastAsia="en-GB"/>
            </w:rPr>
          </w:pPr>
          <w:hyperlink w:anchor="_Toc213323378" w:history="1">
            <w:r w:rsidRPr="00B44178">
              <w:rPr>
                <w:rStyle w:val="Hyperlink"/>
                <w:rFonts w:ascii="Arial" w:hAnsi="Arial" w:cs="Arial"/>
                <w:noProof/>
                <w:color w:val="auto"/>
              </w:rPr>
              <w:t>Vision and Mission</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_Toc213323378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4</w:t>
            </w:r>
            <w:r w:rsidRPr="00B44178">
              <w:rPr>
                <w:rFonts w:ascii="Arial" w:hAnsi="Arial" w:cs="Arial"/>
                <w:noProof/>
                <w:webHidden/>
              </w:rPr>
              <w:fldChar w:fldCharType="end"/>
            </w:r>
          </w:hyperlink>
        </w:p>
        <w:p w14:paraId="6A4D795E" w14:textId="30B44DFE" w:rsidR="00512C20" w:rsidRPr="00B44178" w:rsidRDefault="00512C20">
          <w:pPr>
            <w:pStyle w:val="TOC3"/>
            <w:tabs>
              <w:tab w:val="right" w:leader="dot" w:pos="9016"/>
            </w:tabs>
            <w:rPr>
              <w:rFonts w:ascii="Arial" w:eastAsiaTheme="minorEastAsia" w:hAnsi="Arial" w:cs="Arial"/>
              <w:noProof/>
              <w:lang w:eastAsia="en-GB"/>
            </w:rPr>
          </w:pPr>
          <w:hyperlink w:anchor="_Toc213323379" w:history="1">
            <w:r w:rsidRPr="00B44178">
              <w:rPr>
                <w:rStyle w:val="Hyperlink"/>
                <w:rFonts w:ascii="Arial" w:hAnsi="Arial" w:cs="Arial"/>
                <w:noProof/>
                <w:color w:val="auto"/>
              </w:rPr>
              <w:t>Vision:</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_Toc213323379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4</w:t>
            </w:r>
            <w:r w:rsidRPr="00B44178">
              <w:rPr>
                <w:rFonts w:ascii="Arial" w:hAnsi="Arial" w:cs="Arial"/>
                <w:noProof/>
                <w:webHidden/>
              </w:rPr>
              <w:fldChar w:fldCharType="end"/>
            </w:r>
          </w:hyperlink>
        </w:p>
        <w:p w14:paraId="3935E956" w14:textId="567C7AD0" w:rsidR="00512C20" w:rsidRPr="00B44178" w:rsidRDefault="00512C20">
          <w:pPr>
            <w:pStyle w:val="TOC3"/>
            <w:tabs>
              <w:tab w:val="right" w:leader="dot" w:pos="9016"/>
            </w:tabs>
            <w:rPr>
              <w:rFonts w:ascii="Arial" w:eastAsiaTheme="minorEastAsia" w:hAnsi="Arial" w:cs="Arial"/>
              <w:noProof/>
              <w:lang w:eastAsia="en-GB"/>
            </w:rPr>
          </w:pPr>
          <w:hyperlink w:anchor="_Toc213323380" w:history="1">
            <w:r w:rsidRPr="00B44178">
              <w:rPr>
                <w:rStyle w:val="Hyperlink"/>
                <w:rFonts w:ascii="Arial" w:hAnsi="Arial" w:cs="Arial"/>
                <w:noProof/>
                <w:color w:val="auto"/>
              </w:rPr>
              <w:t>Mission:</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_Toc213323380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4</w:t>
            </w:r>
            <w:r w:rsidRPr="00B44178">
              <w:rPr>
                <w:rFonts w:ascii="Arial" w:hAnsi="Arial" w:cs="Arial"/>
                <w:noProof/>
                <w:webHidden/>
              </w:rPr>
              <w:fldChar w:fldCharType="end"/>
            </w:r>
          </w:hyperlink>
        </w:p>
        <w:p w14:paraId="64454814" w14:textId="58214B05" w:rsidR="00512C20" w:rsidRPr="00B44178" w:rsidRDefault="00512C20">
          <w:pPr>
            <w:pStyle w:val="TOC2"/>
            <w:tabs>
              <w:tab w:val="right" w:leader="dot" w:pos="9016"/>
            </w:tabs>
            <w:rPr>
              <w:rFonts w:ascii="Arial" w:eastAsiaTheme="minorEastAsia" w:hAnsi="Arial" w:cs="Arial"/>
              <w:noProof/>
              <w:lang w:eastAsia="en-GB"/>
            </w:rPr>
          </w:pPr>
          <w:hyperlink w:anchor="_Toc213323381" w:history="1">
            <w:r w:rsidRPr="00B44178">
              <w:rPr>
                <w:rStyle w:val="Hyperlink"/>
                <w:rFonts w:ascii="Arial" w:hAnsi="Arial" w:cs="Arial"/>
                <w:noProof/>
                <w:color w:val="auto"/>
              </w:rPr>
              <w:t>Business Objectives</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_Toc213323381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4</w:t>
            </w:r>
            <w:r w:rsidRPr="00B44178">
              <w:rPr>
                <w:rFonts w:ascii="Arial" w:hAnsi="Arial" w:cs="Arial"/>
                <w:noProof/>
                <w:webHidden/>
              </w:rPr>
              <w:fldChar w:fldCharType="end"/>
            </w:r>
          </w:hyperlink>
        </w:p>
        <w:p w14:paraId="50EB1E2D" w14:textId="2E35CED8" w:rsidR="00512C20" w:rsidRPr="00B44178" w:rsidRDefault="00512C20">
          <w:pPr>
            <w:pStyle w:val="TOC2"/>
            <w:tabs>
              <w:tab w:val="right" w:leader="dot" w:pos="9016"/>
            </w:tabs>
            <w:rPr>
              <w:rFonts w:ascii="Arial" w:eastAsiaTheme="minorEastAsia" w:hAnsi="Arial" w:cs="Arial"/>
              <w:noProof/>
              <w:lang w:eastAsia="en-GB"/>
            </w:rPr>
          </w:pPr>
          <w:hyperlink w:anchor="_Toc213323382" w:history="1">
            <w:r w:rsidRPr="00B44178">
              <w:rPr>
                <w:rStyle w:val="Hyperlink"/>
                <w:rFonts w:ascii="Arial" w:hAnsi="Arial" w:cs="Arial"/>
                <w:noProof/>
                <w:color w:val="auto"/>
              </w:rPr>
              <w:t>Target Market and Customer Needs</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_Toc213323382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5</w:t>
            </w:r>
            <w:r w:rsidRPr="00B44178">
              <w:rPr>
                <w:rFonts w:ascii="Arial" w:hAnsi="Arial" w:cs="Arial"/>
                <w:noProof/>
                <w:webHidden/>
              </w:rPr>
              <w:fldChar w:fldCharType="end"/>
            </w:r>
          </w:hyperlink>
        </w:p>
        <w:p w14:paraId="66F1884D" w14:textId="602E4C48" w:rsidR="00512C20" w:rsidRPr="00B44178" w:rsidRDefault="00512C20">
          <w:pPr>
            <w:pStyle w:val="TOC2"/>
            <w:tabs>
              <w:tab w:val="right" w:leader="dot" w:pos="9016"/>
            </w:tabs>
            <w:rPr>
              <w:rFonts w:ascii="Arial" w:eastAsiaTheme="minorEastAsia" w:hAnsi="Arial" w:cs="Arial"/>
              <w:noProof/>
              <w:lang w:eastAsia="en-GB"/>
            </w:rPr>
          </w:pPr>
          <w:hyperlink w:anchor="_Toc213323383" w:history="1">
            <w:r w:rsidRPr="00B44178">
              <w:rPr>
                <w:rStyle w:val="Hyperlink"/>
                <w:rFonts w:ascii="Arial" w:hAnsi="Arial" w:cs="Arial"/>
                <w:noProof/>
                <w:color w:val="auto"/>
              </w:rPr>
              <w:t>Unique Selling Proposition (USP)</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_Toc213323383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5</w:t>
            </w:r>
            <w:r w:rsidRPr="00B44178">
              <w:rPr>
                <w:rFonts w:ascii="Arial" w:hAnsi="Arial" w:cs="Arial"/>
                <w:noProof/>
                <w:webHidden/>
              </w:rPr>
              <w:fldChar w:fldCharType="end"/>
            </w:r>
          </w:hyperlink>
        </w:p>
        <w:p w14:paraId="5B06D7A6" w14:textId="5C260329" w:rsidR="00512C20" w:rsidRPr="00B44178" w:rsidRDefault="00512C20">
          <w:pPr>
            <w:pStyle w:val="TOC2"/>
            <w:tabs>
              <w:tab w:val="right" w:leader="dot" w:pos="9016"/>
            </w:tabs>
            <w:rPr>
              <w:rFonts w:ascii="Arial" w:eastAsiaTheme="minorEastAsia" w:hAnsi="Arial" w:cs="Arial"/>
              <w:noProof/>
              <w:lang w:eastAsia="en-GB"/>
            </w:rPr>
          </w:pPr>
          <w:hyperlink w:anchor="_Toc213323384" w:history="1">
            <w:r w:rsidRPr="00B44178">
              <w:rPr>
                <w:rStyle w:val="Hyperlink"/>
                <w:rFonts w:ascii="Arial" w:hAnsi="Arial" w:cs="Arial"/>
                <w:noProof/>
                <w:color w:val="auto"/>
              </w:rPr>
              <w:t>Business Model Canvas Summary</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_Toc213323384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5</w:t>
            </w:r>
            <w:r w:rsidRPr="00B44178">
              <w:rPr>
                <w:rFonts w:ascii="Arial" w:hAnsi="Arial" w:cs="Arial"/>
                <w:noProof/>
                <w:webHidden/>
              </w:rPr>
              <w:fldChar w:fldCharType="end"/>
            </w:r>
          </w:hyperlink>
        </w:p>
        <w:p w14:paraId="308BE7CD" w14:textId="6B1A5039" w:rsidR="00512C20" w:rsidRPr="00B44178" w:rsidRDefault="00512C20" w:rsidP="007A0D4E">
          <w:pPr>
            <w:pStyle w:val="TOC1"/>
            <w:rPr>
              <w:rFonts w:eastAsiaTheme="minorEastAsia"/>
              <w:sz w:val="24"/>
              <w:szCs w:val="24"/>
              <w:lang w:eastAsia="en-GB"/>
            </w:rPr>
          </w:pPr>
          <w:hyperlink w:anchor="_Toc213323385" w:history="1">
            <w:r w:rsidRPr="00B44178">
              <w:rPr>
                <w:rStyle w:val="Hyperlink"/>
                <w:color w:val="auto"/>
              </w:rPr>
              <w:t>Methodology</w:t>
            </w:r>
            <w:r w:rsidRPr="00B44178">
              <w:rPr>
                <w:webHidden/>
              </w:rPr>
              <w:tab/>
            </w:r>
            <w:r w:rsidRPr="00B44178">
              <w:rPr>
                <w:webHidden/>
              </w:rPr>
              <w:fldChar w:fldCharType="begin"/>
            </w:r>
            <w:r w:rsidRPr="00B44178">
              <w:rPr>
                <w:webHidden/>
              </w:rPr>
              <w:instrText xml:space="preserve"> PAGEREF _Toc213323385 \h </w:instrText>
            </w:r>
            <w:r w:rsidRPr="00B44178">
              <w:rPr>
                <w:webHidden/>
              </w:rPr>
            </w:r>
            <w:r w:rsidRPr="00B44178">
              <w:rPr>
                <w:webHidden/>
              </w:rPr>
              <w:fldChar w:fldCharType="separate"/>
            </w:r>
            <w:r w:rsidR="00BA0FFC" w:rsidRPr="00B44178">
              <w:rPr>
                <w:webHidden/>
              </w:rPr>
              <w:t>6</w:t>
            </w:r>
            <w:r w:rsidRPr="00B44178">
              <w:rPr>
                <w:webHidden/>
              </w:rPr>
              <w:fldChar w:fldCharType="end"/>
            </w:r>
          </w:hyperlink>
        </w:p>
        <w:p w14:paraId="02487DEA" w14:textId="57BC3F76" w:rsidR="00512C20" w:rsidRPr="00B44178" w:rsidRDefault="00512C20">
          <w:pPr>
            <w:pStyle w:val="TOC2"/>
            <w:tabs>
              <w:tab w:val="right" w:leader="dot" w:pos="9016"/>
            </w:tabs>
            <w:rPr>
              <w:rFonts w:ascii="Arial" w:eastAsiaTheme="minorEastAsia" w:hAnsi="Arial" w:cs="Arial"/>
              <w:noProof/>
              <w:lang w:eastAsia="en-GB"/>
            </w:rPr>
          </w:pPr>
          <w:hyperlink w:anchor="_Toc213323386" w:history="1">
            <w:r w:rsidRPr="00B44178">
              <w:rPr>
                <w:rStyle w:val="Hyperlink"/>
                <w:rFonts w:ascii="Arial" w:hAnsi="Arial" w:cs="Arial"/>
                <w:noProof/>
                <w:color w:val="auto"/>
              </w:rPr>
              <w:t>Research Approach</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_Toc213323386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6</w:t>
            </w:r>
            <w:r w:rsidRPr="00B44178">
              <w:rPr>
                <w:rFonts w:ascii="Arial" w:hAnsi="Arial" w:cs="Arial"/>
                <w:noProof/>
                <w:webHidden/>
              </w:rPr>
              <w:fldChar w:fldCharType="end"/>
            </w:r>
          </w:hyperlink>
        </w:p>
        <w:p w14:paraId="321336B3" w14:textId="5DC53925" w:rsidR="00512C20" w:rsidRPr="00B44178" w:rsidRDefault="00512C20">
          <w:pPr>
            <w:pStyle w:val="TOC2"/>
            <w:tabs>
              <w:tab w:val="right" w:leader="dot" w:pos="9016"/>
            </w:tabs>
            <w:rPr>
              <w:rFonts w:ascii="Arial" w:eastAsiaTheme="minorEastAsia" w:hAnsi="Arial" w:cs="Arial"/>
              <w:noProof/>
              <w:lang w:eastAsia="en-GB"/>
            </w:rPr>
          </w:pPr>
          <w:hyperlink w:anchor="_Toc213323387" w:history="1">
            <w:r w:rsidRPr="00B44178">
              <w:rPr>
                <w:rStyle w:val="Hyperlink"/>
                <w:rFonts w:ascii="Arial" w:hAnsi="Arial" w:cs="Arial"/>
                <w:noProof/>
                <w:color w:val="auto"/>
              </w:rPr>
              <w:t>Data Sources</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_Toc213323387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7</w:t>
            </w:r>
            <w:r w:rsidRPr="00B44178">
              <w:rPr>
                <w:rFonts w:ascii="Arial" w:hAnsi="Arial" w:cs="Arial"/>
                <w:noProof/>
                <w:webHidden/>
              </w:rPr>
              <w:fldChar w:fldCharType="end"/>
            </w:r>
          </w:hyperlink>
        </w:p>
        <w:p w14:paraId="26264FD1" w14:textId="7178E25F" w:rsidR="00512C20" w:rsidRPr="00B44178" w:rsidRDefault="00512C20">
          <w:pPr>
            <w:pStyle w:val="TOC3"/>
            <w:tabs>
              <w:tab w:val="right" w:leader="dot" w:pos="9016"/>
            </w:tabs>
            <w:rPr>
              <w:rFonts w:ascii="Arial" w:eastAsiaTheme="minorEastAsia" w:hAnsi="Arial" w:cs="Arial"/>
              <w:noProof/>
              <w:lang w:eastAsia="en-GB"/>
            </w:rPr>
          </w:pPr>
          <w:hyperlink w:anchor="_Toc213323388" w:history="1">
            <w:r w:rsidRPr="00B44178">
              <w:rPr>
                <w:rStyle w:val="Hyperlink"/>
                <w:rFonts w:ascii="Arial" w:hAnsi="Arial" w:cs="Arial"/>
                <w:noProof/>
                <w:color w:val="auto"/>
              </w:rPr>
              <w:t>Secondary Data:</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_Toc213323388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7</w:t>
            </w:r>
            <w:r w:rsidRPr="00B44178">
              <w:rPr>
                <w:rFonts w:ascii="Arial" w:hAnsi="Arial" w:cs="Arial"/>
                <w:noProof/>
                <w:webHidden/>
              </w:rPr>
              <w:fldChar w:fldCharType="end"/>
            </w:r>
          </w:hyperlink>
        </w:p>
        <w:p w14:paraId="26D0C6CA" w14:textId="732302F3" w:rsidR="00512C20" w:rsidRPr="00B44178" w:rsidRDefault="00512C20">
          <w:pPr>
            <w:pStyle w:val="TOC3"/>
            <w:tabs>
              <w:tab w:val="right" w:leader="dot" w:pos="9016"/>
            </w:tabs>
            <w:rPr>
              <w:rFonts w:ascii="Arial" w:eastAsiaTheme="minorEastAsia" w:hAnsi="Arial" w:cs="Arial"/>
              <w:noProof/>
              <w:lang w:eastAsia="en-GB"/>
            </w:rPr>
          </w:pPr>
          <w:hyperlink w:anchor="_Toc213323389" w:history="1">
            <w:r w:rsidRPr="00B44178">
              <w:rPr>
                <w:rStyle w:val="Hyperlink"/>
                <w:rFonts w:ascii="Arial" w:hAnsi="Arial" w:cs="Arial"/>
                <w:noProof/>
                <w:color w:val="auto"/>
              </w:rPr>
              <w:t>Search strategy:</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_Toc213323389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7</w:t>
            </w:r>
            <w:r w:rsidRPr="00B44178">
              <w:rPr>
                <w:rFonts w:ascii="Arial" w:hAnsi="Arial" w:cs="Arial"/>
                <w:noProof/>
                <w:webHidden/>
              </w:rPr>
              <w:fldChar w:fldCharType="end"/>
            </w:r>
          </w:hyperlink>
        </w:p>
        <w:p w14:paraId="32670043" w14:textId="0D5E04AD" w:rsidR="00512C20" w:rsidRPr="00B44178" w:rsidRDefault="00512C20">
          <w:pPr>
            <w:pStyle w:val="TOC3"/>
            <w:tabs>
              <w:tab w:val="right" w:leader="dot" w:pos="9016"/>
            </w:tabs>
            <w:rPr>
              <w:rFonts w:ascii="Arial" w:eastAsiaTheme="minorEastAsia" w:hAnsi="Arial" w:cs="Arial"/>
              <w:noProof/>
              <w:lang w:eastAsia="en-GB"/>
            </w:rPr>
          </w:pPr>
          <w:hyperlink w:anchor="_Toc213323390" w:history="1">
            <w:r w:rsidRPr="00B44178">
              <w:rPr>
                <w:rStyle w:val="Hyperlink"/>
                <w:rFonts w:ascii="Arial" w:hAnsi="Arial" w:cs="Arial"/>
                <w:noProof/>
                <w:color w:val="auto"/>
              </w:rPr>
              <w:t>Quality appraisal:</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_Toc213323390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7</w:t>
            </w:r>
            <w:r w:rsidRPr="00B44178">
              <w:rPr>
                <w:rFonts w:ascii="Arial" w:hAnsi="Arial" w:cs="Arial"/>
                <w:noProof/>
                <w:webHidden/>
              </w:rPr>
              <w:fldChar w:fldCharType="end"/>
            </w:r>
          </w:hyperlink>
        </w:p>
        <w:p w14:paraId="3481CBC1" w14:textId="1661B471" w:rsidR="00512C20" w:rsidRPr="00B44178" w:rsidRDefault="00512C20">
          <w:pPr>
            <w:pStyle w:val="TOC3"/>
            <w:tabs>
              <w:tab w:val="right" w:leader="dot" w:pos="9016"/>
            </w:tabs>
            <w:rPr>
              <w:rFonts w:ascii="Arial" w:eastAsiaTheme="minorEastAsia" w:hAnsi="Arial" w:cs="Arial"/>
              <w:noProof/>
              <w:lang w:eastAsia="en-GB"/>
            </w:rPr>
          </w:pPr>
          <w:hyperlink w:anchor="_Toc213323391" w:history="1">
            <w:r w:rsidRPr="00B44178">
              <w:rPr>
                <w:rStyle w:val="Hyperlink"/>
                <w:rFonts w:ascii="Arial" w:hAnsi="Arial" w:cs="Arial"/>
                <w:noProof/>
                <w:color w:val="auto"/>
              </w:rPr>
              <w:t>Data extraction:</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_Toc213323391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7</w:t>
            </w:r>
            <w:r w:rsidRPr="00B44178">
              <w:rPr>
                <w:rFonts w:ascii="Arial" w:hAnsi="Arial" w:cs="Arial"/>
                <w:noProof/>
                <w:webHidden/>
              </w:rPr>
              <w:fldChar w:fldCharType="end"/>
            </w:r>
          </w:hyperlink>
        </w:p>
        <w:p w14:paraId="7272748A" w14:textId="5C48F22E" w:rsidR="00512C20" w:rsidRPr="00B44178" w:rsidRDefault="00512C20">
          <w:pPr>
            <w:pStyle w:val="TOC3"/>
            <w:tabs>
              <w:tab w:val="right" w:leader="dot" w:pos="9016"/>
            </w:tabs>
            <w:rPr>
              <w:rFonts w:ascii="Arial" w:eastAsiaTheme="minorEastAsia" w:hAnsi="Arial" w:cs="Arial"/>
              <w:noProof/>
              <w:lang w:eastAsia="en-GB"/>
            </w:rPr>
          </w:pPr>
          <w:hyperlink w:anchor="_Toc213323392" w:history="1">
            <w:r w:rsidRPr="00B44178">
              <w:rPr>
                <w:rStyle w:val="Hyperlink"/>
                <w:rFonts w:ascii="Arial" w:hAnsi="Arial" w:cs="Arial"/>
                <w:noProof/>
                <w:color w:val="auto"/>
              </w:rPr>
              <w:t>Synthesis and analysis:</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_Toc213323392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7</w:t>
            </w:r>
            <w:r w:rsidRPr="00B44178">
              <w:rPr>
                <w:rFonts w:ascii="Arial" w:hAnsi="Arial" w:cs="Arial"/>
                <w:noProof/>
                <w:webHidden/>
              </w:rPr>
              <w:fldChar w:fldCharType="end"/>
            </w:r>
          </w:hyperlink>
        </w:p>
        <w:p w14:paraId="2BEDD2A3" w14:textId="3CDC819F" w:rsidR="00512C20" w:rsidRPr="00B44178" w:rsidRDefault="00512C20">
          <w:pPr>
            <w:pStyle w:val="TOC3"/>
            <w:tabs>
              <w:tab w:val="right" w:leader="dot" w:pos="9016"/>
            </w:tabs>
            <w:rPr>
              <w:rFonts w:ascii="Arial" w:eastAsiaTheme="minorEastAsia" w:hAnsi="Arial" w:cs="Arial"/>
              <w:noProof/>
              <w:lang w:eastAsia="en-GB"/>
            </w:rPr>
          </w:pPr>
          <w:hyperlink w:anchor="_Toc213323393" w:history="1">
            <w:r w:rsidRPr="00B44178">
              <w:rPr>
                <w:rStyle w:val="Hyperlink"/>
                <w:rFonts w:ascii="Arial" w:hAnsi="Arial" w:cs="Arial"/>
                <w:noProof/>
                <w:color w:val="auto"/>
              </w:rPr>
              <w:t>Limitations:</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_Toc213323393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7</w:t>
            </w:r>
            <w:r w:rsidRPr="00B44178">
              <w:rPr>
                <w:rFonts w:ascii="Arial" w:hAnsi="Arial" w:cs="Arial"/>
                <w:noProof/>
                <w:webHidden/>
              </w:rPr>
              <w:fldChar w:fldCharType="end"/>
            </w:r>
          </w:hyperlink>
        </w:p>
        <w:p w14:paraId="5DB67E78" w14:textId="3A16238D" w:rsidR="00512C20" w:rsidRPr="00B44178" w:rsidRDefault="00512C20">
          <w:pPr>
            <w:pStyle w:val="TOC3"/>
            <w:tabs>
              <w:tab w:val="right" w:leader="dot" w:pos="9016"/>
            </w:tabs>
            <w:rPr>
              <w:rFonts w:ascii="Arial" w:eastAsiaTheme="minorEastAsia" w:hAnsi="Arial" w:cs="Arial"/>
              <w:noProof/>
              <w:lang w:eastAsia="en-GB"/>
            </w:rPr>
          </w:pPr>
          <w:hyperlink w:anchor="_Toc213323394" w:history="1">
            <w:r w:rsidRPr="00B44178">
              <w:rPr>
                <w:rStyle w:val="Hyperlink"/>
                <w:rFonts w:ascii="Arial" w:hAnsi="Arial" w:cs="Arial"/>
                <w:noProof/>
                <w:color w:val="auto"/>
              </w:rPr>
              <w:t>Ethical consideration:</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_Toc213323394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7</w:t>
            </w:r>
            <w:r w:rsidRPr="00B44178">
              <w:rPr>
                <w:rFonts w:ascii="Arial" w:hAnsi="Arial" w:cs="Arial"/>
                <w:noProof/>
                <w:webHidden/>
              </w:rPr>
              <w:fldChar w:fldCharType="end"/>
            </w:r>
          </w:hyperlink>
        </w:p>
        <w:p w14:paraId="3D1EB7D5" w14:textId="1301548E" w:rsidR="00512C20" w:rsidRPr="00B44178" w:rsidRDefault="00512C20">
          <w:pPr>
            <w:pStyle w:val="TOC2"/>
            <w:tabs>
              <w:tab w:val="right" w:leader="dot" w:pos="9016"/>
            </w:tabs>
            <w:rPr>
              <w:rFonts w:ascii="Arial" w:eastAsiaTheme="minorEastAsia" w:hAnsi="Arial" w:cs="Arial"/>
              <w:noProof/>
              <w:lang w:eastAsia="en-GB"/>
            </w:rPr>
          </w:pPr>
          <w:hyperlink w:anchor="_Toc213323395" w:history="1">
            <w:r w:rsidRPr="00B44178">
              <w:rPr>
                <w:rStyle w:val="Hyperlink"/>
                <w:rFonts w:ascii="Arial" w:hAnsi="Arial" w:cs="Arial"/>
                <w:noProof/>
                <w:color w:val="auto"/>
              </w:rPr>
              <w:t>Data Analysis</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_Toc213323395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7</w:t>
            </w:r>
            <w:r w:rsidRPr="00B44178">
              <w:rPr>
                <w:rFonts w:ascii="Arial" w:hAnsi="Arial" w:cs="Arial"/>
                <w:noProof/>
                <w:webHidden/>
              </w:rPr>
              <w:fldChar w:fldCharType="end"/>
            </w:r>
          </w:hyperlink>
        </w:p>
        <w:p w14:paraId="5E7F31FB" w14:textId="162849EF" w:rsidR="00512C20" w:rsidRPr="00B44178" w:rsidRDefault="00512C20">
          <w:pPr>
            <w:pStyle w:val="TOC3"/>
            <w:tabs>
              <w:tab w:val="right" w:leader="dot" w:pos="9016"/>
            </w:tabs>
            <w:rPr>
              <w:rFonts w:ascii="Arial" w:eastAsiaTheme="minorEastAsia" w:hAnsi="Arial" w:cs="Arial"/>
              <w:noProof/>
              <w:lang w:eastAsia="en-GB"/>
            </w:rPr>
          </w:pPr>
          <w:hyperlink w:anchor="_Toc213323396" w:history="1">
            <w:r w:rsidRPr="00B44178">
              <w:rPr>
                <w:rStyle w:val="Hyperlink"/>
                <w:rFonts w:ascii="Arial" w:hAnsi="Arial" w:cs="Arial"/>
                <w:noProof/>
                <w:color w:val="auto"/>
              </w:rPr>
              <w:t>Qualitative Data:</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_Toc213323396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7</w:t>
            </w:r>
            <w:r w:rsidRPr="00B44178">
              <w:rPr>
                <w:rFonts w:ascii="Arial" w:hAnsi="Arial" w:cs="Arial"/>
                <w:noProof/>
                <w:webHidden/>
              </w:rPr>
              <w:fldChar w:fldCharType="end"/>
            </w:r>
          </w:hyperlink>
        </w:p>
        <w:p w14:paraId="50AD4E96" w14:textId="4B3550DE" w:rsidR="00512C20" w:rsidRPr="00B44178" w:rsidRDefault="00512C20">
          <w:pPr>
            <w:pStyle w:val="TOC3"/>
            <w:tabs>
              <w:tab w:val="right" w:leader="dot" w:pos="9016"/>
            </w:tabs>
            <w:rPr>
              <w:rFonts w:ascii="Arial" w:eastAsiaTheme="minorEastAsia" w:hAnsi="Arial" w:cs="Arial"/>
              <w:noProof/>
              <w:lang w:eastAsia="en-GB"/>
            </w:rPr>
          </w:pPr>
          <w:hyperlink w:anchor="_Toc213323397" w:history="1">
            <w:r w:rsidRPr="00B44178">
              <w:rPr>
                <w:rStyle w:val="Hyperlink"/>
                <w:rFonts w:ascii="Arial" w:hAnsi="Arial" w:cs="Arial"/>
                <w:noProof/>
                <w:color w:val="auto"/>
              </w:rPr>
              <w:t>Quantitative Data:</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_Toc213323397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7</w:t>
            </w:r>
            <w:r w:rsidRPr="00B44178">
              <w:rPr>
                <w:rFonts w:ascii="Arial" w:hAnsi="Arial" w:cs="Arial"/>
                <w:noProof/>
                <w:webHidden/>
              </w:rPr>
              <w:fldChar w:fldCharType="end"/>
            </w:r>
          </w:hyperlink>
        </w:p>
        <w:p w14:paraId="23ACB99E" w14:textId="6B93CAD7" w:rsidR="00512C20" w:rsidRPr="00B44178" w:rsidRDefault="00512C20">
          <w:pPr>
            <w:pStyle w:val="TOC3"/>
            <w:tabs>
              <w:tab w:val="right" w:leader="dot" w:pos="9016"/>
            </w:tabs>
            <w:rPr>
              <w:rFonts w:ascii="Arial" w:eastAsiaTheme="minorEastAsia" w:hAnsi="Arial" w:cs="Arial"/>
              <w:noProof/>
              <w:lang w:eastAsia="en-GB"/>
            </w:rPr>
          </w:pPr>
          <w:hyperlink w:anchor="_Toc213323398" w:history="1">
            <w:r w:rsidRPr="00B44178">
              <w:rPr>
                <w:rStyle w:val="Hyperlink"/>
                <w:rFonts w:ascii="Arial" w:hAnsi="Arial" w:cs="Arial"/>
                <w:noProof/>
                <w:color w:val="auto"/>
              </w:rPr>
              <w:t>Ethics and Data Management:</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_Toc213323398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8</w:t>
            </w:r>
            <w:r w:rsidRPr="00B44178">
              <w:rPr>
                <w:rFonts w:ascii="Arial" w:hAnsi="Arial" w:cs="Arial"/>
                <w:noProof/>
                <w:webHidden/>
              </w:rPr>
              <w:fldChar w:fldCharType="end"/>
            </w:r>
          </w:hyperlink>
        </w:p>
        <w:p w14:paraId="3459B62B" w14:textId="76BFFFF3" w:rsidR="00512C20" w:rsidRPr="00B44178" w:rsidRDefault="00512C20" w:rsidP="007A0D4E">
          <w:pPr>
            <w:pStyle w:val="TOC1"/>
            <w:rPr>
              <w:rFonts w:eastAsiaTheme="minorEastAsia"/>
              <w:sz w:val="24"/>
              <w:szCs w:val="24"/>
              <w:lang w:eastAsia="en-GB"/>
            </w:rPr>
          </w:pPr>
          <w:hyperlink w:anchor="_Toc213323399" w:history="1">
            <w:r w:rsidRPr="00B44178">
              <w:rPr>
                <w:rStyle w:val="Hyperlink"/>
                <w:color w:val="auto"/>
              </w:rPr>
              <w:t>Market Research and Validation</w:t>
            </w:r>
            <w:r w:rsidRPr="00B44178">
              <w:rPr>
                <w:webHidden/>
              </w:rPr>
              <w:tab/>
            </w:r>
            <w:r w:rsidRPr="00B44178">
              <w:rPr>
                <w:webHidden/>
              </w:rPr>
              <w:fldChar w:fldCharType="begin"/>
            </w:r>
            <w:r w:rsidRPr="00B44178">
              <w:rPr>
                <w:webHidden/>
              </w:rPr>
              <w:instrText xml:space="preserve"> PAGEREF _Toc213323399 \h </w:instrText>
            </w:r>
            <w:r w:rsidRPr="00B44178">
              <w:rPr>
                <w:webHidden/>
              </w:rPr>
            </w:r>
            <w:r w:rsidRPr="00B44178">
              <w:rPr>
                <w:webHidden/>
              </w:rPr>
              <w:fldChar w:fldCharType="separate"/>
            </w:r>
            <w:r w:rsidR="00BA0FFC" w:rsidRPr="00B44178">
              <w:rPr>
                <w:webHidden/>
              </w:rPr>
              <w:t>8</w:t>
            </w:r>
            <w:r w:rsidRPr="00B44178">
              <w:rPr>
                <w:webHidden/>
              </w:rPr>
              <w:fldChar w:fldCharType="end"/>
            </w:r>
          </w:hyperlink>
        </w:p>
        <w:p w14:paraId="70AE6C4E" w14:textId="0AEB863C" w:rsidR="00512C20" w:rsidRPr="00B44178" w:rsidRDefault="00512C20">
          <w:pPr>
            <w:pStyle w:val="TOC2"/>
            <w:tabs>
              <w:tab w:val="right" w:leader="dot" w:pos="9016"/>
            </w:tabs>
            <w:rPr>
              <w:rFonts w:ascii="Arial" w:eastAsiaTheme="minorEastAsia" w:hAnsi="Arial" w:cs="Arial"/>
              <w:noProof/>
              <w:lang w:eastAsia="en-GB"/>
            </w:rPr>
          </w:pPr>
          <w:hyperlink w:anchor="_Toc213323400" w:history="1">
            <w:r w:rsidRPr="00B44178">
              <w:rPr>
                <w:rStyle w:val="Hyperlink"/>
                <w:rFonts w:ascii="Arial" w:hAnsi="Arial" w:cs="Arial"/>
                <w:noProof/>
                <w:color w:val="auto"/>
              </w:rPr>
              <w:t>Industry Overview</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_Toc213323400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8</w:t>
            </w:r>
            <w:r w:rsidRPr="00B44178">
              <w:rPr>
                <w:rFonts w:ascii="Arial" w:hAnsi="Arial" w:cs="Arial"/>
                <w:noProof/>
                <w:webHidden/>
              </w:rPr>
              <w:fldChar w:fldCharType="end"/>
            </w:r>
          </w:hyperlink>
        </w:p>
        <w:p w14:paraId="6E7DE09F" w14:textId="1A9CE0A5" w:rsidR="00512C20" w:rsidRPr="00B44178" w:rsidRDefault="00512C20">
          <w:pPr>
            <w:pStyle w:val="TOC2"/>
            <w:tabs>
              <w:tab w:val="right" w:leader="dot" w:pos="9016"/>
            </w:tabs>
            <w:rPr>
              <w:rFonts w:ascii="Arial" w:eastAsiaTheme="minorEastAsia" w:hAnsi="Arial" w:cs="Arial"/>
              <w:noProof/>
              <w:lang w:eastAsia="en-GB"/>
            </w:rPr>
          </w:pPr>
          <w:hyperlink w:anchor="_Toc213323401" w:history="1">
            <w:r w:rsidRPr="00B44178">
              <w:rPr>
                <w:rStyle w:val="Hyperlink"/>
                <w:rFonts w:ascii="Arial" w:hAnsi="Arial" w:cs="Arial"/>
                <w:noProof/>
                <w:color w:val="auto"/>
              </w:rPr>
              <w:t>Competitor Analysis</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_Toc213323401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8</w:t>
            </w:r>
            <w:r w:rsidRPr="00B44178">
              <w:rPr>
                <w:rFonts w:ascii="Arial" w:hAnsi="Arial" w:cs="Arial"/>
                <w:noProof/>
                <w:webHidden/>
              </w:rPr>
              <w:fldChar w:fldCharType="end"/>
            </w:r>
          </w:hyperlink>
        </w:p>
        <w:p w14:paraId="6E1F305D" w14:textId="5F3B1357" w:rsidR="00512C20" w:rsidRPr="00B44178" w:rsidRDefault="00512C20">
          <w:pPr>
            <w:pStyle w:val="TOC3"/>
            <w:tabs>
              <w:tab w:val="right" w:leader="dot" w:pos="9016"/>
            </w:tabs>
            <w:rPr>
              <w:rFonts w:ascii="Arial" w:eastAsiaTheme="minorEastAsia" w:hAnsi="Arial" w:cs="Arial"/>
              <w:noProof/>
              <w:lang w:eastAsia="en-GB"/>
            </w:rPr>
          </w:pPr>
          <w:hyperlink w:anchor="_Toc213323402" w:history="1">
            <w:r w:rsidRPr="00B44178">
              <w:rPr>
                <w:rStyle w:val="Hyperlink"/>
                <w:rFonts w:ascii="Arial" w:hAnsi="Arial" w:cs="Arial"/>
                <w:noProof/>
                <w:color w:val="auto"/>
              </w:rPr>
              <w:t>Moderate Competitive Rivalry:</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_Toc213323402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8</w:t>
            </w:r>
            <w:r w:rsidRPr="00B44178">
              <w:rPr>
                <w:rFonts w:ascii="Arial" w:hAnsi="Arial" w:cs="Arial"/>
                <w:noProof/>
                <w:webHidden/>
              </w:rPr>
              <w:fldChar w:fldCharType="end"/>
            </w:r>
          </w:hyperlink>
        </w:p>
        <w:p w14:paraId="3D8F62AF" w14:textId="5C01D92D" w:rsidR="00512C20" w:rsidRPr="00B44178" w:rsidRDefault="00512C20">
          <w:pPr>
            <w:pStyle w:val="TOC3"/>
            <w:tabs>
              <w:tab w:val="right" w:leader="dot" w:pos="9016"/>
            </w:tabs>
            <w:rPr>
              <w:rFonts w:ascii="Arial" w:eastAsiaTheme="minorEastAsia" w:hAnsi="Arial" w:cs="Arial"/>
              <w:noProof/>
              <w:lang w:eastAsia="en-GB"/>
            </w:rPr>
          </w:pPr>
          <w:hyperlink w:anchor="_Toc213323403" w:history="1">
            <w:r w:rsidRPr="00B44178">
              <w:rPr>
                <w:rStyle w:val="Hyperlink"/>
                <w:rFonts w:ascii="Arial" w:hAnsi="Arial" w:cs="Arial"/>
                <w:noProof/>
                <w:color w:val="auto"/>
              </w:rPr>
              <w:t>High Threat of New Entrants:</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_Toc213323403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8</w:t>
            </w:r>
            <w:r w:rsidRPr="00B44178">
              <w:rPr>
                <w:rFonts w:ascii="Arial" w:hAnsi="Arial" w:cs="Arial"/>
                <w:noProof/>
                <w:webHidden/>
              </w:rPr>
              <w:fldChar w:fldCharType="end"/>
            </w:r>
          </w:hyperlink>
        </w:p>
        <w:p w14:paraId="40C9BA00" w14:textId="5FE2A8A3" w:rsidR="00512C20" w:rsidRPr="00B44178" w:rsidRDefault="00512C20">
          <w:pPr>
            <w:pStyle w:val="TOC3"/>
            <w:tabs>
              <w:tab w:val="right" w:leader="dot" w:pos="9016"/>
            </w:tabs>
            <w:rPr>
              <w:rFonts w:ascii="Arial" w:eastAsiaTheme="minorEastAsia" w:hAnsi="Arial" w:cs="Arial"/>
              <w:noProof/>
              <w:lang w:eastAsia="en-GB"/>
            </w:rPr>
          </w:pPr>
          <w:hyperlink w:anchor="_Toc213323404" w:history="1">
            <w:r w:rsidRPr="00B44178">
              <w:rPr>
                <w:rStyle w:val="Hyperlink"/>
                <w:rFonts w:ascii="Arial" w:hAnsi="Arial" w:cs="Arial"/>
                <w:noProof/>
                <w:color w:val="auto"/>
              </w:rPr>
              <w:t>High Bargaining Power of Buyers:</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_Toc213323404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8</w:t>
            </w:r>
            <w:r w:rsidRPr="00B44178">
              <w:rPr>
                <w:rFonts w:ascii="Arial" w:hAnsi="Arial" w:cs="Arial"/>
                <w:noProof/>
                <w:webHidden/>
              </w:rPr>
              <w:fldChar w:fldCharType="end"/>
            </w:r>
          </w:hyperlink>
        </w:p>
        <w:p w14:paraId="15F17775" w14:textId="787A8E3C" w:rsidR="00512C20" w:rsidRPr="00B44178" w:rsidRDefault="00512C20">
          <w:pPr>
            <w:pStyle w:val="TOC2"/>
            <w:tabs>
              <w:tab w:val="right" w:leader="dot" w:pos="9016"/>
            </w:tabs>
            <w:rPr>
              <w:rFonts w:ascii="Arial" w:eastAsiaTheme="minorEastAsia" w:hAnsi="Arial" w:cs="Arial"/>
              <w:noProof/>
              <w:lang w:eastAsia="en-GB"/>
            </w:rPr>
          </w:pPr>
          <w:hyperlink w:anchor="_Toc213323405" w:history="1">
            <w:r w:rsidRPr="00B44178">
              <w:rPr>
                <w:rStyle w:val="Hyperlink"/>
                <w:rFonts w:ascii="Arial" w:hAnsi="Arial" w:cs="Arial"/>
                <w:noProof/>
                <w:color w:val="auto"/>
              </w:rPr>
              <w:t>Target Market Characteristics and Segmentation:</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_Toc213323405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9</w:t>
            </w:r>
            <w:r w:rsidRPr="00B44178">
              <w:rPr>
                <w:rFonts w:ascii="Arial" w:hAnsi="Arial" w:cs="Arial"/>
                <w:noProof/>
                <w:webHidden/>
              </w:rPr>
              <w:fldChar w:fldCharType="end"/>
            </w:r>
          </w:hyperlink>
        </w:p>
        <w:p w14:paraId="6B8074BB" w14:textId="3B5D4F48" w:rsidR="00512C20" w:rsidRPr="00B44178" w:rsidRDefault="00512C20">
          <w:pPr>
            <w:pStyle w:val="TOC3"/>
            <w:tabs>
              <w:tab w:val="right" w:leader="dot" w:pos="9016"/>
            </w:tabs>
            <w:rPr>
              <w:rFonts w:ascii="Arial" w:eastAsiaTheme="minorEastAsia" w:hAnsi="Arial" w:cs="Arial"/>
              <w:noProof/>
              <w:lang w:eastAsia="en-GB"/>
            </w:rPr>
          </w:pPr>
          <w:hyperlink w:anchor="_Toc213323406" w:history="1">
            <w:r w:rsidRPr="00B44178">
              <w:rPr>
                <w:rStyle w:val="Hyperlink"/>
                <w:rFonts w:ascii="Arial" w:hAnsi="Arial" w:cs="Arial"/>
                <w:noProof/>
                <w:color w:val="auto"/>
              </w:rPr>
              <w:t>The target market is segmented into:</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_Toc213323406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9</w:t>
            </w:r>
            <w:r w:rsidRPr="00B44178">
              <w:rPr>
                <w:rFonts w:ascii="Arial" w:hAnsi="Arial" w:cs="Arial"/>
                <w:noProof/>
                <w:webHidden/>
              </w:rPr>
              <w:fldChar w:fldCharType="end"/>
            </w:r>
          </w:hyperlink>
        </w:p>
        <w:p w14:paraId="3A0B10BC" w14:textId="646933A1" w:rsidR="00512C20" w:rsidRPr="00B44178" w:rsidRDefault="00512C20">
          <w:pPr>
            <w:pStyle w:val="TOC3"/>
            <w:tabs>
              <w:tab w:val="right" w:leader="dot" w:pos="9016"/>
            </w:tabs>
            <w:rPr>
              <w:rFonts w:ascii="Arial" w:eastAsiaTheme="minorEastAsia" w:hAnsi="Arial" w:cs="Arial"/>
              <w:noProof/>
              <w:lang w:eastAsia="en-GB"/>
            </w:rPr>
          </w:pPr>
          <w:hyperlink w:anchor="_Toc213323407" w:history="1">
            <w:r w:rsidRPr="00B44178">
              <w:rPr>
                <w:rStyle w:val="Hyperlink"/>
                <w:rFonts w:ascii="Arial" w:hAnsi="Arial" w:cs="Arial"/>
                <w:noProof/>
                <w:color w:val="auto"/>
              </w:rPr>
              <w:t>Market Validation:</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_Toc213323407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9</w:t>
            </w:r>
            <w:r w:rsidRPr="00B44178">
              <w:rPr>
                <w:rFonts w:ascii="Arial" w:hAnsi="Arial" w:cs="Arial"/>
                <w:noProof/>
                <w:webHidden/>
              </w:rPr>
              <w:fldChar w:fldCharType="end"/>
            </w:r>
          </w:hyperlink>
        </w:p>
        <w:p w14:paraId="558DDE3A" w14:textId="0331E1B3" w:rsidR="00512C20" w:rsidRPr="00B44178" w:rsidRDefault="00512C20">
          <w:pPr>
            <w:pStyle w:val="TOC3"/>
            <w:tabs>
              <w:tab w:val="right" w:leader="dot" w:pos="9016"/>
            </w:tabs>
            <w:rPr>
              <w:rFonts w:ascii="Arial" w:eastAsiaTheme="minorEastAsia" w:hAnsi="Arial" w:cs="Arial"/>
              <w:noProof/>
              <w:lang w:eastAsia="en-GB"/>
            </w:rPr>
          </w:pPr>
          <w:hyperlink w:anchor="_Toc213323408" w:history="1">
            <w:r w:rsidRPr="00B44178">
              <w:rPr>
                <w:rStyle w:val="Hyperlink"/>
                <w:rFonts w:ascii="Arial" w:hAnsi="Arial" w:cs="Arial"/>
                <w:noProof/>
                <w:color w:val="auto"/>
              </w:rPr>
              <w:t>Link to Academic Theories:</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_Toc213323408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9</w:t>
            </w:r>
            <w:r w:rsidRPr="00B44178">
              <w:rPr>
                <w:rFonts w:ascii="Arial" w:hAnsi="Arial" w:cs="Arial"/>
                <w:noProof/>
                <w:webHidden/>
              </w:rPr>
              <w:fldChar w:fldCharType="end"/>
            </w:r>
          </w:hyperlink>
        </w:p>
        <w:p w14:paraId="3E93406B" w14:textId="0B27D7B9" w:rsidR="00512C20" w:rsidRPr="00B44178" w:rsidRDefault="00512C20" w:rsidP="007A0D4E">
          <w:pPr>
            <w:pStyle w:val="TOC1"/>
            <w:rPr>
              <w:rFonts w:eastAsiaTheme="minorEastAsia"/>
              <w:lang w:eastAsia="en-GB"/>
            </w:rPr>
          </w:pPr>
          <w:hyperlink w:anchor="_Toc213323409" w:history="1">
            <w:r w:rsidRPr="00B44178">
              <w:rPr>
                <w:rStyle w:val="Hyperlink"/>
                <w:color w:val="auto"/>
              </w:rPr>
              <w:t>Risks</w:t>
            </w:r>
            <w:r w:rsidRPr="00B44178">
              <w:rPr>
                <w:webHidden/>
              </w:rPr>
              <w:tab/>
            </w:r>
            <w:r w:rsidRPr="00B44178">
              <w:rPr>
                <w:webHidden/>
              </w:rPr>
              <w:fldChar w:fldCharType="begin"/>
            </w:r>
            <w:r w:rsidRPr="00B44178">
              <w:rPr>
                <w:webHidden/>
              </w:rPr>
              <w:instrText xml:space="preserve"> PAGEREF _Toc213323409 \h </w:instrText>
            </w:r>
            <w:r w:rsidRPr="00B44178">
              <w:rPr>
                <w:webHidden/>
              </w:rPr>
            </w:r>
            <w:r w:rsidRPr="00B44178">
              <w:rPr>
                <w:webHidden/>
              </w:rPr>
              <w:fldChar w:fldCharType="separate"/>
            </w:r>
            <w:r w:rsidR="00BA0FFC" w:rsidRPr="00B44178">
              <w:rPr>
                <w:webHidden/>
              </w:rPr>
              <w:t>9</w:t>
            </w:r>
            <w:r w:rsidRPr="00B44178">
              <w:rPr>
                <w:webHidden/>
              </w:rPr>
              <w:fldChar w:fldCharType="end"/>
            </w:r>
          </w:hyperlink>
        </w:p>
        <w:p w14:paraId="321B318C" w14:textId="0C76E68B" w:rsidR="00512C20" w:rsidRPr="00B44178" w:rsidRDefault="00512C20">
          <w:pPr>
            <w:pStyle w:val="TOC2"/>
            <w:tabs>
              <w:tab w:val="right" w:leader="dot" w:pos="9016"/>
            </w:tabs>
            <w:rPr>
              <w:rFonts w:ascii="Arial" w:eastAsiaTheme="minorEastAsia" w:hAnsi="Arial" w:cs="Arial"/>
              <w:noProof/>
              <w:lang w:eastAsia="en-GB"/>
            </w:rPr>
          </w:pPr>
          <w:hyperlink w:anchor="_Toc213323410" w:history="1">
            <w:r w:rsidRPr="00B44178">
              <w:rPr>
                <w:rStyle w:val="Hyperlink"/>
                <w:rFonts w:ascii="Arial" w:hAnsi="Arial" w:cs="Arial"/>
                <w:noProof/>
                <w:color w:val="auto"/>
              </w:rPr>
              <w:t>Business Risks</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_Toc213323410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9</w:t>
            </w:r>
            <w:r w:rsidRPr="00B44178">
              <w:rPr>
                <w:rFonts w:ascii="Arial" w:hAnsi="Arial" w:cs="Arial"/>
                <w:noProof/>
                <w:webHidden/>
              </w:rPr>
              <w:fldChar w:fldCharType="end"/>
            </w:r>
          </w:hyperlink>
        </w:p>
        <w:p w14:paraId="5848982E" w14:textId="1E952079" w:rsidR="00512C20" w:rsidRPr="00B44178" w:rsidRDefault="00512C20">
          <w:pPr>
            <w:pStyle w:val="TOC3"/>
            <w:tabs>
              <w:tab w:val="right" w:leader="dot" w:pos="9016"/>
            </w:tabs>
            <w:rPr>
              <w:rFonts w:ascii="Arial" w:eastAsiaTheme="minorEastAsia" w:hAnsi="Arial" w:cs="Arial"/>
              <w:noProof/>
              <w:lang w:eastAsia="en-GB"/>
            </w:rPr>
          </w:pPr>
          <w:hyperlink w:anchor="_Toc213323411" w:history="1">
            <w:r w:rsidRPr="00B44178">
              <w:rPr>
                <w:rStyle w:val="Hyperlink"/>
                <w:rFonts w:ascii="Arial" w:hAnsi="Arial" w:cs="Arial"/>
                <w:noProof/>
                <w:color w:val="auto"/>
              </w:rPr>
              <w:t>Market/Financial Risk:</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_Toc213323411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9</w:t>
            </w:r>
            <w:r w:rsidRPr="00B44178">
              <w:rPr>
                <w:rFonts w:ascii="Arial" w:hAnsi="Arial" w:cs="Arial"/>
                <w:noProof/>
                <w:webHidden/>
              </w:rPr>
              <w:fldChar w:fldCharType="end"/>
            </w:r>
          </w:hyperlink>
        </w:p>
        <w:p w14:paraId="7403121F" w14:textId="05CA27CF" w:rsidR="00512C20" w:rsidRPr="00B44178" w:rsidRDefault="00512C20">
          <w:pPr>
            <w:pStyle w:val="TOC3"/>
            <w:tabs>
              <w:tab w:val="right" w:leader="dot" w:pos="9016"/>
            </w:tabs>
            <w:rPr>
              <w:rFonts w:ascii="Arial" w:eastAsiaTheme="minorEastAsia" w:hAnsi="Arial" w:cs="Arial"/>
              <w:noProof/>
              <w:lang w:eastAsia="en-GB"/>
            </w:rPr>
          </w:pPr>
          <w:hyperlink w:anchor="_Toc213323412" w:history="1">
            <w:r w:rsidRPr="00B44178">
              <w:rPr>
                <w:rStyle w:val="Hyperlink"/>
                <w:rFonts w:ascii="Arial" w:hAnsi="Arial" w:cs="Arial"/>
                <w:noProof/>
                <w:color w:val="auto"/>
              </w:rPr>
              <w:t>Operational/Regulatory Risk:</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_Toc213323412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9</w:t>
            </w:r>
            <w:r w:rsidRPr="00B44178">
              <w:rPr>
                <w:rFonts w:ascii="Arial" w:hAnsi="Arial" w:cs="Arial"/>
                <w:noProof/>
                <w:webHidden/>
              </w:rPr>
              <w:fldChar w:fldCharType="end"/>
            </w:r>
          </w:hyperlink>
        </w:p>
        <w:p w14:paraId="34DB214E" w14:textId="5B0A3373" w:rsidR="00512C20" w:rsidRPr="00B44178" w:rsidRDefault="00512C20">
          <w:pPr>
            <w:pStyle w:val="TOC3"/>
            <w:tabs>
              <w:tab w:val="right" w:leader="dot" w:pos="9016"/>
            </w:tabs>
            <w:rPr>
              <w:rFonts w:ascii="Arial" w:eastAsiaTheme="minorEastAsia" w:hAnsi="Arial" w:cs="Arial"/>
              <w:noProof/>
              <w:lang w:eastAsia="en-GB"/>
            </w:rPr>
          </w:pPr>
          <w:hyperlink w:anchor="_Toc213323413" w:history="1">
            <w:r w:rsidRPr="00B44178">
              <w:rPr>
                <w:rStyle w:val="Hyperlink"/>
                <w:rFonts w:ascii="Arial" w:hAnsi="Arial" w:cs="Arial"/>
                <w:noProof/>
                <w:color w:val="auto"/>
              </w:rPr>
              <w:t>Resource Risk:</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_Toc213323413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9</w:t>
            </w:r>
            <w:r w:rsidRPr="00B44178">
              <w:rPr>
                <w:rFonts w:ascii="Arial" w:hAnsi="Arial" w:cs="Arial"/>
                <w:noProof/>
                <w:webHidden/>
              </w:rPr>
              <w:fldChar w:fldCharType="end"/>
            </w:r>
          </w:hyperlink>
        </w:p>
        <w:p w14:paraId="5599727E" w14:textId="7D65D938" w:rsidR="00512C20" w:rsidRPr="00B44178" w:rsidRDefault="00512C20">
          <w:pPr>
            <w:pStyle w:val="TOC2"/>
            <w:tabs>
              <w:tab w:val="right" w:leader="dot" w:pos="9016"/>
            </w:tabs>
            <w:rPr>
              <w:rFonts w:ascii="Arial" w:eastAsiaTheme="minorEastAsia" w:hAnsi="Arial" w:cs="Arial"/>
              <w:noProof/>
              <w:lang w:eastAsia="en-GB"/>
            </w:rPr>
          </w:pPr>
          <w:hyperlink w:anchor="_Toc213323414" w:history="1">
            <w:r w:rsidRPr="00B44178">
              <w:rPr>
                <w:rStyle w:val="Hyperlink"/>
                <w:rFonts w:ascii="Arial" w:hAnsi="Arial" w:cs="Arial"/>
                <w:noProof/>
                <w:color w:val="auto"/>
              </w:rPr>
              <w:t>Research Risks</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_Toc213323414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10</w:t>
            </w:r>
            <w:r w:rsidRPr="00B44178">
              <w:rPr>
                <w:rFonts w:ascii="Arial" w:hAnsi="Arial" w:cs="Arial"/>
                <w:noProof/>
                <w:webHidden/>
              </w:rPr>
              <w:fldChar w:fldCharType="end"/>
            </w:r>
          </w:hyperlink>
        </w:p>
        <w:p w14:paraId="7ACA3EB6" w14:textId="2CDCF6BF" w:rsidR="00512C20" w:rsidRPr="00B44178" w:rsidRDefault="00512C20">
          <w:pPr>
            <w:pStyle w:val="TOC3"/>
            <w:tabs>
              <w:tab w:val="right" w:leader="dot" w:pos="9016"/>
            </w:tabs>
            <w:rPr>
              <w:rFonts w:ascii="Arial" w:eastAsiaTheme="minorEastAsia" w:hAnsi="Arial" w:cs="Arial"/>
              <w:noProof/>
              <w:lang w:eastAsia="en-GB"/>
            </w:rPr>
          </w:pPr>
          <w:hyperlink w:anchor="_Toc213323415" w:history="1">
            <w:r w:rsidRPr="00B44178">
              <w:rPr>
                <w:rStyle w:val="Hyperlink"/>
                <w:rFonts w:ascii="Arial" w:hAnsi="Arial" w:cs="Arial"/>
                <w:noProof/>
                <w:color w:val="auto"/>
              </w:rPr>
              <w:t>Data Access Risk:</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_Toc213323415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10</w:t>
            </w:r>
            <w:r w:rsidRPr="00B44178">
              <w:rPr>
                <w:rFonts w:ascii="Arial" w:hAnsi="Arial" w:cs="Arial"/>
                <w:noProof/>
                <w:webHidden/>
              </w:rPr>
              <w:fldChar w:fldCharType="end"/>
            </w:r>
          </w:hyperlink>
        </w:p>
        <w:p w14:paraId="3BD4BE62" w14:textId="014F7643" w:rsidR="00512C20" w:rsidRPr="00B44178" w:rsidRDefault="00512C20">
          <w:pPr>
            <w:pStyle w:val="TOC3"/>
            <w:tabs>
              <w:tab w:val="right" w:leader="dot" w:pos="9016"/>
            </w:tabs>
            <w:rPr>
              <w:rFonts w:ascii="Arial" w:eastAsiaTheme="minorEastAsia" w:hAnsi="Arial" w:cs="Arial"/>
              <w:noProof/>
              <w:lang w:eastAsia="en-GB"/>
            </w:rPr>
          </w:pPr>
          <w:hyperlink w:anchor="_Toc213323416" w:history="1">
            <w:r w:rsidRPr="00B44178">
              <w:rPr>
                <w:rStyle w:val="Hyperlink"/>
                <w:rFonts w:ascii="Arial" w:hAnsi="Arial" w:cs="Arial"/>
                <w:noProof/>
                <w:color w:val="auto"/>
              </w:rPr>
              <w:t>Ethical Risk:</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_Toc213323416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10</w:t>
            </w:r>
            <w:r w:rsidRPr="00B44178">
              <w:rPr>
                <w:rFonts w:ascii="Arial" w:hAnsi="Arial" w:cs="Arial"/>
                <w:noProof/>
                <w:webHidden/>
              </w:rPr>
              <w:fldChar w:fldCharType="end"/>
            </w:r>
          </w:hyperlink>
        </w:p>
        <w:p w14:paraId="6B988F97" w14:textId="0D99D721" w:rsidR="00512C20" w:rsidRPr="00B44178" w:rsidRDefault="00512C20">
          <w:pPr>
            <w:pStyle w:val="TOC2"/>
            <w:tabs>
              <w:tab w:val="right" w:leader="dot" w:pos="9016"/>
            </w:tabs>
            <w:rPr>
              <w:rFonts w:ascii="Arial" w:eastAsiaTheme="minorEastAsia" w:hAnsi="Arial" w:cs="Arial"/>
              <w:noProof/>
              <w:lang w:eastAsia="en-GB"/>
            </w:rPr>
          </w:pPr>
          <w:hyperlink w:anchor="_Toc213323417" w:history="1">
            <w:r w:rsidRPr="00B44178">
              <w:rPr>
                <w:rStyle w:val="Hyperlink"/>
                <w:rFonts w:ascii="Arial" w:hAnsi="Arial" w:cs="Arial"/>
                <w:noProof/>
                <w:color w:val="auto"/>
              </w:rPr>
              <w:t>Mitigation Strategies</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_Toc213323417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10</w:t>
            </w:r>
            <w:r w:rsidRPr="00B44178">
              <w:rPr>
                <w:rFonts w:ascii="Arial" w:hAnsi="Arial" w:cs="Arial"/>
                <w:noProof/>
                <w:webHidden/>
              </w:rPr>
              <w:fldChar w:fldCharType="end"/>
            </w:r>
          </w:hyperlink>
        </w:p>
        <w:p w14:paraId="56C97377" w14:textId="39CF63CD" w:rsidR="00512C20" w:rsidRPr="00B44178" w:rsidRDefault="00512C20">
          <w:pPr>
            <w:pStyle w:val="TOC3"/>
            <w:tabs>
              <w:tab w:val="right" w:leader="dot" w:pos="9016"/>
            </w:tabs>
            <w:rPr>
              <w:rFonts w:ascii="Arial" w:eastAsiaTheme="minorEastAsia" w:hAnsi="Arial" w:cs="Arial"/>
              <w:noProof/>
              <w:lang w:eastAsia="en-GB"/>
            </w:rPr>
          </w:pPr>
          <w:hyperlink w:anchor="_Toc213323418" w:history="1">
            <w:r w:rsidRPr="00B44178">
              <w:rPr>
                <w:rStyle w:val="Hyperlink"/>
                <w:rFonts w:ascii="Arial" w:hAnsi="Arial" w:cs="Arial"/>
                <w:noProof/>
                <w:color w:val="auto"/>
              </w:rPr>
              <w:t>For Business Risks:</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_Toc213323418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10</w:t>
            </w:r>
            <w:r w:rsidRPr="00B44178">
              <w:rPr>
                <w:rFonts w:ascii="Arial" w:hAnsi="Arial" w:cs="Arial"/>
                <w:noProof/>
                <w:webHidden/>
              </w:rPr>
              <w:fldChar w:fldCharType="end"/>
            </w:r>
          </w:hyperlink>
        </w:p>
        <w:p w14:paraId="095F6D62" w14:textId="4B207ACA" w:rsidR="00512C20" w:rsidRPr="00B44178" w:rsidRDefault="00512C20">
          <w:pPr>
            <w:pStyle w:val="TOC3"/>
            <w:tabs>
              <w:tab w:val="right" w:leader="dot" w:pos="9016"/>
            </w:tabs>
            <w:rPr>
              <w:rFonts w:ascii="Arial" w:eastAsiaTheme="minorEastAsia" w:hAnsi="Arial" w:cs="Arial"/>
              <w:noProof/>
              <w:lang w:eastAsia="en-GB"/>
            </w:rPr>
          </w:pPr>
          <w:hyperlink w:anchor="_Toc213323419" w:history="1">
            <w:r w:rsidRPr="00B44178">
              <w:rPr>
                <w:rStyle w:val="Hyperlink"/>
                <w:rFonts w:ascii="Arial" w:hAnsi="Arial" w:cs="Arial"/>
                <w:noProof/>
                <w:color w:val="auto"/>
              </w:rPr>
              <w:t>For Research Risks:</w:t>
            </w:r>
            <w:r w:rsidRPr="00B44178">
              <w:rPr>
                <w:rFonts w:ascii="Arial" w:hAnsi="Arial" w:cs="Arial"/>
                <w:noProof/>
                <w:webHidden/>
              </w:rPr>
              <w:tab/>
            </w:r>
            <w:r w:rsidRPr="00B44178">
              <w:rPr>
                <w:rFonts w:ascii="Arial" w:hAnsi="Arial" w:cs="Arial"/>
                <w:noProof/>
                <w:webHidden/>
              </w:rPr>
              <w:fldChar w:fldCharType="begin"/>
            </w:r>
            <w:r w:rsidRPr="00B44178">
              <w:rPr>
                <w:rFonts w:ascii="Arial" w:hAnsi="Arial" w:cs="Arial"/>
                <w:noProof/>
                <w:webHidden/>
              </w:rPr>
              <w:instrText xml:space="preserve"> PAGEREF _Toc213323419 \h </w:instrText>
            </w:r>
            <w:r w:rsidRPr="00B44178">
              <w:rPr>
                <w:rFonts w:ascii="Arial" w:hAnsi="Arial" w:cs="Arial"/>
                <w:noProof/>
                <w:webHidden/>
              </w:rPr>
            </w:r>
            <w:r w:rsidRPr="00B44178">
              <w:rPr>
                <w:rFonts w:ascii="Arial" w:hAnsi="Arial" w:cs="Arial"/>
                <w:noProof/>
                <w:webHidden/>
              </w:rPr>
              <w:fldChar w:fldCharType="separate"/>
            </w:r>
            <w:r w:rsidR="00BA0FFC" w:rsidRPr="00B44178">
              <w:rPr>
                <w:rFonts w:ascii="Arial" w:hAnsi="Arial" w:cs="Arial"/>
                <w:noProof/>
                <w:webHidden/>
              </w:rPr>
              <w:t>10</w:t>
            </w:r>
            <w:r w:rsidRPr="00B44178">
              <w:rPr>
                <w:rFonts w:ascii="Arial" w:hAnsi="Arial" w:cs="Arial"/>
                <w:noProof/>
                <w:webHidden/>
              </w:rPr>
              <w:fldChar w:fldCharType="end"/>
            </w:r>
          </w:hyperlink>
        </w:p>
        <w:p w14:paraId="2CF3F137" w14:textId="5F63CCED" w:rsidR="00512C20" w:rsidRPr="00B44178" w:rsidRDefault="00512C20" w:rsidP="007A0D4E">
          <w:pPr>
            <w:pStyle w:val="TOC1"/>
            <w:rPr>
              <w:rFonts w:eastAsiaTheme="minorEastAsia"/>
              <w:lang w:eastAsia="en-GB"/>
            </w:rPr>
          </w:pPr>
          <w:hyperlink w:anchor="_Toc213323420" w:history="1">
            <w:r w:rsidRPr="00B44178">
              <w:rPr>
                <w:rStyle w:val="Hyperlink"/>
                <w:color w:val="auto"/>
              </w:rPr>
              <w:t>Timeline (Gantt Chart)</w:t>
            </w:r>
            <w:r w:rsidRPr="00B44178">
              <w:rPr>
                <w:webHidden/>
              </w:rPr>
              <w:tab/>
            </w:r>
            <w:r w:rsidRPr="00B44178">
              <w:rPr>
                <w:webHidden/>
              </w:rPr>
              <w:fldChar w:fldCharType="begin"/>
            </w:r>
            <w:r w:rsidRPr="00B44178">
              <w:rPr>
                <w:webHidden/>
              </w:rPr>
              <w:instrText xml:space="preserve"> PAGEREF _Toc213323420 \h </w:instrText>
            </w:r>
            <w:r w:rsidRPr="00B44178">
              <w:rPr>
                <w:webHidden/>
              </w:rPr>
            </w:r>
            <w:r w:rsidRPr="00B44178">
              <w:rPr>
                <w:webHidden/>
              </w:rPr>
              <w:fldChar w:fldCharType="separate"/>
            </w:r>
            <w:r w:rsidR="00BA0FFC" w:rsidRPr="00B44178">
              <w:rPr>
                <w:webHidden/>
              </w:rPr>
              <w:t>11</w:t>
            </w:r>
            <w:r w:rsidRPr="00B44178">
              <w:rPr>
                <w:webHidden/>
              </w:rPr>
              <w:fldChar w:fldCharType="end"/>
            </w:r>
          </w:hyperlink>
        </w:p>
        <w:p w14:paraId="25798FB1" w14:textId="7292E652" w:rsidR="00512C20" w:rsidRPr="00B44178" w:rsidRDefault="00512C20" w:rsidP="007A0D4E">
          <w:pPr>
            <w:pStyle w:val="TOC1"/>
            <w:rPr>
              <w:rFonts w:eastAsiaTheme="minorEastAsia"/>
              <w:lang w:eastAsia="en-GB"/>
            </w:rPr>
          </w:pPr>
          <w:hyperlink w:anchor="_Toc213323421" w:history="1">
            <w:r w:rsidRPr="00B44178">
              <w:rPr>
                <w:rStyle w:val="Hyperlink"/>
                <w:color w:val="auto"/>
              </w:rPr>
              <w:t>Reference</w:t>
            </w:r>
            <w:r w:rsidRPr="00B44178">
              <w:rPr>
                <w:webHidden/>
              </w:rPr>
              <w:tab/>
            </w:r>
            <w:r w:rsidRPr="00B44178">
              <w:rPr>
                <w:webHidden/>
              </w:rPr>
              <w:fldChar w:fldCharType="begin"/>
            </w:r>
            <w:r w:rsidRPr="00B44178">
              <w:rPr>
                <w:webHidden/>
              </w:rPr>
              <w:instrText xml:space="preserve"> PAGEREF _Toc213323421 \h </w:instrText>
            </w:r>
            <w:r w:rsidRPr="00B44178">
              <w:rPr>
                <w:webHidden/>
              </w:rPr>
            </w:r>
            <w:r w:rsidRPr="00B44178">
              <w:rPr>
                <w:webHidden/>
              </w:rPr>
              <w:fldChar w:fldCharType="separate"/>
            </w:r>
            <w:r w:rsidR="00BA0FFC" w:rsidRPr="00B44178">
              <w:rPr>
                <w:webHidden/>
              </w:rPr>
              <w:t>13</w:t>
            </w:r>
            <w:r w:rsidRPr="00B44178">
              <w:rPr>
                <w:webHidden/>
              </w:rPr>
              <w:fldChar w:fldCharType="end"/>
            </w:r>
          </w:hyperlink>
        </w:p>
        <w:p w14:paraId="469DA371" w14:textId="58D76ACE" w:rsidR="00512C20" w:rsidRPr="00B44178" w:rsidRDefault="00512C20">
          <w:pPr>
            <w:rPr>
              <w:rFonts w:ascii="Arial" w:hAnsi="Arial" w:cs="Arial"/>
            </w:rPr>
          </w:pPr>
          <w:r w:rsidRPr="00B44178">
            <w:rPr>
              <w:rFonts w:ascii="Arial" w:hAnsi="Arial" w:cs="Arial"/>
              <w:b/>
              <w:bCs/>
              <w:noProof/>
            </w:rPr>
            <w:fldChar w:fldCharType="end"/>
          </w:r>
        </w:p>
      </w:sdtContent>
    </w:sdt>
    <w:p w14:paraId="1F8A94F4" w14:textId="77777777" w:rsidR="006F6FE5" w:rsidRPr="00B44178" w:rsidRDefault="006F6FE5" w:rsidP="00512C20">
      <w:pPr>
        <w:rPr>
          <w:rFonts w:ascii="Arial" w:hAnsi="Arial" w:cs="Arial"/>
        </w:rPr>
      </w:pPr>
    </w:p>
    <w:p w14:paraId="4ACAFC73" w14:textId="77777777" w:rsidR="006F6FE5" w:rsidRPr="00B44178" w:rsidRDefault="006F6FE5" w:rsidP="00512C20">
      <w:pPr>
        <w:rPr>
          <w:rFonts w:ascii="Arial" w:hAnsi="Arial" w:cs="Arial"/>
        </w:rPr>
      </w:pPr>
    </w:p>
    <w:p w14:paraId="06D26E1B" w14:textId="77777777" w:rsidR="006F6FE5" w:rsidRPr="00B44178" w:rsidRDefault="006F6FE5" w:rsidP="00512C20">
      <w:pPr>
        <w:rPr>
          <w:rFonts w:ascii="Arial" w:hAnsi="Arial" w:cs="Arial"/>
        </w:rPr>
      </w:pPr>
    </w:p>
    <w:p w14:paraId="1AB60D69" w14:textId="77777777" w:rsidR="007A0D4E" w:rsidRPr="00B44178" w:rsidRDefault="007A0D4E" w:rsidP="00512C20">
      <w:pPr>
        <w:rPr>
          <w:rFonts w:ascii="Arial" w:hAnsi="Arial" w:cs="Arial"/>
        </w:rPr>
      </w:pPr>
    </w:p>
    <w:p w14:paraId="436A6BAE" w14:textId="77777777" w:rsidR="007A0D4E" w:rsidRPr="00B44178" w:rsidRDefault="007A0D4E" w:rsidP="00512C20">
      <w:pPr>
        <w:rPr>
          <w:rFonts w:ascii="Arial" w:hAnsi="Arial" w:cs="Arial"/>
        </w:rPr>
      </w:pPr>
    </w:p>
    <w:p w14:paraId="372EA996" w14:textId="77777777" w:rsidR="006F6FE5" w:rsidRPr="00B44178" w:rsidRDefault="006F6FE5" w:rsidP="00512C20">
      <w:pPr>
        <w:rPr>
          <w:rFonts w:ascii="Arial" w:hAnsi="Arial" w:cs="Arial"/>
        </w:rPr>
      </w:pPr>
    </w:p>
    <w:p w14:paraId="1130D62D" w14:textId="77777777" w:rsidR="006F6FE5" w:rsidRDefault="006F6FE5" w:rsidP="00512C20">
      <w:pPr>
        <w:rPr>
          <w:rFonts w:ascii="Arial" w:hAnsi="Arial" w:cs="Arial"/>
        </w:rPr>
      </w:pPr>
    </w:p>
    <w:p w14:paraId="73D2D6BF" w14:textId="77777777" w:rsidR="00306741" w:rsidRDefault="00306741" w:rsidP="00512C20">
      <w:pPr>
        <w:rPr>
          <w:rFonts w:ascii="Arial" w:hAnsi="Arial" w:cs="Arial"/>
        </w:rPr>
      </w:pPr>
    </w:p>
    <w:p w14:paraId="69221E80" w14:textId="77777777" w:rsidR="00306741" w:rsidRPr="00B44178" w:rsidRDefault="00306741" w:rsidP="00512C20">
      <w:pPr>
        <w:rPr>
          <w:rFonts w:ascii="Arial" w:hAnsi="Arial" w:cs="Arial"/>
        </w:rPr>
      </w:pPr>
    </w:p>
    <w:p w14:paraId="59D343B0" w14:textId="142CAE8B" w:rsidR="004D0DAD" w:rsidRPr="00B44178" w:rsidRDefault="004D0DAD" w:rsidP="00512C20">
      <w:pPr>
        <w:rPr>
          <w:rFonts w:ascii="Arial" w:eastAsiaTheme="majorEastAsia" w:hAnsi="Arial" w:cs="Arial"/>
          <w:sz w:val="40"/>
          <w:szCs w:val="40"/>
        </w:rPr>
      </w:pPr>
      <w:r w:rsidRPr="00B44178">
        <w:rPr>
          <w:rFonts w:ascii="Arial" w:hAnsi="Arial" w:cs="Arial"/>
        </w:rPr>
        <w:fldChar w:fldCharType="begin"/>
      </w:r>
      <w:r w:rsidRPr="00B44178">
        <w:rPr>
          <w:rFonts w:ascii="Arial" w:hAnsi="Arial" w:cs="Arial"/>
        </w:rPr>
        <w:instrText xml:space="preserve"> TOC \o "1-2" \h \z \u </w:instrText>
      </w:r>
      <w:r w:rsidRPr="00B44178">
        <w:rPr>
          <w:rFonts w:ascii="Arial" w:hAnsi="Arial" w:cs="Arial"/>
        </w:rPr>
        <w:fldChar w:fldCharType="separate"/>
      </w:r>
    </w:p>
    <w:p w14:paraId="68DD9398" w14:textId="368E63FE" w:rsidR="00B22D83" w:rsidRPr="00B44178" w:rsidRDefault="004D0DAD" w:rsidP="002A1217">
      <w:pPr>
        <w:pStyle w:val="Heading1"/>
        <w:jc w:val="both"/>
        <w:rPr>
          <w:rFonts w:ascii="Arial" w:hAnsi="Arial" w:cs="Arial"/>
          <w:color w:val="auto"/>
        </w:rPr>
      </w:pPr>
      <w:r w:rsidRPr="00B44178">
        <w:rPr>
          <w:rFonts w:ascii="Arial" w:hAnsi="Arial" w:cs="Arial"/>
          <w:color w:val="auto"/>
        </w:rPr>
        <w:lastRenderedPageBreak/>
        <w:fldChar w:fldCharType="end"/>
      </w:r>
      <w:bookmarkStart w:id="7" w:name="_Toc213322463"/>
      <w:bookmarkStart w:id="8" w:name="_Toc213323376"/>
      <w:r w:rsidR="00782D41" w:rsidRPr="00B44178">
        <w:rPr>
          <w:rFonts w:ascii="Arial" w:hAnsi="Arial" w:cs="Arial"/>
          <w:color w:val="auto"/>
        </w:rPr>
        <w:t>Ex</w:t>
      </w:r>
      <w:r w:rsidR="00A5532D" w:rsidRPr="00B44178">
        <w:rPr>
          <w:rFonts w:ascii="Arial" w:hAnsi="Arial" w:cs="Arial"/>
          <w:color w:val="auto"/>
        </w:rPr>
        <w:t xml:space="preserve">ecutive </w:t>
      </w:r>
      <w:r w:rsidR="00E50618" w:rsidRPr="00B44178">
        <w:rPr>
          <w:rFonts w:ascii="Arial" w:hAnsi="Arial" w:cs="Arial"/>
          <w:color w:val="auto"/>
        </w:rPr>
        <w:t>Summary</w:t>
      </w:r>
      <w:bookmarkEnd w:id="7"/>
      <w:bookmarkEnd w:id="8"/>
    </w:p>
    <w:p w14:paraId="3EBC63EF" w14:textId="77777777" w:rsidR="0057470A" w:rsidRPr="00B44178" w:rsidRDefault="00B22D83" w:rsidP="006F6FE5">
      <w:pPr>
        <w:pStyle w:val="Heading2"/>
        <w:rPr>
          <w:rFonts w:ascii="Arial" w:hAnsi="Arial" w:cs="Arial"/>
          <w:color w:val="auto"/>
        </w:rPr>
      </w:pPr>
      <w:bookmarkStart w:id="9" w:name="_Toc213322464"/>
      <w:bookmarkStart w:id="10" w:name="_Toc213323377"/>
      <w:r w:rsidRPr="00B44178">
        <w:rPr>
          <w:rStyle w:val="Heading2Char"/>
          <w:rFonts w:ascii="Arial" w:hAnsi="Arial" w:cs="Arial"/>
          <w:color w:val="auto"/>
        </w:rPr>
        <w:t>Business Concept:</w:t>
      </w:r>
      <w:bookmarkEnd w:id="9"/>
      <w:bookmarkEnd w:id="10"/>
      <w:r w:rsidRPr="00B44178">
        <w:rPr>
          <w:rFonts w:ascii="Arial" w:hAnsi="Arial" w:cs="Arial"/>
          <w:color w:val="auto"/>
        </w:rPr>
        <w:t xml:space="preserve"> </w:t>
      </w:r>
    </w:p>
    <w:p w14:paraId="17741A6B" w14:textId="48F9896A" w:rsidR="00B22D83" w:rsidRPr="00B44178" w:rsidRDefault="007B19D6" w:rsidP="008119F6">
      <w:pPr>
        <w:spacing w:line="360" w:lineRule="auto"/>
        <w:jc w:val="both"/>
        <w:rPr>
          <w:rFonts w:ascii="Arial" w:hAnsi="Arial" w:cs="Arial"/>
        </w:rPr>
      </w:pPr>
      <w:r w:rsidRPr="00B44178">
        <w:rPr>
          <w:rFonts w:ascii="Arial" w:hAnsi="Arial" w:cs="Arial"/>
        </w:rPr>
        <w:t>Se</w:t>
      </w:r>
      <w:r w:rsidR="00227983" w:rsidRPr="00B44178">
        <w:rPr>
          <w:rFonts w:ascii="Arial" w:hAnsi="Arial" w:cs="Arial"/>
        </w:rPr>
        <w:t>nse</w:t>
      </w:r>
      <w:r w:rsidR="00B22D83" w:rsidRPr="00B44178">
        <w:rPr>
          <w:rFonts w:ascii="Arial" w:hAnsi="Arial" w:cs="Arial"/>
        </w:rPr>
        <w:t xml:space="preserve"> Mortgage &amp; Residential</w:t>
      </w:r>
      <w:r w:rsidR="004B19CE" w:rsidRPr="00B44178">
        <w:rPr>
          <w:rFonts w:ascii="Arial" w:hAnsi="Arial" w:cs="Arial"/>
        </w:rPr>
        <w:t xml:space="preserve">, located in London, offers comprehensive financial planning and advisory services to individuals and </w:t>
      </w:r>
      <w:r w:rsidR="00D05C03" w:rsidRPr="00B44178">
        <w:rPr>
          <w:rFonts w:ascii="Arial" w:hAnsi="Arial" w:cs="Arial"/>
        </w:rPr>
        <w:t>businesses. It</w:t>
      </w:r>
      <w:r w:rsidR="002709D2" w:rsidRPr="00B44178">
        <w:rPr>
          <w:rFonts w:ascii="Arial" w:hAnsi="Arial" w:cs="Arial"/>
        </w:rPr>
        <w:t xml:space="preserve"> wi</w:t>
      </w:r>
      <w:r w:rsidR="00925809" w:rsidRPr="00B44178">
        <w:rPr>
          <w:rFonts w:ascii="Arial" w:hAnsi="Arial" w:cs="Arial"/>
        </w:rPr>
        <w:t xml:space="preserve">ll be </w:t>
      </w:r>
      <w:r w:rsidR="00B22D83" w:rsidRPr="00B44178">
        <w:rPr>
          <w:rFonts w:ascii="Arial" w:hAnsi="Arial" w:cs="Arial"/>
        </w:rPr>
        <w:t xml:space="preserve">proposed mortgage intermediary firm that will operate as an Appointed Representative (AR) under the </w:t>
      </w:r>
      <w:r w:rsidR="00AC0A35" w:rsidRPr="00B44178">
        <w:rPr>
          <w:rFonts w:ascii="Arial" w:hAnsi="Arial" w:cs="Arial"/>
        </w:rPr>
        <w:t>financial</w:t>
      </w:r>
      <w:r w:rsidR="00B22D83" w:rsidRPr="00B44178">
        <w:rPr>
          <w:rFonts w:ascii="Arial" w:hAnsi="Arial" w:cs="Arial"/>
        </w:rPr>
        <w:t xml:space="preserve"> Network. The business will offer tailored mortgage and protection advice to clients in the UK, ensuring full compliance with Financial Conduct Authority (FCA) regulations.</w:t>
      </w:r>
    </w:p>
    <w:p w14:paraId="5C26396F" w14:textId="1B4E67EE" w:rsidR="00B22D83" w:rsidRPr="00B44178" w:rsidRDefault="00B22D83" w:rsidP="006F6FE5">
      <w:pPr>
        <w:pStyle w:val="Heading2"/>
        <w:rPr>
          <w:rFonts w:ascii="Arial" w:hAnsi="Arial" w:cs="Arial"/>
          <w:color w:val="auto"/>
        </w:rPr>
      </w:pPr>
      <w:bookmarkStart w:id="11" w:name="_Toc213139740"/>
      <w:bookmarkStart w:id="12" w:name="_Toc213139790"/>
      <w:bookmarkStart w:id="13" w:name="_Toc213140965"/>
      <w:bookmarkStart w:id="14" w:name="_Toc213322465"/>
      <w:bookmarkStart w:id="15" w:name="_Toc213323378"/>
      <w:r w:rsidRPr="00B44178">
        <w:rPr>
          <w:rFonts w:ascii="Arial" w:hAnsi="Arial" w:cs="Arial"/>
          <w:color w:val="auto"/>
        </w:rPr>
        <w:t>Vision and Mission</w:t>
      </w:r>
      <w:bookmarkEnd w:id="11"/>
      <w:bookmarkEnd w:id="12"/>
      <w:bookmarkEnd w:id="13"/>
      <w:bookmarkEnd w:id="14"/>
      <w:bookmarkEnd w:id="15"/>
    </w:p>
    <w:p w14:paraId="17CB9738" w14:textId="77777777" w:rsidR="006B2C23" w:rsidRPr="00B44178" w:rsidRDefault="00B22D83" w:rsidP="008119F6">
      <w:pPr>
        <w:pStyle w:val="Heading3"/>
        <w:spacing w:line="360" w:lineRule="auto"/>
        <w:jc w:val="both"/>
        <w:rPr>
          <w:rFonts w:ascii="Arial" w:hAnsi="Arial" w:cs="Arial"/>
          <w:color w:val="auto"/>
        </w:rPr>
      </w:pPr>
      <w:bookmarkStart w:id="16" w:name="_Toc213139741"/>
      <w:bookmarkStart w:id="17" w:name="_Toc213139791"/>
      <w:bookmarkStart w:id="18" w:name="_Toc213140966"/>
      <w:bookmarkStart w:id="19" w:name="_Toc213322466"/>
      <w:bookmarkStart w:id="20" w:name="_Toc213323379"/>
      <w:r w:rsidRPr="00B44178">
        <w:rPr>
          <w:rStyle w:val="Heading2Char"/>
          <w:rFonts w:ascii="Arial" w:hAnsi="Arial" w:cs="Arial"/>
          <w:color w:val="auto"/>
          <w:sz w:val="28"/>
          <w:szCs w:val="28"/>
        </w:rPr>
        <w:t>Vision</w:t>
      </w:r>
      <w:r w:rsidRPr="00B44178">
        <w:rPr>
          <w:rStyle w:val="Heading2Char"/>
          <w:rFonts w:ascii="Arial" w:hAnsi="Arial" w:cs="Arial"/>
          <w:color w:val="auto"/>
        </w:rPr>
        <w:t>:</w:t>
      </w:r>
      <w:bookmarkEnd w:id="16"/>
      <w:bookmarkEnd w:id="17"/>
      <w:bookmarkEnd w:id="18"/>
      <w:bookmarkEnd w:id="19"/>
      <w:bookmarkEnd w:id="20"/>
    </w:p>
    <w:p w14:paraId="41764ADD" w14:textId="34CF826E" w:rsidR="00B22D83" w:rsidRPr="00B44178" w:rsidRDefault="00B22D83" w:rsidP="008119F6">
      <w:pPr>
        <w:spacing w:line="360" w:lineRule="auto"/>
        <w:jc w:val="both"/>
        <w:rPr>
          <w:rFonts w:ascii="Arial" w:hAnsi="Arial" w:cs="Arial"/>
        </w:rPr>
      </w:pPr>
      <w:r w:rsidRPr="00B44178">
        <w:rPr>
          <w:rFonts w:ascii="Arial" w:hAnsi="Arial" w:cs="Arial"/>
        </w:rPr>
        <w:t xml:space="preserve">To become the most trusted and innovative mortgage advisory hub in the </w:t>
      </w:r>
      <w:r w:rsidR="006B2C23" w:rsidRPr="00B44178">
        <w:rPr>
          <w:rFonts w:ascii="Arial" w:hAnsi="Arial" w:cs="Arial"/>
        </w:rPr>
        <w:t>Southeast</w:t>
      </w:r>
      <w:r w:rsidRPr="00B44178">
        <w:rPr>
          <w:rFonts w:ascii="Arial" w:hAnsi="Arial" w:cs="Arial"/>
        </w:rPr>
        <w:t xml:space="preserve"> of England, known for delivering clear, compliant, and client-centred financial solutions.</w:t>
      </w:r>
    </w:p>
    <w:p w14:paraId="61DA12BC" w14:textId="3B86D9A7" w:rsidR="006B2C23" w:rsidRPr="00B44178" w:rsidRDefault="00B22D83" w:rsidP="008119F6">
      <w:pPr>
        <w:pStyle w:val="Heading3"/>
        <w:spacing w:line="360" w:lineRule="auto"/>
        <w:jc w:val="both"/>
        <w:rPr>
          <w:rFonts w:ascii="Arial" w:hAnsi="Arial" w:cs="Arial"/>
          <w:color w:val="auto"/>
        </w:rPr>
      </w:pPr>
      <w:bookmarkStart w:id="21" w:name="_Toc213323380"/>
      <w:r w:rsidRPr="00B44178">
        <w:rPr>
          <w:rFonts w:ascii="Arial" w:hAnsi="Arial" w:cs="Arial"/>
          <w:color w:val="auto"/>
        </w:rPr>
        <w:t>Mission</w:t>
      </w:r>
      <w:r w:rsidR="006B2C23" w:rsidRPr="00B44178">
        <w:rPr>
          <w:rFonts w:ascii="Arial" w:hAnsi="Arial" w:cs="Arial"/>
          <w:color w:val="auto"/>
        </w:rPr>
        <w:t>:</w:t>
      </w:r>
      <w:bookmarkEnd w:id="21"/>
    </w:p>
    <w:p w14:paraId="7222DD91" w14:textId="7DDB718F" w:rsidR="00B22D83" w:rsidRPr="00B44178" w:rsidRDefault="00B22D83" w:rsidP="008119F6">
      <w:pPr>
        <w:spacing w:line="360" w:lineRule="auto"/>
        <w:jc w:val="both"/>
        <w:rPr>
          <w:rFonts w:ascii="Arial" w:hAnsi="Arial" w:cs="Arial"/>
        </w:rPr>
      </w:pPr>
      <w:r w:rsidRPr="00B44178">
        <w:rPr>
          <w:rFonts w:ascii="Arial" w:hAnsi="Arial" w:cs="Arial"/>
        </w:rPr>
        <w:t>To empower clients to make informed property finance decisions through transparent, personalised advice, while leveraging technology for efficient operations and sustainable growth.</w:t>
      </w:r>
    </w:p>
    <w:p w14:paraId="7E2EE73C" w14:textId="00DE03C2" w:rsidR="00CF4F90" w:rsidRPr="00B44178" w:rsidRDefault="00B22D83" w:rsidP="006F6FE5">
      <w:pPr>
        <w:pStyle w:val="Heading1"/>
        <w:rPr>
          <w:rFonts w:ascii="Arial" w:hAnsi="Arial" w:cs="Arial"/>
          <w:color w:val="auto"/>
        </w:rPr>
      </w:pPr>
      <w:bookmarkStart w:id="22" w:name="_Toc213139742"/>
      <w:bookmarkStart w:id="23" w:name="_Toc213139792"/>
      <w:bookmarkStart w:id="24" w:name="_Toc213140967"/>
      <w:bookmarkStart w:id="25" w:name="_Toc213322467"/>
      <w:bookmarkStart w:id="26" w:name="_Toc213323381"/>
      <w:r w:rsidRPr="00B44178">
        <w:rPr>
          <w:rFonts w:ascii="Arial" w:hAnsi="Arial" w:cs="Arial"/>
          <w:color w:val="auto"/>
        </w:rPr>
        <w:t>Business Objectives</w:t>
      </w:r>
      <w:bookmarkEnd w:id="22"/>
      <w:bookmarkEnd w:id="23"/>
      <w:bookmarkEnd w:id="24"/>
      <w:bookmarkEnd w:id="25"/>
      <w:bookmarkEnd w:id="26"/>
    </w:p>
    <w:p w14:paraId="0154009C" w14:textId="6E875B05" w:rsidR="00CF4F90" w:rsidRPr="00B44178" w:rsidRDefault="00F9315A" w:rsidP="008119F6">
      <w:pPr>
        <w:pStyle w:val="ListParagraph"/>
        <w:numPr>
          <w:ilvl w:val="0"/>
          <w:numId w:val="4"/>
        </w:numPr>
        <w:spacing w:line="360" w:lineRule="auto"/>
        <w:rPr>
          <w:rFonts w:ascii="Arial" w:hAnsi="Arial" w:cs="Arial"/>
        </w:rPr>
      </w:pPr>
      <w:r w:rsidRPr="00B44178">
        <w:rPr>
          <w:rFonts w:ascii="Arial" w:hAnsi="Arial" w:cs="Arial"/>
        </w:rPr>
        <w:t xml:space="preserve">Identify </w:t>
      </w:r>
      <w:r w:rsidR="00A3261F" w:rsidRPr="00B44178">
        <w:rPr>
          <w:rFonts w:ascii="Arial" w:hAnsi="Arial" w:cs="Arial"/>
        </w:rPr>
        <w:t xml:space="preserve">a secure and reliable financial </w:t>
      </w:r>
      <w:r w:rsidR="00242B5F" w:rsidRPr="00B44178">
        <w:rPr>
          <w:rFonts w:ascii="Arial" w:hAnsi="Arial" w:cs="Arial"/>
        </w:rPr>
        <w:t>N</w:t>
      </w:r>
      <w:r w:rsidR="00A3261F" w:rsidRPr="00B44178">
        <w:rPr>
          <w:rFonts w:ascii="Arial" w:hAnsi="Arial" w:cs="Arial"/>
        </w:rPr>
        <w:t>etwork under FCA</w:t>
      </w:r>
      <w:r w:rsidR="00A43923" w:rsidRPr="00B44178">
        <w:rPr>
          <w:rFonts w:ascii="Arial" w:hAnsi="Arial" w:cs="Arial"/>
        </w:rPr>
        <w:t xml:space="preserve">, </w:t>
      </w:r>
      <w:r w:rsidR="006F7A0B" w:rsidRPr="00B44178">
        <w:rPr>
          <w:rFonts w:ascii="Arial" w:hAnsi="Arial" w:cs="Arial"/>
        </w:rPr>
        <w:t>lia</w:t>
      </w:r>
      <w:r w:rsidR="00553FA7" w:rsidRPr="00B44178">
        <w:rPr>
          <w:rFonts w:ascii="Arial" w:hAnsi="Arial" w:cs="Arial"/>
        </w:rPr>
        <w:t xml:space="preserve">ise with </w:t>
      </w:r>
      <w:r w:rsidR="00573689" w:rsidRPr="00B44178">
        <w:rPr>
          <w:rFonts w:ascii="Arial" w:hAnsi="Arial" w:cs="Arial"/>
        </w:rPr>
        <w:t xml:space="preserve">their </w:t>
      </w:r>
      <w:r w:rsidR="00A7023F" w:rsidRPr="00B44178">
        <w:rPr>
          <w:rFonts w:ascii="Arial" w:hAnsi="Arial" w:cs="Arial"/>
        </w:rPr>
        <w:t>requiremen</w:t>
      </w:r>
      <w:r w:rsidR="0045469A" w:rsidRPr="00B44178">
        <w:rPr>
          <w:rFonts w:ascii="Arial" w:hAnsi="Arial" w:cs="Arial"/>
        </w:rPr>
        <w:t xml:space="preserve">ts and </w:t>
      </w:r>
      <w:r w:rsidR="00742E3B" w:rsidRPr="00B44178">
        <w:rPr>
          <w:rFonts w:ascii="Arial" w:hAnsi="Arial" w:cs="Arial"/>
        </w:rPr>
        <w:t xml:space="preserve">get connected. </w:t>
      </w:r>
    </w:p>
    <w:p w14:paraId="5CC276F8" w14:textId="177B6CAB" w:rsidR="00B22D83" w:rsidRPr="00B44178" w:rsidRDefault="00B22D83" w:rsidP="008119F6">
      <w:pPr>
        <w:pStyle w:val="ListParagraph"/>
        <w:numPr>
          <w:ilvl w:val="0"/>
          <w:numId w:val="4"/>
        </w:numPr>
        <w:spacing w:line="360" w:lineRule="auto"/>
        <w:jc w:val="both"/>
        <w:rPr>
          <w:rFonts w:ascii="Arial" w:hAnsi="Arial" w:cs="Arial"/>
        </w:rPr>
      </w:pPr>
      <w:r w:rsidRPr="00B44178">
        <w:rPr>
          <w:rFonts w:ascii="Arial" w:hAnsi="Arial" w:cs="Arial"/>
        </w:rPr>
        <w:t xml:space="preserve">Secure formal AR authorisation from the </w:t>
      </w:r>
      <w:r w:rsidR="00970604" w:rsidRPr="00B44178">
        <w:rPr>
          <w:rFonts w:ascii="Arial" w:hAnsi="Arial" w:cs="Arial"/>
        </w:rPr>
        <w:t>financial</w:t>
      </w:r>
      <w:r w:rsidRPr="00B44178">
        <w:rPr>
          <w:rFonts w:ascii="Arial" w:hAnsi="Arial" w:cs="Arial"/>
        </w:rPr>
        <w:t xml:space="preserve"> Network and the FCA, launching full operations within three months of approval.</w:t>
      </w:r>
    </w:p>
    <w:p w14:paraId="2B5AE78E" w14:textId="0E0F0266" w:rsidR="00B22D83" w:rsidRPr="00B44178" w:rsidRDefault="00B22D83" w:rsidP="008119F6">
      <w:pPr>
        <w:pStyle w:val="ListParagraph"/>
        <w:numPr>
          <w:ilvl w:val="0"/>
          <w:numId w:val="4"/>
        </w:numPr>
        <w:spacing w:line="360" w:lineRule="auto"/>
        <w:jc w:val="both"/>
        <w:rPr>
          <w:rFonts w:ascii="Arial" w:hAnsi="Arial" w:cs="Arial"/>
        </w:rPr>
      </w:pPr>
      <w:r w:rsidRPr="00B44178">
        <w:rPr>
          <w:rFonts w:ascii="Arial" w:hAnsi="Arial" w:cs="Arial"/>
        </w:rPr>
        <w:t>Achieve 50 completed mortgage transactions within the first 12 months of operation.</w:t>
      </w:r>
    </w:p>
    <w:p w14:paraId="5971F5CC" w14:textId="3F301112" w:rsidR="00B22D83" w:rsidRPr="00B44178" w:rsidRDefault="00B22D83" w:rsidP="008119F6">
      <w:pPr>
        <w:pStyle w:val="ListParagraph"/>
        <w:numPr>
          <w:ilvl w:val="0"/>
          <w:numId w:val="4"/>
        </w:numPr>
        <w:spacing w:line="360" w:lineRule="auto"/>
        <w:jc w:val="both"/>
        <w:rPr>
          <w:rFonts w:ascii="Arial" w:hAnsi="Arial" w:cs="Arial"/>
        </w:rPr>
      </w:pPr>
      <w:r w:rsidRPr="00B44178">
        <w:rPr>
          <w:rFonts w:ascii="Arial" w:hAnsi="Arial" w:cs="Arial"/>
        </w:rPr>
        <w:t>Implement a fully compliant Customer Relationship Management (CRM) and financial tracking system by the end of the first operational year.</w:t>
      </w:r>
    </w:p>
    <w:p w14:paraId="03EF6A54" w14:textId="0EE3FD02" w:rsidR="00B22D83" w:rsidRPr="00B44178" w:rsidRDefault="00B22D83" w:rsidP="008119F6">
      <w:pPr>
        <w:pStyle w:val="ListParagraph"/>
        <w:numPr>
          <w:ilvl w:val="0"/>
          <w:numId w:val="4"/>
        </w:numPr>
        <w:spacing w:line="360" w:lineRule="auto"/>
        <w:jc w:val="both"/>
        <w:rPr>
          <w:rFonts w:ascii="Arial" w:hAnsi="Arial" w:cs="Arial"/>
        </w:rPr>
      </w:pPr>
      <w:r w:rsidRPr="00B44178">
        <w:rPr>
          <w:rFonts w:ascii="Arial" w:hAnsi="Arial" w:cs="Arial"/>
        </w:rPr>
        <w:t>Expand the network of qualified advisers and establish a structured internal training programme within 24 months to support scaling.</w:t>
      </w:r>
    </w:p>
    <w:p w14:paraId="36C577CE" w14:textId="77777777" w:rsidR="00C029BD" w:rsidRPr="00B44178" w:rsidRDefault="00C029BD" w:rsidP="008119F6">
      <w:pPr>
        <w:pStyle w:val="ListParagraph"/>
        <w:spacing w:line="360" w:lineRule="auto"/>
        <w:jc w:val="both"/>
        <w:rPr>
          <w:rFonts w:ascii="Arial" w:hAnsi="Arial" w:cs="Arial"/>
        </w:rPr>
      </w:pPr>
    </w:p>
    <w:p w14:paraId="2E70B3A4" w14:textId="77777777" w:rsidR="006B2C23" w:rsidRPr="00B44178" w:rsidRDefault="00B22D83" w:rsidP="006F6FE5">
      <w:pPr>
        <w:pStyle w:val="Heading1"/>
        <w:rPr>
          <w:rFonts w:ascii="Arial" w:hAnsi="Arial" w:cs="Arial"/>
          <w:color w:val="auto"/>
        </w:rPr>
      </w:pPr>
      <w:bookmarkStart w:id="27" w:name="_Toc213139743"/>
      <w:bookmarkStart w:id="28" w:name="_Toc213139793"/>
      <w:bookmarkStart w:id="29" w:name="_Toc213140968"/>
      <w:bookmarkStart w:id="30" w:name="_Toc213322468"/>
      <w:bookmarkStart w:id="31" w:name="_Toc213323382"/>
      <w:r w:rsidRPr="00B44178">
        <w:rPr>
          <w:rFonts w:ascii="Arial" w:hAnsi="Arial" w:cs="Arial"/>
          <w:color w:val="auto"/>
        </w:rPr>
        <w:lastRenderedPageBreak/>
        <w:t>Target Market and Customer Needs</w:t>
      </w:r>
      <w:bookmarkEnd w:id="27"/>
      <w:bookmarkEnd w:id="28"/>
      <w:bookmarkEnd w:id="29"/>
      <w:bookmarkEnd w:id="30"/>
      <w:bookmarkEnd w:id="31"/>
    </w:p>
    <w:p w14:paraId="12CEDC7B" w14:textId="3F58AFBD" w:rsidR="00B22D83" w:rsidRPr="00B44178" w:rsidRDefault="00B22D83" w:rsidP="008119F6">
      <w:pPr>
        <w:spacing w:line="360" w:lineRule="auto"/>
        <w:jc w:val="both"/>
        <w:rPr>
          <w:rFonts w:ascii="Arial" w:hAnsi="Arial" w:cs="Arial"/>
        </w:rPr>
      </w:pPr>
      <w:r w:rsidRPr="00B44178">
        <w:rPr>
          <w:rFonts w:ascii="Arial" w:hAnsi="Arial" w:cs="Arial"/>
        </w:rPr>
        <w:t xml:space="preserve">The primary target market includes first-time buyers, homeowners seeking remortgages, and property investors in London and the </w:t>
      </w:r>
      <w:r w:rsidR="006B2C23" w:rsidRPr="00B44178">
        <w:rPr>
          <w:rFonts w:ascii="Arial" w:hAnsi="Arial" w:cs="Arial"/>
        </w:rPr>
        <w:t>Southeast</w:t>
      </w:r>
      <w:r w:rsidRPr="00B44178">
        <w:rPr>
          <w:rFonts w:ascii="Arial" w:hAnsi="Arial" w:cs="Arial"/>
        </w:rPr>
        <w:t>. These segments require expert, transparent guidance to navigate complex mortgage products, interest rate fluctuations, and regulatory requirements.</w:t>
      </w:r>
    </w:p>
    <w:p w14:paraId="1B5197BA" w14:textId="5BF11CF0" w:rsidR="006B2C23" w:rsidRPr="00B44178" w:rsidRDefault="00B22D83" w:rsidP="006F6FE5">
      <w:pPr>
        <w:pStyle w:val="Heading2"/>
        <w:rPr>
          <w:rFonts w:ascii="Arial" w:hAnsi="Arial" w:cs="Arial"/>
          <w:color w:val="auto"/>
        </w:rPr>
      </w:pPr>
      <w:bookmarkStart w:id="32" w:name="_Toc213139744"/>
      <w:bookmarkStart w:id="33" w:name="_Toc213139794"/>
      <w:bookmarkStart w:id="34" w:name="_Toc213140969"/>
      <w:bookmarkStart w:id="35" w:name="_Toc213322469"/>
      <w:bookmarkStart w:id="36" w:name="_Toc213323383"/>
      <w:r w:rsidRPr="00B44178">
        <w:rPr>
          <w:rFonts w:ascii="Arial" w:hAnsi="Arial" w:cs="Arial"/>
          <w:color w:val="auto"/>
        </w:rPr>
        <w:t>Unique Selling Proposition (USP)</w:t>
      </w:r>
      <w:bookmarkEnd w:id="32"/>
      <w:bookmarkEnd w:id="33"/>
      <w:bookmarkEnd w:id="34"/>
      <w:bookmarkEnd w:id="35"/>
      <w:bookmarkEnd w:id="36"/>
    </w:p>
    <w:p w14:paraId="24ED047F" w14:textId="6806A2C8" w:rsidR="00B22D83" w:rsidRPr="00B44178" w:rsidRDefault="00C029BD" w:rsidP="008119F6">
      <w:pPr>
        <w:spacing w:line="360" w:lineRule="auto"/>
        <w:jc w:val="both"/>
        <w:rPr>
          <w:rFonts w:ascii="Arial" w:hAnsi="Arial" w:cs="Arial"/>
        </w:rPr>
      </w:pPr>
      <w:r w:rsidRPr="00B44178">
        <w:rPr>
          <w:rFonts w:ascii="Arial" w:hAnsi="Arial" w:cs="Arial"/>
        </w:rPr>
        <w:t>Sen</w:t>
      </w:r>
      <w:r w:rsidR="00245F0A" w:rsidRPr="00B44178">
        <w:rPr>
          <w:rFonts w:ascii="Arial" w:hAnsi="Arial" w:cs="Arial"/>
        </w:rPr>
        <w:t>se</w:t>
      </w:r>
      <w:r w:rsidR="00B22D83" w:rsidRPr="00B44178">
        <w:rPr>
          <w:rFonts w:ascii="Arial" w:hAnsi="Arial" w:cs="Arial"/>
        </w:rPr>
        <w:t xml:space="preserve"> Mortgage &amp; Residential differentiates itself by combining deep, professional advisory expertise with a digitally driven operational framework. This includes dedicated internal support teams for paraplanning and administration, enabling advisers to focus more time on high-value client service and complex cases.</w:t>
      </w:r>
      <w:r w:rsidR="00245F0A" w:rsidRPr="00B44178">
        <w:rPr>
          <w:rFonts w:ascii="Arial" w:hAnsi="Arial" w:cs="Arial"/>
          <w:kern w:val="0"/>
          <w14:ligatures w14:val="none"/>
        </w:rPr>
        <w:t xml:space="preserve"> We specialize in building long-term client relationships and leveraging advanced financial tools to ensure security and growth.</w:t>
      </w:r>
    </w:p>
    <w:p w14:paraId="288DBA8A" w14:textId="77777777" w:rsidR="006B2C23" w:rsidRPr="00B44178" w:rsidRDefault="006B2C23" w:rsidP="008119F6">
      <w:pPr>
        <w:spacing w:line="360" w:lineRule="auto"/>
        <w:jc w:val="both"/>
        <w:rPr>
          <w:rFonts w:ascii="Arial" w:hAnsi="Arial" w:cs="Arial"/>
        </w:rPr>
      </w:pPr>
    </w:p>
    <w:p w14:paraId="2CB42DED" w14:textId="70288371" w:rsidR="006B2C23" w:rsidRPr="00B44178" w:rsidRDefault="00B22D83" w:rsidP="006F6FE5">
      <w:pPr>
        <w:pStyle w:val="Heading2"/>
        <w:rPr>
          <w:rFonts w:ascii="Arial" w:hAnsi="Arial" w:cs="Arial"/>
          <w:color w:val="auto"/>
        </w:rPr>
      </w:pPr>
      <w:bookmarkStart w:id="37" w:name="_Toc213139745"/>
      <w:bookmarkStart w:id="38" w:name="_Toc213139795"/>
      <w:bookmarkStart w:id="39" w:name="_Toc213140970"/>
      <w:bookmarkStart w:id="40" w:name="_Toc213322470"/>
      <w:bookmarkStart w:id="41" w:name="_Toc213323384"/>
      <w:r w:rsidRPr="00B44178">
        <w:rPr>
          <w:rFonts w:ascii="Arial" w:hAnsi="Arial" w:cs="Arial"/>
          <w:color w:val="auto"/>
        </w:rPr>
        <w:t>Business Model Canvas Summary</w:t>
      </w:r>
      <w:bookmarkEnd w:id="37"/>
      <w:bookmarkEnd w:id="38"/>
      <w:bookmarkEnd w:id="39"/>
      <w:bookmarkEnd w:id="40"/>
      <w:bookmarkEnd w:id="41"/>
    </w:p>
    <w:p w14:paraId="70C6845A" w14:textId="77777777" w:rsidR="003E7154" w:rsidRPr="00B44178" w:rsidRDefault="003E7154" w:rsidP="008119F6">
      <w:pPr>
        <w:spacing w:line="360" w:lineRule="auto"/>
        <w:jc w:val="both"/>
        <w:rPr>
          <w:rFonts w:ascii="Arial" w:hAnsi="Arial" w:cs="Arial"/>
          <w:lang w:val="en-ZW"/>
        </w:rPr>
      </w:pPr>
      <w:r w:rsidRPr="00B44178">
        <w:rPr>
          <w:rFonts w:ascii="Arial" w:hAnsi="Arial" w:cs="Arial"/>
          <w:lang w:val="en-ZW"/>
        </w:rPr>
        <w:t>The business model for Sense Mortgage &amp; Residential focuses on delivering professional, transparent, and technology-driven mortgage and protection advice to clients across London and the Southeast.</w:t>
      </w:r>
    </w:p>
    <w:p w14:paraId="0AD07253" w14:textId="73C10ADE" w:rsidR="003E7154" w:rsidRPr="00B44178" w:rsidRDefault="003A6698" w:rsidP="008119F6">
      <w:pPr>
        <w:spacing w:line="360" w:lineRule="auto"/>
        <w:jc w:val="both"/>
        <w:rPr>
          <w:rFonts w:ascii="Arial" w:hAnsi="Arial" w:cs="Arial"/>
          <w:lang w:val="en-ZW"/>
        </w:rPr>
      </w:pPr>
      <w:r w:rsidRPr="00B44178">
        <w:rPr>
          <w:rFonts w:ascii="Arial" w:hAnsi="Arial" w:cs="Arial"/>
          <w:lang w:val="en-ZW"/>
        </w:rPr>
        <w:t xml:space="preserve">Key </w:t>
      </w:r>
      <w:r w:rsidR="00B3144C" w:rsidRPr="00B44178">
        <w:rPr>
          <w:rFonts w:ascii="Arial" w:hAnsi="Arial" w:cs="Arial"/>
          <w:lang w:val="en-ZW"/>
        </w:rPr>
        <w:t>partners: A</w:t>
      </w:r>
      <w:r w:rsidR="003E7154" w:rsidRPr="00B44178">
        <w:rPr>
          <w:rFonts w:ascii="Arial" w:hAnsi="Arial" w:cs="Arial"/>
          <w:lang w:val="en-ZW"/>
        </w:rPr>
        <w:t xml:space="preserve"> Financial Conduct Authority (FCA)-authorised network (to be selected), mortgage lenders, protection and insurance providers, solicitors, surveyors, and digital CRM system providers.</w:t>
      </w:r>
    </w:p>
    <w:p w14:paraId="79BE96EA" w14:textId="21D929BE" w:rsidR="003E7154" w:rsidRPr="00B44178" w:rsidRDefault="003E7154" w:rsidP="008119F6">
      <w:pPr>
        <w:spacing w:line="360" w:lineRule="auto"/>
        <w:jc w:val="both"/>
        <w:rPr>
          <w:rFonts w:ascii="Arial" w:hAnsi="Arial" w:cs="Arial"/>
          <w:lang w:val="en-ZW"/>
        </w:rPr>
      </w:pPr>
      <w:r w:rsidRPr="00B44178">
        <w:rPr>
          <w:rFonts w:ascii="Arial" w:hAnsi="Arial" w:cs="Arial"/>
          <w:lang w:val="en-ZW"/>
        </w:rPr>
        <w:t>Key Activities:</w:t>
      </w:r>
      <w:r w:rsidR="009331AA" w:rsidRPr="00B44178">
        <w:rPr>
          <w:rFonts w:ascii="Arial" w:hAnsi="Arial" w:cs="Arial"/>
          <w:lang w:val="en-ZW"/>
        </w:rPr>
        <w:t xml:space="preserve"> </w:t>
      </w:r>
      <w:r w:rsidRPr="00B44178">
        <w:rPr>
          <w:rFonts w:ascii="Arial" w:hAnsi="Arial" w:cs="Arial"/>
          <w:lang w:val="en-ZW"/>
        </w:rPr>
        <w:t>Providing expert mortgage and protection advice, conducting detailed client fact-finds, sourcing competitive mortgage products, managing compliance and record-keeping, and delivering consistent aftercare services such as renewals and portfolio reviews.</w:t>
      </w:r>
    </w:p>
    <w:p w14:paraId="1FB09B20" w14:textId="3362088B" w:rsidR="003E7154" w:rsidRPr="00B44178" w:rsidRDefault="00B3144C" w:rsidP="008119F6">
      <w:pPr>
        <w:spacing w:line="360" w:lineRule="auto"/>
        <w:jc w:val="both"/>
        <w:rPr>
          <w:rFonts w:ascii="Arial" w:hAnsi="Arial" w:cs="Arial"/>
          <w:lang w:val="en-ZW"/>
        </w:rPr>
      </w:pPr>
      <w:r w:rsidRPr="00B44178">
        <w:rPr>
          <w:rFonts w:ascii="Arial" w:hAnsi="Arial" w:cs="Arial"/>
          <w:lang w:val="en-ZW"/>
        </w:rPr>
        <w:t xml:space="preserve">Value Proposition: </w:t>
      </w:r>
      <w:r w:rsidR="003E7154" w:rsidRPr="00B44178">
        <w:rPr>
          <w:rFonts w:ascii="Arial" w:hAnsi="Arial" w:cs="Arial"/>
          <w:lang w:val="en-ZW"/>
        </w:rPr>
        <w:t>Sense Mortgage &amp; Residential offers clients clear, compliant, and tailored financial solutions supported by digital tools that enhance accuracy and convenience. We simplify the mortgage process, build trust through transparency, and help clients make confident long-term property finance decisions.</w:t>
      </w:r>
    </w:p>
    <w:p w14:paraId="553BE7E0" w14:textId="07B1AC70" w:rsidR="003E7154" w:rsidRPr="00B44178" w:rsidRDefault="00257C7A" w:rsidP="008119F6">
      <w:pPr>
        <w:spacing w:line="360" w:lineRule="auto"/>
        <w:jc w:val="both"/>
        <w:rPr>
          <w:rFonts w:ascii="Arial" w:hAnsi="Arial" w:cs="Arial"/>
          <w:lang w:val="en-ZW"/>
        </w:rPr>
      </w:pPr>
      <w:r w:rsidRPr="00B44178">
        <w:rPr>
          <w:rFonts w:ascii="Arial" w:hAnsi="Arial" w:cs="Arial"/>
          <w:lang w:val="en-ZW"/>
        </w:rPr>
        <w:lastRenderedPageBreak/>
        <w:t>Customer relationships</w:t>
      </w:r>
      <w:r w:rsidR="003E7154" w:rsidRPr="00B44178">
        <w:rPr>
          <w:rFonts w:ascii="Arial" w:hAnsi="Arial" w:cs="Arial"/>
          <w:lang w:val="en-ZW"/>
        </w:rPr>
        <w:t>:</w:t>
      </w:r>
      <w:r w:rsidRPr="00B44178">
        <w:rPr>
          <w:rFonts w:ascii="Arial" w:hAnsi="Arial" w:cs="Arial"/>
          <w:lang w:val="en-ZW"/>
        </w:rPr>
        <w:t xml:space="preserve"> </w:t>
      </w:r>
      <w:r w:rsidR="003E7154" w:rsidRPr="00B44178">
        <w:rPr>
          <w:rFonts w:ascii="Arial" w:hAnsi="Arial" w:cs="Arial"/>
          <w:lang w:val="en-ZW"/>
        </w:rPr>
        <w:t>We aim to build long-term, trust-based relationships through regular communication, personalised support, and reliable service delivery both digitally and in person.</w:t>
      </w:r>
    </w:p>
    <w:p w14:paraId="23ECD34B" w14:textId="503B7922" w:rsidR="003E7154" w:rsidRPr="00B44178" w:rsidRDefault="00535370" w:rsidP="008119F6">
      <w:pPr>
        <w:spacing w:line="360" w:lineRule="auto"/>
        <w:jc w:val="center"/>
        <w:rPr>
          <w:rFonts w:ascii="Arial" w:hAnsi="Arial" w:cs="Arial"/>
          <w:lang w:val="en-ZW"/>
        </w:rPr>
      </w:pPr>
      <w:r w:rsidRPr="00B44178">
        <w:rPr>
          <w:rFonts w:ascii="Arial" w:hAnsi="Arial" w:cs="Arial"/>
          <w:noProof/>
          <w:lang w:val="en-ZW"/>
        </w:rPr>
        <w:drawing>
          <wp:inline distT="0" distB="0" distL="0" distR="0" wp14:anchorId="5A97F51A" wp14:editId="79898942">
            <wp:extent cx="5947018" cy="3774158"/>
            <wp:effectExtent l="0" t="0" r="0" b="0"/>
            <wp:docPr id="1546403186" name="Picture 2" descr="A diagram of a business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403186" name="Picture 2" descr="A diagram of a business model&#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97255" cy="3806040"/>
                    </a:xfrm>
                    <a:prstGeom prst="rect">
                      <a:avLst/>
                    </a:prstGeom>
                    <a:noFill/>
                    <a:ln>
                      <a:noFill/>
                    </a:ln>
                  </pic:spPr>
                </pic:pic>
              </a:graphicData>
            </a:graphic>
          </wp:inline>
        </w:drawing>
      </w:r>
    </w:p>
    <w:p w14:paraId="3035203F" w14:textId="485AB7DB" w:rsidR="00B22D83" w:rsidRPr="00B44178" w:rsidRDefault="00B22D83" w:rsidP="006F6FE5">
      <w:pPr>
        <w:pStyle w:val="Heading1"/>
        <w:rPr>
          <w:rFonts w:ascii="Arial" w:hAnsi="Arial" w:cs="Arial"/>
          <w:color w:val="auto"/>
        </w:rPr>
      </w:pPr>
      <w:bookmarkStart w:id="42" w:name="_Toc213139746"/>
      <w:bookmarkStart w:id="43" w:name="_Toc213139796"/>
      <w:bookmarkStart w:id="44" w:name="_Toc213140971"/>
      <w:bookmarkStart w:id="45" w:name="_Toc213322471"/>
      <w:bookmarkStart w:id="46" w:name="_Toc213323385"/>
      <w:r w:rsidRPr="00B44178">
        <w:rPr>
          <w:rFonts w:ascii="Arial" w:hAnsi="Arial" w:cs="Arial"/>
          <w:color w:val="auto"/>
        </w:rPr>
        <w:t>Methodology</w:t>
      </w:r>
      <w:bookmarkEnd w:id="42"/>
      <w:bookmarkEnd w:id="43"/>
      <w:bookmarkEnd w:id="44"/>
      <w:bookmarkEnd w:id="45"/>
      <w:bookmarkEnd w:id="46"/>
    </w:p>
    <w:p w14:paraId="0122D693" w14:textId="77777777" w:rsidR="00B22D83" w:rsidRPr="00B44178" w:rsidRDefault="00B22D83" w:rsidP="008119F6">
      <w:pPr>
        <w:spacing w:line="360" w:lineRule="auto"/>
        <w:jc w:val="both"/>
        <w:rPr>
          <w:rFonts w:ascii="Arial" w:hAnsi="Arial" w:cs="Arial"/>
        </w:rPr>
      </w:pPr>
      <w:r w:rsidRPr="00B44178">
        <w:rPr>
          <w:rFonts w:ascii="Arial" w:hAnsi="Arial" w:cs="Arial"/>
        </w:rPr>
        <w:t>This proposal will employ a mixed-methods research approach to ensure a comprehensive and justified business development plan, triangulating qualitative insights with quantitative data for robust validation (Creswell, 2018; Saunders, Lewis &amp; Thornhill, 2019).</w:t>
      </w:r>
    </w:p>
    <w:p w14:paraId="60BECF71" w14:textId="5B4C305D" w:rsidR="00ED5987" w:rsidRPr="00B44178" w:rsidRDefault="00B22D83" w:rsidP="006F6FE5">
      <w:pPr>
        <w:pStyle w:val="Heading2"/>
        <w:rPr>
          <w:rFonts w:ascii="Arial" w:hAnsi="Arial" w:cs="Arial"/>
          <w:color w:val="auto"/>
        </w:rPr>
      </w:pPr>
      <w:bookmarkStart w:id="47" w:name="_Toc213139747"/>
      <w:bookmarkStart w:id="48" w:name="_Toc213139797"/>
      <w:bookmarkStart w:id="49" w:name="_Toc213140972"/>
      <w:bookmarkStart w:id="50" w:name="_Toc213322472"/>
      <w:bookmarkStart w:id="51" w:name="_Toc213323386"/>
      <w:r w:rsidRPr="00B44178">
        <w:rPr>
          <w:rFonts w:ascii="Arial" w:hAnsi="Arial" w:cs="Arial"/>
          <w:color w:val="auto"/>
        </w:rPr>
        <w:t>Research Approach</w:t>
      </w:r>
      <w:bookmarkEnd w:id="47"/>
      <w:bookmarkEnd w:id="48"/>
      <w:bookmarkEnd w:id="49"/>
      <w:bookmarkEnd w:id="50"/>
      <w:bookmarkEnd w:id="51"/>
    </w:p>
    <w:p w14:paraId="308E7608" w14:textId="405907D6" w:rsidR="00B22D83" w:rsidRPr="005154AC" w:rsidRDefault="005154AC" w:rsidP="005154AC">
      <w:pPr>
        <w:spacing w:after="0" w:line="360" w:lineRule="auto"/>
        <w:jc w:val="both"/>
        <w:rPr>
          <w:rFonts w:ascii="Arial" w:eastAsia="Times New Roman" w:hAnsi="Arial" w:cs="Arial"/>
          <w:kern w:val="0"/>
          <w:lang w:eastAsia="en-GB"/>
          <w14:ligatures w14:val="none"/>
        </w:rPr>
      </w:pPr>
      <w:r w:rsidRPr="005154AC">
        <w:rPr>
          <w:rFonts w:ascii="Arial" w:eastAsia="Times New Roman" w:hAnsi="Arial" w:cs="Arial"/>
          <w:color w:val="000000"/>
          <w:kern w:val="0"/>
          <w:lang w:eastAsia="en-GB"/>
          <w14:ligatures w14:val="none"/>
        </w:rPr>
        <w:t>This proposal will employ a mixed-data analytical approach using both qualitative and quantitative information from secondary sources</w:t>
      </w:r>
      <w:r>
        <w:rPr>
          <w:rFonts w:ascii="Arial" w:eastAsia="Times New Roman" w:hAnsi="Arial" w:cs="Arial"/>
          <w:kern w:val="0"/>
          <w:lang w:eastAsia="en-GB"/>
          <w14:ligatures w14:val="none"/>
        </w:rPr>
        <w:t xml:space="preserve">. </w:t>
      </w:r>
      <w:r w:rsidR="00BF25D3" w:rsidRPr="005154AC">
        <w:rPr>
          <w:rFonts w:ascii="Arial" w:hAnsi="Arial" w:cs="Arial"/>
        </w:rPr>
        <w:t xml:space="preserve">Desk-Based </w:t>
      </w:r>
      <w:r w:rsidR="00361FC2" w:rsidRPr="005154AC">
        <w:rPr>
          <w:rFonts w:ascii="Arial" w:hAnsi="Arial" w:cs="Arial"/>
        </w:rPr>
        <w:t>secondary re</w:t>
      </w:r>
      <w:r w:rsidR="00322467" w:rsidRPr="005154AC">
        <w:rPr>
          <w:rFonts w:ascii="Arial" w:hAnsi="Arial" w:cs="Arial"/>
        </w:rPr>
        <w:t>search</w:t>
      </w:r>
      <w:r w:rsidR="003723C8" w:rsidRPr="005154AC">
        <w:rPr>
          <w:rFonts w:ascii="Arial" w:hAnsi="Arial" w:cs="Arial"/>
        </w:rPr>
        <w:t xml:space="preserve"> will be implemented </w:t>
      </w:r>
      <w:r w:rsidR="00C03585" w:rsidRPr="005154AC">
        <w:rPr>
          <w:rFonts w:ascii="Arial" w:hAnsi="Arial" w:cs="Arial"/>
        </w:rPr>
        <w:t xml:space="preserve">due to </w:t>
      </w:r>
      <w:r w:rsidR="003468DF" w:rsidRPr="005154AC">
        <w:rPr>
          <w:rFonts w:ascii="Arial" w:hAnsi="Arial" w:cs="Arial"/>
        </w:rPr>
        <w:t>suitability</w:t>
      </w:r>
      <w:r w:rsidR="002A6A60" w:rsidRPr="005154AC">
        <w:rPr>
          <w:rFonts w:ascii="Arial" w:hAnsi="Arial" w:cs="Arial"/>
        </w:rPr>
        <w:t xml:space="preserve"> </w:t>
      </w:r>
      <w:r w:rsidR="00E8201F" w:rsidRPr="005154AC">
        <w:rPr>
          <w:rFonts w:ascii="Arial" w:hAnsi="Arial" w:cs="Arial"/>
        </w:rPr>
        <w:t>of the project.</w:t>
      </w:r>
      <w:r w:rsidR="00A22930" w:rsidRPr="005154AC">
        <w:rPr>
          <w:rFonts w:ascii="Arial" w:hAnsi="Arial" w:cs="Arial"/>
        </w:rPr>
        <w:t xml:space="preserve"> Business development proposal</w:t>
      </w:r>
      <w:r w:rsidR="00FB56D9" w:rsidRPr="005154AC">
        <w:rPr>
          <w:rFonts w:ascii="Arial" w:hAnsi="Arial" w:cs="Arial"/>
        </w:rPr>
        <w:t xml:space="preserve"> (BDP</w:t>
      </w:r>
      <w:r w:rsidR="00FB56D9" w:rsidRPr="00B44178">
        <w:rPr>
          <w:rFonts w:ascii="Arial" w:hAnsi="Arial" w:cs="Arial"/>
        </w:rPr>
        <w:t>)</w:t>
      </w:r>
      <w:r w:rsidR="00A22930" w:rsidRPr="00B44178">
        <w:rPr>
          <w:rFonts w:ascii="Arial" w:hAnsi="Arial" w:cs="Arial"/>
        </w:rPr>
        <w:t xml:space="preserve"> covers wide range of </w:t>
      </w:r>
      <w:r w:rsidR="00EA3E52" w:rsidRPr="00B44178">
        <w:rPr>
          <w:rFonts w:ascii="Arial" w:hAnsi="Arial" w:cs="Arial"/>
        </w:rPr>
        <w:t xml:space="preserve">information </w:t>
      </w:r>
      <w:r w:rsidR="00352623" w:rsidRPr="00B44178">
        <w:rPr>
          <w:rFonts w:ascii="Arial" w:hAnsi="Arial" w:cs="Arial"/>
        </w:rPr>
        <w:t>such as financial, marketing, business strategy</w:t>
      </w:r>
      <w:r w:rsidR="00020E3F" w:rsidRPr="00B44178">
        <w:rPr>
          <w:rFonts w:ascii="Arial" w:hAnsi="Arial" w:cs="Arial"/>
        </w:rPr>
        <w:t xml:space="preserve">, </w:t>
      </w:r>
      <w:r w:rsidR="00427874" w:rsidRPr="00B44178">
        <w:rPr>
          <w:rFonts w:ascii="Arial" w:hAnsi="Arial" w:cs="Arial"/>
        </w:rPr>
        <w:t>human resources</w:t>
      </w:r>
      <w:r w:rsidR="0045538A" w:rsidRPr="00B44178">
        <w:rPr>
          <w:rFonts w:ascii="Arial" w:hAnsi="Arial" w:cs="Arial"/>
        </w:rPr>
        <w:t xml:space="preserve"> an</w:t>
      </w:r>
      <w:r w:rsidR="0032797F" w:rsidRPr="00B44178">
        <w:rPr>
          <w:rFonts w:ascii="Arial" w:hAnsi="Arial" w:cs="Arial"/>
        </w:rPr>
        <w:t>d</w:t>
      </w:r>
      <w:r w:rsidR="0045538A" w:rsidRPr="00B44178">
        <w:rPr>
          <w:rFonts w:ascii="Arial" w:hAnsi="Arial" w:cs="Arial"/>
        </w:rPr>
        <w:t xml:space="preserve"> so on</w:t>
      </w:r>
      <w:r w:rsidR="00CC7668" w:rsidRPr="00B44178">
        <w:rPr>
          <w:rFonts w:ascii="Arial" w:hAnsi="Arial" w:cs="Arial"/>
        </w:rPr>
        <w:t xml:space="preserve">. </w:t>
      </w:r>
      <w:r w:rsidR="00EE45D7" w:rsidRPr="00B44178">
        <w:rPr>
          <w:rFonts w:ascii="Arial" w:hAnsi="Arial" w:cs="Arial"/>
        </w:rPr>
        <w:t>Therefore</w:t>
      </w:r>
      <w:r w:rsidR="00221FE3" w:rsidRPr="00B44178">
        <w:rPr>
          <w:rFonts w:ascii="Arial" w:hAnsi="Arial" w:cs="Arial"/>
        </w:rPr>
        <w:t xml:space="preserve">, </w:t>
      </w:r>
      <w:r w:rsidR="00616873" w:rsidRPr="00B44178">
        <w:rPr>
          <w:rFonts w:ascii="Arial" w:hAnsi="Arial" w:cs="Arial"/>
        </w:rPr>
        <w:t xml:space="preserve">it will be </w:t>
      </w:r>
      <w:r w:rsidR="00F81A6E" w:rsidRPr="00B44178">
        <w:rPr>
          <w:rFonts w:ascii="Arial" w:hAnsi="Arial" w:cs="Arial"/>
        </w:rPr>
        <w:t>conve</w:t>
      </w:r>
      <w:r w:rsidR="00482E10" w:rsidRPr="00B44178">
        <w:rPr>
          <w:rFonts w:ascii="Arial" w:hAnsi="Arial" w:cs="Arial"/>
        </w:rPr>
        <w:t xml:space="preserve">nient </w:t>
      </w:r>
      <w:r w:rsidR="003A27CA" w:rsidRPr="00B44178">
        <w:rPr>
          <w:rFonts w:ascii="Arial" w:hAnsi="Arial" w:cs="Arial"/>
        </w:rPr>
        <w:t>to cover</w:t>
      </w:r>
      <w:r w:rsidR="00C74114" w:rsidRPr="00B44178">
        <w:rPr>
          <w:rFonts w:ascii="Arial" w:hAnsi="Arial" w:cs="Arial"/>
        </w:rPr>
        <w:t xml:space="preserve"> </w:t>
      </w:r>
      <w:r w:rsidR="00F05A27" w:rsidRPr="00B44178">
        <w:rPr>
          <w:rFonts w:ascii="Arial" w:hAnsi="Arial" w:cs="Arial"/>
        </w:rPr>
        <w:t xml:space="preserve">all </w:t>
      </w:r>
      <w:r w:rsidR="001A3984" w:rsidRPr="00B44178">
        <w:rPr>
          <w:rFonts w:ascii="Arial" w:hAnsi="Arial" w:cs="Arial"/>
        </w:rPr>
        <w:t xml:space="preserve">criteria </w:t>
      </w:r>
      <w:r w:rsidR="000F729D" w:rsidRPr="00B44178">
        <w:rPr>
          <w:rFonts w:ascii="Arial" w:hAnsi="Arial" w:cs="Arial"/>
        </w:rPr>
        <w:t>with</w:t>
      </w:r>
      <w:r w:rsidR="00926C6C" w:rsidRPr="00B44178">
        <w:rPr>
          <w:rFonts w:ascii="Arial" w:hAnsi="Arial" w:cs="Arial"/>
        </w:rPr>
        <w:t xml:space="preserve">in </w:t>
      </w:r>
      <w:r w:rsidR="00481668" w:rsidRPr="00B44178">
        <w:rPr>
          <w:rFonts w:ascii="Arial" w:hAnsi="Arial" w:cs="Arial"/>
        </w:rPr>
        <w:t>timeline</w:t>
      </w:r>
      <w:r w:rsidR="003A30AA" w:rsidRPr="00B44178">
        <w:rPr>
          <w:rFonts w:ascii="Arial" w:hAnsi="Arial" w:cs="Arial"/>
        </w:rPr>
        <w:t xml:space="preserve">. </w:t>
      </w:r>
    </w:p>
    <w:p w14:paraId="6452E653" w14:textId="4D5776E3" w:rsidR="00B22D83" w:rsidRPr="00B44178" w:rsidRDefault="00B22D83" w:rsidP="006F6FE5">
      <w:pPr>
        <w:pStyle w:val="Heading2"/>
        <w:rPr>
          <w:rFonts w:ascii="Arial" w:hAnsi="Arial" w:cs="Arial"/>
          <w:color w:val="auto"/>
        </w:rPr>
      </w:pPr>
      <w:bookmarkStart w:id="52" w:name="_Toc213139748"/>
      <w:bookmarkStart w:id="53" w:name="_Toc213139798"/>
      <w:bookmarkStart w:id="54" w:name="_Toc213140973"/>
      <w:bookmarkStart w:id="55" w:name="_Toc213322473"/>
      <w:bookmarkStart w:id="56" w:name="_Toc213323387"/>
      <w:r w:rsidRPr="00B44178">
        <w:rPr>
          <w:rFonts w:ascii="Arial" w:hAnsi="Arial" w:cs="Arial"/>
          <w:color w:val="auto"/>
        </w:rPr>
        <w:lastRenderedPageBreak/>
        <w:t>Data Sources</w:t>
      </w:r>
      <w:bookmarkEnd w:id="52"/>
      <w:bookmarkEnd w:id="53"/>
      <w:bookmarkEnd w:id="54"/>
      <w:bookmarkEnd w:id="55"/>
      <w:bookmarkEnd w:id="56"/>
    </w:p>
    <w:p w14:paraId="493DB47A" w14:textId="70D4FBDD" w:rsidR="00B22D83" w:rsidRPr="00B44178" w:rsidRDefault="00B22D83" w:rsidP="008119F6">
      <w:pPr>
        <w:spacing w:line="360" w:lineRule="auto"/>
        <w:jc w:val="both"/>
        <w:rPr>
          <w:rFonts w:ascii="Arial" w:hAnsi="Arial" w:cs="Arial"/>
        </w:rPr>
      </w:pPr>
      <w:bookmarkStart w:id="57" w:name="_Toc213323388"/>
      <w:r w:rsidRPr="00B44178">
        <w:rPr>
          <w:rStyle w:val="Heading3Char"/>
          <w:rFonts w:ascii="Arial" w:hAnsi="Arial" w:cs="Arial"/>
          <w:color w:val="auto"/>
        </w:rPr>
        <w:t>Secondary Data:</w:t>
      </w:r>
      <w:bookmarkEnd w:id="57"/>
      <w:r w:rsidRPr="00B44178">
        <w:rPr>
          <w:rFonts w:ascii="Arial" w:hAnsi="Arial" w:cs="Arial"/>
        </w:rPr>
        <w:t xml:space="preserve"> Extensive use will be made of industry reports from UK Finance and the FCA, market analysis from firms like Moneyfacts, and relevant academic literature on business models and strategy.</w:t>
      </w:r>
      <w:r w:rsidR="00055A7F" w:rsidRPr="00B44178">
        <w:rPr>
          <w:rFonts w:ascii="Arial" w:hAnsi="Arial" w:cs="Arial"/>
        </w:rPr>
        <w:t xml:space="preserve"> </w:t>
      </w:r>
      <w:r w:rsidR="00537B4B" w:rsidRPr="00B44178">
        <w:rPr>
          <w:rFonts w:ascii="Arial" w:hAnsi="Arial" w:cs="Arial"/>
        </w:rPr>
        <w:t xml:space="preserve">Google </w:t>
      </w:r>
      <w:r w:rsidR="00362B99" w:rsidRPr="00B44178">
        <w:rPr>
          <w:rFonts w:ascii="Arial" w:hAnsi="Arial" w:cs="Arial"/>
        </w:rPr>
        <w:t xml:space="preserve">Scholar, </w:t>
      </w:r>
      <w:r w:rsidR="004E40C3" w:rsidRPr="00B44178">
        <w:rPr>
          <w:rFonts w:ascii="Arial" w:hAnsi="Arial" w:cs="Arial"/>
        </w:rPr>
        <w:t>ONS, Stati</w:t>
      </w:r>
      <w:r w:rsidR="00083B15" w:rsidRPr="00B44178">
        <w:rPr>
          <w:rFonts w:ascii="Arial" w:hAnsi="Arial" w:cs="Arial"/>
        </w:rPr>
        <w:t>sta</w:t>
      </w:r>
      <w:r w:rsidR="009904C4" w:rsidRPr="00B44178">
        <w:rPr>
          <w:rFonts w:ascii="Arial" w:hAnsi="Arial" w:cs="Arial"/>
        </w:rPr>
        <w:t xml:space="preserve">, </w:t>
      </w:r>
      <w:r w:rsidR="00186C04" w:rsidRPr="00B44178">
        <w:rPr>
          <w:rFonts w:ascii="Arial" w:hAnsi="Arial" w:cs="Arial"/>
        </w:rPr>
        <w:t xml:space="preserve">IBISWorld, industry white papers, company reports, regulator publications also be in used. </w:t>
      </w:r>
    </w:p>
    <w:p w14:paraId="59994F36" w14:textId="2CC1207A" w:rsidR="00183F9D" w:rsidRPr="00B44178" w:rsidRDefault="00183F9D" w:rsidP="005B563B">
      <w:pPr>
        <w:pStyle w:val="NormalWeb"/>
        <w:spacing w:line="360" w:lineRule="auto"/>
        <w:jc w:val="both"/>
        <w:rPr>
          <w:rFonts w:ascii="Arial" w:hAnsi="Arial" w:cs="Arial"/>
        </w:rPr>
      </w:pPr>
      <w:r w:rsidRPr="00B44178">
        <w:rPr>
          <w:rFonts w:ascii="Arial" w:hAnsi="Arial" w:cs="Arial"/>
        </w:rPr>
        <w:t>The search strategy employed targeted keywords such as UK mortgage market, FCA authorisation, and mortgage intermediary networks, using Boolean operators to refine results. Sources were limited to English-language publications from 2019 to 2025 to ensure recency and relevance. Inclusion criteria prioritised FCA documentation, UK market reports, and publications from credible financial institutions, while non-UK or opinion-based sources were excluded.</w:t>
      </w:r>
    </w:p>
    <w:p w14:paraId="6980BE3B" w14:textId="0807C2EA" w:rsidR="00183F9D" w:rsidRPr="00B44178" w:rsidRDefault="00183F9D" w:rsidP="000A6444">
      <w:pPr>
        <w:pStyle w:val="NormalWeb"/>
        <w:spacing w:line="360" w:lineRule="auto"/>
        <w:jc w:val="both"/>
        <w:rPr>
          <w:rFonts w:ascii="Arial" w:hAnsi="Arial" w:cs="Arial"/>
        </w:rPr>
      </w:pPr>
      <w:r w:rsidRPr="00B44178">
        <w:rPr>
          <w:rFonts w:ascii="Arial" w:hAnsi="Arial" w:cs="Arial"/>
        </w:rPr>
        <w:t xml:space="preserve">Quality appraisal emphasised peer-reviewed or industry-verified data, recency within the last five years, and transparent research methodologies. Priority was given to information from reputable organisations such as the FCA, HM Treasury, UK Finance, and established mortgage networks. </w:t>
      </w:r>
    </w:p>
    <w:p w14:paraId="0B0EC1B1" w14:textId="77777777" w:rsidR="00183F9D" w:rsidRPr="00B44178" w:rsidRDefault="00183F9D" w:rsidP="000A6444">
      <w:pPr>
        <w:pStyle w:val="NormalWeb"/>
        <w:spacing w:line="360" w:lineRule="auto"/>
        <w:jc w:val="both"/>
        <w:rPr>
          <w:rFonts w:ascii="Arial" w:hAnsi="Arial" w:cs="Arial"/>
        </w:rPr>
      </w:pPr>
      <w:r w:rsidRPr="00B44178">
        <w:rPr>
          <w:rFonts w:ascii="Arial" w:hAnsi="Arial" w:cs="Arial"/>
        </w:rPr>
        <w:t>The collected data were synthesised narratively to identify trends in regulation, compliance, and market growth, alongside comparative analysis of potential network partners such as Quilter, City Plus, and OSL. Thematic analysis highlighted recurring issues including compliance costs, technology adoption, and network support structures.</w:t>
      </w:r>
    </w:p>
    <w:p w14:paraId="50295820" w14:textId="77777777" w:rsidR="00183F9D" w:rsidRPr="00B44178" w:rsidRDefault="00183F9D" w:rsidP="000A6444">
      <w:pPr>
        <w:pStyle w:val="NormalWeb"/>
        <w:spacing w:line="360" w:lineRule="auto"/>
        <w:jc w:val="both"/>
        <w:rPr>
          <w:rFonts w:ascii="Arial" w:hAnsi="Arial" w:cs="Arial"/>
        </w:rPr>
      </w:pPr>
      <w:r w:rsidRPr="00B44178">
        <w:rPr>
          <w:rFonts w:ascii="Arial" w:hAnsi="Arial" w:cs="Arial"/>
        </w:rPr>
        <w:t>The research acknowledges several limitations, including restricted access to paid industry data, potential publication bias in commercial reports, and limited regional specificity in available datasets. Ethical considerations were strictly observed, with proper citation of all sources, respect for copyright and data protection requirements, and adherence to academic integrity throughout the process</w:t>
      </w:r>
    </w:p>
    <w:p w14:paraId="7DEB0128" w14:textId="77777777" w:rsidR="00183F9D" w:rsidRPr="00B44178" w:rsidRDefault="00183F9D" w:rsidP="008119F6">
      <w:pPr>
        <w:spacing w:line="360" w:lineRule="auto"/>
        <w:jc w:val="both"/>
        <w:rPr>
          <w:rFonts w:ascii="Arial" w:hAnsi="Arial" w:cs="Arial"/>
          <w:highlight w:val="yellow"/>
        </w:rPr>
      </w:pPr>
    </w:p>
    <w:p w14:paraId="7EFB5C13" w14:textId="77777777" w:rsidR="003A30AA" w:rsidRPr="00B44178" w:rsidRDefault="003A30AA" w:rsidP="008119F6">
      <w:pPr>
        <w:spacing w:line="360" w:lineRule="auto"/>
        <w:jc w:val="both"/>
        <w:rPr>
          <w:rFonts w:ascii="Arial" w:hAnsi="Arial" w:cs="Arial"/>
        </w:rPr>
      </w:pPr>
    </w:p>
    <w:p w14:paraId="6E2C76EE" w14:textId="4963CC6C" w:rsidR="00B22D83" w:rsidRPr="00B44178" w:rsidRDefault="00B22D83" w:rsidP="006F6FE5">
      <w:pPr>
        <w:pStyle w:val="Heading2"/>
        <w:rPr>
          <w:rFonts w:ascii="Arial" w:hAnsi="Arial" w:cs="Arial"/>
          <w:color w:val="auto"/>
        </w:rPr>
      </w:pPr>
      <w:bookmarkStart w:id="58" w:name="_Toc213139749"/>
      <w:bookmarkStart w:id="59" w:name="_Toc213139799"/>
      <w:bookmarkStart w:id="60" w:name="_Toc213140974"/>
      <w:bookmarkStart w:id="61" w:name="_Toc213322474"/>
      <w:bookmarkStart w:id="62" w:name="_Toc213323395"/>
      <w:r w:rsidRPr="00B44178">
        <w:rPr>
          <w:rFonts w:ascii="Arial" w:hAnsi="Arial" w:cs="Arial"/>
          <w:color w:val="auto"/>
        </w:rPr>
        <w:lastRenderedPageBreak/>
        <w:t>Data Analysis</w:t>
      </w:r>
      <w:bookmarkEnd w:id="58"/>
      <w:bookmarkEnd w:id="59"/>
      <w:bookmarkEnd w:id="60"/>
      <w:bookmarkEnd w:id="61"/>
      <w:bookmarkEnd w:id="62"/>
    </w:p>
    <w:p w14:paraId="3ADB6B97" w14:textId="2AC669A9" w:rsidR="00B22D83" w:rsidRPr="00B44178" w:rsidRDefault="00B22D83" w:rsidP="008119F6">
      <w:pPr>
        <w:spacing w:line="360" w:lineRule="auto"/>
        <w:jc w:val="both"/>
        <w:rPr>
          <w:rFonts w:ascii="Arial" w:hAnsi="Arial" w:cs="Arial"/>
        </w:rPr>
      </w:pPr>
      <w:bookmarkStart w:id="63" w:name="_Toc213323396"/>
      <w:r w:rsidRPr="00B44178">
        <w:rPr>
          <w:rStyle w:val="Heading3Char"/>
          <w:rFonts w:ascii="Arial" w:hAnsi="Arial" w:cs="Arial"/>
          <w:color w:val="auto"/>
        </w:rPr>
        <w:t>Qualitative Data:</w:t>
      </w:r>
      <w:bookmarkEnd w:id="63"/>
      <w:r w:rsidRPr="00B44178">
        <w:rPr>
          <w:rFonts w:ascii="Arial" w:hAnsi="Arial" w:cs="Arial"/>
        </w:rPr>
        <w:t xml:space="preserve"> Interview transcripts</w:t>
      </w:r>
      <w:r w:rsidR="008B118A" w:rsidRPr="00B44178">
        <w:rPr>
          <w:rFonts w:ascii="Arial" w:hAnsi="Arial" w:cs="Arial"/>
        </w:rPr>
        <w:t xml:space="preserve"> which may </w:t>
      </w:r>
      <w:r w:rsidR="00E778DE" w:rsidRPr="00B44178">
        <w:rPr>
          <w:rFonts w:ascii="Arial" w:hAnsi="Arial" w:cs="Arial"/>
        </w:rPr>
        <w:t>pub</w:t>
      </w:r>
      <w:r w:rsidR="00BB26CF" w:rsidRPr="00B44178">
        <w:rPr>
          <w:rFonts w:ascii="Arial" w:hAnsi="Arial" w:cs="Arial"/>
        </w:rPr>
        <w:t xml:space="preserve">lished </w:t>
      </w:r>
      <w:r w:rsidR="00256D34" w:rsidRPr="00B44178">
        <w:rPr>
          <w:rFonts w:ascii="Arial" w:hAnsi="Arial" w:cs="Arial"/>
        </w:rPr>
        <w:t>for public use</w:t>
      </w:r>
      <w:r w:rsidRPr="00B44178">
        <w:rPr>
          <w:rFonts w:ascii="Arial" w:hAnsi="Arial" w:cs="Arial"/>
        </w:rPr>
        <w:t xml:space="preserve"> will be analysed using thematic analysis to identify key patterns, challenges, and opportunities within the mortgage advisory landscape.</w:t>
      </w:r>
    </w:p>
    <w:p w14:paraId="0EBB65B0" w14:textId="325A6581" w:rsidR="00B22D83" w:rsidRPr="00B44178" w:rsidRDefault="00B22D83" w:rsidP="008119F6">
      <w:pPr>
        <w:spacing w:line="360" w:lineRule="auto"/>
        <w:jc w:val="both"/>
        <w:rPr>
          <w:rFonts w:ascii="Arial" w:hAnsi="Arial" w:cs="Arial"/>
        </w:rPr>
      </w:pPr>
      <w:bookmarkStart w:id="64" w:name="_Toc213323397"/>
      <w:r w:rsidRPr="00B44178">
        <w:rPr>
          <w:rStyle w:val="Heading3Char"/>
          <w:rFonts w:ascii="Arial" w:hAnsi="Arial" w:cs="Arial"/>
          <w:color w:val="auto"/>
        </w:rPr>
        <w:t>Quantitative Data:</w:t>
      </w:r>
      <w:bookmarkEnd w:id="64"/>
      <w:r w:rsidRPr="00B44178">
        <w:rPr>
          <w:rFonts w:ascii="Arial" w:hAnsi="Arial" w:cs="Arial"/>
        </w:rPr>
        <w:t xml:space="preserve"> Secondary market data (e.g., market size, lending volumes, interest rate trends) will be analysed using descriptive statistics and trend analysis to substantiate the market opportunity.</w:t>
      </w:r>
    </w:p>
    <w:p w14:paraId="60D75E71" w14:textId="08ACDB7D" w:rsidR="000369F7" w:rsidRPr="00B44178" w:rsidRDefault="00B22D83" w:rsidP="008119F6">
      <w:pPr>
        <w:spacing w:line="360" w:lineRule="auto"/>
        <w:jc w:val="both"/>
        <w:rPr>
          <w:rFonts w:ascii="Arial" w:hAnsi="Arial" w:cs="Arial"/>
        </w:rPr>
      </w:pPr>
      <w:bookmarkStart w:id="65" w:name="_Toc213323398"/>
      <w:r w:rsidRPr="00B44178">
        <w:rPr>
          <w:rStyle w:val="Heading3Char"/>
          <w:rFonts w:ascii="Arial" w:hAnsi="Arial" w:cs="Arial"/>
          <w:color w:val="auto"/>
        </w:rPr>
        <w:t>Ethics and Data Management:</w:t>
      </w:r>
      <w:bookmarkEnd w:id="65"/>
      <w:r w:rsidRPr="00B44178">
        <w:rPr>
          <w:rFonts w:ascii="Arial" w:hAnsi="Arial" w:cs="Arial"/>
        </w:rPr>
        <w:t xml:space="preserve"> This research will adhere strictly to the UWTSD Research Ethics Policy (2024). All participants will provide informed consent using a standardised form (see appendix). All data collected will be anonymised to protect participant confidentiality and stored securely on password-protected university systems. Data will be retained only for the duration required for the project.</w:t>
      </w:r>
      <w:bookmarkStart w:id="66" w:name="_Toc213139750"/>
      <w:bookmarkStart w:id="67" w:name="_Toc213139800"/>
      <w:bookmarkStart w:id="68" w:name="_Toc213140975"/>
    </w:p>
    <w:p w14:paraId="09F69224" w14:textId="414F0C43" w:rsidR="00B22D83" w:rsidRPr="00B44178" w:rsidRDefault="00B22D83" w:rsidP="006F6FE5">
      <w:pPr>
        <w:pStyle w:val="Heading1"/>
        <w:rPr>
          <w:rFonts w:ascii="Arial" w:hAnsi="Arial" w:cs="Arial"/>
          <w:color w:val="auto"/>
        </w:rPr>
      </w:pPr>
      <w:bookmarkStart w:id="69" w:name="_Toc213322475"/>
      <w:bookmarkStart w:id="70" w:name="_Toc213323399"/>
      <w:r w:rsidRPr="00B44178">
        <w:rPr>
          <w:rFonts w:ascii="Arial" w:hAnsi="Arial" w:cs="Arial"/>
          <w:color w:val="auto"/>
        </w:rPr>
        <w:t>Market Research and Validation</w:t>
      </w:r>
      <w:bookmarkEnd w:id="66"/>
      <w:bookmarkEnd w:id="67"/>
      <w:bookmarkEnd w:id="68"/>
      <w:bookmarkEnd w:id="69"/>
      <w:bookmarkEnd w:id="70"/>
    </w:p>
    <w:p w14:paraId="26994042" w14:textId="77777777" w:rsidR="00ED5987" w:rsidRPr="00B44178" w:rsidRDefault="00B22D83" w:rsidP="006F6FE5">
      <w:pPr>
        <w:pStyle w:val="Heading2"/>
        <w:rPr>
          <w:rStyle w:val="Heading2Char"/>
          <w:rFonts w:ascii="Arial" w:hAnsi="Arial" w:cs="Arial"/>
          <w:color w:val="auto"/>
        </w:rPr>
      </w:pPr>
      <w:bookmarkStart w:id="71" w:name="_Toc213139751"/>
      <w:bookmarkStart w:id="72" w:name="_Toc213139801"/>
      <w:bookmarkStart w:id="73" w:name="_Toc213140976"/>
      <w:bookmarkStart w:id="74" w:name="_Toc213322476"/>
      <w:bookmarkStart w:id="75" w:name="_Toc213323400"/>
      <w:r w:rsidRPr="00B44178">
        <w:rPr>
          <w:rStyle w:val="Heading2Char"/>
          <w:rFonts w:ascii="Arial" w:hAnsi="Arial" w:cs="Arial"/>
          <w:color w:val="auto"/>
        </w:rPr>
        <w:t>Industry Overview</w:t>
      </w:r>
      <w:bookmarkEnd w:id="71"/>
      <w:bookmarkEnd w:id="72"/>
      <w:bookmarkEnd w:id="73"/>
      <w:bookmarkEnd w:id="74"/>
      <w:bookmarkEnd w:id="75"/>
    </w:p>
    <w:p w14:paraId="53512C85" w14:textId="59A19335" w:rsidR="00B22D83" w:rsidRPr="00B44178" w:rsidRDefault="00B22D83" w:rsidP="008119F6">
      <w:pPr>
        <w:spacing w:line="360" w:lineRule="auto"/>
        <w:jc w:val="both"/>
        <w:rPr>
          <w:rFonts w:ascii="Arial" w:hAnsi="Arial" w:cs="Arial"/>
        </w:rPr>
      </w:pPr>
      <w:r w:rsidRPr="00B44178">
        <w:rPr>
          <w:rFonts w:ascii="Arial" w:hAnsi="Arial" w:cs="Arial"/>
        </w:rPr>
        <w:t>The UK mortgage market is substantial and dynamic, with total lending exceeding £310 billion in 2024 (UK Finance, 2024). Key trends include ongoing digital transformation, increased regulatory scrutiny from the FCA (2024), and a persistent consumer demand for trusted, personalised advice amidst economic uncertainty.</w:t>
      </w:r>
    </w:p>
    <w:p w14:paraId="1F6D2C65" w14:textId="77777777" w:rsidR="00ED5987" w:rsidRPr="00B44178" w:rsidRDefault="00B22D83" w:rsidP="006F6FE5">
      <w:pPr>
        <w:pStyle w:val="Heading2"/>
        <w:rPr>
          <w:rFonts w:ascii="Arial" w:hAnsi="Arial" w:cs="Arial"/>
          <w:color w:val="auto"/>
        </w:rPr>
      </w:pPr>
      <w:bookmarkStart w:id="76" w:name="_Toc213139752"/>
      <w:bookmarkStart w:id="77" w:name="_Toc213139802"/>
      <w:bookmarkStart w:id="78" w:name="_Toc213140977"/>
      <w:bookmarkStart w:id="79" w:name="_Toc213322477"/>
      <w:bookmarkStart w:id="80" w:name="_Toc213323401"/>
      <w:r w:rsidRPr="00B44178">
        <w:rPr>
          <w:rFonts w:ascii="Arial" w:hAnsi="Arial" w:cs="Arial"/>
          <w:color w:val="auto"/>
        </w:rPr>
        <w:t>Competitor Analysis</w:t>
      </w:r>
      <w:bookmarkEnd w:id="76"/>
      <w:bookmarkEnd w:id="77"/>
      <w:bookmarkEnd w:id="78"/>
      <w:bookmarkEnd w:id="79"/>
      <w:bookmarkEnd w:id="80"/>
    </w:p>
    <w:p w14:paraId="6C25C20E" w14:textId="2BA7046B" w:rsidR="00B22D83" w:rsidRPr="00B44178" w:rsidRDefault="00B22D83" w:rsidP="008119F6">
      <w:pPr>
        <w:spacing w:line="360" w:lineRule="auto"/>
        <w:jc w:val="both"/>
        <w:rPr>
          <w:rFonts w:ascii="Arial" w:hAnsi="Arial" w:cs="Arial"/>
        </w:rPr>
      </w:pPr>
      <w:r w:rsidRPr="00B44178">
        <w:rPr>
          <w:rFonts w:ascii="Arial" w:hAnsi="Arial" w:cs="Arial"/>
        </w:rPr>
        <w:t>Key competitors include established advisory networks such as Quilter and Openwork. An analysis using Porter's Five Forces (Porter, 2008) reveals:</w:t>
      </w:r>
    </w:p>
    <w:p w14:paraId="7F9287D2" w14:textId="1E894EB5" w:rsidR="00B22D83" w:rsidRPr="00B44178" w:rsidRDefault="00B22D83" w:rsidP="008119F6">
      <w:pPr>
        <w:spacing w:line="360" w:lineRule="auto"/>
        <w:jc w:val="both"/>
        <w:rPr>
          <w:rFonts w:ascii="Arial" w:hAnsi="Arial" w:cs="Arial"/>
        </w:rPr>
      </w:pPr>
      <w:bookmarkStart w:id="81" w:name="_Toc213323402"/>
      <w:r w:rsidRPr="00B44178">
        <w:rPr>
          <w:rStyle w:val="Heading3Char"/>
          <w:rFonts w:ascii="Arial" w:hAnsi="Arial" w:cs="Arial"/>
          <w:color w:val="auto"/>
        </w:rPr>
        <w:t>Moderate Competitive Rivalry:</w:t>
      </w:r>
      <w:bookmarkEnd w:id="81"/>
      <w:r w:rsidRPr="00B44178">
        <w:rPr>
          <w:rFonts w:ascii="Arial" w:hAnsi="Arial" w:cs="Arial"/>
        </w:rPr>
        <w:t xml:space="preserve"> Many firms compete, but differentiation through service quality is possible.</w:t>
      </w:r>
    </w:p>
    <w:p w14:paraId="3371837E" w14:textId="70E3D8D2" w:rsidR="00B22D83" w:rsidRPr="00B44178" w:rsidRDefault="00B22D83" w:rsidP="008119F6">
      <w:pPr>
        <w:spacing w:line="360" w:lineRule="auto"/>
        <w:jc w:val="both"/>
        <w:rPr>
          <w:rFonts w:ascii="Arial" w:hAnsi="Arial" w:cs="Arial"/>
        </w:rPr>
      </w:pPr>
      <w:bookmarkStart w:id="82" w:name="_Toc213323403"/>
      <w:r w:rsidRPr="00B44178">
        <w:rPr>
          <w:rStyle w:val="Heading3Char"/>
          <w:rFonts w:ascii="Arial" w:hAnsi="Arial" w:cs="Arial"/>
          <w:color w:val="auto"/>
        </w:rPr>
        <w:t>High Threat of New Entrants:</w:t>
      </w:r>
      <w:bookmarkEnd w:id="82"/>
      <w:r w:rsidRPr="00B44178">
        <w:rPr>
          <w:rFonts w:ascii="Arial" w:hAnsi="Arial" w:cs="Arial"/>
        </w:rPr>
        <w:t xml:space="preserve"> Regulatory barriers (e.g., FCA authorisation) are significant.</w:t>
      </w:r>
    </w:p>
    <w:p w14:paraId="24CE4A86" w14:textId="1371BF59" w:rsidR="00B22D83" w:rsidRPr="00B44178" w:rsidRDefault="00B22D83" w:rsidP="008119F6">
      <w:pPr>
        <w:spacing w:line="360" w:lineRule="auto"/>
        <w:jc w:val="both"/>
        <w:rPr>
          <w:rFonts w:ascii="Arial" w:hAnsi="Arial" w:cs="Arial"/>
        </w:rPr>
      </w:pPr>
      <w:bookmarkStart w:id="83" w:name="_Toc213323404"/>
      <w:r w:rsidRPr="00B44178">
        <w:rPr>
          <w:rStyle w:val="Heading3Char"/>
          <w:rFonts w:ascii="Arial" w:hAnsi="Arial" w:cs="Arial"/>
          <w:color w:val="auto"/>
        </w:rPr>
        <w:t>High Bargaining Power of Buyers:</w:t>
      </w:r>
      <w:bookmarkEnd w:id="83"/>
      <w:r w:rsidRPr="00B44178">
        <w:rPr>
          <w:rFonts w:ascii="Arial" w:hAnsi="Arial" w:cs="Arial"/>
        </w:rPr>
        <w:t xml:space="preserve"> Clients have access to extensive information and can easily compare advisers.</w:t>
      </w:r>
    </w:p>
    <w:p w14:paraId="5F694DC2" w14:textId="5426E80E" w:rsidR="008E25F3" w:rsidRPr="00B44178" w:rsidRDefault="00B22D83" w:rsidP="008E25F3">
      <w:pPr>
        <w:spacing w:line="360" w:lineRule="auto"/>
        <w:jc w:val="both"/>
        <w:rPr>
          <w:rFonts w:ascii="Arial" w:hAnsi="Arial" w:cs="Arial"/>
        </w:rPr>
      </w:pPr>
      <w:r w:rsidRPr="00B44178">
        <w:rPr>
          <w:rFonts w:ascii="Arial" w:hAnsi="Arial" w:cs="Arial"/>
        </w:rPr>
        <w:lastRenderedPageBreak/>
        <w:t>A SWOT analysis of these competitors indicates that while they have strong brand recognition, they can sometimes lack the agility and personalised touch of a smaller, focused firm like Thames Mortgage &amp; Residential.</w:t>
      </w:r>
      <w:bookmarkStart w:id="84" w:name="_Toc213139753"/>
      <w:bookmarkStart w:id="85" w:name="_Toc213139803"/>
      <w:bookmarkStart w:id="86" w:name="_Toc213140978"/>
      <w:bookmarkStart w:id="87" w:name="_Toc213322478"/>
      <w:bookmarkStart w:id="88" w:name="_Toc213323405"/>
    </w:p>
    <w:p w14:paraId="0E46E647" w14:textId="77777777" w:rsidR="008E25F3" w:rsidRPr="00B44178" w:rsidRDefault="008E25F3" w:rsidP="008E25F3">
      <w:pPr>
        <w:spacing w:line="360" w:lineRule="auto"/>
        <w:jc w:val="both"/>
        <w:rPr>
          <w:rFonts w:ascii="Arial" w:hAnsi="Arial" w:cs="Arial"/>
        </w:rPr>
      </w:pPr>
    </w:p>
    <w:p w14:paraId="70335E73" w14:textId="77777777" w:rsidR="008E25F3" w:rsidRPr="00B44178" w:rsidRDefault="008E25F3" w:rsidP="008E25F3">
      <w:pPr>
        <w:spacing w:line="360" w:lineRule="auto"/>
        <w:jc w:val="both"/>
        <w:rPr>
          <w:rStyle w:val="Heading2Char"/>
          <w:rFonts w:ascii="Arial" w:eastAsiaTheme="minorHAnsi" w:hAnsi="Arial" w:cs="Arial"/>
          <w:color w:val="auto"/>
          <w:sz w:val="24"/>
          <w:szCs w:val="24"/>
        </w:rPr>
      </w:pPr>
    </w:p>
    <w:p w14:paraId="415047AD" w14:textId="1821AFFD" w:rsidR="00ED5987" w:rsidRPr="00B44178" w:rsidRDefault="00B22D83" w:rsidP="00D64DC2">
      <w:pPr>
        <w:pStyle w:val="Heading1"/>
        <w:rPr>
          <w:rStyle w:val="Heading2Char"/>
          <w:rFonts w:ascii="Arial" w:hAnsi="Arial" w:cs="Arial"/>
          <w:color w:val="auto"/>
        </w:rPr>
      </w:pPr>
      <w:r w:rsidRPr="00B44178">
        <w:rPr>
          <w:rStyle w:val="Heading2Char"/>
          <w:rFonts w:ascii="Arial" w:hAnsi="Arial" w:cs="Arial"/>
          <w:color w:val="auto"/>
        </w:rPr>
        <w:t>Target Market Characteristics and Segmentation:</w:t>
      </w:r>
      <w:bookmarkEnd w:id="84"/>
      <w:bookmarkEnd w:id="85"/>
      <w:bookmarkEnd w:id="86"/>
      <w:bookmarkEnd w:id="87"/>
      <w:bookmarkEnd w:id="88"/>
    </w:p>
    <w:p w14:paraId="3D3FA6F4" w14:textId="4161568F" w:rsidR="00B22D83" w:rsidRPr="00B44178" w:rsidRDefault="00B22D83" w:rsidP="008119F6">
      <w:pPr>
        <w:pStyle w:val="Heading3"/>
        <w:spacing w:line="360" w:lineRule="auto"/>
        <w:jc w:val="both"/>
        <w:rPr>
          <w:rFonts w:ascii="Arial" w:hAnsi="Arial" w:cs="Arial"/>
          <w:color w:val="auto"/>
        </w:rPr>
      </w:pPr>
      <w:bookmarkStart w:id="89" w:name="_Toc213323406"/>
      <w:r w:rsidRPr="00B44178">
        <w:rPr>
          <w:rFonts w:ascii="Arial" w:hAnsi="Arial" w:cs="Arial"/>
          <w:color w:val="auto"/>
        </w:rPr>
        <w:t>The target market is segmented into:</w:t>
      </w:r>
      <w:bookmarkEnd w:id="89"/>
    </w:p>
    <w:p w14:paraId="4DF4AAC4" w14:textId="77777777" w:rsidR="00B22D83" w:rsidRPr="00B44178" w:rsidRDefault="00B22D83" w:rsidP="008119F6">
      <w:pPr>
        <w:spacing w:line="360" w:lineRule="auto"/>
        <w:jc w:val="both"/>
        <w:rPr>
          <w:rFonts w:ascii="Arial" w:hAnsi="Arial" w:cs="Arial"/>
        </w:rPr>
      </w:pPr>
      <w:r w:rsidRPr="00B44178">
        <w:rPr>
          <w:rFonts w:ascii="Arial" w:hAnsi="Arial" w:cs="Arial"/>
        </w:rPr>
        <w:t>1.</w:t>
      </w:r>
      <w:r w:rsidRPr="00B44178">
        <w:rPr>
          <w:rFonts w:ascii="Arial" w:hAnsi="Arial" w:cs="Arial"/>
        </w:rPr>
        <w:tab/>
        <w:t>First-Time Buyers: Requiring education and guidance.</w:t>
      </w:r>
    </w:p>
    <w:p w14:paraId="3E481006" w14:textId="77777777" w:rsidR="00B22D83" w:rsidRPr="00B44178" w:rsidRDefault="00B22D83" w:rsidP="008119F6">
      <w:pPr>
        <w:spacing w:line="360" w:lineRule="auto"/>
        <w:jc w:val="both"/>
        <w:rPr>
          <w:rFonts w:ascii="Arial" w:hAnsi="Arial" w:cs="Arial"/>
        </w:rPr>
      </w:pPr>
      <w:r w:rsidRPr="00B44178">
        <w:rPr>
          <w:rFonts w:ascii="Arial" w:hAnsi="Arial" w:cs="Arial"/>
        </w:rPr>
        <w:t>2.</w:t>
      </w:r>
      <w:r w:rsidRPr="00B44178">
        <w:rPr>
          <w:rFonts w:ascii="Arial" w:hAnsi="Arial" w:cs="Arial"/>
        </w:rPr>
        <w:tab/>
        <w:t>Homeowners Remortgaging: Seeking better rates and product features.</w:t>
      </w:r>
    </w:p>
    <w:p w14:paraId="6D9B8274" w14:textId="77777777" w:rsidR="00B22D83" w:rsidRPr="00B44178" w:rsidRDefault="00B22D83" w:rsidP="008119F6">
      <w:pPr>
        <w:spacing w:line="360" w:lineRule="auto"/>
        <w:jc w:val="both"/>
        <w:rPr>
          <w:rFonts w:ascii="Arial" w:hAnsi="Arial" w:cs="Arial"/>
        </w:rPr>
      </w:pPr>
      <w:r w:rsidRPr="00B44178">
        <w:rPr>
          <w:rFonts w:ascii="Arial" w:hAnsi="Arial" w:cs="Arial"/>
        </w:rPr>
        <w:t>3.</w:t>
      </w:r>
      <w:r w:rsidRPr="00B44178">
        <w:rPr>
          <w:rFonts w:ascii="Arial" w:hAnsi="Arial" w:cs="Arial"/>
        </w:rPr>
        <w:tab/>
        <w:t>Property Investors: Needing complex, portfolio-based advice.</w:t>
      </w:r>
    </w:p>
    <w:p w14:paraId="01E898E6" w14:textId="3DA6CF09" w:rsidR="00B22D83" w:rsidRPr="00B44178" w:rsidRDefault="00B22D83" w:rsidP="008119F6">
      <w:pPr>
        <w:spacing w:line="360" w:lineRule="auto"/>
        <w:jc w:val="both"/>
        <w:rPr>
          <w:rFonts w:ascii="Arial" w:hAnsi="Arial" w:cs="Arial"/>
        </w:rPr>
      </w:pPr>
      <w:r w:rsidRPr="00B44178">
        <w:rPr>
          <w:rFonts w:ascii="Arial" w:hAnsi="Arial" w:cs="Arial"/>
        </w:rPr>
        <w:t xml:space="preserve">These segments are primarily located in London and the </w:t>
      </w:r>
      <w:r w:rsidR="00ED5987" w:rsidRPr="00B44178">
        <w:rPr>
          <w:rFonts w:ascii="Arial" w:hAnsi="Arial" w:cs="Arial"/>
        </w:rPr>
        <w:t>Southeast</w:t>
      </w:r>
      <w:r w:rsidRPr="00B44178">
        <w:rPr>
          <w:rFonts w:ascii="Arial" w:hAnsi="Arial" w:cs="Arial"/>
        </w:rPr>
        <w:t>, a region with high property values and transaction volumes.</w:t>
      </w:r>
    </w:p>
    <w:p w14:paraId="533E73AA" w14:textId="6C8FD033" w:rsidR="00B22D83" w:rsidRPr="00B44178" w:rsidRDefault="00B22D83" w:rsidP="008119F6">
      <w:pPr>
        <w:spacing w:line="360" w:lineRule="auto"/>
        <w:jc w:val="both"/>
        <w:rPr>
          <w:rFonts w:ascii="Arial" w:hAnsi="Arial" w:cs="Arial"/>
        </w:rPr>
      </w:pPr>
      <w:bookmarkStart w:id="90" w:name="_Toc213323407"/>
      <w:r w:rsidRPr="00B44178">
        <w:rPr>
          <w:rStyle w:val="Heading3Char"/>
          <w:rFonts w:ascii="Arial" w:hAnsi="Arial" w:cs="Arial"/>
          <w:color w:val="auto"/>
        </w:rPr>
        <w:t>Market Validation:</w:t>
      </w:r>
      <w:bookmarkEnd w:id="90"/>
      <w:r w:rsidRPr="00B44178">
        <w:rPr>
          <w:rFonts w:ascii="Arial" w:hAnsi="Arial" w:cs="Arial"/>
        </w:rPr>
        <w:t xml:space="preserve"> Preliminary secondary data from UK Finance (2024) confirms sustained demand in the target regions</w:t>
      </w:r>
      <w:r w:rsidR="001C335C" w:rsidRPr="00B44178">
        <w:rPr>
          <w:rFonts w:ascii="Arial" w:hAnsi="Arial" w:cs="Arial"/>
        </w:rPr>
        <w:t>. Sense</w:t>
      </w:r>
      <w:r w:rsidRPr="00B44178">
        <w:rPr>
          <w:rFonts w:ascii="Arial" w:hAnsi="Arial" w:cs="Arial"/>
        </w:rPr>
        <w:t xml:space="preserve"> Mortgage &amp; Residential will initially pursue a Market Penetration strategy (gaining share in the existing market with a core service) and later a Product Development strategy (adding new financial products).</w:t>
      </w:r>
    </w:p>
    <w:p w14:paraId="1DE81EDF" w14:textId="17C4CE4F" w:rsidR="00B22D83" w:rsidRPr="00B44178" w:rsidRDefault="00B22D83" w:rsidP="008119F6">
      <w:pPr>
        <w:spacing w:line="360" w:lineRule="auto"/>
        <w:jc w:val="both"/>
        <w:rPr>
          <w:rFonts w:ascii="Arial" w:hAnsi="Arial" w:cs="Arial"/>
        </w:rPr>
      </w:pPr>
      <w:bookmarkStart w:id="91" w:name="_Toc213323408"/>
      <w:r w:rsidRPr="00B44178">
        <w:rPr>
          <w:rStyle w:val="Heading3Char"/>
          <w:rFonts w:ascii="Arial" w:hAnsi="Arial" w:cs="Arial"/>
          <w:color w:val="auto"/>
        </w:rPr>
        <w:t>Link to Academic Theories:</w:t>
      </w:r>
      <w:bookmarkEnd w:id="91"/>
      <w:r w:rsidRPr="00B44178">
        <w:rPr>
          <w:rFonts w:ascii="Arial" w:hAnsi="Arial" w:cs="Arial"/>
        </w:rPr>
        <w:t xml:space="preserve"> The business strategy is informed by Porter's (2008) generic strategies, aiming for a focus differentiation by serving a specific geographic and client demographic with a superior, </w:t>
      </w:r>
      <w:r w:rsidR="00ED5987" w:rsidRPr="00B44178">
        <w:rPr>
          <w:rFonts w:ascii="Arial" w:hAnsi="Arial" w:cs="Arial"/>
        </w:rPr>
        <w:t>digitally enabled</w:t>
      </w:r>
      <w:r w:rsidRPr="00B44178">
        <w:rPr>
          <w:rFonts w:ascii="Arial" w:hAnsi="Arial" w:cs="Arial"/>
        </w:rPr>
        <w:t xml:space="preserve"> service model. The operational plan is structured around the value propositions and key activities outlined in the Business Model Canvas (Osterwalder and Pigneur, 2010).</w:t>
      </w:r>
    </w:p>
    <w:p w14:paraId="6CF520E2" w14:textId="3227BAF9" w:rsidR="00B22D83" w:rsidRPr="00B44178" w:rsidRDefault="00B22D83" w:rsidP="006F6FE5">
      <w:pPr>
        <w:pStyle w:val="Heading1"/>
        <w:rPr>
          <w:rFonts w:ascii="Arial" w:hAnsi="Arial" w:cs="Arial"/>
          <w:color w:val="auto"/>
        </w:rPr>
      </w:pPr>
      <w:bookmarkStart w:id="92" w:name="_Toc213139754"/>
      <w:bookmarkStart w:id="93" w:name="_Toc213139804"/>
      <w:bookmarkStart w:id="94" w:name="_Toc213140979"/>
      <w:bookmarkStart w:id="95" w:name="_Toc213322479"/>
      <w:bookmarkStart w:id="96" w:name="_Toc213323409"/>
      <w:r w:rsidRPr="00B44178">
        <w:rPr>
          <w:rFonts w:ascii="Arial" w:hAnsi="Arial" w:cs="Arial"/>
          <w:color w:val="auto"/>
        </w:rPr>
        <w:t>Risks</w:t>
      </w:r>
      <w:bookmarkEnd w:id="92"/>
      <w:bookmarkEnd w:id="93"/>
      <w:bookmarkEnd w:id="94"/>
      <w:bookmarkEnd w:id="95"/>
      <w:bookmarkEnd w:id="96"/>
    </w:p>
    <w:p w14:paraId="12FB7012" w14:textId="6762B3FB" w:rsidR="00B22D83" w:rsidRPr="00B44178" w:rsidRDefault="00B22D83" w:rsidP="006F6FE5">
      <w:pPr>
        <w:pStyle w:val="Heading2"/>
        <w:rPr>
          <w:rFonts w:ascii="Arial" w:hAnsi="Arial" w:cs="Arial"/>
          <w:color w:val="auto"/>
        </w:rPr>
      </w:pPr>
      <w:bookmarkStart w:id="97" w:name="_Toc213139755"/>
      <w:bookmarkStart w:id="98" w:name="_Toc213139805"/>
      <w:bookmarkStart w:id="99" w:name="_Toc213140980"/>
      <w:bookmarkStart w:id="100" w:name="_Toc213322480"/>
      <w:bookmarkStart w:id="101" w:name="_Toc213323410"/>
      <w:r w:rsidRPr="00B44178">
        <w:rPr>
          <w:rFonts w:ascii="Arial" w:hAnsi="Arial" w:cs="Arial"/>
          <w:color w:val="auto"/>
        </w:rPr>
        <w:t>Business Risks</w:t>
      </w:r>
      <w:bookmarkEnd w:id="97"/>
      <w:bookmarkEnd w:id="98"/>
      <w:bookmarkEnd w:id="99"/>
      <w:bookmarkEnd w:id="100"/>
      <w:bookmarkEnd w:id="101"/>
    </w:p>
    <w:p w14:paraId="530720A7" w14:textId="36C31BB1" w:rsidR="00B22D83" w:rsidRPr="00B44178" w:rsidRDefault="00B22D83" w:rsidP="008119F6">
      <w:pPr>
        <w:spacing w:line="360" w:lineRule="auto"/>
        <w:jc w:val="both"/>
        <w:rPr>
          <w:rFonts w:ascii="Arial" w:hAnsi="Arial" w:cs="Arial"/>
        </w:rPr>
      </w:pPr>
      <w:bookmarkStart w:id="102" w:name="_Toc213323411"/>
      <w:r w:rsidRPr="00B44178">
        <w:rPr>
          <w:rStyle w:val="Heading3Char"/>
          <w:rFonts w:ascii="Arial" w:hAnsi="Arial" w:cs="Arial"/>
          <w:color w:val="auto"/>
        </w:rPr>
        <w:t>Market/Financial Risk:</w:t>
      </w:r>
      <w:bookmarkEnd w:id="102"/>
      <w:r w:rsidRPr="00B44178">
        <w:rPr>
          <w:rFonts w:ascii="Arial" w:hAnsi="Arial" w:cs="Arial"/>
        </w:rPr>
        <w:t xml:space="preserve"> Interest rate volatility could reduce mortgage demand and impact revenue forecasts.</w:t>
      </w:r>
    </w:p>
    <w:p w14:paraId="537C96C3" w14:textId="66CD05CB" w:rsidR="00B22D83" w:rsidRPr="00B44178" w:rsidRDefault="00B22D83" w:rsidP="008119F6">
      <w:pPr>
        <w:spacing w:line="360" w:lineRule="auto"/>
        <w:jc w:val="both"/>
        <w:rPr>
          <w:rFonts w:ascii="Arial" w:hAnsi="Arial" w:cs="Arial"/>
        </w:rPr>
      </w:pPr>
      <w:bookmarkStart w:id="103" w:name="_Toc213323412"/>
      <w:r w:rsidRPr="00B44178">
        <w:rPr>
          <w:rStyle w:val="Heading3Char"/>
          <w:rFonts w:ascii="Arial" w:hAnsi="Arial" w:cs="Arial"/>
          <w:color w:val="auto"/>
        </w:rPr>
        <w:lastRenderedPageBreak/>
        <w:t>Operational/Regulatory Risk:</w:t>
      </w:r>
      <w:bookmarkEnd w:id="103"/>
      <w:r w:rsidRPr="00B44178">
        <w:rPr>
          <w:rFonts w:ascii="Arial" w:hAnsi="Arial" w:cs="Arial"/>
        </w:rPr>
        <w:t xml:space="preserve"> Delays in obtaining FCA/</w:t>
      </w:r>
      <w:r w:rsidR="0007580C" w:rsidRPr="00B44178">
        <w:rPr>
          <w:rFonts w:ascii="Arial" w:hAnsi="Arial" w:cs="Arial"/>
        </w:rPr>
        <w:t>financi</w:t>
      </w:r>
      <w:r w:rsidR="00CC41AA" w:rsidRPr="00B44178">
        <w:rPr>
          <w:rFonts w:ascii="Arial" w:hAnsi="Arial" w:cs="Arial"/>
        </w:rPr>
        <w:t>al</w:t>
      </w:r>
      <w:r w:rsidRPr="00B44178">
        <w:rPr>
          <w:rFonts w:ascii="Arial" w:hAnsi="Arial" w:cs="Arial"/>
        </w:rPr>
        <w:t xml:space="preserve"> authorisation or failure to maintain ongoing compliance could halt operations.</w:t>
      </w:r>
    </w:p>
    <w:p w14:paraId="6DB0867C" w14:textId="4B6B44B2" w:rsidR="00B22D83" w:rsidRPr="00B44178" w:rsidRDefault="00B22D83" w:rsidP="008119F6">
      <w:pPr>
        <w:spacing w:line="360" w:lineRule="auto"/>
        <w:jc w:val="both"/>
        <w:rPr>
          <w:rFonts w:ascii="Arial" w:hAnsi="Arial" w:cs="Arial"/>
        </w:rPr>
      </w:pPr>
      <w:bookmarkStart w:id="104" w:name="_Toc213323413"/>
      <w:r w:rsidRPr="00B44178">
        <w:rPr>
          <w:rStyle w:val="Heading3Char"/>
          <w:rFonts w:ascii="Arial" w:hAnsi="Arial" w:cs="Arial"/>
          <w:color w:val="auto"/>
        </w:rPr>
        <w:t>Resource Risk:</w:t>
      </w:r>
      <w:bookmarkEnd w:id="104"/>
      <w:r w:rsidRPr="00B44178">
        <w:rPr>
          <w:rFonts w:ascii="Arial" w:hAnsi="Arial" w:cs="Arial"/>
        </w:rPr>
        <w:t xml:space="preserve"> Challenges in recruiting and retaining qualified mortgage advisers could impede growth.</w:t>
      </w:r>
    </w:p>
    <w:p w14:paraId="28244679" w14:textId="3B73183E" w:rsidR="00B22D83" w:rsidRPr="00B44178" w:rsidRDefault="00B22D83" w:rsidP="006F6FE5">
      <w:pPr>
        <w:pStyle w:val="Heading2"/>
        <w:rPr>
          <w:rFonts w:ascii="Arial" w:hAnsi="Arial" w:cs="Arial"/>
          <w:color w:val="auto"/>
        </w:rPr>
      </w:pPr>
      <w:bookmarkStart w:id="105" w:name="_Toc213139756"/>
      <w:bookmarkStart w:id="106" w:name="_Toc213139806"/>
      <w:bookmarkStart w:id="107" w:name="_Toc213140981"/>
      <w:bookmarkStart w:id="108" w:name="_Toc213322481"/>
      <w:bookmarkStart w:id="109" w:name="_Toc213323414"/>
      <w:r w:rsidRPr="00B44178">
        <w:rPr>
          <w:rFonts w:ascii="Arial" w:hAnsi="Arial" w:cs="Arial"/>
          <w:color w:val="auto"/>
        </w:rPr>
        <w:t>Research Risks</w:t>
      </w:r>
      <w:bookmarkEnd w:id="105"/>
      <w:bookmarkEnd w:id="106"/>
      <w:bookmarkEnd w:id="107"/>
      <w:bookmarkEnd w:id="108"/>
      <w:bookmarkEnd w:id="109"/>
    </w:p>
    <w:p w14:paraId="12B05A84" w14:textId="08911901" w:rsidR="00B22D83" w:rsidRPr="00B44178" w:rsidRDefault="00B22D83" w:rsidP="008119F6">
      <w:pPr>
        <w:spacing w:line="360" w:lineRule="auto"/>
        <w:jc w:val="both"/>
        <w:rPr>
          <w:rFonts w:ascii="Arial" w:hAnsi="Arial" w:cs="Arial"/>
        </w:rPr>
      </w:pPr>
      <w:bookmarkStart w:id="110" w:name="_Toc213323415"/>
      <w:r w:rsidRPr="00B44178">
        <w:rPr>
          <w:rStyle w:val="Heading3Char"/>
          <w:rFonts w:ascii="Arial" w:hAnsi="Arial" w:cs="Arial"/>
          <w:color w:val="auto"/>
        </w:rPr>
        <w:t>Data Access Risk:</w:t>
      </w:r>
      <w:bookmarkEnd w:id="110"/>
      <w:r w:rsidRPr="00B44178">
        <w:rPr>
          <w:rFonts w:ascii="Arial" w:hAnsi="Arial" w:cs="Arial"/>
        </w:rPr>
        <w:t xml:space="preserve"> Potential difficulty in accessing sufficient primary interview participants or proprietary industry data.</w:t>
      </w:r>
    </w:p>
    <w:p w14:paraId="128D232B" w14:textId="14A56F31" w:rsidR="00B22D83" w:rsidRPr="00B44178" w:rsidRDefault="00B22D83" w:rsidP="008119F6">
      <w:pPr>
        <w:spacing w:line="360" w:lineRule="auto"/>
        <w:jc w:val="both"/>
        <w:rPr>
          <w:rFonts w:ascii="Arial" w:hAnsi="Arial" w:cs="Arial"/>
        </w:rPr>
      </w:pPr>
      <w:bookmarkStart w:id="111" w:name="_Toc213323416"/>
      <w:r w:rsidRPr="00B44178">
        <w:rPr>
          <w:rStyle w:val="Heading3Char"/>
          <w:rFonts w:ascii="Arial" w:hAnsi="Arial" w:cs="Arial"/>
          <w:color w:val="auto"/>
        </w:rPr>
        <w:t>Ethical Risk:</w:t>
      </w:r>
      <w:bookmarkEnd w:id="111"/>
      <w:r w:rsidRPr="00B44178">
        <w:rPr>
          <w:rStyle w:val="Heading3Char"/>
          <w:rFonts w:ascii="Arial" w:hAnsi="Arial" w:cs="Arial"/>
          <w:color w:val="auto"/>
        </w:rPr>
        <w:t xml:space="preserve"> </w:t>
      </w:r>
      <w:r w:rsidRPr="00B44178">
        <w:rPr>
          <w:rFonts w:ascii="Arial" w:hAnsi="Arial" w:cs="Arial"/>
        </w:rPr>
        <w:t xml:space="preserve">Ensuring complete anonymity and confidentiality for all </w:t>
      </w:r>
      <w:r w:rsidR="006832C6" w:rsidRPr="00B44178">
        <w:rPr>
          <w:rFonts w:ascii="Arial" w:hAnsi="Arial" w:cs="Arial"/>
        </w:rPr>
        <w:t xml:space="preserve">data collection resources. </w:t>
      </w:r>
    </w:p>
    <w:p w14:paraId="4B8AD85A" w14:textId="1711B6EC" w:rsidR="00B22D83" w:rsidRPr="00B44178" w:rsidRDefault="00B22D83" w:rsidP="006F6FE5">
      <w:pPr>
        <w:pStyle w:val="Heading2"/>
        <w:rPr>
          <w:rFonts w:ascii="Arial" w:hAnsi="Arial" w:cs="Arial"/>
          <w:color w:val="auto"/>
        </w:rPr>
      </w:pPr>
      <w:bookmarkStart w:id="112" w:name="_Toc213139757"/>
      <w:bookmarkStart w:id="113" w:name="_Toc213139807"/>
      <w:bookmarkStart w:id="114" w:name="_Toc213140982"/>
      <w:bookmarkStart w:id="115" w:name="_Toc213322482"/>
      <w:bookmarkStart w:id="116" w:name="_Toc213323417"/>
      <w:r w:rsidRPr="00B44178">
        <w:rPr>
          <w:rFonts w:ascii="Arial" w:hAnsi="Arial" w:cs="Arial"/>
          <w:color w:val="auto"/>
        </w:rPr>
        <w:t>Mitigation Strategies</w:t>
      </w:r>
      <w:bookmarkEnd w:id="112"/>
      <w:bookmarkEnd w:id="113"/>
      <w:bookmarkEnd w:id="114"/>
      <w:bookmarkEnd w:id="115"/>
      <w:bookmarkEnd w:id="116"/>
    </w:p>
    <w:p w14:paraId="289AC339" w14:textId="650C4A56" w:rsidR="00B22D83" w:rsidRPr="00B44178" w:rsidRDefault="00B22D83" w:rsidP="008119F6">
      <w:pPr>
        <w:spacing w:line="360" w:lineRule="auto"/>
        <w:jc w:val="both"/>
        <w:rPr>
          <w:rFonts w:ascii="Arial" w:hAnsi="Arial" w:cs="Arial"/>
        </w:rPr>
      </w:pPr>
      <w:bookmarkStart w:id="117" w:name="_Toc213323418"/>
      <w:r w:rsidRPr="00B44178">
        <w:rPr>
          <w:rStyle w:val="Heading3Char"/>
          <w:rFonts w:ascii="Arial" w:hAnsi="Arial" w:cs="Arial"/>
          <w:color w:val="auto"/>
        </w:rPr>
        <w:t>For Business Risks:</w:t>
      </w:r>
      <w:bookmarkEnd w:id="117"/>
      <w:r w:rsidRPr="00B44178">
        <w:rPr>
          <w:rFonts w:ascii="Arial" w:hAnsi="Arial" w:cs="Arial"/>
        </w:rPr>
        <w:t xml:space="preserve"> Implement a phased business launch plan; engage in continuous professional development and compliance training; develop a competitive remuneration package to attract talent.</w:t>
      </w:r>
    </w:p>
    <w:p w14:paraId="0EF51DCA" w14:textId="35BED5AF" w:rsidR="00162C16" w:rsidRPr="00B44178" w:rsidRDefault="00B22D83" w:rsidP="008119F6">
      <w:pPr>
        <w:spacing w:line="360" w:lineRule="auto"/>
        <w:jc w:val="both"/>
        <w:rPr>
          <w:rFonts w:ascii="Arial" w:hAnsi="Arial" w:cs="Arial"/>
        </w:rPr>
      </w:pPr>
      <w:bookmarkStart w:id="118" w:name="_Toc213323419"/>
      <w:r w:rsidRPr="00B44178">
        <w:rPr>
          <w:rStyle w:val="Heading3Char"/>
          <w:rFonts w:ascii="Arial" w:hAnsi="Arial" w:cs="Arial"/>
          <w:color w:val="auto"/>
        </w:rPr>
        <w:t>For Research Risks:</w:t>
      </w:r>
      <w:bookmarkEnd w:id="118"/>
      <w:r w:rsidRPr="00B44178">
        <w:rPr>
          <w:rFonts w:ascii="Arial" w:hAnsi="Arial" w:cs="Arial"/>
        </w:rPr>
        <w:t xml:space="preserve"> Utilise a diverse range of secondary data sources to compensate for any primary data shortfalls; obtain formal ethical approval and informed consent; maintain secure, anonymised records.</w:t>
      </w:r>
    </w:p>
    <w:p w14:paraId="4470AC9D" w14:textId="77777777" w:rsidR="00D64DC2" w:rsidRPr="00B44178" w:rsidRDefault="00D64DC2" w:rsidP="008119F6">
      <w:pPr>
        <w:spacing w:line="360" w:lineRule="auto"/>
        <w:jc w:val="both"/>
        <w:rPr>
          <w:rFonts w:ascii="Arial" w:hAnsi="Arial" w:cs="Arial"/>
        </w:rPr>
      </w:pPr>
    </w:p>
    <w:p w14:paraId="1CDED1A3" w14:textId="77777777" w:rsidR="00D64DC2" w:rsidRPr="00B44178" w:rsidRDefault="00D64DC2" w:rsidP="008119F6">
      <w:pPr>
        <w:spacing w:line="360" w:lineRule="auto"/>
        <w:jc w:val="both"/>
        <w:rPr>
          <w:rFonts w:ascii="Arial" w:hAnsi="Arial" w:cs="Arial"/>
        </w:rPr>
      </w:pPr>
    </w:p>
    <w:p w14:paraId="18F394B1" w14:textId="77777777" w:rsidR="00D64DC2" w:rsidRPr="00B44178" w:rsidRDefault="00D64DC2" w:rsidP="008119F6">
      <w:pPr>
        <w:spacing w:line="360" w:lineRule="auto"/>
        <w:jc w:val="both"/>
        <w:rPr>
          <w:rFonts w:ascii="Arial" w:hAnsi="Arial" w:cs="Arial"/>
        </w:rPr>
      </w:pPr>
    </w:p>
    <w:p w14:paraId="7FC9AA52" w14:textId="77777777" w:rsidR="00D64DC2" w:rsidRPr="00B44178" w:rsidRDefault="00D64DC2" w:rsidP="008119F6">
      <w:pPr>
        <w:spacing w:line="360" w:lineRule="auto"/>
        <w:jc w:val="both"/>
        <w:rPr>
          <w:rFonts w:ascii="Arial" w:hAnsi="Arial" w:cs="Arial"/>
        </w:rPr>
      </w:pPr>
    </w:p>
    <w:p w14:paraId="1FA882DD" w14:textId="77777777" w:rsidR="00D64DC2" w:rsidRPr="00B44178" w:rsidRDefault="00D64DC2" w:rsidP="008119F6">
      <w:pPr>
        <w:spacing w:line="360" w:lineRule="auto"/>
        <w:jc w:val="both"/>
        <w:rPr>
          <w:rFonts w:ascii="Arial" w:hAnsi="Arial" w:cs="Arial"/>
        </w:rPr>
      </w:pPr>
    </w:p>
    <w:p w14:paraId="023C603A" w14:textId="77777777" w:rsidR="00D64DC2" w:rsidRPr="00B44178" w:rsidRDefault="00D64DC2" w:rsidP="008119F6">
      <w:pPr>
        <w:spacing w:line="360" w:lineRule="auto"/>
        <w:jc w:val="both"/>
        <w:rPr>
          <w:rFonts w:ascii="Arial" w:hAnsi="Arial" w:cs="Arial"/>
        </w:rPr>
      </w:pPr>
    </w:p>
    <w:p w14:paraId="64BBF8DC" w14:textId="77777777" w:rsidR="00D64DC2" w:rsidRPr="00B44178" w:rsidRDefault="00D64DC2" w:rsidP="008119F6">
      <w:pPr>
        <w:spacing w:line="360" w:lineRule="auto"/>
        <w:jc w:val="both"/>
        <w:rPr>
          <w:rFonts w:ascii="Arial" w:hAnsi="Arial" w:cs="Arial"/>
        </w:rPr>
      </w:pPr>
    </w:p>
    <w:p w14:paraId="118A0ECD" w14:textId="77777777" w:rsidR="00D64DC2" w:rsidRPr="00B44178" w:rsidRDefault="00D64DC2" w:rsidP="008119F6">
      <w:pPr>
        <w:spacing w:line="360" w:lineRule="auto"/>
        <w:jc w:val="both"/>
        <w:rPr>
          <w:rFonts w:ascii="Arial" w:hAnsi="Arial" w:cs="Arial"/>
        </w:rPr>
      </w:pPr>
    </w:p>
    <w:p w14:paraId="6FA096B2" w14:textId="77777777" w:rsidR="00D64DC2" w:rsidRPr="00B44178" w:rsidRDefault="00D64DC2" w:rsidP="008119F6">
      <w:pPr>
        <w:spacing w:line="360" w:lineRule="auto"/>
        <w:jc w:val="both"/>
        <w:rPr>
          <w:rFonts w:ascii="Arial" w:hAnsi="Arial" w:cs="Arial"/>
        </w:rPr>
      </w:pPr>
    </w:p>
    <w:p w14:paraId="0023FF4C" w14:textId="77777777" w:rsidR="001B5107" w:rsidRPr="001B5107" w:rsidRDefault="001B5107" w:rsidP="001B5107">
      <w:bookmarkStart w:id="119" w:name="_Toc213139758"/>
      <w:bookmarkStart w:id="120" w:name="_Toc213139808"/>
      <w:bookmarkStart w:id="121" w:name="_Toc213140983"/>
      <w:bookmarkStart w:id="122" w:name="_Toc213322483"/>
      <w:bookmarkStart w:id="123" w:name="_Toc213323420"/>
    </w:p>
    <w:p w14:paraId="3B8A65F3" w14:textId="3E4AD36B" w:rsidR="00B22D83" w:rsidRPr="00B44178" w:rsidRDefault="00B22D83" w:rsidP="006F6FE5">
      <w:pPr>
        <w:pStyle w:val="Heading1"/>
        <w:rPr>
          <w:rFonts w:ascii="Arial" w:hAnsi="Arial" w:cs="Arial"/>
          <w:color w:val="auto"/>
        </w:rPr>
      </w:pPr>
      <w:r w:rsidRPr="00B44178">
        <w:rPr>
          <w:rFonts w:ascii="Arial" w:hAnsi="Arial" w:cs="Arial"/>
          <w:color w:val="auto"/>
        </w:rPr>
        <w:lastRenderedPageBreak/>
        <w:t>Timeline (Gantt Chart)</w:t>
      </w:r>
      <w:bookmarkEnd w:id="119"/>
      <w:bookmarkEnd w:id="120"/>
      <w:bookmarkEnd w:id="121"/>
      <w:bookmarkEnd w:id="122"/>
      <w:bookmarkEnd w:id="123"/>
    </w:p>
    <w:p w14:paraId="0489BCA8" w14:textId="2F71BC90" w:rsidR="00802F7C" w:rsidRPr="00B44178" w:rsidRDefault="00B22D83" w:rsidP="008119F6">
      <w:pPr>
        <w:spacing w:line="360" w:lineRule="auto"/>
        <w:jc w:val="both"/>
        <w:rPr>
          <w:rFonts w:ascii="Arial" w:hAnsi="Arial" w:cs="Arial"/>
        </w:rPr>
      </w:pPr>
      <w:r w:rsidRPr="00B44178">
        <w:rPr>
          <w:rFonts w:ascii="Arial" w:hAnsi="Arial" w:cs="Arial"/>
        </w:rPr>
        <w:t>A 16-week schedule has been developed to manage the research and drafting of the full Business Development Proposal, aligning with the UWTSD BDP template and academic best practices (Saunders et al., 2019). The timeline is presented below.</w:t>
      </w:r>
    </w:p>
    <w:tbl>
      <w:tblPr>
        <w:tblW w:w="941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14"/>
        <w:gridCol w:w="1504"/>
        <w:gridCol w:w="86"/>
        <w:gridCol w:w="300"/>
        <w:gridCol w:w="300"/>
        <w:gridCol w:w="300"/>
        <w:gridCol w:w="300"/>
        <w:gridCol w:w="300"/>
        <w:gridCol w:w="300"/>
        <w:gridCol w:w="300"/>
        <w:gridCol w:w="300"/>
        <w:gridCol w:w="300"/>
        <w:gridCol w:w="300"/>
        <w:gridCol w:w="300"/>
        <w:gridCol w:w="300"/>
        <w:gridCol w:w="300"/>
        <w:gridCol w:w="300"/>
        <w:gridCol w:w="300"/>
        <w:gridCol w:w="315"/>
      </w:tblGrid>
      <w:tr w:rsidR="00D64DC2" w:rsidRPr="00B44178" w14:paraId="74078057" w14:textId="77777777" w:rsidTr="00D64DC2">
        <w:trPr>
          <w:trHeight w:val="318"/>
          <w:tblHeader/>
          <w:tblCellSpacing w:w="15" w:type="dxa"/>
        </w:trPr>
        <w:tc>
          <w:tcPr>
            <w:tcW w:w="0" w:type="auto"/>
            <w:vAlign w:val="center"/>
            <w:hideMark/>
          </w:tcPr>
          <w:p w14:paraId="58A6B20B" w14:textId="77777777"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Task</w:t>
            </w:r>
          </w:p>
        </w:tc>
        <w:tc>
          <w:tcPr>
            <w:tcW w:w="0" w:type="auto"/>
            <w:vAlign w:val="center"/>
            <w:hideMark/>
          </w:tcPr>
          <w:p w14:paraId="0E09439D" w14:textId="054D2062"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Linked BDP Section per week</w:t>
            </w:r>
          </w:p>
        </w:tc>
        <w:tc>
          <w:tcPr>
            <w:tcW w:w="0" w:type="auto"/>
          </w:tcPr>
          <w:p w14:paraId="41E5A65E" w14:textId="77777777" w:rsidR="00802F7C" w:rsidRPr="00B44178" w:rsidRDefault="00802F7C" w:rsidP="008119F6">
            <w:pPr>
              <w:spacing w:line="360" w:lineRule="auto"/>
              <w:jc w:val="both"/>
              <w:rPr>
                <w:rFonts w:ascii="Arial" w:hAnsi="Arial" w:cs="Arial"/>
                <w:b/>
                <w:bCs/>
                <w:sz w:val="16"/>
                <w:szCs w:val="16"/>
              </w:rPr>
            </w:pPr>
          </w:p>
        </w:tc>
        <w:tc>
          <w:tcPr>
            <w:tcW w:w="0" w:type="auto"/>
            <w:vAlign w:val="center"/>
            <w:hideMark/>
          </w:tcPr>
          <w:p w14:paraId="14739BEE" w14:textId="393C9FE6"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1</w:t>
            </w:r>
          </w:p>
        </w:tc>
        <w:tc>
          <w:tcPr>
            <w:tcW w:w="0" w:type="auto"/>
            <w:vAlign w:val="center"/>
            <w:hideMark/>
          </w:tcPr>
          <w:p w14:paraId="3231AE49" w14:textId="55C8880C"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2</w:t>
            </w:r>
          </w:p>
        </w:tc>
        <w:tc>
          <w:tcPr>
            <w:tcW w:w="0" w:type="auto"/>
            <w:vAlign w:val="center"/>
            <w:hideMark/>
          </w:tcPr>
          <w:p w14:paraId="36F80288" w14:textId="77777777"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3</w:t>
            </w:r>
          </w:p>
        </w:tc>
        <w:tc>
          <w:tcPr>
            <w:tcW w:w="0" w:type="auto"/>
            <w:vAlign w:val="center"/>
            <w:hideMark/>
          </w:tcPr>
          <w:p w14:paraId="6385F757" w14:textId="77777777"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4</w:t>
            </w:r>
          </w:p>
        </w:tc>
        <w:tc>
          <w:tcPr>
            <w:tcW w:w="0" w:type="auto"/>
            <w:vAlign w:val="center"/>
            <w:hideMark/>
          </w:tcPr>
          <w:p w14:paraId="256EBFF0" w14:textId="77777777"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5</w:t>
            </w:r>
          </w:p>
        </w:tc>
        <w:tc>
          <w:tcPr>
            <w:tcW w:w="0" w:type="auto"/>
            <w:vAlign w:val="center"/>
            <w:hideMark/>
          </w:tcPr>
          <w:p w14:paraId="24C63347" w14:textId="77777777"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6</w:t>
            </w:r>
          </w:p>
        </w:tc>
        <w:tc>
          <w:tcPr>
            <w:tcW w:w="0" w:type="auto"/>
            <w:vAlign w:val="center"/>
            <w:hideMark/>
          </w:tcPr>
          <w:p w14:paraId="62AA0382" w14:textId="77777777"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7</w:t>
            </w:r>
          </w:p>
        </w:tc>
        <w:tc>
          <w:tcPr>
            <w:tcW w:w="0" w:type="auto"/>
            <w:vAlign w:val="center"/>
            <w:hideMark/>
          </w:tcPr>
          <w:p w14:paraId="2F556E77" w14:textId="77777777"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8</w:t>
            </w:r>
          </w:p>
        </w:tc>
        <w:tc>
          <w:tcPr>
            <w:tcW w:w="0" w:type="auto"/>
            <w:vAlign w:val="center"/>
            <w:hideMark/>
          </w:tcPr>
          <w:p w14:paraId="7B7B95B5" w14:textId="77777777"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9</w:t>
            </w:r>
          </w:p>
        </w:tc>
        <w:tc>
          <w:tcPr>
            <w:tcW w:w="0" w:type="auto"/>
            <w:vAlign w:val="center"/>
            <w:hideMark/>
          </w:tcPr>
          <w:p w14:paraId="4F2B2FB9" w14:textId="77777777"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10</w:t>
            </w:r>
          </w:p>
        </w:tc>
        <w:tc>
          <w:tcPr>
            <w:tcW w:w="0" w:type="auto"/>
            <w:vAlign w:val="center"/>
            <w:hideMark/>
          </w:tcPr>
          <w:p w14:paraId="46D2A67F" w14:textId="77777777"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11</w:t>
            </w:r>
          </w:p>
        </w:tc>
        <w:tc>
          <w:tcPr>
            <w:tcW w:w="0" w:type="auto"/>
            <w:vAlign w:val="center"/>
            <w:hideMark/>
          </w:tcPr>
          <w:p w14:paraId="1A4A2B42" w14:textId="77777777"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12</w:t>
            </w:r>
          </w:p>
        </w:tc>
        <w:tc>
          <w:tcPr>
            <w:tcW w:w="0" w:type="auto"/>
            <w:vAlign w:val="center"/>
            <w:hideMark/>
          </w:tcPr>
          <w:p w14:paraId="2A6A43A4" w14:textId="77777777"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13</w:t>
            </w:r>
          </w:p>
        </w:tc>
        <w:tc>
          <w:tcPr>
            <w:tcW w:w="0" w:type="auto"/>
            <w:vAlign w:val="center"/>
            <w:hideMark/>
          </w:tcPr>
          <w:p w14:paraId="49B1BB0D" w14:textId="77777777"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14</w:t>
            </w:r>
          </w:p>
        </w:tc>
        <w:tc>
          <w:tcPr>
            <w:tcW w:w="0" w:type="auto"/>
            <w:vAlign w:val="center"/>
            <w:hideMark/>
          </w:tcPr>
          <w:p w14:paraId="4261BEB5" w14:textId="77777777"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15</w:t>
            </w:r>
          </w:p>
        </w:tc>
        <w:tc>
          <w:tcPr>
            <w:tcW w:w="0" w:type="auto"/>
            <w:vAlign w:val="center"/>
            <w:hideMark/>
          </w:tcPr>
          <w:p w14:paraId="3ADE0F8E" w14:textId="77777777" w:rsidR="00802F7C" w:rsidRPr="00B44178" w:rsidRDefault="00802F7C" w:rsidP="008119F6">
            <w:pPr>
              <w:spacing w:line="360" w:lineRule="auto"/>
              <w:jc w:val="both"/>
              <w:rPr>
                <w:rFonts w:ascii="Arial" w:hAnsi="Arial" w:cs="Arial"/>
                <w:b/>
                <w:bCs/>
                <w:sz w:val="16"/>
                <w:szCs w:val="16"/>
              </w:rPr>
            </w:pPr>
            <w:r w:rsidRPr="00B44178">
              <w:rPr>
                <w:rFonts w:ascii="Arial" w:hAnsi="Arial" w:cs="Arial"/>
                <w:b/>
                <w:bCs/>
                <w:sz w:val="16"/>
                <w:szCs w:val="16"/>
              </w:rPr>
              <w:t>16</w:t>
            </w:r>
          </w:p>
        </w:tc>
      </w:tr>
      <w:tr w:rsidR="00D64DC2" w:rsidRPr="00B44178" w14:paraId="451A0808" w14:textId="77777777" w:rsidTr="00D64DC2">
        <w:trPr>
          <w:trHeight w:val="496"/>
          <w:tblCellSpacing w:w="15" w:type="dxa"/>
        </w:trPr>
        <w:tc>
          <w:tcPr>
            <w:tcW w:w="0" w:type="auto"/>
            <w:vAlign w:val="center"/>
            <w:hideMark/>
          </w:tcPr>
          <w:p w14:paraId="5ED38DED" w14:textId="77777777" w:rsidR="00802F7C" w:rsidRPr="00B44178" w:rsidRDefault="00802F7C" w:rsidP="008119F6">
            <w:pPr>
              <w:spacing w:line="360" w:lineRule="auto"/>
              <w:jc w:val="both"/>
              <w:rPr>
                <w:rFonts w:ascii="Arial" w:hAnsi="Arial" w:cs="Arial"/>
                <w:sz w:val="16"/>
                <w:szCs w:val="16"/>
              </w:rPr>
            </w:pPr>
            <w:r w:rsidRPr="00B44178">
              <w:rPr>
                <w:rFonts w:ascii="Arial" w:hAnsi="Arial" w:cs="Arial"/>
                <w:b/>
                <w:bCs/>
                <w:sz w:val="16"/>
                <w:szCs w:val="16"/>
              </w:rPr>
              <w:t>Topic finalisation, initial literature review, draft Company Description</w:t>
            </w:r>
          </w:p>
        </w:tc>
        <w:tc>
          <w:tcPr>
            <w:tcW w:w="0" w:type="auto"/>
            <w:vAlign w:val="center"/>
            <w:hideMark/>
          </w:tcPr>
          <w:p w14:paraId="74F8B4E8" w14:textId="77777777" w:rsidR="00802F7C" w:rsidRPr="00B44178" w:rsidRDefault="00802F7C" w:rsidP="008119F6">
            <w:pPr>
              <w:spacing w:line="360" w:lineRule="auto"/>
              <w:jc w:val="both"/>
              <w:rPr>
                <w:rFonts w:ascii="Arial" w:hAnsi="Arial" w:cs="Arial"/>
                <w:sz w:val="16"/>
                <w:szCs w:val="16"/>
              </w:rPr>
            </w:pPr>
            <w:r w:rsidRPr="00B44178">
              <w:rPr>
                <w:rFonts w:ascii="Arial" w:hAnsi="Arial" w:cs="Arial"/>
                <w:sz w:val="16"/>
                <w:szCs w:val="16"/>
              </w:rPr>
              <w:t>1. Company / Idea Description</w:t>
            </w:r>
          </w:p>
        </w:tc>
        <w:tc>
          <w:tcPr>
            <w:tcW w:w="0" w:type="auto"/>
          </w:tcPr>
          <w:p w14:paraId="17A33574"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04411322" w14:textId="222C46C2"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4F87B3BA" w14:textId="77777777"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2406BF23"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31DF7004"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3D91C2C"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1B1AB235"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A335625"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4E7CC0CD"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22FD5FE0"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D53E153"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45F81BE5"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5A530C03"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3F00B78A"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198E0AEB"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79458E6B"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7C758FC9" w14:textId="77777777" w:rsidR="00802F7C" w:rsidRPr="00B44178" w:rsidRDefault="00802F7C" w:rsidP="008119F6">
            <w:pPr>
              <w:spacing w:line="360" w:lineRule="auto"/>
              <w:jc w:val="both"/>
              <w:rPr>
                <w:rFonts w:ascii="Arial" w:hAnsi="Arial" w:cs="Arial"/>
                <w:sz w:val="16"/>
                <w:szCs w:val="16"/>
              </w:rPr>
            </w:pPr>
          </w:p>
        </w:tc>
      </w:tr>
      <w:tr w:rsidR="00D64DC2" w:rsidRPr="00B44178" w14:paraId="396A1BF2" w14:textId="77777777" w:rsidTr="00D64DC2">
        <w:trPr>
          <w:trHeight w:val="496"/>
          <w:tblCellSpacing w:w="15" w:type="dxa"/>
        </w:trPr>
        <w:tc>
          <w:tcPr>
            <w:tcW w:w="0" w:type="auto"/>
            <w:vAlign w:val="center"/>
            <w:hideMark/>
          </w:tcPr>
          <w:p w14:paraId="12B2F80C" w14:textId="77777777" w:rsidR="00802F7C" w:rsidRPr="00B44178" w:rsidRDefault="00802F7C" w:rsidP="008119F6">
            <w:pPr>
              <w:spacing w:line="360" w:lineRule="auto"/>
              <w:jc w:val="both"/>
              <w:rPr>
                <w:rFonts w:ascii="Arial" w:hAnsi="Arial" w:cs="Arial"/>
                <w:sz w:val="16"/>
                <w:szCs w:val="16"/>
              </w:rPr>
            </w:pPr>
            <w:r w:rsidRPr="00B44178">
              <w:rPr>
                <w:rFonts w:ascii="Arial" w:hAnsi="Arial" w:cs="Arial"/>
                <w:b/>
                <w:bCs/>
                <w:sz w:val="16"/>
                <w:szCs w:val="16"/>
              </w:rPr>
              <w:t>Conduct secondary research on industry, competitors, and target market</w:t>
            </w:r>
          </w:p>
        </w:tc>
        <w:tc>
          <w:tcPr>
            <w:tcW w:w="0" w:type="auto"/>
            <w:vAlign w:val="center"/>
            <w:hideMark/>
          </w:tcPr>
          <w:p w14:paraId="76E28F5D" w14:textId="77777777" w:rsidR="00802F7C" w:rsidRPr="00B44178" w:rsidRDefault="00802F7C" w:rsidP="008119F6">
            <w:pPr>
              <w:spacing w:line="360" w:lineRule="auto"/>
              <w:jc w:val="both"/>
              <w:rPr>
                <w:rFonts w:ascii="Arial" w:hAnsi="Arial" w:cs="Arial"/>
                <w:sz w:val="16"/>
                <w:szCs w:val="16"/>
              </w:rPr>
            </w:pPr>
            <w:r w:rsidRPr="00B44178">
              <w:rPr>
                <w:rFonts w:ascii="Arial" w:hAnsi="Arial" w:cs="Arial"/>
                <w:sz w:val="16"/>
                <w:szCs w:val="16"/>
              </w:rPr>
              <w:t>3. Market Research &amp; Validation</w:t>
            </w:r>
          </w:p>
        </w:tc>
        <w:tc>
          <w:tcPr>
            <w:tcW w:w="0" w:type="auto"/>
          </w:tcPr>
          <w:p w14:paraId="06DFC145"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CA2ED07" w14:textId="6B4666B9"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416C0454"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7EEDBD0" w14:textId="77777777"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51739779" w14:textId="77777777"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5A86DFC9" w14:textId="6449DBC6" w:rsidR="00802F7C" w:rsidRPr="00B44178" w:rsidRDefault="001F3908"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03441244"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57D71EC"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188865EC"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43BACA87"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FF874EE"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29AAD123"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1925FD2A"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16DF8BE"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52EC6B9C"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52E930AA"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56FCC04D" w14:textId="77777777" w:rsidR="00802F7C" w:rsidRPr="00B44178" w:rsidRDefault="00802F7C" w:rsidP="008119F6">
            <w:pPr>
              <w:spacing w:line="360" w:lineRule="auto"/>
              <w:jc w:val="both"/>
              <w:rPr>
                <w:rFonts w:ascii="Arial" w:hAnsi="Arial" w:cs="Arial"/>
                <w:sz w:val="16"/>
                <w:szCs w:val="16"/>
              </w:rPr>
            </w:pPr>
          </w:p>
        </w:tc>
      </w:tr>
      <w:tr w:rsidR="00D64DC2" w:rsidRPr="00B44178" w14:paraId="29DC8229" w14:textId="77777777" w:rsidTr="00D64DC2">
        <w:trPr>
          <w:trHeight w:val="507"/>
          <w:tblCellSpacing w:w="15" w:type="dxa"/>
        </w:trPr>
        <w:tc>
          <w:tcPr>
            <w:tcW w:w="0" w:type="auto"/>
            <w:vAlign w:val="center"/>
            <w:hideMark/>
          </w:tcPr>
          <w:p w14:paraId="36BEE1D0" w14:textId="07974F59" w:rsidR="00802F7C" w:rsidRPr="00B44178" w:rsidRDefault="00802F7C" w:rsidP="008119F6">
            <w:pPr>
              <w:spacing w:line="360" w:lineRule="auto"/>
              <w:jc w:val="both"/>
              <w:rPr>
                <w:rFonts w:ascii="Arial" w:hAnsi="Arial" w:cs="Arial"/>
                <w:sz w:val="16"/>
                <w:szCs w:val="16"/>
              </w:rPr>
            </w:pPr>
            <w:r w:rsidRPr="00B44178">
              <w:rPr>
                <w:rFonts w:ascii="Arial" w:hAnsi="Arial" w:cs="Arial"/>
                <w:b/>
                <w:bCs/>
                <w:sz w:val="16"/>
                <w:szCs w:val="16"/>
              </w:rPr>
              <w:t>Finalise Methodology</w:t>
            </w:r>
            <w:r w:rsidR="00E60EF3" w:rsidRPr="00B44178">
              <w:rPr>
                <w:rFonts w:ascii="Arial" w:hAnsi="Arial" w:cs="Arial"/>
                <w:b/>
                <w:bCs/>
                <w:sz w:val="16"/>
                <w:szCs w:val="16"/>
              </w:rPr>
              <w:t xml:space="preserve">. </w:t>
            </w:r>
          </w:p>
        </w:tc>
        <w:tc>
          <w:tcPr>
            <w:tcW w:w="0" w:type="auto"/>
            <w:vAlign w:val="center"/>
            <w:hideMark/>
          </w:tcPr>
          <w:p w14:paraId="53E9CCAA" w14:textId="77777777" w:rsidR="00802F7C" w:rsidRPr="00B44178" w:rsidRDefault="00802F7C" w:rsidP="008119F6">
            <w:pPr>
              <w:spacing w:line="360" w:lineRule="auto"/>
              <w:jc w:val="both"/>
              <w:rPr>
                <w:rFonts w:ascii="Arial" w:hAnsi="Arial" w:cs="Arial"/>
                <w:sz w:val="16"/>
                <w:szCs w:val="16"/>
              </w:rPr>
            </w:pPr>
            <w:r w:rsidRPr="00B44178">
              <w:rPr>
                <w:rFonts w:ascii="Arial" w:hAnsi="Arial" w:cs="Arial"/>
                <w:sz w:val="16"/>
                <w:szCs w:val="16"/>
              </w:rPr>
              <w:t>2. Methodology</w:t>
            </w:r>
          </w:p>
        </w:tc>
        <w:tc>
          <w:tcPr>
            <w:tcW w:w="0" w:type="auto"/>
          </w:tcPr>
          <w:p w14:paraId="738C9826"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4B5D895F" w14:textId="5106237F"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5E6BE5C4"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C5A6B63"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3D6B757"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3F44608B" w14:textId="77777777"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3D388977" w14:textId="77777777"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3CFE7352"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089AE982"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39FCD61A"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33AE6DED"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45BBE5B4"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5468049A"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35857C76"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5D047FA6"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10A1F9C5"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30F7B4B6" w14:textId="77777777" w:rsidR="00802F7C" w:rsidRPr="00B44178" w:rsidRDefault="00802F7C" w:rsidP="008119F6">
            <w:pPr>
              <w:spacing w:line="360" w:lineRule="auto"/>
              <w:jc w:val="both"/>
              <w:rPr>
                <w:rFonts w:ascii="Arial" w:hAnsi="Arial" w:cs="Arial"/>
                <w:sz w:val="16"/>
                <w:szCs w:val="16"/>
              </w:rPr>
            </w:pPr>
          </w:p>
        </w:tc>
      </w:tr>
      <w:tr w:rsidR="00D64DC2" w:rsidRPr="00B44178" w14:paraId="5AADCA8C" w14:textId="77777777" w:rsidTr="00D64DC2">
        <w:trPr>
          <w:trHeight w:val="496"/>
          <w:tblCellSpacing w:w="15" w:type="dxa"/>
        </w:trPr>
        <w:tc>
          <w:tcPr>
            <w:tcW w:w="0" w:type="auto"/>
            <w:vAlign w:val="center"/>
            <w:hideMark/>
          </w:tcPr>
          <w:p w14:paraId="0B7A22C8" w14:textId="344D172C" w:rsidR="00802F7C" w:rsidRPr="00B44178" w:rsidRDefault="001F3908" w:rsidP="008119F6">
            <w:pPr>
              <w:spacing w:line="360" w:lineRule="auto"/>
              <w:jc w:val="both"/>
              <w:rPr>
                <w:rFonts w:ascii="Arial" w:hAnsi="Arial" w:cs="Arial"/>
                <w:sz w:val="16"/>
                <w:szCs w:val="16"/>
              </w:rPr>
            </w:pPr>
            <w:r w:rsidRPr="00B44178">
              <w:rPr>
                <w:rFonts w:ascii="Arial" w:hAnsi="Arial" w:cs="Arial"/>
                <w:b/>
                <w:bCs/>
                <w:sz w:val="16"/>
                <w:szCs w:val="16"/>
              </w:rPr>
              <w:t>S</w:t>
            </w:r>
            <w:r w:rsidR="00802F7C" w:rsidRPr="00B44178">
              <w:rPr>
                <w:rFonts w:ascii="Arial" w:hAnsi="Arial" w:cs="Arial"/>
                <w:b/>
                <w:bCs/>
                <w:sz w:val="16"/>
                <w:szCs w:val="16"/>
              </w:rPr>
              <w:t>econdary</w:t>
            </w:r>
            <w:r w:rsidRPr="00B44178">
              <w:rPr>
                <w:rFonts w:ascii="Arial" w:hAnsi="Arial" w:cs="Arial"/>
                <w:b/>
                <w:bCs/>
                <w:sz w:val="16"/>
                <w:szCs w:val="16"/>
              </w:rPr>
              <w:t xml:space="preserve"> data collection &amp;</w:t>
            </w:r>
            <w:r w:rsidR="00802F7C" w:rsidRPr="00B44178">
              <w:rPr>
                <w:rFonts w:ascii="Arial" w:hAnsi="Arial" w:cs="Arial"/>
                <w:b/>
                <w:bCs/>
                <w:sz w:val="16"/>
                <w:szCs w:val="16"/>
              </w:rPr>
              <w:t xml:space="preserve"> analysis</w:t>
            </w:r>
          </w:p>
        </w:tc>
        <w:tc>
          <w:tcPr>
            <w:tcW w:w="0" w:type="auto"/>
            <w:vAlign w:val="center"/>
            <w:hideMark/>
          </w:tcPr>
          <w:p w14:paraId="67951BDC" w14:textId="77777777" w:rsidR="00802F7C" w:rsidRPr="00B44178" w:rsidRDefault="00802F7C" w:rsidP="008119F6">
            <w:pPr>
              <w:spacing w:line="360" w:lineRule="auto"/>
              <w:jc w:val="both"/>
              <w:rPr>
                <w:rFonts w:ascii="Arial" w:hAnsi="Arial" w:cs="Arial"/>
                <w:sz w:val="16"/>
                <w:szCs w:val="16"/>
              </w:rPr>
            </w:pPr>
            <w:r w:rsidRPr="00B44178">
              <w:rPr>
                <w:rFonts w:ascii="Arial" w:hAnsi="Arial" w:cs="Arial"/>
                <w:sz w:val="16"/>
                <w:szCs w:val="16"/>
              </w:rPr>
              <w:t>3. Market Research &amp; Validation</w:t>
            </w:r>
          </w:p>
        </w:tc>
        <w:tc>
          <w:tcPr>
            <w:tcW w:w="0" w:type="auto"/>
          </w:tcPr>
          <w:p w14:paraId="23A8AE71"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5E5AB284" w14:textId="73B5E1E9"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587F6BDC"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2B59C511"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2DE9F777"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03C7655A"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1387EE5D"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0D00FE5" w14:textId="77777777"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28FEA12E" w14:textId="77777777"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4B7A2525" w14:textId="77777777"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27EFE891"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39B9BA46"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252BE0BB"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1F591C7C"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38A67D84"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629FAD5"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73889AF6" w14:textId="77777777" w:rsidR="00802F7C" w:rsidRPr="00B44178" w:rsidRDefault="00802F7C" w:rsidP="008119F6">
            <w:pPr>
              <w:spacing w:line="360" w:lineRule="auto"/>
              <w:jc w:val="both"/>
              <w:rPr>
                <w:rFonts w:ascii="Arial" w:hAnsi="Arial" w:cs="Arial"/>
                <w:sz w:val="16"/>
                <w:szCs w:val="16"/>
              </w:rPr>
            </w:pPr>
          </w:p>
        </w:tc>
      </w:tr>
      <w:tr w:rsidR="00D64DC2" w:rsidRPr="00B44178" w14:paraId="699AC7D2" w14:textId="77777777" w:rsidTr="00D64DC2">
        <w:trPr>
          <w:trHeight w:val="686"/>
          <w:tblCellSpacing w:w="15" w:type="dxa"/>
        </w:trPr>
        <w:tc>
          <w:tcPr>
            <w:tcW w:w="0" w:type="auto"/>
            <w:vAlign w:val="center"/>
            <w:hideMark/>
          </w:tcPr>
          <w:p w14:paraId="58404E60" w14:textId="77777777" w:rsidR="00802F7C" w:rsidRPr="00B44178" w:rsidRDefault="00802F7C" w:rsidP="008119F6">
            <w:pPr>
              <w:spacing w:line="360" w:lineRule="auto"/>
              <w:jc w:val="both"/>
              <w:rPr>
                <w:rFonts w:ascii="Arial" w:hAnsi="Arial" w:cs="Arial"/>
                <w:sz w:val="16"/>
                <w:szCs w:val="16"/>
              </w:rPr>
            </w:pPr>
            <w:r w:rsidRPr="00B44178">
              <w:rPr>
                <w:rFonts w:ascii="Arial" w:hAnsi="Arial" w:cs="Arial"/>
                <w:b/>
                <w:bCs/>
                <w:sz w:val="16"/>
                <w:szCs w:val="16"/>
              </w:rPr>
              <w:t>Draft core BDP sections: Business Model, Marketing, Operations, HR, Financials</w:t>
            </w:r>
          </w:p>
        </w:tc>
        <w:tc>
          <w:tcPr>
            <w:tcW w:w="0" w:type="auto"/>
            <w:vAlign w:val="center"/>
            <w:hideMark/>
          </w:tcPr>
          <w:p w14:paraId="360B99D5" w14:textId="77777777" w:rsidR="00802F7C" w:rsidRPr="00B44178" w:rsidRDefault="00802F7C" w:rsidP="008119F6">
            <w:pPr>
              <w:spacing w:line="360" w:lineRule="auto"/>
              <w:jc w:val="both"/>
              <w:rPr>
                <w:rFonts w:ascii="Arial" w:hAnsi="Arial" w:cs="Arial"/>
                <w:sz w:val="16"/>
                <w:szCs w:val="16"/>
              </w:rPr>
            </w:pPr>
            <w:r w:rsidRPr="00B44178">
              <w:rPr>
                <w:rFonts w:ascii="Arial" w:hAnsi="Arial" w:cs="Arial"/>
                <w:sz w:val="16"/>
                <w:szCs w:val="16"/>
              </w:rPr>
              <w:t>All sections</w:t>
            </w:r>
          </w:p>
        </w:tc>
        <w:tc>
          <w:tcPr>
            <w:tcW w:w="0" w:type="auto"/>
          </w:tcPr>
          <w:p w14:paraId="3949D181"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76195BDD" w14:textId="1938F633"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45E6252C"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292CD470"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37DEA328"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73260088"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13EF5ACB"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07ADB1C"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434B84E"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558F8132"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7D5C347A" w14:textId="77777777"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555619F0" w14:textId="77777777"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632E027F" w14:textId="77777777"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7722BB11" w14:textId="603C004B" w:rsidR="00802F7C" w:rsidRPr="00B44178" w:rsidRDefault="001F3908"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0A6F81D3"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72D43EDC"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537C7B80" w14:textId="77777777" w:rsidR="00802F7C" w:rsidRPr="00B44178" w:rsidRDefault="00802F7C" w:rsidP="008119F6">
            <w:pPr>
              <w:spacing w:line="360" w:lineRule="auto"/>
              <w:jc w:val="both"/>
              <w:rPr>
                <w:rFonts w:ascii="Arial" w:hAnsi="Arial" w:cs="Arial"/>
                <w:sz w:val="16"/>
                <w:szCs w:val="16"/>
              </w:rPr>
            </w:pPr>
          </w:p>
        </w:tc>
      </w:tr>
      <w:tr w:rsidR="00D64DC2" w:rsidRPr="00B44178" w14:paraId="56725A28" w14:textId="77777777" w:rsidTr="00D64DC2">
        <w:trPr>
          <w:trHeight w:val="496"/>
          <w:tblCellSpacing w:w="15" w:type="dxa"/>
        </w:trPr>
        <w:tc>
          <w:tcPr>
            <w:tcW w:w="0" w:type="auto"/>
            <w:vAlign w:val="center"/>
            <w:hideMark/>
          </w:tcPr>
          <w:p w14:paraId="71F0B9D3" w14:textId="77777777" w:rsidR="00802F7C" w:rsidRPr="00B44178" w:rsidRDefault="00802F7C" w:rsidP="008119F6">
            <w:pPr>
              <w:spacing w:line="360" w:lineRule="auto"/>
              <w:jc w:val="both"/>
              <w:rPr>
                <w:rFonts w:ascii="Arial" w:hAnsi="Arial" w:cs="Arial"/>
                <w:sz w:val="16"/>
                <w:szCs w:val="16"/>
              </w:rPr>
            </w:pPr>
            <w:r w:rsidRPr="00B44178">
              <w:rPr>
                <w:rFonts w:ascii="Arial" w:hAnsi="Arial" w:cs="Arial"/>
                <w:b/>
                <w:bCs/>
                <w:sz w:val="16"/>
                <w:szCs w:val="16"/>
              </w:rPr>
              <w:t>Full draft revision, integration of feedback, proofreading, formatting</w:t>
            </w:r>
          </w:p>
        </w:tc>
        <w:tc>
          <w:tcPr>
            <w:tcW w:w="0" w:type="auto"/>
            <w:vAlign w:val="center"/>
            <w:hideMark/>
          </w:tcPr>
          <w:p w14:paraId="3B15BB21" w14:textId="77777777" w:rsidR="00802F7C" w:rsidRPr="00B44178" w:rsidRDefault="00802F7C" w:rsidP="008119F6">
            <w:pPr>
              <w:spacing w:line="360" w:lineRule="auto"/>
              <w:jc w:val="both"/>
              <w:rPr>
                <w:rFonts w:ascii="Arial" w:hAnsi="Arial" w:cs="Arial"/>
                <w:sz w:val="16"/>
                <w:szCs w:val="16"/>
              </w:rPr>
            </w:pPr>
            <w:r w:rsidRPr="00B44178">
              <w:rPr>
                <w:rFonts w:ascii="Arial" w:hAnsi="Arial" w:cs="Arial"/>
                <w:sz w:val="16"/>
                <w:szCs w:val="16"/>
              </w:rPr>
              <w:t>All sections</w:t>
            </w:r>
          </w:p>
        </w:tc>
        <w:tc>
          <w:tcPr>
            <w:tcW w:w="0" w:type="auto"/>
          </w:tcPr>
          <w:p w14:paraId="22C3FE89"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4BB8B4FC" w14:textId="5FF70692"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0803F2C7"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1A857DDC"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0E3A11EE"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4CE82FE"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1843891"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287AFAE7"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10F83CCC"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1E411F86"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4363211C"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4CFA094F"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2F44093F"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0237ECA" w14:textId="77777777"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4CC40178" w14:textId="77777777"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16793CA0" w14:textId="77777777"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c>
          <w:tcPr>
            <w:tcW w:w="0" w:type="auto"/>
            <w:vAlign w:val="center"/>
            <w:hideMark/>
          </w:tcPr>
          <w:p w14:paraId="44178C68" w14:textId="77777777" w:rsidR="00802F7C" w:rsidRPr="00B44178" w:rsidRDefault="00802F7C" w:rsidP="008119F6">
            <w:pPr>
              <w:spacing w:line="360" w:lineRule="auto"/>
              <w:jc w:val="both"/>
              <w:rPr>
                <w:rFonts w:ascii="Arial" w:hAnsi="Arial" w:cs="Arial"/>
                <w:sz w:val="16"/>
                <w:szCs w:val="16"/>
              </w:rPr>
            </w:pPr>
          </w:p>
        </w:tc>
      </w:tr>
      <w:tr w:rsidR="00D64DC2" w:rsidRPr="00B44178" w14:paraId="4057BB02" w14:textId="77777777" w:rsidTr="00D64DC2">
        <w:trPr>
          <w:trHeight w:val="336"/>
          <w:tblCellSpacing w:w="15" w:type="dxa"/>
        </w:trPr>
        <w:tc>
          <w:tcPr>
            <w:tcW w:w="0" w:type="auto"/>
            <w:vAlign w:val="center"/>
            <w:hideMark/>
          </w:tcPr>
          <w:p w14:paraId="7BF98B57" w14:textId="77777777" w:rsidR="00802F7C" w:rsidRPr="00B44178" w:rsidRDefault="00802F7C" w:rsidP="008119F6">
            <w:pPr>
              <w:spacing w:line="360" w:lineRule="auto"/>
              <w:jc w:val="both"/>
              <w:rPr>
                <w:rFonts w:ascii="Arial" w:hAnsi="Arial" w:cs="Arial"/>
                <w:sz w:val="16"/>
                <w:szCs w:val="16"/>
              </w:rPr>
            </w:pPr>
            <w:r w:rsidRPr="00B44178">
              <w:rPr>
                <w:rFonts w:ascii="Arial" w:hAnsi="Arial" w:cs="Arial"/>
                <w:b/>
                <w:bCs/>
                <w:sz w:val="16"/>
                <w:szCs w:val="16"/>
              </w:rPr>
              <w:t>Final submission of the BDP Outline</w:t>
            </w:r>
          </w:p>
        </w:tc>
        <w:tc>
          <w:tcPr>
            <w:tcW w:w="0" w:type="auto"/>
            <w:vAlign w:val="center"/>
            <w:hideMark/>
          </w:tcPr>
          <w:p w14:paraId="2F638E81" w14:textId="77777777" w:rsidR="00802F7C" w:rsidRPr="00B44178" w:rsidRDefault="00802F7C" w:rsidP="008119F6">
            <w:pPr>
              <w:spacing w:line="360" w:lineRule="auto"/>
              <w:jc w:val="both"/>
              <w:rPr>
                <w:rFonts w:ascii="Arial" w:hAnsi="Arial" w:cs="Arial"/>
                <w:sz w:val="16"/>
                <w:szCs w:val="16"/>
              </w:rPr>
            </w:pPr>
            <w:r w:rsidRPr="00B44178">
              <w:rPr>
                <w:rFonts w:ascii="Arial" w:hAnsi="Arial" w:cs="Arial"/>
                <w:sz w:val="16"/>
                <w:szCs w:val="16"/>
              </w:rPr>
              <w:t>—</w:t>
            </w:r>
          </w:p>
        </w:tc>
        <w:tc>
          <w:tcPr>
            <w:tcW w:w="0" w:type="auto"/>
          </w:tcPr>
          <w:p w14:paraId="66F10CEF"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195EB51F" w14:textId="54088C09"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15719F6"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58BD8F1"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410E88F1"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5A854E6"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05CDE31C"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468E5DB2"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5EAD5C2A"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3BB5A3AE"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42551DAE"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56608363"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4F9D4B60"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6061769E"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161075F3"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1089A9FF" w14:textId="77777777" w:rsidR="00802F7C" w:rsidRPr="00B44178" w:rsidRDefault="00802F7C" w:rsidP="008119F6">
            <w:pPr>
              <w:spacing w:line="360" w:lineRule="auto"/>
              <w:jc w:val="both"/>
              <w:rPr>
                <w:rFonts w:ascii="Arial" w:hAnsi="Arial" w:cs="Arial"/>
                <w:sz w:val="16"/>
                <w:szCs w:val="16"/>
              </w:rPr>
            </w:pPr>
          </w:p>
        </w:tc>
        <w:tc>
          <w:tcPr>
            <w:tcW w:w="0" w:type="auto"/>
            <w:vAlign w:val="center"/>
            <w:hideMark/>
          </w:tcPr>
          <w:p w14:paraId="0C4B5064" w14:textId="77777777" w:rsidR="00802F7C" w:rsidRPr="00B44178" w:rsidRDefault="00802F7C" w:rsidP="008119F6">
            <w:pPr>
              <w:spacing w:line="360" w:lineRule="auto"/>
              <w:jc w:val="both"/>
              <w:rPr>
                <w:rFonts w:ascii="Arial" w:hAnsi="Arial" w:cs="Arial"/>
                <w:sz w:val="16"/>
                <w:szCs w:val="16"/>
              </w:rPr>
            </w:pPr>
            <w:r w:rsidRPr="00B44178">
              <w:rPr>
                <w:rFonts w:ascii="Segoe UI Emoji" w:hAnsi="Segoe UI Emoji" w:cs="Segoe UI Emoji"/>
                <w:sz w:val="16"/>
                <w:szCs w:val="16"/>
              </w:rPr>
              <w:t>⬛</w:t>
            </w:r>
          </w:p>
        </w:tc>
      </w:tr>
    </w:tbl>
    <w:p w14:paraId="515DEAE2" w14:textId="77777777" w:rsidR="00802F7C" w:rsidRPr="00B44178" w:rsidRDefault="00802F7C" w:rsidP="008119F6">
      <w:pPr>
        <w:spacing w:line="360" w:lineRule="auto"/>
        <w:jc w:val="both"/>
        <w:rPr>
          <w:rFonts w:ascii="Arial" w:hAnsi="Arial" w:cs="Arial"/>
        </w:rPr>
      </w:pPr>
    </w:p>
    <w:tbl>
      <w:tblPr>
        <w:tblpPr w:leftFromText="180" w:rightFromText="180" w:vertAnchor="text" w:horzAnchor="margin" w:tblpY="-59"/>
        <w:tblW w:w="9520" w:type="dxa"/>
        <w:tblCellSpacing w:w="15" w:type="dxa"/>
        <w:tblCellMar>
          <w:top w:w="15" w:type="dxa"/>
          <w:left w:w="15" w:type="dxa"/>
          <w:bottom w:w="15" w:type="dxa"/>
          <w:right w:w="15" w:type="dxa"/>
        </w:tblCellMar>
        <w:tblLook w:val="04A0" w:firstRow="1" w:lastRow="0" w:firstColumn="1" w:lastColumn="0" w:noHBand="0" w:noVBand="1"/>
      </w:tblPr>
      <w:tblGrid>
        <w:gridCol w:w="2260"/>
        <w:gridCol w:w="7260"/>
      </w:tblGrid>
      <w:tr w:rsidR="00FC77D2" w:rsidRPr="00B44178" w14:paraId="62517CEF" w14:textId="77777777" w:rsidTr="00FC77D2">
        <w:trPr>
          <w:trHeight w:val="246"/>
          <w:tblHeader/>
          <w:tblCellSpacing w:w="15" w:type="dxa"/>
        </w:trPr>
        <w:tc>
          <w:tcPr>
            <w:tcW w:w="0" w:type="auto"/>
            <w:vAlign w:val="center"/>
            <w:hideMark/>
          </w:tcPr>
          <w:p w14:paraId="59355362" w14:textId="77777777" w:rsidR="00FC77D2" w:rsidRPr="00B44178" w:rsidRDefault="00FC77D2" w:rsidP="00FC77D2">
            <w:pPr>
              <w:spacing w:after="0" w:line="360" w:lineRule="auto"/>
              <w:jc w:val="both"/>
              <w:rPr>
                <w:rFonts w:ascii="Arial" w:eastAsia="Times New Roman" w:hAnsi="Arial" w:cs="Arial"/>
                <w:b/>
                <w:bCs/>
                <w:kern w:val="0"/>
                <w:sz w:val="18"/>
                <w:szCs w:val="18"/>
                <w:lang w:eastAsia="en-GB"/>
                <w14:ligatures w14:val="none"/>
              </w:rPr>
            </w:pPr>
            <w:r w:rsidRPr="00B44178">
              <w:rPr>
                <w:rFonts w:ascii="Arial" w:eastAsia="Times New Roman" w:hAnsi="Arial" w:cs="Arial"/>
                <w:b/>
                <w:bCs/>
                <w:kern w:val="0"/>
                <w:sz w:val="18"/>
                <w:szCs w:val="18"/>
                <w:lang w:eastAsia="en-GB"/>
                <w14:ligatures w14:val="none"/>
              </w:rPr>
              <w:t>Symbol</w:t>
            </w:r>
          </w:p>
        </w:tc>
        <w:tc>
          <w:tcPr>
            <w:tcW w:w="7215" w:type="dxa"/>
            <w:vAlign w:val="center"/>
            <w:hideMark/>
          </w:tcPr>
          <w:p w14:paraId="6DCCBBE7" w14:textId="77777777" w:rsidR="00FC77D2" w:rsidRPr="00B44178" w:rsidRDefault="00FC77D2" w:rsidP="00FC77D2">
            <w:pPr>
              <w:spacing w:after="0" w:line="360" w:lineRule="auto"/>
              <w:jc w:val="both"/>
              <w:rPr>
                <w:rFonts w:ascii="Arial" w:eastAsia="Times New Roman" w:hAnsi="Arial" w:cs="Arial"/>
                <w:b/>
                <w:bCs/>
                <w:kern w:val="0"/>
                <w:sz w:val="18"/>
                <w:szCs w:val="18"/>
                <w:lang w:eastAsia="en-GB"/>
                <w14:ligatures w14:val="none"/>
              </w:rPr>
            </w:pPr>
            <w:r w:rsidRPr="00B44178">
              <w:rPr>
                <w:rFonts w:ascii="Arial" w:eastAsia="Times New Roman" w:hAnsi="Arial" w:cs="Arial"/>
                <w:b/>
                <w:bCs/>
                <w:kern w:val="0"/>
                <w:sz w:val="18"/>
                <w:szCs w:val="18"/>
                <w:lang w:eastAsia="en-GB"/>
                <w14:ligatures w14:val="none"/>
              </w:rPr>
              <w:t>Meaning</w:t>
            </w:r>
          </w:p>
        </w:tc>
      </w:tr>
      <w:tr w:rsidR="00FC77D2" w:rsidRPr="00B44178" w14:paraId="6274F372" w14:textId="77777777" w:rsidTr="00FC77D2">
        <w:trPr>
          <w:trHeight w:val="287"/>
          <w:tblCellSpacing w:w="15" w:type="dxa"/>
        </w:trPr>
        <w:tc>
          <w:tcPr>
            <w:tcW w:w="0" w:type="auto"/>
            <w:vAlign w:val="center"/>
            <w:hideMark/>
          </w:tcPr>
          <w:p w14:paraId="6B32CBF1" w14:textId="77777777" w:rsidR="00FC77D2" w:rsidRPr="00B44178" w:rsidRDefault="00FC77D2" w:rsidP="00FC77D2">
            <w:pPr>
              <w:spacing w:after="0" w:line="360" w:lineRule="auto"/>
              <w:jc w:val="both"/>
              <w:rPr>
                <w:rFonts w:ascii="Arial" w:eastAsia="Times New Roman" w:hAnsi="Arial" w:cs="Arial"/>
                <w:kern w:val="0"/>
                <w:sz w:val="18"/>
                <w:szCs w:val="18"/>
                <w:lang w:eastAsia="en-GB"/>
                <w14:ligatures w14:val="none"/>
              </w:rPr>
            </w:pPr>
            <w:r w:rsidRPr="00B44178">
              <w:rPr>
                <w:rFonts w:ascii="Segoe UI Emoji" w:eastAsia="Times New Roman" w:hAnsi="Segoe UI Emoji" w:cs="Segoe UI Emoji"/>
                <w:kern w:val="0"/>
                <w:sz w:val="18"/>
                <w:szCs w:val="18"/>
                <w:lang w:eastAsia="en-GB"/>
                <w14:ligatures w14:val="none"/>
              </w:rPr>
              <w:t>🟩</w:t>
            </w:r>
          </w:p>
        </w:tc>
        <w:tc>
          <w:tcPr>
            <w:tcW w:w="7215" w:type="dxa"/>
            <w:vAlign w:val="center"/>
            <w:hideMark/>
          </w:tcPr>
          <w:p w14:paraId="16C6C4B4" w14:textId="77777777" w:rsidR="00FC77D2" w:rsidRPr="00B44178" w:rsidRDefault="00FC77D2" w:rsidP="00FC77D2">
            <w:pPr>
              <w:spacing w:after="0" w:line="360" w:lineRule="auto"/>
              <w:jc w:val="both"/>
              <w:rPr>
                <w:rFonts w:ascii="Arial" w:eastAsia="Times New Roman" w:hAnsi="Arial" w:cs="Arial"/>
                <w:kern w:val="0"/>
                <w:sz w:val="18"/>
                <w:szCs w:val="18"/>
                <w:lang w:eastAsia="en-GB"/>
                <w14:ligatures w14:val="none"/>
              </w:rPr>
            </w:pPr>
            <w:r w:rsidRPr="00B44178">
              <w:rPr>
                <w:rFonts w:ascii="Arial" w:eastAsia="Times New Roman" w:hAnsi="Arial" w:cs="Arial"/>
                <w:kern w:val="0"/>
                <w:sz w:val="18"/>
                <w:szCs w:val="18"/>
                <w:lang w:eastAsia="en-GB"/>
                <w14:ligatures w14:val="none"/>
              </w:rPr>
              <w:t>Topic &amp; company description</w:t>
            </w:r>
          </w:p>
        </w:tc>
      </w:tr>
      <w:tr w:rsidR="00FC77D2" w:rsidRPr="00B44178" w14:paraId="030AC23A" w14:textId="77777777" w:rsidTr="00FC77D2">
        <w:trPr>
          <w:trHeight w:val="298"/>
          <w:tblCellSpacing w:w="15" w:type="dxa"/>
        </w:trPr>
        <w:tc>
          <w:tcPr>
            <w:tcW w:w="0" w:type="auto"/>
            <w:vAlign w:val="center"/>
            <w:hideMark/>
          </w:tcPr>
          <w:p w14:paraId="3BAC5640" w14:textId="77777777" w:rsidR="00FC77D2" w:rsidRPr="00B44178" w:rsidRDefault="00FC77D2" w:rsidP="00FC77D2">
            <w:pPr>
              <w:spacing w:after="0" w:line="360" w:lineRule="auto"/>
              <w:jc w:val="both"/>
              <w:rPr>
                <w:rFonts w:ascii="Arial" w:eastAsia="Times New Roman" w:hAnsi="Arial" w:cs="Arial"/>
                <w:kern w:val="0"/>
                <w:sz w:val="18"/>
                <w:szCs w:val="18"/>
                <w:lang w:eastAsia="en-GB"/>
                <w14:ligatures w14:val="none"/>
              </w:rPr>
            </w:pPr>
            <w:r w:rsidRPr="00B44178">
              <w:rPr>
                <w:rFonts w:ascii="Segoe UI Emoji" w:eastAsia="Times New Roman" w:hAnsi="Segoe UI Emoji" w:cs="Segoe UI Emoji"/>
                <w:kern w:val="0"/>
                <w:sz w:val="18"/>
                <w:szCs w:val="18"/>
                <w:lang w:eastAsia="en-GB"/>
                <w14:ligatures w14:val="none"/>
              </w:rPr>
              <w:t>🟦</w:t>
            </w:r>
          </w:p>
        </w:tc>
        <w:tc>
          <w:tcPr>
            <w:tcW w:w="7215" w:type="dxa"/>
            <w:vAlign w:val="center"/>
            <w:hideMark/>
          </w:tcPr>
          <w:p w14:paraId="5D759610" w14:textId="77777777" w:rsidR="00FC77D2" w:rsidRPr="00B44178" w:rsidRDefault="00FC77D2" w:rsidP="00FC77D2">
            <w:pPr>
              <w:spacing w:after="0" w:line="360" w:lineRule="auto"/>
              <w:jc w:val="both"/>
              <w:rPr>
                <w:rFonts w:ascii="Arial" w:eastAsia="Times New Roman" w:hAnsi="Arial" w:cs="Arial"/>
                <w:kern w:val="0"/>
                <w:sz w:val="18"/>
                <w:szCs w:val="18"/>
                <w:lang w:eastAsia="en-GB"/>
                <w14:ligatures w14:val="none"/>
              </w:rPr>
            </w:pPr>
            <w:r w:rsidRPr="00B44178">
              <w:rPr>
                <w:rFonts w:ascii="Arial" w:eastAsia="Times New Roman" w:hAnsi="Arial" w:cs="Arial"/>
                <w:kern w:val="0"/>
                <w:sz w:val="18"/>
                <w:szCs w:val="18"/>
                <w:lang w:eastAsia="en-GB"/>
                <w14:ligatures w14:val="none"/>
              </w:rPr>
              <w:t>Secondary market research</w:t>
            </w:r>
          </w:p>
        </w:tc>
      </w:tr>
      <w:tr w:rsidR="00FC77D2" w:rsidRPr="00B44178" w14:paraId="37619B3C" w14:textId="77777777" w:rsidTr="00FC77D2">
        <w:trPr>
          <w:trHeight w:val="287"/>
          <w:tblCellSpacing w:w="15" w:type="dxa"/>
        </w:trPr>
        <w:tc>
          <w:tcPr>
            <w:tcW w:w="0" w:type="auto"/>
            <w:vAlign w:val="center"/>
            <w:hideMark/>
          </w:tcPr>
          <w:p w14:paraId="4EC9D973" w14:textId="77777777" w:rsidR="00FC77D2" w:rsidRPr="00B44178" w:rsidRDefault="00FC77D2" w:rsidP="00FC77D2">
            <w:pPr>
              <w:spacing w:after="0" w:line="360" w:lineRule="auto"/>
              <w:jc w:val="both"/>
              <w:rPr>
                <w:rFonts w:ascii="Arial" w:eastAsia="Times New Roman" w:hAnsi="Arial" w:cs="Arial"/>
                <w:kern w:val="0"/>
                <w:sz w:val="18"/>
                <w:szCs w:val="18"/>
                <w:lang w:eastAsia="en-GB"/>
                <w14:ligatures w14:val="none"/>
              </w:rPr>
            </w:pPr>
            <w:r w:rsidRPr="00B44178">
              <w:rPr>
                <w:rFonts w:ascii="Segoe UI Emoji" w:eastAsia="Times New Roman" w:hAnsi="Segoe UI Emoji" w:cs="Segoe UI Emoji"/>
                <w:kern w:val="0"/>
                <w:sz w:val="18"/>
                <w:szCs w:val="18"/>
                <w:lang w:eastAsia="en-GB"/>
                <w14:ligatures w14:val="none"/>
              </w:rPr>
              <w:t>🟨</w:t>
            </w:r>
          </w:p>
        </w:tc>
        <w:tc>
          <w:tcPr>
            <w:tcW w:w="7215" w:type="dxa"/>
            <w:vAlign w:val="center"/>
            <w:hideMark/>
          </w:tcPr>
          <w:p w14:paraId="30A7FB54" w14:textId="77777777" w:rsidR="00FC77D2" w:rsidRPr="00B44178" w:rsidRDefault="00FC77D2" w:rsidP="00FC77D2">
            <w:pPr>
              <w:spacing w:after="0" w:line="360" w:lineRule="auto"/>
              <w:jc w:val="both"/>
              <w:rPr>
                <w:rFonts w:ascii="Arial" w:eastAsia="Times New Roman" w:hAnsi="Arial" w:cs="Arial"/>
                <w:kern w:val="0"/>
                <w:sz w:val="18"/>
                <w:szCs w:val="18"/>
                <w:lang w:eastAsia="en-GB"/>
                <w14:ligatures w14:val="none"/>
              </w:rPr>
            </w:pPr>
            <w:r w:rsidRPr="00B44178">
              <w:rPr>
                <w:rFonts w:ascii="Arial" w:eastAsia="Times New Roman" w:hAnsi="Arial" w:cs="Arial"/>
                <w:kern w:val="0"/>
                <w:sz w:val="18"/>
                <w:szCs w:val="18"/>
                <w:lang w:eastAsia="en-GB"/>
                <w14:ligatures w14:val="none"/>
              </w:rPr>
              <w:t>Methodology &amp; ethics submission</w:t>
            </w:r>
          </w:p>
        </w:tc>
      </w:tr>
      <w:tr w:rsidR="00FC77D2" w:rsidRPr="00B44178" w14:paraId="1630353A" w14:textId="77777777" w:rsidTr="00FC77D2">
        <w:trPr>
          <w:trHeight w:val="287"/>
          <w:tblCellSpacing w:w="15" w:type="dxa"/>
        </w:trPr>
        <w:tc>
          <w:tcPr>
            <w:tcW w:w="0" w:type="auto"/>
            <w:vAlign w:val="center"/>
            <w:hideMark/>
          </w:tcPr>
          <w:p w14:paraId="368D1ED8" w14:textId="77777777" w:rsidR="00FC77D2" w:rsidRPr="00B44178" w:rsidRDefault="00FC77D2" w:rsidP="00FC77D2">
            <w:pPr>
              <w:spacing w:after="0" w:line="360" w:lineRule="auto"/>
              <w:jc w:val="both"/>
              <w:rPr>
                <w:rFonts w:ascii="Arial" w:eastAsia="Times New Roman" w:hAnsi="Arial" w:cs="Arial"/>
                <w:kern w:val="0"/>
                <w:sz w:val="18"/>
                <w:szCs w:val="18"/>
                <w:lang w:eastAsia="en-GB"/>
                <w14:ligatures w14:val="none"/>
              </w:rPr>
            </w:pPr>
            <w:r w:rsidRPr="00B44178">
              <w:rPr>
                <w:rFonts w:ascii="Segoe UI Emoji" w:eastAsia="Times New Roman" w:hAnsi="Segoe UI Emoji" w:cs="Segoe UI Emoji"/>
                <w:kern w:val="0"/>
                <w:sz w:val="18"/>
                <w:szCs w:val="18"/>
                <w:lang w:eastAsia="en-GB"/>
                <w14:ligatures w14:val="none"/>
              </w:rPr>
              <w:t>🟧</w:t>
            </w:r>
          </w:p>
        </w:tc>
        <w:tc>
          <w:tcPr>
            <w:tcW w:w="7215" w:type="dxa"/>
            <w:vAlign w:val="center"/>
            <w:hideMark/>
          </w:tcPr>
          <w:p w14:paraId="5EE51A56" w14:textId="77777777" w:rsidR="00FC77D2" w:rsidRPr="00B44178" w:rsidRDefault="00FC77D2" w:rsidP="00FC77D2">
            <w:pPr>
              <w:spacing w:after="0" w:line="360" w:lineRule="auto"/>
              <w:jc w:val="both"/>
              <w:rPr>
                <w:rFonts w:ascii="Arial" w:eastAsia="Times New Roman" w:hAnsi="Arial" w:cs="Arial"/>
                <w:kern w:val="0"/>
                <w:sz w:val="18"/>
                <w:szCs w:val="18"/>
                <w:lang w:eastAsia="en-GB"/>
                <w14:ligatures w14:val="none"/>
              </w:rPr>
            </w:pPr>
            <w:r w:rsidRPr="00B44178">
              <w:rPr>
                <w:rFonts w:ascii="Arial" w:eastAsia="Times New Roman" w:hAnsi="Arial" w:cs="Arial"/>
                <w:kern w:val="0"/>
                <w:sz w:val="18"/>
                <w:szCs w:val="18"/>
                <w:lang w:eastAsia="en-GB"/>
                <w14:ligatures w14:val="none"/>
              </w:rPr>
              <w:t>Primary data collection &amp; analysis</w:t>
            </w:r>
          </w:p>
        </w:tc>
      </w:tr>
      <w:tr w:rsidR="00FC77D2" w:rsidRPr="00B44178" w14:paraId="42A73FA3" w14:textId="77777777" w:rsidTr="00FC77D2">
        <w:trPr>
          <w:trHeight w:val="377"/>
          <w:tblCellSpacing w:w="15" w:type="dxa"/>
        </w:trPr>
        <w:tc>
          <w:tcPr>
            <w:tcW w:w="0" w:type="auto"/>
            <w:vAlign w:val="center"/>
            <w:hideMark/>
          </w:tcPr>
          <w:p w14:paraId="5276BFB2" w14:textId="77777777" w:rsidR="00FC77D2" w:rsidRPr="00B44178" w:rsidRDefault="00FC77D2" w:rsidP="00FC77D2">
            <w:pPr>
              <w:spacing w:after="0" w:line="360" w:lineRule="auto"/>
              <w:jc w:val="both"/>
              <w:rPr>
                <w:rFonts w:ascii="Arial" w:eastAsia="Times New Roman" w:hAnsi="Arial" w:cs="Arial"/>
                <w:kern w:val="0"/>
                <w:sz w:val="18"/>
                <w:szCs w:val="18"/>
                <w:lang w:eastAsia="en-GB"/>
                <w14:ligatures w14:val="none"/>
              </w:rPr>
            </w:pPr>
            <w:r w:rsidRPr="00B44178">
              <w:rPr>
                <w:rFonts w:ascii="Segoe UI Emoji" w:eastAsia="Times New Roman" w:hAnsi="Segoe UI Emoji" w:cs="Segoe UI Emoji"/>
                <w:kern w:val="0"/>
                <w:sz w:val="18"/>
                <w:szCs w:val="18"/>
                <w:lang w:eastAsia="en-GB"/>
                <w14:ligatures w14:val="none"/>
              </w:rPr>
              <w:t>🟥</w:t>
            </w:r>
          </w:p>
        </w:tc>
        <w:tc>
          <w:tcPr>
            <w:tcW w:w="7215" w:type="dxa"/>
            <w:vAlign w:val="center"/>
            <w:hideMark/>
          </w:tcPr>
          <w:p w14:paraId="30A4F066" w14:textId="77777777" w:rsidR="00FC77D2" w:rsidRPr="00B44178" w:rsidRDefault="00FC77D2" w:rsidP="00FC77D2">
            <w:pPr>
              <w:spacing w:after="0" w:line="360" w:lineRule="auto"/>
              <w:jc w:val="both"/>
              <w:rPr>
                <w:rFonts w:ascii="Arial" w:eastAsia="Times New Roman" w:hAnsi="Arial" w:cs="Arial"/>
                <w:kern w:val="0"/>
                <w:sz w:val="18"/>
                <w:szCs w:val="18"/>
                <w:lang w:eastAsia="en-GB"/>
                <w14:ligatures w14:val="none"/>
              </w:rPr>
            </w:pPr>
            <w:r w:rsidRPr="00B44178">
              <w:rPr>
                <w:rFonts w:ascii="Arial" w:eastAsia="Times New Roman" w:hAnsi="Arial" w:cs="Arial"/>
                <w:kern w:val="0"/>
                <w:sz w:val="18"/>
                <w:szCs w:val="18"/>
                <w:lang w:eastAsia="en-GB"/>
                <w14:ligatures w14:val="none"/>
              </w:rPr>
              <w:t>Drafting BDP core sections</w:t>
            </w:r>
          </w:p>
        </w:tc>
      </w:tr>
      <w:tr w:rsidR="00FC77D2" w:rsidRPr="00B44178" w14:paraId="1B573DF7" w14:textId="77777777" w:rsidTr="00FC77D2">
        <w:trPr>
          <w:trHeight w:val="287"/>
          <w:tblCellSpacing w:w="15" w:type="dxa"/>
        </w:trPr>
        <w:tc>
          <w:tcPr>
            <w:tcW w:w="0" w:type="auto"/>
            <w:vAlign w:val="center"/>
            <w:hideMark/>
          </w:tcPr>
          <w:p w14:paraId="25412E1A" w14:textId="77777777" w:rsidR="00FC77D2" w:rsidRPr="00B44178" w:rsidRDefault="00FC77D2" w:rsidP="00FC77D2">
            <w:pPr>
              <w:spacing w:after="0" w:line="360" w:lineRule="auto"/>
              <w:jc w:val="both"/>
              <w:rPr>
                <w:rFonts w:ascii="Arial" w:eastAsia="Times New Roman" w:hAnsi="Arial" w:cs="Arial"/>
                <w:kern w:val="0"/>
                <w:sz w:val="18"/>
                <w:szCs w:val="18"/>
                <w:lang w:eastAsia="en-GB"/>
                <w14:ligatures w14:val="none"/>
              </w:rPr>
            </w:pPr>
            <w:r w:rsidRPr="00B44178">
              <w:rPr>
                <w:rFonts w:ascii="Segoe UI Emoji" w:eastAsia="Times New Roman" w:hAnsi="Segoe UI Emoji" w:cs="Segoe UI Emoji"/>
                <w:kern w:val="0"/>
                <w:sz w:val="18"/>
                <w:szCs w:val="18"/>
                <w:lang w:eastAsia="en-GB"/>
                <w14:ligatures w14:val="none"/>
              </w:rPr>
              <w:t>🟪</w:t>
            </w:r>
          </w:p>
        </w:tc>
        <w:tc>
          <w:tcPr>
            <w:tcW w:w="7215" w:type="dxa"/>
            <w:vAlign w:val="center"/>
            <w:hideMark/>
          </w:tcPr>
          <w:p w14:paraId="509265C6" w14:textId="77777777" w:rsidR="00FC77D2" w:rsidRPr="00B44178" w:rsidRDefault="00FC77D2" w:rsidP="00FC77D2">
            <w:pPr>
              <w:spacing w:after="0" w:line="360" w:lineRule="auto"/>
              <w:jc w:val="both"/>
              <w:rPr>
                <w:rFonts w:ascii="Arial" w:eastAsia="Times New Roman" w:hAnsi="Arial" w:cs="Arial"/>
                <w:kern w:val="0"/>
                <w:sz w:val="18"/>
                <w:szCs w:val="18"/>
                <w:lang w:eastAsia="en-GB"/>
                <w14:ligatures w14:val="none"/>
              </w:rPr>
            </w:pPr>
            <w:r w:rsidRPr="00B44178">
              <w:rPr>
                <w:rFonts w:ascii="Arial" w:eastAsia="Times New Roman" w:hAnsi="Arial" w:cs="Arial"/>
                <w:kern w:val="0"/>
                <w:sz w:val="18"/>
                <w:szCs w:val="18"/>
                <w:lang w:eastAsia="en-GB"/>
                <w14:ligatures w14:val="none"/>
              </w:rPr>
              <w:t>Revision &amp; proofreading</w:t>
            </w:r>
          </w:p>
        </w:tc>
      </w:tr>
      <w:tr w:rsidR="00FC77D2" w:rsidRPr="00B44178" w14:paraId="1EA848FE" w14:textId="77777777" w:rsidTr="00FC77D2">
        <w:trPr>
          <w:trHeight w:val="287"/>
          <w:tblCellSpacing w:w="15" w:type="dxa"/>
        </w:trPr>
        <w:tc>
          <w:tcPr>
            <w:tcW w:w="0" w:type="auto"/>
            <w:vAlign w:val="center"/>
            <w:hideMark/>
          </w:tcPr>
          <w:p w14:paraId="7CF0E8D2" w14:textId="77777777" w:rsidR="00FC77D2" w:rsidRPr="00B44178" w:rsidRDefault="00FC77D2" w:rsidP="00FC77D2">
            <w:pPr>
              <w:spacing w:after="0" w:line="360" w:lineRule="auto"/>
              <w:jc w:val="both"/>
              <w:rPr>
                <w:rFonts w:ascii="Arial" w:eastAsia="Times New Roman" w:hAnsi="Arial" w:cs="Arial"/>
                <w:kern w:val="0"/>
                <w:sz w:val="18"/>
                <w:szCs w:val="18"/>
                <w:lang w:eastAsia="en-GB"/>
                <w14:ligatures w14:val="none"/>
              </w:rPr>
            </w:pPr>
            <w:r w:rsidRPr="00B44178">
              <w:rPr>
                <w:rFonts w:ascii="Segoe UI Emoji" w:eastAsia="Times New Roman" w:hAnsi="Segoe UI Emoji" w:cs="Segoe UI Emoji"/>
                <w:kern w:val="0"/>
                <w:sz w:val="18"/>
                <w:szCs w:val="18"/>
                <w:lang w:eastAsia="en-GB"/>
                <w14:ligatures w14:val="none"/>
              </w:rPr>
              <w:t>⬛</w:t>
            </w:r>
          </w:p>
        </w:tc>
        <w:tc>
          <w:tcPr>
            <w:tcW w:w="7215" w:type="dxa"/>
            <w:vAlign w:val="center"/>
            <w:hideMark/>
          </w:tcPr>
          <w:p w14:paraId="4120B40E" w14:textId="77777777" w:rsidR="00FC77D2" w:rsidRPr="00B44178" w:rsidRDefault="00FC77D2" w:rsidP="00FC77D2">
            <w:pPr>
              <w:spacing w:after="0" w:line="360" w:lineRule="auto"/>
              <w:jc w:val="both"/>
              <w:rPr>
                <w:rFonts w:ascii="Arial" w:eastAsia="Times New Roman" w:hAnsi="Arial" w:cs="Arial"/>
                <w:kern w:val="0"/>
                <w:sz w:val="18"/>
                <w:szCs w:val="18"/>
                <w:lang w:eastAsia="en-GB"/>
                <w14:ligatures w14:val="none"/>
              </w:rPr>
            </w:pPr>
            <w:r w:rsidRPr="00B44178">
              <w:rPr>
                <w:rFonts w:ascii="Arial" w:eastAsia="Times New Roman" w:hAnsi="Arial" w:cs="Arial"/>
                <w:kern w:val="0"/>
                <w:sz w:val="18"/>
                <w:szCs w:val="18"/>
                <w:lang w:eastAsia="en-GB"/>
                <w14:ligatures w14:val="none"/>
              </w:rPr>
              <w:t>Final submission</w:t>
            </w:r>
          </w:p>
        </w:tc>
      </w:tr>
    </w:tbl>
    <w:p w14:paraId="39703D1C" w14:textId="77777777" w:rsidR="00802F7C" w:rsidRPr="00B44178" w:rsidRDefault="00802F7C" w:rsidP="008119F6">
      <w:pPr>
        <w:spacing w:line="360" w:lineRule="auto"/>
        <w:jc w:val="both"/>
        <w:rPr>
          <w:rFonts w:ascii="Arial" w:hAnsi="Arial" w:cs="Arial"/>
        </w:rPr>
      </w:pPr>
    </w:p>
    <w:p w14:paraId="5DE1716D" w14:textId="77777777" w:rsidR="00224452" w:rsidRPr="00B44178" w:rsidRDefault="00224452" w:rsidP="008119F6">
      <w:pPr>
        <w:spacing w:line="360" w:lineRule="auto"/>
        <w:rPr>
          <w:rFonts w:ascii="Arial" w:hAnsi="Arial" w:cs="Arial"/>
        </w:rPr>
      </w:pPr>
    </w:p>
    <w:p w14:paraId="4DD74ADB" w14:textId="77777777" w:rsidR="00224452" w:rsidRPr="00B44178" w:rsidRDefault="00224452" w:rsidP="008119F6">
      <w:pPr>
        <w:spacing w:line="360" w:lineRule="auto"/>
        <w:rPr>
          <w:rFonts w:ascii="Arial" w:hAnsi="Arial" w:cs="Arial"/>
        </w:rPr>
      </w:pPr>
    </w:p>
    <w:p w14:paraId="61787112" w14:textId="66E98B02" w:rsidR="00421FAE" w:rsidRPr="00B44178" w:rsidRDefault="00B22D83" w:rsidP="006F6FE5">
      <w:pPr>
        <w:pStyle w:val="Heading1"/>
        <w:rPr>
          <w:rFonts w:ascii="Arial" w:hAnsi="Arial" w:cs="Arial"/>
          <w:color w:val="auto"/>
        </w:rPr>
      </w:pPr>
      <w:bookmarkStart w:id="124" w:name="_Toc213139759"/>
      <w:bookmarkStart w:id="125" w:name="_Toc213139809"/>
      <w:bookmarkStart w:id="126" w:name="_Toc213140984"/>
      <w:bookmarkStart w:id="127" w:name="_Toc213322484"/>
      <w:bookmarkStart w:id="128" w:name="_Toc213323421"/>
      <w:r w:rsidRPr="00B44178">
        <w:rPr>
          <w:rFonts w:ascii="Arial" w:hAnsi="Arial" w:cs="Arial"/>
          <w:color w:val="auto"/>
        </w:rPr>
        <w:lastRenderedPageBreak/>
        <w:t>Reference</w:t>
      </w:r>
      <w:bookmarkEnd w:id="124"/>
      <w:bookmarkEnd w:id="125"/>
      <w:bookmarkEnd w:id="126"/>
      <w:bookmarkEnd w:id="127"/>
      <w:bookmarkEnd w:id="128"/>
    </w:p>
    <w:p w14:paraId="72ED50DA" w14:textId="21FB5519" w:rsidR="00B22D83" w:rsidRPr="00B44178" w:rsidRDefault="00B22D83" w:rsidP="008119F6">
      <w:pPr>
        <w:spacing w:line="360" w:lineRule="auto"/>
        <w:jc w:val="both"/>
        <w:rPr>
          <w:rFonts w:ascii="Arial" w:hAnsi="Arial" w:cs="Arial"/>
        </w:rPr>
      </w:pPr>
      <w:r w:rsidRPr="00B44178">
        <w:rPr>
          <w:rFonts w:ascii="Arial" w:hAnsi="Arial" w:cs="Arial"/>
        </w:rPr>
        <w:t xml:space="preserve">Ansoff, I. (1957). Strategies for Diversification. Harvard Business </w:t>
      </w:r>
      <w:r w:rsidR="00421FAE" w:rsidRPr="00B44178">
        <w:rPr>
          <w:rFonts w:ascii="Arial" w:hAnsi="Arial" w:cs="Arial"/>
        </w:rPr>
        <w:t>Review. Creswell</w:t>
      </w:r>
      <w:r w:rsidRPr="00B44178">
        <w:rPr>
          <w:rFonts w:ascii="Arial" w:hAnsi="Arial" w:cs="Arial"/>
        </w:rPr>
        <w:t>, J. W. (2018). Research Design: Qualitative, Quantitative, and Mixed Methods Approaches. Sage.</w:t>
      </w:r>
    </w:p>
    <w:p w14:paraId="1543B8DA" w14:textId="77777777" w:rsidR="00B22D83" w:rsidRPr="00B44178" w:rsidRDefault="00B22D83" w:rsidP="008119F6">
      <w:pPr>
        <w:spacing w:line="360" w:lineRule="auto"/>
        <w:jc w:val="both"/>
        <w:rPr>
          <w:rFonts w:ascii="Arial" w:hAnsi="Arial" w:cs="Arial"/>
        </w:rPr>
      </w:pPr>
      <w:r w:rsidRPr="00B44178">
        <w:rPr>
          <w:rFonts w:ascii="Arial" w:hAnsi="Arial" w:cs="Arial"/>
        </w:rPr>
        <w:t>FCA (2024). Mortgage Market Review Report. Financial Conduct Authority.</w:t>
      </w:r>
    </w:p>
    <w:p w14:paraId="62174E32" w14:textId="77777777" w:rsidR="00B22D83" w:rsidRPr="00B44178" w:rsidRDefault="00B22D83" w:rsidP="008119F6">
      <w:pPr>
        <w:spacing w:line="360" w:lineRule="auto"/>
        <w:jc w:val="both"/>
        <w:rPr>
          <w:rFonts w:ascii="Arial" w:hAnsi="Arial" w:cs="Arial"/>
        </w:rPr>
      </w:pPr>
      <w:r w:rsidRPr="00B44178">
        <w:rPr>
          <w:rFonts w:ascii="Arial" w:hAnsi="Arial" w:cs="Arial"/>
        </w:rPr>
        <w:t>Kotler, P. &amp; Keller, K. (2023). Marketing Management. Pearson Education.</w:t>
      </w:r>
    </w:p>
    <w:p w14:paraId="331FCD8D" w14:textId="77777777" w:rsidR="00B22D83" w:rsidRPr="00B44178" w:rsidRDefault="00B22D83" w:rsidP="008119F6">
      <w:pPr>
        <w:spacing w:line="360" w:lineRule="auto"/>
        <w:jc w:val="both"/>
        <w:rPr>
          <w:rFonts w:ascii="Arial" w:hAnsi="Arial" w:cs="Arial"/>
        </w:rPr>
      </w:pPr>
      <w:r w:rsidRPr="00B44178">
        <w:rPr>
          <w:rFonts w:ascii="Arial" w:hAnsi="Arial" w:cs="Arial"/>
        </w:rPr>
        <w:t>Moneyfacts (2025). Mortgage Trends Analysis. [Online] Available at: moneyfacts.co.uk</w:t>
      </w:r>
    </w:p>
    <w:p w14:paraId="661D5796" w14:textId="77777777" w:rsidR="00B22D83" w:rsidRPr="00B44178" w:rsidRDefault="00B22D83" w:rsidP="008119F6">
      <w:pPr>
        <w:spacing w:line="360" w:lineRule="auto"/>
        <w:jc w:val="both"/>
        <w:rPr>
          <w:rFonts w:ascii="Arial" w:hAnsi="Arial" w:cs="Arial"/>
        </w:rPr>
      </w:pPr>
      <w:r w:rsidRPr="00B44178">
        <w:rPr>
          <w:rFonts w:ascii="Arial" w:hAnsi="Arial" w:cs="Arial"/>
        </w:rPr>
        <w:t>Osterwalder, A. &amp; Pigneur, Y. (2010). Business Model Generation. Wiley.</w:t>
      </w:r>
    </w:p>
    <w:p w14:paraId="0EB60CA2" w14:textId="77777777" w:rsidR="00B22D83" w:rsidRPr="00B44178" w:rsidRDefault="00B22D83" w:rsidP="008119F6">
      <w:pPr>
        <w:spacing w:line="360" w:lineRule="auto"/>
        <w:jc w:val="both"/>
        <w:rPr>
          <w:rFonts w:ascii="Arial" w:hAnsi="Arial" w:cs="Arial"/>
        </w:rPr>
      </w:pPr>
      <w:r w:rsidRPr="00B44178">
        <w:rPr>
          <w:rFonts w:ascii="Arial" w:hAnsi="Arial" w:cs="Arial"/>
        </w:rPr>
        <w:t xml:space="preserve">Porter, M. E. (2008). Competitive Strategy: Techniques for </w:t>
      </w:r>
      <w:proofErr w:type="spellStart"/>
      <w:r w:rsidRPr="00B44178">
        <w:rPr>
          <w:rFonts w:ascii="Arial" w:hAnsi="Arial" w:cs="Arial"/>
        </w:rPr>
        <w:t>Analyzing</w:t>
      </w:r>
      <w:proofErr w:type="spellEnd"/>
      <w:r w:rsidRPr="00B44178">
        <w:rPr>
          <w:rFonts w:ascii="Arial" w:hAnsi="Arial" w:cs="Arial"/>
        </w:rPr>
        <w:t xml:space="preserve"> Industries and Competitors. Free Press.</w:t>
      </w:r>
    </w:p>
    <w:p w14:paraId="790F4EFB" w14:textId="77777777" w:rsidR="00B22D83" w:rsidRPr="00B44178" w:rsidRDefault="00B22D83" w:rsidP="008119F6">
      <w:pPr>
        <w:spacing w:line="360" w:lineRule="auto"/>
        <w:jc w:val="both"/>
        <w:rPr>
          <w:rFonts w:ascii="Arial" w:hAnsi="Arial" w:cs="Arial"/>
        </w:rPr>
      </w:pPr>
      <w:r w:rsidRPr="00B44178">
        <w:rPr>
          <w:rFonts w:ascii="Arial" w:hAnsi="Arial" w:cs="Arial"/>
        </w:rPr>
        <w:t>Project Management Institute (PMI) (2021). A Guide to the Project Management Body of Knowledge (PMBOK® Guide).</w:t>
      </w:r>
    </w:p>
    <w:p w14:paraId="5B55F2DC" w14:textId="77777777" w:rsidR="00B22D83" w:rsidRPr="00B44178" w:rsidRDefault="00B22D83" w:rsidP="008119F6">
      <w:pPr>
        <w:spacing w:line="360" w:lineRule="auto"/>
        <w:jc w:val="both"/>
        <w:rPr>
          <w:rFonts w:ascii="Arial" w:hAnsi="Arial" w:cs="Arial"/>
        </w:rPr>
      </w:pPr>
      <w:r w:rsidRPr="00B44178">
        <w:rPr>
          <w:rFonts w:ascii="Arial" w:hAnsi="Arial" w:cs="Arial"/>
        </w:rPr>
        <w:t>Saunders, M., Lewis, P. &amp; Thornhill, A. (2019). Research Methods for Business Students. Pearson.</w:t>
      </w:r>
    </w:p>
    <w:p w14:paraId="0B52CF8C" w14:textId="77777777" w:rsidR="00B22D83" w:rsidRPr="00B44178" w:rsidRDefault="00B22D83" w:rsidP="008119F6">
      <w:pPr>
        <w:spacing w:line="360" w:lineRule="auto"/>
        <w:jc w:val="both"/>
        <w:rPr>
          <w:rFonts w:ascii="Arial" w:hAnsi="Arial" w:cs="Arial"/>
        </w:rPr>
      </w:pPr>
      <w:r w:rsidRPr="00B44178">
        <w:rPr>
          <w:rFonts w:ascii="Arial" w:hAnsi="Arial" w:cs="Arial"/>
        </w:rPr>
        <w:t>UK Finance (2024). Mortgage Trends Report. London: UK Finance.</w:t>
      </w:r>
    </w:p>
    <w:p w14:paraId="02F0D760" w14:textId="77777777" w:rsidR="00B22D83" w:rsidRPr="00B44178" w:rsidRDefault="00B22D83" w:rsidP="008119F6">
      <w:pPr>
        <w:spacing w:line="360" w:lineRule="auto"/>
        <w:jc w:val="both"/>
        <w:rPr>
          <w:rFonts w:ascii="Arial" w:hAnsi="Arial" w:cs="Arial"/>
        </w:rPr>
      </w:pPr>
      <w:r w:rsidRPr="00B44178">
        <w:rPr>
          <w:rFonts w:ascii="Arial" w:hAnsi="Arial" w:cs="Arial"/>
        </w:rPr>
        <w:t>University of Wales Trinity Saint David (UWTSD) (2024). Research Ethics Policy.</w:t>
      </w:r>
    </w:p>
    <w:p w14:paraId="196B8BED" w14:textId="77777777" w:rsidR="002204A1" w:rsidRPr="00B44178" w:rsidRDefault="002204A1" w:rsidP="008119F6">
      <w:pPr>
        <w:spacing w:line="360" w:lineRule="auto"/>
        <w:jc w:val="both"/>
        <w:rPr>
          <w:rFonts w:ascii="Arial" w:hAnsi="Arial" w:cs="Arial"/>
        </w:rPr>
      </w:pPr>
    </w:p>
    <w:sectPr w:rsidR="002204A1" w:rsidRPr="00B44178" w:rsidSect="00FA3E26">
      <w:footerReference w:type="default" r:id="rId11"/>
      <w:footerReference w:type="firs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B5A22" w14:textId="77777777" w:rsidR="00081698" w:rsidRDefault="00081698" w:rsidP="00D93D0D">
      <w:pPr>
        <w:spacing w:after="0" w:line="240" w:lineRule="auto"/>
      </w:pPr>
      <w:r>
        <w:separator/>
      </w:r>
    </w:p>
  </w:endnote>
  <w:endnote w:type="continuationSeparator" w:id="0">
    <w:p w14:paraId="104E2412" w14:textId="77777777" w:rsidR="00081698" w:rsidRDefault="00081698" w:rsidP="00D93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810915"/>
      <w:docPartObj>
        <w:docPartGallery w:val="Page Numbers (Bottom of Page)"/>
        <w:docPartUnique/>
      </w:docPartObj>
    </w:sdtPr>
    <w:sdtEndPr>
      <w:rPr>
        <w:noProof/>
      </w:rPr>
    </w:sdtEndPr>
    <w:sdtContent>
      <w:p w14:paraId="5899CDBA" w14:textId="56AE7575" w:rsidR="00C57E4A" w:rsidRDefault="00C57E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5FF002" w14:textId="1DC76817" w:rsidR="00BE2D41" w:rsidRDefault="00BE2D41" w:rsidP="00F8039D">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ED006" w14:textId="435CB4F9" w:rsidR="008B7D69" w:rsidRDefault="008B7D69" w:rsidP="00A122F0">
    <w:pPr>
      <w:pStyle w:val="Footer"/>
    </w:pPr>
  </w:p>
  <w:p w14:paraId="1DAC9C24" w14:textId="77777777" w:rsidR="008B7D69" w:rsidRDefault="008B7D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82D7E" w14:textId="77777777" w:rsidR="00081698" w:rsidRDefault="00081698" w:rsidP="00D93D0D">
      <w:pPr>
        <w:spacing w:after="0" w:line="240" w:lineRule="auto"/>
      </w:pPr>
      <w:r>
        <w:separator/>
      </w:r>
    </w:p>
  </w:footnote>
  <w:footnote w:type="continuationSeparator" w:id="0">
    <w:p w14:paraId="0E45543B" w14:textId="77777777" w:rsidR="00081698" w:rsidRDefault="00081698" w:rsidP="00D93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55EDA"/>
    <w:multiLevelType w:val="hybridMultilevel"/>
    <w:tmpl w:val="F4B8D99E"/>
    <w:lvl w:ilvl="0" w:tplc="038ECBF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424847"/>
    <w:multiLevelType w:val="hybridMultilevel"/>
    <w:tmpl w:val="183AC252"/>
    <w:lvl w:ilvl="0" w:tplc="038ECBF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B8B63ED"/>
    <w:multiLevelType w:val="hybridMultilevel"/>
    <w:tmpl w:val="8D987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4C51A1"/>
    <w:multiLevelType w:val="hybridMultilevel"/>
    <w:tmpl w:val="B8B21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088332">
    <w:abstractNumId w:val="3"/>
  </w:num>
  <w:num w:numId="2" w16cid:durableId="694887168">
    <w:abstractNumId w:val="0"/>
  </w:num>
  <w:num w:numId="3" w16cid:durableId="798913868">
    <w:abstractNumId w:val="1"/>
  </w:num>
  <w:num w:numId="4" w16cid:durableId="4014898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D83"/>
    <w:rsid w:val="00015822"/>
    <w:rsid w:val="00020E3F"/>
    <w:rsid w:val="00034012"/>
    <w:rsid w:val="000369F7"/>
    <w:rsid w:val="00055A7F"/>
    <w:rsid w:val="0007145A"/>
    <w:rsid w:val="00072433"/>
    <w:rsid w:val="0007580C"/>
    <w:rsid w:val="00081698"/>
    <w:rsid w:val="00083B15"/>
    <w:rsid w:val="00085753"/>
    <w:rsid w:val="00096AAC"/>
    <w:rsid w:val="000A6444"/>
    <w:rsid w:val="000B664F"/>
    <w:rsid w:val="000C4E3E"/>
    <w:rsid w:val="000C68DF"/>
    <w:rsid w:val="000D00D3"/>
    <w:rsid w:val="000D6C34"/>
    <w:rsid w:val="000E466C"/>
    <w:rsid w:val="000F729D"/>
    <w:rsid w:val="0014578A"/>
    <w:rsid w:val="00153165"/>
    <w:rsid w:val="0015477C"/>
    <w:rsid w:val="00162850"/>
    <w:rsid w:val="00162A95"/>
    <w:rsid w:val="00162C16"/>
    <w:rsid w:val="00180FFF"/>
    <w:rsid w:val="00183F9D"/>
    <w:rsid w:val="00186C04"/>
    <w:rsid w:val="0018786E"/>
    <w:rsid w:val="001A2DA8"/>
    <w:rsid w:val="001A3984"/>
    <w:rsid w:val="001B5107"/>
    <w:rsid w:val="001C008C"/>
    <w:rsid w:val="001C335C"/>
    <w:rsid w:val="001C5907"/>
    <w:rsid w:val="001E732F"/>
    <w:rsid w:val="001F3908"/>
    <w:rsid w:val="00206C83"/>
    <w:rsid w:val="002204A1"/>
    <w:rsid w:val="00221FE3"/>
    <w:rsid w:val="00224452"/>
    <w:rsid w:val="00227983"/>
    <w:rsid w:val="00232249"/>
    <w:rsid w:val="00237C16"/>
    <w:rsid w:val="002404B4"/>
    <w:rsid w:val="00242B5F"/>
    <w:rsid w:val="00244255"/>
    <w:rsid w:val="00245F0A"/>
    <w:rsid w:val="00250734"/>
    <w:rsid w:val="00252741"/>
    <w:rsid w:val="00253075"/>
    <w:rsid w:val="00256D34"/>
    <w:rsid w:val="00257C7A"/>
    <w:rsid w:val="002629BB"/>
    <w:rsid w:val="00262A3A"/>
    <w:rsid w:val="00265AF8"/>
    <w:rsid w:val="002709D2"/>
    <w:rsid w:val="002715DD"/>
    <w:rsid w:val="00285635"/>
    <w:rsid w:val="00286143"/>
    <w:rsid w:val="00286A69"/>
    <w:rsid w:val="002A1217"/>
    <w:rsid w:val="002A6A60"/>
    <w:rsid w:val="002B06A7"/>
    <w:rsid w:val="002B0ED0"/>
    <w:rsid w:val="002B152B"/>
    <w:rsid w:val="002B1533"/>
    <w:rsid w:val="002C5CB7"/>
    <w:rsid w:val="002D0DAE"/>
    <w:rsid w:val="002D5A28"/>
    <w:rsid w:val="002E2C28"/>
    <w:rsid w:val="002E68AB"/>
    <w:rsid w:val="002F108F"/>
    <w:rsid w:val="002F1E13"/>
    <w:rsid w:val="002F3EAE"/>
    <w:rsid w:val="00306741"/>
    <w:rsid w:val="00312BDA"/>
    <w:rsid w:val="00322467"/>
    <w:rsid w:val="00324495"/>
    <w:rsid w:val="0032797F"/>
    <w:rsid w:val="00331834"/>
    <w:rsid w:val="00337FF7"/>
    <w:rsid w:val="003468DF"/>
    <w:rsid w:val="003504A7"/>
    <w:rsid w:val="00352623"/>
    <w:rsid w:val="0036099E"/>
    <w:rsid w:val="00361FC2"/>
    <w:rsid w:val="00362B99"/>
    <w:rsid w:val="0036580A"/>
    <w:rsid w:val="00371A70"/>
    <w:rsid w:val="003723C8"/>
    <w:rsid w:val="0038304A"/>
    <w:rsid w:val="00385C81"/>
    <w:rsid w:val="003A27CA"/>
    <w:rsid w:val="003A30AA"/>
    <w:rsid w:val="003A59E4"/>
    <w:rsid w:val="003A6698"/>
    <w:rsid w:val="003B68D8"/>
    <w:rsid w:val="003C5025"/>
    <w:rsid w:val="003C71F2"/>
    <w:rsid w:val="003C75B1"/>
    <w:rsid w:val="003E7154"/>
    <w:rsid w:val="0041443D"/>
    <w:rsid w:val="00421FAE"/>
    <w:rsid w:val="00427874"/>
    <w:rsid w:val="0044521F"/>
    <w:rsid w:val="0045469A"/>
    <w:rsid w:val="0045538A"/>
    <w:rsid w:val="00456CA5"/>
    <w:rsid w:val="00465BFC"/>
    <w:rsid w:val="00476301"/>
    <w:rsid w:val="00481668"/>
    <w:rsid w:val="00482E10"/>
    <w:rsid w:val="004A7ACC"/>
    <w:rsid w:val="004B19CE"/>
    <w:rsid w:val="004B1A14"/>
    <w:rsid w:val="004B4BD0"/>
    <w:rsid w:val="004C5924"/>
    <w:rsid w:val="004C5FF0"/>
    <w:rsid w:val="004D0D7C"/>
    <w:rsid w:val="004D0DAD"/>
    <w:rsid w:val="004D3FAE"/>
    <w:rsid w:val="004E29B1"/>
    <w:rsid w:val="004E40C3"/>
    <w:rsid w:val="004E5F0B"/>
    <w:rsid w:val="004F7B3E"/>
    <w:rsid w:val="00512C20"/>
    <w:rsid w:val="005154AC"/>
    <w:rsid w:val="0052239A"/>
    <w:rsid w:val="005232D4"/>
    <w:rsid w:val="005253E3"/>
    <w:rsid w:val="00531BF0"/>
    <w:rsid w:val="00535370"/>
    <w:rsid w:val="00537B4B"/>
    <w:rsid w:val="00540546"/>
    <w:rsid w:val="0054178E"/>
    <w:rsid w:val="00553FA7"/>
    <w:rsid w:val="00573689"/>
    <w:rsid w:val="0057470A"/>
    <w:rsid w:val="005832A1"/>
    <w:rsid w:val="00585D11"/>
    <w:rsid w:val="0059286E"/>
    <w:rsid w:val="005A2EBB"/>
    <w:rsid w:val="005A7A50"/>
    <w:rsid w:val="005B42AF"/>
    <w:rsid w:val="005B5164"/>
    <w:rsid w:val="005B563B"/>
    <w:rsid w:val="005C47B5"/>
    <w:rsid w:val="005D73D3"/>
    <w:rsid w:val="006023F7"/>
    <w:rsid w:val="006063CB"/>
    <w:rsid w:val="00612254"/>
    <w:rsid w:val="00616873"/>
    <w:rsid w:val="00617708"/>
    <w:rsid w:val="00617D3C"/>
    <w:rsid w:val="00621345"/>
    <w:rsid w:val="006400AA"/>
    <w:rsid w:val="00641027"/>
    <w:rsid w:val="00647659"/>
    <w:rsid w:val="006478F3"/>
    <w:rsid w:val="00647E05"/>
    <w:rsid w:val="006527CD"/>
    <w:rsid w:val="00660BE6"/>
    <w:rsid w:val="00663BC3"/>
    <w:rsid w:val="00671186"/>
    <w:rsid w:val="006832C6"/>
    <w:rsid w:val="006A321D"/>
    <w:rsid w:val="006A63C9"/>
    <w:rsid w:val="006B2C23"/>
    <w:rsid w:val="006C28E7"/>
    <w:rsid w:val="006C7ED6"/>
    <w:rsid w:val="006F058E"/>
    <w:rsid w:val="006F0A84"/>
    <w:rsid w:val="006F6FE5"/>
    <w:rsid w:val="006F7A0B"/>
    <w:rsid w:val="00702358"/>
    <w:rsid w:val="007075DF"/>
    <w:rsid w:val="0071664A"/>
    <w:rsid w:val="00731AE6"/>
    <w:rsid w:val="00742E3B"/>
    <w:rsid w:val="00750177"/>
    <w:rsid w:val="0075241A"/>
    <w:rsid w:val="00757136"/>
    <w:rsid w:val="007611EA"/>
    <w:rsid w:val="007623E7"/>
    <w:rsid w:val="00767CE1"/>
    <w:rsid w:val="00782D41"/>
    <w:rsid w:val="007949D8"/>
    <w:rsid w:val="00796411"/>
    <w:rsid w:val="00797E4E"/>
    <w:rsid w:val="007A0D4E"/>
    <w:rsid w:val="007A0E11"/>
    <w:rsid w:val="007B0E2D"/>
    <w:rsid w:val="007B19D6"/>
    <w:rsid w:val="007B266C"/>
    <w:rsid w:val="007B59E3"/>
    <w:rsid w:val="007C416D"/>
    <w:rsid w:val="007C5390"/>
    <w:rsid w:val="007D3497"/>
    <w:rsid w:val="007D6F7A"/>
    <w:rsid w:val="007E028E"/>
    <w:rsid w:val="007E2578"/>
    <w:rsid w:val="007F1169"/>
    <w:rsid w:val="007F330B"/>
    <w:rsid w:val="007F55A2"/>
    <w:rsid w:val="00802F7C"/>
    <w:rsid w:val="00806E79"/>
    <w:rsid w:val="00810804"/>
    <w:rsid w:val="008119F6"/>
    <w:rsid w:val="00812204"/>
    <w:rsid w:val="008215DC"/>
    <w:rsid w:val="0083059E"/>
    <w:rsid w:val="00832630"/>
    <w:rsid w:val="008539CC"/>
    <w:rsid w:val="00854EDD"/>
    <w:rsid w:val="00856636"/>
    <w:rsid w:val="00874F4B"/>
    <w:rsid w:val="008843E3"/>
    <w:rsid w:val="008861AD"/>
    <w:rsid w:val="008B118A"/>
    <w:rsid w:val="008B5346"/>
    <w:rsid w:val="008B7D69"/>
    <w:rsid w:val="008C5146"/>
    <w:rsid w:val="008D6F54"/>
    <w:rsid w:val="008D7EB9"/>
    <w:rsid w:val="008E25F3"/>
    <w:rsid w:val="008E54EF"/>
    <w:rsid w:val="008F18E2"/>
    <w:rsid w:val="008F60AA"/>
    <w:rsid w:val="008F673E"/>
    <w:rsid w:val="00904BA8"/>
    <w:rsid w:val="00904F3C"/>
    <w:rsid w:val="00923522"/>
    <w:rsid w:val="00925809"/>
    <w:rsid w:val="00926C6C"/>
    <w:rsid w:val="00931A73"/>
    <w:rsid w:val="00932F3B"/>
    <w:rsid w:val="009331AA"/>
    <w:rsid w:val="009358D3"/>
    <w:rsid w:val="00950BFF"/>
    <w:rsid w:val="00960CD3"/>
    <w:rsid w:val="0096395D"/>
    <w:rsid w:val="00963BD0"/>
    <w:rsid w:val="00970604"/>
    <w:rsid w:val="00972FF5"/>
    <w:rsid w:val="00977E9E"/>
    <w:rsid w:val="00981A1C"/>
    <w:rsid w:val="009904C4"/>
    <w:rsid w:val="00994B98"/>
    <w:rsid w:val="00997859"/>
    <w:rsid w:val="009C7B89"/>
    <w:rsid w:val="009D7A5C"/>
    <w:rsid w:val="00A020CC"/>
    <w:rsid w:val="00A11610"/>
    <w:rsid w:val="00A122F0"/>
    <w:rsid w:val="00A16253"/>
    <w:rsid w:val="00A22930"/>
    <w:rsid w:val="00A2422B"/>
    <w:rsid w:val="00A25196"/>
    <w:rsid w:val="00A3261F"/>
    <w:rsid w:val="00A34100"/>
    <w:rsid w:val="00A43923"/>
    <w:rsid w:val="00A5532D"/>
    <w:rsid w:val="00A62BEB"/>
    <w:rsid w:val="00A7023F"/>
    <w:rsid w:val="00A77393"/>
    <w:rsid w:val="00A91564"/>
    <w:rsid w:val="00AA118E"/>
    <w:rsid w:val="00AA1977"/>
    <w:rsid w:val="00AB1DB2"/>
    <w:rsid w:val="00AB4239"/>
    <w:rsid w:val="00AB46BE"/>
    <w:rsid w:val="00AB797B"/>
    <w:rsid w:val="00AC0A35"/>
    <w:rsid w:val="00AC1D4D"/>
    <w:rsid w:val="00AE1C88"/>
    <w:rsid w:val="00AE4300"/>
    <w:rsid w:val="00B018FE"/>
    <w:rsid w:val="00B02385"/>
    <w:rsid w:val="00B04E39"/>
    <w:rsid w:val="00B0529E"/>
    <w:rsid w:val="00B13BB9"/>
    <w:rsid w:val="00B22D83"/>
    <w:rsid w:val="00B3144C"/>
    <w:rsid w:val="00B44178"/>
    <w:rsid w:val="00B574B9"/>
    <w:rsid w:val="00B77127"/>
    <w:rsid w:val="00B77AA8"/>
    <w:rsid w:val="00B82C55"/>
    <w:rsid w:val="00B858ED"/>
    <w:rsid w:val="00B86EAE"/>
    <w:rsid w:val="00B877A7"/>
    <w:rsid w:val="00B877CE"/>
    <w:rsid w:val="00BA0FFC"/>
    <w:rsid w:val="00BA1A14"/>
    <w:rsid w:val="00BA21C3"/>
    <w:rsid w:val="00BB132F"/>
    <w:rsid w:val="00BB26CF"/>
    <w:rsid w:val="00BB4182"/>
    <w:rsid w:val="00BB43B0"/>
    <w:rsid w:val="00BB4B18"/>
    <w:rsid w:val="00BC3E48"/>
    <w:rsid w:val="00BC6D54"/>
    <w:rsid w:val="00BE2D41"/>
    <w:rsid w:val="00BE45C5"/>
    <w:rsid w:val="00BE69E9"/>
    <w:rsid w:val="00BF25D3"/>
    <w:rsid w:val="00BF749A"/>
    <w:rsid w:val="00C029BD"/>
    <w:rsid w:val="00C03585"/>
    <w:rsid w:val="00C17104"/>
    <w:rsid w:val="00C25007"/>
    <w:rsid w:val="00C27640"/>
    <w:rsid w:val="00C57E4A"/>
    <w:rsid w:val="00C74114"/>
    <w:rsid w:val="00C81A2E"/>
    <w:rsid w:val="00C86961"/>
    <w:rsid w:val="00C91D8D"/>
    <w:rsid w:val="00CA1A1C"/>
    <w:rsid w:val="00CA5FF8"/>
    <w:rsid w:val="00CB0BD0"/>
    <w:rsid w:val="00CB2969"/>
    <w:rsid w:val="00CC41AA"/>
    <w:rsid w:val="00CC7668"/>
    <w:rsid w:val="00CF3369"/>
    <w:rsid w:val="00CF4F90"/>
    <w:rsid w:val="00D019AF"/>
    <w:rsid w:val="00D05C03"/>
    <w:rsid w:val="00D36093"/>
    <w:rsid w:val="00D46219"/>
    <w:rsid w:val="00D4705A"/>
    <w:rsid w:val="00D5469E"/>
    <w:rsid w:val="00D56D26"/>
    <w:rsid w:val="00D64DC2"/>
    <w:rsid w:val="00D70EEC"/>
    <w:rsid w:val="00D74A9E"/>
    <w:rsid w:val="00D922EA"/>
    <w:rsid w:val="00D93D0D"/>
    <w:rsid w:val="00DC5397"/>
    <w:rsid w:val="00DF36A6"/>
    <w:rsid w:val="00DF38B2"/>
    <w:rsid w:val="00E03C03"/>
    <w:rsid w:val="00E03C60"/>
    <w:rsid w:val="00E31515"/>
    <w:rsid w:val="00E3388D"/>
    <w:rsid w:val="00E50618"/>
    <w:rsid w:val="00E545B4"/>
    <w:rsid w:val="00E60EF3"/>
    <w:rsid w:val="00E711EE"/>
    <w:rsid w:val="00E778DE"/>
    <w:rsid w:val="00E806E6"/>
    <w:rsid w:val="00E8130E"/>
    <w:rsid w:val="00E8201F"/>
    <w:rsid w:val="00E84A08"/>
    <w:rsid w:val="00E92435"/>
    <w:rsid w:val="00E97570"/>
    <w:rsid w:val="00EA3E52"/>
    <w:rsid w:val="00EC03ED"/>
    <w:rsid w:val="00ED5987"/>
    <w:rsid w:val="00ED780F"/>
    <w:rsid w:val="00EE0B23"/>
    <w:rsid w:val="00EE45D7"/>
    <w:rsid w:val="00EE6919"/>
    <w:rsid w:val="00F0225D"/>
    <w:rsid w:val="00F03F49"/>
    <w:rsid w:val="00F05A27"/>
    <w:rsid w:val="00F12243"/>
    <w:rsid w:val="00F2187D"/>
    <w:rsid w:val="00F2362C"/>
    <w:rsid w:val="00F258F9"/>
    <w:rsid w:val="00F271BC"/>
    <w:rsid w:val="00F32FBE"/>
    <w:rsid w:val="00F36BE1"/>
    <w:rsid w:val="00F5239D"/>
    <w:rsid w:val="00F578FE"/>
    <w:rsid w:val="00F8039D"/>
    <w:rsid w:val="00F81A6E"/>
    <w:rsid w:val="00F82B31"/>
    <w:rsid w:val="00F85522"/>
    <w:rsid w:val="00F91603"/>
    <w:rsid w:val="00F9315A"/>
    <w:rsid w:val="00F94BC4"/>
    <w:rsid w:val="00F95384"/>
    <w:rsid w:val="00FA1FD6"/>
    <w:rsid w:val="00FA3E26"/>
    <w:rsid w:val="00FA6BC8"/>
    <w:rsid w:val="00FA7C8D"/>
    <w:rsid w:val="00FB56D9"/>
    <w:rsid w:val="00FC23A3"/>
    <w:rsid w:val="00FC6C92"/>
    <w:rsid w:val="00FC77D2"/>
    <w:rsid w:val="00FD4641"/>
    <w:rsid w:val="00FE67B3"/>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66552"/>
  <w15:chartTrackingRefBased/>
  <w15:docId w15:val="{18BEA5AA-5633-4F89-91D5-38ED92455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D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2D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22D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D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D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D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D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D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D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D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2D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22D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D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D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D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D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D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D83"/>
    <w:rPr>
      <w:rFonts w:eastAsiaTheme="majorEastAsia" w:cstheme="majorBidi"/>
      <w:color w:val="272727" w:themeColor="text1" w:themeTint="D8"/>
    </w:rPr>
  </w:style>
  <w:style w:type="paragraph" w:styleId="Title">
    <w:name w:val="Title"/>
    <w:basedOn w:val="Normal"/>
    <w:next w:val="Normal"/>
    <w:link w:val="TitleChar"/>
    <w:uiPriority w:val="10"/>
    <w:qFormat/>
    <w:rsid w:val="00B22D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D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D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D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D83"/>
    <w:pPr>
      <w:spacing w:before="160"/>
      <w:jc w:val="center"/>
    </w:pPr>
    <w:rPr>
      <w:i/>
      <w:iCs/>
      <w:color w:val="404040" w:themeColor="text1" w:themeTint="BF"/>
    </w:rPr>
  </w:style>
  <w:style w:type="character" w:customStyle="1" w:styleId="QuoteChar">
    <w:name w:val="Quote Char"/>
    <w:basedOn w:val="DefaultParagraphFont"/>
    <w:link w:val="Quote"/>
    <w:uiPriority w:val="29"/>
    <w:rsid w:val="00B22D83"/>
    <w:rPr>
      <w:i/>
      <w:iCs/>
      <w:color w:val="404040" w:themeColor="text1" w:themeTint="BF"/>
    </w:rPr>
  </w:style>
  <w:style w:type="paragraph" w:styleId="ListParagraph">
    <w:name w:val="List Paragraph"/>
    <w:basedOn w:val="Normal"/>
    <w:uiPriority w:val="34"/>
    <w:qFormat/>
    <w:rsid w:val="00B22D83"/>
    <w:pPr>
      <w:ind w:left="720"/>
      <w:contextualSpacing/>
    </w:pPr>
  </w:style>
  <w:style w:type="character" w:styleId="IntenseEmphasis">
    <w:name w:val="Intense Emphasis"/>
    <w:basedOn w:val="DefaultParagraphFont"/>
    <w:uiPriority w:val="21"/>
    <w:qFormat/>
    <w:rsid w:val="00B22D83"/>
    <w:rPr>
      <w:i/>
      <w:iCs/>
      <w:color w:val="0F4761" w:themeColor="accent1" w:themeShade="BF"/>
    </w:rPr>
  </w:style>
  <w:style w:type="paragraph" w:styleId="IntenseQuote">
    <w:name w:val="Intense Quote"/>
    <w:basedOn w:val="Normal"/>
    <w:next w:val="Normal"/>
    <w:link w:val="IntenseQuoteChar"/>
    <w:uiPriority w:val="30"/>
    <w:qFormat/>
    <w:rsid w:val="00B22D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D83"/>
    <w:rPr>
      <w:i/>
      <w:iCs/>
      <w:color w:val="0F4761" w:themeColor="accent1" w:themeShade="BF"/>
    </w:rPr>
  </w:style>
  <w:style w:type="character" w:styleId="IntenseReference">
    <w:name w:val="Intense Reference"/>
    <w:basedOn w:val="DefaultParagraphFont"/>
    <w:uiPriority w:val="32"/>
    <w:qFormat/>
    <w:rsid w:val="00B22D83"/>
    <w:rPr>
      <w:b/>
      <w:bCs/>
      <w:smallCaps/>
      <w:color w:val="0F4761" w:themeColor="accent1" w:themeShade="BF"/>
      <w:spacing w:val="5"/>
    </w:rPr>
  </w:style>
  <w:style w:type="paragraph" w:styleId="Header">
    <w:name w:val="header"/>
    <w:basedOn w:val="Normal"/>
    <w:link w:val="HeaderChar"/>
    <w:uiPriority w:val="99"/>
    <w:unhideWhenUsed/>
    <w:rsid w:val="00D93D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D0D"/>
  </w:style>
  <w:style w:type="paragraph" w:styleId="Footer">
    <w:name w:val="footer"/>
    <w:basedOn w:val="Normal"/>
    <w:link w:val="FooterChar"/>
    <w:uiPriority w:val="99"/>
    <w:unhideWhenUsed/>
    <w:rsid w:val="00D93D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D0D"/>
  </w:style>
  <w:style w:type="paragraph" w:styleId="TOCHeading">
    <w:name w:val="TOC Heading"/>
    <w:basedOn w:val="Heading1"/>
    <w:next w:val="Normal"/>
    <w:uiPriority w:val="39"/>
    <w:unhideWhenUsed/>
    <w:qFormat/>
    <w:rsid w:val="00AB423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A0D4E"/>
    <w:pPr>
      <w:tabs>
        <w:tab w:val="right" w:leader="dot" w:pos="9016"/>
      </w:tabs>
      <w:spacing w:after="100"/>
      <w:jc w:val="both"/>
    </w:pPr>
    <w:rPr>
      <w:rFonts w:ascii="Arial" w:hAnsi="Arial" w:cs="Arial"/>
      <w:noProof/>
      <w:sz w:val="28"/>
      <w:szCs w:val="28"/>
    </w:rPr>
  </w:style>
  <w:style w:type="paragraph" w:styleId="TOC2">
    <w:name w:val="toc 2"/>
    <w:basedOn w:val="Normal"/>
    <w:next w:val="Normal"/>
    <w:autoRedefine/>
    <w:uiPriority w:val="39"/>
    <w:unhideWhenUsed/>
    <w:rsid w:val="00AB4239"/>
    <w:pPr>
      <w:spacing w:after="100"/>
      <w:ind w:left="240"/>
    </w:pPr>
  </w:style>
  <w:style w:type="paragraph" w:styleId="TOC3">
    <w:name w:val="toc 3"/>
    <w:basedOn w:val="Normal"/>
    <w:next w:val="Normal"/>
    <w:autoRedefine/>
    <w:uiPriority w:val="39"/>
    <w:unhideWhenUsed/>
    <w:rsid w:val="00AB4239"/>
    <w:pPr>
      <w:spacing w:after="100"/>
      <w:ind w:left="480"/>
    </w:pPr>
  </w:style>
  <w:style w:type="character" w:styleId="Hyperlink">
    <w:name w:val="Hyperlink"/>
    <w:basedOn w:val="DefaultParagraphFont"/>
    <w:uiPriority w:val="99"/>
    <w:unhideWhenUsed/>
    <w:rsid w:val="00AB4239"/>
    <w:rPr>
      <w:color w:val="467886" w:themeColor="hyperlink"/>
      <w:u w:val="single"/>
    </w:rPr>
  </w:style>
  <w:style w:type="paragraph" w:styleId="NormalWeb">
    <w:name w:val="Normal (Web)"/>
    <w:basedOn w:val="Normal"/>
    <w:uiPriority w:val="99"/>
    <w:semiHidden/>
    <w:unhideWhenUsed/>
    <w:rsid w:val="00183F9D"/>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artshumanitieshub.eu/hubs/university-of-wa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EB820-F256-4DA3-A147-863F1A066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2243</TotalTime>
  <Pages>12</Pages>
  <Words>2474</Words>
  <Characters>14102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16543</CharactersWithSpaces>
  <SharedDoc>false</SharedDoc>
  <HLinks>
    <vt:vector size="138" baseType="variant">
      <vt:variant>
        <vt:i4>2031676</vt:i4>
      </vt:variant>
      <vt:variant>
        <vt:i4>134</vt:i4>
      </vt:variant>
      <vt:variant>
        <vt:i4>0</vt:i4>
      </vt:variant>
      <vt:variant>
        <vt:i4>5</vt:i4>
      </vt:variant>
      <vt:variant>
        <vt:lpwstr/>
      </vt:variant>
      <vt:variant>
        <vt:lpwstr>_Toc213140985</vt:lpwstr>
      </vt:variant>
      <vt:variant>
        <vt:i4>2031676</vt:i4>
      </vt:variant>
      <vt:variant>
        <vt:i4>128</vt:i4>
      </vt:variant>
      <vt:variant>
        <vt:i4>0</vt:i4>
      </vt:variant>
      <vt:variant>
        <vt:i4>5</vt:i4>
      </vt:variant>
      <vt:variant>
        <vt:lpwstr/>
      </vt:variant>
      <vt:variant>
        <vt:lpwstr>_Toc213140984</vt:lpwstr>
      </vt:variant>
      <vt:variant>
        <vt:i4>2031676</vt:i4>
      </vt:variant>
      <vt:variant>
        <vt:i4>122</vt:i4>
      </vt:variant>
      <vt:variant>
        <vt:i4>0</vt:i4>
      </vt:variant>
      <vt:variant>
        <vt:i4>5</vt:i4>
      </vt:variant>
      <vt:variant>
        <vt:lpwstr/>
      </vt:variant>
      <vt:variant>
        <vt:lpwstr>_Toc213140983</vt:lpwstr>
      </vt:variant>
      <vt:variant>
        <vt:i4>2031676</vt:i4>
      </vt:variant>
      <vt:variant>
        <vt:i4>116</vt:i4>
      </vt:variant>
      <vt:variant>
        <vt:i4>0</vt:i4>
      </vt:variant>
      <vt:variant>
        <vt:i4>5</vt:i4>
      </vt:variant>
      <vt:variant>
        <vt:lpwstr/>
      </vt:variant>
      <vt:variant>
        <vt:lpwstr>_Toc213140982</vt:lpwstr>
      </vt:variant>
      <vt:variant>
        <vt:i4>2031676</vt:i4>
      </vt:variant>
      <vt:variant>
        <vt:i4>110</vt:i4>
      </vt:variant>
      <vt:variant>
        <vt:i4>0</vt:i4>
      </vt:variant>
      <vt:variant>
        <vt:i4>5</vt:i4>
      </vt:variant>
      <vt:variant>
        <vt:lpwstr/>
      </vt:variant>
      <vt:variant>
        <vt:lpwstr>_Toc213140981</vt:lpwstr>
      </vt:variant>
      <vt:variant>
        <vt:i4>2031676</vt:i4>
      </vt:variant>
      <vt:variant>
        <vt:i4>104</vt:i4>
      </vt:variant>
      <vt:variant>
        <vt:i4>0</vt:i4>
      </vt:variant>
      <vt:variant>
        <vt:i4>5</vt:i4>
      </vt:variant>
      <vt:variant>
        <vt:lpwstr/>
      </vt:variant>
      <vt:variant>
        <vt:lpwstr>_Toc213140980</vt:lpwstr>
      </vt:variant>
      <vt:variant>
        <vt:i4>1048636</vt:i4>
      </vt:variant>
      <vt:variant>
        <vt:i4>98</vt:i4>
      </vt:variant>
      <vt:variant>
        <vt:i4>0</vt:i4>
      </vt:variant>
      <vt:variant>
        <vt:i4>5</vt:i4>
      </vt:variant>
      <vt:variant>
        <vt:lpwstr/>
      </vt:variant>
      <vt:variant>
        <vt:lpwstr>_Toc213140979</vt:lpwstr>
      </vt:variant>
      <vt:variant>
        <vt:i4>1048636</vt:i4>
      </vt:variant>
      <vt:variant>
        <vt:i4>92</vt:i4>
      </vt:variant>
      <vt:variant>
        <vt:i4>0</vt:i4>
      </vt:variant>
      <vt:variant>
        <vt:i4>5</vt:i4>
      </vt:variant>
      <vt:variant>
        <vt:lpwstr/>
      </vt:variant>
      <vt:variant>
        <vt:lpwstr>_Toc213140978</vt:lpwstr>
      </vt:variant>
      <vt:variant>
        <vt:i4>1048636</vt:i4>
      </vt:variant>
      <vt:variant>
        <vt:i4>86</vt:i4>
      </vt:variant>
      <vt:variant>
        <vt:i4>0</vt:i4>
      </vt:variant>
      <vt:variant>
        <vt:i4>5</vt:i4>
      </vt:variant>
      <vt:variant>
        <vt:lpwstr/>
      </vt:variant>
      <vt:variant>
        <vt:lpwstr>_Toc213140977</vt:lpwstr>
      </vt:variant>
      <vt:variant>
        <vt:i4>1048636</vt:i4>
      </vt:variant>
      <vt:variant>
        <vt:i4>80</vt:i4>
      </vt:variant>
      <vt:variant>
        <vt:i4>0</vt:i4>
      </vt:variant>
      <vt:variant>
        <vt:i4>5</vt:i4>
      </vt:variant>
      <vt:variant>
        <vt:lpwstr/>
      </vt:variant>
      <vt:variant>
        <vt:lpwstr>_Toc213140976</vt:lpwstr>
      </vt:variant>
      <vt:variant>
        <vt:i4>1048636</vt:i4>
      </vt:variant>
      <vt:variant>
        <vt:i4>74</vt:i4>
      </vt:variant>
      <vt:variant>
        <vt:i4>0</vt:i4>
      </vt:variant>
      <vt:variant>
        <vt:i4>5</vt:i4>
      </vt:variant>
      <vt:variant>
        <vt:lpwstr/>
      </vt:variant>
      <vt:variant>
        <vt:lpwstr>_Toc213140975</vt:lpwstr>
      </vt:variant>
      <vt:variant>
        <vt:i4>1048636</vt:i4>
      </vt:variant>
      <vt:variant>
        <vt:i4>68</vt:i4>
      </vt:variant>
      <vt:variant>
        <vt:i4>0</vt:i4>
      </vt:variant>
      <vt:variant>
        <vt:i4>5</vt:i4>
      </vt:variant>
      <vt:variant>
        <vt:lpwstr/>
      </vt:variant>
      <vt:variant>
        <vt:lpwstr>_Toc213140974</vt:lpwstr>
      </vt:variant>
      <vt:variant>
        <vt:i4>1048636</vt:i4>
      </vt:variant>
      <vt:variant>
        <vt:i4>62</vt:i4>
      </vt:variant>
      <vt:variant>
        <vt:i4>0</vt:i4>
      </vt:variant>
      <vt:variant>
        <vt:i4>5</vt:i4>
      </vt:variant>
      <vt:variant>
        <vt:lpwstr/>
      </vt:variant>
      <vt:variant>
        <vt:lpwstr>_Toc213140973</vt:lpwstr>
      </vt:variant>
      <vt:variant>
        <vt:i4>1048636</vt:i4>
      </vt:variant>
      <vt:variant>
        <vt:i4>56</vt:i4>
      </vt:variant>
      <vt:variant>
        <vt:i4>0</vt:i4>
      </vt:variant>
      <vt:variant>
        <vt:i4>5</vt:i4>
      </vt:variant>
      <vt:variant>
        <vt:lpwstr/>
      </vt:variant>
      <vt:variant>
        <vt:lpwstr>_Toc213140972</vt:lpwstr>
      </vt:variant>
      <vt:variant>
        <vt:i4>1048636</vt:i4>
      </vt:variant>
      <vt:variant>
        <vt:i4>50</vt:i4>
      </vt:variant>
      <vt:variant>
        <vt:i4>0</vt:i4>
      </vt:variant>
      <vt:variant>
        <vt:i4>5</vt:i4>
      </vt:variant>
      <vt:variant>
        <vt:lpwstr/>
      </vt:variant>
      <vt:variant>
        <vt:lpwstr>_Toc213140971</vt:lpwstr>
      </vt:variant>
      <vt:variant>
        <vt:i4>1048636</vt:i4>
      </vt:variant>
      <vt:variant>
        <vt:i4>44</vt:i4>
      </vt:variant>
      <vt:variant>
        <vt:i4>0</vt:i4>
      </vt:variant>
      <vt:variant>
        <vt:i4>5</vt:i4>
      </vt:variant>
      <vt:variant>
        <vt:lpwstr/>
      </vt:variant>
      <vt:variant>
        <vt:lpwstr>_Toc213140970</vt:lpwstr>
      </vt:variant>
      <vt:variant>
        <vt:i4>1114172</vt:i4>
      </vt:variant>
      <vt:variant>
        <vt:i4>38</vt:i4>
      </vt:variant>
      <vt:variant>
        <vt:i4>0</vt:i4>
      </vt:variant>
      <vt:variant>
        <vt:i4>5</vt:i4>
      </vt:variant>
      <vt:variant>
        <vt:lpwstr/>
      </vt:variant>
      <vt:variant>
        <vt:lpwstr>_Toc213140969</vt:lpwstr>
      </vt:variant>
      <vt:variant>
        <vt:i4>1114172</vt:i4>
      </vt:variant>
      <vt:variant>
        <vt:i4>32</vt:i4>
      </vt:variant>
      <vt:variant>
        <vt:i4>0</vt:i4>
      </vt:variant>
      <vt:variant>
        <vt:i4>5</vt:i4>
      </vt:variant>
      <vt:variant>
        <vt:lpwstr/>
      </vt:variant>
      <vt:variant>
        <vt:lpwstr>_Toc213140968</vt:lpwstr>
      </vt:variant>
      <vt:variant>
        <vt:i4>1114172</vt:i4>
      </vt:variant>
      <vt:variant>
        <vt:i4>26</vt:i4>
      </vt:variant>
      <vt:variant>
        <vt:i4>0</vt:i4>
      </vt:variant>
      <vt:variant>
        <vt:i4>5</vt:i4>
      </vt:variant>
      <vt:variant>
        <vt:lpwstr/>
      </vt:variant>
      <vt:variant>
        <vt:lpwstr>_Toc213140967</vt:lpwstr>
      </vt:variant>
      <vt:variant>
        <vt:i4>1114172</vt:i4>
      </vt:variant>
      <vt:variant>
        <vt:i4>20</vt:i4>
      </vt:variant>
      <vt:variant>
        <vt:i4>0</vt:i4>
      </vt:variant>
      <vt:variant>
        <vt:i4>5</vt:i4>
      </vt:variant>
      <vt:variant>
        <vt:lpwstr/>
      </vt:variant>
      <vt:variant>
        <vt:lpwstr>_Toc213140966</vt:lpwstr>
      </vt:variant>
      <vt:variant>
        <vt:i4>1114172</vt:i4>
      </vt:variant>
      <vt:variant>
        <vt:i4>14</vt:i4>
      </vt:variant>
      <vt:variant>
        <vt:i4>0</vt:i4>
      </vt:variant>
      <vt:variant>
        <vt:i4>5</vt:i4>
      </vt:variant>
      <vt:variant>
        <vt:lpwstr/>
      </vt:variant>
      <vt:variant>
        <vt:lpwstr>_Toc213140965</vt:lpwstr>
      </vt:variant>
      <vt:variant>
        <vt:i4>1114172</vt:i4>
      </vt:variant>
      <vt:variant>
        <vt:i4>8</vt:i4>
      </vt:variant>
      <vt:variant>
        <vt:i4>0</vt:i4>
      </vt:variant>
      <vt:variant>
        <vt:i4>5</vt:i4>
      </vt:variant>
      <vt:variant>
        <vt:lpwstr/>
      </vt:variant>
      <vt:variant>
        <vt:lpwstr>_Toc213140964</vt:lpwstr>
      </vt:variant>
      <vt:variant>
        <vt:i4>1114172</vt:i4>
      </vt:variant>
      <vt:variant>
        <vt:i4>2</vt:i4>
      </vt:variant>
      <vt:variant>
        <vt:i4>0</vt:i4>
      </vt:variant>
      <vt:variant>
        <vt:i4>5</vt:i4>
      </vt:variant>
      <vt:variant>
        <vt:lpwstr/>
      </vt:variant>
      <vt:variant>
        <vt:lpwstr>_Toc213140963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zahirul Bhuyain</dc:creator>
  <cp:keywords/>
  <dc:description/>
  <cp:lastModifiedBy>kaniz Chowdhury</cp:lastModifiedBy>
  <cp:revision>277</cp:revision>
  <dcterms:created xsi:type="dcterms:W3CDTF">2025-10-30T19:19:00Z</dcterms:created>
  <dcterms:modified xsi:type="dcterms:W3CDTF">2025-11-10T09:42:00Z</dcterms:modified>
</cp:coreProperties>
</file>