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216A3E" w14:textId="77777777" w:rsidR="00CF36B1" w:rsidRPr="00CF36B1" w:rsidRDefault="00CF36B1" w:rsidP="00CF36B1">
      <w:pPr>
        <w:textAlignment w:val="auto"/>
      </w:pPr>
      <w:r w:rsidRPr="00CF36B1">
        <w:rPr>
          <w:noProof/>
        </w:rPr>
        <w:drawing>
          <wp:inline distT="0" distB="0" distL="0" distR="0" wp14:anchorId="0C248DD7" wp14:editId="716230DE">
            <wp:extent cx="2035810" cy="707390"/>
            <wp:effectExtent l="0" t="0" r="2540" b="0"/>
            <wp:docPr id="2" name="Picture 2007465704"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007465704" descr="A close up of black 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035810" cy="707390"/>
                    </a:xfrm>
                    <a:prstGeom prst="rect">
                      <a:avLst/>
                    </a:prstGeom>
                    <a:noFill/>
                    <a:ln>
                      <a:noFill/>
                    </a:ln>
                  </pic:spPr>
                </pic:pic>
              </a:graphicData>
            </a:graphic>
          </wp:inline>
        </w:drawing>
      </w:r>
    </w:p>
    <w:p w14:paraId="52F58E89" w14:textId="77777777" w:rsidR="00CF36B1" w:rsidRPr="00CF36B1" w:rsidRDefault="00CF36B1" w:rsidP="00CF36B1">
      <w:pPr>
        <w:textAlignment w:val="auto"/>
        <w:rPr>
          <w:rFonts w:ascii="Times New Roman" w:hAnsi="Times New Roman" w:cs="Times New Roman"/>
          <w:sz w:val="24"/>
          <w:szCs w:val="24"/>
        </w:rPr>
      </w:pPr>
    </w:p>
    <w:p w14:paraId="3169F895" w14:textId="77777777" w:rsidR="00CF36B1" w:rsidRPr="00CF36B1" w:rsidRDefault="00CF36B1" w:rsidP="00CF36B1">
      <w:pPr>
        <w:overflowPunct/>
        <w:autoSpaceDE/>
        <w:adjustRightInd/>
        <w:textAlignment w:val="auto"/>
        <w:rPr>
          <w:rFonts w:ascii="Times New Roman" w:hAnsi="Times New Roman"/>
          <w:b/>
          <w:bCs/>
          <w:color w:val="auto"/>
          <w:sz w:val="48"/>
          <w:szCs w:val="48"/>
        </w:rPr>
      </w:pPr>
      <w:r w:rsidRPr="00CF36B1">
        <w:rPr>
          <w:rFonts w:ascii="Times New Roman" w:hAnsi="Times New Roman" w:cs="Times New Roman"/>
          <w:b/>
          <w:color w:val="auto"/>
          <w:sz w:val="48"/>
          <w:szCs w:val="48"/>
        </w:rPr>
        <w:t xml:space="preserve">GRADUATE CERTIFICATE in </w:t>
      </w:r>
      <w:r w:rsidRPr="00CF36B1">
        <w:rPr>
          <w:rFonts w:ascii="Times New Roman" w:hAnsi="Times New Roman"/>
          <w:b/>
          <w:bCs/>
          <w:color w:val="auto"/>
          <w:sz w:val="48"/>
          <w:szCs w:val="48"/>
        </w:rPr>
        <w:t>Consolidation of Social Work Practice</w:t>
      </w:r>
    </w:p>
    <w:p w14:paraId="49724BAA" w14:textId="77777777" w:rsidR="00CF36B1" w:rsidRPr="00CF36B1" w:rsidRDefault="00CF36B1" w:rsidP="00CF36B1">
      <w:pPr>
        <w:overflowPunct/>
        <w:autoSpaceDE/>
        <w:adjustRightInd/>
        <w:ind w:right="-957"/>
        <w:textAlignment w:val="auto"/>
        <w:rPr>
          <w:rFonts w:ascii="Times New Roman" w:hAnsi="Times New Roman" w:cs="Times New Roman"/>
          <w:b/>
          <w:color w:val="auto"/>
          <w:sz w:val="48"/>
        </w:rPr>
      </w:pPr>
      <w:r w:rsidRPr="00CF36B1">
        <w:rPr>
          <w:rFonts w:ascii="Times New Roman" w:hAnsi="Times New Roman" w:cs="Times New Roman"/>
          <w:b/>
          <w:color w:val="auto"/>
          <w:sz w:val="48"/>
        </w:rPr>
        <w:t>LEVEL 6 - 60 Credits</w:t>
      </w:r>
    </w:p>
    <w:p w14:paraId="40CD82F0" w14:textId="77777777" w:rsidR="00CF36B1" w:rsidRPr="00CF36B1" w:rsidRDefault="00CF36B1" w:rsidP="00CF36B1">
      <w:pPr>
        <w:overflowPunct/>
        <w:autoSpaceDE/>
        <w:adjustRightInd/>
        <w:ind w:right="-957"/>
        <w:textAlignment w:val="auto"/>
        <w:rPr>
          <w:rFonts w:ascii="Times New Roman" w:hAnsi="Times New Roman" w:cs="Times New Roman"/>
          <w:b/>
          <w:color w:val="auto"/>
          <w:sz w:val="48"/>
        </w:rPr>
      </w:pPr>
      <w:r w:rsidRPr="00CF36B1">
        <w:rPr>
          <w:rFonts w:ascii="Times New Roman" w:hAnsi="Times New Roman" w:cs="Times New Roman"/>
          <w:b/>
          <w:color w:val="auto"/>
          <w:sz w:val="48"/>
        </w:rPr>
        <w:t>BMPF6044</w:t>
      </w:r>
    </w:p>
    <w:p w14:paraId="27250449" w14:textId="77777777" w:rsidR="00CF36B1" w:rsidRPr="00CF36B1" w:rsidRDefault="00CF36B1" w:rsidP="00CF36B1">
      <w:pPr>
        <w:overflowPunct/>
        <w:autoSpaceDE/>
        <w:adjustRightInd/>
        <w:ind w:right="-957"/>
        <w:textAlignment w:val="auto"/>
        <w:rPr>
          <w:rFonts w:ascii="Times New Roman" w:hAnsi="Times New Roman" w:cs="Times New Roman"/>
          <w:b/>
          <w:color w:val="auto"/>
          <w:sz w:val="48"/>
        </w:rPr>
      </w:pPr>
    </w:p>
    <w:p w14:paraId="522228DA" w14:textId="77777777" w:rsidR="00CF36B1" w:rsidRPr="00CF36B1" w:rsidRDefault="00CF36B1" w:rsidP="00CF36B1">
      <w:pPr>
        <w:overflowPunct/>
        <w:autoSpaceDE/>
        <w:adjustRightInd/>
        <w:ind w:right="-957"/>
        <w:textAlignment w:val="auto"/>
        <w:rPr>
          <w:rFonts w:ascii="Times New Roman" w:hAnsi="Times New Roman" w:cs="Times New Roman"/>
          <w:b/>
          <w:color w:val="auto"/>
          <w:sz w:val="18"/>
          <w:szCs w:val="2"/>
        </w:rPr>
      </w:pPr>
    </w:p>
    <w:p w14:paraId="03862637" w14:textId="77777777" w:rsidR="00CF36B1" w:rsidRPr="00CF36B1" w:rsidRDefault="00CF36B1" w:rsidP="00CF36B1">
      <w:pPr>
        <w:overflowPunct/>
        <w:autoSpaceDE/>
        <w:adjustRightInd/>
        <w:ind w:right="-957"/>
        <w:textAlignment w:val="auto"/>
        <w:rPr>
          <w:rFonts w:ascii="Times New Roman" w:hAnsi="Times New Roman" w:cs="Times New Roman"/>
          <w:b/>
          <w:color w:val="auto"/>
          <w:sz w:val="48"/>
        </w:rPr>
      </w:pPr>
      <w:r w:rsidRPr="00CF36B1">
        <w:rPr>
          <w:rFonts w:ascii="Times New Roman" w:hAnsi="Times New Roman" w:cs="Times New Roman"/>
          <w:b/>
          <w:color w:val="auto"/>
          <w:sz w:val="48"/>
        </w:rPr>
        <w:t>LEARNER PORTFOLIO</w:t>
      </w:r>
    </w:p>
    <w:p w14:paraId="4C74B87D" w14:textId="77777777" w:rsidR="00CF36B1" w:rsidRPr="00CF36B1" w:rsidRDefault="00CF36B1" w:rsidP="00CF36B1">
      <w:pPr>
        <w:overflowPunct/>
        <w:autoSpaceDE/>
        <w:adjustRightInd/>
        <w:ind w:right="-957"/>
        <w:textAlignment w:val="auto"/>
        <w:rPr>
          <w:rFonts w:ascii="Times New Roman" w:hAnsi="Times New Roman" w:cs="Times New Roman"/>
          <w:b/>
          <w:bCs/>
          <w:color w:val="auto"/>
          <w:sz w:val="48"/>
          <w:szCs w:val="48"/>
        </w:rPr>
      </w:pPr>
      <w:r w:rsidRPr="00CF36B1">
        <w:rPr>
          <w:rFonts w:ascii="Times New Roman" w:hAnsi="Times New Roman" w:cs="Times New Roman"/>
          <w:b/>
          <w:bCs/>
          <w:color w:val="auto"/>
          <w:sz w:val="48"/>
          <w:szCs w:val="48"/>
        </w:rPr>
        <w:t>(PORTH AGORED and UNIVERSITY OF WALES TRINITY SAINT DAVID)</w:t>
      </w:r>
    </w:p>
    <w:p w14:paraId="34D66934" w14:textId="77777777" w:rsidR="00CF36B1" w:rsidRPr="00CF36B1" w:rsidRDefault="00CF36B1" w:rsidP="00CF36B1">
      <w:pPr>
        <w:overflowPunct/>
        <w:autoSpaceDE/>
        <w:adjustRightInd/>
        <w:ind w:right="-957"/>
        <w:textAlignment w:val="auto"/>
        <w:rPr>
          <w:rFonts w:ascii="Times New Roman" w:hAnsi="Times New Roman" w:cs="Times New Roman"/>
          <w:b/>
          <w:color w:val="auto"/>
          <w:sz w:val="14"/>
          <w:szCs w:val="2"/>
        </w:rPr>
      </w:pPr>
    </w:p>
    <w:p w14:paraId="208EC8E8" w14:textId="77777777" w:rsidR="00CF36B1" w:rsidRPr="00CF36B1" w:rsidRDefault="00CF36B1" w:rsidP="00CF36B1">
      <w:pPr>
        <w:overflowPunct/>
        <w:autoSpaceDE/>
        <w:adjustRightInd/>
        <w:ind w:right="-957"/>
        <w:textAlignment w:val="auto"/>
        <w:rPr>
          <w:rFonts w:ascii="Times New Roman" w:hAnsi="Times New Roman" w:cs="Times New Roman"/>
          <w:b/>
          <w:color w:val="auto"/>
          <w:sz w:val="48"/>
        </w:rPr>
      </w:pPr>
    </w:p>
    <w:tbl>
      <w:tblPr>
        <w:tblW w:w="10734" w:type="dxa"/>
        <w:tblInd w:w="-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34"/>
      </w:tblGrid>
      <w:tr w:rsidR="00CF36B1" w:rsidRPr="00CF36B1" w14:paraId="0B58F526" w14:textId="77777777" w:rsidTr="00CF36B1">
        <w:trPr>
          <w:trHeight w:val="4368"/>
        </w:trPr>
        <w:tc>
          <w:tcPr>
            <w:tcW w:w="10734" w:type="dxa"/>
            <w:tcBorders>
              <w:top w:val="single" w:sz="4" w:space="0" w:color="auto"/>
              <w:left w:val="single" w:sz="4" w:space="0" w:color="auto"/>
              <w:bottom w:val="single" w:sz="4" w:space="0" w:color="auto"/>
              <w:right w:val="single" w:sz="4" w:space="0" w:color="auto"/>
            </w:tcBorders>
          </w:tcPr>
          <w:p w14:paraId="20BE3E08" w14:textId="77777777" w:rsidR="00CF36B1" w:rsidRPr="00CF36B1" w:rsidRDefault="00CF36B1" w:rsidP="00CF36B1">
            <w:pPr>
              <w:overflowPunct/>
              <w:autoSpaceDE/>
              <w:adjustRightInd/>
              <w:ind w:right="-957"/>
              <w:textAlignment w:val="auto"/>
              <w:rPr>
                <w:rFonts w:ascii="Times New Roman" w:hAnsi="Times New Roman" w:cs="Times New Roman"/>
                <w:b/>
                <w:color w:val="auto"/>
                <w:sz w:val="48"/>
              </w:rPr>
            </w:pPr>
            <w:r w:rsidRPr="00CF36B1">
              <w:rPr>
                <w:rFonts w:ascii="Times New Roman" w:hAnsi="Times New Roman" w:cs="Times New Roman"/>
                <w:b/>
                <w:color w:val="auto"/>
                <w:sz w:val="48"/>
              </w:rPr>
              <w:t>Learner’s name: Jodie Gittins</w:t>
            </w:r>
          </w:p>
          <w:p w14:paraId="3D5E72E7" w14:textId="77777777" w:rsidR="00CF36B1" w:rsidRPr="00CF36B1" w:rsidRDefault="00CF36B1" w:rsidP="00CF36B1">
            <w:pPr>
              <w:overflowPunct/>
              <w:autoSpaceDE/>
              <w:adjustRightInd/>
              <w:ind w:right="-957"/>
              <w:textAlignment w:val="auto"/>
              <w:rPr>
                <w:rFonts w:ascii="Times New Roman" w:hAnsi="Times New Roman" w:cs="Times New Roman"/>
                <w:b/>
                <w:color w:val="auto"/>
                <w:sz w:val="48"/>
              </w:rPr>
            </w:pPr>
          </w:p>
          <w:p w14:paraId="6B6AD205" w14:textId="77777777" w:rsidR="00CF36B1" w:rsidRPr="00CF36B1" w:rsidRDefault="00CF36B1" w:rsidP="00CF36B1">
            <w:pPr>
              <w:overflowPunct/>
              <w:autoSpaceDE/>
              <w:adjustRightInd/>
              <w:ind w:right="-957"/>
              <w:textAlignment w:val="auto"/>
              <w:rPr>
                <w:rFonts w:ascii="Times New Roman" w:hAnsi="Times New Roman" w:cs="Times New Roman"/>
                <w:b/>
                <w:color w:val="auto"/>
                <w:sz w:val="48"/>
              </w:rPr>
            </w:pPr>
            <w:r w:rsidRPr="00CF36B1">
              <w:rPr>
                <w:rFonts w:ascii="Times New Roman" w:hAnsi="Times New Roman" w:cs="Times New Roman"/>
                <w:b/>
                <w:color w:val="auto"/>
                <w:sz w:val="48"/>
              </w:rPr>
              <w:t>Email address: jd.weale@googlemail.com</w:t>
            </w:r>
          </w:p>
          <w:p w14:paraId="7C07FC4E" w14:textId="77777777" w:rsidR="00CF36B1" w:rsidRPr="00CF36B1" w:rsidRDefault="00CF36B1" w:rsidP="00CF36B1">
            <w:pPr>
              <w:overflowPunct/>
              <w:autoSpaceDE/>
              <w:adjustRightInd/>
              <w:ind w:right="-957"/>
              <w:textAlignment w:val="auto"/>
              <w:rPr>
                <w:rFonts w:ascii="Times New Roman" w:hAnsi="Times New Roman" w:cs="Times New Roman"/>
                <w:b/>
                <w:color w:val="auto"/>
                <w:sz w:val="48"/>
              </w:rPr>
            </w:pPr>
          </w:p>
          <w:p w14:paraId="59672B27" w14:textId="5EF9A497" w:rsidR="00CF36B1" w:rsidRPr="00CF36B1" w:rsidRDefault="00CF36B1" w:rsidP="00CF36B1">
            <w:pPr>
              <w:overflowPunct/>
              <w:autoSpaceDE/>
              <w:adjustRightInd/>
              <w:ind w:right="-957"/>
              <w:textAlignment w:val="auto"/>
              <w:rPr>
                <w:rFonts w:ascii="Times New Roman" w:hAnsi="Times New Roman" w:cs="Times New Roman"/>
                <w:b/>
                <w:color w:val="auto"/>
                <w:sz w:val="48"/>
              </w:rPr>
            </w:pPr>
            <w:r w:rsidRPr="00CF36B1">
              <w:rPr>
                <w:rFonts w:ascii="Times New Roman" w:hAnsi="Times New Roman" w:cs="Times New Roman"/>
                <w:b/>
                <w:color w:val="auto"/>
                <w:sz w:val="48"/>
              </w:rPr>
              <w:t>Learner’s University Registration Number:2221671</w:t>
            </w:r>
          </w:p>
          <w:p w14:paraId="65EF69E2" w14:textId="77777777" w:rsidR="00CF36B1" w:rsidRPr="00CF36B1" w:rsidRDefault="00CF36B1" w:rsidP="00CF36B1">
            <w:pPr>
              <w:overflowPunct/>
              <w:autoSpaceDE/>
              <w:adjustRightInd/>
              <w:ind w:right="-957"/>
              <w:textAlignment w:val="auto"/>
              <w:rPr>
                <w:rFonts w:ascii="Times New Roman" w:hAnsi="Times New Roman" w:cs="Times New Roman"/>
                <w:b/>
                <w:color w:val="auto"/>
                <w:sz w:val="48"/>
              </w:rPr>
            </w:pPr>
          </w:p>
          <w:p w14:paraId="2CBDE077" w14:textId="77777777" w:rsidR="00CF36B1" w:rsidRPr="00CF36B1" w:rsidRDefault="00CF36B1" w:rsidP="00CF36B1">
            <w:pPr>
              <w:overflowPunct/>
              <w:autoSpaceDE/>
              <w:adjustRightInd/>
              <w:ind w:right="-957"/>
              <w:textAlignment w:val="auto"/>
              <w:rPr>
                <w:rFonts w:ascii="Times New Roman" w:hAnsi="Times New Roman" w:cs="Times New Roman"/>
                <w:b/>
                <w:color w:val="auto"/>
                <w:sz w:val="48"/>
              </w:rPr>
            </w:pPr>
            <w:r w:rsidRPr="00CF36B1">
              <w:rPr>
                <w:rFonts w:ascii="Times New Roman" w:hAnsi="Times New Roman" w:cs="Times New Roman"/>
                <w:b/>
                <w:color w:val="auto"/>
                <w:sz w:val="48"/>
              </w:rPr>
              <w:t>Cohort: 18 onwards</w:t>
            </w:r>
          </w:p>
        </w:tc>
      </w:tr>
    </w:tbl>
    <w:p w14:paraId="6EC163F5" w14:textId="77777777" w:rsidR="00CF36B1" w:rsidRPr="00CF36B1" w:rsidRDefault="00CF36B1" w:rsidP="00CF36B1">
      <w:pPr>
        <w:overflowPunct/>
        <w:autoSpaceDE/>
        <w:adjustRightInd/>
        <w:ind w:right="-957"/>
        <w:textAlignment w:val="auto"/>
        <w:rPr>
          <w:rFonts w:ascii="Times New Roman" w:hAnsi="Times New Roman" w:cs="Times New Roman"/>
          <w:b/>
          <w:color w:val="auto"/>
          <w:sz w:val="48"/>
        </w:rPr>
      </w:pPr>
      <w:r w:rsidRPr="00CF36B1">
        <w:rPr>
          <w:rFonts w:ascii="Times New Roman" w:hAnsi="Times New Roman" w:cs="Times New Roman"/>
          <w:b/>
          <w:color w:val="auto"/>
          <w:sz w:val="48"/>
        </w:rPr>
        <w:t xml:space="preserve"> </w:t>
      </w:r>
    </w:p>
    <w:p w14:paraId="4C3B395C" w14:textId="77777777" w:rsidR="00CF36B1" w:rsidRDefault="00CF36B1" w:rsidP="00966D31">
      <w:pPr>
        <w:jc w:val="center"/>
        <w:rPr>
          <w:b/>
          <w:sz w:val="28"/>
          <w:szCs w:val="28"/>
        </w:rPr>
      </w:pPr>
    </w:p>
    <w:p w14:paraId="00C8F84B" w14:textId="77777777" w:rsidR="00CF36B1" w:rsidRDefault="00CF36B1" w:rsidP="00966D31">
      <w:pPr>
        <w:jc w:val="center"/>
        <w:rPr>
          <w:b/>
          <w:sz w:val="28"/>
          <w:szCs w:val="28"/>
        </w:rPr>
      </w:pPr>
    </w:p>
    <w:p w14:paraId="04BC7A20" w14:textId="77777777" w:rsidR="00CF36B1" w:rsidRDefault="00CF36B1" w:rsidP="00966D31">
      <w:pPr>
        <w:jc w:val="center"/>
        <w:rPr>
          <w:b/>
          <w:sz w:val="28"/>
          <w:szCs w:val="28"/>
        </w:rPr>
      </w:pPr>
    </w:p>
    <w:p w14:paraId="6F113012" w14:textId="77777777" w:rsidR="00CF36B1" w:rsidRDefault="00CF36B1" w:rsidP="00966D31">
      <w:pPr>
        <w:jc w:val="center"/>
        <w:rPr>
          <w:b/>
          <w:sz w:val="28"/>
          <w:szCs w:val="28"/>
        </w:rPr>
      </w:pPr>
    </w:p>
    <w:p w14:paraId="79647B81" w14:textId="77777777" w:rsidR="00CF36B1" w:rsidRDefault="00CF36B1" w:rsidP="00966D31">
      <w:pPr>
        <w:jc w:val="center"/>
        <w:rPr>
          <w:b/>
          <w:sz w:val="28"/>
          <w:szCs w:val="28"/>
        </w:rPr>
      </w:pPr>
    </w:p>
    <w:p w14:paraId="0276BC16" w14:textId="77777777" w:rsidR="00CF36B1" w:rsidRDefault="00CF36B1" w:rsidP="00966D31">
      <w:pPr>
        <w:jc w:val="center"/>
        <w:rPr>
          <w:b/>
          <w:sz w:val="28"/>
          <w:szCs w:val="28"/>
        </w:rPr>
      </w:pPr>
    </w:p>
    <w:p w14:paraId="2CE4DFBA" w14:textId="77777777" w:rsidR="00CF36B1" w:rsidRDefault="00CF36B1" w:rsidP="00966D31">
      <w:pPr>
        <w:jc w:val="center"/>
        <w:rPr>
          <w:b/>
          <w:sz w:val="28"/>
          <w:szCs w:val="28"/>
        </w:rPr>
      </w:pPr>
    </w:p>
    <w:p w14:paraId="6056CA0C" w14:textId="63679C7D" w:rsidR="00966D31" w:rsidRPr="00EE5BC3" w:rsidRDefault="00966D31" w:rsidP="00966D31">
      <w:pPr>
        <w:jc w:val="center"/>
        <w:rPr>
          <w:b/>
          <w:sz w:val="28"/>
          <w:szCs w:val="28"/>
        </w:rPr>
      </w:pPr>
      <w:r w:rsidRPr="00EE5BC3">
        <w:rPr>
          <w:b/>
          <w:sz w:val="28"/>
          <w:szCs w:val="28"/>
        </w:rPr>
        <w:lastRenderedPageBreak/>
        <w:t>Task 4</w:t>
      </w:r>
    </w:p>
    <w:p w14:paraId="7C9217C8" w14:textId="77777777" w:rsidR="00966D31" w:rsidRPr="00EE5BC3" w:rsidRDefault="00966D31" w:rsidP="00966D31">
      <w:pPr>
        <w:jc w:val="center"/>
        <w:rPr>
          <w:b/>
          <w:sz w:val="28"/>
          <w:szCs w:val="28"/>
        </w:rPr>
      </w:pPr>
    </w:p>
    <w:p w14:paraId="0BA7434E" w14:textId="77777777" w:rsidR="00966D31" w:rsidRPr="00EE5BC3" w:rsidRDefault="00966D31" w:rsidP="00966D31">
      <w:pPr>
        <w:jc w:val="center"/>
        <w:rPr>
          <w:b/>
          <w:sz w:val="28"/>
          <w:szCs w:val="28"/>
        </w:rPr>
      </w:pPr>
      <w:r w:rsidRPr="00EE5BC3">
        <w:rPr>
          <w:b/>
          <w:sz w:val="28"/>
          <w:szCs w:val="28"/>
        </w:rPr>
        <w:t>Safeguarding</w:t>
      </w:r>
      <w:r>
        <w:rPr>
          <w:b/>
          <w:sz w:val="28"/>
          <w:szCs w:val="28"/>
        </w:rPr>
        <w:t xml:space="preserve"> in an area which is not your main area of </w:t>
      </w:r>
      <w:proofErr w:type="gramStart"/>
      <w:r>
        <w:rPr>
          <w:b/>
          <w:sz w:val="28"/>
          <w:szCs w:val="28"/>
        </w:rPr>
        <w:t>work</w:t>
      </w:r>
      <w:proofErr w:type="gramEnd"/>
    </w:p>
    <w:p w14:paraId="2ACDAD54" w14:textId="77777777" w:rsidR="00966D31" w:rsidRPr="008B28E7" w:rsidRDefault="00966D31" w:rsidP="00966D31">
      <w:pPr>
        <w:jc w:val="both"/>
        <w:rPr>
          <w:b/>
          <w:sz w:val="24"/>
          <w:szCs w:val="24"/>
        </w:rPr>
      </w:pPr>
    </w:p>
    <w:p w14:paraId="2F7F2684" w14:textId="77777777" w:rsidR="00966D31" w:rsidRPr="00EE5BC3" w:rsidRDefault="00966D31" w:rsidP="00966D31">
      <w:pPr>
        <w:ind w:left="-90"/>
        <w:jc w:val="both"/>
        <w:rPr>
          <w:b/>
          <w:i/>
          <w:sz w:val="24"/>
          <w:szCs w:val="24"/>
        </w:rPr>
      </w:pPr>
      <w:r w:rsidRPr="00EE5BC3">
        <w:rPr>
          <w:b/>
          <w:i/>
          <w:sz w:val="24"/>
          <w:szCs w:val="24"/>
        </w:rPr>
        <w:t xml:space="preserve">Guidance: </w:t>
      </w:r>
    </w:p>
    <w:p w14:paraId="3BF555DE" w14:textId="77777777" w:rsidR="00966D31" w:rsidRPr="00706BB5" w:rsidRDefault="00966D31" w:rsidP="00966D31">
      <w:pPr>
        <w:ind w:left="-90"/>
        <w:jc w:val="both"/>
        <w:rPr>
          <w:i/>
          <w:iCs/>
          <w:sz w:val="24"/>
          <w:szCs w:val="24"/>
        </w:rPr>
      </w:pPr>
      <w:r w:rsidRPr="00F15354">
        <w:rPr>
          <w:i/>
          <w:iCs/>
          <w:sz w:val="24"/>
          <w:szCs w:val="24"/>
        </w:rPr>
        <w:t>Social Care Wales</w:t>
      </w:r>
      <w:r w:rsidRPr="006179BB">
        <w:rPr>
          <w:i/>
          <w:iCs/>
          <w:sz w:val="24"/>
          <w:szCs w:val="24"/>
        </w:rPr>
        <w:t xml:space="preserve"> require newly qualified social workers to provide evidence of </w:t>
      </w:r>
      <w:r w:rsidRPr="00A5656A">
        <w:rPr>
          <w:i/>
          <w:iCs/>
          <w:sz w:val="24"/>
          <w:szCs w:val="24"/>
        </w:rPr>
        <w:t>their understanding of safeguarding work with adults and children</w:t>
      </w:r>
      <w:r w:rsidRPr="009C7342">
        <w:rPr>
          <w:i/>
          <w:iCs/>
          <w:sz w:val="24"/>
          <w:szCs w:val="24"/>
        </w:rPr>
        <w:t xml:space="preserve">. </w:t>
      </w:r>
      <w:r w:rsidRPr="00706BB5">
        <w:rPr>
          <w:i/>
          <w:iCs/>
          <w:sz w:val="24"/>
          <w:szCs w:val="24"/>
        </w:rPr>
        <w:t xml:space="preserve">The assignment below will enable you to demonstrate this. </w:t>
      </w:r>
      <w:r w:rsidRPr="00706BB5">
        <w:rPr>
          <w:b/>
          <w:bCs/>
          <w:i/>
          <w:iCs/>
          <w:sz w:val="24"/>
          <w:szCs w:val="24"/>
        </w:rPr>
        <w:t>N.B</w:t>
      </w:r>
      <w:r w:rsidRPr="00706BB5">
        <w:rPr>
          <w:i/>
          <w:iCs/>
          <w:sz w:val="24"/>
          <w:szCs w:val="24"/>
        </w:rPr>
        <w:t xml:space="preserve">. if your usual area of work is with children please write about adult safeguarding. If you usually work with adults, then write about child safeguarding.  Ensure you meet the learning out comes for this task (see appendix </w:t>
      </w:r>
      <w:r>
        <w:rPr>
          <w:i/>
          <w:iCs/>
          <w:sz w:val="24"/>
          <w:szCs w:val="24"/>
        </w:rPr>
        <w:t>5</w:t>
      </w:r>
      <w:r w:rsidRPr="00706BB5">
        <w:rPr>
          <w:i/>
          <w:iCs/>
          <w:sz w:val="24"/>
          <w:szCs w:val="24"/>
        </w:rPr>
        <w:t xml:space="preserve"> </w:t>
      </w:r>
      <w:r w:rsidRPr="00F15354">
        <w:rPr>
          <w:i/>
          <w:iCs/>
          <w:sz w:val="24"/>
          <w:szCs w:val="24"/>
        </w:rPr>
        <w:t>of the</w:t>
      </w:r>
      <w:r w:rsidRPr="4EC15626">
        <w:rPr>
          <w:i/>
          <w:iCs/>
          <w:sz w:val="24"/>
          <w:szCs w:val="24"/>
        </w:rPr>
        <w:t xml:space="preserve"> h</w:t>
      </w:r>
      <w:r w:rsidRPr="00F15354">
        <w:rPr>
          <w:i/>
          <w:iCs/>
          <w:sz w:val="24"/>
          <w:szCs w:val="24"/>
        </w:rPr>
        <w:t>andbook</w:t>
      </w:r>
      <w:r w:rsidRPr="006179BB">
        <w:rPr>
          <w:i/>
          <w:iCs/>
          <w:sz w:val="24"/>
          <w:szCs w:val="24"/>
        </w:rPr>
        <w:t>).</w:t>
      </w:r>
    </w:p>
    <w:p w14:paraId="4DEBFD2A" w14:textId="77777777" w:rsidR="00966D31" w:rsidRPr="008B28E7" w:rsidRDefault="00966D31" w:rsidP="00966D31">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66D31" w:rsidRPr="0067596F" w14:paraId="6066D45E" w14:textId="77777777" w:rsidTr="000449E6">
        <w:tc>
          <w:tcPr>
            <w:tcW w:w="10188" w:type="dxa"/>
            <w:shd w:val="clear" w:color="auto" w:fill="auto"/>
          </w:tcPr>
          <w:p w14:paraId="715C1417" w14:textId="77777777" w:rsidR="00966D31" w:rsidRPr="0067596F" w:rsidRDefault="00966D31" w:rsidP="000449E6">
            <w:pPr>
              <w:jc w:val="both"/>
              <w:rPr>
                <w:b/>
                <w:sz w:val="24"/>
                <w:szCs w:val="24"/>
              </w:rPr>
            </w:pPr>
            <w:r w:rsidRPr="0067596F">
              <w:rPr>
                <w:b/>
                <w:sz w:val="24"/>
                <w:szCs w:val="24"/>
              </w:rPr>
              <w:t>Question a:</w:t>
            </w:r>
          </w:p>
          <w:p w14:paraId="747B9C68" w14:textId="77777777" w:rsidR="00966D31" w:rsidRPr="0067596F" w:rsidRDefault="00966D31" w:rsidP="000449E6">
            <w:pPr>
              <w:jc w:val="both"/>
              <w:rPr>
                <w:sz w:val="24"/>
                <w:szCs w:val="24"/>
              </w:rPr>
            </w:pPr>
            <w:r w:rsidRPr="0067596F">
              <w:rPr>
                <w:sz w:val="24"/>
                <w:szCs w:val="24"/>
              </w:rPr>
              <w:t xml:space="preserve">In an area </w:t>
            </w:r>
            <w:r w:rsidRPr="0067596F">
              <w:rPr>
                <w:b/>
                <w:sz w:val="24"/>
                <w:szCs w:val="24"/>
              </w:rPr>
              <w:t xml:space="preserve">that is not your </w:t>
            </w:r>
            <w:proofErr w:type="gramStart"/>
            <w:r w:rsidRPr="0067596F">
              <w:rPr>
                <w:b/>
                <w:sz w:val="24"/>
                <w:szCs w:val="24"/>
              </w:rPr>
              <w:t>main focus</w:t>
            </w:r>
            <w:proofErr w:type="gramEnd"/>
            <w:r w:rsidRPr="0067596F">
              <w:rPr>
                <w:b/>
                <w:sz w:val="24"/>
                <w:szCs w:val="24"/>
              </w:rPr>
              <w:t xml:space="preserve"> of work </w:t>
            </w:r>
            <w:r w:rsidRPr="0067596F">
              <w:rPr>
                <w:sz w:val="24"/>
                <w:szCs w:val="24"/>
              </w:rPr>
              <w:t>(see guidance above), explain the relevant legislation, and the national, local and organisational policies and procedures for safeguarding.</w:t>
            </w:r>
          </w:p>
          <w:p w14:paraId="452C2AE8" w14:textId="77777777" w:rsidR="00966D31" w:rsidRPr="0067596F" w:rsidRDefault="00966D31" w:rsidP="000449E6">
            <w:pPr>
              <w:jc w:val="both"/>
              <w:rPr>
                <w:sz w:val="24"/>
                <w:szCs w:val="24"/>
              </w:rPr>
            </w:pPr>
            <w:r w:rsidRPr="0067596F">
              <w:rPr>
                <w:sz w:val="24"/>
                <w:szCs w:val="24"/>
              </w:rPr>
              <w:t xml:space="preserve"> </w:t>
            </w:r>
          </w:p>
          <w:p w14:paraId="4A76DA20" w14:textId="77777777" w:rsidR="00966D31" w:rsidRPr="0067596F" w:rsidRDefault="00966D31" w:rsidP="000449E6">
            <w:pPr>
              <w:jc w:val="both"/>
              <w:rPr>
                <w:i/>
                <w:iCs/>
                <w:sz w:val="24"/>
                <w:szCs w:val="24"/>
              </w:rPr>
            </w:pPr>
            <w:r w:rsidRPr="0067596F">
              <w:rPr>
                <w:i/>
                <w:iCs/>
                <w:sz w:val="24"/>
                <w:szCs w:val="24"/>
              </w:rPr>
              <w:t>500 words (+/- 10%: include your actual word count at the end of each section).</w:t>
            </w:r>
          </w:p>
          <w:p w14:paraId="4C9AE147" w14:textId="77777777" w:rsidR="00966D31" w:rsidRPr="0067596F" w:rsidRDefault="00966D31" w:rsidP="000449E6">
            <w:pPr>
              <w:jc w:val="both"/>
              <w:rPr>
                <w:sz w:val="24"/>
                <w:szCs w:val="24"/>
              </w:rPr>
            </w:pPr>
          </w:p>
          <w:p w14:paraId="6CC150F5" w14:textId="77777777" w:rsidR="00966D31" w:rsidRPr="0067596F" w:rsidRDefault="00966D31" w:rsidP="000449E6">
            <w:pPr>
              <w:jc w:val="both"/>
              <w:rPr>
                <w:sz w:val="24"/>
                <w:szCs w:val="24"/>
              </w:rPr>
            </w:pPr>
          </w:p>
          <w:p w14:paraId="2AEBC7DC" w14:textId="5E737A3D" w:rsidR="007903EB" w:rsidRPr="0067596F" w:rsidRDefault="00966D31" w:rsidP="00052A9F">
            <w:pPr>
              <w:spacing w:line="360" w:lineRule="auto"/>
              <w:jc w:val="both"/>
              <w:rPr>
                <w:sz w:val="24"/>
                <w:szCs w:val="24"/>
              </w:rPr>
            </w:pPr>
            <w:r w:rsidRPr="0067596F">
              <w:rPr>
                <w:sz w:val="24"/>
                <w:szCs w:val="24"/>
              </w:rPr>
              <w:t xml:space="preserve">The </w:t>
            </w:r>
            <w:bookmarkStart w:id="0" w:name="_Hlk147132102"/>
            <w:r w:rsidRPr="0067596F">
              <w:rPr>
                <w:sz w:val="24"/>
                <w:szCs w:val="24"/>
              </w:rPr>
              <w:t>Social Services and Wellbeing (Wales) Act (SSWBA) (2014</w:t>
            </w:r>
            <w:bookmarkEnd w:id="0"/>
            <w:r w:rsidRPr="0067596F">
              <w:rPr>
                <w:sz w:val="24"/>
                <w:szCs w:val="24"/>
              </w:rPr>
              <w:t xml:space="preserve">) is the main legislation relating to both children and adults in Wales. The legislation states that an adult at risk </w:t>
            </w:r>
            <w:r w:rsidR="00547317" w:rsidRPr="0067596F">
              <w:rPr>
                <w:sz w:val="24"/>
                <w:szCs w:val="24"/>
              </w:rPr>
              <w:t>is</w:t>
            </w:r>
            <w:r w:rsidRPr="0067596F">
              <w:rPr>
                <w:sz w:val="24"/>
                <w:szCs w:val="24"/>
              </w:rPr>
              <w:t xml:space="preserve"> experiencing or is at risk of abuse or neglect. The Local Authority have a duty to investigate any </w:t>
            </w:r>
            <w:r w:rsidR="003777E1" w:rsidRPr="0067596F">
              <w:rPr>
                <w:sz w:val="24"/>
                <w:szCs w:val="24"/>
              </w:rPr>
              <w:t xml:space="preserve">reports of suspected adult at risk of abuse or neglect with care and support needs. The main aim of the Act is to improve person-centred outcomes for adults at risk and ensure that professionals adhere to the legislative requirements and </w:t>
            </w:r>
            <w:r w:rsidR="007903EB" w:rsidRPr="0067596F">
              <w:rPr>
                <w:sz w:val="24"/>
                <w:szCs w:val="24"/>
              </w:rPr>
              <w:t>expectations</w:t>
            </w:r>
            <w:r w:rsidR="003777E1" w:rsidRPr="0067596F">
              <w:rPr>
                <w:sz w:val="24"/>
                <w:szCs w:val="24"/>
              </w:rPr>
              <w:t xml:space="preserve"> set out within the </w:t>
            </w:r>
            <w:r w:rsidR="00AD206D" w:rsidRPr="0067596F">
              <w:rPr>
                <w:sz w:val="24"/>
                <w:szCs w:val="24"/>
              </w:rPr>
              <w:t>SSWBA</w:t>
            </w:r>
            <w:r w:rsidR="003777E1" w:rsidRPr="0067596F">
              <w:rPr>
                <w:sz w:val="24"/>
                <w:szCs w:val="24"/>
              </w:rPr>
              <w:t xml:space="preserve"> (Wales)</w:t>
            </w:r>
            <w:r w:rsidR="00AD206D" w:rsidRPr="0067596F">
              <w:rPr>
                <w:sz w:val="24"/>
                <w:szCs w:val="24"/>
              </w:rPr>
              <w:t xml:space="preserve"> </w:t>
            </w:r>
            <w:r w:rsidR="003777E1" w:rsidRPr="0067596F">
              <w:rPr>
                <w:sz w:val="24"/>
                <w:szCs w:val="24"/>
              </w:rPr>
              <w:t>(2014)</w:t>
            </w:r>
            <w:r w:rsidR="007903EB" w:rsidRPr="0067596F">
              <w:rPr>
                <w:sz w:val="24"/>
                <w:szCs w:val="24"/>
              </w:rPr>
              <w:t xml:space="preserve"> </w:t>
            </w:r>
            <w:bookmarkStart w:id="1" w:name="_Hlk147132134"/>
            <w:r w:rsidR="007903EB" w:rsidRPr="0067596F">
              <w:rPr>
                <w:color w:val="auto"/>
                <w:sz w:val="24"/>
                <w:szCs w:val="24"/>
              </w:rPr>
              <w:t>(Wales Safeguarding procedures, 2020).</w:t>
            </w:r>
            <w:bookmarkEnd w:id="1"/>
            <w:r w:rsidR="007903EB" w:rsidRPr="0067596F">
              <w:rPr>
                <w:color w:val="auto"/>
                <w:sz w:val="24"/>
                <w:szCs w:val="24"/>
              </w:rPr>
              <w:t xml:space="preserve"> </w:t>
            </w:r>
            <w:r w:rsidR="002C0C4F" w:rsidRPr="0067596F">
              <w:rPr>
                <w:color w:val="auto"/>
                <w:sz w:val="24"/>
                <w:szCs w:val="24"/>
              </w:rPr>
              <w:t>The SSWBA (Wales) (2014) encompasses six principles when safeguarding adults. It is essential that adults actively engage with</w:t>
            </w:r>
            <w:r w:rsidR="00F00E61" w:rsidRPr="0067596F">
              <w:rPr>
                <w:color w:val="auto"/>
                <w:sz w:val="24"/>
                <w:szCs w:val="24"/>
              </w:rPr>
              <w:t xml:space="preserve"> ways to meet their needs and how these can be met. </w:t>
            </w:r>
          </w:p>
          <w:p w14:paraId="3674171A" w14:textId="325EFCFE" w:rsidR="00966D31" w:rsidRPr="0067596F" w:rsidRDefault="00966D31" w:rsidP="00052A9F">
            <w:pPr>
              <w:spacing w:line="360" w:lineRule="auto"/>
              <w:jc w:val="both"/>
              <w:rPr>
                <w:sz w:val="24"/>
                <w:szCs w:val="24"/>
              </w:rPr>
            </w:pPr>
          </w:p>
          <w:p w14:paraId="53A08822" w14:textId="62FC7871" w:rsidR="007903EB" w:rsidRPr="0067596F" w:rsidRDefault="00CC50F4" w:rsidP="00CC50F4">
            <w:pPr>
              <w:spacing w:line="360" w:lineRule="auto"/>
              <w:jc w:val="center"/>
              <w:rPr>
                <w:color w:val="auto"/>
                <w:sz w:val="24"/>
                <w:szCs w:val="24"/>
              </w:rPr>
            </w:pPr>
            <w:r>
              <w:rPr>
                <w:i/>
                <w:iCs/>
                <w:sz w:val="24"/>
                <w:szCs w:val="24"/>
              </w:rPr>
              <w:t>“</w:t>
            </w:r>
            <w:r w:rsidR="007903EB" w:rsidRPr="0067596F">
              <w:rPr>
                <w:i/>
                <w:iCs/>
                <w:sz w:val="24"/>
                <w:szCs w:val="24"/>
              </w:rPr>
              <w:t>Safeguarding is about protecting adults from abuse or neglect and educating those around them to recognise the signs and dangers.</w:t>
            </w:r>
            <w:r>
              <w:rPr>
                <w:i/>
                <w:iCs/>
                <w:sz w:val="24"/>
                <w:szCs w:val="24"/>
              </w:rPr>
              <w:t>”</w:t>
            </w:r>
            <w:r w:rsidR="007903EB" w:rsidRPr="0067596F">
              <w:rPr>
                <w:i/>
                <w:iCs/>
                <w:sz w:val="24"/>
                <w:szCs w:val="24"/>
              </w:rPr>
              <w:t xml:space="preserve"> </w:t>
            </w:r>
            <w:bookmarkStart w:id="2" w:name="_Hlk147132146"/>
            <w:r w:rsidR="007903EB" w:rsidRPr="0067596F">
              <w:rPr>
                <w:color w:val="auto"/>
                <w:sz w:val="24"/>
                <w:szCs w:val="24"/>
              </w:rPr>
              <w:t>(Dewis Cymru 2020).</w:t>
            </w:r>
            <w:bookmarkEnd w:id="2"/>
          </w:p>
          <w:p w14:paraId="0AE3BE8E" w14:textId="77777777" w:rsidR="00CC50F4" w:rsidRDefault="00CC50F4" w:rsidP="00052A9F">
            <w:pPr>
              <w:spacing w:line="360" w:lineRule="auto"/>
              <w:jc w:val="both"/>
              <w:rPr>
                <w:sz w:val="24"/>
                <w:szCs w:val="24"/>
              </w:rPr>
            </w:pPr>
          </w:p>
          <w:p w14:paraId="4302915C" w14:textId="2439EDE0" w:rsidR="00A474E4" w:rsidRPr="0067596F" w:rsidRDefault="007903EB" w:rsidP="00052A9F">
            <w:pPr>
              <w:spacing w:line="360" w:lineRule="auto"/>
              <w:jc w:val="both"/>
              <w:rPr>
                <w:sz w:val="24"/>
                <w:szCs w:val="24"/>
              </w:rPr>
            </w:pPr>
            <w:r w:rsidRPr="0067596F">
              <w:rPr>
                <w:sz w:val="24"/>
                <w:szCs w:val="24"/>
              </w:rPr>
              <w:t>Section 128 of the SSWBA (2014) documents a duty to report</w:t>
            </w:r>
            <w:r w:rsidR="00494EC6" w:rsidRPr="0067596F">
              <w:rPr>
                <w:sz w:val="24"/>
                <w:szCs w:val="24"/>
              </w:rPr>
              <w:t xml:space="preserve">, </w:t>
            </w:r>
            <w:r w:rsidR="00187EB8">
              <w:rPr>
                <w:sz w:val="24"/>
                <w:szCs w:val="24"/>
              </w:rPr>
              <w:t xml:space="preserve">which is reflected </w:t>
            </w:r>
            <w:r w:rsidRPr="0067596F">
              <w:rPr>
                <w:sz w:val="24"/>
                <w:szCs w:val="24"/>
              </w:rPr>
              <w:t>with</w:t>
            </w:r>
            <w:r w:rsidR="00187EB8">
              <w:rPr>
                <w:sz w:val="24"/>
                <w:szCs w:val="24"/>
              </w:rPr>
              <w:t>in</w:t>
            </w:r>
            <w:r w:rsidRPr="0067596F">
              <w:rPr>
                <w:sz w:val="24"/>
                <w:szCs w:val="24"/>
              </w:rPr>
              <w:t xml:space="preserve"> the organisatio</w:t>
            </w:r>
            <w:r w:rsidR="00CC50F4">
              <w:rPr>
                <w:sz w:val="24"/>
                <w:szCs w:val="24"/>
              </w:rPr>
              <w:t>ns</w:t>
            </w:r>
            <w:r w:rsidRPr="0067596F">
              <w:rPr>
                <w:sz w:val="24"/>
                <w:szCs w:val="24"/>
              </w:rPr>
              <w:t xml:space="preserve"> Corporate Safeguarding Policy (XXX 2022) </w:t>
            </w:r>
            <w:r w:rsidR="00187EB8">
              <w:rPr>
                <w:sz w:val="24"/>
                <w:szCs w:val="24"/>
              </w:rPr>
              <w:t xml:space="preserve">where </w:t>
            </w:r>
            <w:r w:rsidRPr="0067596F">
              <w:rPr>
                <w:sz w:val="24"/>
                <w:szCs w:val="24"/>
              </w:rPr>
              <w:t xml:space="preserve">an ‘adult at risk’ </w:t>
            </w:r>
            <w:r w:rsidR="00187EB8">
              <w:rPr>
                <w:sz w:val="24"/>
                <w:szCs w:val="24"/>
              </w:rPr>
              <w:t>is</w:t>
            </w:r>
            <w:r w:rsidRPr="0067596F">
              <w:rPr>
                <w:sz w:val="24"/>
                <w:szCs w:val="24"/>
              </w:rPr>
              <w:t xml:space="preserve"> identified a referral</w:t>
            </w:r>
            <w:r w:rsidR="00187EB8">
              <w:rPr>
                <w:sz w:val="24"/>
                <w:szCs w:val="24"/>
              </w:rPr>
              <w:t xml:space="preserve"> is</w:t>
            </w:r>
            <w:r w:rsidRPr="0067596F">
              <w:rPr>
                <w:sz w:val="24"/>
                <w:szCs w:val="24"/>
              </w:rPr>
              <w:t xml:space="preserve"> submitted to the Adult Safeguarding Team, </w:t>
            </w:r>
            <w:r w:rsidR="00187EB8">
              <w:rPr>
                <w:sz w:val="24"/>
                <w:szCs w:val="24"/>
              </w:rPr>
              <w:t xml:space="preserve">ensuring that </w:t>
            </w:r>
            <w:r w:rsidR="00187EB8" w:rsidRPr="0067596F">
              <w:rPr>
                <w:sz w:val="24"/>
                <w:szCs w:val="24"/>
              </w:rPr>
              <w:t>consent</w:t>
            </w:r>
            <w:r w:rsidR="00187EB8">
              <w:rPr>
                <w:sz w:val="24"/>
                <w:szCs w:val="24"/>
              </w:rPr>
              <w:t xml:space="preserve"> is</w:t>
            </w:r>
            <w:r w:rsidRPr="0067596F">
              <w:rPr>
                <w:sz w:val="24"/>
                <w:szCs w:val="24"/>
              </w:rPr>
              <w:t xml:space="preserve"> </w:t>
            </w:r>
            <w:r w:rsidR="00CC50F4">
              <w:rPr>
                <w:sz w:val="24"/>
                <w:szCs w:val="24"/>
              </w:rPr>
              <w:t>gained</w:t>
            </w:r>
            <w:r w:rsidRPr="0067596F">
              <w:rPr>
                <w:sz w:val="24"/>
                <w:szCs w:val="24"/>
              </w:rPr>
              <w:t xml:space="preserve"> where </w:t>
            </w:r>
            <w:r w:rsidR="00187EB8">
              <w:rPr>
                <w:sz w:val="24"/>
                <w:szCs w:val="24"/>
              </w:rPr>
              <w:t>safe</w:t>
            </w:r>
            <w:r w:rsidRPr="0067596F">
              <w:rPr>
                <w:sz w:val="24"/>
                <w:szCs w:val="24"/>
              </w:rPr>
              <w:t xml:space="preserve"> to do so. The </w:t>
            </w:r>
            <w:r w:rsidRPr="0067596F">
              <w:rPr>
                <w:i/>
                <w:iCs/>
                <w:sz w:val="24"/>
                <w:szCs w:val="24"/>
              </w:rPr>
              <w:t xml:space="preserve">‘Working Together to Safeguard People: Volume 6’ (SSWBA2014) </w:t>
            </w:r>
            <w:r w:rsidRPr="0067596F">
              <w:rPr>
                <w:sz w:val="24"/>
                <w:szCs w:val="24"/>
              </w:rPr>
              <w:t xml:space="preserve">Code of Safeguarding Practice documents </w:t>
            </w:r>
            <w:r w:rsidR="00187EB8">
              <w:rPr>
                <w:sz w:val="24"/>
                <w:szCs w:val="24"/>
              </w:rPr>
              <w:t xml:space="preserve">expectations by </w:t>
            </w:r>
            <w:r w:rsidRPr="0067596F">
              <w:rPr>
                <w:sz w:val="24"/>
                <w:szCs w:val="24"/>
              </w:rPr>
              <w:t xml:space="preserve">the Welsh Government </w:t>
            </w:r>
            <w:r w:rsidR="00187EB8">
              <w:rPr>
                <w:sz w:val="24"/>
                <w:szCs w:val="24"/>
              </w:rPr>
              <w:t>when</w:t>
            </w:r>
            <w:r w:rsidRPr="0067596F">
              <w:rPr>
                <w:sz w:val="24"/>
                <w:szCs w:val="24"/>
              </w:rPr>
              <w:t xml:space="preserve"> handling individual cases to protect </w:t>
            </w:r>
            <w:r w:rsidRPr="0067596F">
              <w:rPr>
                <w:sz w:val="24"/>
                <w:szCs w:val="24"/>
              </w:rPr>
              <w:lastRenderedPageBreak/>
              <w:t xml:space="preserve">Adults at Risk. Information sharing is </w:t>
            </w:r>
            <w:r w:rsidR="00A474E4" w:rsidRPr="0067596F">
              <w:rPr>
                <w:sz w:val="24"/>
                <w:szCs w:val="24"/>
              </w:rPr>
              <w:t>fundamental;</w:t>
            </w:r>
            <w:r w:rsidRPr="0067596F">
              <w:rPr>
                <w:sz w:val="24"/>
                <w:szCs w:val="24"/>
              </w:rPr>
              <w:t xml:space="preserve"> </w:t>
            </w:r>
            <w:r w:rsidR="00441C3C" w:rsidRPr="0067596F">
              <w:rPr>
                <w:sz w:val="24"/>
                <w:szCs w:val="24"/>
              </w:rPr>
              <w:t>however,</w:t>
            </w:r>
            <w:r w:rsidR="00494EC6" w:rsidRPr="0067596F">
              <w:rPr>
                <w:sz w:val="24"/>
                <w:szCs w:val="24"/>
              </w:rPr>
              <w:t xml:space="preserve"> </w:t>
            </w:r>
            <w:r w:rsidR="00187EB8">
              <w:rPr>
                <w:sz w:val="24"/>
                <w:szCs w:val="24"/>
              </w:rPr>
              <w:t xml:space="preserve">ensuring </w:t>
            </w:r>
            <w:r w:rsidR="00453900">
              <w:rPr>
                <w:sz w:val="24"/>
                <w:szCs w:val="24"/>
              </w:rPr>
              <w:t xml:space="preserve">that </w:t>
            </w:r>
            <w:bookmarkStart w:id="3" w:name="_Hlk147132176"/>
            <w:r w:rsidR="00494EC6" w:rsidRPr="0067596F">
              <w:rPr>
                <w:sz w:val="24"/>
                <w:szCs w:val="24"/>
              </w:rPr>
              <w:t>Data Protection Act (2018) and General Data Protection Regulation (GDPR)</w:t>
            </w:r>
            <w:bookmarkEnd w:id="3"/>
            <w:r w:rsidR="00453900">
              <w:rPr>
                <w:sz w:val="24"/>
                <w:szCs w:val="24"/>
              </w:rPr>
              <w:t xml:space="preserve"> are adhered too</w:t>
            </w:r>
            <w:r w:rsidR="00494EC6" w:rsidRPr="0067596F">
              <w:rPr>
                <w:sz w:val="24"/>
                <w:szCs w:val="24"/>
              </w:rPr>
              <w:t xml:space="preserve">. Professionals should </w:t>
            </w:r>
            <w:r w:rsidR="00A474E4" w:rsidRPr="0067596F">
              <w:rPr>
                <w:sz w:val="24"/>
                <w:szCs w:val="24"/>
              </w:rPr>
              <w:t xml:space="preserve">attempt to gain a person’s consent when sharing information, </w:t>
            </w:r>
            <w:r w:rsidR="00AD206D" w:rsidRPr="0067596F">
              <w:rPr>
                <w:sz w:val="24"/>
                <w:szCs w:val="24"/>
              </w:rPr>
              <w:t>if</w:t>
            </w:r>
            <w:r w:rsidR="00A474E4" w:rsidRPr="0067596F">
              <w:rPr>
                <w:sz w:val="24"/>
                <w:szCs w:val="24"/>
              </w:rPr>
              <w:t xml:space="preserve"> it does not place the person at further risk of harm (XXX, 2022). </w:t>
            </w:r>
          </w:p>
          <w:p w14:paraId="1AEF9607" w14:textId="77777777" w:rsidR="00C255DC" w:rsidRPr="0067596F" w:rsidRDefault="00C255DC" w:rsidP="00052A9F">
            <w:pPr>
              <w:spacing w:line="360" w:lineRule="auto"/>
              <w:jc w:val="both"/>
              <w:rPr>
                <w:sz w:val="24"/>
                <w:szCs w:val="24"/>
              </w:rPr>
            </w:pPr>
          </w:p>
          <w:p w14:paraId="178595D8" w14:textId="77777777" w:rsidR="00453900" w:rsidRDefault="004E0972" w:rsidP="00052A9F">
            <w:pPr>
              <w:spacing w:line="360" w:lineRule="auto"/>
              <w:jc w:val="both"/>
              <w:rPr>
                <w:i/>
                <w:iCs/>
                <w:sz w:val="24"/>
                <w:szCs w:val="24"/>
              </w:rPr>
            </w:pPr>
            <w:r w:rsidRPr="0067596F">
              <w:rPr>
                <w:sz w:val="24"/>
                <w:szCs w:val="24"/>
              </w:rPr>
              <w:t xml:space="preserve">Once an individual has been identified </w:t>
            </w:r>
            <w:r w:rsidR="00901F43" w:rsidRPr="0067596F">
              <w:rPr>
                <w:sz w:val="24"/>
                <w:szCs w:val="24"/>
              </w:rPr>
              <w:t xml:space="preserve">as an </w:t>
            </w:r>
            <w:r w:rsidR="00E74341" w:rsidRPr="0067596F">
              <w:rPr>
                <w:sz w:val="24"/>
                <w:szCs w:val="24"/>
              </w:rPr>
              <w:t xml:space="preserve">‘adult at risk’ </w:t>
            </w:r>
            <w:r w:rsidR="005706B2" w:rsidRPr="0067596F">
              <w:rPr>
                <w:sz w:val="24"/>
                <w:szCs w:val="24"/>
              </w:rPr>
              <w:t xml:space="preserve">and </w:t>
            </w:r>
            <w:r w:rsidR="00517400" w:rsidRPr="0067596F">
              <w:rPr>
                <w:sz w:val="24"/>
                <w:szCs w:val="24"/>
              </w:rPr>
              <w:t xml:space="preserve">a referral received by the Local Authority, </w:t>
            </w:r>
            <w:r w:rsidR="00B1090B" w:rsidRPr="0067596F">
              <w:rPr>
                <w:sz w:val="24"/>
                <w:szCs w:val="24"/>
              </w:rPr>
              <w:t xml:space="preserve">an investigation would be completed. </w:t>
            </w:r>
            <w:r w:rsidR="0043749F" w:rsidRPr="0067596F">
              <w:rPr>
                <w:sz w:val="24"/>
                <w:szCs w:val="24"/>
              </w:rPr>
              <w:t xml:space="preserve">A lead Social Worker </w:t>
            </w:r>
            <w:r w:rsidR="00453900">
              <w:rPr>
                <w:sz w:val="24"/>
                <w:szCs w:val="24"/>
              </w:rPr>
              <w:t>is</w:t>
            </w:r>
            <w:r w:rsidR="005C1631" w:rsidRPr="0067596F">
              <w:rPr>
                <w:sz w:val="24"/>
                <w:szCs w:val="24"/>
              </w:rPr>
              <w:t xml:space="preserve"> allocated in accordance with </w:t>
            </w:r>
            <w:r w:rsidR="00EE7903" w:rsidRPr="0067596F">
              <w:rPr>
                <w:sz w:val="24"/>
                <w:szCs w:val="24"/>
              </w:rPr>
              <w:t xml:space="preserve">Section 126(2) of the Act </w:t>
            </w:r>
            <w:r w:rsidR="00453900">
              <w:rPr>
                <w:sz w:val="24"/>
                <w:szCs w:val="24"/>
              </w:rPr>
              <w:t>which places a duty on</w:t>
            </w:r>
            <w:r w:rsidR="00EE7903" w:rsidRPr="0067596F">
              <w:rPr>
                <w:sz w:val="24"/>
                <w:szCs w:val="24"/>
              </w:rPr>
              <w:t xml:space="preserve"> Local Authorities to make enquiries</w:t>
            </w:r>
            <w:r w:rsidR="00533DFD" w:rsidRPr="0067596F">
              <w:rPr>
                <w:sz w:val="24"/>
                <w:szCs w:val="24"/>
              </w:rPr>
              <w:t xml:space="preserve">. </w:t>
            </w:r>
            <w:r w:rsidR="00EE7903" w:rsidRPr="0067596F">
              <w:rPr>
                <w:sz w:val="24"/>
                <w:szCs w:val="24"/>
              </w:rPr>
              <w:t xml:space="preserve">Safeguarding enquiries should be completed within seven working days of the referral being received </w:t>
            </w:r>
            <w:r w:rsidR="00FA1530" w:rsidRPr="0067596F">
              <w:rPr>
                <w:sz w:val="24"/>
                <w:szCs w:val="24"/>
              </w:rPr>
              <w:t xml:space="preserve">and an outcome recorded within the Local Authority’s </w:t>
            </w:r>
            <w:r w:rsidR="00031A6B" w:rsidRPr="0067596F">
              <w:rPr>
                <w:sz w:val="24"/>
                <w:szCs w:val="24"/>
              </w:rPr>
              <w:t xml:space="preserve">system. </w:t>
            </w:r>
            <w:r w:rsidR="006718F4" w:rsidRPr="0067596F">
              <w:rPr>
                <w:sz w:val="24"/>
                <w:szCs w:val="24"/>
              </w:rPr>
              <w:t xml:space="preserve">Part three of the </w:t>
            </w:r>
            <w:r w:rsidR="00EB7AE8" w:rsidRPr="0067596F">
              <w:rPr>
                <w:sz w:val="24"/>
                <w:szCs w:val="24"/>
              </w:rPr>
              <w:t>SSWBA</w:t>
            </w:r>
            <w:r w:rsidR="006718F4" w:rsidRPr="0067596F">
              <w:rPr>
                <w:sz w:val="24"/>
                <w:szCs w:val="24"/>
              </w:rPr>
              <w:t xml:space="preserve"> (Wales)</w:t>
            </w:r>
            <w:r w:rsidR="00EB7AE8" w:rsidRPr="0067596F">
              <w:rPr>
                <w:sz w:val="24"/>
                <w:szCs w:val="24"/>
              </w:rPr>
              <w:t xml:space="preserve"> </w:t>
            </w:r>
            <w:r w:rsidR="006718F4" w:rsidRPr="0067596F">
              <w:rPr>
                <w:sz w:val="24"/>
                <w:szCs w:val="24"/>
              </w:rPr>
              <w:t xml:space="preserve">2014 states that, it is </w:t>
            </w:r>
            <w:r w:rsidR="00453900">
              <w:rPr>
                <w:sz w:val="24"/>
                <w:szCs w:val="24"/>
              </w:rPr>
              <w:t>“</w:t>
            </w:r>
            <w:r w:rsidR="006718F4" w:rsidRPr="0067596F">
              <w:rPr>
                <w:i/>
                <w:iCs/>
                <w:sz w:val="24"/>
                <w:szCs w:val="24"/>
              </w:rPr>
              <w:t>A process for assessing the needs of an individual for care and support, or support in the case of a carer</w:t>
            </w:r>
            <w:r w:rsidR="00453900">
              <w:rPr>
                <w:i/>
                <w:iCs/>
                <w:sz w:val="24"/>
                <w:szCs w:val="24"/>
              </w:rPr>
              <w:t xml:space="preserve">”. </w:t>
            </w:r>
          </w:p>
          <w:p w14:paraId="4379A61F" w14:textId="06A5C4A2" w:rsidR="00287B9E" w:rsidRPr="00453900" w:rsidRDefault="00EB4031" w:rsidP="00052A9F">
            <w:pPr>
              <w:spacing w:line="360" w:lineRule="auto"/>
              <w:jc w:val="both"/>
              <w:rPr>
                <w:sz w:val="24"/>
                <w:szCs w:val="24"/>
              </w:rPr>
            </w:pPr>
            <w:r w:rsidRPr="0067596F">
              <w:rPr>
                <w:sz w:val="24"/>
                <w:szCs w:val="24"/>
              </w:rPr>
              <w:t xml:space="preserve">Any safeguarding enquiries should empower individuals to make informed decisions </w:t>
            </w:r>
            <w:r w:rsidR="00580CA2" w:rsidRPr="0067596F">
              <w:rPr>
                <w:sz w:val="24"/>
                <w:szCs w:val="24"/>
              </w:rPr>
              <w:t xml:space="preserve">and the offer of advocacy services </w:t>
            </w:r>
            <w:r w:rsidR="00216AE5" w:rsidRPr="0067596F">
              <w:rPr>
                <w:sz w:val="24"/>
                <w:szCs w:val="24"/>
              </w:rPr>
              <w:t xml:space="preserve">for all individuals </w:t>
            </w:r>
            <w:r w:rsidR="00304A6F" w:rsidRPr="0067596F">
              <w:rPr>
                <w:sz w:val="24"/>
                <w:szCs w:val="24"/>
              </w:rPr>
              <w:t xml:space="preserve">to enable participation and partnership working. </w:t>
            </w:r>
            <w:r w:rsidR="009F330D" w:rsidRPr="0067596F">
              <w:rPr>
                <w:sz w:val="24"/>
                <w:szCs w:val="24"/>
              </w:rPr>
              <w:t>Individuals can make unwise decisions and therefore, c</w:t>
            </w:r>
            <w:r w:rsidR="006718F4" w:rsidRPr="0067596F">
              <w:rPr>
                <w:sz w:val="24"/>
                <w:szCs w:val="24"/>
              </w:rPr>
              <w:t xml:space="preserve">apacity should always be presumed </w:t>
            </w:r>
            <w:r w:rsidR="00E65657" w:rsidRPr="0067596F">
              <w:rPr>
                <w:sz w:val="24"/>
                <w:szCs w:val="24"/>
              </w:rPr>
              <w:t>(</w:t>
            </w:r>
            <w:bookmarkStart w:id="4" w:name="_Hlk147132200"/>
            <w:r w:rsidR="00E65657" w:rsidRPr="0067596F">
              <w:rPr>
                <w:sz w:val="24"/>
                <w:szCs w:val="24"/>
              </w:rPr>
              <w:t xml:space="preserve">Mental Capacity Act (MCA) 2005) </w:t>
            </w:r>
            <w:bookmarkEnd w:id="4"/>
            <w:r w:rsidR="00E65657" w:rsidRPr="0067596F">
              <w:rPr>
                <w:sz w:val="24"/>
                <w:szCs w:val="24"/>
              </w:rPr>
              <w:t>unless th</w:t>
            </w:r>
            <w:r w:rsidR="009513C8" w:rsidRPr="0067596F">
              <w:rPr>
                <w:sz w:val="24"/>
                <w:szCs w:val="24"/>
              </w:rPr>
              <w:t>e individual</w:t>
            </w:r>
            <w:r w:rsidR="00E65657" w:rsidRPr="0067596F">
              <w:rPr>
                <w:sz w:val="24"/>
                <w:szCs w:val="24"/>
              </w:rPr>
              <w:t xml:space="preserve"> has been determined </w:t>
            </w:r>
            <w:r w:rsidR="009513C8" w:rsidRPr="0067596F">
              <w:rPr>
                <w:sz w:val="24"/>
                <w:szCs w:val="24"/>
              </w:rPr>
              <w:t xml:space="preserve">to lack </w:t>
            </w:r>
            <w:r w:rsidR="00547317" w:rsidRPr="0067596F">
              <w:rPr>
                <w:sz w:val="24"/>
                <w:szCs w:val="24"/>
              </w:rPr>
              <w:t>capacity.</w:t>
            </w:r>
            <w:r w:rsidR="009F330D" w:rsidRPr="0067596F">
              <w:rPr>
                <w:sz w:val="24"/>
                <w:szCs w:val="24"/>
              </w:rPr>
              <w:t xml:space="preserve"> </w:t>
            </w:r>
            <w:r w:rsidR="00304A6F" w:rsidRPr="0067596F">
              <w:rPr>
                <w:sz w:val="24"/>
                <w:szCs w:val="24"/>
              </w:rPr>
              <w:t xml:space="preserve">Any decisions made should be made </w:t>
            </w:r>
            <w:r w:rsidR="007503D0" w:rsidRPr="0067596F">
              <w:rPr>
                <w:sz w:val="24"/>
                <w:szCs w:val="24"/>
              </w:rPr>
              <w:t xml:space="preserve">in their ‘best interests’ </w:t>
            </w:r>
            <w:r w:rsidR="00A033A4" w:rsidRPr="0067596F">
              <w:rPr>
                <w:sz w:val="24"/>
                <w:szCs w:val="24"/>
              </w:rPr>
              <w:t xml:space="preserve">and must </w:t>
            </w:r>
            <w:r w:rsidR="00E9039B" w:rsidRPr="0067596F">
              <w:rPr>
                <w:sz w:val="24"/>
                <w:szCs w:val="24"/>
              </w:rPr>
              <w:t xml:space="preserve">be </w:t>
            </w:r>
            <w:r w:rsidR="00287B9E" w:rsidRPr="0067596F">
              <w:rPr>
                <w:sz w:val="24"/>
                <w:szCs w:val="24"/>
              </w:rPr>
              <w:t>the “</w:t>
            </w:r>
            <w:r w:rsidR="00287B9E" w:rsidRPr="0067596F">
              <w:rPr>
                <w:i/>
                <w:iCs/>
                <w:sz w:val="24"/>
                <w:szCs w:val="24"/>
              </w:rPr>
              <w:t>least restrictive of the person's rights and freedom of action’</w:t>
            </w:r>
            <w:r w:rsidR="00287B9E" w:rsidRPr="0067596F">
              <w:rPr>
                <w:sz w:val="24"/>
                <w:szCs w:val="24"/>
              </w:rPr>
              <w:t xml:space="preserve"> (MCA 2005, S.1(6)).</w:t>
            </w:r>
            <w:r w:rsidR="00287B9E" w:rsidRPr="0067596F">
              <w:rPr>
                <w:i/>
                <w:iCs/>
                <w:sz w:val="24"/>
                <w:szCs w:val="24"/>
              </w:rPr>
              <w:t xml:space="preserve"> </w:t>
            </w:r>
            <w:r w:rsidR="00287B9E" w:rsidRPr="0067596F">
              <w:rPr>
                <w:sz w:val="24"/>
                <w:szCs w:val="24"/>
              </w:rPr>
              <w:t xml:space="preserve">The </w:t>
            </w:r>
            <w:bookmarkStart w:id="5" w:name="_Hlk147132212"/>
            <w:r w:rsidR="00287B9E" w:rsidRPr="0067596F">
              <w:rPr>
                <w:sz w:val="24"/>
                <w:szCs w:val="24"/>
              </w:rPr>
              <w:t xml:space="preserve">United Nations Principles for Older Persons (1991) </w:t>
            </w:r>
            <w:bookmarkEnd w:id="5"/>
            <w:r w:rsidR="00287B9E" w:rsidRPr="0067596F">
              <w:rPr>
                <w:sz w:val="24"/>
                <w:szCs w:val="24"/>
              </w:rPr>
              <w:t xml:space="preserve">and </w:t>
            </w:r>
            <w:bookmarkStart w:id="6" w:name="_Hlk147132222"/>
            <w:r w:rsidR="00287B9E" w:rsidRPr="0067596F">
              <w:rPr>
                <w:sz w:val="24"/>
                <w:szCs w:val="24"/>
              </w:rPr>
              <w:t xml:space="preserve">The Human Rights Act (1998) </w:t>
            </w:r>
            <w:bookmarkEnd w:id="6"/>
            <w:r w:rsidR="00453900">
              <w:rPr>
                <w:sz w:val="24"/>
                <w:szCs w:val="24"/>
              </w:rPr>
              <w:t xml:space="preserve">further protects </w:t>
            </w:r>
            <w:r w:rsidR="00287B9E" w:rsidRPr="0067596F">
              <w:rPr>
                <w:sz w:val="24"/>
                <w:szCs w:val="24"/>
              </w:rPr>
              <w:t xml:space="preserve">adults and are </w:t>
            </w:r>
            <w:r w:rsidR="00453900">
              <w:rPr>
                <w:sz w:val="24"/>
                <w:szCs w:val="24"/>
              </w:rPr>
              <w:t xml:space="preserve">fundamental within </w:t>
            </w:r>
            <w:r w:rsidR="00287B9E" w:rsidRPr="0067596F">
              <w:rPr>
                <w:sz w:val="24"/>
                <w:szCs w:val="24"/>
              </w:rPr>
              <w:t xml:space="preserve">safeguarding </w:t>
            </w:r>
            <w:r w:rsidR="00F00E61" w:rsidRPr="0067596F">
              <w:rPr>
                <w:sz w:val="24"/>
                <w:szCs w:val="24"/>
              </w:rPr>
              <w:t>adults’</w:t>
            </w:r>
            <w:r w:rsidR="00287B9E" w:rsidRPr="0067596F">
              <w:rPr>
                <w:sz w:val="24"/>
                <w:szCs w:val="24"/>
              </w:rPr>
              <w:t xml:space="preserve"> process</w:t>
            </w:r>
            <w:r w:rsidR="00453900">
              <w:rPr>
                <w:sz w:val="24"/>
                <w:szCs w:val="24"/>
              </w:rPr>
              <w:t>es</w:t>
            </w:r>
            <w:r w:rsidR="00287B9E" w:rsidRPr="0067596F">
              <w:rPr>
                <w:sz w:val="24"/>
                <w:szCs w:val="24"/>
              </w:rPr>
              <w:t xml:space="preserve">. </w:t>
            </w:r>
            <w:r w:rsidR="00B11DA4">
              <w:rPr>
                <w:sz w:val="24"/>
                <w:szCs w:val="24"/>
              </w:rPr>
              <w:t xml:space="preserve">There is a fine balance when working with adults, the right to private family life and ensuring adults are safeguarding and making informed decisions about their care needs. </w:t>
            </w:r>
          </w:p>
          <w:p w14:paraId="6D95493C" w14:textId="77777777" w:rsidR="00B34F21" w:rsidRPr="0067596F" w:rsidRDefault="00B34F21" w:rsidP="00052A9F">
            <w:pPr>
              <w:spacing w:line="360" w:lineRule="auto"/>
              <w:jc w:val="both"/>
              <w:rPr>
                <w:i/>
                <w:iCs/>
                <w:sz w:val="24"/>
                <w:szCs w:val="24"/>
              </w:rPr>
            </w:pPr>
          </w:p>
          <w:p w14:paraId="551E2205" w14:textId="77777777" w:rsidR="009F330D" w:rsidRPr="0067596F" w:rsidRDefault="009F330D" w:rsidP="00052A9F">
            <w:pPr>
              <w:spacing w:line="360" w:lineRule="auto"/>
              <w:jc w:val="both"/>
              <w:rPr>
                <w:i/>
                <w:iCs/>
                <w:sz w:val="24"/>
                <w:szCs w:val="24"/>
              </w:rPr>
            </w:pPr>
          </w:p>
          <w:p w14:paraId="696C1936" w14:textId="10BB19EF" w:rsidR="009F330D" w:rsidRPr="0067596F" w:rsidRDefault="009F330D" w:rsidP="00287B9E">
            <w:pPr>
              <w:spacing w:line="360" w:lineRule="auto"/>
              <w:jc w:val="both"/>
              <w:rPr>
                <w:sz w:val="24"/>
                <w:szCs w:val="24"/>
              </w:rPr>
            </w:pPr>
            <w:r w:rsidRPr="0067596F">
              <w:rPr>
                <w:i/>
                <w:iCs/>
                <w:sz w:val="24"/>
                <w:szCs w:val="24"/>
              </w:rPr>
              <w:t>(5</w:t>
            </w:r>
            <w:r w:rsidR="00B11DA4">
              <w:rPr>
                <w:i/>
                <w:iCs/>
                <w:sz w:val="24"/>
                <w:szCs w:val="24"/>
              </w:rPr>
              <w:t>06</w:t>
            </w:r>
            <w:r w:rsidRPr="0067596F">
              <w:rPr>
                <w:i/>
                <w:iCs/>
                <w:sz w:val="24"/>
                <w:szCs w:val="24"/>
              </w:rPr>
              <w:t>)</w:t>
            </w:r>
          </w:p>
          <w:p w14:paraId="65A75B4F" w14:textId="2CE6B8F2" w:rsidR="006718F4" w:rsidRPr="0067596F" w:rsidRDefault="006718F4" w:rsidP="00966D31">
            <w:pPr>
              <w:spacing w:line="360" w:lineRule="auto"/>
              <w:jc w:val="both"/>
              <w:rPr>
                <w:sz w:val="24"/>
                <w:szCs w:val="24"/>
              </w:rPr>
            </w:pPr>
          </w:p>
        </w:tc>
      </w:tr>
    </w:tbl>
    <w:p w14:paraId="308E800A" w14:textId="77777777" w:rsidR="002D6BAF" w:rsidRPr="0067596F" w:rsidRDefault="002D6BAF"/>
    <w:p w14:paraId="219740E0" w14:textId="77777777" w:rsidR="002A0411" w:rsidRPr="0067596F" w:rsidRDefault="002A0411"/>
    <w:p w14:paraId="24742117" w14:textId="77777777" w:rsidR="002A0411" w:rsidRPr="0067596F" w:rsidRDefault="002A0411"/>
    <w:p w14:paraId="3BBB1DB1" w14:textId="77777777" w:rsidR="002A0411" w:rsidRPr="0067596F" w:rsidRDefault="002A0411" w:rsidP="002A0411">
      <w:pPr>
        <w:jc w:val="both"/>
        <w:rPr>
          <w:sz w:val="24"/>
          <w:szCs w:val="24"/>
        </w:rPr>
      </w:pPr>
    </w:p>
    <w:p w14:paraId="146EED6A" w14:textId="77777777" w:rsidR="002A0411" w:rsidRPr="0067596F" w:rsidRDefault="002A0411" w:rsidP="002A0411">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A0411" w:rsidRPr="0067596F" w14:paraId="6377D1BF" w14:textId="77777777" w:rsidTr="00941812">
        <w:tc>
          <w:tcPr>
            <w:tcW w:w="10278" w:type="dxa"/>
            <w:shd w:val="clear" w:color="auto" w:fill="auto"/>
          </w:tcPr>
          <w:p w14:paraId="7E96B460" w14:textId="77777777" w:rsidR="002A0411" w:rsidRPr="0067596F" w:rsidRDefault="002A0411" w:rsidP="00941812">
            <w:pPr>
              <w:jc w:val="both"/>
              <w:rPr>
                <w:b/>
                <w:sz w:val="24"/>
                <w:szCs w:val="24"/>
              </w:rPr>
            </w:pPr>
            <w:r w:rsidRPr="0067596F">
              <w:rPr>
                <w:b/>
                <w:sz w:val="24"/>
                <w:szCs w:val="24"/>
              </w:rPr>
              <w:t>Question b:</w:t>
            </w:r>
          </w:p>
          <w:p w14:paraId="7692C1E7" w14:textId="77777777" w:rsidR="002A0411" w:rsidRPr="0067596F" w:rsidRDefault="002A0411" w:rsidP="00941812">
            <w:pPr>
              <w:jc w:val="both"/>
              <w:rPr>
                <w:sz w:val="24"/>
                <w:szCs w:val="24"/>
              </w:rPr>
            </w:pPr>
            <w:r w:rsidRPr="0067596F">
              <w:rPr>
                <w:sz w:val="24"/>
                <w:szCs w:val="24"/>
              </w:rPr>
              <w:t xml:space="preserve">Reflect on the difference between safeguarding in adults’ and children’s </w:t>
            </w:r>
            <w:proofErr w:type="gramStart"/>
            <w:r w:rsidRPr="0067596F">
              <w:rPr>
                <w:sz w:val="24"/>
                <w:szCs w:val="24"/>
              </w:rPr>
              <w:t>work</w:t>
            </w:r>
            <w:proofErr w:type="gramEnd"/>
          </w:p>
          <w:p w14:paraId="7725C502" w14:textId="77777777" w:rsidR="002A0411" w:rsidRPr="0067596F" w:rsidRDefault="002A0411" w:rsidP="00941812">
            <w:pPr>
              <w:jc w:val="both"/>
              <w:rPr>
                <w:sz w:val="24"/>
                <w:szCs w:val="24"/>
              </w:rPr>
            </w:pPr>
          </w:p>
          <w:p w14:paraId="7F03D4EF" w14:textId="77777777" w:rsidR="002A0411" w:rsidRPr="0067596F" w:rsidRDefault="002A0411" w:rsidP="00941812">
            <w:pPr>
              <w:jc w:val="both"/>
              <w:rPr>
                <w:sz w:val="24"/>
                <w:szCs w:val="24"/>
              </w:rPr>
            </w:pPr>
          </w:p>
          <w:p w14:paraId="510CD4BA" w14:textId="77777777" w:rsidR="002A0411" w:rsidRPr="0067596F" w:rsidRDefault="002A0411" w:rsidP="00941812">
            <w:pPr>
              <w:jc w:val="both"/>
              <w:rPr>
                <w:i/>
                <w:sz w:val="24"/>
                <w:szCs w:val="24"/>
              </w:rPr>
            </w:pPr>
            <w:r w:rsidRPr="0067596F">
              <w:rPr>
                <w:i/>
                <w:sz w:val="24"/>
                <w:szCs w:val="24"/>
              </w:rPr>
              <w:t>400 words</w:t>
            </w:r>
            <w:r w:rsidRPr="0067596F">
              <w:rPr>
                <w:sz w:val="24"/>
                <w:szCs w:val="24"/>
              </w:rPr>
              <w:t xml:space="preserve"> </w:t>
            </w:r>
            <w:r w:rsidRPr="0067596F">
              <w:rPr>
                <w:i/>
                <w:sz w:val="24"/>
                <w:szCs w:val="24"/>
              </w:rPr>
              <w:t>(+/- 10%: include your actual word count at the end of each section).</w:t>
            </w:r>
          </w:p>
          <w:p w14:paraId="7449BFCE" w14:textId="77777777" w:rsidR="002A0411" w:rsidRPr="0067596F" w:rsidRDefault="002A0411" w:rsidP="00533DFD">
            <w:pPr>
              <w:spacing w:line="360" w:lineRule="auto"/>
              <w:jc w:val="both"/>
              <w:rPr>
                <w:sz w:val="24"/>
                <w:szCs w:val="24"/>
              </w:rPr>
            </w:pPr>
          </w:p>
          <w:p w14:paraId="2B89548B" w14:textId="2E459ACD" w:rsidR="002A0411" w:rsidRPr="0067596F" w:rsidRDefault="00690AAD" w:rsidP="00533DFD">
            <w:pPr>
              <w:spacing w:line="360" w:lineRule="auto"/>
              <w:jc w:val="both"/>
              <w:rPr>
                <w:sz w:val="24"/>
                <w:szCs w:val="24"/>
              </w:rPr>
            </w:pPr>
            <w:r w:rsidRPr="0067596F">
              <w:rPr>
                <w:sz w:val="24"/>
                <w:szCs w:val="24"/>
              </w:rPr>
              <w:t>It can be argued that safeguarding both children and adults are similar</w:t>
            </w:r>
            <w:r w:rsidR="007D0B8C" w:rsidRPr="0067596F">
              <w:rPr>
                <w:sz w:val="24"/>
                <w:szCs w:val="24"/>
              </w:rPr>
              <w:t xml:space="preserve"> in terms of categories of abuse</w:t>
            </w:r>
            <w:r w:rsidR="0062638A" w:rsidRPr="0067596F">
              <w:rPr>
                <w:sz w:val="24"/>
                <w:szCs w:val="24"/>
              </w:rPr>
              <w:t xml:space="preserve"> and there is a duty to protect all individuals from abuse, </w:t>
            </w:r>
            <w:r w:rsidR="009C1A05" w:rsidRPr="0067596F">
              <w:rPr>
                <w:sz w:val="24"/>
                <w:szCs w:val="24"/>
              </w:rPr>
              <w:t>harm,</w:t>
            </w:r>
            <w:r w:rsidR="0062638A" w:rsidRPr="0067596F">
              <w:rPr>
                <w:sz w:val="24"/>
                <w:szCs w:val="24"/>
              </w:rPr>
              <w:t xml:space="preserve"> and neglect (</w:t>
            </w:r>
            <w:bookmarkStart w:id="7" w:name="_Hlk147132237"/>
            <w:proofErr w:type="spellStart"/>
            <w:r w:rsidR="0062638A" w:rsidRPr="0067596F">
              <w:rPr>
                <w:sz w:val="24"/>
                <w:szCs w:val="24"/>
              </w:rPr>
              <w:t>Koubel</w:t>
            </w:r>
            <w:proofErr w:type="spellEnd"/>
            <w:r w:rsidR="0062638A" w:rsidRPr="0067596F">
              <w:rPr>
                <w:sz w:val="24"/>
                <w:szCs w:val="24"/>
              </w:rPr>
              <w:t xml:space="preserve">, 2016). </w:t>
            </w:r>
            <w:bookmarkEnd w:id="7"/>
          </w:p>
          <w:p w14:paraId="4D532595" w14:textId="77777777" w:rsidR="00484D36" w:rsidRPr="0067596F" w:rsidRDefault="00484D36" w:rsidP="00533DFD">
            <w:pPr>
              <w:spacing w:line="360" w:lineRule="auto"/>
              <w:jc w:val="both"/>
              <w:rPr>
                <w:sz w:val="24"/>
                <w:szCs w:val="24"/>
              </w:rPr>
            </w:pPr>
          </w:p>
          <w:p w14:paraId="499DCEB9" w14:textId="77777777" w:rsidR="00177076" w:rsidRDefault="00484D36" w:rsidP="00533DFD">
            <w:pPr>
              <w:spacing w:line="360" w:lineRule="auto"/>
              <w:jc w:val="both"/>
              <w:rPr>
                <w:iCs/>
                <w:sz w:val="24"/>
                <w:szCs w:val="24"/>
              </w:rPr>
            </w:pPr>
            <w:r w:rsidRPr="0067596F">
              <w:rPr>
                <w:sz w:val="24"/>
                <w:szCs w:val="24"/>
              </w:rPr>
              <w:t xml:space="preserve">However there remains a significant difference in respect to legislation </w:t>
            </w:r>
            <w:r w:rsidR="00606517" w:rsidRPr="0067596F">
              <w:rPr>
                <w:sz w:val="24"/>
                <w:szCs w:val="24"/>
              </w:rPr>
              <w:t>and therefore, practice. Part 7</w:t>
            </w:r>
            <w:r w:rsidR="001268E6" w:rsidRPr="0067596F">
              <w:rPr>
                <w:sz w:val="24"/>
                <w:szCs w:val="24"/>
              </w:rPr>
              <w:t xml:space="preserve"> (128)</w:t>
            </w:r>
            <w:r w:rsidR="00606517" w:rsidRPr="0067596F">
              <w:rPr>
                <w:sz w:val="24"/>
                <w:szCs w:val="24"/>
              </w:rPr>
              <w:t xml:space="preserve"> of the Social Service and Wellbeing (Wales) Act (2014)</w:t>
            </w:r>
            <w:r w:rsidR="00A94B0E" w:rsidRPr="0067596F">
              <w:rPr>
                <w:sz w:val="24"/>
                <w:szCs w:val="24"/>
              </w:rPr>
              <w:t xml:space="preserve"> remains the main legislation when safeguarding adults ‘at risk’. </w:t>
            </w:r>
            <w:r w:rsidR="00EB06A9" w:rsidRPr="0067596F">
              <w:rPr>
                <w:iCs/>
                <w:sz w:val="24"/>
                <w:szCs w:val="24"/>
              </w:rPr>
              <w:t xml:space="preserve"> </w:t>
            </w:r>
            <w:r w:rsidR="007062E4" w:rsidRPr="0067596F">
              <w:rPr>
                <w:iCs/>
                <w:sz w:val="24"/>
                <w:szCs w:val="24"/>
              </w:rPr>
              <w:t xml:space="preserve">The Act </w:t>
            </w:r>
            <w:r w:rsidR="00EB06A9" w:rsidRPr="0067596F">
              <w:rPr>
                <w:iCs/>
                <w:sz w:val="24"/>
                <w:szCs w:val="24"/>
              </w:rPr>
              <w:t xml:space="preserve">states that </w:t>
            </w:r>
          </w:p>
          <w:p w14:paraId="00B73630" w14:textId="0FA672F5" w:rsidR="00177076" w:rsidRDefault="00533DFD" w:rsidP="00177076">
            <w:pPr>
              <w:spacing w:line="360" w:lineRule="auto"/>
              <w:jc w:val="center"/>
              <w:rPr>
                <w:iCs/>
                <w:sz w:val="24"/>
                <w:szCs w:val="24"/>
              </w:rPr>
            </w:pPr>
            <w:r w:rsidRPr="0067596F">
              <w:rPr>
                <w:iCs/>
                <w:sz w:val="24"/>
                <w:szCs w:val="24"/>
              </w:rPr>
              <w:t>“</w:t>
            </w:r>
            <w:r w:rsidR="00EB06A9" w:rsidRPr="0067596F">
              <w:rPr>
                <w:i/>
                <w:sz w:val="24"/>
                <w:szCs w:val="24"/>
              </w:rPr>
              <w:t>If a relevant partner of a Local Authority has reasonable cause to suspect that a person is an adult at risk and appears to be within the authority's area, it must inform the local authority of that fact</w:t>
            </w:r>
            <w:r w:rsidR="00EB06A9" w:rsidRPr="0067596F">
              <w:rPr>
                <w:iCs/>
                <w:sz w:val="24"/>
                <w:szCs w:val="24"/>
              </w:rPr>
              <w:t>.</w:t>
            </w:r>
            <w:r w:rsidRPr="0067596F">
              <w:rPr>
                <w:iCs/>
                <w:sz w:val="24"/>
                <w:szCs w:val="24"/>
              </w:rPr>
              <w:t>”</w:t>
            </w:r>
          </w:p>
          <w:p w14:paraId="58339C57" w14:textId="46107722" w:rsidR="00EB06A9" w:rsidRPr="0067596F" w:rsidRDefault="00623943" w:rsidP="00533DFD">
            <w:pPr>
              <w:spacing w:line="360" w:lineRule="auto"/>
              <w:jc w:val="both"/>
              <w:rPr>
                <w:iCs/>
                <w:sz w:val="24"/>
                <w:szCs w:val="24"/>
              </w:rPr>
            </w:pPr>
            <w:r w:rsidRPr="0067596F">
              <w:rPr>
                <w:iCs/>
                <w:sz w:val="24"/>
                <w:szCs w:val="24"/>
              </w:rPr>
              <w:t xml:space="preserve">When </w:t>
            </w:r>
            <w:r w:rsidR="00B11DA4">
              <w:rPr>
                <w:iCs/>
                <w:sz w:val="24"/>
                <w:szCs w:val="24"/>
              </w:rPr>
              <w:t xml:space="preserve">an </w:t>
            </w:r>
            <w:r w:rsidRPr="0067596F">
              <w:rPr>
                <w:iCs/>
                <w:sz w:val="24"/>
                <w:szCs w:val="24"/>
              </w:rPr>
              <w:t xml:space="preserve">adult at risk referral </w:t>
            </w:r>
            <w:r w:rsidR="00533DFD" w:rsidRPr="0067596F">
              <w:rPr>
                <w:iCs/>
                <w:sz w:val="24"/>
                <w:szCs w:val="24"/>
              </w:rPr>
              <w:t>is</w:t>
            </w:r>
            <w:r w:rsidRPr="0067596F">
              <w:rPr>
                <w:iCs/>
                <w:sz w:val="24"/>
                <w:szCs w:val="24"/>
              </w:rPr>
              <w:t xml:space="preserve"> received</w:t>
            </w:r>
            <w:r w:rsidR="00902523" w:rsidRPr="0067596F">
              <w:rPr>
                <w:iCs/>
                <w:sz w:val="24"/>
                <w:szCs w:val="24"/>
              </w:rPr>
              <w:t xml:space="preserve">, threshold will be determined and </w:t>
            </w:r>
            <w:r w:rsidR="00DC7EBA" w:rsidRPr="0067596F">
              <w:rPr>
                <w:iCs/>
                <w:sz w:val="24"/>
                <w:szCs w:val="24"/>
              </w:rPr>
              <w:t xml:space="preserve">if appropriate </w:t>
            </w:r>
            <w:r w:rsidR="00CA72CB" w:rsidRPr="0067596F">
              <w:rPr>
                <w:iCs/>
                <w:sz w:val="24"/>
                <w:szCs w:val="24"/>
              </w:rPr>
              <w:t xml:space="preserve">the Local Authority will undertake investigations within 7 working days. </w:t>
            </w:r>
            <w:r w:rsidR="00275EC4" w:rsidRPr="0067596F">
              <w:rPr>
                <w:iCs/>
                <w:sz w:val="24"/>
                <w:szCs w:val="24"/>
              </w:rPr>
              <w:t xml:space="preserve">Social Workers must </w:t>
            </w:r>
            <w:r w:rsidR="00437CC4" w:rsidRPr="0067596F">
              <w:rPr>
                <w:iCs/>
                <w:sz w:val="24"/>
                <w:szCs w:val="24"/>
              </w:rPr>
              <w:t>consider</w:t>
            </w:r>
            <w:r w:rsidR="00275EC4" w:rsidRPr="0067596F">
              <w:rPr>
                <w:iCs/>
                <w:sz w:val="24"/>
                <w:szCs w:val="24"/>
              </w:rPr>
              <w:t xml:space="preserve"> the Mental Capacity A</w:t>
            </w:r>
            <w:r w:rsidR="00FA0344" w:rsidRPr="0067596F">
              <w:rPr>
                <w:iCs/>
                <w:sz w:val="24"/>
                <w:szCs w:val="24"/>
              </w:rPr>
              <w:t>ct (2005) at all stages of enquiries</w:t>
            </w:r>
            <w:r w:rsidR="00B11DA4">
              <w:rPr>
                <w:iCs/>
                <w:sz w:val="24"/>
                <w:szCs w:val="24"/>
              </w:rPr>
              <w:t xml:space="preserve"> as adults are presumed to have capacity</w:t>
            </w:r>
            <w:r w:rsidR="00177076">
              <w:rPr>
                <w:iCs/>
                <w:sz w:val="24"/>
                <w:szCs w:val="24"/>
              </w:rPr>
              <w:t xml:space="preserve"> even if</w:t>
            </w:r>
            <w:r w:rsidR="00437CC4" w:rsidRPr="0067596F">
              <w:rPr>
                <w:iCs/>
                <w:sz w:val="24"/>
                <w:szCs w:val="24"/>
              </w:rPr>
              <w:t xml:space="preserve"> they </w:t>
            </w:r>
            <w:r w:rsidR="00CD0E57" w:rsidRPr="0067596F">
              <w:rPr>
                <w:iCs/>
                <w:sz w:val="24"/>
                <w:szCs w:val="24"/>
              </w:rPr>
              <w:t xml:space="preserve">make unwise decisions, such as not </w:t>
            </w:r>
            <w:r w:rsidR="003D0BEB" w:rsidRPr="0067596F">
              <w:rPr>
                <w:iCs/>
                <w:sz w:val="24"/>
                <w:szCs w:val="24"/>
              </w:rPr>
              <w:t xml:space="preserve">protecting themselves or </w:t>
            </w:r>
            <w:r w:rsidR="00CD0E57" w:rsidRPr="0067596F">
              <w:rPr>
                <w:iCs/>
                <w:sz w:val="24"/>
                <w:szCs w:val="24"/>
              </w:rPr>
              <w:t xml:space="preserve">keeping themselves safe </w:t>
            </w:r>
            <w:r w:rsidR="003D0BEB" w:rsidRPr="0067596F">
              <w:rPr>
                <w:iCs/>
                <w:sz w:val="24"/>
                <w:szCs w:val="24"/>
              </w:rPr>
              <w:t>from harm. However, safeguarding</w:t>
            </w:r>
            <w:r w:rsidR="00177076">
              <w:rPr>
                <w:iCs/>
                <w:sz w:val="24"/>
                <w:szCs w:val="24"/>
              </w:rPr>
              <w:t xml:space="preserve"> adults should remain priority even if an adult has capacity. </w:t>
            </w:r>
          </w:p>
          <w:p w14:paraId="3037653D" w14:textId="4F01A4E0" w:rsidR="00EB06A9" w:rsidRPr="0067596F" w:rsidRDefault="00EB06A9" w:rsidP="00533DFD">
            <w:pPr>
              <w:spacing w:line="360" w:lineRule="auto"/>
              <w:jc w:val="both"/>
              <w:rPr>
                <w:sz w:val="24"/>
                <w:szCs w:val="24"/>
              </w:rPr>
            </w:pPr>
          </w:p>
          <w:p w14:paraId="79028217" w14:textId="5CD6E3D2" w:rsidR="00484D36" w:rsidRPr="0067596F" w:rsidRDefault="00F76379" w:rsidP="00533DFD">
            <w:pPr>
              <w:spacing w:line="360" w:lineRule="auto"/>
              <w:jc w:val="both"/>
              <w:rPr>
                <w:iCs/>
                <w:sz w:val="24"/>
                <w:szCs w:val="24"/>
              </w:rPr>
            </w:pPr>
            <w:r w:rsidRPr="0067596F">
              <w:rPr>
                <w:sz w:val="24"/>
                <w:szCs w:val="24"/>
              </w:rPr>
              <w:t>Despite Wales having the SSWB</w:t>
            </w:r>
            <w:r w:rsidR="00533DFD" w:rsidRPr="0067596F">
              <w:rPr>
                <w:sz w:val="24"/>
                <w:szCs w:val="24"/>
              </w:rPr>
              <w:t>A (Wales)</w:t>
            </w:r>
            <w:r w:rsidRPr="0067596F">
              <w:rPr>
                <w:sz w:val="24"/>
                <w:szCs w:val="24"/>
              </w:rPr>
              <w:t xml:space="preserve"> (2014), this is not the primary legislation relating to children. </w:t>
            </w:r>
            <w:r w:rsidR="00085F7C" w:rsidRPr="0067596F">
              <w:rPr>
                <w:sz w:val="24"/>
                <w:szCs w:val="24"/>
              </w:rPr>
              <w:t xml:space="preserve">The </w:t>
            </w:r>
            <w:bookmarkStart w:id="8" w:name="_Hlk147132251"/>
            <w:r w:rsidR="00085F7C" w:rsidRPr="0067596F">
              <w:rPr>
                <w:sz w:val="24"/>
                <w:szCs w:val="24"/>
              </w:rPr>
              <w:t xml:space="preserve">Children Act (1989) </w:t>
            </w:r>
            <w:bookmarkEnd w:id="8"/>
            <w:r w:rsidR="00085F7C" w:rsidRPr="0067596F">
              <w:rPr>
                <w:sz w:val="24"/>
                <w:szCs w:val="24"/>
              </w:rPr>
              <w:t>remains the main legislation when safeguarding children</w:t>
            </w:r>
            <w:r w:rsidR="00591C93" w:rsidRPr="0067596F">
              <w:rPr>
                <w:sz w:val="24"/>
                <w:szCs w:val="24"/>
              </w:rPr>
              <w:t>, however, consideration is to be given to the SSWBA (2014).</w:t>
            </w:r>
            <w:r w:rsidR="000F403B" w:rsidRPr="0067596F">
              <w:rPr>
                <w:sz w:val="24"/>
                <w:szCs w:val="24"/>
              </w:rPr>
              <w:t xml:space="preserve"> </w:t>
            </w:r>
            <w:r w:rsidR="006F4169" w:rsidRPr="0067596F">
              <w:rPr>
                <w:iCs/>
                <w:sz w:val="24"/>
                <w:szCs w:val="24"/>
              </w:rPr>
              <w:t xml:space="preserve"> Part 7, s130, of </w:t>
            </w:r>
            <w:r w:rsidR="00533DFD" w:rsidRPr="0067596F">
              <w:rPr>
                <w:iCs/>
                <w:sz w:val="24"/>
                <w:szCs w:val="24"/>
              </w:rPr>
              <w:t>SSWBA</w:t>
            </w:r>
            <w:r w:rsidR="006F4169" w:rsidRPr="0067596F">
              <w:rPr>
                <w:iCs/>
                <w:sz w:val="24"/>
                <w:szCs w:val="24"/>
              </w:rPr>
              <w:t xml:space="preserve"> (Wales)</w:t>
            </w:r>
            <w:r w:rsidR="00533DFD" w:rsidRPr="0067596F">
              <w:rPr>
                <w:iCs/>
                <w:sz w:val="24"/>
                <w:szCs w:val="24"/>
              </w:rPr>
              <w:t xml:space="preserve"> </w:t>
            </w:r>
            <w:r w:rsidR="006F4169" w:rsidRPr="0067596F">
              <w:rPr>
                <w:iCs/>
                <w:sz w:val="24"/>
                <w:szCs w:val="24"/>
              </w:rPr>
              <w:t>(2014) states that</w:t>
            </w:r>
            <w:r w:rsidR="00533DFD" w:rsidRPr="0067596F">
              <w:rPr>
                <w:iCs/>
                <w:sz w:val="24"/>
                <w:szCs w:val="24"/>
              </w:rPr>
              <w:t xml:space="preserve">. </w:t>
            </w:r>
            <w:r w:rsidR="006F4169" w:rsidRPr="0067596F">
              <w:rPr>
                <w:iCs/>
                <w:sz w:val="24"/>
                <w:szCs w:val="24"/>
              </w:rPr>
              <w:t xml:space="preserve">This </w:t>
            </w:r>
            <w:r w:rsidR="00D718F9" w:rsidRPr="0067596F">
              <w:rPr>
                <w:iCs/>
                <w:sz w:val="24"/>
                <w:szCs w:val="24"/>
              </w:rPr>
              <w:t xml:space="preserve">meaning that there is a statutory duty for all agencies to report concerns to the relevant Local Authority. </w:t>
            </w:r>
            <w:r w:rsidR="006A73B9" w:rsidRPr="0067596F">
              <w:rPr>
                <w:iCs/>
                <w:sz w:val="24"/>
                <w:szCs w:val="24"/>
              </w:rPr>
              <w:t>Following a referral</w:t>
            </w:r>
            <w:r w:rsidR="008E2A41" w:rsidRPr="0067596F">
              <w:rPr>
                <w:iCs/>
                <w:sz w:val="24"/>
                <w:szCs w:val="24"/>
              </w:rPr>
              <w:t xml:space="preserve">, police or Children’s Services </w:t>
            </w:r>
            <w:r w:rsidR="00BE204A" w:rsidRPr="0067596F">
              <w:rPr>
                <w:iCs/>
                <w:sz w:val="24"/>
                <w:szCs w:val="24"/>
              </w:rPr>
              <w:t xml:space="preserve">have a statutory duty and power to make enquiries and intervene where appropriate. </w:t>
            </w:r>
            <w:r w:rsidR="00BB546F" w:rsidRPr="0067596F">
              <w:rPr>
                <w:iCs/>
                <w:sz w:val="24"/>
                <w:szCs w:val="24"/>
              </w:rPr>
              <w:t>If there is reasonable doubt that a child is at risk, a strategy discussion</w:t>
            </w:r>
            <w:r w:rsidR="00CC74E0" w:rsidRPr="0067596F">
              <w:rPr>
                <w:iCs/>
                <w:sz w:val="24"/>
                <w:szCs w:val="24"/>
              </w:rPr>
              <w:t>,</w:t>
            </w:r>
            <w:r w:rsidR="00BB546F" w:rsidRPr="0067596F">
              <w:rPr>
                <w:iCs/>
                <w:sz w:val="24"/>
                <w:szCs w:val="24"/>
              </w:rPr>
              <w:t xml:space="preserve"> with police and Chil</w:t>
            </w:r>
            <w:r w:rsidR="00CC74E0" w:rsidRPr="0067596F">
              <w:rPr>
                <w:iCs/>
                <w:sz w:val="24"/>
                <w:szCs w:val="24"/>
              </w:rPr>
              <w:t xml:space="preserve">dren’s Services, is convened. A decision is made whether to </w:t>
            </w:r>
            <w:r w:rsidR="006841C7" w:rsidRPr="0067596F">
              <w:rPr>
                <w:iCs/>
                <w:sz w:val="24"/>
                <w:szCs w:val="24"/>
              </w:rPr>
              <w:t xml:space="preserve">undertake a Section 47 (Children Act, 1989) </w:t>
            </w:r>
            <w:r w:rsidR="002735A5" w:rsidRPr="0067596F">
              <w:rPr>
                <w:iCs/>
                <w:sz w:val="24"/>
                <w:szCs w:val="24"/>
              </w:rPr>
              <w:t>investigation</w:t>
            </w:r>
            <w:r w:rsidR="006841C7" w:rsidRPr="0067596F">
              <w:rPr>
                <w:iCs/>
                <w:sz w:val="24"/>
                <w:szCs w:val="24"/>
              </w:rPr>
              <w:t>, which can either be single agency or joint agency</w:t>
            </w:r>
            <w:r w:rsidR="006702B3" w:rsidRPr="0067596F">
              <w:rPr>
                <w:iCs/>
                <w:sz w:val="24"/>
                <w:szCs w:val="24"/>
              </w:rPr>
              <w:t xml:space="preserve">, with police if it is determined a crime might have been committed. </w:t>
            </w:r>
            <w:r w:rsidR="00533DFD" w:rsidRPr="0067596F">
              <w:rPr>
                <w:iCs/>
                <w:sz w:val="24"/>
                <w:szCs w:val="24"/>
              </w:rPr>
              <w:t xml:space="preserve">The </w:t>
            </w:r>
            <w:r w:rsidR="006702B3" w:rsidRPr="0067596F">
              <w:rPr>
                <w:iCs/>
                <w:sz w:val="24"/>
                <w:szCs w:val="24"/>
              </w:rPr>
              <w:t>investigation should be completed within 7 working days of a st</w:t>
            </w:r>
            <w:r w:rsidR="002735A5" w:rsidRPr="0067596F">
              <w:rPr>
                <w:iCs/>
                <w:sz w:val="24"/>
                <w:szCs w:val="24"/>
              </w:rPr>
              <w:t xml:space="preserve">rategy discussion. </w:t>
            </w:r>
          </w:p>
          <w:p w14:paraId="1FAEE88D" w14:textId="77777777" w:rsidR="00BE3B6A" w:rsidRPr="0067596F" w:rsidRDefault="00BE3B6A" w:rsidP="00533DFD">
            <w:pPr>
              <w:spacing w:line="360" w:lineRule="auto"/>
              <w:jc w:val="both"/>
              <w:rPr>
                <w:iCs/>
                <w:sz w:val="24"/>
                <w:szCs w:val="24"/>
              </w:rPr>
            </w:pPr>
          </w:p>
          <w:p w14:paraId="1A54195A" w14:textId="4DC31571" w:rsidR="00BE3B6A" w:rsidRPr="0067596F" w:rsidRDefault="00BE3B6A" w:rsidP="00533DFD">
            <w:pPr>
              <w:spacing w:line="360" w:lineRule="auto"/>
              <w:jc w:val="both"/>
              <w:rPr>
                <w:iCs/>
                <w:sz w:val="24"/>
                <w:szCs w:val="24"/>
              </w:rPr>
            </w:pPr>
            <w:r w:rsidRPr="0067596F">
              <w:rPr>
                <w:iCs/>
                <w:sz w:val="24"/>
                <w:szCs w:val="24"/>
              </w:rPr>
              <w:lastRenderedPageBreak/>
              <w:t xml:space="preserve">Consent within Children’s and adult services are also different. Within Children’s services </w:t>
            </w:r>
            <w:r w:rsidR="004E2C03" w:rsidRPr="0067596F">
              <w:rPr>
                <w:iCs/>
                <w:sz w:val="24"/>
                <w:szCs w:val="24"/>
              </w:rPr>
              <w:t>w</w:t>
            </w:r>
            <w:r w:rsidR="004E2C03" w:rsidRPr="0067596F">
              <w:rPr>
                <w:spacing w:val="-1"/>
                <w:sz w:val="24"/>
                <w:szCs w:val="24"/>
                <w:shd w:val="clear" w:color="auto" w:fill="FFFFFF"/>
              </w:rPr>
              <w:t xml:space="preserve">hen practitioners </w:t>
            </w:r>
            <w:r w:rsidR="00182461">
              <w:rPr>
                <w:spacing w:val="-1"/>
                <w:sz w:val="24"/>
                <w:szCs w:val="24"/>
                <w:shd w:val="clear" w:color="auto" w:fill="FFFFFF"/>
              </w:rPr>
              <w:t>attempt</w:t>
            </w:r>
            <w:r w:rsidR="004E2C03" w:rsidRPr="0067596F">
              <w:rPr>
                <w:spacing w:val="-1"/>
                <w:sz w:val="24"/>
                <w:szCs w:val="24"/>
                <w:shd w:val="clear" w:color="auto" w:fill="FFFFFF"/>
              </w:rPr>
              <w:t xml:space="preserve"> to ascertain </w:t>
            </w:r>
            <w:r w:rsidR="00182461">
              <w:rPr>
                <w:spacing w:val="-1"/>
                <w:sz w:val="24"/>
                <w:szCs w:val="24"/>
                <w:shd w:val="clear" w:color="auto" w:fill="FFFFFF"/>
              </w:rPr>
              <w:t xml:space="preserve">that </w:t>
            </w:r>
            <w:r w:rsidR="004E2C03" w:rsidRPr="0067596F">
              <w:rPr>
                <w:spacing w:val="-1"/>
                <w:sz w:val="24"/>
                <w:szCs w:val="24"/>
                <w:shd w:val="clear" w:color="auto" w:fill="FFFFFF"/>
              </w:rPr>
              <w:t xml:space="preserve">a child is mature enough to make decisions about things that </w:t>
            </w:r>
            <w:r w:rsidR="00182461">
              <w:rPr>
                <w:spacing w:val="-1"/>
                <w:sz w:val="24"/>
                <w:szCs w:val="24"/>
                <w:shd w:val="clear" w:color="auto" w:fill="FFFFFF"/>
              </w:rPr>
              <w:t>impact</w:t>
            </w:r>
            <w:r w:rsidR="004E2C03" w:rsidRPr="0067596F">
              <w:rPr>
                <w:spacing w:val="-1"/>
                <w:sz w:val="24"/>
                <w:szCs w:val="24"/>
                <w:shd w:val="clear" w:color="auto" w:fill="FFFFFF"/>
              </w:rPr>
              <w:t xml:space="preserve"> them, </w:t>
            </w:r>
            <w:r w:rsidR="00182461">
              <w:rPr>
                <w:spacing w:val="-1"/>
                <w:sz w:val="24"/>
                <w:szCs w:val="24"/>
                <w:shd w:val="clear" w:color="auto" w:fill="FFFFFF"/>
              </w:rPr>
              <w:t xml:space="preserve">professionals </w:t>
            </w:r>
            <w:r w:rsidR="004E2C03" w:rsidRPr="0067596F">
              <w:rPr>
                <w:spacing w:val="-1"/>
                <w:sz w:val="24"/>
                <w:szCs w:val="24"/>
                <w:shd w:val="clear" w:color="auto" w:fill="FFFFFF"/>
              </w:rPr>
              <w:t xml:space="preserve">often </w:t>
            </w:r>
            <w:r w:rsidR="00182461">
              <w:rPr>
                <w:spacing w:val="-1"/>
                <w:sz w:val="24"/>
                <w:szCs w:val="24"/>
                <w:shd w:val="clear" w:color="auto" w:fill="FFFFFF"/>
              </w:rPr>
              <w:t>describe</w:t>
            </w:r>
            <w:r w:rsidR="004E2C03" w:rsidRPr="0067596F">
              <w:rPr>
                <w:spacing w:val="-1"/>
                <w:sz w:val="24"/>
                <w:szCs w:val="24"/>
                <w:shd w:val="clear" w:color="auto" w:fill="FFFFFF"/>
              </w:rPr>
              <w:t xml:space="preserve"> the child </w:t>
            </w:r>
            <w:r w:rsidR="00182461">
              <w:rPr>
                <w:spacing w:val="-1"/>
                <w:sz w:val="24"/>
                <w:szCs w:val="24"/>
                <w:shd w:val="clear" w:color="auto" w:fill="FFFFFF"/>
              </w:rPr>
              <w:t>as being</w:t>
            </w:r>
            <w:r w:rsidR="004E2C03" w:rsidRPr="0067596F">
              <w:rPr>
                <w:spacing w:val="-1"/>
                <w:sz w:val="24"/>
                <w:szCs w:val="24"/>
                <w:shd w:val="clear" w:color="auto" w:fill="FFFFFF"/>
              </w:rPr>
              <w:t xml:space="preserve"> 'Gillick competent' (NSPCC, 2022). However, there are no set guidelines whether a child is Gillick </w:t>
            </w:r>
            <w:r w:rsidR="00044AEE" w:rsidRPr="0067596F">
              <w:rPr>
                <w:spacing w:val="-1"/>
                <w:sz w:val="24"/>
                <w:szCs w:val="24"/>
                <w:shd w:val="clear" w:color="auto" w:fill="FFFFFF"/>
              </w:rPr>
              <w:t>competent,</w:t>
            </w:r>
            <w:r w:rsidR="004E2C03" w:rsidRPr="0067596F">
              <w:rPr>
                <w:spacing w:val="-1"/>
                <w:sz w:val="24"/>
                <w:szCs w:val="24"/>
                <w:shd w:val="clear" w:color="auto" w:fill="FFFFFF"/>
              </w:rPr>
              <w:t xml:space="preserve"> and a wide range of factors might affect decision making, such as stress, mental </w:t>
            </w:r>
            <w:r w:rsidR="00044AEE" w:rsidRPr="0067596F">
              <w:rPr>
                <w:spacing w:val="-1"/>
                <w:sz w:val="24"/>
                <w:szCs w:val="24"/>
                <w:shd w:val="clear" w:color="auto" w:fill="FFFFFF"/>
              </w:rPr>
              <w:t>health,</w:t>
            </w:r>
            <w:r w:rsidR="004E2C03" w:rsidRPr="0067596F">
              <w:rPr>
                <w:spacing w:val="-1"/>
                <w:sz w:val="24"/>
                <w:szCs w:val="24"/>
                <w:shd w:val="clear" w:color="auto" w:fill="FFFFFF"/>
              </w:rPr>
              <w:t xml:space="preserve"> and complexities of the decision. </w:t>
            </w:r>
            <w:r w:rsidR="00044AEE" w:rsidRPr="0067596F">
              <w:rPr>
                <w:spacing w:val="-1"/>
                <w:sz w:val="24"/>
                <w:szCs w:val="24"/>
                <w:shd w:val="clear" w:color="auto" w:fill="FFFFFF"/>
              </w:rPr>
              <w:t xml:space="preserve">Whereby consent within adult services, the individual </w:t>
            </w:r>
            <w:r w:rsidR="00533DFD" w:rsidRPr="0067596F">
              <w:rPr>
                <w:spacing w:val="-1"/>
                <w:sz w:val="24"/>
                <w:szCs w:val="24"/>
                <w:shd w:val="clear" w:color="auto" w:fill="FFFFFF"/>
              </w:rPr>
              <w:t>can</w:t>
            </w:r>
            <w:r w:rsidR="00044AEE" w:rsidRPr="0067596F">
              <w:rPr>
                <w:spacing w:val="-1"/>
                <w:sz w:val="24"/>
                <w:szCs w:val="24"/>
                <w:shd w:val="clear" w:color="auto" w:fill="FFFFFF"/>
              </w:rPr>
              <w:t xml:space="preserve"> make their own decisions, even if others do not agree and they are deemed to be unwise. </w:t>
            </w:r>
          </w:p>
          <w:p w14:paraId="3AAF2A7F" w14:textId="77777777" w:rsidR="00A63E06" w:rsidRPr="0067596F" w:rsidRDefault="00A63E06" w:rsidP="00690AAD">
            <w:pPr>
              <w:spacing w:line="360" w:lineRule="auto"/>
              <w:rPr>
                <w:sz w:val="24"/>
                <w:szCs w:val="24"/>
              </w:rPr>
            </w:pPr>
          </w:p>
          <w:p w14:paraId="5A82B573" w14:textId="19EE7E1B" w:rsidR="00A63E06" w:rsidRPr="0067596F" w:rsidRDefault="00A63E06" w:rsidP="00690AAD">
            <w:pPr>
              <w:spacing w:line="360" w:lineRule="auto"/>
              <w:rPr>
                <w:sz w:val="24"/>
                <w:szCs w:val="24"/>
              </w:rPr>
            </w:pPr>
            <w:r w:rsidRPr="0067596F">
              <w:rPr>
                <w:sz w:val="24"/>
                <w:szCs w:val="24"/>
              </w:rPr>
              <w:t>(</w:t>
            </w:r>
            <w:r w:rsidR="00B34F21" w:rsidRPr="0067596F">
              <w:rPr>
                <w:sz w:val="24"/>
                <w:szCs w:val="24"/>
              </w:rPr>
              <w:t>4</w:t>
            </w:r>
            <w:r w:rsidR="00182461">
              <w:rPr>
                <w:sz w:val="24"/>
                <w:szCs w:val="24"/>
              </w:rPr>
              <w:t>38</w:t>
            </w:r>
            <w:r w:rsidRPr="0067596F">
              <w:rPr>
                <w:sz w:val="24"/>
                <w:szCs w:val="24"/>
              </w:rPr>
              <w:t>)</w:t>
            </w:r>
          </w:p>
        </w:tc>
      </w:tr>
    </w:tbl>
    <w:p w14:paraId="55265C98" w14:textId="77777777" w:rsidR="002A0411" w:rsidRDefault="002A0411"/>
    <w:p w14:paraId="2A910C72" w14:textId="77777777" w:rsidR="00BE3B6A" w:rsidRDefault="00BE3B6A"/>
    <w:p w14:paraId="041F9227" w14:textId="77777777" w:rsidR="004E2C03" w:rsidRDefault="004E2C03"/>
    <w:p w14:paraId="121FF1A4" w14:textId="1F224342" w:rsidR="00BE3B6A" w:rsidRDefault="004E2C03">
      <w:r>
        <w:t xml:space="preserve">  </w:t>
      </w:r>
    </w:p>
    <w:p w14:paraId="07C7220F" w14:textId="77777777" w:rsidR="004E2C03" w:rsidRDefault="004E2C03"/>
    <w:sectPr w:rsidR="004E2C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D31"/>
    <w:rsid w:val="00031A6B"/>
    <w:rsid w:val="00044AEE"/>
    <w:rsid w:val="00052A9F"/>
    <w:rsid w:val="00085F7C"/>
    <w:rsid w:val="000B1596"/>
    <w:rsid w:val="000E4AC7"/>
    <w:rsid w:val="000F403B"/>
    <w:rsid w:val="001268E6"/>
    <w:rsid w:val="00177076"/>
    <w:rsid w:val="00182461"/>
    <w:rsid w:val="00187EB8"/>
    <w:rsid w:val="00216AE5"/>
    <w:rsid w:val="002735A5"/>
    <w:rsid w:val="00275EC4"/>
    <w:rsid w:val="00287B9E"/>
    <w:rsid w:val="002A0411"/>
    <w:rsid w:val="002B74ED"/>
    <w:rsid w:val="002C0C4F"/>
    <w:rsid w:val="002D6BAF"/>
    <w:rsid w:val="002E57BE"/>
    <w:rsid w:val="00304A6F"/>
    <w:rsid w:val="003777E1"/>
    <w:rsid w:val="003D0BEB"/>
    <w:rsid w:val="003F112D"/>
    <w:rsid w:val="0043749F"/>
    <w:rsid w:val="00437CC4"/>
    <w:rsid w:val="00441C3C"/>
    <w:rsid w:val="00453900"/>
    <w:rsid w:val="00484D36"/>
    <w:rsid w:val="00494EC6"/>
    <w:rsid w:val="00497E59"/>
    <w:rsid w:val="004E0972"/>
    <w:rsid w:val="004E2C03"/>
    <w:rsid w:val="00517400"/>
    <w:rsid w:val="00533DFD"/>
    <w:rsid w:val="00547317"/>
    <w:rsid w:val="005706B2"/>
    <w:rsid w:val="00580CA2"/>
    <w:rsid w:val="00591C93"/>
    <w:rsid w:val="005C1631"/>
    <w:rsid w:val="00606517"/>
    <w:rsid w:val="00623943"/>
    <w:rsid w:val="0062638A"/>
    <w:rsid w:val="006702B3"/>
    <w:rsid w:val="006718F4"/>
    <w:rsid w:val="0067596F"/>
    <w:rsid w:val="00680BA6"/>
    <w:rsid w:val="006841C7"/>
    <w:rsid w:val="00690AAD"/>
    <w:rsid w:val="006A73B9"/>
    <w:rsid w:val="006F4169"/>
    <w:rsid w:val="007062E4"/>
    <w:rsid w:val="007503D0"/>
    <w:rsid w:val="007903EB"/>
    <w:rsid w:val="007D0B8C"/>
    <w:rsid w:val="008E2A41"/>
    <w:rsid w:val="008F3A23"/>
    <w:rsid w:val="008F51A2"/>
    <w:rsid w:val="00901F43"/>
    <w:rsid w:val="00902523"/>
    <w:rsid w:val="009513C8"/>
    <w:rsid w:val="00966D31"/>
    <w:rsid w:val="0097430E"/>
    <w:rsid w:val="009C1A05"/>
    <w:rsid w:val="009F330D"/>
    <w:rsid w:val="00A033A4"/>
    <w:rsid w:val="00A474E4"/>
    <w:rsid w:val="00A63E06"/>
    <w:rsid w:val="00A94B0E"/>
    <w:rsid w:val="00AD206D"/>
    <w:rsid w:val="00AE3BD5"/>
    <w:rsid w:val="00B1090B"/>
    <w:rsid w:val="00B11DA4"/>
    <w:rsid w:val="00B34F21"/>
    <w:rsid w:val="00B619B1"/>
    <w:rsid w:val="00BB546F"/>
    <w:rsid w:val="00BE204A"/>
    <w:rsid w:val="00BE3B6A"/>
    <w:rsid w:val="00C255DC"/>
    <w:rsid w:val="00CA72CB"/>
    <w:rsid w:val="00CC50F4"/>
    <w:rsid w:val="00CC74E0"/>
    <w:rsid w:val="00CD0E57"/>
    <w:rsid w:val="00CF36B1"/>
    <w:rsid w:val="00D718F9"/>
    <w:rsid w:val="00DC7EBA"/>
    <w:rsid w:val="00E36A92"/>
    <w:rsid w:val="00E65657"/>
    <w:rsid w:val="00E74341"/>
    <w:rsid w:val="00E9039B"/>
    <w:rsid w:val="00EB06A9"/>
    <w:rsid w:val="00EB4031"/>
    <w:rsid w:val="00EB7AE8"/>
    <w:rsid w:val="00EC3B44"/>
    <w:rsid w:val="00ED0267"/>
    <w:rsid w:val="00EE7903"/>
    <w:rsid w:val="00F00E61"/>
    <w:rsid w:val="00F76379"/>
    <w:rsid w:val="00FA0344"/>
    <w:rsid w:val="00FA1530"/>
    <w:rsid w:val="00FD36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33780"/>
  <w15:chartTrackingRefBased/>
  <w15:docId w15:val="{2EBF46F6-E43D-4F18-8AD8-F4F1F1058A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D31"/>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egds">
    <w:name w:val="legds"/>
    <w:basedOn w:val="DefaultParagraphFont"/>
    <w:rsid w:val="002A0411"/>
  </w:style>
  <w:style w:type="character" w:styleId="Hyperlink">
    <w:name w:val="Hyperlink"/>
    <w:basedOn w:val="DefaultParagraphFont"/>
    <w:uiPriority w:val="99"/>
    <w:semiHidden/>
    <w:unhideWhenUsed/>
    <w:rsid w:val="00BE3B6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1818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1092</Words>
  <Characters>6225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gittins</dc:creator>
  <cp:keywords/>
  <dc:description/>
  <cp:lastModifiedBy>Jodie Gittins</cp:lastModifiedBy>
  <cp:revision>2</cp:revision>
  <dcterms:created xsi:type="dcterms:W3CDTF">2023-10-20T16:19:00Z</dcterms:created>
  <dcterms:modified xsi:type="dcterms:W3CDTF">2023-10-20T16:19:00Z</dcterms:modified>
</cp:coreProperties>
</file>