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u w:val="single"/>
        </w:rPr>
        <w:id w:val="-2012975221"/>
        <w:docPartObj>
          <w:docPartGallery w:val="Cover Pages"/>
          <w:docPartUnique/>
        </w:docPartObj>
      </w:sdtPr>
      <w:sdtContent>
        <w:p w14:paraId="62372365" w14:textId="77777777" w:rsidR="00171E6B" w:rsidRDefault="00171E6B">
          <w:pPr>
            <w:rPr>
              <w:u w:val="single"/>
            </w:rPr>
          </w:pPr>
          <w:r w:rsidRPr="00171E6B">
            <w:rPr>
              <w:noProof/>
              <w:u w:val="single"/>
              <w:lang w:eastAsia="en-GB"/>
            </w:rPr>
            <mc:AlternateContent>
              <mc:Choice Requires="wps">
                <w:drawing>
                  <wp:anchor distT="0" distB="0" distL="114300" distR="114300" simplePos="0" relativeHeight="251659264" behindDoc="0" locked="0" layoutInCell="1" allowOverlap="1" wp14:anchorId="6CD976BF" wp14:editId="6DAD64EF">
                    <wp:simplePos x="0" y="0"/>
                    <wp:positionH relativeFrom="page">
                      <wp:posOffset>236220</wp:posOffset>
                    </wp:positionH>
                    <wp:positionV relativeFrom="page">
                      <wp:posOffset>1258136</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5"/>
                                  <w:gridCol w:w="5441"/>
                                </w:tblGrid>
                                <w:tr w:rsidR="00363580" w14:paraId="7EEABECE" w14:textId="77777777" w:rsidTr="00874330">
                                  <w:trPr>
                                    <w:trHeight w:val="9480"/>
                                    <w:jc w:val="center"/>
                                  </w:trPr>
                                  <w:tc>
                                    <w:tcPr>
                                      <w:tcW w:w="2568" w:type="pct"/>
                                      <w:vAlign w:val="center"/>
                                    </w:tcPr>
                                    <w:p w14:paraId="3BA0487E" w14:textId="77777777" w:rsidR="00363580" w:rsidRDefault="00363580">
                                      <w:pPr>
                                        <w:jc w:val="right"/>
                                      </w:pPr>
                                      <w:r>
                                        <w:rPr>
                                          <w:noProof/>
                                          <w:lang w:eastAsia="en-GB"/>
                                        </w:rPr>
                                        <w:drawing>
                                          <wp:inline distT="0" distB="0" distL="0" distR="0" wp14:anchorId="29BAF698" wp14:editId="0492E5F6">
                                            <wp:extent cx="3065006" cy="2506822"/>
                                            <wp:effectExtent l="0" t="0" r="8890" b="825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a:extLst>
                                                        <a:ext uri="{28A0092B-C50C-407E-A947-70E740481C1C}">
                                                          <a14:useLocalDpi xmlns:a14="http://schemas.microsoft.com/office/drawing/2010/main" val="0"/>
                                                        </a:ext>
                                                      </a:extLst>
                                                    </a:blip>
                                                    <a:stretch>
                                                      <a:fillRect/>
                                                    </a:stretch>
                                                  </pic:blipFill>
                                                  <pic:spPr>
                                                    <a:xfrm>
                                                      <a:off x="0" y="0"/>
                                                      <a:ext cx="3065006" cy="2506822"/>
                                                    </a:xfrm>
                                                    <a:prstGeom prst="rect">
                                                      <a:avLst/>
                                                    </a:prstGeom>
                                                  </pic:spPr>
                                                </pic:pic>
                                              </a:graphicData>
                                            </a:graphic>
                                          </wp:inline>
                                        </w:drawing>
                                      </w:r>
                                    </w:p>
                                    <w:sdt>
                                      <w:sdtPr>
                                        <w:rPr>
                                          <w:caps/>
                                          <w:color w:val="191919" w:themeColor="text1" w:themeTint="E6"/>
                                          <w:sz w:val="48"/>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F09DA06" w14:textId="77777777" w:rsidR="00363580" w:rsidRDefault="00363580">
                                          <w:pPr>
                                            <w:pStyle w:val="NoSpacing"/>
                                            <w:spacing w:line="312" w:lineRule="auto"/>
                                            <w:jc w:val="right"/>
                                            <w:rPr>
                                              <w:caps/>
                                              <w:color w:val="191919" w:themeColor="text1" w:themeTint="E6"/>
                                              <w:sz w:val="72"/>
                                              <w:szCs w:val="72"/>
                                            </w:rPr>
                                          </w:pPr>
                                          <w:r w:rsidRPr="00171E6B">
                                            <w:rPr>
                                              <w:caps/>
                                              <w:color w:val="191919" w:themeColor="text1" w:themeTint="E6"/>
                                              <w:sz w:val="48"/>
                                              <w:szCs w:val="72"/>
                                            </w:rPr>
                                            <w:t xml:space="preserve">hOW TO DEVELOP CHILDREN’S ENGAGEMENT IN STORY TIME </w:t>
                                          </w:r>
                                          <w:r>
                                            <w:rPr>
                                              <w:caps/>
                                              <w:color w:val="191919" w:themeColor="text1" w:themeTint="E6"/>
                                              <w:sz w:val="48"/>
                                              <w:szCs w:val="72"/>
                                            </w:rPr>
                                            <w:t>USING DIFFERENT STORY TIME TECHNIQUES?</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7FDE044" w14:textId="77777777" w:rsidR="00363580" w:rsidRDefault="00363580" w:rsidP="00C1178D">
                                          <w:pPr>
                                            <w:jc w:val="right"/>
                                          </w:pPr>
                                          <w:r>
                                            <w:rPr>
                                              <w:color w:val="000000" w:themeColor="text1"/>
                                            </w:rPr>
                                            <w:t xml:space="preserve">     </w:t>
                                          </w:r>
                                        </w:p>
                                      </w:sdtContent>
                                    </w:sdt>
                                  </w:tc>
                                  <w:tc>
                                    <w:tcPr>
                                      <w:tcW w:w="2432" w:type="pct"/>
                                      <w:vAlign w:val="center"/>
                                    </w:tcPr>
                                    <w:p w14:paraId="31913A24" w14:textId="77777777" w:rsidR="00363580" w:rsidRDefault="00363580">
                                      <w:pPr>
                                        <w:pStyle w:val="NoSpacing"/>
                                        <w:rPr>
                                          <w:caps/>
                                          <w:color w:val="ED7D31" w:themeColor="accent2"/>
                                          <w:sz w:val="26"/>
                                          <w:szCs w:val="26"/>
                                        </w:rPr>
                                      </w:pPr>
                                      <w:r>
                                        <w:rPr>
                                          <w:caps/>
                                          <w:color w:val="ED7D31" w:themeColor="accent2"/>
                                          <w:sz w:val="26"/>
                                          <w:szCs w:val="26"/>
                                        </w:rPr>
                                        <w:t>Word count: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2B703BB7" w14:textId="77777777" w:rsidR="00363580" w:rsidRDefault="00363580">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BAF9DA5" w14:textId="77777777" w:rsidR="00363580" w:rsidRDefault="00363580">
                                          <w:pPr>
                                            <w:pStyle w:val="NoSpacing"/>
                                            <w:rPr>
                                              <w:color w:val="ED7D31" w:themeColor="accent2"/>
                                              <w:sz w:val="26"/>
                                              <w:szCs w:val="26"/>
                                            </w:rPr>
                                          </w:pPr>
                                          <w:r>
                                            <w:rPr>
                                              <w:color w:val="ED7D31" w:themeColor="accent2"/>
                                              <w:sz w:val="26"/>
                                              <w:szCs w:val="26"/>
                                              <w:lang w:val="en-GB"/>
                                            </w:rPr>
                                            <w:t>Bethan Maund (1700241)</w:t>
                                          </w:r>
                                        </w:p>
                                      </w:sdtContent>
                                    </w:sdt>
                                    <w:p w14:paraId="6B3F8553" w14:textId="77777777" w:rsidR="00363580" w:rsidRDefault="00363580" w:rsidP="00C1178D">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The Enquiring Teacher ECPP7001</w:t>
                                          </w:r>
                                        </w:sdtContent>
                                      </w:sdt>
                                    </w:p>
                                  </w:tc>
                                </w:tr>
                              </w:tbl>
                              <w:p w14:paraId="0EA6D635" w14:textId="77777777" w:rsidR="00363580" w:rsidRDefault="0036358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CD976BF" id="_x0000_t202" coordsize="21600,21600" o:spt="202" path="m0,0l0,21600,21600,21600,21600,0xe">
                    <v:stroke joinstyle="miter"/>
                    <v:path gradientshapeok="t" o:connecttype="rect"/>
                  </v:shapetype>
                  <v:shape id="Text Box 138" o:spid="_x0000_s1026" type="#_x0000_t202" style="position:absolute;margin-left:18.6pt;margin-top:99.0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5"/>
                            <w:gridCol w:w="5441"/>
                          </w:tblGrid>
                          <w:tr w:rsidR="00363580" w14:paraId="7EEABECE" w14:textId="77777777" w:rsidTr="00874330">
                            <w:trPr>
                              <w:trHeight w:val="9480"/>
                              <w:jc w:val="center"/>
                            </w:trPr>
                            <w:tc>
                              <w:tcPr>
                                <w:tcW w:w="2568" w:type="pct"/>
                                <w:vAlign w:val="center"/>
                              </w:tcPr>
                              <w:p w14:paraId="3BA0487E" w14:textId="77777777" w:rsidR="00363580" w:rsidRDefault="00363580">
                                <w:pPr>
                                  <w:jc w:val="right"/>
                                </w:pPr>
                                <w:r>
                                  <w:rPr>
                                    <w:noProof/>
                                    <w:lang w:eastAsia="en-GB"/>
                                  </w:rPr>
                                  <w:drawing>
                                    <wp:inline distT="0" distB="0" distL="0" distR="0" wp14:anchorId="29BAF698" wp14:editId="0492E5F6">
                                      <wp:extent cx="3065006" cy="2506822"/>
                                      <wp:effectExtent l="0" t="0" r="8890" b="825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a:extLst>
                                                  <a:ext uri="{28A0092B-C50C-407E-A947-70E740481C1C}">
                                                    <a14:useLocalDpi xmlns:a14="http://schemas.microsoft.com/office/drawing/2010/main" val="0"/>
                                                  </a:ext>
                                                </a:extLst>
                                              </a:blip>
                                              <a:stretch>
                                                <a:fillRect/>
                                              </a:stretch>
                                            </pic:blipFill>
                                            <pic:spPr>
                                              <a:xfrm>
                                                <a:off x="0" y="0"/>
                                                <a:ext cx="3065006" cy="2506822"/>
                                              </a:xfrm>
                                              <a:prstGeom prst="rect">
                                                <a:avLst/>
                                              </a:prstGeom>
                                            </pic:spPr>
                                          </pic:pic>
                                        </a:graphicData>
                                      </a:graphic>
                                    </wp:inline>
                                  </w:drawing>
                                </w:r>
                              </w:p>
                              <w:sdt>
                                <w:sdtPr>
                                  <w:rPr>
                                    <w:caps/>
                                    <w:color w:val="191919" w:themeColor="text1" w:themeTint="E6"/>
                                    <w:sz w:val="48"/>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F09DA06" w14:textId="77777777" w:rsidR="00363580" w:rsidRDefault="00363580">
                                    <w:pPr>
                                      <w:pStyle w:val="NoSpacing"/>
                                      <w:spacing w:line="312" w:lineRule="auto"/>
                                      <w:jc w:val="right"/>
                                      <w:rPr>
                                        <w:caps/>
                                        <w:color w:val="191919" w:themeColor="text1" w:themeTint="E6"/>
                                        <w:sz w:val="72"/>
                                        <w:szCs w:val="72"/>
                                      </w:rPr>
                                    </w:pPr>
                                    <w:r w:rsidRPr="00171E6B">
                                      <w:rPr>
                                        <w:caps/>
                                        <w:color w:val="191919" w:themeColor="text1" w:themeTint="E6"/>
                                        <w:sz w:val="48"/>
                                        <w:szCs w:val="72"/>
                                      </w:rPr>
                                      <w:t xml:space="preserve">hOW TO DEVELOP CHILDREN’S ENGAGEMENT IN STORY TIME </w:t>
                                    </w:r>
                                    <w:r>
                                      <w:rPr>
                                        <w:caps/>
                                        <w:color w:val="191919" w:themeColor="text1" w:themeTint="E6"/>
                                        <w:sz w:val="48"/>
                                        <w:szCs w:val="72"/>
                                      </w:rPr>
                                      <w:t>USING DIFFERENT STORY TIME TECHNIQUES?</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7FDE044" w14:textId="77777777" w:rsidR="00363580" w:rsidRDefault="00363580" w:rsidP="00C1178D">
                                    <w:pPr>
                                      <w:jc w:val="right"/>
                                    </w:pPr>
                                    <w:r>
                                      <w:rPr>
                                        <w:color w:val="000000" w:themeColor="text1"/>
                                      </w:rPr>
                                      <w:t xml:space="preserve">     </w:t>
                                    </w:r>
                                  </w:p>
                                </w:sdtContent>
                              </w:sdt>
                            </w:tc>
                            <w:tc>
                              <w:tcPr>
                                <w:tcW w:w="2432" w:type="pct"/>
                                <w:vAlign w:val="center"/>
                              </w:tcPr>
                              <w:p w14:paraId="31913A24" w14:textId="77777777" w:rsidR="00363580" w:rsidRDefault="00363580">
                                <w:pPr>
                                  <w:pStyle w:val="NoSpacing"/>
                                  <w:rPr>
                                    <w:caps/>
                                    <w:color w:val="ED7D31" w:themeColor="accent2"/>
                                    <w:sz w:val="26"/>
                                    <w:szCs w:val="26"/>
                                  </w:rPr>
                                </w:pPr>
                                <w:r>
                                  <w:rPr>
                                    <w:caps/>
                                    <w:color w:val="ED7D31" w:themeColor="accent2"/>
                                    <w:sz w:val="26"/>
                                    <w:szCs w:val="26"/>
                                  </w:rPr>
                                  <w:t>Word count: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2B703BB7" w14:textId="77777777" w:rsidR="00363580" w:rsidRDefault="00363580">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BAF9DA5" w14:textId="77777777" w:rsidR="00363580" w:rsidRDefault="00363580">
                                    <w:pPr>
                                      <w:pStyle w:val="NoSpacing"/>
                                      <w:rPr>
                                        <w:color w:val="ED7D31" w:themeColor="accent2"/>
                                        <w:sz w:val="26"/>
                                        <w:szCs w:val="26"/>
                                      </w:rPr>
                                    </w:pPr>
                                    <w:r>
                                      <w:rPr>
                                        <w:color w:val="ED7D31" w:themeColor="accent2"/>
                                        <w:sz w:val="26"/>
                                        <w:szCs w:val="26"/>
                                        <w:lang w:val="en-GB"/>
                                      </w:rPr>
                                      <w:t>Bethan Maund (1700241)</w:t>
                                    </w:r>
                                  </w:p>
                                </w:sdtContent>
                              </w:sdt>
                              <w:p w14:paraId="6B3F8553" w14:textId="77777777" w:rsidR="00363580" w:rsidRDefault="00363580" w:rsidP="00C1178D">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The Enquiring Teacher ECPP7001</w:t>
                                    </w:r>
                                  </w:sdtContent>
                                </w:sdt>
                              </w:p>
                            </w:tc>
                          </w:tr>
                        </w:tbl>
                        <w:p w14:paraId="0EA6D635" w14:textId="77777777" w:rsidR="00363580" w:rsidRDefault="00363580"/>
                      </w:txbxContent>
                    </v:textbox>
                    <w10:wrap anchorx="page" anchory="page"/>
                  </v:shape>
                </w:pict>
              </mc:Fallback>
            </mc:AlternateContent>
          </w:r>
          <w:r>
            <w:rPr>
              <w:u w:val="single"/>
            </w:rPr>
            <w:br w:type="page"/>
          </w:r>
        </w:p>
      </w:sdtContent>
    </w:sdt>
    <w:p w14:paraId="7855CC67" w14:textId="77777777" w:rsidR="00874330" w:rsidRDefault="00874330" w:rsidP="00DC527C">
      <w:pPr>
        <w:spacing w:line="360" w:lineRule="auto"/>
        <w:jc w:val="both"/>
        <w:rPr>
          <w:u w:val="single"/>
        </w:rPr>
      </w:pPr>
    </w:p>
    <w:p w14:paraId="0E8F8F25" w14:textId="77777777" w:rsidR="00874330" w:rsidRDefault="00874330">
      <w:pPr>
        <w:rPr>
          <w:u w:val="single"/>
        </w:rPr>
      </w:pPr>
      <w:r>
        <w:rPr>
          <w:u w:val="single"/>
        </w:rPr>
        <w:br w:type="page"/>
      </w:r>
    </w:p>
    <w:p w14:paraId="34733E82" w14:textId="77777777" w:rsidR="00DC527C" w:rsidRPr="00D0765E" w:rsidRDefault="00DC527C" w:rsidP="00874330">
      <w:pPr>
        <w:pStyle w:val="Heading1"/>
      </w:pPr>
      <w:r w:rsidRPr="00D0765E">
        <w:lastRenderedPageBreak/>
        <w:t>Aim, Focus and Research Content</w:t>
      </w:r>
    </w:p>
    <w:p w14:paraId="4431C051" w14:textId="77777777" w:rsidR="00DC527C" w:rsidRDefault="00DC527C" w:rsidP="00DC527C">
      <w:pPr>
        <w:spacing w:line="360" w:lineRule="auto"/>
        <w:jc w:val="both"/>
      </w:pPr>
    </w:p>
    <w:p w14:paraId="43ABBB04" w14:textId="163A7FCB" w:rsidR="00DC527C" w:rsidRDefault="00DC527C" w:rsidP="00DC527C">
      <w:pPr>
        <w:spacing w:line="360" w:lineRule="auto"/>
        <w:jc w:val="both"/>
      </w:pPr>
      <w:r>
        <w:t>During my professional teaching experience (PTE), I found it difficult to engage the wh</w:t>
      </w:r>
      <w:r w:rsidR="00330CD8">
        <w:t>ole nursery class during daily story t</w:t>
      </w:r>
      <w:r>
        <w:t xml:space="preserve">ime sessions. I identified that the children were engaged during Welsh which used puppets, </w:t>
      </w:r>
      <w:r w:rsidR="003B2C3D">
        <w:rPr>
          <w:highlight w:val="yellow"/>
        </w:rPr>
        <w:t>l</w:t>
      </w:r>
      <w:r>
        <w:t xml:space="preserve">iteracy which involved the interactive </w:t>
      </w:r>
      <w:r w:rsidRPr="00330CD8">
        <w:rPr>
          <w:highlight w:val="yellow"/>
        </w:rPr>
        <w:t>W</w:t>
      </w:r>
      <w:r>
        <w:t xml:space="preserve">hiteboard (IWB) and </w:t>
      </w:r>
      <w:r w:rsidRPr="00330CD8">
        <w:rPr>
          <w:highlight w:val="yellow"/>
        </w:rPr>
        <w:t>N</w:t>
      </w:r>
      <w:r>
        <w:t xml:space="preserve">umeracy which also used the IWB, all of which were similar whole class, carpet activities.  This interested me to see whether the use of different techniques, other than simply reading from the book, would increase the engagement of the children. I discussed this idea with my triad and we all agreed it was an area for development in each of our classrooms, therefore we developed our research question: </w:t>
      </w:r>
    </w:p>
    <w:p w14:paraId="2E326F42" w14:textId="77777777" w:rsidR="00DC527C" w:rsidRDefault="00DC527C" w:rsidP="00DC527C">
      <w:pPr>
        <w:spacing w:line="360" w:lineRule="auto"/>
        <w:jc w:val="both"/>
      </w:pPr>
    </w:p>
    <w:p w14:paraId="5FE2F28B" w14:textId="77777777" w:rsidR="00DC527C" w:rsidRDefault="00DC527C" w:rsidP="00DC527C">
      <w:pPr>
        <w:spacing w:line="360" w:lineRule="auto"/>
        <w:jc w:val="both"/>
      </w:pPr>
      <w:r>
        <w:t>“How to develop children’s engagement in story time using different story telling techniques?”</w:t>
      </w:r>
    </w:p>
    <w:p w14:paraId="207FA7D9" w14:textId="77777777" w:rsidR="00DC527C" w:rsidRDefault="00DC527C" w:rsidP="00DC527C">
      <w:pPr>
        <w:spacing w:line="360" w:lineRule="auto"/>
        <w:jc w:val="both"/>
      </w:pPr>
    </w:p>
    <w:p w14:paraId="5C56F224" w14:textId="77777777" w:rsidR="00874330" w:rsidRDefault="00DC527C" w:rsidP="00DC527C">
      <w:pPr>
        <w:spacing w:line="360" w:lineRule="auto"/>
        <w:jc w:val="both"/>
      </w:pPr>
      <w:r>
        <w:t xml:space="preserve">The research took place in the Foundation Phase (FP) of a large, English medium Primary School within the UWTSD </w:t>
      </w:r>
      <w:proofErr w:type="spellStart"/>
      <w:r>
        <w:t>Yr</w:t>
      </w:r>
      <w:proofErr w:type="spellEnd"/>
      <w:r>
        <w:t xml:space="preserve"> </w:t>
      </w:r>
      <w:proofErr w:type="spellStart"/>
      <w:r>
        <w:t>Athrofa</w:t>
      </w:r>
      <w:proofErr w:type="spellEnd"/>
      <w:r>
        <w:t xml:space="preserve"> partnership. The research took place in one nursery and two </w:t>
      </w:r>
      <w:proofErr w:type="gramStart"/>
      <w:r>
        <w:t>year</w:t>
      </w:r>
      <w:proofErr w:type="gramEnd"/>
      <w:r>
        <w:t xml:space="preserve"> one classrooms, all of which had an average of thirty pupils. </w:t>
      </w:r>
    </w:p>
    <w:p w14:paraId="0E9445C5" w14:textId="77777777" w:rsidR="00DC527C" w:rsidRDefault="00874330" w:rsidP="00874330">
      <w:r>
        <w:br w:type="page"/>
      </w:r>
    </w:p>
    <w:p w14:paraId="69453F40" w14:textId="77777777" w:rsidR="00DC527C" w:rsidRPr="00DC527C" w:rsidRDefault="00DC527C" w:rsidP="00874330">
      <w:pPr>
        <w:pStyle w:val="Heading1"/>
      </w:pPr>
      <w:r w:rsidRPr="00DC527C">
        <w:lastRenderedPageBreak/>
        <w:t xml:space="preserve">Literature Review </w:t>
      </w:r>
    </w:p>
    <w:p w14:paraId="20986C4B" w14:textId="77777777" w:rsidR="00DC527C" w:rsidRDefault="00DC527C" w:rsidP="00DC527C">
      <w:pPr>
        <w:spacing w:line="360" w:lineRule="auto"/>
        <w:jc w:val="both"/>
      </w:pPr>
    </w:p>
    <w:p w14:paraId="127F3E42" w14:textId="77777777" w:rsidR="00DC527C" w:rsidRPr="00E169BA" w:rsidRDefault="00DC527C" w:rsidP="00DC527C">
      <w:pPr>
        <w:spacing w:line="360" w:lineRule="auto"/>
        <w:jc w:val="both"/>
      </w:pPr>
      <w:r>
        <w:t>For this assignment story time and shared reading will be referenced as the same thing. Shared reading is described as an interactive read aloud which is more interactive than the traditional read aloud method of story time (</w:t>
      </w:r>
      <w:proofErr w:type="spellStart"/>
      <w:r>
        <w:t>Eggleton</w:t>
      </w:r>
      <w:proofErr w:type="spellEnd"/>
      <w:r>
        <w:t xml:space="preserve">, 2017) </w:t>
      </w:r>
    </w:p>
    <w:p w14:paraId="3684289E" w14:textId="77777777" w:rsidR="00DC527C" w:rsidRDefault="00DC527C" w:rsidP="00DC527C">
      <w:pPr>
        <w:spacing w:line="360" w:lineRule="auto"/>
        <w:jc w:val="both"/>
        <w:rPr>
          <w:u w:val="single"/>
        </w:rPr>
      </w:pPr>
    </w:p>
    <w:p w14:paraId="0717098C" w14:textId="77777777" w:rsidR="00DC527C" w:rsidRDefault="00DC527C" w:rsidP="00874330">
      <w:pPr>
        <w:pStyle w:val="Heading2"/>
      </w:pPr>
      <w:r w:rsidRPr="001459B7">
        <w:t xml:space="preserve">Engagement </w:t>
      </w:r>
    </w:p>
    <w:p w14:paraId="19D5F2AA" w14:textId="77777777" w:rsidR="00DC527C" w:rsidRDefault="00DC527C" w:rsidP="00DC527C">
      <w:pPr>
        <w:spacing w:line="360" w:lineRule="auto"/>
        <w:jc w:val="both"/>
        <w:rPr>
          <w:u w:val="single"/>
        </w:rPr>
      </w:pPr>
    </w:p>
    <w:p w14:paraId="3FCB1D14" w14:textId="63A6D1F0" w:rsidR="00DC527C" w:rsidRDefault="00DC527C" w:rsidP="00DC527C">
      <w:pPr>
        <w:spacing w:line="360" w:lineRule="auto"/>
        <w:jc w:val="both"/>
      </w:pPr>
      <w:r>
        <w:t xml:space="preserve">Daniels (2010) reported that children need to be motivated in order to be engaged in learning. She highlights how motivation comes from within, but how it can </w:t>
      </w:r>
      <w:r w:rsidR="00C7307A" w:rsidRPr="00D115E1">
        <w:t>also</w:t>
      </w:r>
      <w:r w:rsidR="00C7307A">
        <w:t xml:space="preserve"> </w:t>
      </w:r>
      <w:r>
        <w:t xml:space="preserve">be influenced by contextual factors. Daniels’ research found that children were more engaged when they had </w:t>
      </w:r>
      <w:r w:rsidR="00C7307A" w:rsidRPr="00D115E1">
        <w:t>a</w:t>
      </w:r>
      <w:r w:rsidR="00C7307A">
        <w:t xml:space="preserve"> </w:t>
      </w:r>
      <w:r>
        <w:t xml:space="preserve">choice of activity. A limitation of Daniels (2010) is that it focuses on High School children, however, proposals from Donaldson (2015), which considers children as young as three, recommends pupils have a choice of activity to allow for engaging learning environments. Both pieces of literature highlight the importance of active, challenging learning, where the children have ownership and control of their own education. Griffith, Burns and Osiris (2012) refer to engagement as the child enjoying and being absorbed in the activity taking place. They suggest a link between learning and engagement. They discuss work by </w:t>
      </w:r>
      <w:proofErr w:type="spellStart"/>
      <w:r>
        <w:t>Csikszentmihalyi</w:t>
      </w:r>
      <w:proofErr w:type="spellEnd"/>
      <w:r>
        <w:t xml:space="preserve"> (1997, cited in Griffith, Burns and Osiris, 2012) who discussed optimal flow performance. Optimal flow performance is described as the point in which a child is fully engaged with an activity which allows them to learn. They emphasise the importance of contextual factors that affect the flow, such as the need for clear goals, immediate feedback, intrinsically motivating tasks</w:t>
      </w:r>
      <w:r w:rsidR="00D115E1">
        <w:t xml:space="preserve"> (Daniels, 2010), </w:t>
      </w:r>
      <w:r>
        <w:t xml:space="preserve">and minimal teacher input. </w:t>
      </w:r>
    </w:p>
    <w:p w14:paraId="6E276061" w14:textId="77777777" w:rsidR="00DC527C" w:rsidRDefault="00DC527C" w:rsidP="00DC527C">
      <w:pPr>
        <w:spacing w:line="360" w:lineRule="auto"/>
        <w:jc w:val="both"/>
      </w:pPr>
    </w:p>
    <w:p w14:paraId="7B67CBA4" w14:textId="18FD6528" w:rsidR="00D115E1" w:rsidRDefault="00DC527C" w:rsidP="00D115E1">
      <w:pPr>
        <w:spacing w:line="360" w:lineRule="auto"/>
        <w:jc w:val="both"/>
      </w:pPr>
      <w:r>
        <w:t xml:space="preserve">Hattie (2009) conducted longitudinal, evidence based research which looked at what works in schools to improve learning. He reported that the key to success in learning is the combination of engagement, effort and achievement. Focusing on engagement, Hattie </w:t>
      </w:r>
      <w:r w:rsidR="00C7307A">
        <w:t xml:space="preserve">(2009) </w:t>
      </w:r>
      <w:r>
        <w:t xml:space="preserve">proposes that learning happens when pupils are engaged. </w:t>
      </w:r>
      <w:r w:rsidR="00C7307A">
        <w:t>Similar</w:t>
      </w:r>
      <w:r>
        <w:t xml:space="preserve"> to Griffith, Burns and Osiris (2012), Hattie highlighted clear goals and learning intentions as a key element of engaging students, as well as highlighting the importance of children being active participants in the lesson through skill appropriate tasks. As well as pupil’s engagement, Hattie considers the importance of teachers being actively engaged, </w:t>
      </w:r>
      <w:r w:rsidR="00EE4F0A">
        <w:t xml:space="preserve">this opposes the recommendation of minimal </w:t>
      </w:r>
      <w:r w:rsidR="00EE4F0A">
        <w:lastRenderedPageBreak/>
        <w:t xml:space="preserve">teacher input by </w:t>
      </w:r>
      <w:r>
        <w:t xml:space="preserve">Griffith, Burns and Osiris (2012). Hattie also suggested that teachers should be passionate about teaching and learning in order to motivate and engage children. Similar research from Blair, </w:t>
      </w:r>
      <w:proofErr w:type="spellStart"/>
      <w:r>
        <w:t>Rupley</w:t>
      </w:r>
      <w:proofErr w:type="spellEnd"/>
      <w:r>
        <w:t xml:space="preserve"> and Nichols (2007) found that effective teachers use appropriate materials to actively engage students. Supporting Blair, </w:t>
      </w:r>
      <w:proofErr w:type="spellStart"/>
      <w:r>
        <w:t>Rupley</w:t>
      </w:r>
      <w:proofErr w:type="spellEnd"/>
      <w:r>
        <w:t xml:space="preserve"> and Nichols (2007), Graham and Kelly (2008) looked specifically at reading in the primary school and found the key to </w:t>
      </w:r>
      <w:r w:rsidRPr="00D115E1">
        <w:rPr>
          <w:color w:val="000000" w:themeColor="text1"/>
        </w:rPr>
        <w:t>creating an engaging environment is the appropriate choice of teaching approaches, text and the duration of time spent reading. Interestingly, the research focused on boys specifically, and highlighted</w:t>
      </w:r>
      <w:r w:rsidR="000E2722" w:rsidRPr="00D115E1">
        <w:rPr>
          <w:color w:val="000000" w:themeColor="text1"/>
        </w:rPr>
        <w:t xml:space="preserve"> that</w:t>
      </w:r>
      <w:r w:rsidRPr="00D115E1">
        <w:rPr>
          <w:color w:val="000000" w:themeColor="text1"/>
        </w:rPr>
        <w:t xml:space="preserve"> boys </w:t>
      </w:r>
      <w:r w:rsidR="00D115E1" w:rsidRPr="00D115E1">
        <w:rPr>
          <w:color w:val="000000" w:themeColor="text1"/>
        </w:rPr>
        <w:t>need different forms of engagement to girls.</w:t>
      </w:r>
      <w:r w:rsidR="00D1090A">
        <w:rPr>
          <w:color w:val="000000" w:themeColor="text1"/>
        </w:rPr>
        <w:t xml:space="preserve"> </w:t>
      </w:r>
      <w:proofErr w:type="spellStart"/>
      <w:r w:rsidR="00D1090A">
        <w:rPr>
          <w:color w:val="000000" w:themeColor="text1"/>
        </w:rPr>
        <w:t>Simularly</w:t>
      </w:r>
      <w:proofErr w:type="spellEnd"/>
      <w:r w:rsidR="00D1090A">
        <w:rPr>
          <w:color w:val="000000" w:themeColor="text1"/>
        </w:rPr>
        <w:t xml:space="preserve">, </w:t>
      </w:r>
      <w:proofErr w:type="spellStart"/>
      <w:r w:rsidR="00D1090A">
        <w:rPr>
          <w:color w:val="000000" w:themeColor="text1"/>
        </w:rPr>
        <w:t>Stadler</w:t>
      </w:r>
      <w:proofErr w:type="spellEnd"/>
      <w:r w:rsidR="00D1090A">
        <w:rPr>
          <w:color w:val="000000" w:themeColor="text1"/>
        </w:rPr>
        <w:t xml:space="preserve"> (2010) found that to engage boys, stories must be complex and suited to their likes. </w:t>
      </w:r>
    </w:p>
    <w:p w14:paraId="77A95A74" w14:textId="152A29C3" w:rsidR="00DC527C" w:rsidRDefault="00DC527C" w:rsidP="00DC527C">
      <w:pPr>
        <w:spacing w:line="360" w:lineRule="auto"/>
        <w:jc w:val="both"/>
      </w:pPr>
    </w:p>
    <w:p w14:paraId="15FFE96A" w14:textId="77777777" w:rsidR="00DC527C" w:rsidRDefault="00DC527C" w:rsidP="00DC527C">
      <w:pPr>
        <w:spacing w:line="360" w:lineRule="auto"/>
        <w:jc w:val="both"/>
      </w:pPr>
      <w:r>
        <w:t xml:space="preserve">Much of the research surrounding engagement illustrates the importance of engagement for pupils learning (Hattie, 2009; Daniels, 2010; Griffith Burns and Osiris, 2012). Despite motivation for engagement coming from within (Daniels, 2010), teachers play a large role in ensuring tasks are engaging for pupils (Blair, </w:t>
      </w:r>
      <w:proofErr w:type="spellStart"/>
      <w:r>
        <w:t>Rupley</w:t>
      </w:r>
      <w:proofErr w:type="spellEnd"/>
      <w:r>
        <w:t xml:space="preserve"> and Nichols, 2007; Graham and Kelly, 2008; Hattie, 2009), which allows learning to happen (Donaldson, 2015). </w:t>
      </w:r>
    </w:p>
    <w:p w14:paraId="15AA3405" w14:textId="77777777" w:rsidR="00DC527C" w:rsidRDefault="00DC527C" w:rsidP="00DC527C">
      <w:pPr>
        <w:spacing w:line="360" w:lineRule="auto"/>
        <w:jc w:val="both"/>
      </w:pPr>
    </w:p>
    <w:p w14:paraId="3D9A533F" w14:textId="77777777" w:rsidR="00DC527C" w:rsidRDefault="00DC527C" w:rsidP="00874330">
      <w:pPr>
        <w:pStyle w:val="Heading2"/>
      </w:pPr>
      <w:r>
        <w:t xml:space="preserve">The Benefits of Story Time </w:t>
      </w:r>
    </w:p>
    <w:p w14:paraId="647870E6" w14:textId="77777777" w:rsidR="00DC527C" w:rsidRDefault="00DC527C" w:rsidP="00DC527C">
      <w:pPr>
        <w:spacing w:line="360" w:lineRule="auto"/>
        <w:jc w:val="both"/>
        <w:rPr>
          <w:u w:val="single"/>
        </w:rPr>
      </w:pPr>
    </w:p>
    <w:p w14:paraId="7B901FA9" w14:textId="53FA09F6" w:rsidR="00DC527C" w:rsidRDefault="00DC527C" w:rsidP="00DC527C">
      <w:pPr>
        <w:spacing w:line="360" w:lineRule="auto"/>
        <w:jc w:val="both"/>
      </w:pPr>
      <w:r>
        <w:t xml:space="preserve">Leicester (2006) suggests that stories have the ability to educate and entertain through educating children about themselves and the world around them, including different cultures (Houston-Price and </w:t>
      </w:r>
      <w:proofErr w:type="spellStart"/>
      <w:r>
        <w:t>Hourst</w:t>
      </w:r>
      <w:proofErr w:type="spellEnd"/>
      <w:r>
        <w:t>, 2016). More recent work from Zepeda (2014) proposed that stories are a beneficial tool to create unity in a classroom</w:t>
      </w:r>
      <w:r w:rsidR="000E2722">
        <w:t>,</w:t>
      </w:r>
      <w:r>
        <w:t xml:space="preserve"> through strengthening relationships between those involved in story time and learning about other people. Both Houston-Price and </w:t>
      </w:r>
      <w:proofErr w:type="spellStart"/>
      <w:r>
        <w:t>Hourst</w:t>
      </w:r>
      <w:proofErr w:type="spellEnd"/>
      <w:r>
        <w:t xml:space="preserve"> (2016) and Whitehead (2007) looked at developing language and literacy within young children and found that story time encourages alphabetical awareness, phonological awareness and awareness of the functions of punctuation from an early age, which supports individual literacy skills needed in the future.</w:t>
      </w:r>
    </w:p>
    <w:p w14:paraId="631B9D1D" w14:textId="77777777" w:rsidR="00DC527C" w:rsidRDefault="00DC527C" w:rsidP="00DC527C">
      <w:pPr>
        <w:spacing w:line="360" w:lineRule="auto"/>
        <w:jc w:val="both"/>
      </w:pPr>
    </w:p>
    <w:p w14:paraId="57C77C3B" w14:textId="232EB3EE" w:rsidR="00DC527C" w:rsidRDefault="006239AC" w:rsidP="00DC527C">
      <w:pPr>
        <w:spacing w:line="360" w:lineRule="auto"/>
        <w:jc w:val="both"/>
      </w:pPr>
      <w:r>
        <w:t xml:space="preserve">Both </w:t>
      </w:r>
      <w:r w:rsidR="0017761C">
        <w:t xml:space="preserve">Justice and </w:t>
      </w:r>
      <w:proofErr w:type="spellStart"/>
      <w:r w:rsidR="0017761C">
        <w:t>Kaderavek</w:t>
      </w:r>
      <w:proofErr w:type="spellEnd"/>
      <w:r w:rsidR="0017761C">
        <w:t xml:space="preserve"> (2002)</w:t>
      </w:r>
      <w:r>
        <w:t xml:space="preserve"> and Whitehead (2007) highlight</w:t>
      </w:r>
      <w:r w:rsidR="00DC527C">
        <w:t xml:space="preserve"> that in order for children to learn, story time must be engaging</w:t>
      </w:r>
      <w:r>
        <w:t xml:space="preserve"> and must suit their interests</w:t>
      </w:r>
      <w:r w:rsidR="00DC527C">
        <w:t xml:space="preserve">, which supports </w:t>
      </w:r>
      <w:r w:rsidR="006A6FD6">
        <w:t>previous literature</w:t>
      </w:r>
      <w:r w:rsidR="00DC527C">
        <w:t xml:space="preserve"> surrounding engagement (Blair, </w:t>
      </w:r>
      <w:proofErr w:type="spellStart"/>
      <w:r w:rsidR="00DC527C">
        <w:t>Rupley</w:t>
      </w:r>
      <w:proofErr w:type="spellEnd"/>
      <w:r w:rsidR="00DC527C">
        <w:t xml:space="preserve"> and Nichols, 2007; Graham and Kelly, 2008;</w:t>
      </w:r>
      <w:r w:rsidR="00DC527C" w:rsidRPr="0016310A">
        <w:t xml:space="preserve"> </w:t>
      </w:r>
      <w:r w:rsidR="00DC527C">
        <w:t xml:space="preserve">Hattie, 2009; Daniels, 2010; Griffith Burns and Osiris, 2012). </w:t>
      </w:r>
    </w:p>
    <w:p w14:paraId="1AF5CA03" w14:textId="69E00F61" w:rsidR="00DC527C" w:rsidRDefault="00DC527C" w:rsidP="00DC527C">
      <w:pPr>
        <w:spacing w:line="360" w:lineRule="auto"/>
        <w:jc w:val="both"/>
      </w:pPr>
      <w:r>
        <w:lastRenderedPageBreak/>
        <w:t>Unlike Griffith, Burns and Osiris (2012) who recommend minimal teacher input, Whitehead (2007) states that teachers should lead, support and stimulate t</w:t>
      </w:r>
      <w:r w:rsidR="008368B0">
        <w:t>he learning through story</w:t>
      </w:r>
      <w:r>
        <w:t xml:space="preserve">, which not only develops children’s </w:t>
      </w:r>
      <w:proofErr w:type="spellStart"/>
      <w:r>
        <w:t>oracy</w:t>
      </w:r>
      <w:proofErr w:type="spellEnd"/>
      <w:r>
        <w:t xml:space="preserve">, but supports their emotional development. Graham and Kelly (2008) describe how teacher input allows for children to enter their Zone of Proximal Development (ZPD) through support from the teacher, which develops their learning (Vygotsky, 1978). </w:t>
      </w:r>
    </w:p>
    <w:p w14:paraId="6253A21D" w14:textId="77777777" w:rsidR="00DC527C" w:rsidRDefault="00DC527C" w:rsidP="00DC527C">
      <w:pPr>
        <w:spacing w:line="360" w:lineRule="auto"/>
        <w:jc w:val="both"/>
      </w:pPr>
    </w:p>
    <w:p w14:paraId="3D7F283F" w14:textId="0648A069" w:rsidR="00DC527C" w:rsidRDefault="00DC527C" w:rsidP="00DC527C">
      <w:pPr>
        <w:spacing w:line="360" w:lineRule="auto"/>
        <w:jc w:val="both"/>
      </w:pPr>
      <w:r>
        <w:t xml:space="preserve">Both </w:t>
      </w:r>
      <w:proofErr w:type="spellStart"/>
      <w:r>
        <w:t>Hetrick</w:t>
      </w:r>
      <w:proofErr w:type="spellEnd"/>
      <w:r>
        <w:t xml:space="preserve"> and </w:t>
      </w:r>
      <w:proofErr w:type="spellStart"/>
      <w:r>
        <w:t>Diamant</w:t>
      </w:r>
      <w:proofErr w:type="spellEnd"/>
      <w:r>
        <w:t xml:space="preserve"> (2014) and Peck (2015) suggest that reading to children before they are three can</w:t>
      </w:r>
      <w:r w:rsidR="006A6FD6">
        <w:t xml:space="preserve"> be benefic</w:t>
      </w:r>
      <w:r>
        <w:t xml:space="preserve">ial, although these sessions must be short and highly interactive to ensure children are engaged. Leicester (2006) looked at how stories develop literacy and classroom values and found that for children to be engaged, it is vital they feel comfortable during story time. Baker (2017) supports the notion of comfort to maximise engagement and found that children with disabilities or a lower attention span may need extra support to stay engaged, therefore suggests a seat cushion to ensure maximum comfort for the child.  </w:t>
      </w:r>
    </w:p>
    <w:p w14:paraId="5237E070" w14:textId="77777777" w:rsidR="00DC527C" w:rsidRDefault="00DC527C" w:rsidP="00DC527C">
      <w:pPr>
        <w:spacing w:line="360" w:lineRule="auto"/>
        <w:jc w:val="both"/>
      </w:pPr>
    </w:p>
    <w:p w14:paraId="44AA0393" w14:textId="77777777" w:rsidR="00DC527C" w:rsidRDefault="00DC527C" w:rsidP="00DC527C">
      <w:pPr>
        <w:spacing w:line="360" w:lineRule="auto"/>
        <w:jc w:val="both"/>
      </w:pPr>
      <w:r>
        <w:t>There is much evidence supporting the different benefits that stories have on children (</w:t>
      </w:r>
      <w:proofErr w:type="spellStart"/>
      <w:r>
        <w:t>Hetrick</w:t>
      </w:r>
      <w:proofErr w:type="spellEnd"/>
      <w:r>
        <w:t xml:space="preserve"> and </w:t>
      </w:r>
      <w:proofErr w:type="spellStart"/>
      <w:r>
        <w:t>Diamant</w:t>
      </w:r>
      <w:proofErr w:type="spellEnd"/>
      <w:r>
        <w:t xml:space="preserve">, 2014; Peck, 2015; Houston-Price and </w:t>
      </w:r>
      <w:proofErr w:type="spellStart"/>
      <w:r>
        <w:t>Hourst</w:t>
      </w:r>
      <w:proofErr w:type="spellEnd"/>
      <w:r>
        <w:t>, 2016), although for children to gain these benefits, story time must be engaging (Whitehead, 2007).</w:t>
      </w:r>
    </w:p>
    <w:p w14:paraId="495804E7" w14:textId="77777777" w:rsidR="00DC527C" w:rsidRDefault="00DC527C" w:rsidP="00DC527C">
      <w:pPr>
        <w:spacing w:line="360" w:lineRule="auto"/>
        <w:jc w:val="both"/>
      </w:pPr>
    </w:p>
    <w:p w14:paraId="50C0FE57" w14:textId="77777777" w:rsidR="00DC527C" w:rsidRDefault="00DC527C" w:rsidP="00874330">
      <w:pPr>
        <w:pStyle w:val="Heading2"/>
      </w:pPr>
      <w:r w:rsidRPr="00E37B57">
        <w:t xml:space="preserve">Story Time Techniques </w:t>
      </w:r>
    </w:p>
    <w:p w14:paraId="16EA2314" w14:textId="77777777" w:rsidR="00DC527C" w:rsidRDefault="00DC527C" w:rsidP="00DC527C">
      <w:pPr>
        <w:spacing w:line="360" w:lineRule="auto"/>
        <w:jc w:val="both"/>
        <w:rPr>
          <w:u w:val="single"/>
        </w:rPr>
      </w:pPr>
    </w:p>
    <w:p w14:paraId="2F507714" w14:textId="65561397" w:rsidR="00DC527C" w:rsidRDefault="00DC527C" w:rsidP="00DC527C">
      <w:pPr>
        <w:spacing w:line="360" w:lineRule="auto"/>
        <w:jc w:val="both"/>
      </w:pPr>
      <w:proofErr w:type="spellStart"/>
      <w:r>
        <w:t>Hetrick</w:t>
      </w:r>
      <w:proofErr w:type="spellEnd"/>
      <w:r>
        <w:t xml:space="preserve"> and </w:t>
      </w:r>
      <w:proofErr w:type="spellStart"/>
      <w:r>
        <w:t>Diamant</w:t>
      </w:r>
      <w:proofErr w:type="spellEnd"/>
      <w:r>
        <w:t xml:space="preserve">-Cohen (2014) looked at how to transform preschool </w:t>
      </w:r>
      <w:r w:rsidR="006A6FD6">
        <w:t>story time</w:t>
      </w:r>
      <w:r>
        <w:t xml:space="preserve"> and highlighted that young children learn best when there is repetition with variety. They suggest having a ritual at the beginning and the end of the story time to ensure maximum comfort and engagement. Supporting this is Lenox (2013) who also found that repetition is a useful story time technique. </w:t>
      </w:r>
    </w:p>
    <w:p w14:paraId="3CF518AD" w14:textId="77777777" w:rsidR="00DC527C" w:rsidRDefault="00DC527C" w:rsidP="00DC527C">
      <w:pPr>
        <w:spacing w:line="360" w:lineRule="auto"/>
        <w:jc w:val="both"/>
      </w:pPr>
    </w:p>
    <w:p w14:paraId="21C07998" w14:textId="5F274844" w:rsidR="00DC527C" w:rsidRDefault="00DC527C" w:rsidP="00DC527C">
      <w:pPr>
        <w:spacing w:line="360" w:lineRule="auto"/>
        <w:jc w:val="both"/>
      </w:pPr>
      <w:r>
        <w:t xml:space="preserve">Supporting Hattie’s (2007) findings that teachers must be engaged and passionate, </w:t>
      </w:r>
      <w:proofErr w:type="spellStart"/>
      <w:r>
        <w:t>Hetrick</w:t>
      </w:r>
      <w:proofErr w:type="spellEnd"/>
      <w:r>
        <w:t xml:space="preserve"> and </w:t>
      </w:r>
      <w:proofErr w:type="spellStart"/>
      <w:r>
        <w:t>Diamant</w:t>
      </w:r>
      <w:proofErr w:type="spellEnd"/>
      <w:r>
        <w:t>-Cohen (2014) emphasise the importance of enjoyment throughout the story, highlighting that teachers’ feelings towards the story will impact upon the</w:t>
      </w:r>
      <w:r w:rsidR="006A6FD6">
        <w:t xml:space="preserve"> children’s feelings towards it. T</w:t>
      </w:r>
      <w:r>
        <w:t>herefore</w:t>
      </w:r>
      <w:r w:rsidR="006A6FD6">
        <w:t>,</w:t>
      </w:r>
      <w:r>
        <w:t xml:space="preserve"> it is important to enjoy the story, reacting to the audience’s enthusiasm where it occurs, and encouraging it where it lacks (Huff and Bar, 2003). American authors, </w:t>
      </w:r>
      <w:r>
        <w:lastRenderedPageBreak/>
        <w:t xml:space="preserve">Huff and Bar (2003), encourage the use of different voices during story time to capture the children’s engagement. They suggest using props to allow the story to come alive. The technique that is puppets is supported by </w:t>
      </w:r>
      <w:r w:rsidR="006A6FD6">
        <w:t>previous</w:t>
      </w:r>
      <w:r>
        <w:t xml:space="preserve"> literature</w:t>
      </w:r>
      <w:r w:rsidR="006A6FD6">
        <w:t xml:space="preserve"> (</w:t>
      </w:r>
      <w:r w:rsidR="006A6FD6">
        <w:rPr>
          <w:color w:val="FF0000"/>
        </w:rPr>
        <w:t>what previous literature?</w:t>
      </w:r>
      <w:r w:rsidR="006A6FD6">
        <w:t>)</w:t>
      </w:r>
      <w:r>
        <w:t xml:space="preserve">. </w:t>
      </w:r>
      <w:proofErr w:type="spellStart"/>
      <w:r>
        <w:t>Hetrick</w:t>
      </w:r>
      <w:proofErr w:type="spellEnd"/>
      <w:r>
        <w:t xml:space="preserve"> and </w:t>
      </w:r>
      <w:proofErr w:type="spellStart"/>
      <w:r>
        <w:t>Diamant</w:t>
      </w:r>
      <w:proofErr w:type="spellEnd"/>
      <w:r>
        <w:t>-Cohen (2014) discuss how puppets encourage participation and draw the attention of easily distractible children by acting as a behaviour management tool. Huff (2003) and Peck (2015) support the idea that puppets can be used as a behaviour management strategy to ensure children are engaged, as the puppets can remind children to participate in the lesson. Huff and Bar (2003) suggest that puppets can be used to reach even the shyest o</w:t>
      </w:r>
      <w:r w:rsidR="006A6FD6">
        <w:t>f pupils. Similarly, Liu et al.</w:t>
      </w:r>
      <w:r w:rsidR="0093270C">
        <w:t>,</w:t>
      </w:r>
      <w:r>
        <w:t xml:space="preserve"> (2012) found that the use of hand puppets during story time developed children’s confidence. However, literature highlights the importance of being cautious with puppets as they can distract children from the story and can be a new experience for some children, therefore they must be used with caution (Huff and Bar, 2003; </w:t>
      </w:r>
      <w:proofErr w:type="spellStart"/>
      <w:r>
        <w:t>Stadler</w:t>
      </w:r>
      <w:proofErr w:type="spellEnd"/>
      <w:r>
        <w:t>, 2010; Baker, 2017)</w:t>
      </w:r>
      <w:r w:rsidR="00D1090A">
        <w:t xml:space="preserve">. </w:t>
      </w:r>
    </w:p>
    <w:p w14:paraId="70058067" w14:textId="77777777" w:rsidR="00DC527C" w:rsidRDefault="00DC527C" w:rsidP="00DC527C">
      <w:pPr>
        <w:spacing w:line="360" w:lineRule="auto"/>
        <w:jc w:val="both"/>
      </w:pPr>
    </w:p>
    <w:p w14:paraId="1E1BD480" w14:textId="612C42A4" w:rsidR="00DC527C" w:rsidRDefault="00DC527C" w:rsidP="00DC527C">
      <w:pPr>
        <w:spacing w:line="360" w:lineRule="auto"/>
        <w:jc w:val="both"/>
      </w:pPr>
      <w:r>
        <w:t xml:space="preserve">Alike to Whitehead (2007), </w:t>
      </w:r>
      <w:proofErr w:type="spellStart"/>
      <w:r>
        <w:t>Wanerman</w:t>
      </w:r>
      <w:proofErr w:type="spellEnd"/>
      <w:r>
        <w:t xml:space="preserve"> (2010) encourages the use of story drama to engage young pupils, which involves using story props to act out the story</w:t>
      </w:r>
      <w:r w:rsidR="00D1090A">
        <w:t>, however implies that it is important to give children roles they are comfortable with</w:t>
      </w:r>
      <w:r>
        <w:t>. Lenox (2013)</w:t>
      </w:r>
      <w:r w:rsidR="00D1090A">
        <w:t xml:space="preserve"> supports the use of</w:t>
      </w:r>
      <w:r>
        <w:t xml:space="preserve"> story props for engagement. However, unlike </w:t>
      </w:r>
      <w:r w:rsidR="00D1090A">
        <w:t>other literature which advocates student</w:t>
      </w:r>
      <w:r w:rsidR="008F6AC5">
        <w:t>’</w:t>
      </w:r>
      <w:r w:rsidR="00D1090A">
        <w:t xml:space="preserve">s choice (Daniels; 2010; </w:t>
      </w:r>
      <w:proofErr w:type="spellStart"/>
      <w:r w:rsidR="00D1090A">
        <w:t>Wanerman</w:t>
      </w:r>
      <w:proofErr w:type="spellEnd"/>
      <w:r w:rsidR="00D1090A">
        <w:t xml:space="preserve">, 2010; Donaldson, </w:t>
      </w:r>
      <w:r>
        <w:t xml:space="preserve">2015) Lenox (2013) suggests that children should not get a choice in which story prop they use. </w:t>
      </w:r>
    </w:p>
    <w:p w14:paraId="2CB3E753" w14:textId="77777777" w:rsidR="00DC527C" w:rsidRDefault="00DC527C" w:rsidP="00DC527C">
      <w:pPr>
        <w:spacing w:line="360" w:lineRule="auto"/>
        <w:jc w:val="both"/>
      </w:pPr>
    </w:p>
    <w:p w14:paraId="0CBE372B" w14:textId="1354621B" w:rsidR="00DC527C" w:rsidRDefault="00DC527C" w:rsidP="00DC527C">
      <w:pPr>
        <w:spacing w:line="360" w:lineRule="auto"/>
        <w:jc w:val="both"/>
      </w:pPr>
      <w:proofErr w:type="spellStart"/>
      <w:r>
        <w:t>Lathem</w:t>
      </w:r>
      <w:proofErr w:type="spellEnd"/>
      <w:r>
        <w:t xml:space="preserve"> (2005) described interactive digital narratives, also known as e-books, as written stories which are combined with interactive multimedia to enhance the written text. Korat and Shamir (2008) conducted a large-scale study and found that children can benefit from e-books as their attractive, entertaining features engage pupils which fosters children’s literacy and language development.  Lenox (2013) combined interactive digital narratives with story props and found that the techniques enhanced the children’s learning through engagement. Moody (2010) agrees that e-books engage children’s engagement through the games and digital animations, however</w:t>
      </w:r>
      <w:r w:rsidR="00D115E1">
        <w:t>,</w:t>
      </w:r>
      <w:r>
        <w:t xml:space="preserve"> offers the alternative view that adult intervention is needed to avoid distraction. </w:t>
      </w:r>
    </w:p>
    <w:p w14:paraId="78572231" w14:textId="77777777" w:rsidR="00DC527C" w:rsidRDefault="00DC527C" w:rsidP="00DC527C">
      <w:pPr>
        <w:spacing w:line="360" w:lineRule="auto"/>
        <w:jc w:val="both"/>
      </w:pPr>
    </w:p>
    <w:p w14:paraId="41C7AD22" w14:textId="11673B14" w:rsidR="00DC527C" w:rsidRDefault="00DC527C" w:rsidP="00DC527C">
      <w:pPr>
        <w:spacing w:line="360" w:lineRule="auto"/>
        <w:jc w:val="both"/>
      </w:pPr>
      <w:r>
        <w:lastRenderedPageBreak/>
        <w:t xml:space="preserve">There is </w:t>
      </w:r>
      <w:r w:rsidR="00D115E1">
        <w:t>considerable</w:t>
      </w:r>
      <w:r>
        <w:t xml:space="preserve"> literature on the benefits of story time, the benefits of engagement on children’s learning and different story time techniques. However, there is limited research on the impact these techniques have on children’s engagement.</w:t>
      </w:r>
      <w:r w:rsidR="000D3042">
        <w:t xml:space="preserve"> This small-scale research aims to look into the impact of these techniques on children’s engagement. </w:t>
      </w:r>
    </w:p>
    <w:p w14:paraId="2449CA98" w14:textId="77777777" w:rsidR="00171E6B" w:rsidRPr="00EB186D" w:rsidRDefault="00171E6B" w:rsidP="00874330">
      <w:pPr>
        <w:pStyle w:val="Heading1"/>
      </w:pPr>
      <w:r w:rsidRPr="00EB186D">
        <w:t xml:space="preserve">Methodology </w:t>
      </w:r>
    </w:p>
    <w:p w14:paraId="3DEDE982" w14:textId="77777777" w:rsidR="00171E6B" w:rsidRPr="00EB186D" w:rsidRDefault="00171E6B" w:rsidP="00171E6B">
      <w:pPr>
        <w:spacing w:line="360" w:lineRule="auto"/>
        <w:jc w:val="both"/>
      </w:pPr>
    </w:p>
    <w:p w14:paraId="6B23F438" w14:textId="77777777" w:rsidR="00171E6B" w:rsidRPr="00EB186D" w:rsidRDefault="00171E6B" w:rsidP="00171E6B">
      <w:pPr>
        <w:spacing w:line="360" w:lineRule="auto"/>
        <w:jc w:val="both"/>
      </w:pPr>
      <w:r w:rsidRPr="00EB186D">
        <w:t xml:space="preserve">A research approach is about how you see the social world, as well as what methods you use (Thomas, 2013). Each researcher has assumptions about reality (Creswell and Clark, 2010). </w:t>
      </w:r>
      <w:r w:rsidRPr="00EB186D">
        <w:rPr>
          <w:rFonts w:cs="Arial"/>
        </w:rPr>
        <w:t xml:space="preserve">Arthur (2012) proposes that research is framed around four related key questions; ontology, epistemology, methodology and methods. </w:t>
      </w:r>
      <w:r w:rsidRPr="00EB186D">
        <w:t xml:space="preserve">As a researcher, my ontological view and epistemological stance are both the constructivist approach due to me speaking from meanings shaped by social interaction and my </w:t>
      </w:r>
      <w:r w:rsidRPr="00EB186D">
        <w:rPr>
          <w:rFonts w:cs="Arial"/>
        </w:rPr>
        <w:t xml:space="preserve">close relationship to the participants, having been a student in the school for twelve weeks (Crotty, 1998). Throughout this research, I was aware that my axiological view may have been biased due to these factors.  </w:t>
      </w:r>
    </w:p>
    <w:p w14:paraId="5D5CF9EF" w14:textId="77777777" w:rsidR="00171E6B" w:rsidRPr="00EB186D" w:rsidRDefault="00171E6B" w:rsidP="00171E6B">
      <w:pPr>
        <w:spacing w:line="360" w:lineRule="auto"/>
        <w:jc w:val="both"/>
        <w:rPr>
          <w:u w:val="single"/>
        </w:rPr>
      </w:pPr>
    </w:p>
    <w:p w14:paraId="52ED2DC0" w14:textId="7DF82046" w:rsidR="00171E6B" w:rsidRPr="00EB186D" w:rsidRDefault="00171E6B" w:rsidP="00874330">
      <w:pPr>
        <w:pStyle w:val="Heading2"/>
      </w:pPr>
      <w:r w:rsidRPr="00EB186D">
        <w:t xml:space="preserve">Lesson Study </w:t>
      </w:r>
      <w:r w:rsidR="007662A3">
        <w:t>(LS)</w:t>
      </w:r>
    </w:p>
    <w:p w14:paraId="7000F61D" w14:textId="77777777" w:rsidR="00171E6B" w:rsidRPr="00EB186D" w:rsidRDefault="00171E6B" w:rsidP="00171E6B">
      <w:pPr>
        <w:spacing w:line="360" w:lineRule="auto"/>
        <w:jc w:val="both"/>
        <w:rPr>
          <w:u w:val="single"/>
        </w:rPr>
      </w:pPr>
    </w:p>
    <w:p w14:paraId="6FEEAECB" w14:textId="77777777" w:rsidR="00171E6B" w:rsidRPr="00EB186D" w:rsidRDefault="00171E6B" w:rsidP="00171E6B">
      <w:pPr>
        <w:spacing w:line="360" w:lineRule="auto"/>
        <w:jc w:val="both"/>
      </w:pPr>
      <w:r w:rsidRPr="00EB186D">
        <w:t xml:space="preserve">To attain the data needed for this study, a Lesson Study approach was adopted. Lesson Study is a form of classroom action research, which originated in Japan (Hadfield and </w:t>
      </w:r>
      <w:proofErr w:type="spellStart"/>
      <w:r w:rsidRPr="00EB186D">
        <w:t>Jopling</w:t>
      </w:r>
      <w:proofErr w:type="spellEnd"/>
      <w:r w:rsidRPr="00EB186D">
        <w:t xml:space="preserve">, 2016) which focuses on the development of teacher practice knowledge (Dudley, 2015). It is a collaborative process that is close to practice (Hadfield and </w:t>
      </w:r>
      <w:proofErr w:type="spellStart"/>
      <w:r w:rsidRPr="00EB186D">
        <w:t>Jopling</w:t>
      </w:r>
      <w:proofErr w:type="spellEnd"/>
      <w:r w:rsidRPr="00EB186D">
        <w:t>, 2016). The Lesson Study approach allowed us to triangulate our data by comparing results from three different sources; non-participant observations, focus groups and self-reflection (</w:t>
      </w:r>
      <w:proofErr w:type="spellStart"/>
      <w:r w:rsidRPr="00EB186D">
        <w:t>Siraj</w:t>
      </w:r>
      <w:proofErr w:type="spellEnd"/>
      <w:r w:rsidRPr="00EB186D">
        <w:t xml:space="preserve"> Blatchford, 2001). This research consisted of a triad of teachers working together to plan, teach, observe and analyse teaching and learning in order to improve teaching techniques and pupil progress (Dudley, 2015). The process was repeated three times in order to refine our techniques. </w:t>
      </w:r>
    </w:p>
    <w:p w14:paraId="32B4901E" w14:textId="77777777" w:rsidR="00171E6B" w:rsidRPr="00EB186D" w:rsidRDefault="00171E6B" w:rsidP="00171E6B">
      <w:pPr>
        <w:spacing w:line="360" w:lineRule="auto"/>
        <w:jc w:val="both"/>
      </w:pPr>
    </w:p>
    <w:p w14:paraId="540997CE" w14:textId="77777777" w:rsidR="00171E6B" w:rsidRPr="00EB186D" w:rsidRDefault="00171E6B" w:rsidP="00171E6B">
      <w:pPr>
        <w:spacing w:line="360" w:lineRule="auto"/>
        <w:jc w:val="both"/>
      </w:pPr>
      <w:r w:rsidRPr="00EB186D">
        <w:t xml:space="preserve">Cheung and Wong (2014) found that Lesson Study has positive effects on students and teachers, but highlight two implications of Lesson Study; the short time span and </w:t>
      </w:r>
      <w:proofErr w:type="spellStart"/>
      <w:r w:rsidRPr="00EB186D">
        <w:t>atheoretical</w:t>
      </w:r>
      <w:proofErr w:type="spellEnd"/>
      <w:r w:rsidRPr="00EB186D">
        <w:t xml:space="preserve"> nature of Lesson Studies. To overcome these implications, more theoretical longitudinal studies could be conducted to explore the longer-term growth (Cheung and Wong, 2014), </w:t>
      </w:r>
      <w:r w:rsidRPr="00EB186D">
        <w:lastRenderedPageBreak/>
        <w:t xml:space="preserve">however due to the time restraints of this current study, this was not possible. Additionally, Cheung and Wong (2014) suggest using more vigorous procedures for Lesson Study to be effective, therefore throughout this research it was ensured that the methods used were continuously vigorous. </w:t>
      </w:r>
    </w:p>
    <w:p w14:paraId="0F118990" w14:textId="77777777" w:rsidR="00171E6B" w:rsidRPr="00EB186D" w:rsidRDefault="00171E6B" w:rsidP="00171E6B">
      <w:pPr>
        <w:spacing w:line="360" w:lineRule="auto"/>
        <w:jc w:val="both"/>
      </w:pPr>
    </w:p>
    <w:p w14:paraId="2ED716FB" w14:textId="77777777" w:rsidR="00171E6B" w:rsidRPr="00EB186D" w:rsidRDefault="00171E6B" w:rsidP="00874330">
      <w:pPr>
        <w:pStyle w:val="Heading2"/>
      </w:pPr>
      <w:r w:rsidRPr="00EB186D">
        <w:t>Methods of Data Collection</w:t>
      </w:r>
    </w:p>
    <w:p w14:paraId="0C996178" w14:textId="77777777" w:rsidR="00171E6B" w:rsidRPr="00EB186D" w:rsidRDefault="00171E6B" w:rsidP="00171E6B">
      <w:pPr>
        <w:spacing w:line="360" w:lineRule="auto"/>
        <w:jc w:val="both"/>
      </w:pPr>
    </w:p>
    <w:p w14:paraId="733CFA9A" w14:textId="2AC6401C" w:rsidR="00171E6B" w:rsidRPr="000D3042" w:rsidRDefault="00171E6B" w:rsidP="00171E6B">
      <w:pPr>
        <w:spacing w:line="360" w:lineRule="auto"/>
        <w:jc w:val="both"/>
        <w:rPr>
          <w:color w:val="000000" w:themeColor="text1"/>
        </w:rPr>
      </w:pPr>
      <w:r w:rsidRPr="00EB186D">
        <w:t xml:space="preserve">The two key methods of data collection were </w:t>
      </w:r>
      <w:r>
        <w:t>non-participant</w:t>
      </w:r>
      <w:r w:rsidRPr="00EB186D">
        <w:t xml:space="preserve"> observations and focus groups, both of which collected qualitative data. The research can be described as insider research, as all researchers were well familiar with the school by having been students there for twelve weeks</w:t>
      </w:r>
      <w:r>
        <w:t xml:space="preserve">. </w:t>
      </w:r>
      <w:r w:rsidRPr="00EB186D">
        <w:t>Costley et al., (2010) highlight a positive advantage of this type of research as it allows researchers to negotiate around arrangements and practices with creativity.</w:t>
      </w:r>
      <w:r w:rsidR="000D3042">
        <w:t xml:space="preserve"> It was considered throughout that</w:t>
      </w:r>
      <w:r w:rsidRPr="00EB186D">
        <w:t xml:space="preserve"> our relationship with the school might have</w:t>
      </w:r>
      <w:r w:rsidR="000D3042">
        <w:t xml:space="preserve"> had</w:t>
      </w:r>
      <w:r w:rsidRPr="00EB186D">
        <w:t xml:space="preserve"> a negative impact on the validity of the research as the research could be considered to be ‘objective’ </w:t>
      </w:r>
      <w:r>
        <w:t xml:space="preserve">and bias </w:t>
      </w:r>
      <w:r w:rsidRPr="00EB186D">
        <w:t xml:space="preserve">(Sikes and Potts, 2008, p.6). </w:t>
      </w:r>
      <w:r w:rsidR="000D3042" w:rsidRPr="000D3042">
        <w:rPr>
          <w:color w:val="000000" w:themeColor="text1"/>
          <w:highlight w:val="red"/>
        </w:rPr>
        <w:t>what was done to help this??</w:t>
      </w:r>
    </w:p>
    <w:p w14:paraId="0566E720" w14:textId="77777777" w:rsidR="00171E6B" w:rsidRPr="00EB186D" w:rsidRDefault="00171E6B" w:rsidP="00171E6B">
      <w:pPr>
        <w:spacing w:line="360" w:lineRule="auto"/>
        <w:jc w:val="both"/>
      </w:pPr>
    </w:p>
    <w:p w14:paraId="57BD6FCB" w14:textId="77777777" w:rsidR="00171E6B" w:rsidRPr="00EB186D" w:rsidRDefault="00171E6B" w:rsidP="00874330">
      <w:pPr>
        <w:pStyle w:val="Heading2"/>
      </w:pPr>
      <w:r w:rsidRPr="00EB186D">
        <w:t xml:space="preserve">Participants </w:t>
      </w:r>
    </w:p>
    <w:p w14:paraId="1976AF4B" w14:textId="77777777" w:rsidR="00171E6B" w:rsidRPr="00EB186D" w:rsidRDefault="00171E6B" w:rsidP="00171E6B">
      <w:pPr>
        <w:spacing w:line="360" w:lineRule="auto"/>
        <w:jc w:val="both"/>
      </w:pPr>
    </w:p>
    <w:p w14:paraId="792F7CFA" w14:textId="4E0E0AA2" w:rsidR="00171E6B" w:rsidRDefault="00171E6B" w:rsidP="00171E6B">
      <w:pPr>
        <w:spacing w:line="360" w:lineRule="auto"/>
        <w:jc w:val="both"/>
      </w:pPr>
      <w:r w:rsidRPr="00EB186D">
        <w:t xml:space="preserve">Purposive sampling was used to select the sample for the research as I used myself and the class teacher’s judgement to select the participants (Robert- Holmes, 2014). Purposive sample </w:t>
      </w:r>
      <w:r w:rsidR="0054470A">
        <w:t>allows for</w:t>
      </w:r>
      <w:r w:rsidRPr="00EB186D">
        <w:t xml:space="preserve"> suitable responses (</w:t>
      </w:r>
      <w:proofErr w:type="spellStart"/>
      <w:r w:rsidRPr="00EB186D">
        <w:t>Denscombe</w:t>
      </w:r>
      <w:proofErr w:type="spellEnd"/>
      <w:r w:rsidRPr="00EB186D">
        <w:t>, 2010)</w:t>
      </w:r>
      <w:r w:rsidR="0054470A">
        <w:t xml:space="preserve">, </w:t>
      </w:r>
      <w:r w:rsidRPr="00EB186D">
        <w:t xml:space="preserve">as </w:t>
      </w:r>
      <w:r w:rsidR="0054470A">
        <w:t xml:space="preserve">it was thought that </w:t>
      </w:r>
      <w:r w:rsidRPr="00EB186D">
        <w:t xml:space="preserve">the poor quality of speech of some </w:t>
      </w:r>
      <w:r>
        <w:t>children</w:t>
      </w:r>
      <w:r w:rsidR="0054470A">
        <w:t xml:space="preserve"> involved</w:t>
      </w:r>
      <w:r w:rsidRPr="00EB186D">
        <w:t xml:space="preserve"> may have implicated their responses. Out of the children who provided consent and assent, three children were chosen aged between three and four, based on their differing abilities. These ability groups were not revealed to the observers to avoid any possible bias. </w:t>
      </w:r>
    </w:p>
    <w:p w14:paraId="2DDA6D85" w14:textId="77777777" w:rsidR="00171E6B" w:rsidRDefault="00171E6B" w:rsidP="00171E6B">
      <w:pPr>
        <w:spacing w:line="360" w:lineRule="auto"/>
        <w:jc w:val="both"/>
      </w:pPr>
    </w:p>
    <w:p w14:paraId="2FA853F8" w14:textId="31AAF0A2" w:rsidR="00171E6B" w:rsidRPr="00EB186D" w:rsidRDefault="00171E6B" w:rsidP="00874330">
      <w:pPr>
        <w:pStyle w:val="Heading2"/>
      </w:pPr>
      <w:r w:rsidRPr="00EB186D">
        <w:t xml:space="preserve">Observation Schedule </w:t>
      </w:r>
      <w:r w:rsidR="0054470A">
        <w:t>(see appendix)</w:t>
      </w:r>
    </w:p>
    <w:p w14:paraId="67AA23F6" w14:textId="77777777" w:rsidR="00171E6B" w:rsidRPr="00EB186D" w:rsidRDefault="00171E6B" w:rsidP="00171E6B">
      <w:pPr>
        <w:spacing w:line="360" w:lineRule="auto"/>
        <w:jc w:val="both"/>
        <w:rPr>
          <w:u w:val="single"/>
        </w:rPr>
      </w:pPr>
    </w:p>
    <w:p w14:paraId="05329087" w14:textId="2BE3FEF0" w:rsidR="00171E6B" w:rsidRDefault="00171E6B" w:rsidP="00171E6B">
      <w:pPr>
        <w:spacing w:line="360" w:lineRule="auto"/>
        <w:jc w:val="both"/>
      </w:pPr>
      <w:r w:rsidRPr="00EB186D">
        <w:t>Before conducting our observations, we decided that we wished to observe engagement, which allowed us to creative our Observational Schedule (see appendix) based on the Leuven Involvement Scale</w:t>
      </w:r>
      <w:r w:rsidR="00657EE8">
        <w:t xml:space="preserve">. We made the amendments as the </w:t>
      </w:r>
      <w:proofErr w:type="spellStart"/>
      <w:r w:rsidR="00657EE8">
        <w:t>Leauven</w:t>
      </w:r>
      <w:proofErr w:type="spellEnd"/>
      <w:r w:rsidR="00657EE8">
        <w:t xml:space="preserve"> Scale is found to be a very structured scale (Bell and Waters, 2014)</w:t>
      </w:r>
      <w:r w:rsidRPr="00EB186D">
        <w:t xml:space="preserve">. </w:t>
      </w:r>
      <w:r w:rsidR="0054470A">
        <w:t xml:space="preserve">We altered the schedule by creating an additional </w:t>
      </w:r>
      <w:proofErr w:type="spellStart"/>
      <w:r w:rsidR="0054470A">
        <w:lastRenderedPageBreak/>
        <w:t>collum</w:t>
      </w:r>
      <w:proofErr w:type="spellEnd"/>
      <w:r w:rsidR="0054470A">
        <w:t xml:space="preserve"> to allow for notes. We decided that we would highlight the examples of the levels for each child to allow for swift note taking. </w:t>
      </w:r>
    </w:p>
    <w:p w14:paraId="7FDF3DB1" w14:textId="77777777" w:rsidR="00874330" w:rsidRPr="00EB186D" w:rsidRDefault="00874330" w:rsidP="00171E6B">
      <w:pPr>
        <w:spacing w:line="360" w:lineRule="auto"/>
        <w:jc w:val="both"/>
      </w:pPr>
    </w:p>
    <w:p w14:paraId="324EA769" w14:textId="77777777" w:rsidR="00171E6B" w:rsidRPr="00EB186D" w:rsidRDefault="00171E6B" w:rsidP="00874330">
      <w:pPr>
        <w:pStyle w:val="Heading2"/>
      </w:pPr>
      <w:r w:rsidRPr="00EB186D">
        <w:t>Non-Participant Observation</w:t>
      </w:r>
    </w:p>
    <w:p w14:paraId="0E794795" w14:textId="77777777" w:rsidR="00171E6B" w:rsidRPr="00EB186D" w:rsidRDefault="00171E6B" w:rsidP="00171E6B">
      <w:pPr>
        <w:spacing w:line="360" w:lineRule="auto"/>
        <w:jc w:val="both"/>
      </w:pPr>
    </w:p>
    <w:p w14:paraId="5DBBC9D6" w14:textId="7B6641BA" w:rsidR="00171E6B" w:rsidRPr="00EB186D" w:rsidRDefault="00171E6B" w:rsidP="00171E6B">
      <w:pPr>
        <w:spacing w:line="360" w:lineRule="auto"/>
        <w:jc w:val="both"/>
      </w:pPr>
      <w:r w:rsidRPr="00EB186D">
        <w:t>Non-participant observation</w:t>
      </w:r>
      <w:r w:rsidR="0054470A">
        <w:t>s</w:t>
      </w:r>
      <w:r w:rsidRPr="00EB186D">
        <w:t xml:space="preserve"> </w:t>
      </w:r>
      <w:r w:rsidR="0054470A">
        <w:t>were</w:t>
      </w:r>
      <w:r w:rsidRPr="00EB186D">
        <w:t xml:space="preserve"> undertaken by the two student teachers who were not teaching at the time. Child observations are an assessment method that the children were familiar with, which facilitated the natural behaviour required (Maconochie, 2008). Within our research triad, after each lesson took place, observation enabled us to reflect collaboratively</w:t>
      </w:r>
      <w:r w:rsidR="0054470A">
        <w:t xml:space="preserve"> to create one observations </w:t>
      </w:r>
      <w:proofErr w:type="spellStart"/>
      <w:r w:rsidR="0054470A">
        <w:t>scedule</w:t>
      </w:r>
      <w:proofErr w:type="spellEnd"/>
      <w:r w:rsidRPr="00EB186D">
        <w:t xml:space="preserve"> (</w:t>
      </w:r>
      <w:proofErr w:type="spellStart"/>
      <w:r w:rsidRPr="00EB186D">
        <w:t>Papatheodorou</w:t>
      </w:r>
      <w:proofErr w:type="spellEnd"/>
      <w:r w:rsidRPr="00EB186D">
        <w:t xml:space="preserve">, Luff and Gill, 2013). </w:t>
      </w:r>
      <w:r>
        <w:t xml:space="preserve">The </w:t>
      </w:r>
      <w:r w:rsidRPr="00EB186D">
        <w:t>non-</w:t>
      </w:r>
      <w:r>
        <w:t>participant observation minimised</w:t>
      </w:r>
      <w:r w:rsidRPr="00EB186D">
        <w:t xml:space="preserve"> distracti</w:t>
      </w:r>
      <w:r>
        <w:t>ons for the observer as they were able to</w:t>
      </w:r>
      <w:r w:rsidRPr="00EB186D">
        <w:t xml:space="preserve"> concentrate solely on the observations (</w:t>
      </w:r>
      <w:proofErr w:type="spellStart"/>
      <w:r w:rsidRPr="00EB186D">
        <w:t>Papatheodorou</w:t>
      </w:r>
      <w:proofErr w:type="spellEnd"/>
      <w:r w:rsidRPr="00EB186D">
        <w:t xml:space="preserve">, Luff and Gill, 2013). </w:t>
      </w:r>
    </w:p>
    <w:p w14:paraId="083B051E" w14:textId="77777777" w:rsidR="00171E6B" w:rsidRPr="00EB186D" w:rsidRDefault="00171E6B" w:rsidP="00171E6B">
      <w:pPr>
        <w:spacing w:line="360" w:lineRule="auto"/>
        <w:jc w:val="both"/>
      </w:pPr>
    </w:p>
    <w:p w14:paraId="5B3FF25D" w14:textId="77777777" w:rsidR="00171E6B" w:rsidRPr="00EB186D" w:rsidRDefault="00171E6B" w:rsidP="00171E6B">
      <w:pPr>
        <w:spacing w:line="360" w:lineRule="auto"/>
        <w:jc w:val="both"/>
      </w:pPr>
      <w:proofErr w:type="spellStart"/>
      <w:r w:rsidRPr="00EB186D">
        <w:t>Papatheodorou</w:t>
      </w:r>
      <w:proofErr w:type="spellEnd"/>
      <w:r w:rsidRPr="00EB186D">
        <w:t xml:space="preserve">, Luff and Gill (2013) suggest that despite observers being non-participant, children may still be intrigued by the presence of the observer and note that care must be taken to remain in a passive, non-participant role. To overcome this and to follow ethical practise, we, as observers, introduced ourselves to the children in a relaxed, child-friendly manner before each of the lessons began for the observations to be as unobtrusive as possible (Sharman, Cross and </w:t>
      </w:r>
      <w:proofErr w:type="spellStart"/>
      <w:r w:rsidRPr="00EB186D">
        <w:t>Vennis</w:t>
      </w:r>
      <w:proofErr w:type="spellEnd"/>
      <w:r w:rsidRPr="00EB186D">
        <w:t>, 2007) to minimise observer effect. Additionally, our faces were familiar to the children as we had been student teachers in the school for twelve weeks, which limits the observer effect (</w:t>
      </w:r>
      <w:proofErr w:type="spellStart"/>
      <w:r w:rsidRPr="00EB186D">
        <w:t>Papatheodorou</w:t>
      </w:r>
      <w:proofErr w:type="spellEnd"/>
      <w:r w:rsidRPr="00EB186D">
        <w:t>, Luff and Gill, 2013).</w:t>
      </w:r>
    </w:p>
    <w:p w14:paraId="3F41C8E7" w14:textId="77777777" w:rsidR="00874330" w:rsidRPr="00EB186D" w:rsidRDefault="00874330" w:rsidP="00171E6B">
      <w:pPr>
        <w:spacing w:line="360" w:lineRule="auto"/>
        <w:jc w:val="both"/>
      </w:pPr>
    </w:p>
    <w:p w14:paraId="59C52E11" w14:textId="77777777" w:rsidR="00171E6B" w:rsidRPr="00EB186D" w:rsidRDefault="00171E6B" w:rsidP="00874330">
      <w:pPr>
        <w:pStyle w:val="Heading2"/>
      </w:pPr>
      <w:r w:rsidRPr="00EB186D">
        <w:t xml:space="preserve">Focus Group </w:t>
      </w:r>
    </w:p>
    <w:p w14:paraId="7C852E72" w14:textId="77777777" w:rsidR="00171E6B" w:rsidRPr="00EB186D" w:rsidRDefault="00171E6B" w:rsidP="00171E6B">
      <w:pPr>
        <w:spacing w:line="360" w:lineRule="auto"/>
        <w:jc w:val="both"/>
        <w:rPr>
          <w:u w:val="single"/>
        </w:rPr>
      </w:pPr>
    </w:p>
    <w:p w14:paraId="1C53B750" w14:textId="45E88AD6" w:rsidR="00171E6B" w:rsidRPr="00EB186D" w:rsidRDefault="00171E6B" w:rsidP="00171E6B">
      <w:pPr>
        <w:spacing w:line="360" w:lineRule="auto"/>
        <w:jc w:val="both"/>
      </w:pPr>
      <w:r w:rsidRPr="00EB186D">
        <w:t>The focus group allowed qualitative data to be collected (Kumar, 2014) from participants with relevant characteristics in an informal setting to discuss the chosen topic (Thomas, 2013). Differentiation between a group interview and a focus group is difficult (Barbour, 2007), however the research</w:t>
      </w:r>
      <w:r>
        <w:t>er</w:t>
      </w:r>
      <w:r w:rsidRPr="00EB186D">
        <w:t xml:space="preserve"> plays the role of the facilitator during focus groups (Thomas, 2013), therefore this allowed me to take a marginal role to ensure my axiological view did</w:t>
      </w:r>
      <w:r>
        <w:t xml:space="preserve"> not</w:t>
      </w:r>
      <w:r w:rsidR="00460DF0">
        <w:t xml:space="preserve"> encourage bias (Thomas, 2013).</w:t>
      </w:r>
      <w:r w:rsidRPr="00EB186D">
        <w:t xml:space="preserve"> </w:t>
      </w:r>
      <w:r w:rsidR="00460DF0">
        <w:t xml:space="preserve">As a triad, we came up with </w:t>
      </w:r>
      <w:r w:rsidR="00322200">
        <w:t>pre-planned open-</w:t>
      </w:r>
      <w:r w:rsidRPr="00EB186D">
        <w:t>ended questions to encourage discussion (Kumar, 2014)</w:t>
      </w:r>
      <w:r w:rsidR="00460DF0">
        <w:t xml:space="preserve">, as we felt that the age of the </w:t>
      </w:r>
      <w:r w:rsidR="005678F0">
        <w:t>participants</w:t>
      </w:r>
      <w:r w:rsidR="00460DF0">
        <w:t xml:space="preserve"> could have been difficult to reach in a focus group</w:t>
      </w:r>
      <w:r w:rsidRPr="00EB186D">
        <w:t xml:space="preserve">. The focus group offered safety in numbers </w:t>
      </w:r>
      <w:r w:rsidRPr="00EB186D">
        <w:lastRenderedPageBreak/>
        <w:t xml:space="preserve">(Kitzinger and Barbour, 1999) which allowed the less confident children an opportunity to speak. However, </w:t>
      </w:r>
      <w:r w:rsidR="00460DF0">
        <w:t xml:space="preserve">an opposing limitation is </w:t>
      </w:r>
      <w:r w:rsidRPr="00EB186D">
        <w:t xml:space="preserve">participants </w:t>
      </w:r>
      <w:r w:rsidR="00460DF0">
        <w:t xml:space="preserve">can tend to simply agree with what has been said due to </w:t>
      </w:r>
      <w:r w:rsidRPr="00EB186D">
        <w:t xml:space="preserve">possible fear of peer group disapproval caused by focus groups (Flick, 2011). </w:t>
      </w:r>
    </w:p>
    <w:p w14:paraId="52AC411E" w14:textId="77777777" w:rsidR="00171E6B" w:rsidRPr="00EB186D" w:rsidRDefault="00171E6B" w:rsidP="00171E6B">
      <w:pPr>
        <w:spacing w:line="360" w:lineRule="auto"/>
        <w:jc w:val="both"/>
      </w:pPr>
    </w:p>
    <w:p w14:paraId="354AF98F" w14:textId="77777777" w:rsidR="00171E6B" w:rsidRPr="00EB186D" w:rsidRDefault="00171E6B" w:rsidP="00171E6B">
      <w:pPr>
        <w:spacing w:line="360" w:lineRule="auto"/>
        <w:jc w:val="both"/>
      </w:pPr>
      <w:r w:rsidRPr="00EB186D">
        <w:t>It was ensured that the environment in which the focus group took place was comfortable and permissive, in order for the participants to feel at ease (Krueger and Casey, 2000). The</w:t>
      </w:r>
      <w:r>
        <w:t xml:space="preserve"> focus group took place in the</w:t>
      </w:r>
      <w:r w:rsidRPr="00EB186D">
        <w:t xml:space="preserve"> classroom which was familiar to the participants, which had two open doors to ensure maximum comfort. </w:t>
      </w:r>
    </w:p>
    <w:p w14:paraId="1854BEBD" w14:textId="77777777" w:rsidR="00171E6B" w:rsidRPr="00EB186D" w:rsidRDefault="00171E6B" w:rsidP="00171E6B">
      <w:pPr>
        <w:spacing w:line="360" w:lineRule="auto"/>
        <w:jc w:val="both"/>
      </w:pPr>
    </w:p>
    <w:p w14:paraId="06261FB2" w14:textId="77777777" w:rsidR="00171E6B" w:rsidRPr="00EB186D" w:rsidRDefault="00171E6B" w:rsidP="00171E6B">
      <w:pPr>
        <w:spacing w:line="360" w:lineRule="auto"/>
        <w:jc w:val="both"/>
      </w:pPr>
      <w:r w:rsidRPr="00EB186D">
        <w:t>Research suggests that Focus Groups can be time consuming (Kumar, 2014). However, it was found that the use of audio recording, which received full consent and assent, allowed information to be recorded swiftly with limited distractions (Thomas, 2013)</w:t>
      </w:r>
      <w:r>
        <w:t xml:space="preserve">. </w:t>
      </w:r>
    </w:p>
    <w:p w14:paraId="7F9AAAA1" w14:textId="77777777" w:rsidR="00171E6B" w:rsidRPr="00EB186D" w:rsidRDefault="00171E6B" w:rsidP="00171E6B">
      <w:pPr>
        <w:spacing w:line="360" w:lineRule="auto"/>
        <w:jc w:val="both"/>
        <w:rPr>
          <w:u w:val="single"/>
        </w:rPr>
      </w:pPr>
    </w:p>
    <w:p w14:paraId="6B90E0D1" w14:textId="77777777" w:rsidR="00171E6B" w:rsidRPr="00EB186D" w:rsidRDefault="00171E6B" w:rsidP="00874330">
      <w:pPr>
        <w:pStyle w:val="Heading2"/>
      </w:pPr>
      <w:r w:rsidRPr="00EB186D">
        <w:t>Arc Reflection</w:t>
      </w:r>
    </w:p>
    <w:p w14:paraId="300D955B" w14:textId="77777777" w:rsidR="00171E6B" w:rsidRPr="00EB186D" w:rsidRDefault="00171E6B" w:rsidP="00171E6B">
      <w:pPr>
        <w:spacing w:line="360" w:lineRule="auto"/>
        <w:jc w:val="both"/>
      </w:pPr>
    </w:p>
    <w:p w14:paraId="14279F66" w14:textId="48F768A7" w:rsidR="00171E6B" w:rsidRPr="00EB186D" w:rsidRDefault="00171E6B" w:rsidP="00171E6B">
      <w:pPr>
        <w:spacing w:line="360" w:lineRule="auto"/>
        <w:jc w:val="both"/>
      </w:pPr>
      <w:r w:rsidRPr="00EB186D">
        <w:t xml:space="preserve">An Arc Reflection was used after the focus group and observations had taken place as a reflection of the session by the student researcher who took the lesson. The ARC reflections were adapted to flatter the research (see appendix). </w:t>
      </w:r>
      <w:r w:rsidR="00460DF0">
        <w:t xml:space="preserve">The ARC reflection </w:t>
      </w:r>
      <w:r w:rsidR="00676802" w:rsidRPr="00460DF0">
        <w:t xml:space="preserve">compliments lesson study and </w:t>
      </w:r>
      <w:r w:rsidR="00460DF0" w:rsidRPr="00460DF0">
        <w:t xml:space="preserve">is a useful tool for reflection for new student teachers. </w:t>
      </w:r>
    </w:p>
    <w:p w14:paraId="4F1ACFA4" w14:textId="77777777" w:rsidR="00171E6B" w:rsidRPr="00EB186D" w:rsidRDefault="00171E6B" w:rsidP="00171E6B">
      <w:pPr>
        <w:spacing w:line="360" w:lineRule="auto"/>
        <w:jc w:val="both"/>
        <w:rPr>
          <w:u w:val="single"/>
        </w:rPr>
      </w:pPr>
    </w:p>
    <w:p w14:paraId="529C9A46" w14:textId="77777777" w:rsidR="00171E6B" w:rsidRPr="00EB186D" w:rsidRDefault="00171E6B" w:rsidP="00874330">
      <w:pPr>
        <w:pStyle w:val="Heading2"/>
      </w:pPr>
      <w:r w:rsidRPr="00EB186D">
        <w:t>Ethical Considerations</w:t>
      </w:r>
    </w:p>
    <w:p w14:paraId="5CD74525" w14:textId="77777777" w:rsidR="00171E6B" w:rsidRPr="00EB186D" w:rsidRDefault="00171E6B" w:rsidP="00171E6B">
      <w:pPr>
        <w:spacing w:line="360" w:lineRule="auto"/>
        <w:jc w:val="both"/>
      </w:pPr>
    </w:p>
    <w:p w14:paraId="498494DA" w14:textId="77777777" w:rsidR="00171E6B" w:rsidRPr="00EB186D" w:rsidRDefault="00171E6B" w:rsidP="00171E6B">
      <w:pPr>
        <w:spacing w:line="360" w:lineRule="auto"/>
        <w:jc w:val="both"/>
      </w:pPr>
      <w:r w:rsidRPr="00EB186D">
        <w:t xml:space="preserve">An ethics form was completed beforehand. The British Education Research Association guidelines (BERA) (2011), The University of Wales Trinity Saint </w:t>
      </w:r>
      <w:proofErr w:type="spellStart"/>
      <w:r w:rsidRPr="00EB186D">
        <w:t>Davids</w:t>
      </w:r>
      <w:proofErr w:type="spellEnd"/>
      <w:r w:rsidRPr="00EB186D">
        <w:t xml:space="preserve"> (UWTSD) Research Ethics and Integrity Code of Practice (2017) and The Education Workforce Councils Code of Professional Conduct and Practice for Registrant with the Education Workforce Council (2017) were adhered to at all times to ensure no risk to participants. We also adhered continuously to the schools safe guarding policy in all aspects.  </w:t>
      </w:r>
    </w:p>
    <w:p w14:paraId="7E4F450F" w14:textId="77777777" w:rsidR="00171E6B" w:rsidRPr="00EB186D" w:rsidRDefault="00171E6B" w:rsidP="00874330">
      <w:pPr>
        <w:pStyle w:val="Heading2"/>
      </w:pPr>
      <w:r w:rsidRPr="00EB186D">
        <w:t xml:space="preserve">Informed Consent </w:t>
      </w:r>
    </w:p>
    <w:p w14:paraId="421956CC" w14:textId="77777777" w:rsidR="00171E6B" w:rsidRPr="00EB186D" w:rsidRDefault="00171E6B" w:rsidP="00171E6B">
      <w:pPr>
        <w:spacing w:line="360" w:lineRule="auto"/>
        <w:jc w:val="both"/>
      </w:pPr>
    </w:p>
    <w:p w14:paraId="61239DCF" w14:textId="77777777" w:rsidR="00171E6B" w:rsidRPr="00EB186D" w:rsidRDefault="00171E6B" w:rsidP="00171E6B">
      <w:pPr>
        <w:spacing w:line="360" w:lineRule="auto"/>
        <w:jc w:val="both"/>
      </w:pPr>
      <w:r>
        <w:t>Parental c</w:t>
      </w:r>
      <w:r w:rsidRPr="00EB186D">
        <w:t xml:space="preserve">onsent was achieved using a consent form (see appendix) in which all parent whose children were in the class were made fully aware of the purpose and method of the study. It </w:t>
      </w:r>
      <w:r w:rsidRPr="00EB186D">
        <w:lastRenderedPageBreak/>
        <w:t xml:space="preserve">was highlighted that the research would adhere to Ethical Guidance Materials (BERA, 2011; UWTSD, 2017; EWC, 2017) at all times and participants had the right to withdraw at any given time (Kumar, 2014). Children who did not have informed consent still participated in the lesson as it was a part of their usual school day. The parental consent allowed children to be involved in the focus groups. </w:t>
      </w:r>
    </w:p>
    <w:p w14:paraId="2E69F5E7" w14:textId="77777777" w:rsidR="00171E6B" w:rsidRPr="00EB186D" w:rsidRDefault="00171E6B" w:rsidP="00171E6B">
      <w:pPr>
        <w:spacing w:line="360" w:lineRule="auto"/>
        <w:jc w:val="both"/>
      </w:pPr>
    </w:p>
    <w:p w14:paraId="320B6161" w14:textId="77777777" w:rsidR="00171E6B" w:rsidRDefault="00171E6B" w:rsidP="00874330">
      <w:pPr>
        <w:pStyle w:val="Heading2"/>
      </w:pPr>
      <w:r w:rsidRPr="00EB186D">
        <w:t xml:space="preserve">Informed Assent  </w:t>
      </w:r>
    </w:p>
    <w:p w14:paraId="79A3A47F" w14:textId="77777777" w:rsidR="00171E6B" w:rsidRPr="00EB186D" w:rsidRDefault="00171E6B" w:rsidP="00171E6B">
      <w:pPr>
        <w:spacing w:line="360" w:lineRule="auto"/>
        <w:jc w:val="both"/>
        <w:rPr>
          <w:u w:val="single"/>
        </w:rPr>
      </w:pPr>
    </w:p>
    <w:p w14:paraId="15EA894F" w14:textId="77777777" w:rsidR="00171E6B" w:rsidRPr="00EB186D" w:rsidRDefault="00171E6B" w:rsidP="00171E6B">
      <w:pPr>
        <w:spacing w:line="360" w:lineRule="auto"/>
        <w:jc w:val="both"/>
      </w:pPr>
      <w:r w:rsidRPr="00EB186D">
        <w:t xml:space="preserve">Verbal informed assent was gained from all children in the class using a pre-written speech (see appendix), which was then signed by the teacher as confirmation. Children were made aware that myself and my other research partners wanted to find out how to improve their story time. Children who were participants in the focus group were fully verbally informed of the study, including the focus group, in a child friendly manner, and completed an assent form (see appendix), both of which were completed in the company of the class teacher. It was highlighted that Lesson Study would be no different to a normal lesson to ensure participants felt fully at ease (Kumar, 2014) and that they had the right to withdraw at any time (BERA, 2011). </w:t>
      </w:r>
    </w:p>
    <w:p w14:paraId="61A26833" w14:textId="77777777" w:rsidR="00171E6B" w:rsidRPr="00EB186D" w:rsidRDefault="00171E6B" w:rsidP="00171E6B">
      <w:pPr>
        <w:spacing w:line="360" w:lineRule="auto"/>
        <w:jc w:val="both"/>
      </w:pPr>
    </w:p>
    <w:p w14:paraId="2E8457D3" w14:textId="77777777" w:rsidR="00171E6B" w:rsidRPr="00EB186D" w:rsidRDefault="00171E6B" w:rsidP="00874330">
      <w:pPr>
        <w:pStyle w:val="Heading2"/>
      </w:pPr>
      <w:r w:rsidRPr="00EB186D">
        <w:t xml:space="preserve">Confidentiality </w:t>
      </w:r>
    </w:p>
    <w:p w14:paraId="262A17B0" w14:textId="77777777" w:rsidR="00171E6B" w:rsidRPr="00EB186D" w:rsidRDefault="00171E6B" w:rsidP="00171E6B">
      <w:pPr>
        <w:spacing w:line="360" w:lineRule="auto"/>
        <w:jc w:val="both"/>
        <w:rPr>
          <w:u w:val="single"/>
        </w:rPr>
      </w:pPr>
    </w:p>
    <w:p w14:paraId="37DB9334" w14:textId="77777777" w:rsidR="00171E6B" w:rsidRPr="00EB186D" w:rsidRDefault="00171E6B" w:rsidP="00171E6B">
      <w:pPr>
        <w:spacing w:line="360" w:lineRule="auto"/>
        <w:jc w:val="both"/>
      </w:pPr>
      <w:r w:rsidRPr="00EB186D">
        <w:t xml:space="preserve">To guarantee confidentiality and anonymity of the participant, the research at all times complied with the legal requirements of both the school and the university. All data was protected on a password protected cloud storage system, which was accessible only myself and my research partners and the participants at their request. </w:t>
      </w:r>
    </w:p>
    <w:p w14:paraId="7DAB0AAD" w14:textId="77777777" w:rsidR="00171E6B" w:rsidRPr="00EB186D" w:rsidRDefault="00171E6B" w:rsidP="00171E6B">
      <w:pPr>
        <w:spacing w:line="360" w:lineRule="auto"/>
        <w:jc w:val="both"/>
      </w:pPr>
    </w:p>
    <w:p w14:paraId="25C5986B" w14:textId="77777777" w:rsidR="00171E6B" w:rsidRDefault="00171E6B" w:rsidP="00171E6B">
      <w:pPr>
        <w:spacing w:line="360" w:lineRule="auto"/>
        <w:jc w:val="both"/>
      </w:pPr>
      <w:r w:rsidRPr="00EB186D">
        <w:t xml:space="preserve">No names were referred to, which further protected the confidentiality and anonymity of the participants and the school. In its place, participants were referred to as Child A, B and C and the school was referred to as school X (BERA, 2011).    </w:t>
      </w:r>
    </w:p>
    <w:p w14:paraId="55FDA273" w14:textId="3E0BEC0F" w:rsidR="00AD3876" w:rsidRDefault="00AD3876" w:rsidP="00171E6B">
      <w:pPr>
        <w:spacing w:line="360" w:lineRule="auto"/>
        <w:jc w:val="both"/>
      </w:pPr>
    </w:p>
    <w:p w14:paraId="6A6BD5F6" w14:textId="77777777" w:rsidR="00AD3876" w:rsidRDefault="00AD3876">
      <w:r>
        <w:br w:type="page"/>
      </w:r>
    </w:p>
    <w:p w14:paraId="1163D5C0" w14:textId="0A9707E0" w:rsidR="00AD3876" w:rsidRDefault="00AD3876" w:rsidP="00171E6B">
      <w:pPr>
        <w:spacing w:line="360" w:lineRule="auto"/>
        <w:jc w:val="both"/>
      </w:pPr>
    </w:p>
    <w:p w14:paraId="5F15C882" w14:textId="77777777" w:rsidR="00AD3876" w:rsidRDefault="00AD3876">
      <w:r>
        <w:br w:type="page"/>
      </w:r>
    </w:p>
    <w:p w14:paraId="75A65EFD" w14:textId="77777777" w:rsidR="00AD3876" w:rsidRDefault="00AD3876" w:rsidP="00171E6B">
      <w:pPr>
        <w:spacing w:line="360" w:lineRule="auto"/>
        <w:jc w:val="both"/>
      </w:pPr>
    </w:p>
    <w:p w14:paraId="2875073B" w14:textId="32B47C3E" w:rsidR="00171E6B" w:rsidRDefault="0029179E" w:rsidP="00712E7E">
      <w:pPr>
        <w:pStyle w:val="Heading1"/>
        <w:spacing w:line="360" w:lineRule="auto"/>
      </w:pPr>
      <w:r>
        <w:t xml:space="preserve">Analysis and Discussion </w:t>
      </w:r>
    </w:p>
    <w:p w14:paraId="5AA8942B" w14:textId="77777777" w:rsidR="00BD57B4" w:rsidRDefault="00BD57B4" w:rsidP="00712E7E">
      <w:pPr>
        <w:spacing w:line="360" w:lineRule="auto"/>
      </w:pPr>
    </w:p>
    <w:p w14:paraId="009CD423" w14:textId="77777777" w:rsidR="00712E7E" w:rsidRDefault="00712E7E" w:rsidP="00712E7E">
      <w:pPr>
        <w:pStyle w:val="Heading2"/>
        <w:spacing w:line="360" w:lineRule="auto"/>
        <w:jc w:val="both"/>
      </w:pPr>
      <w:r>
        <w:t xml:space="preserve">Introduction </w:t>
      </w:r>
    </w:p>
    <w:p w14:paraId="1B82EF86" w14:textId="77777777" w:rsidR="00712E7E" w:rsidRDefault="00712E7E" w:rsidP="00712E7E">
      <w:pPr>
        <w:spacing w:line="360" w:lineRule="auto"/>
        <w:jc w:val="both"/>
      </w:pPr>
    </w:p>
    <w:p w14:paraId="092BB2FD" w14:textId="3FD8AC5B" w:rsidR="00712E7E" w:rsidRDefault="00712E7E" w:rsidP="00712E7E">
      <w:pPr>
        <w:spacing w:line="360" w:lineRule="auto"/>
        <w:jc w:val="both"/>
      </w:pPr>
      <w:r>
        <w:t xml:space="preserve">Following reviewing the literature, it was agreed by the triad that each of the three lessons would have three key techniques as literature suggested that they are </w:t>
      </w:r>
      <w:r w:rsidR="00DA4711">
        <w:t>beneficial</w:t>
      </w:r>
      <w:r>
        <w:t xml:space="preserve"> to engaging children during story time. The techniques chosen were interactive whiteboards (IWB) (Lennox, 2013), story drama (Whitehead, 2007; </w:t>
      </w:r>
      <w:proofErr w:type="spellStart"/>
      <w:r>
        <w:t>Wanerman</w:t>
      </w:r>
      <w:proofErr w:type="spellEnd"/>
      <w:r>
        <w:t xml:space="preserve">, 2010) and props (Huff, 2003; Liu et al., 2012; </w:t>
      </w:r>
      <w:proofErr w:type="spellStart"/>
      <w:r>
        <w:t>Hetrick</w:t>
      </w:r>
      <w:proofErr w:type="spellEnd"/>
      <w:r>
        <w:t xml:space="preserve"> and </w:t>
      </w:r>
      <w:proofErr w:type="spellStart"/>
      <w:r>
        <w:t>Diamant</w:t>
      </w:r>
      <w:proofErr w:type="spellEnd"/>
      <w:r>
        <w:t>-Cohen, 2014; Peck, 2015)</w:t>
      </w:r>
    </w:p>
    <w:p w14:paraId="6C7E4194" w14:textId="77777777" w:rsidR="00712E7E" w:rsidRDefault="00712E7E" w:rsidP="00712E7E">
      <w:pPr>
        <w:spacing w:line="360" w:lineRule="auto"/>
        <w:jc w:val="both"/>
      </w:pPr>
    </w:p>
    <w:p w14:paraId="42A6ACA9" w14:textId="77777777" w:rsidR="00712E7E" w:rsidRPr="00DC6383" w:rsidRDefault="00712E7E" w:rsidP="00712E7E">
      <w:pPr>
        <w:spacing w:line="360" w:lineRule="auto"/>
        <w:jc w:val="both"/>
      </w:pPr>
      <w:r>
        <w:t xml:space="preserve">Each lesson had its own lesson objective (LO) to suit the age of the class. All three of the lessons focused on reading a book through the IWB and incorporated props and drama in their own individual way. For this assignment, it can be assumed that an </w:t>
      </w:r>
      <w:proofErr w:type="spellStart"/>
      <w:r>
        <w:t>ebook</w:t>
      </w:r>
      <w:proofErr w:type="spellEnd"/>
      <w:r>
        <w:t xml:space="preserve"> is the alike to using the IWB to read the book. </w:t>
      </w:r>
    </w:p>
    <w:p w14:paraId="0F3AA232" w14:textId="77777777" w:rsidR="00712E7E" w:rsidRDefault="00712E7E" w:rsidP="00712E7E">
      <w:pPr>
        <w:spacing w:line="360" w:lineRule="auto"/>
        <w:jc w:val="both"/>
      </w:pPr>
    </w:p>
    <w:p w14:paraId="576D00A0" w14:textId="37CFBBB6" w:rsidR="00712E7E" w:rsidRDefault="00712E7E" w:rsidP="00712E7E">
      <w:pPr>
        <w:pStyle w:val="Heading2"/>
        <w:spacing w:line="360" w:lineRule="auto"/>
        <w:jc w:val="both"/>
      </w:pPr>
      <w:r>
        <w:t xml:space="preserve">Lesson Study One </w:t>
      </w:r>
    </w:p>
    <w:p w14:paraId="0BBDD744" w14:textId="77777777" w:rsidR="00712E7E" w:rsidRDefault="00712E7E" w:rsidP="00712E7E">
      <w:pPr>
        <w:spacing w:line="360" w:lineRule="auto"/>
        <w:jc w:val="both"/>
      </w:pPr>
    </w:p>
    <w:p w14:paraId="0CF7F6B7" w14:textId="6A6514CE" w:rsidR="00712E7E" w:rsidRDefault="00712E7E" w:rsidP="00712E7E">
      <w:pPr>
        <w:spacing w:line="360" w:lineRule="auto"/>
        <w:jc w:val="both"/>
      </w:pPr>
      <w:r>
        <w:t xml:space="preserve">Lesson Study One was conducted in one of the two </w:t>
      </w:r>
      <w:proofErr w:type="gramStart"/>
      <w:r>
        <w:t>year</w:t>
      </w:r>
      <w:proofErr w:type="gramEnd"/>
      <w:r>
        <w:t xml:space="preserve"> one classes in the school. The LO was ‘</w:t>
      </w:r>
      <w:r w:rsidRPr="00AB71DF">
        <w:t>To answer a variety of open-ended questions relating to a story</w:t>
      </w:r>
      <w:r>
        <w:t xml:space="preserve">’. The IWB was used to read the story of ‘Fee! Fi! </w:t>
      </w:r>
      <w:proofErr w:type="spellStart"/>
      <w:r>
        <w:t>Fo</w:t>
      </w:r>
      <w:proofErr w:type="spellEnd"/>
      <w:r>
        <w:t xml:space="preserve">! </w:t>
      </w:r>
      <w:proofErr w:type="spellStart"/>
      <w:r>
        <w:t>Fum</w:t>
      </w:r>
      <w:proofErr w:type="spellEnd"/>
      <w:r>
        <w:t>!’ which combined a mixture of well-known children’s stories. All of the children were seated randomly on the carpet. The lesson required adult intervention as the book required the teacher to touch the screen to turn to the next page</w:t>
      </w:r>
      <w:r w:rsidR="007662A3">
        <w:t xml:space="preserve"> which supports research which suggests</w:t>
      </w:r>
      <w:r>
        <w:t xml:space="preserve"> that adult intervention is needed when usin</w:t>
      </w:r>
      <w:r w:rsidR="007662A3">
        <w:t xml:space="preserve">g e-books to avoid distraction (Moody, 2010). </w:t>
      </w:r>
    </w:p>
    <w:p w14:paraId="1FC08800" w14:textId="77777777" w:rsidR="00712E7E" w:rsidRDefault="00712E7E" w:rsidP="00712E7E">
      <w:pPr>
        <w:spacing w:line="360" w:lineRule="auto"/>
        <w:jc w:val="both"/>
      </w:pPr>
    </w:p>
    <w:p w14:paraId="5C9BC096" w14:textId="42DC1387" w:rsidR="00712E7E" w:rsidRDefault="00712E7E" w:rsidP="00712E7E">
      <w:pPr>
        <w:spacing w:line="360" w:lineRule="auto"/>
        <w:jc w:val="both"/>
      </w:pPr>
      <w:r>
        <w:t>During the focus group, all three children reported that they enjoyed using the IWB as it allowed them all to see. Both Pupil B and C reported how they liked that the IWB was ‘big’. Pupil B stated how usually ‘…we only hear the teacher and we do not see the pictures so we might not know what is happening’. As noted in the observation notes (see appendix</w:t>
      </w:r>
      <w:proofErr w:type="gramStart"/>
      <w:r>
        <w:t>) ,</w:t>
      </w:r>
      <w:proofErr w:type="gramEnd"/>
      <w:r>
        <w:t xml:space="preserve"> Child </w:t>
      </w:r>
      <w:r>
        <w:lastRenderedPageBreak/>
        <w:t xml:space="preserve">A at the beginning of the story appeared quiet but fixated on the IWB. He remained engaged with the story. The children were engaged by teachers use of the IWB. However, the ARC reflection (see appendix) suggested that the student teacher found it difficult to stay engaged herself whilst using the IWB as neither she nor the class had used an IWB before during story time. </w:t>
      </w:r>
    </w:p>
    <w:p w14:paraId="0FE60314" w14:textId="77777777" w:rsidR="007662A3" w:rsidRDefault="007662A3" w:rsidP="00712E7E">
      <w:pPr>
        <w:spacing w:line="360" w:lineRule="auto"/>
        <w:jc w:val="both"/>
      </w:pPr>
    </w:p>
    <w:p w14:paraId="5E38148E" w14:textId="77777777" w:rsidR="00712E7E" w:rsidRDefault="00712E7E" w:rsidP="00712E7E">
      <w:pPr>
        <w:spacing w:line="360" w:lineRule="auto"/>
        <w:jc w:val="both"/>
      </w:pPr>
      <w:r>
        <w:t xml:space="preserve">It can be said that during this lesson, the IWB had a positive impact on the children’s engagement, however caution must be taken as although this study focuses on the children’s engagement, research suggests that teachers must be engaged in the story as it impacts upon the children’s feelings towards the story (Hattie, 2007; </w:t>
      </w:r>
      <w:proofErr w:type="spellStart"/>
      <w:r>
        <w:t>Hetrick</w:t>
      </w:r>
      <w:proofErr w:type="spellEnd"/>
      <w:r>
        <w:t xml:space="preserve"> and </w:t>
      </w:r>
      <w:proofErr w:type="spellStart"/>
      <w:r>
        <w:t>Diamant</w:t>
      </w:r>
      <w:proofErr w:type="spellEnd"/>
      <w:r>
        <w:t xml:space="preserve">-Cohen, 2014). </w:t>
      </w:r>
    </w:p>
    <w:p w14:paraId="2879722A" w14:textId="77777777" w:rsidR="00712E7E" w:rsidRDefault="00712E7E" w:rsidP="00712E7E">
      <w:pPr>
        <w:spacing w:line="360" w:lineRule="auto"/>
        <w:jc w:val="both"/>
      </w:pPr>
    </w:p>
    <w:p w14:paraId="561D8248" w14:textId="4E62E0D2" w:rsidR="00712E7E" w:rsidRDefault="00712E7E" w:rsidP="00712E7E">
      <w:pPr>
        <w:spacing w:line="360" w:lineRule="auto"/>
        <w:jc w:val="both"/>
      </w:pPr>
      <w:r>
        <w:t xml:space="preserve">In addition to the IWB, before the story began, children were quickly assigned a puppet of a character who appeared in the story, without much explanation. Drama and props were </w:t>
      </w:r>
      <w:r w:rsidR="007662A3">
        <w:t>entwined</w:t>
      </w:r>
      <w:r>
        <w:t xml:space="preserve"> during this lesson as the children were asked to act out how the character’s feelings. </w:t>
      </w:r>
    </w:p>
    <w:p w14:paraId="451BF9DE" w14:textId="77777777" w:rsidR="00712E7E" w:rsidRDefault="00712E7E" w:rsidP="00712E7E">
      <w:pPr>
        <w:spacing w:line="360" w:lineRule="auto"/>
        <w:jc w:val="both"/>
      </w:pPr>
    </w:p>
    <w:p w14:paraId="5D4DA133" w14:textId="77777777" w:rsidR="00712E7E" w:rsidRDefault="00712E7E" w:rsidP="00712E7E">
      <w:pPr>
        <w:spacing w:line="360" w:lineRule="auto"/>
        <w:jc w:val="both"/>
      </w:pPr>
      <w:r>
        <w:t xml:space="preserve">Prior to the props being handed out, it was observed that Child B was very engaged in the lesson, showing great imagination. Yet, once the prop had been handed out, Child B became very distracted and concerned with the prop. Instead of focusing on the story being read from the IWB by the student teacher, she looked around to see what character other people had. In the focus group, Child B reported that she was very “unhappy” about having a male character and instead wanted a female character. It appears that her engagement decreased as a result of the lack of choice of her character prop. Prior studies have noted similar findings, which highlight the importance of student choice to increase engagement (Daniels; 2010; </w:t>
      </w:r>
      <w:proofErr w:type="spellStart"/>
      <w:r>
        <w:t>Wanerman</w:t>
      </w:r>
      <w:proofErr w:type="spellEnd"/>
      <w:r>
        <w:t xml:space="preserve">, 2010; Donaldson, 2015). </w:t>
      </w:r>
    </w:p>
    <w:p w14:paraId="062DFC6B" w14:textId="77777777" w:rsidR="00712E7E" w:rsidRDefault="00712E7E" w:rsidP="00712E7E">
      <w:pPr>
        <w:spacing w:line="360" w:lineRule="auto"/>
        <w:jc w:val="both"/>
      </w:pPr>
    </w:p>
    <w:p w14:paraId="2D395503" w14:textId="77777777" w:rsidR="00712E7E" w:rsidRDefault="00712E7E" w:rsidP="00712E7E">
      <w:pPr>
        <w:spacing w:line="360" w:lineRule="auto"/>
        <w:jc w:val="both"/>
      </w:pPr>
      <w:r>
        <w:t xml:space="preserve">Alike to Child B, Child C fiddled with the prop a great deal during the story. The prop disengaged Child C as she become more interested in her prop than the story. Interestingly, Child C reported that she enjoyed the use of props as she usually ‘gets bored of sitting and listening’, which suggests that she enjoyed playing an active role in the story. Child’s A response to the prop opposes the other two children. </w:t>
      </w:r>
      <w:bookmarkStart w:id="0" w:name="OLE_LINK1"/>
      <w:r>
        <w:t xml:space="preserve">The use of the prop increased Child A’s engagement. Not only did he state he enjoyed using the prop, but observation notes suggest that he actively engaged with his peers through the use of the prop by acting out his </w:t>
      </w:r>
      <w:r>
        <w:lastRenderedPageBreak/>
        <w:t>character, although this engagement was initially encouraged and modelled by the class teacher as reported in the ARC reflection (see appendix ARC).</w:t>
      </w:r>
      <w:bookmarkEnd w:id="0"/>
      <w:r>
        <w:t xml:space="preserve"> It should be noted that neither the children nor teacher had used puppets during a story in class before therefore both the distraction and hesitation to use the props could be a result of them being new caution (Huff and Bar, 2003; </w:t>
      </w:r>
      <w:proofErr w:type="spellStart"/>
      <w:r>
        <w:t>Stadler</w:t>
      </w:r>
      <w:proofErr w:type="spellEnd"/>
      <w:r>
        <w:t xml:space="preserve">, 2010; Baker, 2017). </w:t>
      </w:r>
    </w:p>
    <w:p w14:paraId="7F80811E" w14:textId="77777777" w:rsidR="009C7F9A" w:rsidRDefault="009C7F9A" w:rsidP="00712E7E">
      <w:pPr>
        <w:spacing w:line="360" w:lineRule="auto"/>
        <w:jc w:val="both"/>
      </w:pPr>
    </w:p>
    <w:p w14:paraId="0B7F1A27" w14:textId="750F0B32" w:rsidR="00712E7E" w:rsidRDefault="00712E7E" w:rsidP="00712E7E">
      <w:pPr>
        <w:spacing w:line="360" w:lineRule="auto"/>
        <w:jc w:val="both"/>
      </w:pPr>
      <w:r>
        <w:t>During this lesson, the props had a positive impact on engagement on one out of the three children. Child B and Child C, who were initially engaged with the story through the IWB, became disengaged in the story once the props were introduced.  However, prominent in the ARC and the observation notes is that all children achieved the LO, as all three children were successfully engaged with acting out their character</w:t>
      </w:r>
      <w:r w:rsidR="009C7F9A">
        <w:t xml:space="preserve"> by showing</w:t>
      </w:r>
      <w:r>
        <w:t xml:space="preserve"> expression. </w:t>
      </w:r>
    </w:p>
    <w:p w14:paraId="261AF747" w14:textId="77777777" w:rsidR="00712E7E" w:rsidRDefault="00712E7E" w:rsidP="00712E7E">
      <w:pPr>
        <w:spacing w:line="360" w:lineRule="auto"/>
        <w:jc w:val="both"/>
      </w:pPr>
    </w:p>
    <w:p w14:paraId="738D1F9A" w14:textId="1672E555" w:rsidR="00712E7E" w:rsidRDefault="00712E7E" w:rsidP="00712E7E">
      <w:pPr>
        <w:spacing w:line="360" w:lineRule="auto"/>
        <w:jc w:val="both"/>
      </w:pPr>
      <w:r>
        <w:t xml:space="preserve">Upon reflection on all three methods of data collection, as a triad we made refinements to apply to Lesson Study Two. Due to the success of the IWB, we decided to increase its use. Additionally, due to notes made in the ARC reflection (see appendix) and recommendations by literature (Daniels, 2010) we decided to reduce teacher input and use an EBook which read to the children, </w:t>
      </w:r>
      <w:r w:rsidR="009C7F9A">
        <w:t>in replacement of</w:t>
      </w:r>
      <w:r>
        <w:t xml:space="preserve"> the teacher. </w:t>
      </w:r>
    </w:p>
    <w:p w14:paraId="08025BB9" w14:textId="77777777" w:rsidR="00712E7E" w:rsidRDefault="00712E7E" w:rsidP="00712E7E">
      <w:pPr>
        <w:spacing w:line="360" w:lineRule="auto"/>
        <w:jc w:val="both"/>
      </w:pPr>
    </w:p>
    <w:p w14:paraId="273B63D3" w14:textId="215D5AB5" w:rsidR="00712E7E" w:rsidRDefault="00712E7E" w:rsidP="00712E7E">
      <w:pPr>
        <w:spacing w:line="360" w:lineRule="auto"/>
      </w:pPr>
      <w:r>
        <w:t xml:space="preserve">Furthermore, we refined the amount of characters from four to two, to </w:t>
      </w:r>
      <w:r w:rsidR="009C7F9A">
        <w:t>analyse whether the</w:t>
      </w:r>
      <w:r>
        <w:t xml:space="preserve"> props would increase engagement if the children were </w:t>
      </w:r>
      <w:r w:rsidR="009C7F9A">
        <w:t>arranged</w:t>
      </w:r>
      <w:r>
        <w:t xml:space="preserve"> into two groups of characters. Correspondingly, upon reflection on the ARC (see appendix) we believed it was important that the props were introduced in a more meaningful way to increase engagement. </w:t>
      </w:r>
      <w:r w:rsidR="00A03675">
        <w:t xml:space="preserve"> </w:t>
      </w:r>
    </w:p>
    <w:p w14:paraId="54DFAA17" w14:textId="77777777" w:rsidR="00712E7E" w:rsidRPr="00712E7E" w:rsidRDefault="00712E7E" w:rsidP="00712E7E">
      <w:pPr>
        <w:spacing w:line="360" w:lineRule="auto"/>
      </w:pPr>
    </w:p>
    <w:p w14:paraId="238D11B8" w14:textId="51B2F237" w:rsidR="00712E7E" w:rsidRDefault="00712E7E" w:rsidP="00712E7E">
      <w:pPr>
        <w:pStyle w:val="Heading2"/>
        <w:spacing w:line="360" w:lineRule="auto"/>
      </w:pPr>
      <w:r>
        <w:t xml:space="preserve">Lesson Study Two </w:t>
      </w:r>
    </w:p>
    <w:p w14:paraId="75ED7FC1" w14:textId="77777777" w:rsidR="00712E7E" w:rsidRDefault="00712E7E" w:rsidP="00712E7E">
      <w:pPr>
        <w:pStyle w:val="Heading2"/>
        <w:spacing w:line="360" w:lineRule="auto"/>
      </w:pPr>
    </w:p>
    <w:p w14:paraId="334B0CFE" w14:textId="41103BCD" w:rsidR="00712E7E" w:rsidRDefault="00712E7E" w:rsidP="00712E7E">
      <w:pPr>
        <w:spacing w:line="360" w:lineRule="auto"/>
        <w:jc w:val="both"/>
      </w:pPr>
      <w:r>
        <w:t>Lesson Study Two was conducted in the</w:t>
      </w:r>
      <w:r w:rsidR="009C7F9A">
        <w:t xml:space="preserve"> second</w:t>
      </w:r>
      <w:r>
        <w:t xml:space="preserve"> year one classroom. The LO was ‘to participate in the story of The Three Little Pigs’. The story ‘The Three Little Pigs’ was read aloud by an </w:t>
      </w:r>
      <w:proofErr w:type="spellStart"/>
      <w:r>
        <w:t>Ebook</w:t>
      </w:r>
      <w:proofErr w:type="spellEnd"/>
      <w:r>
        <w:t xml:space="preserve"> using the IWB. Unlike Lesson Study One, adult intervention was only required at the beginning of the lesson to introduce the book and character props, which initially sparked interest. </w:t>
      </w:r>
    </w:p>
    <w:p w14:paraId="613E4C1B" w14:textId="77777777" w:rsidR="00712E7E" w:rsidRDefault="00712E7E" w:rsidP="00712E7E">
      <w:pPr>
        <w:spacing w:line="360" w:lineRule="auto"/>
        <w:jc w:val="both"/>
      </w:pPr>
    </w:p>
    <w:p w14:paraId="2DFA8DDD" w14:textId="003796CD" w:rsidR="00712E7E" w:rsidRDefault="00712E7E" w:rsidP="00712E7E">
      <w:pPr>
        <w:spacing w:line="360" w:lineRule="auto"/>
        <w:jc w:val="both"/>
      </w:pPr>
      <w:r>
        <w:t xml:space="preserve">Children were seated in two separate character groups on the carpet, one </w:t>
      </w:r>
      <w:proofErr w:type="gramStart"/>
      <w:r>
        <w:t>group</w:t>
      </w:r>
      <w:proofErr w:type="gramEnd"/>
      <w:r>
        <w:t xml:space="preserve"> the pigs and the other the wolves. As noted in the ARC reflection and the observation notes, sitting in character groups encouraged the children to participate and adopt the role of the character but it </w:t>
      </w:r>
      <w:r w:rsidR="009C7F9A">
        <w:t>resulted in</w:t>
      </w:r>
      <w:r>
        <w:t xml:space="preserve"> </w:t>
      </w:r>
      <w:r w:rsidR="009C7F9A">
        <w:t>certain</w:t>
      </w:r>
      <w:r>
        <w:t xml:space="preserve"> children </w:t>
      </w:r>
      <w:r w:rsidR="009C7F9A">
        <w:t>being further away from the board</w:t>
      </w:r>
      <w:r>
        <w:t xml:space="preserve">. </w:t>
      </w:r>
      <w:r w:rsidR="009C7F9A">
        <w:t>This was reported in the focus group by Child A who stated how she enjoyed</w:t>
      </w:r>
      <w:r>
        <w:t xml:space="preserve"> being ‘comfortable’ and ‘cuddled’ up when reading a story. Interestingly, all of the children reported i</w:t>
      </w:r>
      <w:r w:rsidR="009C7F9A">
        <w:t>n the Focus Group that they feel</w:t>
      </w:r>
      <w:r>
        <w:t xml:space="preserve"> more e</w:t>
      </w:r>
      <w:r w:rsidR="009C7F9A">
        <w:t>ngaged in a story when they use</w:t>
      </w:r>
      <w:r>
        <w:t xml:space="preserve"> a book</w:t>
      </w:r>
      <w:r w:rsidR="009C7F9A">
        <w:t xml:space="preserve"> rather than an IWB as it allows</w:t>
      </w:r>
      <w:r>
        <w:t xml:space="preserve"> them to be close and comfortable, despite all remarking that they enjoyed the IWB. Thus, the combination of the IWB and the seating arrangements affected the engagement of the children. </w:t>
      </w:r>
    </w:p>
    <w:p w14:paraId="002119E7" w14:textId="77777777" w:rsidR="00712E7E" w:rsidRDefault="00712E7E" w:rsidP="00712E7E">
      <w:pPr>
        <w:spacing w:line="360" w:lineRule="auto"/>
        <w:jc w:val="both"/>
      </w:pPr>
    </w:p>
    <w:p w14:paraId="10EB5264" w14:textId="77777777" w:rsidR="00712E7E" w:rsidRDefault="00712E7E" w:rsidP="00712E7E">
      <w:pPr>
        <w:spacing w:line="360" w:lineRule="auto"/>
        <w:jc w:val="both"/>
      </w:pPr>
      <w:r>
        <w:t xml:space="preserve">As noted in the ARC reflection (see appendix), initially the puppets sparked interest. This interest continued throughout for Child A who stated how she loved the puppets as ‘she had never used them before’. Yet, all three children agreed that they would prefer to listen to the story rather than use the finger puppets. As seen in the observation notes, neither three of the children’s engagement were a result of the finger puppets. Their engagement appeared to be a result of sitting in character groups and being engrossed in the IWB. Therefore, the use of drama and the IWB had a positive effect on the children’s engagement rather than the props, similar to Lesson Study One. </w:t>
      </w:r>
    </w:p>
    <w:p w14:paraId="2EC484E5" w14:textId="77777777" w:rsidR="00712E7E" w:rsidRDefault="00712E7E" w:rsidP="00712E7E">
      <w:pPr>
        <w:spacing w:line="360" w:lineRule="auto"/>
        <w:jc w:val="both"/>
      </w:pPr>
    </w:p>
    <w:p w14:paraId="442B20BC" w14:textId="7AE7E15F" w:rsidR="00712E7E" w:rsidRDefault="00712E7E" w:rsidP="00712E7E">
      <w:pPr>
        <w:spacing w:line="360" w:lineRule="auto"/>
        <w:jc w:val="both"/>
      </w:pPr>
      <w:r>
        <w:t xml:space="preserve">Children were not given a choice of which character they were, </w:t>
      </w:r>
      <w:r w:rsidR="00810860">
        <w:t xml:space="preserve">which is recommended by </w:t>
      </w:r>
      <w:r>
        <w:t xml:space="preserve">Lenox (2013), but had the opportunity to swap to become the opposite character when the story was repeated. The focus group showed opposing feelings towards this swap. Child B specified how he did not want to use the props twice and did not enjoy the repetition of the story. However, Child A enjoyed having the opportunity to be both characters. </w:t>
      </w:r>
    </w:p>
    <w:p w14:paraId="4593ACA8" w14:textId="77777777" w:rsidR="00712E7E" w:rsidRDefault="00712E7E" w:rsidP="00712E7E">
      <w:pPr>
        <w:spacing w:line="360" w:lineRule="auto"/>
        <w:jc w:val="both"/>
      </w:pPr>
    </w:p>
    <w:p w14:paraId="4D537323" w14:textId="77777777" w:rsidR="00712E7E" w:rsidRDefault="00712E7E" w:rsidP="00712E7E">
      <w:pPr>
        <w:spacing w:line="360" w:lineRule="auto"/>
        <w:jc w:val="both"/>
      </w:pPr>
      <w:r>
        <w:t xml:space="preserve">Although children were engaged with the characters of the story, this appeared to be because of the grouping of characters rather than the tangible props themselves. As found in the observation notes (Child C) and ARC reflections, the breaking of the props caused a distraction, therefore in the future should be used with caution (Huff and Bar, 2003; </w:t>
      </w:r>
      <w:proofErr w:type="spellStart"/>
      <w:r>
        <w:t>Stadler</w:t>
      </w:r>
      <w:proofErr w:type="spellEnd"/>
      <w:r>
        <w:t xml:space="preserve">, 2010; Baker, 2017). </w:t>
      </w:r>
    </w:p>
    <w:p w14:paraId="1574D1D8" w14:textId="77777777" w:rsidR="00712E7E" w:rsidRDefault="00712E7E" w:rsidP="00712E7E">
      <w:pPr>
        <w:spacing w:line="360" w:lineRule="auto"/>
        <w:jc w:val="both"/>
      </w:pPr>
    </w:p>
    <w:p w14:paraId="3DA313ED" w14:textId="1BEFE81F" w:rsidR="00712E7E" w:rsidRDefault="00712E7E" w:rsidP="00712E7E">
      <w:pPr>
        <w:spacing w:line="360" w:lineRule="auto"/>
        <w:jc w:val="both"/>
      </w:pPr>
      <w:r>
        <w:t xml:space="preserve">The IWB read out the story to the children, whilst displaying images. The focus group found that all three children enjoyed the use of the IWB, despite not feeling close or comfortable. In the ARC reflection, the teacher notes how she was worried that the IWB would be a distraction as it was rarely used in the classroom, </w:t>
      </w:r>
      <w:r w:rsidR="00810860">
        <w:t>although</w:t>
      </w:r>
      <w:r>
        <w:t xml:space="preserve"> findings show otherwise. Observation notes </w:t>
      </w:r>
      <w:r w:rsidR="00810860">
        <w:t>display</w:t>
      </w:r>
      <w:r>
        <w:t xml:space="preserve"> how all three children were engaged in the EBook, with Child B being so engrossed he did not disengage when an alarm went off in the class. Contradicting t</w:t>
      </w:r>
      <w:r w:rsidR="00810860">
        <w:t>hese findings are those of the focus g</w:t>
      </w:r>
      <w:r>
        <w:t>roups, which report that children preferred to have a book rather than the IWB during story time</w:t>
      </w:r>
      <w:r w:rsidR="00810860">
        <w:t xml:space="preserve">. </w:t>
      </w:r>
      <w:r>
        <w:t xml:space="preserve"> </w:t>
      </w:r>
    </w:p>
    <w:p w14:paraId="34403760" w14:textId="77777777" w:rsidR="00712E7E" w:rsidRDefault="00712E7E" w:rsidP="00712E7E">
      <w:pPr>
        <w:spacing w:line="360" w:lineRule="auto"/>
        <w:jc w:val="both"/>
      </w:pPr>
    </w:p>
    <w:p w14:paraId="1E993445" w14:textId="6F1EA1F0" w:rsidR="00712E7E" w:rsidRDefault="00712E7E" w:rsidP="00712E7E">
      <w:pPr>
        <w:spacing w:line="360" w:lineRule="auto"/>
        <w:jc w:val="both"/>
      </w:pPr>
      <w:r>
        <w:t xml:space="preserve">As a triad, upon reflection of all three methods of data collection, we decided upon refinements. The ARC reflections (see appendix arc) suggested that the IWB hindered the opportunity to pause the story to ask questions to </w:t>
      </w:r>
      <w:r w:rsidR="00363580">
        <w:t>ensure</w:t>
      </w:r>
      <w:r>
        <w:t xml:space="preserve"> engagement and to challenge the children (see appendix </w:t>
      </w:r>
      <w:proofErr w:type="spellStart"/>
      <w:r>
        <w:t>obs</w:t>
      </w:r>
      <w:proofErr w:type="spellEnd"/>
      <w:r>
        <w:t xml:space="preserve">). As a triad, we decided that a refinement would be to keep the IWB but to re-introduce the teacher reading the story, following guidance from literature (Blair, </w:t>
      </w:r>
      <w:proofErr w:type="spellStart"/>
      <w:r>
        <w:t>Rupley</w:t>
      </w:r>
      <w:proofErr w:type="spellEnd"/>
      <w:r>
        <w:t xml:space="preserve"> and Nichols, 2007; Graham </w:t>
      </w:r>
      <w:r w:rsidR="00363580">
        <w:t xml:space="preserve">and Kelly, 2008; Hattie, 2009) which would </w:t>
      </w:r>
      <w:r>
        <w:t xml:space="preserve">allow for questioning and </w:t>
      </w:r>
      <w:r w:rsidRPr="00567F11">
        <w:rPr>
          <w:highlight w:val="yellow"/>
        </w:rPr>
        <w:t>assessment</w:t>
      </w:r>
      <w:r>
        <w:t xml:space="preserve"> </w:t>
      </w:r>
      <w:r w:rsidR="00363580">
        <w:t>of</w:t>
      </w:r>
      <w:r>
        <w:t xml:space="preserve"> engagement. Additionally, children would be seated in a more comfortable environment.  </w:t>
      </w:r>
    </w:p>
    <w:p w14:paraId="7676FF19" w14:textId="77777777" w:rsidR="00712E7E" w:rsidRDefault="00712E7E" w:rsidP="00712E7E">
      <w:pPr>
        <w:spacing w:line="360" w:lineRule="auto"/>
        <w:jc w:val="both"/>
      </w:pPr>
    </w:p>
    <w:p w14:paraId="4E255F96" w14:textId="43083BF6" w:rsidR="00712E7E" w:rsidRDefault="00712E7E" w:rsidP="00712E7E">
      <w:pPr>
        <w:spacing w:line="360" w:lineRule="auto"/>
        <w:jc w:val="both"/>
      </w:pPr>
      <w:r>
        <w:t xml:space="preserve">Furthermore, we refined the amount of characters from two to one in attempt to increase engagement. The use of props was refined solely to the teacher, as the focus group showed that the children would prefer to just listen to the story.  Overall for Lesson Study Two, the </w:t>
      </w:r>
      <w:r w:rsidR="00363580">
        <w:t xml:space="preserve">story </w:t>
      </w:r>
      <w:r>
        <w:t xml:space="preserve">drama </w:t>
      </w:r>
      <w:r w:rsidR="00363580">
        <w:t>had the most impact on engagement</w:t>
      </w:r>
      <w:r>
        <w:t xml:space="preserve">, therefore it was decided that the final lesson would have a heavier emphasis on drama. </w:t>
      </w:r>
    </w:p>
    <w:p w14:paraId="430D0B50" w14:textId="77777777" w:rsidR="00EC2432" w:rsidRDefault="00EC2432" w:rsidP="00712E7E">
      <w:pPr>
        <w:spacing w:line="360" w:lineRule="auto"/>
        <w:jc w:val="both"/>
      </w:pPr>
    </w:p>
    <w:p w14:paraId="30B66BE1" w14:textId="545495C1" w:rsidR="00EC2432" w:rsidRDefault="00EC2432" w:rsidP="00EC2432">
      <w:pPr>
        <w:pStyle w:val="Heading2"/>
      </w:pPr>
      <w:r w:rsidRPr="004447F5">
        <w:t xml:space="preserve">Lesson Study Three </w:t>
      </w:r>
    </w:p>
    <w:p w14:paraId="4C01F676" w14:textId="77777777" w:rsidR="00EC2432" w:rsidRDefault="00EC2432" w:rsidP="00EC2432">
      <w:pPr>
        <w:spacing w:line="360" w:lineRule="auto"/>
      </w:pPr>
    </w:p>
    <w:p w14:paraId="61555F92" w14:textId="152E89A1" w:rsidR="00EC2432" w:rsidRDefault="00EC2432" w:rsidP="00EC2432">
      <w:pPr>
        <w:spacing w:line="360" w:lineRule="auto"/>
      </w:pPr>
      <w:r>
        <w:t>The third L</w:t>
      </w:r>
      <w:r w:rsidR="00363580">
        <w:t>esson Study was conducted in a n</w:t>
      </w:r>
      <w:r>
        <w:t>ursery classroom. The LO was ‘</w:t>
      </w:r>
      <w:r w:rsidRPr="00AB71DF">
        <w:t xml:space="preserve">To </w:t>
      </w:r>
      <w:r>
        <w:t xml:space="preserve">listen to the Easter Bunny story and to participate with the activities’. The story was adapted to be age appropriate and to include the children’s class name which made them characters in the story, something which engaged the children, as written in the ARC reflection (see appendix). </w:t>
      </w:r>
    </w:p>
    <w:p w14:paraId="234043CD" w14:textId="77777777" w:rsidR="00EC2432" w:rsidRDefault="00EC2432" w:rsidP="00EC2432">
      <w:pPr>
        <w:spacing w:line="360" w:lineRule="auto"/>
      </w:pPr>
    </w:p>
    <w:p w14:paraId="7375C831" w14:textId="2050A671" w:rsidR="00EC2432" w:rsidRDefault="00EC2432" w:rsidP="00EC2432">
      <w:pPr>
        <w:spacing w:line="360" w:lineRule="auto"/>
      </w:pPr>
      <w:r>
        <w:t xml:space="preserve">Unlike </w:t>
      </w:r>
      <w:r w:rsidR="00363580">
        <w:t>LS1</w:t>
      </w:r>
      <w:r>
        <w:t xml:space="preserve"> and </w:t>
      </w:r>
      <w:r w:rsidR="00363580">
        <w:t>LS2</w:t>
      </w:r>
      <w:r>
        <w:t xml:space="preserve">, the prop, a bunny, was used by the class teacher solely. The observation notes (see appendix) and ARC reflection (see appendix) highlight the benefits this had on the children’s engagement. All three children engaged in listening to the puppet talking, which acted well as a behaviour management tool additionally, especially for Child B who </w:t>
      </w:r>
      <w:r w:rsidR="00363580">
        <w:t>was</w:t>
      </w:r>
      <w:r>
        <w:t xml:space="preserve"> quickly reengaged through the bunny speaking to him. The focus group showed that all three children enjoyed the puppet during the story.  </w:t>
      </w:r>
    </w:p>
    <w:p w14:paraId="088DECE6" w14:textId="77777777" w:rsidR="00EC2432" w:rsidRDefault="00EC2432" w:rsidP="00EC2432">
      <w:pPr>
        <w:spacing w:line="360" w:lineRule="auto"/>
      </w:pPr>
    </w:p>
    <w:p w14:paraId="47C5F903" w14:textId="3779A0F7" w:rsidR="00EC2432" w:rsidRDefault="00EC2432" w:rsidP="00EC2432">
      <w:pPr>
        <w:spacing w:line="360" w:lineRule="auto"/>
      </w:pPr>
      <w:r>
        <w:t xml:space="preserve">Observation notes show (see appendix) that the children displayed high levels of engagement when challenged to act out the characters feelings, although Child A required encouragement from the bunny to do so. </w:t>
      </w:r>
    </w:p>
    <w:p w14:paraId="10EED08B" w14:textId="77777777" w:rsidR="00EC2432" w:rsidRDefault="00EC2432" w:rsidP="00EC2432">
      <w:pPr>
        <w:spacing w:line="360" w:lineRule="auto"/>
      </w:pPr>
    </w:p>
    <w:p w14:paraId="34C31FEA" w14:textId="004AC41A" w:rsidR="00EC2432" w:rsidRDefault="00EC2432" w:rsidP="00EC2432">
      <w:pPr>
        <w:spacing w:line="360" w:lineRule="auto"/>
      </w:pPr>
      <w:r>
        <w:t>The IWB was used to display the story book, however the story was read by the teacher. The bunny puppet chose children</w:t>
      </w:r>
      <w:r w:rsidR="00363580">
        <w:t xml:space="preserve"> to click on the IWB to find different objects in the story</w:t>
      </w:r>
      <w:r>
        <w:t xml:space="preserve"> who were ‘sitting smartly’, a classroom term used for children who are engaged. Child C noted that he ‘liked being able to play games’ during the session. The observation notes show (see appendix) that all three children were highly engaged by the IWB. It should be noted that the IWB was used frequently during carpet sessions in the class, therefore children were accustomed with using it. Results from the focus group reported that the children enjoyed this familiarity. In comparison to </w:t>
      </w:r>
      <w:r w:rsidR="00363580">
        <w:t>LS2</w:t>
      </w:r>
      <w:r>
        <w:t xml:space="preserve">, the teacher was able to pause the story to assess engagement through questioning, which enhanced engagement of every child as shown in the observation notes (see appendix). </w:t>
      </w:r>
    </w:p>
    <w:p w14:paraId="3CAC2F6C" w14:textId="77777777" w:rsidR="00EC2432" w:rsidRDefault="00EC2432" w:rsidP="00EC2432">
      <w:pPr>
        <w:spacing w:line="360" w:lineRule="auto"/>
      </w:pPr>
    </w:p>
    <w:p w14:paraId="34A40CCA" w14:textId="0AEF30E1" w:rsidR="00EC2432" w:rsidRDefault="00EC2432" w:rsidP="00EC2432">
      <w:pPr>
        <w:spacing w:line="360" w:lineRule="auto"/>
      </w:pPr>
      <w:r>
        <w:t xml:space="preserve">Upon reflection of </w:t>
      </w:r>
      <w:r w:rsidR="00363580">
        <w:t>LS1 and 2</w:t>
      </w:r>
      <w:r>
        <w:t>, it was realised that drama alongside props had the biggest effect on engagement. Thus, for lesson study three a small purple door that appeared in the story, emerged in the classroom alongside a minute key and half-eaten carrot before the story began</w:t>
      </w:r>
      <w:r w:rsidR="00363580">
        <w:t xml:space="preserve"> (see appendix)</w:t>
      </w:r>
      <w:r>
        <w:t xml:space="preserve">. The children were highly engaged by this element of drama, all of whom questioned the mysterious appearance of the door. Child C’s engagement and imagination were expressed during the focus group with him stating that “I think if we open the magic door we might go in it like the bunny’. Despite the spark of imagination and engagement, the ARC reflection recorded that the low placement of props caused disruption as they were not visible to all children during the story, only those at the front. </w:t>
      </w:r>
    </w:p>
    <w:p w14:paraId="148B70F6" w14:textId="77777777" w:rsidR="00EC2432" w:rsidRDefault="00EC2432" w:rsidP="00EC2432">
      <w:pPr>
        <w:spacing w:line="360" w:lineRule="auto"/>
      </w:pPr>
    </w:p>
    <w:p w14:paraId="44793D19" w14:textId="7676448E" w:rsidR="00EC2432" w:rsidRDefault="00EC2432" w:rsidP="00EC2432">
      <w:pPr>
        <w:spacing w:line="360" w:lineRule="auto"/>
      </w:pPr>
      <w:r>
        <w:t xml:space="preserve">Findings from </w:t>
      </w:r>
      <w:r w:rsidR="00325CF5">
        <w:t>LS1 and 2</w:t>
      </w:r>
      <w:r>
        <w:t xml:space="preserve"> showed that the children wanted to be comfortable during story time</w:t>
      </w:r>
      <w:r w:rsidR="00325CF5">
        <w:t xml:space="preserve"> (see appendix)</w:t>
      </w:r>
      <w:r>
        <w:t xml:space="preserve">, therefore the lights were dimmed in the room to create a comfortable environment and to compliment the IWB.  Children were sat on the carpet which was noted by all three children as something they liked. The children were accustomed to a story time routine, </w:t>
      </w:r>
      <w:r w:rsidR="00325CF5">
        <w:t xml:space="preserve">which </w:t>
      </w:r>
      <w:r>
        <w:t xml:space="preserve">involved a whole-class song followed by a checklist to ensure everyone was close enough to the story and were ‘sitting smartly’. Both the ARC reflection and </w:t>
      </w:r>
      <w:proofErr w:type="spellStart"/>
      <w:r>
        <w:t>Hetrick</w:t>
      </w:r>
      <w:proofErr w:type="spellEnd"/>
      <w:r>
        <w:t xml:space="preserve"> and </w:t>
      </w:r>
      <w:proofErr w:type="spellStart"/>
      <w:r>
        <w:t>Diamant</w:t>
      </w:r>
      <w:proofErr w:type="spellEnd"/>
      <w:r>
        <w:t xml:space="preserve"> Cohen (2014) emphasise </w:t>
      </w:r>
      <w:r w:rsidR="00325CF5">
        <w:t xml:space="preserve">the importance of </w:t>
      </w:r>
      <w:r>
        <w:t xml:space="preserve">a routine during story time to encourage engagement.  </w:t>
      </w:r>
    </w:p>
    <w:p w14:paraId="7A29B69B" w14:textId="77777777" w:rsidR="00EC2432" w:rsidRDefault="00EC2432" w:rsidP="00EC2432">
      <w:pPr>
        <w:spacing w:line="360" w:lineRule="auto"/>
      </w:pPr>
    </w:p>
    <w:p w14:paraId="6677DE24" w14:textId="41FB6FA3" w:rsidR="007662A3" w:rsidRDefault="00EC2432" w:rsidP="005C1CB4">
      <w:pPr>
        <w:spacing w:line="360" w:lineRule="auto"/>
      </w:pPr>
      <w:r>
        <w:t>As a triad, we found that our refinements between all three lessons were beneficial to the children’s engagement during story time. We would need further refinements for our future practice to ensure maximum engagement</w:t>
      </w:r>
      <w:r w:rsidRPr="005C1CB4">
        <w:t xml:space="preserve">. </w:t>
      </w:r>
      <w:r w:rsidR="005C1CB4">
        <w:t xml:space="preserve">A further refinement would be to begin the pre-story hook earlier on to provoke additional drama to increase engagement. Furthermore, a limitation of this research is the different age groups that the research took place in could have an effect on reliability of results, therefore when refining </w:t>
      </w:r>
      <w:r w:rsidR="008627FA">
        <w:t>techniques</w:t>
      </w:r>
      <w:r w:rsidR="005C1CB4">
        <w:t xml:space="preserve"> caution must be taken</w:t>
      </w:r>
      <w:r w:rsidR="008627FA">
        <w:t xml:space="preserve"> to adapt these techniques to various ages. </w:t>
      </w:r>
    </w:p>
    <w:p w14:paraId="41A61B08" w14:textId="080A6723" w:rsidR="007662A3" w:rsidRDefault="007662A3" w:rsidP="007662A3">
      <w:pPr>
        <w:pStyle w:val="Heading1"/>
      </w:pPr>
      <w:r>
        <w:br w:type="page"/>
      </w:r>
      <w:r>
        <w:lastRenderedPageBreak/>
        <w:t xml:space="preserve">Discussion of research findings </w:t>
      </w:r>
    </w:p>
    <w:p w14:paraId="1C67D4EE" w14:textId="77777777" w:rsidR="007662A3" w:rsidRDefault="007662A3" w:rsidP="007662A3">
      <w:pPr>
        <w:spacing w:line="360" w:lineRule="auto"/>
        <w:jc w:val="both"/>
      </w:pPr>
    </w:p>
    <w:p w14:paraId="56606BD3" w14:textId="43B13108" w:rsidR="007662A3" w:rsidRDefault="007662A3" w:rsidP="007662A3">
      <w:pPr>
        <w:spacing w:line="360" w:lineRule="auto"/>
        <w:jc w:val="both"/>
      </w:pPr>
      <w:r>
        <w:t>This section will discuss the key findings of the research in relation to the three key techniques; IWB, story drama and props</w:t>
      </w:r>
      <w:r w:rsidR="00C7520E">
        <w:t xml:space="preserve">. </w:t>
      </w:r>
      <w:r>
        <w:t xml:space="preserve"> </w:t>
      </w:r>
    </w:p>
    <w:p w14:paraId="4C1574CA" w14:textId="77777777" w:rsidR="007662A3" w:rsidRDefault="007662A3" w:rsidP="007662A3">
      <w:pPr>
        <w:spacing w:line="360" w:lineRule="auto"/>
        <w:jc w:val="both"/>
      </w:pPr>
    </w:p>
    <w:p w14:paraId="6E2E3BE0" w14:textId="77777777" w:rsidR="007662A3" w:rsidRDefault="007662A3" w:rsidP="007662A3">
      <w:pPr>
        <w:pStyle w:val="Heading2"/>
      </w:pPr>
      <w:r>
        <w:t>Story Drama</w:t>
      </w:r>
    </w:p>
    <w:p w14:paraId="678BEC60" w14:textId="77777777" w:rsidR="007662A3" w:rsidRPr="007662A3" w:rsidRDefault="007662A3" w:rsidP="007662A3"/>
    <w:p w14:paraId="7EBC000D" w14:textId="5B73C5E7" w:rsidR="007662A3" w:rsidRDefault="007662A3" w:rsidP="007662A3">
      <w:pPr>
        <w:spacing w:line="360" w:lineRule="auto"/>
        <w:jc w:val="both"/>
      </w:pPr>
      <w:r>
        <w:t xml:space="preserve">A positive linear relationship developed between drama and engagement levels in all three LS’s. This was highly evident in LS3 as results showed that a dramatic hook at the commencement of the lesson increased engagement levels.  This finding is consistent with that of </w:t>
      </w:r>
      <w:proofErr w:type="spellStart"/>
      <w:r>
        <w:t>Wanerman</w:t>
      </w:r>
      <w:proofErr w:type="spellEnd"/>
      <w:r>
        <w:t xml:space="preserve"> (2010) who states how drama during stories is valuable to improve engagement. Props were used, exclusively by the class teacher, to create this drama which further supports their value (Huff and Bar, 2003; Liu et al., 2012; Peck, 2015). The benefits of story drama</w:t>
      </w:r>
      <w:r w:rsidR="00325CF5">
        <w:t>, especially pre-story hooks,</w:t>
      </w:r>
      <w:r>
        <w:t xml:space="preserve"> during story time are recognised and will be taken forward in future lessons.  </w:t>
      </w:r>
    </w:p>
    <w:p w14:paraId="0D5AE059" w14:textId="77777777" w:rsidR="007662A3" w:rsidRDefault="007662A3" w:rsidP="007662A3">
      <w:pPr>
        <w:spacing w:line="360" w:lineRule="auto"/>
        <w:jc w:val="both"/>
      </w:pPr>
    </w:p>
    <w:p w14:paraId="725D5FEA" w14:textId="77777777" w:rsidR="007662A3" w:rsidRDefault="007662A3" w:rsidP="007662A3">
      <w:pPr>
        <w:pStyle w:val="Heading2"/>
      </w:pPr>
      <w:r>
        <w:t>Props</w:t>
      </w:r>
    </w:p>
    <w:p w14:paraId="7A3893D3" w14:textId="77777777" w:rsidR="007662A3" w:rsidRPr="007662A3" w:rsidRDefault="007662A3" w:rsidP="007662A3"/>
    <w:p w14:paraId="0F27D7C6" w14:textId="40FF74C0" w:rsidR="007662A3" w:rsidRDefault="00C239D2" w:rsidP="007662A3">
      <w:pPr>
        <w:spacing w:line="360" w:lineRule="auto"/>
        <w:jc w:val="both"/>
      </w:pPr>
      <w:r>
        <w:t>D</w:t>
      </w:r>
      <w:r w:rsidR="007662A3">
        <w:t xml:space="preserve">uring LS one and two the props which were used by the children had a negative effect on engagement as they caused high levels of distraction, which mirrors findings from </w:t>
      </w:r>
      <w:proofErr w:type="spellStart"/>
      <w:r w:rsidR="007662A3">
        <w:t>Stadler</w:t>
      </w:r>
      <w:proofErr w:type="spellEnd"/>
      <w:r w:rsidR="007662A3">
        <w:t xml:space="preserve"> (2010) and Baker (2017) who both state how caution must be taken when using props for story-telling. In contrast, refinements made by the triad ensured that the teacher in LS three would solely use the prop which had a positive impact upon engagement. This reflects findings from literature who support the use of props for higher engagement levels (Huff and Bar, 2003; Liu et al., 2012; Peck, 2015). Although, it must be considered that the puppets were a new experience to both classes from LS one and two, therefore the lack of familiarity of the puppets might have impacted</w:t>
      </w:r>
      <w:r>
        <w:t xml:space="preserve"> upon</w:t>
      </w:r>
      <w:r w:rsidR="007662A3">
        <w:t xml:space="preserve"> this distraction. Overall, it can be said that for this study, there were higher levels of engagement when the prop was used by the class teacher. It would be beneficial for future research to investigate how to effectively introduce props for children to use in the classroom to further support research surrounding the benefits of props in a classroom (Huff, 2003; Liu et al, 2012; Peck, 2015).  </w:t>
      </w:r>
      <w:proofErr w:type="gramStart"/>
      <w:r w:rsidR="003638C7">
        <w:t>However</w:t>
      </w:r>
      <w:proofErr w:type="gramEnd"/>
      <w:r w:rsidR="003638C7">
        <w:t xml:space="preserve"> for </w:t>
      </w:r>
      <w:r w:rsidR="007662A3">
        <w:t xml:space="preserve">future lessons, the benefits of teacher controlled props are recognised and will be used as a story time technique as well as a behaviour management technique. </w:t>
      </w:r>
    </w:p>
    <w:p w14:paraId="068D86B3" w14:textId="77777777" w:rsidR="007662A3" w:rsidRDefault="007662A3" w:rsidP="007662A3">
      <w:pPr>
        <w:pStyle w:val="Heading2"/>
      </w:pPr>
      <w:r>
        <w:lastRenderedPageBreak/>
        <w:t xml:space="preserve">Interactive Whiteboard </w:t>
      </w:r>
    </w:p>
    <w:p w14:paraId="74C30F8D" w14:textId="77777777" w:rsidR="007662A3" w:rsidRPr="007662A3" w:rsidRDefault="007662A3" w:rsidP="007662A3"/>
    <w:p w14:paraId="7E75243D" w14:textId="0D85EDC9" w:rsidR="007662A3" w:rsidRDefault="007662A3" w:rsidP="007662A3">
      <w:pPr>
        <w:spacing w:line="360" w:lineRule="auto"/>
        <w:jc w:val="both"/>
      </w:pPr>
      <w:r>
        <w:t xml:space="preserve">The research found that </w:t>
      </w:r>
      <w:r w:rsidR="000B5E2D">
        <w:t xml:space="preserve">the IWB had a </w:t>
      </w:r>
      <w:r>
        <w:t>positive influence on increasing engagement. In every focus group, it was commented that the children enjoyed having the ability to see the story. The findings of this study coincide with those of Shamir (2008) who found that the large features of the IWB encourage are attractive to children. Research by Moody (2010) highlights the importance of adult intervention when using the IWB, although results from the LS showed that the children were engaged by the IWB with and without adult intervention. However, the ARC reflections show that the teachers felt adult intervention using the IWB would have been beneficial to ask questions to ensure engagement when teaching.</w:t>
      </w:r>
    </w:p>
    <w:p w14:paraId="6EFC4699" w14:textId="77777777" w:rsidR="007662A3" w:rsidRDefault="007662A3" w:rsidP="007662A3">
      <w:pPr>
        <w:spacing w:line="360" w:lineRule="auto"/>
        <w:jc w:val="both"/>
      </w:pPr>
    </w:p>
    <w:p w14:paraId="5F2D40F5" w14:textId="7BC57B2F" w:rsidR="007662A3" w:rsidRDefault="00C7520E" w:rsidP="007662A3">
      <w:pPr>
        <w:spacing w:line="360" w:lineRule="auto"/>
        <w:jc w:val="both"/>
      </w:pPr>
      <w:r>
        <w:t>A</w:t>
      </w:r>
      <w:r w:rsidR="007662A3">
        <w:t xml:space="preserve">ll three children from LS two agreed that they preferred having a story from a book rather than the board. During this LS, the book was not read by the class teacher. It can thus be suggested that the children preferred having the story read to them by the class teacher, although additional research is needed to explore this further. The IWB had a positive impact upon children’s engagement levels when used effectively by the class teacher, supporting findings from Blair, </w:t>
      </w:r>
      <w:proofErr w:type="spellStart"/>
      <w:r w:rsidR="007662A3">
        <w:t>Rupley</w:t>
      </w:r>
      <w:proofErr w:type="spellEnd"/>
      <w:r w:rsidR="007662A3">
        <w:t xml:space="preserve"> and Nichols (2007) who found that materials must be used appropriately to actively engage students.</w:t>
      </w:r>
    </w:p>
    <w:p w14:paraId="6621EE10" w14:textId="77777777" w:rsidR="007662A3" w:rsidRDefault="007662A3" w:rsidP="007662A3">
      <w:pPr>
        <w:spacing w:line="360" w:lineRule="auto"/>
        <w:jc w:val="both"/>
      </w:pPr>
    </w:p>
    <w:p w14:paraId="3EB6CDB4" w14:textId="55669054" w:rsidR="007662A3" w:rsidRDefault="007662A3" w:rsidP="007662A3">
      <w:pPr>
        <w:spacing w:line="360" w:lineRule="auto"/>
        <w:jc w:val="both"/>
      </w:pPr>
      <w:r>
        <w:t>For future lessons, a combination of IWB stories and story books will be used. The reasoning for this is that books are more readily available for children to read, therefore the modelling of reading books in the classroom could encourage children to read, a</w:t>
      </w:r>
      <w:r w:rsidR="005C11F6">
        <w:t>l</w:t>
      </w:r>
      <w:r>
        <w:t xml:space="preserve">though </w:t>
      </w:r>
      <w:r w:rsidR="005C11F6">
        <w:t>additional</w:t>
      </w:r>
      <w:r>
        <w:t xml:space="preserve"> research is needed to support this.</w:t>
      </w:r>
    </w:p>
    <w:p w14:paraId="05FE4FD4" w14:textId="77777777" w:rsidR="007662A3" w:rsidRDefault="007662A3" w:rsidP="007662A3">
      <w:pPr>
        <w:spacing w:line="360" w:lineRule="auto"/>
        <w:jc w:val="both"/>
      </w:pPr>
    </w:p>
    <w:p w14:paraId="08493EE7" w14:textId="77777777" w:rsidR="007662A3" w:rsidRDefault="007662A3" w:rsidP="007662A3">
      <w:pPr>
        <w:pStyle w:val="Heading2"/>
      </w:pPr>
      <w:r>
        <w:t>Additional Findings</w:t>
      </w:r>
    </w:p>
    <w:p w14:paraId="1223716D" w14:textId="77777777" w:rsidR="007662A3" w:rsidRPr="007662A3" w:rsidRDefault="007662A3" w:rsidP="007662A3"/>
    <w:p w14:paraId="7CFED0F2" w14:textId="4DA9DA7E" w:rsidR="007662A3" w:rsidRDefault="005C11F6" w:rsidP="007662A3">
      <w:pPr>
        <w:spacing w:line="360" w:lineRule="auto"/>
        <w:jc w:val="both"/>
      </w:pPr>
      <w:r>
        <w:t>Furthermore</w:t>
      </w:r>
      <w:r w:rsidR="007662A3">
        <w:t>, to the three key techniques, two major factors arose in the research that impacted upon children’s engagement. T</w:t>
      </w:r>
      <w:r w:rsidR="00C7520E">
        <w:t>he first being the environment which echoes</w:t>
      </w:r>
      <w:r w:rsidR="007662A3">
        <w:t xml:space="preserve"> work by Leicester (2006) who found that in order for children to be engaged they must be comfortable in their environment. The focus group (see appendix) presented </w:t>
      </w:r>
      <w:r>
        <w:t xml:space="preserve">the </w:t>
      </w:r>
      <w:r w:rsidR="007662A3">
        <w:t>children’s preference of being close. The pre-story routine seen in LS3 ensured this closeness and engagement, which is consistent with literature suggesting</w:t>
      </w:r>
      <w:r w:rsidR="0014795A">
        <w:t xml:space="preserve"> the importance of</w:t>
      </w:r>
      <w:r w:rsidR="007662A3">
        <w:t xml:space="preserve"> pre-story ritual</w:t>
      </w:r>
      <w:r w:rsidR="0014795A">
        <w:t>s</w:t>
      </w:r>
      <w:r w:rsidR="007662A3">
        <w:t xml:space="preserve"> (</w:t>
      </w:r>
      <w:proofErr w:type="spellStart"/>
      <w:r w:rsidR="007662A3">
        <w:t>Hetrick</w:t>
      </w:r>
      <w:proofErr w:type="spellEnd"/>
      <w:r w:rsidR="007662A3">
        <w:t xml:space="preserve"> and </w:t>
      </w:r>
      <w:proofErr w:type="spellStart"/>
      <w:r w:rsidR="007662A3">
        <w:t>Diamant</w:t>
      </w:r>
      <w:proofErr w:type="spellEnd"/>
      <w:r w:rsidR="007662A3">
        <w:t xml:space="preserve">-Cohen, 2014). Moving forward from this, it will be recognised that </w:t>
      </w:r>
      <w:r w:rsidR="007662A3">
        <w:lastRenderedPageBreak/>
        <w:t xml:space="preserve">children have preferences regarding the environment in which story time takes place in. However, due to the small sample size of this study, it cannot be assumed that a close, comfortable environment is preferred by all children. Therefore, differences of preferences will be identified in future classes to enhance engagement.  </w:t>
      </w:r>
    </w:p>
    <w:p w14:paraId="56A2DA7C" w14:textId="77777777" w:rsidR="007662A3" w:rsidRDefault="007662A3" w:rsidP="007662A3">
      <w:pPr>
        <w:spacing w:line="360" w:lineRule="auto"/>
        <w:jc w:val="both"/>
      </w:pPr>
    </w:p>
    <w:p w14:paraId="40A4A994" w14:textId="0594C15A" w:rsidR="007662A3" w:rsidRDefault="007662A3" w:rsidP="007662A3">
      <w:pPr>
        <w:spacing w:line="360" w:lineRule="auto"/>
        <w:jc w:val="both"/>
      </w:pPr>
      <w:r>
        <w:t xml:space="preserve">The second factor was the preference of story. As assumed, children sought their own choice of story in LS1 and LS2, which fosters previous literature (Justice and </w:t>
      </w:r>
      <w:proofErr w:type="spellStart"/>
      <w:r>
        <w:t>Kaverek</w:t>
      </w:r>
      <w:proofErr w:type="spellEnd"/>
      <w:r>
        <w:t>, 2002). LS3’s story was relevant to their class topic, which the research shows engaged the children</w:t>
      </w:r>
      <w:r w:rsidR="0014795A">
        <w:t xml:space="preserve"> (see appendix)</w:t>
      </w:r>
      <w:r>
        <w:t>. It is possible, therefore, that the choice of story impacts upon engagement. However, a limitation of individual choice of book is the difficulty of meeting every individual book preference, therefore for future practice, a variety of books</w:t>
      </w:r>
      <w:r w:rsidR="0014795A">
        <w:t xml:space="preserve"> relevant to the learners</w:t>
      </w:r>
      <w:r>
        <w:t xml:space="preserve"> will be used in effort to maximise engagement. </w:t>
      </w:r>
    </w:p>
    <w:p w14:paraId="36CA4647" w14:textId="77777777" w:rsidR="0014795A" w:rsidRDefault="0014795A" w:rsidP="007662A3">
      <w:pPr>
        <w:spacing w:line="360" w:lineRule="auto"/>
        <w:jc w:val="both"/>
      </w:pPr>
    </w:p>
    <w:p w14:paraId="379DB638" w14:textId="77777777" w:rsidR="00C7520E" w:rsidRDefault="00C7520E" w:rsidP="007662A3">
      <w:pPr>
        <w:spacing w:line="360" w:lineRule="auto"/>
        <w:jc w:val="both"/>
      </w:pPr>
    </w:p>
    <w:p w14:paraId="551F2648" w14:textId="77777777" w:rsidR="00C7520E" w:rsidRDefault="00C7520E">
      <w:pPr>
        <w:rPr>
          <w:rFonts w:eastAsiaTheme="majorEastAsia" w:cstheme="majorBidi"/>
          <w:b/>
          <w:color w:val="000000" w:themeColor="text1"/>
          <w:sz w:val="36"/>
          <w:szCs w:val="32"/>
        </w:rPr>
      </w:pPr>
      <w:r>
        <w:br w:type="page"/>
      </w:r>
    </w:p>
    <w:p w14:paraId="2D6204DB" w14:textId="51B9848E" w:rsidR="00C7520E" w:rsidRDefault="00C7520E" w:rsidP="00C7520E">
      <w:pPr>
        <w:pStyle w:val="Heading1"/>
      </w:pPr>
      <w:r>
        <w:lastRenderedPageBreak/>
        <w:t xml:space="preserve">Limitations of the research </w:t>
      </w:r>
    </w:p>
    <w:p w14:paraId="246118A8" w14:textId="77777777" w:rsidR="00C7520E" w:rsidRDefault="00C7520E" w:rsidP="00C7520E">
      <w:pPr>
        <w:spacing w:line="360" w:lineRule="auto"/>
      </w:pPr>
    </w:p>
    <w:p w14:paraId="3BFBA95E" w14:textId="77777777" w:rsidR="00C7520E" w:rsidRDefault="00C7520E" w:rsidP="00C7520E">
      <w:pPr>
        <w:spacing w:line="360" w:lineRule="auto"/>
      </w:pPr>
      <w:r w:rsidRPr="00EB186D">
        <w:t xml:space="preserve">Upon reflection, our schedule was too structured (Bell and Waters, 2014) due to lack of adaptation of the scale to suit our observation. </w:t>
      </w:r>
      <w:bookmarkStart w:id="1" w:name="OLE_LINK2"/>
      <w:r w:rsidRPr="00EB186D">
        <w:t xml:space="preserve">The structured columns of the Leuven Involvement Scale left us with little scope </w:t>
      </w:r>
      <w:r>
        <w:t>which</w:t>
      </w:r>
      <w:r w:rsidRPr="00EB186D">
        <w:t xml:space="preserve"> required us to adopt a best fit approach </w:t>
      </w:r>
      <w:bookmarkEnd w:id="1"/>
      <w:r w:rsidRPr="00EB186D">
        <w:t>when observing which level the child was at.</w:t>
      </w:r>
      <w:r>
        <w:t xml:space="preserve"> Although it was valuable to determine what characteristics different engagement levels held, some of the children did not fit into one category of the scale which proved difficult to interpret results of engagement. Additionally, it was difficult to distinguish which behaviours demonstrated engagement, for example by being quiet and what seemed like concentrated or simply zoned out. If this research were to be repeated, it would be ensured that measuring engagement would be looked at in more detail. Also, the scale would need to be adapted to create more scope to suit the observation better.  </w:t>
      </w:r>
    </w:p>
    <w:p w14:paraId="409D47CD" w14:textId="77777777" w:rsidR="00C7520E" w:rsidRDefault="00C7520E" w:rsidP="00C7520E">
      <w:pPr>
        <w:spacing w:line="360" w:lineRule="auto"/>
      </w:pPr>
    </w:p>
    <w:p w14:paraId="6CD85657" w14:textId="77777777" w:rsidR="00C7520E" w:rsidRDefault="00C7520E" w:rsidP="00C7520E">
      <w:pPr>
        <w:spacing w:line="360" w:lineRule="auto"/>
      </w:pPr>
      <w:r w:rsidRPr="00EB186D">
        <w:t>Furthermore, although we discussed before-hand how we were going to complete the schedules we did not account for the small-time scale we had to note down our observations which made it difficult to make notes on all three children. In hindsight, creating our own system of symbols to swiftly take notes may have benefited us more (</w:t>
      </w:r>
      <w:proofErr w:type="spellStart"/>
      <w:r w:rsidRPr="00EB186D">
        <w:t>Papatheodorou</w:t>
      </w:r>
      <w:proofErr w:type="spellEnd"/>
      <w:r w:rsidRPr="00EB186D">
        <w:t>, Luff and Gill, 2013)</w:t>
      </w:r>
      <w:r>
        <w:t xml:space="preserve">. </w:t>
      </w:r>
    </w:p>
    <w:p w14:paraId="427543C3" w14:textId="77777777" w:rsidR="00C7520E" w:rsidRDefault="00C7520E" w:rsidP="00C7520E">
      <w:pPr>
        <w:spacing w:line="360" w:lineRule="auto"/>
      </w:pPr>
    </w:p>
    <w:p w14:paraId="27B568EE" w14:textId="77777777" w:rsidR="00C7520E" w:rsidRDefault="00C7520E" w:rsidP="00C7520E">
      <w:pPr>
        <w:spacing w:line="360" w:lineRule="auto"/>
      </w:pPr>
      <w:bookmarkStart w:id="2" w:name="OLE_LINK3"/>
      <w:r>
        <w:t xml:space="preserve">As there were two observers in each lesson, it benefited us to discuss the observations and to create a joint observation schedule for each child, to ensure we did not miss important elements (Kelly, 2015). Combining the observations shows an overall generalisation, something which we found helpful when analysing our results. </w:t>
      </w:r>
    </w:p>
    <w:bookmarkEnd w:id="2"/>
    <w:p w14:paraId="75874B2C" w14:textId="77777777" w:rsidR="00C7520E" w:rsidRDefault="00C7520E" w:rsidP="00C7520E">
      <w:pPr>
        <w:spacing w:line="360" w:lineRule="auto"/>
      </w:pPr>
    </w:p>
    <w:p w14:paraId="625BD995" w14:textId="77777777" w:rsidR="00C7520E" w:rsidRDefault="00C7520E" w:rsidP="00C7520E">
      <w:pPr>
        <w:spacing w:line="360" w:lineRule="auto"/>
      </w:pPr>
      <w:r w:rsidRPr="00EB186D">
        <w:t xml:space="preserve">As an observer, I found the lack of participation to be beneficial in the sense it was difficult to observe all three participants in a short period of time, however due to the nature of our study, the lack of participation resulted in the observations being challenging to conduct as it was </w:t>
      </w:r>
      <w:r>
        <w:t xml:space="preserve">again </w:t>
      </w:r>
      <w:r w:rsidRPr="00EB186D">
        <w:t>hard to gage the children’s engageme</w:t>
      </w:r>
      <w:r>
        <w:t xml:space="preserve">nt by simply observing. </w:t>
      </w:r>
    </w:p>
    <w:p w14:paraId="78B71A0B" w14:textId="77777777" w:rsidR="00C7520E" w:rsidRDefault="00C7520E" w:rsidP="00C7520E">
      <w:pPr>
        <w:spacing w:line="360" w:lineRule="auto"/>
      </w:pPr>
    </w:p>
    <w:p w14:paraId="236F0DEF" w14:textId="77777777" w:rsidR="00C7520E" w:rsidRDefault="00C7520E" w:rsidP="00C7520E">
      <w:pPr>
        <w:spacing w:line="360" w:lineRule="auto"/>
      </w:pPr>
      <w:r w:rsidRPr="00EB186D">
        <w:t xml:space="preserve">Being the facilitator proved difficult due to the age of the participants, who easily drifted off topic, </w:t>
      </w:r>
      <w:r>
        <w:t>despite having pre-planned open-</w:t>
      </w:r>
      <w:r w:rsidRPr="00EB186D">
        <w:t xml:space="preserve">ended questions to encourage discussion (Kumar, </w:t>
      </w:r>
      <w:r w:rsidRPr="00EB186D">
        <w:lastRenderedPageBreak/>
        <w:t>2014).</w:t>
      </w:r>
      <w:r>
        <w:t xml:space="preserve"> Despite the focus group offering safety in numbers </w:t>
      </w:r>
      <w:r w:rsidRPr="00EB186D">
        <w:t>(Kitzinger and Barbour, 1999)</w:t>
      </w:r>
      <w:r>
        <w:t xml:space="preserve">, </w:t>
      </w:r>
      <w:r w:rsidRPr="00EB186D">
        <w:t xml:space="preserve">some participants tended to simply agree with what had been said, </w:t>
      </w:r>
      <w:r>
        <w:t>displaying</w:t>
      </w:r>
      <w:r w:rsidRPr="00EB186D">
        <w:t xml:space="preserve"> possible fear of peer group disapproval caused by focus groups (Flick, 2011)</w:t>
      </w:r>
      <w:r>
        <w:t>, or misunderstanding of the question</w:t>
      </w:r>
      <w:r w:rsidRPr="00EB186D">
        <w:t>.</w:t>
      </w:r>
      <w:r>
        <w:t xml:space="preserve"> </w:t>
      </w:r>
      <w:r w:rsidRPr="00EB186D">
        <w:t xml:space="preserve"> </w:t>
      </w:r>
    </w:p>
    <w:p w14:paraId="76766010" w14:textId="77777777" w:rsidR="00C7520E" w:rsidRDefault="00C7520E" w:rsidP="00C7520E">
      <w:pPr>
        <w:spacing w:line="360" w:lineRule="auto"/>
      </w:pPr>
    </w:p>
    <w:p w14:paraId="365048A3" w14:textId="77777777" w:rsidR="00C7520E" w:rsidRDefault="00C7520E" w:rsidP="00C7520E">
      <w:pPr>
        <w:spacing w:line="360" w:lineRule="auto"/>
      </w:pPr>
      <w:r>
        <w:t xml:space="preserve">The findings may be somewhat limited by the small sample size of this study making them difficult to generalise. </w:t>
      </w:r>
    </w:p>
    <w:p w14:paraId="48458091" w14:textId="77777777" w:rsidR="00C7520E" w:rsidRDefault="00C7520E" w:rsidP="007662A3">
      <w:pPr>
        <w:spacing w:line="360" w:lineRule="auto"/>
        <w:jc w:val="both"/>
      </w:pPr>
    </w:p>
    <w:p w14:paraId="042A927C" w14:textId="77777777" w:rsidR="0014795A" w:rsidRDefault="0014795A" w:rsidP="007662A3">
      <w:pPr>
        <w:spacing w:line="360" w:lineRule="auto"/>
        <w:jc w:val="both"/>
      </w:pPr>
      <w:bookmarkStart w:id="3" w:name="_GoBack"/>
      <w:bookmarkEnd w:id="3"/>
    </w:p>
    <w:p w14:paraId="01840D36" w14:textId="77777777" w:rsidR="00EC2432" w:rsidRDefault="00EC2432" w:rsidP="005C1CB4">
      <w:pPr>
        <w:spacing w:line="360" w:lineRule="auto"/>
      </w:pPr>
    </w:p>
    <w:p w14:paraId="3040DA49" w14:textId="77777777" w:rsidR="00613674" w:rsidRDefault="00613674" w:rsidP="005C1CB4">
      <w:pPr>
        <w:spacing w:line="360" w:lineRule="auto"/>
      </w:pPr>
    </w:p>
    <w:p w14:paraId="4302ECEC" w14:textId="77777777" w:rsidR="00613674" w:rsidRDefault="00613674" w:rsidP="005C1CB4">
      <w:pPr>
        <w:spacing w:line="360" w:lineRule="auto"/>
      </w:pPr>
    </w:p>
    <w:p w14:paraId="02F07D81" w14:textId="5F0B704A" w:rsidR="00676802" w:rsidRPr="00712E7E" w:rsidRDefault="00676802" w:rsidP="00712E7E"/>
    <w:sectPr w:rsidR="00676802" w:rsidRPr="00712E7E" w:rsidSect="00171E6B">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27C"/>
    <w:rsid w:val="00006A29"/>
    <w:rsid w:val="00043464"/>
    <w:rsid w:val="00093AE8"/>
    <w:rsid w:val="000B5E2D"/>
    <w:rsid w:val="000D3042"/>
    <w:rsid w:val="000E2722"/>
    <w:rsid w:val="001140CA"/>
    <w:rsid w:val="00117B4E"/>
    <w:rsid w:val="0014795A"/>
    <w:rsid w:val="00171E6B"/>
    <w:rsid w:val="0017761C"/>
    <w:rsid w:val="001E35A4"/>
    <w:rsid w:val="00233EFC"/>
    <w:rsid w:val="0023790A"/>
    <w:rsid w:val="00257E95"/>
    <w:rsid w:val="0029179E"/>
    <w:rsid w:val="00322200"/>
    <w:rsid w:val="00325CF5"/>
    <w:rsid w:val="00330CD8"/>
    <w:rsid w:val="00363580"/>
    <w:rsid w:val="003638C7"/>
    <w:rsid w:val="003B2C3D"/>
    <w:rsid w:val="00447427"/>
    <w:rsid w:val="00460DF0"/>
    <w:rsid w:val="00516C95"/>
    <w:rsid w:val="005253A3"/>
    <w:rsid w:val="0054470A"/>
    <w:rsid w:val="005678F0"/>
    <w:rsid w:val="005C11F6"/>
    <w:rsid w:val="005C1CB4"/>
    <w:rsid w:val="005D2DA7"/>
    <w:rsid w:val="005E3B3B"/>
    <w:rsid w:val="00613674"/>
    <w:rsid w:val="006239AC"/>
    <w:rsid w:val="00657EE8"/>
    <w:rsid w:val="0066644B"/>
    <w:rsid w:val="00676802"/>
    <w:rsid w:val="006A6FD6"/>
    <w:rsid w:val="00712E7E"/>
    <w:rsid w:val="00713048"/>
    <w:rsid w:val="007662A3"/>
    <w:rsid w:val="00810860"/>
    <w:rsid w:val="008203B8"/>
    <w:rsid w:val="008368B0"/>
    <w:rsid w:val="008627FA"/>
    <w:rsid w:val="00874330"/>
    <w:rsid w:val="008F6AC5"/>
    <w:rsid w:val="0093270C"/>
    <w:rsid w:val="009860CF"/>
    <w:rsid w:val="009C7F9A"/>
    <w:rsid w:val="00A03675"/>
    <w:rsid w:val="00A51C81"/>
    <w:rsid w:val="00A60D1A"/>
    <w:rsid w:val="00AD3876"/>
    <w:rsid w:val="00B15CFC"/>
    <w:rsid w:val="00B73D3A"/>
    <w:rsid w:val="00BD57B4"/>
    <w:rsid w:val="00C1178D"/>
    <w:rsid w:val="00C239D2"/>
    <w:rsid w:val="00C7307A"/>
    <w:rsid w:val="00C7520E"/>
    <w:rsid w:val="00CF6698"/>
    <w:rsid w:val="00D05DD4"/>
    <w:rsid w:val="00D1090A"/>
    <w:rsid w:val="00D115E1"/>
    <w:rsid w:val="00DA4711"/>
    <w:rsid w:val="00DC527C"/>
    <w:rsid w:val="00DC6383"/>
    <w:rsid w:val="00E50F76"/>
    <w:rsid w:val="00EC2432"/>
    <w:rsid w:val="00EE4F0A"/>
    <w:rsid w:val="00F74B58"/>
    <w:rsid w:val="00F930FF"/>
    <w:rsid w:val="00FF7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CBF7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527C"/>
  </w:style>
  <w:style w:type="paragraph" w:styleId="Heading1">
    <w:name w:val="heading 1"/>
    <w:basedOn w:val="Normal"/>
    <w:next w:val="Normal"/>
    <w:link w:val="Heading1Char"/>
    <w:uiPriority w:val="9"/>
    <w:qFormat/>
    <w:rsid w:val="00874330"/>
    <w:pPr>
      <w:keepNext/>
      <w:keepLines/>
      <w:spacing w:before="240"/>
      <w:outlineLvl w:val="0"/>
    </w:pPr>
    <w:rPr>
      <w:rFonts w:eastAsiaTheme="majorEastAsia" w:cstheme="majorBidi"/>
      <w:b/>
      <w:color w:val="000000" w:themeColor="text1"/>
      <w:sz w:val="36"/>
      <w:szCs w:val="32"/>
    </w:rPr>
  </w:style>
  <w:style w:type="paragraph" w:styleId="Heading2">
    <w:name w:val="heading 2"/>
    <w:basedOn w:val="Normal"/>
    <w:next w:val="Normal"/>
    <w:link w:val="Heading2Char"/>
    <w:uiPriority w:val="9"/>
    <w:unhideWhenUsed/>
    <w:qFormat/>
    <w:rsid w:val="00874330"/>
    <w:pPr>
      <w:keepNext/>
      <w:keepLines/>
      <w:spacing w:before="4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1E6B"/>
    <w:rPr>
      <w:rFonts w:eastAsiaTheme="minorEastAsia"/>
      <w:sz w:val="22"/>
      <w:szCs w:val="22"/>
      <w:lang w:val="en-US" w:eastAsia="zh-CN"/>
    </w:rPr>
  </w:style>
  <w:style w:type="character" w:customStyle="1" w:styleId="NoSpacingChar">
    <w:name w:val="No Spacing Char"/>
    <w:basedOn w:val="DefaultParagraphFont"/>
    <w:link w:val="NoSpacing"/>
    <w:uiPriority w:val="1"/>
    <w:rsid w:val="00171E6B"/>
    <w:rPr>
      <w:rFonts w:eastAsiaTheme="minorEastAsia"/>
      <w:sz w:val="22"/>
      <w:szCs w:val="22"/>
      <w:lang w:val="en-US" w:eastAsia="zh-CN"/>
    </w:rPr>
  </w:style>
  <w:style w:type="character" w:customStyle="1" w:styleId="Heading1Char">
    <w:name w:val="Heading 1 Char"/>
    <w:basedOn w:val="DefaultParagraphFont"/>
    <w:link w:val="Heading1"/>
    <w:uiPriority w:val="9"/>
    <w:rsid w:val="00874330"/>
    <w:rPr>
      <w:rFonts w:eastAsiaTheme="majorEastAsia" w:cstheme="majorBidi"/>
      <w:b/>
      <w:color w:val="000000" w:themeColor="text1"/>
      <w:sz w:val="36"/>
      <w:szCs w:val="32"/>
    </w:rPr>
  </w:style>
  <w:style w:type="character" w:customStyle="1" w:styleId="Heading2Char">
    <w:name w:val="Heading 2 Char"/>
    <w:basedOn w:val="DefaultParagraphFont"/>
    <w:link w:val="Heading2"/>
    <w:uiPriority w:val="9"/>
    <w:rsid w:val="00874330"/>
    <w:rPr>
      <w:rFonts w:eastAsiaTheme="majorEastAsia" w:cstheme="majorBidi"/>
      <w:b/>
      <w:color w:val="000000" w:themeColor="text1"/>
      <w:sz w:val="28"/>
      <w:szCs w:val="26"/>
    </w:rPr>
  </w:style>
  <w:style w:type="table" w:styleId="TableGrid">
    <w:name w:val="Table Grid"/>
    <w:basedOn w:val="TableNormal"/>
    <w:uiPriority w:val="39"/>
    <w:rsid w:val="000434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25</Pages>
  <Words>6862</Words>
  <Characters>35963</Characters>
  <Application>Microsoft Macintosh Word</Application>
  <DocSecurity>0</DocSecurity>
  <Lines>653</Lines>
  <Paragraphs>122</Paragraphs>
  <ScaleCrop>false</ScaleCrop>
  <HeadingPairs>
    <vt:vector size="2" baseType="variant">
      <vt:variant>
        <vt:lpstr>Title</vt:lpstr>
      </vt:variant>
      <vt:variant>
        <vt:i4>1</vt:i4>
      </vt:variant>
    </vt:vector>
  </HeadingPairs>
  <TitlesOfParts>
    <vt:vector size="1" baseType="lpstr">
      <vt:lpstr>hOW TO DEVELOP CHILDREN’S ENGAGEMENT IN STORY TIME USING DIFFERENT STORY TIME TECHNIQUES?</vt:lpstr>
    </vt:vector>
  </TitlesOfParts>
  <LinksUpToDate>false</LinksUpToDate>
  <CharactersWithSpaces>42703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DEVELOP CHILDREN’S ENGAGEMENT IN STORY TIME USING DIFFERENT STORY TIME TECHNIQUES?</dc:title>
  <dc:subject/>
  <dc:creator>Bethan Maund (1700241)</dc:creator>
  <cp:keywords/>
  <dc:description/>
  <cp:lastModifiedBy>Bethan Maund (1700241)</cp:lastModifiedBy>
  <cp:revision>3</cp:revision>
  <dcterms:created xsi:type="dcterms:W3CDTF">2018-04-10T20:08:00Z</dcterms:created>
  <dcterms:modified xsi:type="dcterms:W3CDTF">2018-04-13T10:24:00Z</dcterms:modified>
  <cp:category>The Enquiring Teacher ECPP7001</cp:category>
</cp:coreProperties>
</file>