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811F62" w14:textId="1B3DD351" w:rsidR="00ED2F97" w:rsidRPr="00044644" w:rsidRDefault="00891CB3" w:rsidP="00044644">
      <w:pPr>
        <w:spacing w:line="480" w:lineRule="auto"/>
        <w:jc w:val="both"/>
        <w:rPr>
          <w:rFonts w:ascii="Times New Roman" w:hAnsi="Times New Roman" w:cs="Times New Roman"/>
          <w:sz w:val="24"/>
          <w:szCs w:val="24"/>
          <w:u w:val="single"/>
        </w:rPr>
      </w:pPr>
      <w:r w:rsidRPr="00044644">
        <w:rPr>
          <w:rFonts w:ascii="Times New Roman" w:hAnsi="Times New Roman" w:cs="Times New Roman"/>
          <w:sz w:val="24"/>
          <w:szCs w:val="24"/>
          <w:u w:val="single"/>
        </w:rPr>
        <w:t>Theories</w:t>
      </w:r>
      <w:r w:rsidR="00AF56DB" w:rsidRPr="00044644">
        <w:rPr>
          <w:rFonts w:ascii="Times New Roman" w:hAnsi="Times New Roman" w:cs="Times New Roman"/>
          <w:sz w:val="24"/>
          <w:szCs w:val="24"/>
          <w:u w:val="single"/>
        </w:rPr>
        <w:t xml:space="preserve"> and </w:t>
      </w:r>
      <w:r w:rsidRPr="00044644">
        <w:rPr>
          <w:rFonts w:ascii="Times New Roman" w:hAnsi="Times New Roman" w:cs="Times New Roman"/>
          <w:sz w:val="24"/>
          <w:szCs w:val="24"/>
          <w:u w:val="single"/>
        </w:rPr>
        <w:t>m</w:t>
      </w:r>
      <w:r w:rsidR="00ED2F97" w:rsidRPr="00044644">
        <w:rPr>
          <w:rFonts w:ascii="Times New Roman" w:hAnsi="Times New Roman" w:cs="Times New Roman"/>
          <w:sz w:val="24"/>
          <w:szCs w:val="24"/>
          <w:u w:val="single"/>
        </w:rPr>
        <w:t>et</w:t>
      </w:r>
      <w:r w:rsidRPr="00044644">
        <w:rPr>
          <w:rFonts w:ascii="Times New Roman" w:hAnsi="Times New Roman" w:cs="Times New Roman"/>
          <w:sz w:val="24"/>
          <w:szCs w:val="24"/>
          <w:u w:val="single"/>
        </w:rPr>
        <w:t xml:space="preserve">hodologies </w:t>
      </w:r>
      <w:r w:rsidR="00EC51B3">
        <w:rPr>
          <w:rFonts w:ascii="Times New Roman" w:hAnsi="Times New Roman" w:cs="Times New Roman"/>
          <w:sz w:val="24"/>
          <w:szCs w:val="24"/>
          <w:u w:val="single"/>
        </w:rPr>
        <w:t>discussion</w:t>
      </w:r>
      <w:r w:rsidRPr="00044644">
        <w:rPr>
          <w:rFonts w:ascii="Times New Roman" w:hAnsi="Times New Roman" w:cs="Times New Roman"/>
          <w:sz w:val="24"/>
          <w:szCs w:val="24"/>
          <w:u w:val="single"/>
        </w:rPr>
        <w:t>.</w:t>
      </w:r>
    </w:p>
    <w:p w14:paraId="192B0707" w14:textId="5289E38E" w:rsidR="00861ECA" w:rsidRPr="00044644" w:rsidRDefault="00861ECA" w:rsidP="00044644">
      <w:pPr>
        <w:spacing w:line="480" w:lineRule="auto"/>
        <w:jc w:val="both"/>
        <w:rPr>
          <w:rFonts w:ascii="Times New Roman" w:hAnsi="Times New Roman" w:cs="Times New Roman"/>
          <w:sz w:val="24"/>
          <w:szCs w:val="24"/>
        </w:rPr>
      </w:pPr>
      <w:r w:rsidRPr="00044644">
        <w:rPr>
          <w:rFonts w:ascii="Times New Roman" w:hAnsi="Times New Roman" w:cs="Times New Roman"/>
          <w:sz w:val="24"/>
          <w:szCs w:val="24"/>
        </w:rPr>
        <w:t>Whilst researching for my dissertation I have found that there are certain theories and methodologies that must be assessed in order to access, interpret and compile evidence accurately. The following essay is an evaluation of the afore mentioned theories and methodologies which my dissertation mostly interacts with</w:t>
      </w:r>
      <w:r w:rsidR="006D45A0" w:rsidRPr="00044644">
        <w:rPr>
          <w:rFonts w:ascii="Times New Roman" w:hAnsi="Times New Roman" w:cs="Times New Roman"/>
          <w:sz w:val="24"/>
          <w:szCs w:val="24"/>
        </w:rPr>
        <w:t xml:space="preserve"> or must be careful to consider</w:t>
      </w:r>
      <w:r w:rsidRPr="00044644">
        <w:rPr>
          <w:rFonts w:ascii="Times New Roman" w:hAnsi="Times New Roman" w:cs="Times New Roman"/>
          <w:sz w:val="24"/>
          <w:szCs w:val="24"/>
        </w:rPr>
        <w:t xml:space="preserve">.  </w:t>
      </w:r>
    </w:p>
    <w:p w14:paraId="06EB7076" w14:textId="1162EB3D" w:rsidR="00891CB3" w:rsidRPr="00044644" w:rsidRDefault="00861ECA" w:rsidP="00044644">
      <w:pPr>
        <w:spacing w:line="480" w:lineRule="auto"/>
        <w:jc w:val="both"/>
        <w:rPr>
          <w:rFonts w:ascii="Times New Roman" w:hAnsi="Times New Roman" w:cs="Times New Roman"/>
          <w:sz w:val="24"/>
          <w:szCs w:val="24"/>
        </w:rPr>
      </w:pPr>
      <w:r w:rsidRPr="00044644">
        <w:rPr>
          <w:rFonts w:ascii="Times New Roman" w:hAnsi="Times New Roman" w:cs="Times New Roman"/>
          <w:sz w:val="24"/>
          <w:szCs w:val="24"/>
        </w:rPr>
        <w:t xml:space="preserve">Firstly, this essay will discuss the main methodology for evidence compilation which my dissertation deals with, models. </w:t>
      </w:r>
      <w:r w:rsidR="00C0310F" w:rsidRPr="00044644">
        <w:rPr>
          <w:rFonts w:ascii="Times New Roman" w:hAnsi="Times New Roman" w:cs="Times New Roman"/>
          <w:sz w:val="24"/>
          <w:szCs w:val="24"/>
        </w:rPr>
        <w:t>Jongman’s study of Pompeian economy features a model of urban manufacturing with a focus on the textile industry. By compiling the numerical evidence of the textile industry Jongman present</w:t>
      </w:r>
      <w:r w:rsidR="0046132C" w:rsidRPr="00044644">
        <w:rPr>
          <w:rFonts w:ascii="Times New Roman" w:hAnsi="Times New Roman" w:cs="Times New Roman"/>
          <w:sz w:val="24"/>
          <w:szCs w:val="24"/>
        </w:rPr>
        <w:t>s</w:t>
      </w:r>
      <w:r w:rsidR="00C0310F" w:rsidRPr="00044644">
        <w:rPr>
          <w:rFonts w:ascii="Times New Roman" w:hAnsi="Times New Roman" w:cs="Times New Roman"/>
          <w:sz w:val="24"/>
          <w:szCs w:val="24"/>
        </w:rPr>
        <w:t xml:space="preserve"> an accurate and easily accessible picture of the way in which the textile industry contributed to the economy of Pompeii.</w:t>
      </w:r>
      <w:r w:rsidR="0046132C" w:rsidRPr="00044644">
        <w:rPr>
          <w:rStyle w:val="FootnoteReference"/>
          <w:rFonts w:ascii="Times New Roman" w:hAnsi="Times New Roman" w:cs="Times New Roman"/>
          <w:sz w:val="24"/>
          <w:szCs w:val="24"/>
        </w:rPr>
        <w:footnoteReference w:id="1"/>
      </w:r>
      <w:r w:rsidR="00C0310F" w:rsidRPr="00044644">
        <w:rPr>
          <w:rFonts w:ascii="Times New Roman" w:hAnsi="Times New Roman" w:cs="Times New Roman"/>
          <w:sz w:val="24"/>
          <w:szCs w:val="24"/>
        </w:rPr>
        <w:t xml:space="preserve"> </w:t>
      </w:r>
      <w:r w:rsidR="00891CB3" w:rsidRPr="00044644">
        <w:rPr>
          <w:rFonts w:ascii="Times New Roman" w:hAnsi="Times New Roman" w:cs="Times New Roman"/>
          <w:sz w:val="24"/>
          <w:szCs w:val="24"/>
        </w:rPr>
        <w:t xml:space="preserve">In order to understand the role prostitution played in the Pompeian economy I can use </w:t>
      </w:r>
      <w:r w:rsidR="0046132C" w:rsidRPr="00044644">
        <w:rPr>
          <w:rFonts w:ascii="Times New Roman" w:hAnsi="Times New Roman" w:cs="Times New Roman"/>
          <w:sz w:val="24"/>
          <w:szCs w:val="24"/>
        </w:rPr>
        <w:t xml:space="preserve">Jongman’s models as a framework to create my own </w:t>
      </w:r>
      <w:r w:rsidR="00891CB3" w:rsidRPr="00044644">
        <w:rPr>
          <w:rFonts w:ascii="Times New Roman" w:hAnsi="Times New Roman" w:cs="Times New Roman"/>
          <w:sz w:val="24"/>
          <w:szCs w:val="24"/>
        </w:rPr>
        <w:t>model</w:t>
      </w:r>
      <w:r w:rsidR="008B1BA6" w:rsidRPr="00044644">
        <w:rPr>
          <w:rFonts w:ascii="Times New Roman" w:hAnsi="Times New Roman" w:cs="Times New Roman"/>
          <w:sz w:val="24"/>
          <w:szCs w:val="24"/>
        </w:rPr>
        <w:t>s,</w:t>
      </w:r>
      <w:r w:rsidR="00891CB3" w:rsidRPr="00044644">
        <w:rPr>
          <w:rFonts w:ascii="Times New Roman" w:hAnsi="Times New Roman" w:cs="Times New Roman"/>
          <w:sz w:val="24"/>
          <w:szCs w:val="24"/>
        </w:rPr>
        <w:t xml:space="preserve"> </w:t>
      </w:r>
      <w:r w:rsidR="0046132C" w:rsidRPr="00044644">
        <w:rPr>
          <w:rFonts w:ascii="Times New Roman" w:hAnsi="Times New Roman" w:cs="Times New Roman"/>
          <w:sz w:val="24"/>
          <w:szCs w:val="24"/>
        </w:rPr>
        <w:t>mapping</w:t>
      </w:r>
      <w:r w:rsidR="00891CB3" w:rsidRPr="00044644">
        <w:rPr>
          <w:rFonts w:ascii="Times New Roman" w:hAnsi="Times New Roman" w:cs="Times New Roman"/>
          <w:sz w:val="24"/>
          <w:szCs w:val="24"/>
        </w:rPr>
        <w:t xml:space="preserve"> how prolific it was in the city. This matched with records of </w:t>
      </w:r>
      <w:r w:rsidR="003A0C3B" w:rsidRPr="00044644">
        <w:rPr>
          <w:rFonts w:ascii="Times New Roman" w:hAnsi="Times New Roman" w:cs="Times New Roman"/>
          <w:sz w:val="24"/>
          <w:szCs w:val="24"/>
        </w:rPr>
        <w:t>taxation of income percentages</w:t>
      </w:r>
      <w:r w:rsidR="0046132C" w:rsidRPr="00044644">
        <w:rPr>
          <w:rStyle w:val="FootnoteReference"/>
          <w:rFonts w:ascii="Times New Roman" w:hAnsi="Times New Roman" w:cs="Times New Roman"/>
          <w:sz w:val="24"/>
          <w:szCs w:val="24"/>
        </w:rPr>
        <w:footnoteReference w:id="2"/>
      </w:r>
      <w:r w:rsidR="003A0C3B" w:rsidRPr="00044644">
        <w:rPr>
          <w:rFonts w:ascii="Times New Roman" w:hAnsi="Times New Roman" w:cs="Times New Roman"/>
          <w:sz w:val="24"/>
          <w:szCs w:val="24"/>
        </w:rPr>
        <w:t xml:space="preserve"> will allow me to gain a rough estimation of prostitution’s direct financial contribution to the city’s economy. Also, if </w:t>
      </w:r>
      <w:r w:rsidR="0046132C" w:rsidRPr="00044644">
        <w:rPr>
          <w:rFonts w:ascii="Times New Roman" w:hAnsi="Times New Roman" w:cs="Times New Roman"/>
          <w:sz w:val="24"/>
          <w:szCs w:val="24"/>
        </w:rPr>
        <w:t>Jongman’s</w:t>
      </w:r>
      <w:r w:rsidR="003A0C3B" w:rsidRPr="00044644">
        <w:rPr>
          <w:rFonts w:ascii="Times New Roman" w:hAnsi="Times New Roman" w:cs="Times New Roman"/>
          <w:sz w:val="24"/>
          <w:szCs w:val="24"/>
        </w:rPr>
        <w:t xml:space="preserve"> model</w:t>
      </w:r>
      <w:r w:rsidR="008B1BA6" w:rsidRPr="00044644">
        <w:rPr>
          <w:rFonts w:ascii="Times New Roman" w:hAnsi="Times New Roman" w:cs="Times New Roman"/>
          <w:sz w:val="24"/>
          <w:szCs w:val="24"/>
        </w:rPr>
        <w:t>s</w:t>
      </w:r>
      <w:r w:rsidR="0046132C" w:rsidRPr="00044644">
        <w:rPr>
          <w:rStyle w:val="FootnoteReference"/>
          <w:rFonts w:ascii="Times New Roman" w:hAnsi="Times New Roman" w:cs="Times New Roman"/>
          <w:sz w:val="24"/>
          <w:szCs w:val="24"/>
        </w:rPr>
        <w:footnoteReference w:id="3"/>
      </w:r>
      <w:r w:rsidR="003A0C3B" w:rsidRPr="00044644">
        <w:rPr>
          <w:rFonts w:ascii="Times New Roman" w:hAnsi="Times New Roman" w:cs="Times New Roman"/>
          <w:sz w:val="24"/>
          <w:szCs w:val="24"/>
        </w:rPr>
        <w:t xml:space="preserve"> could be</w:t>
      </w:r>
      <w:r w:rsidR="0046132C" w:rsidRPr="00044644">
        <w:rPr>
          <w:rFonts w:ascii="Times New Roman" w:hAnsi="Times New Roman" w:cs="Times New Roman"/>
          <w:sz w:val="24"/>
          <w:szCs w:val="24"/>
        </w:rPr>
        <w:t xml:space="preserve"> coupled with the</w:t>
      </w:r>
      <w:r w:rsidR="003A0C3B" w:rsidRPr="00044644">
        <w:rPr>
          <w:rFonts w:ascii="Times New Roman" w:hAnsi="Times New Roman" w:cs="Times New Roman"/>
          <w:sz w:val="24"/>
          <w:szCs w:val="24"/>
        </w:rPr>
        <w:t xml:space="preserve"> average potential expenditures of individual prostitutes in regard to textiles and general market consumption I will be able to estimate the profession’s rough </w:t>
      </w:r>
      <w:r w:rsidR="008B1BA6" w:rsidRPr="00044644">
        <w:rPr>
          <w:rFonts w:ascii="Times New Roman" w:hAnsi="Times New Roman" w:cs="Times New Roman"/>
          <w:sz w:val="24"/>
          <w:szCs w:val="24"/>
        </w:rPr>
        <w:t xml:space="preserve">overall </w:t>
      </w:r>
      <w:r w:rsidR="003A0C3B" w:rsidRPr="00044644">
        <w:rPr>
          <w:rFonts w:ascii="Times New Roman" w:hAnsi="Times New Roman" w:cs="Times New Roman"/>
          <w:sz w:val="24"/>
          <w:szCs w:val="24"/>
        </w:rPr>
        <w:t>economic contribution. It may also help to look at tourism and how trade affected the profession and its ability to contribute more indirectly to the economy. By creating a model for the lowest potential and highest potential economic contribution I will be able to demonstrate the extent to which prostitution affected the Pompeian economy.</w:t>
      </w:r>
      <w:r w:rsidR="0046132C" w:rsidRPr="00044644">
        <w:rPr>
          <w:rFonts w:ascii="Times New Roman" w:hAnsi="Times New Roman" w:cs="Times New Roman"/>
          <w:sz w:val="24"/>
          <w:szCs w:val="24"/>
        </w:rPr>
        <w:t xml:space="preserve"> </w:t>
      </w:r>
      <w:r w:rsidR="00D407D8" w:rsidRPr="00044644">
        <w:rPr>
          <w:rFonts w:ascii="Times New Roman" w:hAnsi="Times New Roman" w:cs="Times New Roman"/>
          <w:sz w:val="24"/>
          <w:szCs w:val="24"/>
        </w:rPr>
        <w:t>It seems</w:t>
      </w:r>
      <w:r w:rsidR="0046132C" w:rsidRPr="00044644">
        <w:rPr>
          <w:rFonts w:ascii="Times New Roman" w:hAnsi="Times New Roman" w:cs="Times New Roman"/>
          <w:sz w:val="24"/>
          <w:szCs w:val="24"/>
        </w:rPr>
        <w:t xml:space="preserve"> that modelling is currently acknowledged by the </w:t>
      </w:r>
      <w:r w:rsidR="00D407D8" w:rsidRPr="00044644">
        <w:rPr>
          <w:rFonts w:ascii="Times New Roman" w:hAnsi="Times New Roman" w:cs="Times New Roman"/>
          <w:sz w:val="24"/>
          <w:szCs w:val="24"/>
        </w:rPr>
        <w:t xml:space="preserve">classic’s community as an effective manner in which to present evidence relevant to ancient economies and thus it is the most appropriate method of presenting my </w:t>
      </w:r>
      <w:r w:rsidR="00D407D8" w:rsidRPr="00044644">
        <w:rPr>
          <w:rFonts w:ascii="Times New Roman" w:hAnsi="Times New Roman" w:cs="Times New Roman"/>
          <w:sz w:val="24"/>
          <w:szCs w:val="24"/>
        </w:rPr>
        <w:lastRenderedPageBreak/>
        <w:t>finding</w:t>
      </w:r>
      <w:r w:rsidR="008B1BA6" w:rsidRPr="00044644">
        <w:rPr>
          <w:rFonts w:ascii="Times New Roman" w:hAnsi="Times New Roman" w:cs="Times New Roman"/>
          <w:sz w:val="24"/>
          <w:szCs w:val="24"/>
        </w:rPr>
        <w:t>s</w:t>
      </w:r>
      <w:r w:rsidR="00D407D8" w:rsidRPr="00044644">
        <w:rPr>
          <w:rFonts w:ascii="Times New Roman" w:hAnsi="Times New Roman" w:cs="Times New Roman"/>
          <w:sz w:val="24"/>
          <w:szCs w:val="24"/>
        </w:rPr>
        <w:t xml:space="preserve"> in researching the Pompeian economy and prostitution.</w:t>
      </w:r>
      <w:r w:rsidR="003A0C3B" w:rsidRPr="00044644">
        <w:rPr>
          <w:rFonts w:ascii="Times New Roman" w:hAnsi="Times New Roman" w:cs="Times New Roman"/>
          <w:sz w:val="24"/>
          <w:szCs w:val="24"/>
        </w:rPr>
        <w:t xml:space="preserve"> </w:t>
      </w:r>
      <w:r w:rsidR="00D407D8" w:rsidRPr="00044644">
        <w:rPr>
          <w:rFonts w:ascii="Times New Roman" w:hAnsi="Times New Roman" w:cs="Times New Roman"/>
          <w:sz w:val="24"/>
          <w:szCs w:val="24"/>
        </w:rPr>
        <w:t xml:space="preserve">I also believe that this method is the best for the presentation of my research as it is a definitive and clear manner of arrangement which will succinctly summarise the findings of my dissertation. </w:t>
      </w:r>
    </w:p>
    <w:p w14:paraId="32525924" w14:textId="141D1806" w:rsidR="00500336" w:rsidRPr="00044644" w:rsidRDefault="00AC6A7D" w:rsidP="00044644">
      <w:pPr>
        <w:spacing w:line="480" w:lineRule="auto"/>
        <w:jc w:val="both"/>
        <w:rPr>
          <w:rFonts w:ascii="Times New Roman" w:hAnsi="Times New Roman" w:cs="Times New Roman"/>
          <w:sz w:val="24"/>
          <w:szCs w:val="24"/>
        </w:rPr>
      </w:pPr>
      <w:r w:rsidRPr="00044644">
        <w:rPr>
          <w:rFonts w:ascii="Times New Roman" w:hAnsi="Times New Roman" w:cs="Times New Roman"/>
          <w:sz w:val="24"/>
          <w:szCs w:val="24"/>
        </w:rPr>
        <w:t xml:space="preserve">Another methodological issue which has arisen through the course of my research, which links itself with models, is the issue of identifying prostitutes and brothels on an archaeological level. As </w:t>
      </w:r>
      <w:proofErr w:type="spellStart"/>
      <w:r w:rsidRPr="00044644">
        <w:rPr>
          <w:rFonts w:ascii="Times New Roman" w:hAnsi="Times New Roman" w:cs="Times New Roman"/>
          <w:sz w:val="24"/>
          <w:szCs w:val="24"/>
        </w:rPr>
        <w:t>Defelice</w:t>
      </w:r>
      <w:proofErr w:type="spellEnd"/>
      <w:r w:rsidRPr="00044644">
        <w:rPr>
          <w:rFonts w:ascii="Times New Roman" w:hAnsi="Times New Roman" w:cs="Times New Roman"/>
          <w:sz w:val="24"/>
          <w:szCs w:val="24"/>
        </w:rPr>
        <w:t xml:space="preserve"> argues it is difficult to identify prostitution in the Roman world, although identifying brothels that were singularly constructed for the purpose of facilitating commercial sex in a Pompeian context is an easier task than identifying, for example, brothels which were run through taverns.</w:t>
      </w:r>
      <w:r w:rsidRPr="00044644">
        <w:rPr>
          <w:rStyle w:val="FootnoteReference"/>
          <w:rFonts w:ascii="Times New Roman" w:hAnsi="Times New Roman" w:cs="Times New Roman"/>
          <w:sz w:val="24"/>
          <w:szCs w:val="24"/>
        </w:rPr>
        <w:footnoteReference w:id="4"/>
      </w:r>
      <w:r w:rsidRPr="00044644">
        <w:rPr>
          <w:rFonts w:ascii="Times New Roman" w:hAnsi="Times New Roman" w:cs="Times New Roman"/>
          <w:sz w:val="24"/>
          <w:szCs w:val="24"/>
        </w:rPr>
        <w:t xml:space="preserve"> In these terms identifying relevant archaeological evidence must take into consideration archaeological theories of interpretation of small finds and the surrounding context. Methodologically speaking in relation to models, it is important for my dissertation that I accurately identify the structure I reference so as to not wrongly count: the cost of construction, building maintenance, taxation and rent prices when assessing prostitution</w:t>
      </w:r>
      <w:r w:rsidR="006D45A0" w:rsidRPr="00044644">
        <w:rPr>
          <w:rFonts w:ascii="Times New Roman" w:hAnsi="Times New Roman" w:cs="Times New Roman"/>
          <w:sz w:val="24"/>
          <w:szCs w:val="24"/>
        </w:rPr>
        <w:t>’</w:t>
      </w:r>
      <w:r w:rsidRPr="00044644">
        <w:rPr>
          <w:rFonts w:ascii="Times New Roman" w:hAnsi="Times New Roman" w:cs="Times New Roman"/>
          <w:sz w:val="24"/>
          <w:szCs w:val="24"/>
        </w:rPr>
        <w:t>s economic contribution</w:t>
      </w:r>
      <w:r w:rsidR="006D45A0" w:rsidRPr="00044644">
        <w:rPr>
          <w:rFonts w:ascii="Times New Roman" w:hAnsi="Times New Roman" w:cs="Times New Roman"/>
          <w:sz w:val="24"/>
          <w:szCs w:val="24"/>
        </w:rPr>
        <w:t>s</w:t>
      </w:r>
      <w:r w:rsidRPr="00044644">
        <w:rPr>
          <w:rFonts w:ascii="Times New Roman" w:hAnsi="Times New Roman" w:cs="Times New Roman"/>
          <w:sz w:val="24"/>
          <w:szCs w:val="24"/>
        </w:rPr>
        <w:t xml:space="preserve">. </w:t>
      </w:r>
    </w:p>
    <w:p w14:paraId="64686204" w14:textId="11C9CA1C" w:rsidR="00044644" w:rsidRPr="00044644" w:rsidRDefault="00044644" w:rsidP="00044644">
      <w:pPr>
        <w:spacing w:line="480" w:lineRule="auto"/>
        <w:jc w:val="both"/>
        <w:rPr>
          <w:rFonts w:ascii="Times New Roman" w:hAnsi="Times New Roman" w:cs="Times New Roman"/>
          <w:sz w:val="24"/>
          <w:szCs w:val="24"/>
        </w:rPr>
      </w:pPr>
      <w:r w:rsidRPr="00044644">
        <w:rPr>
          <w:rFonts w:ascii="Times New Roman" w:hAnsi="Times New Roman" w:cs="Times New Roman"/>
          <w:sz w:val="24"/>
          <w:szCs w:val="24"/>
        </w:rPr>
        <w:t>Therefore, when discussing the kinds of archaeological evidence previously mentioned it is impossible not to discuss archival tourism and its importance to interpretation. When looking at archaeological materials from the ancient period related to sex, we have a tendency to take our own understanding of sexual expression and try to find its clone in antiquity without properly taking into account the context. Grove argues that “</w:t>
      </w:r>
      <w:r w:rsidRPr="00044644">
        <w:rPr>
          <w:rFonts w:ascii="Times New Roman" w:hAnsi="Times New Roman" w:cs="Times New Roman"/>
          <w:sz w:val="24"/>
          <w:szCs w:val="24"/>
        </w:rPr>
        <w:t>Sexually themed objects from ancient Greece and Rome have been present in debates about our relationship with the past and with sexuality since they were first brought to modern attention in large numbers in the Enlightenment period</w:t>
      </w:r>
      <w:r w:rsidRPr="00044644">
        <w:rPr>
          <w:rFonts w:ascii="Times New Roman" w:hAnsi="Times New Roman" w:cs="Times New Roman"/>
          <w:sz w:val="24"/>
          <w:szCs w:val="24"/>
        </w:rPr>
        <w:t>”</w:t>
      </w:r>
      <w:r w:rsidRPr="00044644">
        <w:rPr>
          <w:rStyle w:val="FootnoteReference"/>
          <w:rFonts w:ascii="Times New Roman" w:hAnsi="Times New Roman" w:cs="Times New Roman"/>
          <w:sz w:val="24"/>
          <w:szCs w:val="24"/>
        </w:rPr>
        <w:footnoteReference w:id="5"/>
      </w:r>
      <w:r w:rsidRPr="00044644">
        <w:rPr>
          <w:rFonts w:ascii="Times New Roman" w:hAnsi="Times New Roman" w:cs="Times New Roman"/>
          <w:sz w:val="24"/>
          <w:szCs w:val="24"/>
        </w:rPr>
        <w:t xml:space="preserve"> and that “</w:t>
      </w:r>
      <w:r w:rsidRPr="00044644">
        <w:rPr>
          <w:rFonts w:ascii="Times New Roman" w:hAnsi="Times New Roman" w:cs="Times New Roman"/>
          <w:sz w:val="24"/>
          <w:szCs w:val="24"/>
        </w:rPr>
        <w:t xml:space="preserve">sexual antiquities functioned as symbols of pre-Christian sexual, social and political mores, with which to think through, and to challenge, contemporary </w:t>
      </w:r>
      <w:r w:rsidRPr="00044644">
        <w:rPr>
          <w:rFonts w:ascii="Times New Roman" w:hAnsi="Times New Roman" w:cs="Times New Roman"/>
          <w:sz w:val="24"/>
          <w:szCs w:val="24"/>
        </w:rPr>
        <w:lastRenderedPageBreak/>
        <w:t>cultural constructions around sexuality, religion, gender roles and the development of culture itself</w:t>
      </w:r>
      <w:r w:rsidRPr="00044644">
        <w:rPr>
          <w:rFonts w:ascii="Times New Roman" w:hAnsi="Times New Roman" w:cs="Times New Roman"/>
          <w:sz w:val="24"/>
          <w:szCs w:val="24"/>
        </w:rPr>
        <w:t>”</w:t>
      </w:r>
      <w:r w:rsidRPr="00044644">
        <w:rPr>
          <w:rStyle w:val="FootnoteReference"/>
          <w:rFonts w:ascii="Times New Roman" w:hAnsi="Times New Roman" w:cs="Times New Roman"/>
          <w:sz w:val="24"/>
          <w:szCs w:val="24"/>
        </w:rPr>
        <w:footnoteReference w:id="6"/>
      </w:r>
      <w:r w:rsidRPr="00044644">
        <w:rPr>
          <w:rFonts w:ascii="Times New Roman" w:hAnsi="Times New Roman" w:cs="Times New Roman"/>
          <w:sz w:val="24"/>
          <w:szCs w:val="24"/>
        </w:rPr>
        <w:t>. We must therefore, be wary when dealing with the artefacts and artwork of Pompeii so as to not wrongly identify meaning or purpose. Understanding our tendency towards archival tourism is important as it allows us to more objectively analyse the copious amounts of sex related artefacts, inscriptions and art which have been found in Pompeii.</w:t>
      </w:r>
    </w:p>
    <w:p w14:paraId="3241863C" w14:textId="6EED8C3C" w:rsidR="006A66A1" w:rsidRPr="00044644" w:rsidRDefault="00ED2F97" w:rsidP="00044644">
      <w:pPr>
        <w:spacing w:line="480" w:lineRule="auto"/>
        <w:jc w:val="both"/>
        <w:rPr>
          <w:rFonts w:ascii="Times New Roman" w:hAnsi="Times New Roman" w:cs="Times New Roman"/>
          <w:sz w:val="24"/>
          <w:szCs w:val="24"/>
        </w:rPr>
      </w:pPr>
      <w:r w:rsidRPr="00044644">
        <w:rPr>
          <w:rFonts w:ascii="Times New Roman" w:hAnsi="Times New Roman" w:cs="Times New Roman"/>
          <w:sz w:val="24"/>
          <w:szCs w:val="24"/>
        </w:rPr>
        <w:t xml:space="preserve">It is </w:t>
      </w:r>
      <w:r w:rsidR="00D407D8" w:rsidRPr="00044644">
        <w:rPr>
          <w:rFonts w:ascii="Times New Roman" w:hAnsi="Times New Roman" w:cs="Times New Roman"/>
          <w:sz w:val="24"/>
          <w:szCs w:val="24"/>
        </w:rPr>
        <w:t>important</w:t>
      </w:r>
      <w:r w:rsidRPr="00044644">
        <w:rPr>
          <w:rFonts w:ascii="Times New Roman" w:hAnsi="Times New Roman" w:cs="Times New Roman"/>
          <w:sz w:val="24"/>
          <w:szCs w:val="24"/>
        </w:rPr>
        <w:t xml:space="preserve"> to consider genre</w:t>
      </w:r>
      <w:r w:rsidR="00861ECA" w:rsidRPr="00044644">
        <w:rPr>
          <w:rFonts w:ascii="Times New Roman" w:hAnsi="Times New Roman" w:cs="Times New Roman"/>
          <w:sz w:val="24"/>
          <w:szCs w:val="24"/>
        </w:rPr>
        <w:t xml:space="preserve"> theory</w:t>
      </w:r>
      <w:r w:rsidRPr="00044644">
        <w:rPr>
          <w:rFonts w:ascii="Times New Roman" w:hAnsi="Times New Roman" w:cs="Times New Roman"/>
          <w:sz w:val="24"/>
          <w:szCs w:val="24"/>
        </w:rPr>
        <w:t xml:space="preserve"> when discussing </w:t>
      </w:r>
      <w:r w:rsidR="00861ECA" w:rsidRPr="00044644">
        <w:rPr>
          <w:rFonts w:ascii="Times New Roman" w:hAnsi="Times New Roman" w:cs="Times New Roman"/>
          <w:sz w:val="24"/>
          <w:szCs w:val="24"/>
        </w:rPr>
        <w:t>ancient evidence</w:t>
      </w:r>
      <w:r w:rsidRPr="00044644">
        <w:rPr>
          <w:rFonts w:ascii="Times New Roman" w:hAnsi="Times New Roman" w:cs="Times New Roman"/>
          <w:sz w:val="24"/>
          <w:szCs w:val="24"/>
        </w:rPr>
        <w:t xml:space="preserve"> as it affects gender perspective</w:t>
      </w:r>
      <w:r w:rsidR="00861ECA" w:rsidRPr="00044644">
        <w:rPr>
          <w:rFonts w:ascii="Times New Roman" w:hAnsi="Times New Roman" w:cs="Times New Roman"/>
          <w:sz w:val="24"/>
          <w:szCs w:val="24"/>
        </w:rPr>
        <w:t xml:space="preserve"> when referencing prostitution</w:t>
      </w:r>
      <w:r w:rsidRPr="00044644">
        <w:rPr>
          <w:rFonts w:ascii="Times New Roman" w:hAnsi="Times New Roman" w:cs="Times New Roman"/>
          <w:sz w:val="24"/>
          <w:szCs w:val="24"/>
        </w:rPr>
        <w:t>. Thus, we must consider whether we are seeing slut shaming within literature or references to actual sex workers.</w:t>
      </w:r>
      <w:r w:rsidR="00D407D8" w:rsidRPr="00044644">
        <w:rPr>
          <w:rFonts w:ascii="Times New Roman" w:hAnsi="Times New Roman" w:cs="Times New Roman"/>
          <w:sz w:val="24"/>
          <w:szCs w:val="24"/>
        </w:rPr>
        <w:t xml:space="preserve"> For example, if we make a comparison between the works of Suetonius</w:t>
      </w:r>
      <w:r w:rsidR="00553C7B" w:rsidRPr="00044644">
        <w:rPr>
          <w:rStyle w:val="FootnoteReference"/>
          <w:rFonts w:ascii="Times New Roman" w:hAnsi="Times New Roman" w:cs="Times New Roman"/>
          <w:sz w:val="24"/>
          <w:szCs w:val="24"/>
        </w:rPr>
        <w:footnoteReference w:id="7"/>
      </w:r>
      <w:r w:rsidR="00D407D8" w:rsidRPr="00044644">
        <w:rPr>
          <w:rFonts w:ascii="Times New Roman" w:hAnsi="Times New Roman" w:cs="Times New Roman"/>
          <w:sz w:val="24"/>
          <w:szCs w:val="24"/>
        </w:rPr>
        <w:t xml:space="preserve"> and Martial</w:t>
      </w:r>
      <w:r w:rsidR="00553C7B" w:rsidRPr="00044644">
        <w:rPr>
          <w:rStyle w:val="FootnoteReference"/>
          <w:rFonts w:ascii="Times New Roman" w:hAnsi="Times New Roman" w:cs="Times New Roman"/>
          <w:sz w:val="24"/>
          <w:szCs w:val="24"/>
        </w:rPr>
        <w:footnoteReference w:id="8"/>
      </w:r>
      <w:r w:rsidR="00D407D8" w:rsidRPr="00044644">
        <w:rPr>
          <w:rFonts w:ascii="Times New Roman" w:hAnsi="Times New Roman" w:cs="Times New Roman"/>
          <w:sz w:val="24"/>
          <w:szCs w:val="24"/>
        </w:rPr>
        <w:t xml:space="preserve"> we can see that the genre affects the discussion of the same topic, prostitution. Intentions behind composition also plays a facture with</w:t>
      </w:r>
      <w:r w:rsidR="00553C7B" w:rsidRPr="00044644">
        <w:rPr>
          <w:rFonts w:ascii="Times New Roman" w:hAnsi="Times New Roman" w:cs="Times New Roman"/>
          <w:sz w:val="24"/>
          <w:szCs w:val="24"/>
        </w:rPr>
        <w:t>in topic presentation of these works however the most immediately pressing issue that needs consideration is the issue of genre.</w:t>
      </w:r>
      <w:r w:rsidR="00FE6A7A" w:rsidRPr="00044644">
        <w:rPr>
          <w:rFonts w:ascii="Times New Roman" w:hAnsi="Times New Roman" w:cs="Times New Roman"/>
          <w:sz w:val="24"/>
          <w:szCs w:val="24"/>
        </w:rPr>
        <w:t xml:space="preserve"> Morley</w:t>
      </w:r>
      <w:r w:rsidR="00FE6A7A" w:rsidRPr="00044644">
        <w:rPr>
          <w:rStyle w:val="FootnoteReference"/>
          <w:rFonts w:ascii="Times New Roman" w:hAnsi="Times New Roman" w:cs="Times New Roman"/>
          <w:sz w:val="24"/>
          <w:szCs w:val="24"/>
        </w:rPr>
        <w:footnoteReference w:id="9"/>
      </w:r>
      <w:r w:rsidR="00FE6A7A" w:rsidRPr="00044644">
        <w:rPr>
          <w:rFonts w:ascii="Times New Roman" w:hAnsi="Times New Roman" w:cs="Times New Roman"/>
          <w:sz w:val="24"/>
          <w:szCs w:val="24"/>
        </w:rPr>
        <w:t xml:space="preserve"> does briefly discuss this issue despite his focus being on the interpretation and subsequent teaching of ancient history. Morley’s argument of interpretation of evidence</w:t>
      </w:r>
      <w:r w:rsidR="00AF56DB" w:rsidRPr="00044644">
        <w:rPr>
          <w:rStyle w:val="FootnoteReference"/>
          <w:rFonts w:ascii="Times New Roman" w:hAnsi="Times New Roman" w:cs="Times New Roman"/>
          <w:sz w:val="24"/>
          <w:szCs w:val="24"/>
        </w:rPr>
        <w:footnoteReference w:id="10"/>
      </w:r>
      <w:r w:rsidR="00FE6A7A" w:rsidRPr="00044644">
        <w:rPr>
          <w:rFonts w:ascii="Times New Roman" w:hAnsi="Times New Roman" w:cs="Times New Roman"/>
          <w:sz w:val="24"/>
          <w:szCs w:val="24"/>
        </w:rPr>
        <w:t xml:space="preserve"> however, I believe, connects very well with the issues of genre in the attempt to determine the ‘facts’ from the ‘opinions’ of the</w:t>
      </w:r>
      <w:r w:rsidR="00AF56DB" w:rsidRPr="00044644">
        <w:rPr>
          <w:rFonts w:ascii="Times New Roman" w:hAnsi="Times New Roman" w:cs="Times New Roman"/>
          <w:sz w:val="24"/>
          <w:szCs w:val="24"/>
        </w:rPr>
        <w:t xml:space="preserve"> ancient</w:t>
      </w:r>
      <w:r w:rsidR="00FE6A7A" w:rsidRPr="00044644">
        <w:rPr>
          <w:rFonts w:ascii="Times New Roman" w:hAnsi="Times New Roman" w:cs="Times New Roman"/>
          <w:sz w:val="24"/>
          <w:szCs w:val="24"/>
        </w:rPr>
        <w:t xml:space="preserve"> author.</w:t>
      </w:r>
      <w:r w:rsidR="00AF56DB" w:rsidRPr="00044644">
        <w:rPr>
          <w:rFonts w:ascii="Times New Roman" w:hAnsi="Times New Roman" w:cs="Times New Roman"/>
          <w:sz w:val="24"/>
          <w:szCs w:val="24"/>
        </w:rPr>
        <w:t xml:space="preserve"> Therefore, the theory of genre is not just relevant to those focusing on the study of literature but also to those who are analysing iconographic and epigraphic evidence; thus, it is an integral theory to the interpretation of the evidence surfaced by my research into the social and economic results of prostitution. </w:t>
      </w:r>
      <w:r w:rsidR="006A66A1" w:rsidRPr="00044644">
        <w:rPr>
          <w:rFonts w:ascii="Times New Roman" w:hAnsi="Times New Roman" w:cs="Times New Roman"/>
          <w:sz w:val="24"/>
          <w:szCs w:val="24"/>
        </w:rPr>
        <w:t>Genre also affects the translation of texts within the ancient world by bilingual authors according to Hardwick during his discussion of reception.</w:t>
      </w:r>
      <w:r w:rsidR="006A66A1" w:rsidRPr="00044644">
        <w:rPr>
          <w:rStyle w:val="FootnoteReference"/>
          <w:rFonts w:ascii="Times New Roman" w:hAnsi="Times New Roman" w:cs="Times New Roman"/>
          <w:sz w:val="24"/>
          <w:szCs w:val="24"/>
        </w:rPr>
        <w:footnoteReference w:id="11"/>
      </w:r>
      <w:r w:rsidR="006A66A1" w:rsidRPr="00044644">
        <w:rPr>
          <w:rFonts w:ascii="Times New Roman" w:hAnsi="Times New Roman" w:cs="Times New Roman"/>
          <w:sz w:val="24"/>
          <w:szCs w:val="24"/>
        </w:rPr>
        <w:t xml:space="preserve"> </w:t>
      </w:r>
      <w:r w:rsidR="00AF56DB" w:rsidRPr="00044644">
        <w:rPr>
          <w:rFonts w:ascii="Times New Roman" w:hAnsi="Times New Roman" w:cs="Times New Roman"/>
          <w:sz w:val="24"/>
          <w:szCs w:val="24"/>
        </w:rPr>
        <w:t xml:space="preserve"> </w:t>
      </w:r>
      <w:r w:rsidR="006A66A1" w:rsidRPr="00044644">
        <w:rPr>
          <w:rFonts w:ascii="Times New Roman" w:hAnsi="Times New Roman" w:cs="Times New Roman"/>
          <w:sz w:val="24"/>
          <w:szCs w:val="24"/>
        </w:rPr>
        <w:t>Hardwick argues that authors such as Horace</w:t>
      </w:r>
      <w:r w:rsidR="006A66A1" w:rsidRPr="00044644">
        <w:rPr>
          <w:rStyle w:val="FootnoteReference"/>
          <w:rFonts w:ascii="Times New Roman" w:hAnsi="Times New Roman" w:cs="Times New Roman"/>
          <w:sz w:val="24"/>
          <w:szCs w:val="24"/>
        </w:rPr>
        <w:footnoteReference w:id="12"/>
      </w:r>
      <w:r w:rsidR="006A66A1" w:rsidRPr="00044644">
        <w:rPr>
          <w:rFonts w:ascii="Times New Roman" w:hAnsi="Times New Roman" w:cs="Times New Roman"/>
          <w:sz w:val="24"/>
          <w:szCs w:val="24"/>
        </w:rPr>
        <w:t xml:space="preserve">, who wrote poetry, reject word-for-word </w:t>
      </w:r>
      <w:r w:rsidR="006A66A1" w:rsidRPr="00044644">
        <w:rPr>
          <w:rFonts w:ascii="Times New Roman" w:hAnsi="Times New Roman" w:cs="Times New Roman"/>
          <w:sz w:val="24"/>
          <w:szCs w:val="24"/>
        </w:rPr>
        <w:lastRenderedPageBreak/>
        <w:t>translations, emphasising that translators should “aim to produce work which was both aesthetically pleasing and had a creative impact in the receiving language”</w:t>
      </w:r>
      <w:r w:rsidR="006A66A1" w:rsidRPr="00044644">
        <w:rPr>
          <w:rStyle w:val="FootnoteReference"/>
          <w:rFonts w:ascii="Times New Roman" w:hAnsi="Times New Roman" w:cs="Times New Roman"/>
          <w:sz w:val="24"/>
          <w:szCs w:val="24"/>
        </w:rPr>
        <w:footnoteReference w:id="13"/>
      </w:r>
      <w:r w:rsidR="006A66A1" w:rsidRPr="00044644">
        <w:rPr>
          <w:rFonts w:ascii="Times New Roman" w:hAnsi="Times New Roman" w:cs="Times New Roman"/>
          <w:sz w:val="24"/>
          <w:szCs w:val="24"/>
        </w:rPr>
        <w:t>, something that is not necessarily limited to translation but also impacts composition. Hardwick similarly argues that Pliny the younger and suck like authors were influenced in translation and composition by genre conventions, however, in the opposite manner to authors writing in the same genre as Horace. According to Hardwick Pliny the younger “approached translation in a less creative way, stressing the utility of the exercise for stimulating critical linguistic awareness and precision as well as fluency.”</w:t>
      </w:r>
      <w:r w:rsidR="006A66A1" w:rsidRPr="00044644">
        <w:rPr>
          <w:rStyle w:val="FootnoteReference"/>
          <w:rFonts w:ascii="Times New Roman" w:hAnsi="Times New Roman" w:cs="Times New Roman"/>
          <w:sz w:val="24"/>
          <w:szCs w:val="24"/>
        </w:rPr>
        <w:footnoteReference w:id="14"/>
      </w:r>
      <w:r w:rsidR="006A66A1" w:rsidRPr="00044644">
        <w:rPr>
          <w:rFonts w:ascii="Times New Roman" w:hAnsi="Times New Roman" w:cs="Times New Roman"/>
          <w:sz w:val="24"/>
          <w:szCs w:val="24"/>
        </w:rPr>
        <w:t xml:space="preserve"> In this way genre affects the literary evidence available to the Romans and thus the texts which have survived. Scholars may argue that this form of genre study relates more to reception theory than genre, however, as they are not mutually exclusive I believe it is equally relevant to the study of both theories. </w:t>
      </w:r>
    </w:p>
    <w:p w14:paraId="60BD1DE8" w14:textId="1AB1F006" w:rsidR="00861ECA" w:rsidRPr="00044644" w:rsidRDefault="00861ECA" w:rsidP="00044644">
      <w:pPr>
        <w:spacing w:line="480" w:lineRule="auto"/>
        <w:jc w:val="both"/>
        <w:rPr>
          <w:rFonts w:ascii="Times New Roman" w:hAnsi="Times New Roman" w:cs="Times New Roman"/>
          <w:sz w:val="24"/>
          <w:szCs w:val="24"/>
        </w:rPr>
      </w:pPr>
      <w:r w:rsidRPr="00044644">
        <w:rPr>
          <w:rFonts w:ascii="Times New Roman" w:hAnsi="Times New Roman" w:cs="Times New Roman"/>
          <w:sz w:val="24"/>
          <w:szCs w:val="24"/>
        </w:rPr>
        <w:t xml:space="preserve">The next theory which needs to be addressed is reception theory. </w:t>
      </w:r>
      <w:r w:rsidR="0007381A" w:rsidRPr="00044644">
        <w:rPr>
          <w:rFonts w:ascii="Times New Roman" w:hAnsi="Times New Roman" w:cs="Times New Roman"/>
          <w:sz w:val="24"/>
          <w:szCs w:val="24"/>
        </w:rPr>
        <w:t xml:space="preserve"> Reception theory is most often thought of as a modern concept and most scholarship treats it thusly addressing it in terms of modern reception and presentation media forms. For example, Paul’s study into film and the classical tradition does explore reception theories in terms of dramatization however it is limited to post-modern presentation and is not able to explore any further.</w:t>
      </w:r>
      <w:r w:rsidR="0007381A" w:rsidRPr="00044644">
        <w:rPr>
          <w:rStyle w:val="FootnoteReference"/>
          <w:rFonts w:ascii="Times New Roman" w:hAnsi="Times New Roman" w:cs="Times New Roman"/>
          <w:sz w:val="24"/>
          <w:szCs w:val="24"/>
        </w:rPr>
        <w:footnoteReference w:id="15"/>
      </w:r>
      <w:r w:rsidR="0007381A" w:rsidRPr="00044644">
        <w:rPr>
          <w:rFonts w:ascii="Times New Roman" w:hAnsi="Times New Roman" w:cs="Times New Roman"/>
          <w:sz w:val="24"/>
          <w:szCs w:val="24"/>
        </w:rPr>
        <w:t xml:space="preserve"> However, much like Harwich, I too believe that “movements in ancient oral, written, and material culture themselves involved reception and </w:t>
      </w:r>
      <w:proofErr w:type="spellStart"/>
      <w:r w:rsidR="0007381A" w:rsidRPr="00044644">
        <w:rPr>
          <w:rFonts w:ascii="Times New Roman" w:hAnsi="Times New Roman" w:cs="Times New Roman"/>
          <w:sz w:val="24"/>
          <w:szCs w:val="24"/>
        </w:rPr>
        <w:t>refiguration</w:t>
      </w:r>
      <w:proofErr w:type="spellEnd"/>
      <w:r w:rsidR="0007381A" w:rsidRPr="00044644">
        <w:rPr>
          <w:rFonts w:ascii="Times New Roman" w:hAnsi="Times New Roman" w:cs="Times New Roman"/>
          <w:sz w:val="24"/>
          <w:szCs w:val="24"/>
        </w:rPr>
        <w:t xml:space="preserve"> of material from inside and outside the Hellenistic and Roman world.”</w:t>
      </w:r>
      <w:r w:rsidR="0007381A" w:rsidRPr="00044644">
        <w:rPr>
          <w:rStyle w:val="FootnoteReference"/>
          <w:rFonts w:ascii="Times New Roman" w:hAnsi="Times New Roman" w:cs="Times New Roman"/>
          <w:sz w:val="24"/>
          <w:szCs w:val="24"/>
        </w:rPr>
        <w:footnoteReference w:id="16"/>
      </w:r>
      <w:r w:rsidR="00F76462" w:rsidRPr="00044644">
        <w:rPr>
          <w:rFonts w:ascii="Times New Roman" w:hAnsi="Times New Roman" w:cs="Times New Roman"/>
          <w:sz w:val="24"/>
          <w:szCs w:val="24"/>
        </w:rPr>
        <w:t xml:space="preserve"> I also agree with Hardwick’s summation that reception in the ancient world is also linked to genre or at least allows for specific genre parameters to develop. </w:t>
      </w:r>
    </w:p>
    <w:p w14:paraId="1E9446F2" w14:textId="77777777" w:rsidR="00253577" w:rsidRPr="00044644" w:rsidRDefault="00253577" w:rsidP="00044644">
      <w:pPr>
        <w:spacing w:line="480" w:lineRule="auto"/>
        <w:jc w:val="center"/>
        <w:rPr>
          <w:rFonts w:ascii="Times New Roman" w:hAnsi="Times New Roman" w:cs="Times New Roman"/>
          <w:sz w:val="24"/>
          <w:szCs w:val="24"/>
        </w:rPr>
      </w:pPr>
    </w:p>
    <w:p w14:paraId="4B481DC4" w14:textId="6A03605A" w:rsidR="008B1BA6" w:rsidRPr="00044644" w:rsidRDefault="00F76462" w:rsidP="00044644">
      <w:pPr>
        <w:spacing w:line="480" w:lineRule="auto"/>
        <w:jc w:val="center"/>
        <w:rPr>
          <w:rFonts w:ascii="Times New Roman" w:hAnsi="Times New Roman" w:cs="Times New Roman"/>
          <w:szCs w:val="24"/>
        </w:rPr>
      </w:pPr>
      <w:r w:rsidRPr="00044644">
        <w:rPr>
          <w:rFonts w:ascii="Times New Roman" w:hAnsi="Times New Roman" w:cs="Times New Roman"/>
          <w:szCs w:val="24"/>
        </w:rPr>
        <w:lastRenderedPageBreak/>
        <w:t xml:space="preserve">“The museum and the library at Alexandria, founded by Ptolemy 1 </w:t>
      </w:r>
      <w:proofErr w:type="spellStart"/>
      <w:r w:rsidRPr="00044644">
        <w:rPr>
          <w:rFonts w:ascii="Times New Roman" w:hAnsi="Times New Roman" w:cs="Times New Roman"/>
          <w:szCs w:val="24"/>
        </w:rPr>
        <w:t>Soter</w:t>
      </w:r>
      <w:proofErr w:type="spellEnd"/>
      <w:r w:rsidRPr="00044644">
        <w:rPr>
          <w:rFonts w:ascii="Times New Roman" w:hAnsi="Times New Roman" w:cs="Times New Roman"/>
          <w:szCs w:val="24"/>
        </w:rPr>
        <w:t xml:space="preserve"> became a vital centre for scholarship and literary criticism which was influenced in the transmission and broader reception of texts for many centuries, standardizing layout and format in ways which also grouped works by structure and theme, thus anticipating later genre categories.”</w:t>
      </w:r>
      <w:r w:rsidRPr="00044644">
        <w:rPr>
          <w:rStyle w:val="FootnoteReference"/>
          <w:rFonts w:ascii="Times New Roman" w:hAnsi="Times New Roman" w:cs="Times New Roman"/>
          <w:szCs w:val="24"/>
        </w:rPr>
        <w:footnoteReference w:id="17"/>
      </w:r>
    </w:p>
    <w:p w14:paraId="74DF62C8" w14:textId="77777777" w:rsidR="00F76462" w:rsidRPr="00044644" w:rsidRDefault="00F76462" w:rsidP="00044644">
      <w:pPr>
        <w:spacing w:line="480" w:lineRule="auto"/>
        <w:rPr>
          <w:rFonts w:ascii="Times New Roman" w:hAnsi="Times New Roman" w:cs="Times New Roman"/>
          <w:sz w:val="24"/>
          <w:szCs w:val="24"/>
        </w:rPr>
      </w:pPr>
    </w:p>
    <w:p w14:paraId="4B93E9E7" w14:textId="694F228F" w:rsidR="00500336" w:rsidRPr="00044644" w:rsidRDefault="00253577" w:rsidP="00044644">
      <w:pPr>
        <w:spacing w:line="480" w:lineRule="auto"/>
        <w:jc w:val="both"/>
        <w:rPr>
          <w:rFonts w:ascii="Times New Roman" w:hAnsi="Times New Roman" w:cs="Times New Roman"/>
          <w:sz w:val="24"/>
          <w:szCs w:val="24"/>
        </w:rPr>
      </w:pPr>
      <w:r w:rsidRPr="00044644">
        <w:rPr>
          <w:rFonts w:ascii="Times New Roman" w:hAnsi="Times New Roman" w:cs="Times New Roman"/>
          <w:sz w:val="24"/>
          <w:szCs w:val="24"/>
        </w:rPr>
        <w:t>Despite, it not being an overly popular interpretation of reception theory, I believe it is integral to my research in my interpretation of all evidence. Taking into consideration Hardwick’s argument will allow me to discern which sources of information are relevant and useful and which are not, despite what form the evidence takes excepting of course the graffiti of Pompeii.</w:t>
      </w:r>
      <w:r w:rsidRPr="00044644">
        <w:rPr>
          <w:rStyle w:val="FootnoteReference"/>
          <w:rFonts w:ascii="Times New Roman" w:hAnsi="Times New Roman" w:cs="Times New Roman"/>
          <w:sz w:val="24"/>
          <w:szCs w:val="24"/>
        </w:rPr>
        <w:footnoteReference w:id="18"/>
      </w:r>
    </w:p>
    <w:p w14:paraId="0A35E816" w14:textId="055B5CEE" w:rsidR="00500336" w:rsidRPr="00044644" w:rsidRDefault="00500336" w:rsidP="00044644">
      <w:pPr>
        <w:spacing w:line="480" w:lineRule="auto"/>
        <w:jc w:val="both"/>
        <w:rPr>
          <w:rFonts w:ascii="Times New Roman" w:hAnsi="Times New Roman" w:cs="Times New Roman"/>
          <w:sz w:val="24"/>
          <w:szCs w:val="24"/>
        </w:rPr>
      </w:pPr>
      <w:r w:rsidRPr="00044644">
        <w:rPr>
          <w:rFonts w:ascii="Times New Roman" w:hAnsi="Times New Roman" w:cs="Times New Roman"/>
          <w:sz w:val="24"/>
          <w:szCs w:val="24"/>
        </w:rPr>
        <w:t>This dissertation must also, however, deal with the issue of the reception of ancient archaeological evidence within a modern context. Throughout Pompeii there are images, which are very explicit and erotic, within buildings previously attributed to being brothels. It is not the case that the evidence, which we are commonly led to believe denotes a Pompeian brothel, is actually demonstrating anything more than the building owners personal taste in art, or such like instances of misinterpreted archaeological evidence based on expectations and preconceptions distorting our understanding of ancient cultural practises.</w:t>
      </w:r>
      <w:r w:rsidRPr="00044644">
        <w:rPr>
          <w:rStyle w:val="FootnoteReference"/>
          <w:rFonts w:ascii="Times New Roman" w:hAnsi="Times New Roman" w:cs="Times New Roman"/>
          <w:sz w:val="24"/>
          <w:szCs w:val="24"/>
        </w:rPr>
        <w:footnoteReference w:id="19"/>
      </w:r>
      <w:r w:rsidRPr="00044644">
        <w:rPr>
          <w:rFonts w:ascii="Times New Roman" w:hAnsi="Times New Roman" w:cs="Times New Roman"/>
          <w:sz w:val="24"/>
          <w:szCs w:val="24"/>
        </w:rPr>
        <w:t xml:space="preserve">  </w:t>
      </w:r>
    </w:p>
    <w:p w14:paraId="1D08D840" w14:textId="1CDDE613" w:rsidR="00044644" w:rsidRPr="00044644" w:rsidRDefault="00044644" w:rsidP="00044644">
      <w:pPr>
        <w:spacing w:line="480" w:lineRule="auto"/>
        <w:jc w:val="both"/>
        <w:rPr>
          <w:rFonts w:ascii="Times New Roman" w:hAnsi="Times New Roman" w:cs="Times New Roman"/>
          <w:sz w:val="24"/>
          <w:szCs w:val="24"/>
        </w:rPr>
      </w:pPr>
      <w:r w:rsidRPr="00044644">
        <w:rPr>
          <w:rFonts w:ascii="Times New Roman" w:hAnsi="Times New Roman" w:cs="Times New Roman"/>
          <w:sz w:val="24"/>
          <w:szCs w:val="24"/>
        </w:rPr>
        <w:t xml:space="preserve">All of the theories and methodologies discussed are not only relevant to my research but form an integral foundation for my dissertation; either as a demonstration of evidence presentation and formulation or as a reminder that when dealing with the ancient world we must be cautious </w:t>
      </w:r>
      <w:r w:rsidRPr="00044644">
        <w:rPr>
          <w:rFonts w:ascii="Times New Roman" w:hAnsi="Times New Roman" w:cs="Times New Roman"/>
          <w:sz w:val="24"/>
          <w:szCs w:val="24"/>
        </w:rPr>
        <w:lastRenderedPageBreak/>
        <w:t>in making assumptions based on interpretations of evidence without a complete understanding of context.</w:t>
      </w:r>
    </w:p>
    <w:p w14:paraId="1BEDBB44" w14:textId="77777777" w:rsidR="00500336" w:rsidRPr="00044644" w:rsidRDefault="00500336" w:rsidP="00044644">
      <w:pPr>
        <w:spacing w:line="480" w:lineRule="auto"/>
        <w:jc w:val="both"/>
        <w:rPr>
          <w:rFonts w:ascii="Times New Roman" w:hAnsi="Times New Roman" w:cs="Times New Roman"/>
          <w:b/>
          <w:sz w:val="24"/>
          <w:szCs w:val="24"/>
        </w:rPr>
      </w:pPr>
    </w:p>
    <w:p w14:paraId="7E85B4B5" w14:textId="09FF33CF" w:rsidR="00044644" w:rsidRPr="00044644" w:rsidRDefault="00DF48A5" w:rsidP="00044644">
      <w:pPr>
        <w:spacing w:line="480" w:lineRule="auto"/>
        <w:rPr>
          <w:rFonts w:ascii="Times New Roman" w:hAnsi="Times New Roman" w:cs="Times New Roman"/>
          <w:sz w:val="24"/>
          <w:szCs w:val="24"/>
        </w:rPr>
      </w:pPr>
      <w:r>
        <w:rPr>
          <w:rFonts w:ascii="Times New Roman" w:hAnsi="Times New Roman" w:cs="Times New Roman"/>
          <w:sz w:val="24"/>
          <w:szCs w:val="24"/>
        </w:rPr>
        <w:t>(1889)</w:t>
      </w:r>
      <w:bookmarkStart w:id="0" w:name="_GoBack"/>
      <w:bookmarkEnd w:id="0"/>
    </w:p>
    <w:p w14:paraId="45BEA571" w14:textId="77777777" w:rsidR="00044644" w:rsidRPr="00044644" w:rsidRDefault="00044644" w:rsidP="00044644">
      <w:pPr>
        <w:spacing w:line="480" w:lineRule="auto"/>
        <w:rPr>
          <w:rFonts w:ascii="Times New Roman" w:hAnsi="Times New Roman" w:cs="Times New Roman"/>
          <w:sz w:val="24"/>
          <w:szCs w:val="24"/>
          <w:u w:val="single"/>
        </w:rPr>
      </w:pPr>
    </w:p>
    <w:p w14:paraId="7D98D85A" w14:textId="77777777" w:rsidR="00044644" w:rsidRPr="00044644" w:rsidRDefault="00044644" w:rsidP="00044644">
      <w:pPr>
        <w:spacing w:line="480" w:lineRule="auto"/>
        <w:rPr>
          <w:rFonts w:ascii="Times New Roman" w:hAnsi="Times New Roman" w:cs="Times New Roman"/>
          <w:sz w:val="24"/>
          <w:szCs w:val="24"/>
          <w:u w:val="single"/>
        </w:rPr>
      </w:pPr>
    </w:p>
    <w:p w14:paraId="7CDB624E" w14:textId="77777777" w:rsidR="00044644" w:rsidRPr="00044644" w:rsidRDefault="00044644" w:rsidP="00044644">
      <w:pPr>
        <w:spacing w:line="480" w:lineRule="auto"/>
        <w:rPr>
          <w:rFonts w:ascii="Times New Roman" w:hAnsi="Times New Roman" w:cs="Times New Roman"/>
          <w:sz w:val="24"/>
          <w:szCs w:val="24"/>
          <w:u w:val="single"/>
        </w:rPr>
      </w:pPr>
    </w:p>
    <w:p w14:paraId="37F382FD" w14:textId="77777777" w:rsidR="00044644" w:rsidRPr="00044644" w:rsidRDefault="00044644" w:rsidP="00044644">
      <w:pPr>
        <w:spacing w:line="480" w:lineRule="auto"/>
        <w:rPr>
          <w:rFonts w:ascii="Times New Roman" w:hAnsi="Times New Roman" w:cs="Times New Roman"/>
          <w:sz w:val="24"/>
          <w:szCs w:val="24"/>
          <w:u w:val="single"/>
        </w:rPr>
      </w:pPr>
    </w:p>
    <w:p w14:paraId="36D1B647" w14:textId="77777777" w:rsidR="00044644" w:rsidRPr="00044644" w:rsidRDefault="00044644" w:rsidP="00044644">
      <w:pPr>
        <w:spacing w:line="480" w:lineRule="auto"/>
        <w:rPr>
          <w:rFonts w:ascii="Times New Roman" w:hAnsi="Times New Roman" w:cs="Times New Roman"/>
          <w:sz w:val="24"/>
          <w:szCs w:val="24"/>
          <w:u w:val="single"/>
        </w:rPr>
      </w:pPr>
    </w:p>
    <w:p w14:paraId="18133E16" w14:textId="77777777" w:rsidR="00044644" w:rsidRPr="00044644" w:rsidRDefault="00044644" w:rsidP="00044644">
      <w:pPr>
        <w:spacing w:line="480" w:lineRule="auto"/>
        <w:rPr>
          <w:rFonts w:ascii="Times New Roman" w:hAnsi="Times New Roman" w:cs="Times New Roman"/>
          <w:sz w:val="24"/>
          <w:szCs w:val="24"/>
          <w:u w:val="single"/>
        </w:rPr>
      </w:pPr>
    </w:p>
    <w:p w14:paraId="2E81B491" w14:textId="77777777" w:rsidR="00044644" w:rsidRPr="00044644" w:rsidRDefault="00044644" w:rsidP="00044644">
      <w:pPr>
        <w:spacing w:line="480" w:lineRule="auto"/>
        <w:rPr>
          <w:rFonts w:ascii="Times New Roman" w:hAnsi="Times New Roman" w:cs="Times New Roman"/>
          <w:sz w:val="24"/>
          <w:szCs w:val="24"/>
          <w:u w:val="single"/>
        </w:rPr>
      </w:pPr>
    </w:p>
    <w:p w14:paraId="29FE1627" w14:textId="77777777" w:rsidR="00044644" w:rsidRPr="00044644" w:rsidRDefault="00044644" w:rsidP="00044644">
      <w:pPr>
        <w:spacing w:line="480" w:lineRule="auto"/>
        <w:rPr>
          <w:rFonts w:ascii="Times New Roman" w:hAnsi="Times New Roman" w:cs="Times New Roman"/>
          <w:sz w:val="24"/>
          <w:szCs w:val="24"/>
          <w:u w:val="single"/>
        </w:rPr>
      </w:pPr>
    </w:p>
    <w:p w14:paraId="2E8E3F15" w14:textId="77777777" w:rsidR="00044644" w:rsidRPr="00044644" w:rsidRDefault="00044644" w:rsidP="00044644">
      <w:pPr>
        <w:spacing w:line="480" w:lineRule="auto"/>
        <w:rPr>
          <w:rFonts w:ascii="Times New Roman" w:hAnsi="Times New Roman" w:cs="Times New Roman"/>
          <w:sz w:val="24"/>
          <w:szCs w:val="24"/>
          <w:u w:val="single"/>
        </w:rPr>
      </w:pPr>
    </w:p>
    <w:p w14:paraId="01F3FF7C" w14:textId="77777777" w:rsidR="006C11D0" w:rsidRDefault="006C11D0" w:rsidP="00044644">
      <w:pPr>
        <w:spacing w:line="480" w:lineRule="auto"/>
        <w:rPr>
          <w:rFonts w:ascii="Times New Roman" w:hAnsi="Times New Roman" w:cs="Times New Roman"/>
          <w:sz w:val="24"/>
          <w:szCs w:val="24"/>
          <w:u w:val="single"/>
        </w:rPr>
      </w:pPr>
    </w:p>
    <w:p w14:paraId="0588D66E" w14:textId="77777777" w:rsidR="006C11D0" w:rsidRDefault="006C11D0" w:rsidP="00044644">
      <w:pPr>
        <w:spacing w:line="480" w:lineRule="auto"/>
        <w:rPr>
          <w:rFonts w:ascii="Times New Roman" w:hAnsi="Times New Roman" w:cs="Times New Roman"/>
          <w:sz w:val="24"/>
          <w:szCs w:val="24"/>
          <w:u w:val="single"/>
        </w:rPr>
      </w:pPr>
    </w:p>
    <w:p w14:paraId="50C946C4" w14:textId="77777777" w:rsidR="006C11D0" w:rsidRDefault="006C11D0" w:rsidP="00044644">
      <w:pPr>
        <w:spacing w:line="480" w:lineRule="auto"/>
        <w:rPr>
          <w:rFonts w:ascii="Times New Roman" w:hAnsi="Times New Roman" w:cs="Times New Roman"/>
          <w:sz w:val="24"/>
          <w:szCs w:val="24"/>
          <w:u w:val="single"/>
        </w:rPr>
      </w:pPr>
    </w:p>
    <w:p w14:paraId="7E0CE89D" w14:textId="77777777" w:rsidR="006C11D0" w:rsidRDefault="006C11D0" w:rsidP="00044644">
      <w:pPr>
        <w:spacing w:line="480" w:lineRule="auto"/>
        <w:rPr>
          <w:rFonts w:ascii="Times New Roman" w:hAnsi="Times New Roman" w:cs="Times New Roman"/>
          <w:sz w:val="24"/>
          <w:szCs w:val="24"/>
          <w:u w:val="single"/>
        </w:rPr>
      </w:pPr>
    </w:p>
    <w:p w14:paraId="7A67AD8F" w14:textId="77777777" w:rsidR="006C11D0" w:rsidRDefault="006C11D0" w:rsidP="00044644">
      <w:pPr>
        <w:spacing w:line="480" w:lineRule="auto"/>
        <w:rPr>
          <w:rFonts w:ascii="Times New Roman" w:hAnsi="Times New Roman" w:cs="Times New Roman"/>
          <w:sz w:val="24"/>
          <w:szCs w:val="24"/>
          <w:u w:val="single"/>
        </w:rPr>
      </w:pPr>
    </w:p>
    <w:p w14:paraId="4C3F1288" w14:textId="77777777" w:rsidR="006C11D0" w:rsidRDefault="006C11D0" w:rsidP="00044644">
      <w:pPr>
        <w:spacing w:line="480" w:lineRule="auto"/>
        <w:rPr>
          <w:rFonts w:ascii="Times New Roman" w:hAnsi="Times New Roman" w:cs="Times New Roman"/>
          <w:sz w:val="24"/>
          <w:szCs w:val="24"/>
          <w:u w:val="single"/>
        </w:rPr>
      </w:pPr>
    </w:p>
    <w:p w14:paraId="4285BEDE" w14:textId="77777777" w:rsidR="006C11D0" w:rsidRDefault="006C11D0" w:rsidP="00044644">
      <w:pPr>
        <w:spacing w:line="480" w:lineRule="auto"/>
        <w:rPr>
          <w:rFonts w:ascii="Times New Roman" w:hAnsi="Times New Roman" w:cs="Times New Roman"/>
          <w:sz w:val="24"/>
          <w:szCs w:val="24"/>
          <w:u w:val="single"/>
        </w:rPr>
      </w:pPr>
    </w:p>
    <w:p w14:paraId="265F317B" w14:textId="2AB6D13C" w:rsidR="00ED2F97" w:rsidRPr="00044644" w:rsidRDefault="00C0310F" w:rsidP="00044644">
      <w:pPr>
        <w:spacing w:line="480" w:lineRule="auto"/>
        <w:rPr>
          <w:rFonts w:ascii="Times New Roman" w:hAnsi="Times New Roman" w:cs="Times New Roman"/>
          <w:sz w:val="24"/>
          <w:szCs w:val="24"/>
        </w:rPr>
      </w:pPr>
      <w:r w:rsidRPr="00044644">
        <w:rPr>
          <w:rFonts w:ascii="Times New Roman" w:hAnsi="Times New Roman" w:cs="Times New Roman"/>
          <w:sz w:val="24"/>
          <w:szCs w:val="24"/>
          <w:u w:val="single"/>
        </w:rPr>
        <w:lastRenderedPageBreak/>
        <w:t xml:space="preserve">Bibliography </w:t>
      </w:r>
    </w:p>
    <w:p w14:paraId="269A8C6D" w14:textId="77777777" w:rsidR="0046132C" w:rsidRPr="00044644" w:rsidRDefault="0046132C" w:rsidP="00044644">
      <w:pPr>
        <w:pStyle w:val="ListParagraph"/>
        <w:spacing w:line="480" w:lineRule="auto"/>
        <w:rPr>
          <w:rFonts w:ascii="Times New Roman" w:hAnsi="Times New Roman" w:cs="Times New Roman"/>
          <w:sz w:val="24"/>
          <w:szCs w:val="24"/>
        </w:rPr>
      </w:pPr>
    </w:p>
    <w:p w14:paraId="54B1615D" w14:textId="6282F171" w:rsidR="00C0310F" w:rsidRPr="00044644" w:rsidRDefault="0046132C" w:rsidP="00044644">
      <w:pPr>
        <w:spacing w:line="480" w:lineRule="auto"/>
        <w:rPr>
          <w:rFonts w:ascii="Times New Roman" w:hAnsi="Times New Roman" w:cs="Times New Roman"/>
          <w:sz w:val="24"/>
          <w:szCs w:val="24"/>
          <w:u w:val="single"/>
        </w:rPr>
      </w:pPr>
      <w:r w:rsidRPr="00044644">
        <w:rPr>
          <w:rFonts w:ascii="Times New Roman" w:hAnsi="Times New Roman" w:cs="Times New Roman"/>
          <w:sz w:val="24"/>
          <w:szCs w:val="24"/>
          <w:u w:val="single"/>
        </w:rPr>
        <w:t>Primary sources</w:t>
      </w:r>
    </w:p>
    <w:p w14:paraId="547569D2" w14:textId="66BBBF1B" w:rsidR="0046132C" w:rsidRPr="00044644" w:rsidRDefault="00D407D8" w:rsidP="00044644">
      <w:pPr>
        <w:spacing w:line="480" w:lineRule="auto"/>
        <w:rPr>
          <w:rFonts w:ascii="Times New Roman" w:hAnsi="Times New Roman" w:cs="Times New Roman"/>
          <w:sz w:val="24"/>
          <w:szCs w:val="24"/>
        </w:rPr>
      </w:pPr>
      <w:r w:rsidRPr="00044644">
        <w:rPr>
          <w:rFonts w:ascii="Times New Roman" w:hAnsi="Times New Roman" w:cs="Times New Roman"/>
          <w:sz w:val="24"/>
          <w:szCs w:val="24"/>
        </w:rPr>
        <w:t xml:space="preserve">Martial. </w:t>
      </w:r>
      <w:r w:rsidRPr="00044644">
        <w:rPr>
          <w:rFonts w:ascii="Times New Roman" w:hAnsi="Times New Roman" w:cs="Times New Roman"/>
          <w:i/>
          <w:sz w:val="24"/>
          <w:szCs w:val="24"/>
        </w:rPr>
        <w:t>Epigrams</w:t>
      </w:r>
      <w:r w:rsidRPr="00044644">
        <w:rPr>
          <w:rFonts w:ascii="Times New Roman" w:hAnsi="Times New Roman" w:cs="Times New Roman"/>
          <w:sz w:val="24"/>
          <w:szCs w:val="24"/>
        </w:rPr>
        <w:t xml:space="preserve">. 1972. [trans. J. </w:t>
      </w:r>
      <w:proofErr w:type="spellStart"/>
      <w:r w:rsidRPr="00044644">
        <w:rPr>
          <w:rFonts w:ascii="Times New Roman" w:hAnsi="Times New Roman" w:cs="Times New Roman"/>
          <w:sz w:val="24"/>
          <w:szCs w:val="24"/>
        </w:rPr>
        <w:t>Michie</w:t>
      </w:r>
      <w:proofErr w:type="spellEnd"/>
      <w:r w:rsidRPr="00044644">
        <w:rPr>
          <w:rFonts w:ascii="Times New Roman" w:hAnsi="Times New Roman" w:cs="Times New Roman"/>
          <w:sz w:val="24"/>
          <w:szCs w:val="24"/>
        </w:rPr>
        <w:t>.]. Suffolk: The Chaucer Press. 2.39, 6.64.4, 10.52</w:t>
      </w:r>
    </w:p>
    <w:p w14:paraId="1BC418A9" w14:textId="6C6D0CC6" w:rsidR="0046132C" w:rsidRPr="00044644" w:rsidRDefault="0046132C" w:rsidP="00044644">
      <w:pPr>
        <w:spacing w:line="480" w:lineRule="auto"/>
        <w:rPr>
          <w:rFonts w:ascii="Times New Roman" w:hAnsi="Times New Roman" w:cs="Times New Roman"/>
          <w:sz w:val="24"/>
          <w:szCs w:val="24"/>
        </w:rPr>
      </w:pPr>
      <w:r w:rsidRPr="00044644">
        <w:rPr>
          <w:rFonts w:ascii="Times New Roman" w:hAnsi="Times New Roman" w:cs="Times New Roman"/>
          <w:sz w:val="24"/>
          <w:szCs w:val="24"/>
        </w:rPr>
        <w:t xml:space="preserve">Suetonius. </w:t>
      </w:r>
      <w:r w:rsidRPr="00044644">
        <w:rPr>
          <w:rFonts w:ascii="Times New Roman" w:hAnsi="Times New Roman" w:cs="Times New Roman"/>
          <w:i/>
          <w:sz w:val="24"/>
          <w:szCs w:val="24"/>
        </w:rPr>
        <w:t>Caligula</w:t>
      </w:r>
      <w:r w:rsidRPr="00044644">
        <w:rPr>
          <w:rFonts w:ascii="Times New Roman" w:hAnsi="Times New Roman" w:cs="Times New Roman"/>
          <w:sz w:val="24"/>
          <w:szCs w:val="24"/>
        </w:rPr>
        <w:t>. 1957. [trans. R. Graves.]. London: Penguin Books Ltd. 40</w:t>
      </w:r>
    </w:p>
    <w:p w14:paraId="1B54375D" w14:textId="37697B1A" w:rsidR="0046132C" w:rsidRPr="00044644" w:rsidRDefault="0046132C" w:rsidP="00044644">
      <w:pPr>
        <w:pStyle w:val="ListParagraph"/>
        <w:spacing w:line="480" w:lineRule="auto"/>
        <w:rPr>
          <w:rFonts w:ascii="Times New Roman" w:hAnsi="Times New Roman" w:cs="Times New Roman"/>
          <w:sz w:val="24"/>
          <w:szCs w:val="24"/>
        </w:rPr>
      </w:pPr>
    </w:p>
    <w:p w14:paraId="64A457CE" w14:textId="59BA1E4E" w:rsidR="0046132C" w:rsidRPr="00044644" w:rsidRDefault="0046132C" w:rsidP="00044644">
      <w:pPr>
        <w:spacing w:line="480" w:lineRule="auto"/>
        <w:rPr>
          <w:rFonts w:ascii="Times New Roman" w:hAnsi="Times New Roman" w:cs="Times New Roman"/>
          <w:sz w:val="24"/>
          <w:szCs w:val="24"/>
          <w:u w:val="single"/>
        </w:rPr>
      </w:pPr>
      <w:r w:rsidRPr="00044644">
        <w:rPr>
          <w:rFonts w:ascii="Times New Roman" w:hAnsi="Times New Roman" w:cs="Times New Roman"/>
          <w:sz w:val="24"/>
          <w:szCs w:val="24"/>
          <w:u w:val="single"/>
        </w:rPr>
        <w:t>Secondary sources</w:t>
      </w:r>
    </w:p>
    <w:p w14:paraId="54296B3B" w14:textId="40F74AF9" w:rsidR="0046132C" w:rsidRPr="00044644" w:rsidRDefault="00AC6A7D" w:rsidP="00044644">
      <w:pPr>
        <w:spacing w:line="480" w:lineRule="auto"/>
        <w:rPr>
          <w:rFonts w:ascii="Times New Roman" w:hAnsi="Times New Roman" w:cs="Times New Roman"/>
          <w:sz w:val="24"/>
          <w:szCs w:val="24"/>
        </w:rPr>
      </w:pPr>
      <w:proofErr w:type="spellStart"/>
      <w:r w:rsidRPr="00044644">
        <w:rPr>
          <w:rFonts w:ascii="Times New Roman" w:hAnsi="Times New Roman" w:cs="Times New Roman"/>
          <w:sz w:val="24"/>
          <w:szCs w:val="24"/>
        </w:rPr>
        <w:t>DeFelice</w:t>
      </w:r>
      <w:proofErr w:type="spellEnd"/>
      <w:r w:rsidRPr="00044644">
        <w:rPr>
          <w:rFonts w:ascii="Times New Roman" w:hAnsi="Times New Roman" w:cs="Times New Roman"/>
          <w:sz w:val="24"/>
          <w:szCs w:val="24"/>
        </w:rPr>
        <w:t xml:space="preserve">, J. (2001). </w:t>
      </w:r>
      <w:r w:rsidRPr="00044644">
        <w:rPr>
          <w:rFonts w:ascii="Times New Roman" w:hAnsi="Times New Roman" w:cs="Times New Roman"/>
          <w:i/>
          <w:sz w:val="24"/>
          <w:szCs w:val="24"/>
        </w:rPr>
        <w:t>Roman Hospitality: The professional women of Pompeii</w:t>
      </w:r>
      <w:r w:rsidRPr="00044644">
        <w:rPr>
          <w:rFonts w:ascii="Times New Roman" w:hAnsi="Times New Roman" w:cs="Times New Roman"/>
          <w:sz w:val="24"/>
          <w:szCs w:val="24"/>
        </w:rPr>
        <w:t>. Pennsylvania: Shangri-La Publications.</w:t>
      </w:r>
    </w:p>
    <w:p w14:paraId="41DAE05B" w14:textId="038EB0B1" w:rsidR="00044644" w:rsidRPr="00044644" w:rsidRDefault="00044644" w:rsidP="00044644">
      <w:pPr>
        <w:spacing w:line="480" w:lineRule="auto"/>
        <w:rPr>
          <w:rFonts w:ascii="Times New Roman" w:hAnsi="Times New Roman" w:cs="Times New Roman"/>
          <w:sz w:val="24"/>
          <w:szCs w:val="24"/>
        </w:rPr>
      </w:pPr>
      <w:r w:rsidRPr="00044644">
        <w:rPr>
          <w:rFonts w:ascii="Times New Roman" w:hAnsi="Times New Roman" w:cs="Times New Roman"/>
          <w:sz w:val="24"/>
          <w:szCs w:val="24"/>
        </w:rPr>
        <w:t xml:space="preserve">Grove. J. E. (2013). </w:t>
      </w:r>
      <w:r w:rsidRPr="00044644">
        <w:rPr>
          <w:rFonts w:ascii="Times New Roman" w:hAnsi="Times New Roman" w:cs="Times New Roman"/>
          <w:i/>
          <w:sz w:val="24"/>
          <w:szCs w:val="24"/>
        </w:rPr>
        <w:t>The Collection and Reception of Sexual Antiquities in the Late Nineteenth and Early Twentieth Century</w:t>
      </w:r>
      <w:r w:rsidRPr="00044644">
        <w:rPr>
          <w:rFonts w:ascii="Times New Roman" w:hAnsi="Times New Roman" w:cs="Times New Roman"/>
          <w:i/>
          <w:sz w:val="24"/>
          <w:szCs w:val="24"/>
        </w:rPr>
        <w:t>.</w:t>
      </w:r>
      <w:r w:rsidRPr="00044644">
        <w:rPr>
          <w:rFonts w:ascii="Times New Roman" w:hAnsi="Times New Roman" w:cs="Times New Roman"/>
          <w:sz w:val="24"/>
          <w:szCs w:val="24"/>
        </w:rPr>
        <w:t xml:space="preserve"> Thesis for PhD in Classics: Exeter University.</w:t>
      </w:r>
    </w:p>
    <w:p w14:paraId="61D261BC" w14:textId="752C5C39" w:rsidR="00144E3F" w:rsidRPr="00044644" w:rsidRDefault="00144E3F" w:rsidP="00044644">
      <w:pPr>
        <w:spacing w:line="480" w:lineRule="auto"/>
        <w:rPr>
          <w:rFonts w:ascii="Times New Roman" w:hAnsi="Times New Roman" w:cs="Times New Roman"/>
          <w:sz w:val="24"/>
          <w:szCs w:val="24"/>
        </w:rPr>
      </w:pPr>
      <w:proofErr w:type="spellStart"/>
      <w:r w:rsidRPr="00044644">
        <w:rPr>
          <w:rFonts w:ascii="Times New Roman" w:hAnsi="Times New Roman" w:cs="Times New Roman"/>
          <w:sz w:val="24"/>
          <w:szCs w:val="24"/>
        </w:rPr>
        <w:t>Hardwich</w:t>
      </w:r>
      <w:proofErr w:type="spellEnd"/>
      <w:r w:rsidRPr="00044644">
        <w:rPr>
          <w:rFonts w:ascii="Times New Roman" w:hAnsi="Times New Roman" w:cs="Times New Roman"/>
          <w:sz w:val="24"/>
          <w:szCs w:val="24"/>
        </w:rPr>
        <w:t xml:space="preserve">. L. (2003). </w:t>
      </w:r>
      <w:r w:rsidRPr="00044644">
        <w:rPr>
          <w:rFonts w:ascii="Times New Roman" w:hAnsi="Times New Roman" w:cs="Times New Roman"/>
          <w:i/>
          <w:sz w:val="24"/>
          <w:szCs w:val="24"/>
        </w:rPr>
        <w:t xml:space="preserve">Reception Studies. </w:t>
      </w:r>
      <w:r w:rsidRPr="00044644">
        <w:rPr>
          <w:rFonts w:ascii="Times New Roman" w:hAnsi="Times New Roman" w:cs="Times New Roman"/>
          <w:sz w:val="24"/>
          <w:szCs w:val="24"/>
        </w:rPr>
        <w:t>Oxford: Oxford University Press</w:t>
      </w:r>
    </w:p>
    <w:p w14:paraId="40757B59" w14:textId="79DC1EA2" w:rsidR="00C0310F" w:rsidRPr="00044644" w:rsidRDefault="00C0310F" w:rsidP="00044644">
      <w:pPr>
        <w:spacing w:line="480" w:lineRule="auto"/>
        <w:rPr>
          <w:rFonts w:ascii="Times New Roman" w:hAnsi="Times New Roman" w:cs="Times New Roman"/>
          <w:sz w:val="24"/>
          <w:szCs w:val="24"/>
        </w:rPr>
      </w:pPr>
      <w:r w:rsidRPr="00044644">
        <w:rPr>
          <w:rFonts w:ascii="Times New Roman" w:hAnsi="Times New Roman" w:cs="Times New Roman"/>
          <w:sz w:val="24"/>
          <w:szCs w:val="24"/>
        </w:rPr>
        <w:t>Jongman. W. (1991)</w:t>
      </w:r>
      <w:r w:rsidR="00FE6A7A" w:rsidRPr="00044644">
        <w:rPr>
          <w:rFonts w:ascii="Times New Roman" w:hAnsi="Times New Roman" w:cs="Times New Roman"/>
          <w:sz w:val="24"/>
          <w:szCs w:val="24"/>
        </w:rPr>
        <w:t>.</w:t>
      </w:r>
      <w:r w:rsidRPr="00044644">
        <w:rPr>
          <w:rFonts w:ascii="Times New Roman" w:hAnsi="Times New Roman" w:cs="Times New Roman"/>
          <w:sz w:val="24"/>
          <w:szCs w:val="24"/>
        </w:rPr>
        <w:t xml:space="preserve"> </w:t>
      </w:r>
      <w:r w:rsidRPr="00044644">
        <w:rPr>
          <w:rFonts w:ascii="Times New Roman" w:hAnsi="Times New Roman" w:cs="Times New Roman"/>
          <w:i/>
          <w:sz w:val="24"/>
          <w:szCs w:val="24"/>
        </w:rPr>
        <w:t xml:space="preserve">The Economy and Society of Pompeii. </w:t>
      </w:r>
      <w:r w:rsidRPr="00044644">
        <w:rPr>
          <w:rFonts w:ascii="Times New Roman" w:hAnsi="Times New Roman" w:cs="Times New Roman"/>
          <w:sz w:val="24"/>
          <w:szCs w:val="24"/>
        </w:rPr>
        <w:t xml:space="preserve">Amsterdam: J. C. </w:t>
      </w:r>
      <w:proofErr w:type="spellStart"/>
      <w:r w:rsidRPr="00044644">
        <w:rPr>
          <w:rFonts w:ascii="Times New Roman" w:hAnsi="Times New Roman" w:cs="Times New Roman"/>
          <w:sz w:val="24"/>
          <w:szCs w:val="24"/>
        </w:rPr>
        <w:t>Gieben</w:t>
      </w:r>
      <w:proofErr w:type="spellEnd"/>
      <w:r w:rsidRPr="00044644">
        <w:rPr>
          <w:rFonts w:ascii="Times New Roman" w:hAnsi="Times New Roman" w:cs="Times New Roman"/>
          <w:sz w:val="24"/>
          <w:szCs w:val="24"/>
        </w:rPr>
        <w:t>.</w:t>
      </w:r>
    </w:p>
    <w:p w14:paraId="2A43ECE8" w14:textId="48DDD0E8" w:rsidR="00FE6A7A" w:rsidRPr="00044644" w:rsidRDefault="00FE6A7A" w:rsidP="00044644">
      <w:pPr>
        <w:spacing w:line="480" w:lineRule="auto"/>
        <w:rPr>
          <w:rFonts w:ascii="Times New Roman" w:hAnsi="Times New Roman" w:cs="Times New Roman"/>
          <w:sz w:val="24"/>
          <w:szCs w:val="24"/>
        </w:rPr>
      </w:pPr>
      <w:r w:rsidRPr="00044644">
        <w:rPr>
          <w:rFonts w:ascii="Times New Roman" w:hAnsi="Times New Roman" w:cs="Times New Roman"/>
          <w:sz w:val="24"/>
          <w:szCs w:val="24"/>
        </w:rPr>
        <w:t xml:space="preserve">Morley. N. (1999). </w:t>
      </w:r>
      <w:r w:rsidRPr="00044644">
        <w:rPr>
          <w:rFonts w:ascii="Times New Roman" w:hAnsi="Times New Roman" w:cs="Times New Roman"/>
          <w:i/>
          <w:sz w:val="24"/>
          <w:szCs w:val="24"/>
        </w:rPr>
        <w:t xml:space="preserve">Writing Ancient History. </w:t>
      </w:r>
      <w:r w:rsidRPr="00044644">
        <w:rPr>
          <w:rFonts w:ascii="Times New Roman" w:hAnsi="Times New Roman" w:cs="Times New Roman"/>
          <w:sz w:val="24"/>
          <w:szCs w:val="24"/>
        </w:rPr>
        <w:t>New York: Cornell University Press.</w:t>
      </w:r>
    </w:p>
    <w:p w14:paraId="5282568E" w14:textId="74561DB0" w:rsidR="00861ECA" w:rsidRPr="00044644" w:rsidRDefault="00861ECA" w:rsidP="00044644">
      <w:pPr>
        <w:spacing w:line="480" w:lineRule="auto"/>
        <w:rPr>
          <w:rFonts w:ascii="Times New Roman" w:hAnsi="Times New Roman" w:cs="Times New Roman"/>
          <w:sz w:val="24"/>
          <w:szCs w:val="24"/>
        </w:rPr>
      </w:pPr>
      <w:r w:rsidRPr="00044644">
        <w:rPr>
          <w:rFonts w:ascii="Times New Roman" w:hAnsi="Times New Roman" w:cs="Times New Roman"/>
          <w:sz w:val="24"/>
          <w:szCs w:val="24"/>
        </w:rPr>
        <w:t xml:space="preserve">Paul. J. (2013). </w:t>
      </w:r>
      <w:r w:rsidRPr="00044644">
        <w:rPr>
          <w:rFonts w:ascii="Times New Roman" w:hAnsi="Times New Roman" w:cs="Times New Roman"/>
          <w:i/>
          <w:sz w:val="24"/>
          <w:szCs w:val="24"/>
        </w:rPr>
        <w:t xml:space="preserve">Film and the Classical Epic Tradition. </w:t>
      </w:r>
      <w:r w:rsidRPr="00044644">
        <w:rPr>
          <w:rFonts w:ascii="Times New Roman" w:hAnsi="Times New Roman" w:cs="Times New Roman"/>
          <w:sz w:val="24"/>
          <w:szCs w:val="24"/>
        </w:rPr>
        <w:t>Oxford: Oxford University Press.</w:t>
      </w:r>
    </w:p>
    <w:p w14:paraId="77A5FB1A" w14:textId="69894754" w:rsidR="00AF56DB" w:rsidRPr="00044644" w:rsidRDefault="00AF56DB" w:rsidP="00044644">
      <w:pPr>
        <w:spacing w:line="480" w:lineRule="auto"/>
        <w:rPr>
          <w:rFonts w:ascii="Times New Roman" w:hAnsi="Times New Roman" w:cs="Times New Roman"/>
          <w:i/>
          <w:sz w:val="24"/>
          <w:szCs w:val="24"/>
        </w:rPr>
      </w:pPr>
      <w:proofErr w:type="spellStart"/>
      <w:r w:rsidRPr="00044644">
        <w:rPr>
          <w:rFonts w:ascii="Times New Roman" w:hAnsi="Times New Roman" w:cs="Times New Roman"/>
          <w:sz w:val="24"/>
          <w:szCs w:val="24"/>
        </w:rPr>
        <w:t>Sternfeld</w:t>
      </w:r>
      <w:proofErr w:type="spellEnd"/>
      <w:r w:rsidRPr="00044644">
        <w:rPr>
          <w:rFonts w:ascii="Times New Roman" w:hAnsi="Times New Roman" w:cs="Times New Roman"/>
          <w:sz w:val="24"/>
          <w:szCs w:val="24"/>
        </w:rPr>
        <w:t xml:space="preserve">. J. (2011). </w:t>
      </w:r>
      <w:r w:rsidR="00144E3F" w:rsidRPr="00044644">
        <w:rPr>
          <w:rFonts w:ascii="Times New Roman" w:hAnsi="Times New Roman" w:cs="Times New Roman"/>
          <w:i/>
          <w:sz w:val="24"/>
          <w:szCs w:val="24"/>
        </w:rPr>
        <w:t xml:space="preserve">Archival Theory and Digital Historiography: Selection, Search, and Metadata as Archival Processes for Assessing Historical Contextualization. </w:t>
      </w:r>
      <w:r w:rsidR="00144E3F" w:rsidRPr="00044644">
        <w:rPr>
          <w:rFonts w:ascii="Times New Roman" w:hAnsi="Times New Roman" w:cs="Times New Roman"/>
          <w:color w:val="000000"/>
          <w:sz w:val="24"/>
          <w:szCs w:val="24"/>
          <w:shd w:val="clear" w:color="auto" w:fill="FFFFFF"/>
        </w:rPr>
        <w:t xml:space="preserve">The American Archivist. </w:t>
      </w:r>
      <w:hyperlink r:id="rId8" w:history="1">
        <w:r w:rsidR="00144E3F" w:rsidRPr="00044644">
          <w:rPr>
            <w:rStyle w:val="Hyperlink"/>
            <w:rFonts w:ascii="Times New Roman" w:hAnsi="Times New Roman" w:cs="Times New Roman"/>
            <w:sz w:val="24"/>
            <w:szCs w:val="24"/>
            <w:shd w:val="clear" w:color="auto" w:fill="FFFFFF"/>
          </w:rPr>
          <w:t>http://americanarchivist.org/doi/10.17723/aarc.74.2.644851p6gmg432h0</w:t>
        </w:r>
      </w:hyperlink>
      <w:r w:rsidR="00144E3F" w:rsidRPr="00044644">
        <w:rPr>
          <w:rFonts w:ascii="Times New Roman" w:hAnsi="Times New Roman" w:cs="Times New Roman"/>
          <w:color w:val="000000"/>
          <w:sz w:val="24"/>
          <w:szCs w:val="24"/>
          <w:shd w:val="clear" w:color="auto" w:fill="FFFFFF"/>
        </w:rPr>
        <w:t xml:space="preserve">. </w:t>
      </w:r>
    </w:p>
    <w:sectPr w:rsidR="00AF56DB" w:rsidRPr="000446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FF3D57" w14:textId="77777777" w:rsidR="00492638" w:rsidRDefault="00492638" w:rsidP="0046132C">
      <w:pPr>
        <w:spacing w:after="0" w:line="240" w:lineRule="auto"/>
      </w:pPr>
      <w:r>
        <w:separator/>
      </w:r>
    </w:p>
  </w:endnote>
  <w:endnote w:type="continuationSeparator" w:id="0">
    <w:p w14:paraId="24170706" w14:textId="77777777" w:rsidR="00492638" w:rsidRDefault="00492638" w:rsidP="00461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9D4A45" w14:textId="77777777" w:rsidR="00492638" w:rsidRDefault="00492638" w:rsidP="0046132C">
      <w:pPr>
        <w:spacing w:after="0" w:line="240" w:lineRule="auto"/>
      </w:pPr>
      <w:r>
        <w:separator/>
      </w:r>
    </w:p>
  </w:footnote>
  <w:footnote w:type="continuationSeparator" w:id="0">
    <w:p w14:paraId="4A9AAC0F" w14:textId="77777777" w:rsidR="00492638" w:rsidRDefault="00492638" w:rsidP="0046132C">
      <w:pPr>
        <w:spacing w:after="0" w:line="240" w:lineRule="auto"/>
      </w:pPr>
      <w:r>
        <w:continuationSeparator/>
      </w:r>
    </w:p>
  </w:footnote>
  <w:footnote w:id="1">
    <w:p w14:paraId="53D8367A" w14:textId="4427344E" w:rsidR="006A66A1" w:rsidRPr="00044644" w:rsidRDefault="006A66A1">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Jongman. 1991. p.155-186. </w:t>
      </w:r>
    </w:p>
  </w:footnote>
  <w:footnote w:id="2">
    <w:p w14:paraId="0E165371" w14:textId="0B194119" w:rsidR="006A66A1" w:rsidRPr="00044644" w:rsidRDefault="006A66A1">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Referenced by Suetonius in Caligula. 40.</w:t>
      </w:r>
    </w:p>
  </w:footnote>
  <w:footnote w:id="3">
    <w:p w14:paraId="4D943FC9" w14:textId="598E3B7F" w:rsidR="006A66A1" w:rsidRPr="00044644" w:rsidRDefault="006A66A1">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Jongman. 1991. p.155-186.</w:t>
      </w:r>
    </w:p>
  </w:footnote>
  <w:footnote w:id="4">
    <w:p w14:paraId="3314AACE" w14:textId="0C00D3CD" w:rsidR="006A66A1" w:rsidRPr="00044644" w:rsidRDefault="006A66A1">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w:t>
      </w:r>
      <w:proofErr w:type="spellStart"/>
      <w:r w:rsidRPr="00044644">
        <w:rPr>
          <w:rFonts w:ascii="Times New Roman" w:hAnsi="Times New Roman" w:cs="Times New Roman"/>
        </w:rPr>
        <w:t>Defelice</w:t>
      </w:r>
      <w:proofErr w:type="spellEnd"/>
      <w:r w:rsidRPr="00044644">
        <w:rPr>
          <w:rFonts w:ascii="Times New Roman" w:hAnsi="Times New Roman" w:cs="Times New Roman"/>
        </w:rPr>
        <w:t>. 2001. p.99.</w:t>
      </w:r>
    </w:p>
  </w:footnote>
  <w:footnote w:id="5">
    <w:p w14:paraId="71CF46A8" w14:textId="055B726B" w:rsidR="00044644" w:rsidRPr="00044644" w:rsidRDefault="00044644">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Grove. 2013. p.2.</w:t>
      </w:r>
    </w:p>
  </w:footnote>
  <w:footnote w:id="6">
    <w:p w14:paraId="09A1BCB7" w14:textId="31A0EAC6" w:rsidR="00044644" w:rsidRPr="00044644" w:rsidRDefault="00044644">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Grove. 2013. p.2.</w:t>
      </w:r>
    </w:p>
  </w:footnote>
  <w:footnote w:id="7">
    <w:p w14:paraId="70ADE8C0" w14:textId="73508BE7" w:rsidR="006A66A1" w:rsidRPr="00044644" w:rsidRDefault="006A66A1">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Suet. Cal. 40.</w:t>
      </w:r>
    </w:p>
  </w:footnote>
  <w:footnote w:id="8">
    <w:p w14:paraId="18579DB5" w14:textId="74140F1B" w:rsidR="006A66A1" w:rsidRPr="00044644" w:rsidRDefault="006A66A1">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Mart. Ep. 2.39, 6.64.4, 10.52. </w:t>
      </w:r>
    </w:p>
  </w:footnote>
  <w:footnote w:id="9">
    <w:p w14:paraId="2B9B65EF" w14:textId="1A0DB057" w:rsidR="006A66A1" w:rsidRPr="00044644" w:rsidRDefault="006A66A1">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Morley. 1999.</w:t>
      </w:r>
    </w:p>
  </w:footnote>
  <w:footnote w:id="10">
    <w:p w14:paraId="5776342A" w14:textId="408D64D5" w:rsidR="006A66A1" w:rsidRPr="00044644" w:rsidRDefault="006A66A1">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Morley. 1999. pp.56- 57.</w:t>
      </w:r>
    </w:p>
  </w:footnote>
  <w:footnote w:id="11">
    <w:p w14:paraId="474DCB1A" w14:textId="416CB5C5" w:rsidR="006A66A1" w:rsidRPr="00044644" w:rsidRDefault="006A66A1">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Hardwick. 2003. p.20.</w:t>
      </w:r>
    </w:p>
  </w:footnote>
  <w:footnote w:id="12">
    <w:p w14:paraId="12E4EF4E" w14:textId="6B0F2E4F" w:rsidR="006A66A1" w:rsidRPr="00044644" w:rsidRDefault="006A66A1">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Horace wrote satire and poetry; genres which do tend to have more creative license and therefore does not have to accurate to life and potentially to the original text it has derived from. </w:t>
      </w:r>
    </w:p>
  </w:footnote>
  <w:footnote w:id="13">
    <w:p w14:paraId="0AAA7FA1" w14:textId="2CDD0A95" w:rsidR="006A66A1" w:rsidRPr="00044644" w:rsidRDefault="006A66A1">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Hardwick. 2003. p.20.</w:t>
      </w:r>
    </w:p>
  </w:footnote>
  <w:footnote w:id="14">
    <w:p w14:paraId="562EEAE9" w14:textId="75772DE7" w:rsidR="006A66A1" w:rsidRPr="00044644" w:rsidRDefault="006A66A1">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Hardwick. 2003. p.20.</w:t>
      </w:r>
    </w:p>
  </w:footnote>
  <w:footnote w:id="15">
    <w:p w14:paraId="4CF257A0" w14:textId="22E17E7C" w:rsidR="006A66A1" w:rsidRPr="00044644" w:rsidRDefault="006A66A1">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Paul. 2013.</w:t>
      </w:r>
    </w:p>
  </w:footnote>
  <w:footnote w:id="16">
    <w:p w14:paraId="333E522B" w14:textId="02EA3756" w:rsidR="006A66A1" w:rsidRPr="00044644" w:rsidRDefault="006A66A1">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Hardwick. 2003. p.12.</w:t>
      </w:r>
    </w:p>
  </w:footnote>
  <w:footnote w:id="17">
    <w:p w14:paraId="33A53FD6" w14:textId="31D147D5" w:rsidR="006A66A1" w:rsidRPr="00044644" w:rsidRDefault="006A66A1">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Hardwick. 2003. p.17. </w:t>
      </w:r>
    </w:p>
  </w:footnote>
  <w:footnote w:id="18">
    <w:p w14:paraId="36F68A28" w14:textId="77777777" w:rsidR="006A66A1" w:rsidRPr="00044644" w:rsidRDefault="006A66A1" w:rsidP="00253577">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w:t>
      </w:r>
      <w:proofErr w:type="spellStart"/>
      <w:r w:rsidRPr="00044644">
        <w:rPr>
          <w:rFonts w:ascii="Times New Roman" w:hAnsi="Times New Roman" w:cs="Times New Roman"/>
        </w:rPr>
        <w:t>Harwick</w:t>
      </w:r>
      <w:proofErr w:type="spellEnd"/>
      <w:r w:rsidRPr="00044644">
        <w:rPr>
          <w:rFonts w:ascii="Times New Roman" w:hAnsi="Times New Roman" w:cs="Times New Roman"/>
        </w:rPr>
        <w:t xml:space="preserve">. 2003. p.17-18. Within this section of the chapter Hardwick is referencing mostly literary sources however he does also make allowances for non-literary sources which are affected by reception, such as iconography on vases and structures. Also epigraphy is included within this framework of reception with the exception of graffiti which does not conform to a rigid or presupposed structure. </w:t>
      </w:r>
    </w:p>
    <w:p w14:paraId="21B665F5" w14:textId="44BD8DD2" w:rsidR="006A66A1" w:rsidRPr="00044644" w:rsidRDefault="006A66A1">
      <w:pPr>
        <w:pStyle w:val="FootnoteText"/>
        <w:rPr>
          <w:rFonts w:ascii="Times New Roman" w:hAnsi="Times New Roman" w:cs="Times New Roman"/>
        </w:rPr>
      </w:pPr>
    </w:p>
  </w:footnote>
  <w:footnote w:id="19">
    <w:p w14:paraId="4EF5DBE3" w14:textId="7D4D0EB3" w:rsidR="006A66A1" w:rsidRPr="00044644" w:rsidRDefault="006A66A1">
      <w:pPr>
        <w:pStyle w:val="FootnoteText"/>
        <w:rPr>
          <w:rFonts w:ascii="Times New Roman" w:hAnsi="Times New Roman" w:cs="Times New Roman"/>
        </w:rPr>
      </w:pPr>
      <w:r w:rsidRPr="00044644">
        <w:rPr>
          <w:rStyle w:val="FootnoteReference"/>
          <w:rFonts w:ascii="Times New Roman" w:hAnsi="Times New Roman" w:cs="Times New Roman"/>
        </w:rPr>
        <w:footnoteRef/>
      </w:r>
      <w:r w:rsidRPr="00044644">
        <w:rPr>
          <w:rFonts w:ascii="Times New Roman" w:hAnsi="Times New Roman" w:cs="Times New Roman"/>
        </w:rPr>
        <w:t xml:space="preserve"> </w:t>
      </w:r>
      <w:proofErr w:type="spellStart"/>
      <w:r w:rsidRPr="00044644">
        <w:rPr>
          <w:rFonts w:ascii="Times New Roman" w:hAnsi="Times New Roman" w:cs="Times New Roman"/>
        </w:rPr>
        <w:t>Defelice</w:t>
      </w:r>
      <w:proofErr w:type="spellEnd"/>
      <w:r w:rsidRPr="00044644">
        <w:rPr>
          <w:rFonts w:ascii="Times New Roman" w:hAnsi="Times New Roman" w:cs="Times New Roman"/>
        </w:rPr>
        <w:t>. 2001. p.101.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C636E6"/>
    <w:multiLevelType w:val="hybridMultilevel"/>
    <w:tmpl w:val="881C2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CB3"/>
    <w:rsid w:val="00044644"/>
    <w:rsid w:val="0007381A"/>
    <w:rsid w:val="00144E3F"/>
    <w:rsid w:val="00206B2A"/>
    <w:rsid w:val="00253577"/>
    <w:rsid w:val="003A0C3B"/>
    <w:rsid w:val="003B7DD4"/>
    <w:rsid w:val="0046132C"/>
    <w:rsid w:val="00492638"/>
    <w:rsid w:val="00500336"/>
    <w:rsid w:val="00553C7B"/>
    <w:rsid w:val="006A66A1"/>
    <w:rsid w:val="006C11D0"/>
    <w:rsid w:val="006D45A0"/>
    <w:rsid w:val="00861ECA"/>
    <w:rsid w:val="00891CB3"/>
    <w:rsid w:val="008B1BA6"/>
    <w:rsid w:val="00AC6A7D"/>
    <w:rsid w:val="00AF56DB"/>
    <w:rsid w:val="00C0310F"/>
    <w:rsid w:val="00D407D8"/>
    <w:rsid w:val="00DC79A8"/>
    <w:rsid w:val="00DF48A5"/>
    <w:rsid w:val="00EC51B3"/>
    <w:rsid w:val="00ED2F97"/>
    <w:rsid w:val="00F76462"/>
    <w:rsid w:val="00FD4967"/>
    <w:rsid w:val="00FE6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61F16"/>
  <w15:chartTrackingRefBased/>
  <w15:docId w15:val="{81E7551C-87BD-4252-BBA8-F3DDF76F0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2F97"/>
    <w:pPr>
      <w:ind w:left="720"/>
      <w:contextualSpacing/>
    </w:pPr>
  </w:style>
  <w:style w:type="paragraph" w:styleId="FootnoteText">
    <w:name w:val="footnote text"/>
    <w:basedOn w:val="Normal"/>
    <w:link w:val="FootnoteTextChar"/>
    <w:uiPriority w:val="99"/>
    <w:semiHidden/>
    <w:unhideWhenUsed/>
    <w:rsid w:val="004613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132C"/>
    <w:rPr>
      <w:sz w:val="20"/>
      <w:szCs w:val="20"/>
    </w:rPr>
  </w:style>
  <w:style w:type="character" w:styleId="FootnoteReference">
    <w:name w:val="footnote reference"/>
    <w:basedOn w:val="DefaultParagraphFont"/>
    <w:uiPriority w:val="99"/>
    <w:semiHidden/>
    <w:unhideWhenUsed/>
    <w:rsid w:val="0046132C"/>
    <w:rPr>
      <w:vertAlign w:val="superscript"/>
    </w:rPr>
  </w:style>
  <w:style w:type="character" w:styleId="Hyperlink">
    <w:name w:val="Hyperlink"/>
    <w:basedOn w:val="DefaultParagraphFont"/>
    <w:uiPriority w:val="99"/>
    <w:unhideWhenUsed/>
    <w:rsid w:val="00144E3F"/>
    <w:rPr>
      <w:color w:val="0563C1" w:themeColor="hyperlink"/>
      <w:u w:val="single"/>
    </w:rPr>
  </w:style>
  <w:style w:type="character" w:styleId="UnresolvedMention">
    <w:name w:val="Unresolved Mention"/>
    <w:basedOn w:val="DefaultParagraphFont"/>
    <w:uiPriority w:val="99"/>
    <w:semiHidden/>
    <w:unhideWhenUsed/>
    <w:rsid w:val="00144E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4276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mericanarchivist.org/doi/10.17723/aarc.74.2.644851p6gmg432h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96FC93-984B-4A3C-B2AD-1E9F8FACF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7</Pages>
  <Words>1596</Words>
  <Characters>9131</Characters>
  <Application>Microsoft Office Word</Application>
  <DocSecurity>0</DocSecurity>
  <Lines>132</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libi webster</dc:creator>
  <cp:keywords/>
  <dc:description/>
  <cp:lastModifiedBy>libi webster</cp:lastModifiedBy>
  <cp:revision>9</cp:revision>
  <dcterms:created xsi:type="dcterms:W3CDTF">2019-01-18T18:34:00Z</dcterms:created>
  <dcterms:modified xsi:type="dcterms:W3CDTF">2019-01-21T17:20:00Z</dcterms:modified>
</cp:coreProperties>
</file>