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b w:val="0"/>
          <w:color w:val="039be5"/>
          <w:sz w:val="72"/>
          <w:szCs w:val="72"/>
        </w:rPr>
      </w:pPr>
      <w:bookmarkStart w:colFirst="0" w:colLast="0" w:name="_aczyuw2yex2w" w:id="0"/>
      <w:bookmarkEnd w:id="0"/>
      <w:r w:rsidDel="00000000" w:rsidR="00000000" w:rsidRPr="00000000">
        <w:rPr>
          <w:b w:val="0"/>
          <w:color w:val="039be5"/>
          <w:sz w:val="72"/>
          <w:szCs w:val="72"/>
          <w:rtl w:val="0"/>
        </w:rPr>
        <w:t xml:space="preserve">Crime and </w:t>
      </w:r>
      <w:r w:rsidDel="00000000" w:rsidR="00000000" w:rsidRPr="00000000">
        <w:rPr>
          <w:color w:val="039be5"/>
          <w:sz w:val="72"/>
          <w:szCs w:val="72"/>
          <w:rtl w:val="0"/>
        </w:rPr>
        <w:t xml:space="preserve">Vulnerability</w:t>
      </w:r>
      <w:r w:rsidDel="00000000" w:rsidR="00000000" w:rsidRPr="00000000">
        <w:rPr>
          <w:rtl w:val="0"/>
        </w:rPr>
      </w:r>
    </w:p>
    <w:p w:rsidR="00000000" w:rsidDel="00000000" w:rsidP="00000000" w:rsidRDefault="00000000" w:rsidRPr="00000000" w14:paraId="00000002">
      <w:pPr>
        <w:rPr>
          <w:color w:val="039be5"/>
        </w:rPr>
      </w:pPr>
      <w:r w:rsidDel="00000000" w:rsidR="00000000" w:rsidRPr="00000000">
        <w:rPr>
          <w:color w:val="039be5"/>
          <w:rtl w:val="0"/>
        </w:rPr>
        <w:t xml:space="preserve">Honour Based Abuse and Female Genital Mutilation.</w:t>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after="3600" w:line="240" w:lineRule="auto"/>
        <w:rPr>
          <w:rFonts w:ascii="Proxima Nova" w:cs="Proxima Nova" w:eastAsia="Proxima Nova" w:hAnsi="Proxima Nova"/>
          <w:sz w:val="72"/>
          <w:szCs w:val="72"/>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6" name="image1.png"/>
            <a:graphic>
              <a:graphicData uri="http://schemas.openxmlformats.org/drawingml/2006/picture">
                <pic:pic>
                  <pic:nvPicPr>
                    <pic:cNvPr descr="short line" id="0" name="image1.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rPr>
          <w:color w:val="666666"/>
          <w:sz w:val="32"/>
          <w:szCs w:val="32"/>
        </w:rPr>
      </w:pPr>
      <w:r w:rsidDel="00000000" w:rsidR="00000000" w:rsidRPr="00000000">
        <w:rPr>
          <w:sz w:val="32"/>
          <w:szCs w:val="32"/>
          <w:rtl w:val="0"/>
        </w:rPr>
        <w:t xml:space="preserve">Luci Montgomery</w:t>
      </w:r>
      <w:r w:rsidDel="00000000" w:rsidR="00000000" w:rsidRPr="00000000">
        <w:rPr>
          <w:sz w:val="32"/>
          <w:szCs w:val="32"/>
          <w:rtl w:val="0"/>
        </w:rPr>
        <w:br w:type="textWrapping"/>
      </w:r>
      <w:r w:rsidDel="00000000" w:rsidR="00000000" w:rsidRPr="00000000">
        <w:rPr>
          <w:color w:val="666666"/>
          <w:sz w:val="32"/>
          <w:szCs w:val="32"/>
          <w:rtl w:val="0"/>
        </w:rPr>
        <w:t xml:space="preserve">13 December, 2024</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6">
      <w:pPr>
        <w:spacing w:after="240" w:before="240" w:line="276" w:lineRule="auto"/>
        <w:ind w:left="0" w:firstLine="0"/>
        <w:rPr/>
      </w:pPr>
      <w:r w:rsidDel="00000000" w:rsidR="00000000" w:rsidRPr="00000000">
        <w:rPr>
          <w:rtl w:val="0"/>
        </w:rPr>
      </w:r>
    </w:p>
    <w:p w:rsidR="00000000" w:rsidDel="00000000" w:rsidP="00000000" w:rsidRDefault="00000000" w:rsidRPr="00000000" w14:paraId="00000007">
      <w:pPr>
        <w:spacing w:after="240" w:before="240" w:line="276" w:lineRule="auto"/>
        <w:ind w:left="0" w:firstLine="0"/>
        <w:rPr/>
      </w:pPr>
      <w:r w:rsidDel="00000000" w:rsidR="00000000" w:rsidRPr="00000000">
        <w:rPr>
          <w:rtl w:val="0"/>
        </w:rPr>
      </w:r>
    </w:p>
    <w:p w:rsidR="00000000" w:rsidDel="00000000" w:rsidP="00000000" w:rsidRDefault="00000000" w:rsidRPr="00000000" w14:paraId="00000008">
      <w:pPr>
        <w:spacing w:after="240" w:before="240" w:line="276" w:lineRule="auto"/>
        <w:ind w:left="0" w:firstLine="0"/>
        <w:rPr/>
      </w:pPr>
      <w:r w:rsidDel="00000000" w:rsidR="00000000" w:rsidRPr="00000000">
        <w:rPr>
          <w:rtl w:val="0"/>
        </w:rPr>
      </w:r>
    </w:p>
    <w:p w:rsidR="00000000" w:rsidDel="00000000" w:rsidP="00000000" w:rsidRDefault="00000000" w:rsidRPr="00000000" w14:paraId="00000009">
      <w:pPr>
        <w:spacing w:after="240" w:before="240" w:line="276" w:lineRule="auto"/>
        <w:ind w:left="0" w:firstLine="0"/>
        <w:rPr/>
      </w:pPr>
      <w:r w:rsidDel="00000000" w:rsidR="00000000" w:rsidRPr="00000000">
        <w:rPr>
          <w:rtl w:val="0"/>
        </w:rPr>
      </w:r>
    </w:p>
    <w:p w:rsidR="00000000" w:rsidDel="00000000" w:rsidP="00000000" w:rsidRDefault="00000000" w:rsidRPr="00000000" w14:paraId="0000000A">
      <w:pPr>
        <w:spacing w:after="240" w:before="240" w:line="276" w:lineRule="auto"/>
        <w:ind w:left="0" w:firstLine="0"/>
        <w:rPr/>
      </w:pPr>
      <w:r w:rsidDel="00000000" w:rsidR="00000000" w:rsidRPr="00000000">
        <w:rPr>
          <w:rtl w:val="0"/>
        </w:rPr>
      </w:r>
    </w:p>
    <w:p w:rsidR="00000000" w:rsidDel="00000000" w:rsidP="00000000" w:rsidRDefault="00000000" w:rsidRPr="00000000" w14:paraId="0000000B">
      <w:pPr>
        <w:spacing w:after="240" w:before="240" w:lineRule="auto"/>
        <w:rPr/>
      </w:pPr>
      <w:r w:rsidDel="00000000" w:rsidR="00000000" w:rsidRPr="00000000">
        <w:rPr>
          <w:rtl w:val="0"/>
        </w:rPr>
      </w:r>
    </w:p>
    <w:p w:rsidR="00000000" w:rsidDel="00000000" w:rsidP="00000000" w:rsidRDefault="00000000" w:rsidRPr="00000000" w14:paraId="0000000C">
      <w:pPr>
        <w:spacing w:after="240" w:before="240" w:lineRule="auto"/>
        <w:rPr>
          <w:rFonts w:ascii="Arial" w:cs="Arial" w:eastAsia="Arial" w:hAnsi="Arial"/>
          <w:highlight w:val="yellow"/>
        </w:rPr>
      </w:pPr>
      <w:r w:rsidDel="00000000" w:rsidR="00000000" w:rsidRPr="00000000">
        <w:rPr>
          <w:rtl w:val="0"/>
        </w:rPr>
      </w:r>
    </w:p>
    <w:p w:rsidR="00000000" w:rsidDel="00000000" w:rsidP="00000000" w:rsidRDefault="00000000" w:rsidRPr="00000000" w14:paraId="0000000D">
      <w:pPr>
        <w:spacing w:after="240" w:before="240" w:lineRule="auto"/>
        <w:rPr>
          <w:rFonts w:ascii="Arial" w:cs="Arial" w:eastAsia="Arial" w:hAnsi="Arial"/>
        </w:rPr>
      </w:pPr>
      <w:r w:rsidDel="00000000" w:rsidR="00000000" w:rsidRPr="00000000">
        <w:rPr>
          <w:rFonts w:ascii="Arial" w:cs="Arial" w:eastAsia="Arial" w:hAnsi="Arial"/>
          <w:rtl w:val="0"/>
        </w:rPr>
        <w:t xml:space="preserve">Honour based abuse(HBA) refers to violent acts,often perpetrated by family members against individuals, predominantly women,who are perceived by their family to have brought shame and dishonour onto their family</w:t>
      </w:r>
      <w:r w:rsidDel="00000000" w:rsidR="00000000" w:rsidRPr="00000000">
        <w:rPr>
          <w:rFonts w:ascii="Arial" w:cs="Arial" w:eastAsia="Arial" w:hAnsi="Arial"/>
          <w:rtl w:val="0"/>
        </w:rPr>
        <w:t xml:space="preserve">(Bhanbro et al,2016</w:t>
      </w:r>
      <w:r w:rsidDel="00000000" w:rsidR="00000000" w:rsidRPr="00000000">
        <w:rPr>
          <w:rFonts w:ascii="Arial" w:cs="Arial" w:eastAsia="Arial" w:hAnsi="Arial"/>
          <w:rtl w:val="0"/>
        </w:rPr>
        <w:t xml:space="preserve">).Throughout most of literature,there is a visible separation between honour based violence and honour based abuse,this change can potentially reflect a broader understanding of of the behaviours and </w:t>
      </w:r>
      <w:r w:rsidDel="00000000" w:rsidR="00000000" w:rsidRPr="00000000">
        <w:rPr>
          <w:rFonts w:ascii="Arial" w:cs="Arial" w:eastAsia="Arial" w:hAnsi="Arial"/>
          <w:rtl w:val="0"/>
        </w:rPr>
        <w:t xml:space="preserve">experiences that can not be associated </w:t>
      </w:r>
      <w:r w:rsidDel="00000000" w:rsidR="00000000" w:rsidRPr="00000000">
        <w:rPr>
          <w:rFonts w:ascii="Arial" w:cs="Arial" w:eastAsia="Arial" w:hAnsi="Arial"/>
          <w:rtl w:val="0"/>
        </w:rPr>
        <w:t xml:space="preserve">with these issues.The term violence,implies physical harm </w:t>
      </w:r>
      <w:r w:rsidDel="00000000" w:rsidR="00000000" w:rsidRPr="00000000">
        <w:rPr>
          <w:rFonts w:ascii="Arial" w:cs="Arial" w:eastAsia="Arial" w:hAnsi="Arial"/>
          <w:rtl w:val="0"/>
        </w:rPr>
        <w:t xml:space="preserve">whereas</w:t>
      </w:r>
      <w:r w:rsidDel="00000000" w:rsidR="00000000" w:rsidRPr="00000000">
        <w:rPr>
          <w:rFonts w:ascii="Arial" w:cs="Arial" w:eastAsia="Arial" w:hAnsi="Arial"/>
          <w:rtl w:val="0"/>
        </w:rPr>
        <w:t xml:space="preserve"> with further knowledge and research it can be emotional or psychological abuse,coercion,control or threats, as well as exploitation(</w:t>
      </w:r>
      <w:r w:rsidDel="00000000" w:rsidR="00000000" w:rsidRPr="00000000">
        <w:rPr>
          <w:rFonts w:ascii="Arial" w:cs="Arial" w:eastAsia="Arial" w:hAnsi="Arial"/>
          <w:rtl w:val="0"/>
        </w:rPr>
        <w:t xml:space="preserve">Pixus,2022)</w:t>
      </w: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This form of violence can be portrated in many different manners,from physical violence,forced or arranged marriage and murder(</w:t>
      </w:r>
      <w:r w:rsidDel="00000000" w:rsidR="00000000" w:rsidRPr="00000000">
        <w:rPr>
          <w:rFonts w:ascii="Arial" w:cs="Arial" w:eastAsia="Arial" w:hAnsi="Arial"/>
          <w:rtl w:val="0"/>
        </w:rPr>
        <w:t xml:space="preserve">Gill,2004)</w:t>
      </w:r>
      <w:r w:rsidDel="00000000" w:rsidR="00000000" w:rsidRPr="00000000">
        <w:rPr>
          <w:rFonts w:ascii="Arial" w:cs="Arial" w:eastAsia="Arial" w:hAnsi="Arial"/>
          <w:rtl w:val="0"/>
        </w:rPr>
        <w:t xml:space="preserve">.FGM is defined by the </w:t>
      </w:r>
      <w:r w:rsidDel="00000000" w:rsidR="00000000" w:rsidRPr="00000000">
        <w:rPr>
          <w:rFonts w:ascii="Arial" w:cs="Arial" w:eastAsia="Arial" w:hAnsi="Arial"/>
          <w:rtl w:val="0"/>
        </w:rPr>
        <w:t xml:space="preserve">World Health Organisation(2020)</w:t>
      </w:r>
      <w:r w:rsidDel="00000000" w:rsidR="00000000" w:rsidRPr="00000000">
        <w:rPr>
          <w:rFonts w:ascii="Arial" w:cs="Arial" w:eastAsia="Arial" w:hAnsi="Arial"/>
          <w:rtl w:val="0"/>
        </w:rPr>
        <w:t xml:space="preserve"> as all procedures involving partial or total removal of the external female genitalia for non-medical reasons, </w:t>
      </w:r>
      <w:r w:rsidDel="00000000" w:rsidR="00000000" w:rsidRPr="00000000">
        <w:rPr>
          <w:rFonts w:ascii="Arial" w:cs="Arial" w:eastAsia="Arial" w:hAnsi="Arial"/>
          <w:rtl w:val="0"/>
        </w:rPr>
        <w:t xml:space="preserve">it is </w:t>
      </w:r>
      <w:r w:rsidDel="00000000" w:rsidR="00000000" w:rsidRPr="00000000">
        <w:rPr>
          <w:rFonts w:ascii="Arial" w:cs="Arial" w:eastAsia="Arial" w:hAnsi="Arial"/>
          <w:rtl w:val="0"/>
        </w:rPr>
        <w:t xml:space="preserve">a harmful practice that is usually justified by similar notions of honour than HBA.A practice that </w:t>
      </w:r>
      <w:r w:rsidDel="00000000" w:rsidR="00000000" w:rsidRPr="00000000">
        <w:rPr>
          <w:rFonts w:ascii="Arial" w:cs="Arial" w:eastAsia="Arial" w:hAnsi="Arial"/>
          <w:rtl w:val="0"/>
        </w:rPr>
        <w:t xml:space="preserve">effects</w:t>
      </w:r>
      <w:r w:rsidDel="00000000" w:rsidR="00000000" w:rsidRPr="00000000">
        <w:rPr>
          <w:rFonts w:ascii="Arial" w:cs="Arial" w:eastAsia="Arial" w:hAnsi="Arial"/>
          <w:rtl w:val="0"/>
        </w:rPr>
        <w:t xml:space="preserve"> 200 million women and girls worldwide,primarily in regions of Africa,the Middle East and varying parts of Asia</w:t>
      </w:r>
      <w:r w:rsidDel="00000000" w:rsidR="00000000" w:rsidRPr="00000000">
        <w:rPr>
          <w:rFonts w:ascii="Arial" w:cs="Arial" w:eastAsia="Arial" w:hAnsi="Arial"/>
          <w:rtl w:val="0"/>
        </w:rPr>
        <w:t xml:space="preserve">(World Health Organisation,2020)</w:t>
      </w:r>
      <w:r w:rsidDel="00000000" w:rsidR="00000000" w:rsidRPr="00000000">
        <w:rPr>
          <w:rFonts w:ascii="Arial" w:cs="Arial" w:eastAsia="Arial" w:hAnsi="Arial"/>
          <w:rtl w:val="0"/>
        </w:rPr>
        <w:t xml:space="preserve">.These two forms of violence are often performed by patriarchal structures, that aim to control female sexuality and autonomy,therefore reinforcing the inequality between genders.HBA and FGM are critical ongoing issues, that disproportionately </w:t>
      </w:r>
      <w:r w:rsidDel="00000000" w:rsidR="00000000" w:rsidRPr="00000000">
        <w:rPr>
          <w:rFonts w:ascii="Arial" w:cs="Arial" w:eastAsia="Arial" w:hAnsi="Arial"/>
          <w:rtl w:val="0"/>
        </w:rPr>
        <w:t xml:space="preserve">affect</w:t>
      </w:r>
      <w:r w:rsidDel="00000000" w:rsidR="00000000" w:rsidRPr="00000000">
        <w:rPr>
          <w:rFonts w:ascii="Arial" w:cs="Arial" w:eastAsia="Arial" w:hAnsi="Arial"/>
          <w:rtl w:val="0"/>
        </w:rPr>
        <w:t xml:space="preserve"> women and girls all over the world,rooted in cultural,religious and social beliefs in family honour and gender assigned roles.</w:t>
      </w:r>
    </w:p>
    <w:p w:rsidR="00000000" w:rsidDel="00000000" w:rsidP="00000000" w:rsidRDefault="00000000" w:rsidRPr="00000000" w14:paraId="0000000E">
      <w:pPr>
        <w:spacing w:after="240" w:before="240" w:lineRule="auto"/>
        <w:rPr>
          <w:rFonts w:ascii="Arial" w:cs="Arial" w:eastAsia="Arial" w:hAnsi="Arial"/>
        </w:rPr>
      </w:pPr>
      <w:r w:rsidDel="00000000" w:rsidR="00000000" w:rsidRPr="00000000">
        <w:rPr>
          <w:rFonts w:ascii="Arial" w:cs="Arial" w:eastAsia="Arial" w:hAnsi="Arial"/>
          <w:rtl w:val="0"/>
        </w:rPr>
        <w:t xml:space="preserve">All over the world,over 230 million girls and women have undergone female genital mutilations(FGM),with over 144 million of these women and girls having been cut in Africa(</w:t>
      </w:r>
      <w:r w:rsidDel="00000000" w:rsidR="00000000" w:rsidRPr="00000000">
        <w:rPr>
          <w:rFonts w:ascii="Arial" w:cs="Arial" w:eastAsia="Arial" w:hAnsi="Arial"/>
          <w:rtl w:val="0"/>
        </w:rPr>
        <w:t xml:space="preserve">UNICEF,2024)</w:t>
      </w:r>
      <w:r w:rsidDel="00000000" w:rsidR="00000000" w:rsidRPr="00000000">
        <w:rPr>
          <w:rFonts w:ascii="Arial" w:cs="Arial" w:eastAsia="Arial" w:hAnsi="Arial"/>
          <w:rtl w:val="0"/>
        </w:rPr>
        <w:t xml:space="preserve">.FGM on the other hand, </w:t>
      </w:r>
      <w:r w:rsidDel="00000000" w:rsidR="00000000" w:rsidRPr="00000000">
        <w:rPr>
          <w:rFonts w:ascii="Arial" w:cs="Arial" w:eastAsia="Arial" w:hAnsi="Arial"/>
          <w:rtl w:val="0"/>
        </w:rPr>
        <w:t xml:space="preserve">Khan et al(2021)</w:t>
      </w:r>
      <w:r w:rsidDel="00000000" w:rsidR="00000000" w:rsidRPr="00000000">
        <w:rPr>
          <w:rFonts w:ascii="Arial" w:cs="Arial" w:eastAsia="Arial" w:hAnsi="Arial"/>
          <w:rtl w:val="0"/>
        </w:rPr>
        <w:t xml:space="preserve">states that there are an estimated 15 murders committed in the UK,reported as honour based killings.FGM was first made illegal in the UK in 1985 </w:t>
      </w:r>
      <w:r w:rsidDel="00000000" w:rsidR="00000000" w:rsidRPr="00000000">
        <w:rPr>
          <w:rFonts w:ascii="Arial" w:cs="Arial" w:eastAsia="Arial" w:hAnsi="Arial"/>
          <w:rtl w:val="0"/>
        </w:rPr>
        <w:t xml:space="preserve">(Gov.uk,2015) </w:t>
      </w:r>
      <w:r w:rsidDel="00000000" w:rsidR="00000000" w:rsidRPr="00000000">
        <w:rPr>
          <w:rFonts w:ascii="Arial" w:cs="Arial" w:eastAsia="Arial" w:hAnsi="Arial"/>
          <w:rtl w:val="0"/>
        </w:rPr>
        <w:t xml:space="preserve">and therefore is recognised as a violation of human rights and globally affects around 200 million women and girls in approximately 30 countries</w:t>
      </w:r>
      <w:r w:rsidDel="00000000" w:rsidR="00000000" w:rsidRPr="00000000">
        <w:rPr>
          <w:rFonts w:ascii="Arial" w:cs="Arial" w:eastAsia="Arial" w:hAnsi="Arial"/>
          <w:rtl w:val="0"/>
        </w:rPr>
        <w:t xml:space="preserve">(World health organisation,2020)</w:t>
      </w:r>
      <w:r w:rsidDel="00000000" w:rsidR="00000000" w:rsidRPr="00000000">
        <w:rPr>
          <w:rFonts w:ascii="Arial" w:cs="Arial" w:eastAsia="Arial" w:hAnsi="Arial"/>
          <w:rtl w:val="0"/>
        </w:rPr>
        <w:t xml:space="preserve">.The practice is often justified by the families beliefs and is used to preserve family honour and ensure marriage. Following on from this,</w:t>
      </w:r>
      <w:r w:rsidDel="00000000" w:rsidR="00000000" w:rsidRPr="00000000">
        <w:rPr>
          <w:rFonts w:ascii="Arial" w:cs="Arial" w:eastAsia="Arial" w:hAnsi="Arial"/>
          <w:rtl w:val="0"/>
        </w:rPr>
        <w:t xml:space="preserve">Unicef(2016) </w:t>
      </w:r>
      <w:r w:rsidDel="00000000" w:rsidR="00000000" w:rsidRPr="00000000">
        <w:rPr>
          <w:rFonts w:ascii="Arial" w:cs="Arial" w:eastAsia="Arial" w:hAnsi="Arial"/>
          <w:rtl w:val="0"/>
        </w:rPr>
        <w:t xml:space="preserve">statistics show, that girls who undergo </w:t>
      </w:r>
      <w:r w:rsidDel="00000000" w:rsidR="00000000" w:rsidRPr="00000000">
        <w:rPr>
          <w:rFonts w:ascii="Arial" w:cs="Arial" w:eastAsia="Arial" w:hAnsi="Arial"/>
          <w:rtl w:val="0"/>
        </w:rPr>
        <w:t xml:space="preserve">FGM</w:t>
      </w:r>
      <w:r w:rsidDel="00000000" w:rsidR="00000000" w:rsidRPr="00000000">
        <w:rPr>
          <w:rFonts w:ascii="Arial" w:cs="Arial" w:eastAsia="Arial" w:hAnsi="Arial"/>
          <w:rtl w:val="0"/>
        </w:rPr>
        <w:t xml:space="preserve"> are more likely to experience severe complications during child birth and eventually have long-term health issues.The links between honour based violence and female genital mutilation highlight the demanding need for a comprehensive strategy to combat these detrimental practices,in doing this,it will not only protect individuals rights but also help to eradicate gender inequalities and ensure public safety.</w:t>
      </w:r>
      <w:r w:rsidDel="00000000" w:rsidR="00000000" w:rsidRPr="00000000">
        <w:rPr>
          <w:rFonts w:ascii="Arial" w:cs="Arial" w:eastAsia="Arial" w:hAnsi="Arial"/>
          <w:rtl w:val="0"/>
        </w:rPr>
        <w:t xml:space="preserve">World Health Organisation(2024)</w:t>
      </w:r>
      <w:r w:rsidDel="00000000" w:rsidR="00000000" w:rsidRPr="00000000">
        <w:rPr>
          <w:rFonts w:ascii="Arial" w:cs="Arial" w:eastAsia="Arial" w:hAnsi="Arial"/>
          <w:rtl w:val="0"/>
        </w:rPr>
        <w:t xml:space="preserve">updated that worldwide, there has been a 15% increase in women who have undergone Female Genital Mutilation since their original study in 2020,30,000 women and girls who have been impacted by this practice in just four years.</w:t>
      </w:r>
    </w:p>
    <w:p w:rsidR="00000000" w:rsidDel="00000000" w:rsidP="00000000" w:rsidRDefault="00000000" w:rsidRPr="00000000" w14:paraId="0000000F">
      <w:pPr>
        <w:spacing w:after="240" w:before="240" w:lineRule="auto"/>
        <w:rPr>
          <w:rFonts w:ascii="Arial" w:cs="Arial" w:eastAsia="Arial" w:hAnsi="Arial"/>
        </w:rPr>
      </w:pPr>
      <w:r w:rsidDel="00000000" w:rsidR="00000000" w:rsidRPr="00000000">
        <w:rPr>
          <w:rFonts w:ascii="Arial" w:cs="Arial" w:eastAsia="Arial" w:hAnsi="Arial"/>
          <w:rtl w:val="0"/>
        </w:rPr>
        <w:t xml:space="preserve">Home Office(2023)</w:t>
      </w:r>
      <w:r w:rsidDel="00000000" w:rsidR="00000000" w:rsidRPr="00000000">
        <w:rPr>
          <w:rFonts w:ascii="Arial" w:cs="Arial" w:eastAsia="Arial" w:hAnsi="Arial"/>
          <w:rtl w:val="0"/>
        </w:rPr>
        <w:t xml:space="preserve">found that in the year ending March 2023,</w:t>
      </w:r>
      <w:r w:rsidDel="00000000" w:rsidR="00000000" w:rsidRPr="00000000">
        <w:rPr>
          <w:rFonts w:ascii="Arial" w:cs="Arial" w:eastAsia="Arial" w:hAnsi="Arial"/>
          <w:rtl w:val="0"/>
        </w:rPr>
        <w:t xml:space="preserve">there were 2,905 recorded offenses involving HBA.These figures are most likely  lower than the actual amount of offences that have taken place, due to the low reporting rate of these crimes,many factors such as fear of retribution,blackmail and cultural and social pressures decrease the levels of reporting(</w:t>
      </w:r>
      <w:r w:rsidDel="00000000" w:rsidR="00000000" w:rsidRPr="00000000">
        <w:rPr>
          <w:rFonts w:ascii="Arial" w:cs="Arial" w:eastAsia="Arial" w:hAnsi="Arial"/>
          <w:rtl w:val="0"/>
        </w:rPr>
        <w:t xml:space="preserve">Bhanbro,2023).</w:t>
      </w:r>
      <w:r w:rsidDel="00000000" w:rsidR="00000000" w:rsidRPr="00000000">
        <w:rPr>
          <w:rFonts w:ascii="Arial" w:cs="Arial" w:eastAsia="Arial" w:hAnsi="Arial"/>
          <w:rtl w:val="0"/>
        </w:rPr>
        <w:t xml:space="preserve">HBA  affects thousands of individuals globally, predominantly women and girls. According to the United Nations, an estimated</w:t>
      </w:r>
      <w:r w:rsidDel="00000000" w:rsidR="00000000" w:rsidRPr="00000000">
        <w:rPr>
          <w:rFonts w:ascii="Arial" w:cs="Arial" w:eastAsia="Arial" w:hAnsi="Arial"/>
          <w:rtl w:val="0"/>
        </w:rPr>
        <w:t xml:space="preserve"> 5,000 women</w:t>
      </w:r>
      <w:r w:rsidDel="00000000" w:rsidR="00000000" w:rsidRPr="00000000">
        <w:rPr>
          <w:rFonts w:ascii="Arial" w:cs="Arial" w:eastAsia="Arial" w:hAnsi="Arial"/>
          <w:rtl w:val="0"/>
        </w:rPr>
        <w:t xml:space="preserve"> are murdered annually in so-called “honour killings,” though this is likely underreported due to the concealed nature of the crime. HBV is prevalent in societies where rigid notions of family honor are tied to controlling female behaviour, particularly in parts of South Asia, the Middle East, and immigrant communities in Western countries </w:t>
      </w:r>
      <w:r w:rsidDel="00000000" w:rsidR="00000000" w:rsidRPr="00000000">
        <w:rPr>
          <w:rFonts w:ascii="Arial" w:cs="Arial" w:eastAsia="Arial" w:hAnsi="Arial"/>
          <w:rtl w:val="0"/>
        </w:rPr>
        <w:t xml:space="preserve">(UN Women, 2022).</w:t>
      </w:r>
    </w:p>
    <w:p w:rsidR="00000000" w:rsidDel="00000000" w:rsidP="00000000" w:rsidRDefault="00000000" w:rsidRPr="00000000" w14:paraId="00000010">
      <w:pPr>
        <w:spacing w:after="240" w:before="240" w:lineRule="auto"/>
        <w:rPr>
          <w:rFonts w:ascii="Arial" w:cs="Arial" w:eastAsia="Arial" w:hAnsi="Arial"/>
        </w:rPr>
      </w:pPr>
      <w:r w:rsidDel="00000000" w:rsidR="00000000" w:rsidRPr="00000000">
        <w:rPr>
          <w:rFonts w:ascii="Arial" w:cs="Arial" w:eastAsia="Arial" w:hAnsi="Arial"/>
          <w:rtl w:val="0"/>
        </w:rPr>
        <w:t xml:space="preserve">Many victims do not report HBA due to cultural, psychological, and systemic barriers.</w:t>
      </w:r>
      <w:r w:rsidDel="00000000" w:rsidR="00000000" w:rsidRPr="00000000">
        <w:rPr>
          <w:rFonts w:ascii="Arial" w:cs="Arial" w:eastAsia="Arial" w:hAnsi="Arial"/>
          <w:rtl w:val="0"/>
        </w:rPr>
        <w:t xml:space="preserve"> Fear of </w:t>
      </w:r>
      <w:r w:rsidDel="00000000" w:rsidR="00000000" w:rsidRPr="00000000">
        <w:rPr>
          <w:rFonts w:ascii="Arial" w:cs="Arial" w:eastAsia="Arial" w:hAnsi="Arial"/>
          <w:rtl w:val="0"/>
        </w:rPr>
        <w:t xml:space="preserve">retribution</w:t>
      </w:r>
      <w:r w:rsidDel="00000000" w:rsidR="00000000" w:rsidRPr="00000000">
        <w:rPr>
          <w:rFonts w:ascii="Arial" w:cs="Arial" w:eastAsia="Arial" w:hAnsi="Arial"/>
          <w:rtl w:val="0"/>
        </w:rPr>
        <w:t xml:space="preserve"> is a significant factor; victims often fear violent retaliation from family members or </w:t>
      </w:r>
      <w:r w:rsidDel="00000000" w:rsidR="00000000" w:rsidRPr="00000000">
        <w:rPr>
          <w:rFonts w:ascii="Arial" w:cs="Arial" w:eastAsia="Arial" w:hAnsi="Arial"/>
          <w:rtl w:val="0"/>
        </w:rPr>
        <w:t xml:space="preserve">ostracisation</w:t>
      </w:r>
      <w:r w:rsidDel="00000000" w:rsidR="00000000" w:rsidRPr="00000000">
        <w:rPr>
          <w:rFonts w:ascii="Arial" w:cs="Arial" w:eastAsia="Arial" w:hAnsi="Arial"/>
          <w:rtl w:val="0"/>
        </w:rPr>
        <w:t xml:space="preserve"> from their community.</w:t>
      </w:r>
      <w:r w:rsidDel="00000000" w:rsidR="00000000" w:rsidRPr="00000000">
        <w:rPr>
          <w:rFonts w:ascii="Arial" w:cs="Arial" w:eastAsia="Arial" w:hAnsi="Arial"/>
          <w:rtl w:val="0"/>
        </w:rPr>
        <w:t xml:space="preserve">There are many contributing factors as </w:t>
      </w:r>
      <w:r w:rsidDel="00000000" w:rsidR="00000000" w:rsidRPr="00000000">
        <w:rPr>
          <w:rFonts w:ascii="Arial" w:cs="Arial" w:eastAsia="Arial" w:hAnsi="Arial"/>
          <w:rtl w:val="0"/>
        </w:rPr>
        <w:t xml:space="preserve">to why underreporting is so prominent,such as lack of awareness ,blackmail and cultural and soci</w:t>
      </w:r>
      <w:r w:rsidDel="00000000" w:rsidR="00000000" w:rsidRPr="00000000">
        <w:rPr>
          <w:rFonts w:ascii="Arial" w:cs="Arial" w:eastAsia="Arial" w:hAnsi="Arial"/>
          <w:rtl w:val="0"/>
        </w:rPr>
        <w:t xml:space="preserve">al pressures, decreasing the levels of reporting(</w:t>
      </w:r>
      <w:r w:rsidDel="00000000" w:rsidR="00000000" w:rsidRPr="00000000">
        <w:rPr>
          <w:rFonts w:ascii="Arial" w:cs="Arial" w:eastAsia="Arial" w:hAnsi="Arial"/>
          <w:rtl w:val="0"/>
        </w:rPr>
        <w:t xml:space="preserve">Bhanbro,2023)</w:t>
      </w:r>
      <w:r w:rsidDel="00000000" w:rsidR="00000000" w:rsidRPr="00000000">
        <w:rPr>
          <w:rFonts w:ascii="Arial" w:cs="Arial" w:eastAsia="Arial" w:hAnsi="Arial"/>
          <w:rtl w:val="0"/>
        </w:rPr>
        <w:t xml:space="preserve">. In some cases, cultural norms view HBV as justifiable, leaving victims feeling unsupported or complicit. Additionally, victims may lack knowledge of their rights or distrust law enforcement due to previous failures to address HBV sensitively</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Economic dependence</w:t>
      </w:r>
      <w:r w:rsidDel="00000000" w:rsidR="00000000" w:rsidRPr="00000000">
        <w:rPr>
          <w:rFonts w:ascii="Arial" w:cs="Arial" w:eastAsia="Arial" w:hAnsi="Arial"/>
          <w:rtl w:val="0"/>
        </w:rPr>
        <w:t xml:space="preserve"> on f</w:t>
      </w:r>
      <w:r w:rsidDel="00000000" w:rsidR="00000000" w:rsidRPr="00000000">
        <w:rPr>
          <w:rFonts w:ascii="Arial" w:cs="Arial" w:eastAsia="Arial" w:hAnsi="Arial"/>
          <w:rtl w:val="0"/>
        </w:rPr>
        <w:t xml:space="preserve">amily further traps victims in abusive environments.Efforts to combat HBA require community education, robust legal protections, and culturally sensitive support systems. Improved training for law enforcement and safe reporting mechanisms are essential to encourage victims to come forward </w:t>
      </w:r>
      <w:r w:rsidDel="00000000" w:rsidR="00000000" w:rsidRPr="00000000">
        <w:rPr>
          <w:rFonts w:ascii="Arial" w:cs="Arial" w:eastAsia="Arial" w:hAnsi="Arial"/>
          <w:rtl w:val="0"/>
        </w:rPr>
        <w:t xml:space="preserve">(UNICEF, 2021).</w:t>
      </w:r>
    </w:p>
    <w:p w:rsidR="00000000" w:rsidDel="00000000" w:rsidP="00000000" w:rsidRDefault="00000000" w:rsidRPr="00000000" w14:paraId="00000011">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rPr>
          <w:rFonts w:ascii="Arial" w:cs="Arial" w:eastAsia="Arial" w:hAnsi="Arial"/>
        </w:rPr>
      </w:pPr>
      <w:r w:rsidDel="00000000" w:rsidR="00000000" w:rsidRPr="00000000">
        <w:rPr>
          <w:rFonts w:ascii="Arial" w:cs="Arial" w:eastAsia="Arial" w:hAnsi="Arial"/>
          <w:rtl w:val="0"/>
        </w:rPr>
        <w:t xml:space="preserve">The intersection of these issues is evident as both are deeply ingrained in cultural beliefs, that dictates a womans behaviour and the expectations that society has on them.The efforts that need to be put in place to combat HBA and FGM will require a tactful approach that includes education, legal reforms, and community engagement to challenge these harmful norms and empower the women that they a</w:t>
      </w:r>
      <w:r w:rsidDel="00000000" w:rsidR="00000000" w:rsidRPr="00000000">
        <w:rPr>
          <w:rFonts w:ascii="Arial" w:cs="Arial" w:eastAsia="Arial" w:hAnsi="Arial"/>
          <w:rtl w:val="0"/>
        </w:rPr>
        <w:t xml:space="preserve">ffect</w:t>
      </w:r>
      <w:r w:rsidDel="00000000" w:rsidR="00000000" w:rsidRPr="00000000">
        <w:rPr>
          <w:rFonts w:ascii="Arial" w:cs="Arial" w:eastAsia="Arial" w:hAnsi="Arial"/>
          <w:rtl w:val="0"/>
        </w:rPr>
        <w:t xml:space="preserve"> on a daily basis(</w:t>
      </w:r>
      <w:r w:rsidDel="00000000" w:rsidR="00000000" w:rsidRPr="00000000">
        <w:rPr>
          <w:rFonts w:ascii="Arial" w:cs="Arial" w:eastAsia="Arial" w:hAnsi="Arial"/>
          <w:rtl w:val="0"/>
        </w:rPr>
        <w:t xml:space="preserve">Yassine,2013)</w:t>
      </w:r>
      <w:r w:rsidDel="00000000" w:rsidR="00000000" w:rsidRPr="00000000">
        <w:rPr>
          <w:rFonts w:ascii="Arial" w:cs="Arial" w:eastAsia="Arial" w:hAnsi="Arial"/>
          <w:rtl w:val="0"/>
        </w:rPr>
        <w:t xml:space="preserve">.HBA and FGM are major issues that continue to impact the rights of women and girls,honour based violence alone impacts an estimated 5,000 women annually in the UK,with these incidents largely going unreported due to fear of the repercussions within the family environment</w:t>
      </w:r>
      <w:r w:rsidDel="00000000" w:rsidR="00000000" w:rsidRPr="00000000">
        <w:rPr>
          <w:rFonts w:ascii="Arial" w:cs="Arial" w:eastAsia="Arial" w:hAnsi="Arial"/>
          <w:rtl w:val="0"/>
        </w:rPr>
        <w:t xml:space="preserve">(Khan,2010)</w:t>
      </w: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O</w:t>
      </w:r>
      <w:r w:rsidDel="00000000" w:rsidR="00000000" w:rsidRPr="00000000">
        <w:rPr>
          <w:rFonts w:ascii="Arial" w:cs="Arial" w:eastAsia="Arial" w:hAnsi="Arial"/>
          <w:highlight w:val="white"/>
          <w:rtl w:val="0"/>
        </w:rPr>
        <w:t xml:space="preserve">ver the past few decades,the response to honour based violence and FGM have been </w:t>
      </w:r>
      <w:r w:rsidDel="00000000" w:rsidR="00000000" w:rsidRPr="00000000">
        <w:rPr>
          <w:rFonts w:ascii="Arial" w:cs="Arial" w:eastAsia="Arial" w:hAnsi="Arial"/>
          <w:rtl w:val="0"/>
        </w:rPr>
        <w:t xml:space="preserve">influenced by legal measures,changing social structures and the many advocates that are fighting against them.Throughout time,these practices have often become normalised ,with severe cultural contexts,limiting intervention from both the government and the rest of society.Since the Human Rights Bill was introduced in 1998</w:t>
      </w:r>
      <w:r w:rsidDel="00000000" w:rsidR="00000000" w:rsidRPr="00000000">
        <w:rPr>
          <w:rFonts w:ascii="Arial" w:cs="Arial" w:eastAsia="Arial" w:hAnsi="Arial"/>
          <w:rtl w:val="0"/>
        </w:rPr>
        <w:t xml:space="preserve">(Gov.uk,2010)</w:t>
      </w:r>
      <w:r w:rsidDel="00000000" w:rsidR="00000000" w:rsidRPr="00000000">
        <w:rPr>
          <w:rFonts w:ascii="Arial" w:cs="Arial" w:eastAsia="Arial" w:hAnsi="Arial"/>
          <w:rtl w:val="0"/>
        </w:rPr>
        <w:t xml:space="preserve">,there has been a focus on issues surrounding gender inequality and individuals rights. </w:t>
      </w:r>
    </w:p>
    <w:p w:rsidR="00000000" w:rsidDel="00000000" w:rsidP="00000000" w:rsidRDefault="00000000" w:rsidRPr="00000000" w14:paraId="00000013">
      <w:pPr>
        <w:spacing w:after="240" w:before="240" w:lineRule="auto"/>
        <w:rPr>
          <w:rFonts w:ascii="Arial" w:cs="Arial" w:eastAsia="Arial" w:hAnsi="Arial"/>
        </w:rPr>
      </w:pPr>
      <w:r w:rsidDel="00000000" w:rsidR="00000000" w:rsidRPr="00000000">
        <w:rPr>
          <w:rFonts w:ascii="Arial" w:cs="Arial" w:eastAsia="Arial" w:hAnsi="Arial"/>
          <w:rtl w:val="0"/>
        </w:rPr>
        <w:t xml:space="preserve">Within the 20th century, several organisations started to both explore and address honour based violence and FGM in more detail.The World Health Organisation and the United Nations have played major roles in implementing strategies, that can be used globally and promote awareness in combatting these practices.In 1993, United Nations published a declaration on the elimination of violence against women and highlighted the need for protection against honour based violence,a significant mark towards womens rights</w:t>
      </w:r>
      <w:r w:rsidDel="00000000" w:rsidR="00000000" w:rsidRPr="00000000">
        <w:rPr>
          <w:rFonts w:ascii="Arial" w:cs="Arial" w:eastAsia="Arial" w:hAnsi="Arial"/>
          <w:rtl w:val="0"/>
        </w:rPr>
        <w:t xml:space="preserve">(United Nations,1993)</w:t>
      </w:r>
      <w:r w:rsidDel="00000000" w:rsidR="00000000" w:rsidRPr="00000000">
        <w:rPr>
          <w:rFonts w:ascii="Arial" w:cs="Arial" w:eastAsia="Arial" w:hAnsi="Arial"/>
          <w:rtl w:val="0"/>
        </w:rPr>
        <w:t xml:space="preserve">.</w:t>
      </w:r>
    </w:p>
    <w:p w:rsidR="00000000" w:rsidDel="00000000" w:rsidP="00000000" w:rsidRDefault="00000000" w:rsidRPr="00000000" w14:paraId="00000014">
      <w:pPr>
        <w:spacing w:after="240" w:before="240" w:lineRule="auto"/>
        <w:rPr>
          <w:rFonts w:ascii="Arial" w:cs="Arial" w:eastAsia="Arial" w:hAnsi="Arial"/>
        </w:rPr>
      </w:pPr>
      <w:r w:rsidDel="00000000" w:rsidR="00000000" w:rsidRPr="00000000">
        <w:rPr>
          <w:rFonts w:ascii="Arial" w:cs="Arial" w:eastAsia="Arial" w:hAnsi="Arial"/>
          <w:rtl w:val="0"/>
        </w:rPr>
        <w:t xml:space="preserve">Laws specifically targeting FGM have been implemented in many countries,often alongside educational practices aimed at changing societies attitudes towards these subjects.The Female Mutilation Act of 2003 made it illegal to perform FGM in the UK and includes penalties for those who are in anyway involved or have knowledge of the procedure taking place</w:t>
      </w:r>
      <w:r w:rsidDel="00000000" w:rsidR="00000000" w:rsidRPr="00000000">
        <w:rPr>
          <w:rFonts w:ascii="Arial" w:cs="Arial" w:eastAsia="Arial" w:hAnsi="Arial"/>
          <w:rtl w:val="0"/>
        </w:rPr>
        <w:t xml:space="preserve">(Home Office,2003)</w:t>
      </w:r>
      <w:r w:rsidDel="00000000" w:rsidR="00000000" w:rsidRPr="00000000">
        <w:rPr>
          <w:rFonts w:ascii="Arial" w:cs="Arial" w:eastAsia="Arial" w:hAnsi="Arial"/>
          <w:rtl w:val="0"/>
        </w:rPr>
        <w:t xml:space="preserve">.Various other countries have started to criminalise honour based violence,showing a recognition for these acts being a violation of the individuals human rights instead of them being culturally sanctioned behaviours.</w:t>
      </w:r>
    </w:p>
    <w:p w:rsidR="00000000" w:rsidDel="00000000" w:rsidP="00000000" w:rsidRDefault="00000000" w:rsidRPr="00000000" w14:paraId="00000015">
      <w:pPr>
        <w:spacing w:after="240" w:before="240" w:lineRule="auto"/>
        <w:rPr>
          <w:rFonts w:ascii="Arial" w:cs="Arial" w:eastAsia="Arial" w:hAnsi="Arial"/>
        </w:rPr>
      </w:pPr>
      <w:r w:rsidDel="00000000" w:rsidR="00000000" w:rsidRPr="00000000">
        <w:rPr>
          <w:rFonts w:ascii="Arial" w:cs="Arial" w:eastAsia="Arial" w:hAnsi="Arial"/>
          <w:rtl w:val="0"/>
        </w:rPr>
        <w:t xml:space="preserve">Despite these advances, challenges remain. Social stigmas and community pressures often hinder reporting and prosecution of HBA and FGM cases. Grassroots organisations continue to play a vital role in advocacy and education, working to shift cultural narratives and empower affected communities.Responses to FGM and HBA over time have moved from cultural tolerance to global condemnation and proactive prevention.Initially, both were often seen as cultural practices, but since then, human rights advocates began to challenge this view.The United Nations and the World Health Organisation officially declared FGM a violation of human rights in the 1990s, setting a path for legislative changes worldwide</w:t>
      </w:r>
      <w:r w:rsidDel="00000000" w:rsidR="00000000" w:rsidRPr="00000000">
        <w:rPr>
          <w:rFonts w:ascii="Arial" w:cs="Arial" w:eastAsia="Arial" w:hAnsi="Arial"/>
          <w:rtl w:val="0"/>
        </w:rPr>
        <w:t xml:space="preserve">(UNICEF, 2021)</w:t>
      </w:r>
      <w:r w:rsidDel="00000000" w:rsidR="00000000" w:rsidRPr="00000000">
        <w:rPr>
          <w:rFonts w:ascii="Arial" w:cs="Arial" w:eastAsia="Arial" w:hAnsi="Arial"/>
          <w:rtl w:val="0"/>
        </w:rPr>
        <w:t xml:space="preserve">.Following this, many countries criminalised FGM and HBA targeting education as well as punishment</w:t>
      </w:r>
      <w:r w:rsidDel="00000000" w:rsidR="00000000" w:rsidRPr="00000000">
        <w:rPr>
          <w:rFonts w:ascii="Arial" w:cs="Arial" w:eastAsia="Arial" w:hAnsi="Arial"/>
          <w:rtl w:val="0"/>
        </w:rPr>
        <w:t xml:space="preserve">(UNFPA, 2020)</w:t>
      </w:r>
      <w:r w:rsidDel="00000000" w:rsidR="00000000" w:rsidRPr="00000000">
        <w:rPr>
          <w:rFonts w:ascii="Arial" w:cs="Arial" w:eastAsia="Arial" w:hAnsi="Arial"/>
          <w:rtl w:val="0"/>
        </w:rPr>
        <w:t xml:space="preserve">. More recently,responses highlighted community based  initiatives that will engage local leaders and community members in education, aiming to shift cultural attitudes internally rather than changing them from the outside. Programs like Tostan in West Africa engage entire communities to create awareness and reduce practices of FGM by promoting dialogue on health and human rights </w:t>
      </w:r>
      <w:r w:rsidDel="00000000" w:rsidR="00000000" w:rsidRPr="00000000">
        <w:rPr>
          <w:rFonts w:ascii="Arial" w:cs="Arial" w:eastAsia="Arial" w:hAnsi="Arial"/>
          <w:rtl w:val="0"/>
        </w:rPr>
        <w:t xml:space="preserve">(Diop &amp; Askew, 2009)</w:t>
      </w:r>
      <w:r w:rsidDel="00000000" w:rsidR="00000000" w:rsidRPr="00000000">
        <w:rPr>
          <w:rFonts w:ascii="Arial" w:cs="Arial" w:eastAsia="Arial" w:hAnsi="Arial"/>
          <w:rtl w:val="0"/>
        </w:rPr>
        <w:t xml:space="preserve">.</w:t>
      </w:r>
    </w:p>
    <w:p w:rsidR="00000000" w:rsidDel="00000000" w:rsidP="00000000" w:rsidRDefault="00000000" w:rsidRPr="00000000" w14:paraId="00000016">
      <w:pPr>
        <w:spacing w:after="240" w:before="240" w:lineRule="auto"/>
        <w:rPr>
          <w:rFonts w:ascii="Arial" w:cs="Arial" w:eastAsia="Arial" w:hAnsi="Arial"/>
        </w:rPr>
      </w:pPr>
      <w:r w:rsidDel="00000000" w:rsidR="00000000" w:rsidRPr="00000000">
        <w:rPr>
          <w:rFonts w:ascii="Arial" w:cs="Arial" w:eastAsia="Arial" w:hAnsi="Arial"/>
          <w:rtl w:val="0"/>
        </w:rPr>
        <w:t xml:space="preserve">Modern approaches are also more comprehensive, integrating healthcare, law enforcement, and social services to support survivors and prevent harm. </w:t>
      </w:r>
      <w:r w:rsidDel="00000000" w:rsidR="00000000" w:rsidRPr="00000000">
        <w:rPr>
          <w:rFonts w:ascii="Arial" w:cs="Arial" w:eastAsia="Arial" w:hAnsi="Arial"/>
          <w:rtl w:val="0"/>
        </w:rPr>
        <w:t xml:space="preserve">Taher et al(2023)</w:t>
      </w:r>
      <w:r w:rsidDel="00000000" w:rsidR="00000000" w:rsidRPr="00000000">
        <w:rPr>
          <w:rFonts w:ascii="Arial" w:cs="Arial" w:eastAsia="Arial" w:hAnsi="Arial"/>
          <w:rtl w:val="0"/>
        </w:rPr>
        <w:t xml:space="preserve">,discusses the use of digital activism and how it has further amplified awareness and mobilisation,Voices to End FGM is used to allow survivors and activists to come together to share and heal from their experiences.These combined efforts underscore a shift towards a multi-agency, holistic approach to end FGM and HBA sustainably.</w:t>
      </w:r>
    </w:p>
    <w:p w:rsidR="00000000" w:rsidDel="00000000" w:rsidP="00000000" w:rsidRDefault="00000000" w:rsidRPr="00000000" w14:paraId="00000017">
      <w:pPr>
        <w:spacing w:after="240" w:before="240" w:lineRule="auto"/>
        <w:rPr>
          <w:rFonts w:ascii="Arial" w:cs="Arial" w:eastAsia="Arial" w:hAnsi="Arial"/>
        </w:rPr>
      </w:pPr>
      <w:r w:rsidDel="00000000" w:rsidR="00000000" w:rsidRPr="00000000">
        <w:rPr>
          <w:rFonts w:ascii="Arial" w:cs="Arial" w:eastAsia="Arial" w:hAnsi="Arial"/>
          <w:rtl w:val="0"/>
        </w:rPr>
        <w:t xml:space="preserve">There have been significant measures  implemented globally and locally to combat honor-based violence and female genital mutilation. These efforts include legislative, social, and preventive strategies aimed at safeguarding victims and addressing the root causes.On the legal side,laws explicitly criminalising FGM and HBA have been strengthened in many regions. In the UK, FGM is illegal under the Female Genital Mutilation Act, and new initiatives ensure mandatory reporting by professionals such as teachers and healthcare workers(</w:t>
      </w:r>
      <w:r w:rsidDel="00000000" w:rsidR="00000000" w:rsidRPr="00000000">
        <w:rPr>
          <w:rFonts w:ascii="Arial" w:cs="Arial" w:eastAsia="Arial" w:hAnsi="Arial"/>
          <w:rtl w:val="0"/>
        </w:rPr>
        <w:t xml:space="preserve">National FGM Centre,2024)</w:t>
      </w:r>
      <w:r w:rsidDel="00000000" w:rsidR="00000000" w:rsidRPr="00000000">
        <w:rPr>
          <w:rFonts w:ascii="Arial" w:cs="Arial" w:eastAsia="Arial" w:hAnsi="Arial"/>
          <w:rtl w:val="0"/>
        </w:rPr>
        <w:t xml:space="preserve">.The EU and international organisations have focused on integrating these offenses into broader frameworks of gender-based violence, ensuring robust legal and social responses</w:t>
      </w: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Hahnkamper-Vandenbulcke and Bacian</w:t>
      </w:r>
      <w:r w:rsidDel="00000000" w:rsidR="00000000" w:rsidRPr="00000000">
        <w:rPr>
          <w:rFonts w:ascii="Arial" w:cs="Arial" w:eastAsia="Arial" w:hAnsi="Arial"/>
          <w:rtl w:val="0"/>
        </w:rPr>
        <w:t xml:space="preserve">,2022)</w:t>
      </w:r>
      <w:r w:rsidDel="00000000" w:rsidR="00000000" w:rsidRPr="00000000">
        <w:rPr>
          <w:rFonts w:ascii="Arial" w:cs="Arial" w:eastAsia="Arial" w:hAnsi="Arial"/>
          <w:rtl w:val="0"/>
        </w:rPr>
        <w:t xml:space="preserve">.Education is also imperativeto be able to protect and support these victims/survivors,programs targeting education on gender equality and the risks of harmful traditional practices have been scaled up. Community leaders and influencers are being involved to shift societal norms and reduce stigma for victims coming forward​</w:t>
      </w:r>
      <w:r w:rsidDel="00000000" w:rsidR="00000000" w:rsidRPr="00000000">
        <w:rPr>
          <w:rFonts w:ascii="Arial" w:cs="Arial" w:eastAsia="Arial" w:hAnsi="Arial"/>
          <w:rtl w:val="0"/>
        </w:rPr>
        <w:t xml:space="preserve">(Crown Prosecution Service,2023).</w:t>
      </w:r>
    </w:p>
    <w:p w:rsidR="00000000" w:rsidDel="00000000" w:rsidP="00000000" w:rsidRDefault="00000000" w:rsidRPr="00000000" w14:paraId="00000018">
      <w:pPr>
        <w:spacing w:after="240" w:before="240" w:lineRule="auto"/>
        <w:rPr>
          <w:rFonts w:ascii="Arial" w:cs="Arial" w:eastAsia="Arial" w:hAnsi="Arial"/>
        </w:rPr>
      </w:pPr>
      <w:r w:rsidDel="00000000" w:rsidR="00000000" w:rsidRPr="00000000">
        <w:rPr>
          <w:rFonts w:ascii="Arial" w:cs="Arial" w:eastAsia="Arial" w:hAnsi="Arial"/>
          <w:rtl w:val="0"/>
        </w:rPr>
        <w:t xml:space="preserve">Female Genital Mutilation P</w:t>
      </w:r>
      <w:r w:rsidDel="00000000" w:rsidR="00000000" w:rsidRPr="00000000">
        <w:rPr>
          <w:rFonts w:ascii="Arial" w:cs="Arial" w:eastAsia="Arial" w:hAnsi="Arial"/>
          <w:highlight w:val="white"/>
          <w:rtl w:val="0"/>
        </w:rPr>
        <w:t xml:space="preserve">rotection Orders(FGMNPOs) are legal measures that have been introduced in England, Wales, and Northern I</w:t>
      </w:r>
      <w:r w:rsidDel="00000000" w:rsidR="00000000" w:rsidRPr="00000000">
        <w:rPr>
          <w:rFonts w:ascii="Arial" w:cs="Arial" w:eastAsia="Arial" w:hAnsi="Arial"/>
          <w:highlight w:val="white"/>
          <w:rtl w:val="0"/>
        </w:rPr>
        <w:t xml:space="preserve">reland under the Seri</w:t>
      </w:r>
      <w:r w:rsidDel="00000000" w:rsidR="00000000" w:rsidRPr="00000000">
        <w:rPr>
          <w:rFonts w:ascii="Arial" w:cs="Arial" w:eastAsia="Arial" w:hAnsi="Arial"/>
          <w:rtl w:val="0"/>
        </w:rPr>
        <w:t xml:space="preserve">ous Crime Act 2015.Their strengths include safeguarding at-risk individuals through tailored prohibitions and requiring interventions like medical examinations. However, weaknesses include underreporting due to cultural stigma, lack of awareness among professionals, and challenges in enforcement across borders,these factors limit their effectiveness. Greater community engagement and training are needed to ensure their potential is fully realised.</w:t>
      </w:r>
      <w:r w:rsidDel="00000000" w:rsidR="00000000" w:rsidRPr="00000000">
        <w:rPr>
          <w:rFonts w:ascii="Arial" w:cs="Arial" w:eastAsia="Arial" w:hAnsi="Arial"/>
          <w:rtl w:val="0"/>
        </w:rPr>
        <w:t xml:space="preserve">They empower courts to impose conditions preventing FGM, such as travel restrictions or supervision. FGMPOs aim to deter perpetrators and protect victims through legal enforcement </w:t>
      </w:r>
      <w:r w:rsidDel="00000000" w:rsidR="00000000" w:rsidRPr="00000000">
        <w:rPr>
          <w:rFonts w:ascii="Arial" w:cs="Arial" w:eastAsia="Arial" w:hAnsi="Arial"/>
          <w:rtl w:val="0"/>
        </w:rPr>
        <w:t xml:space="preserve">(Home Office, 2021</w:t>
      </w:r>
      <w:r w:rsidDel="00000000" w:rsidR="00000000" w:rsidRPr="00000000">
        <w:rPr>
          <w:rFonts w:ascii="Arial" w:cs="Arial" w:eastAsia="Arial" w:hAnsi="Arial"/>
          <w:rtl w:val="0"/>
        </w:rPr>
        <w:t xml:space="preserve">).Recognising the risk and vulnerability factors of FGM is imperative to decrease the chance of the procedure taking place and further lowering the negative consequences that it can entail.</w:t>
      </w:r>
      <w:r w:rsidDel="00000000" w:rsidR="00000000" w:rsidRPr="00000000">
        <w:rPr>
          <w:rFonts w:ascii="Arial" w:cs="Arial" w:eastAsia="Arial" w:hAnsi="Arial"/>
          <w:rtl w:val="0"/>
        </w:rPr>
        <w:t xml:space="preserve">NSPCC(2021) </w:t>
      </w:r>
      <w:r w:rsidDel="00000000" w:rsidR="00000000" w:rsidRPr="00000000">
        <w:rPr>
          <w:rFonts w:ascii="Arial" w:cs="Arial" w:eastAsia="Arial" w:hAnsi="Arial"/>
          <w:rtl w:val="0"/>
        </w:rPr>
        <w:t xml:space="preserve">states that when dealing with a child or adult at immediate risk,there may be signs to be aware of such as: a  ‘cutter’ or relative visiting from abroad,a ceremony or special occasion to prepare for marriage or a special occasion,a female relative being cut </w:t>
      </w:r>
      <w:r w:rsidDel="00000000" w:rsidR="00000000" w:rsidRPr="00000000">
        <w:rPr>
          <w:rFonts w:ascii="Arial" w:cs="Arial" w:eastAsia="Arial" w:hAnsi="Arial"/>
          <w:rtl w:val="0"/>
        </w:rPr>
        <w:t xml:space="preserve">or a long holiday or  visit overseas specifically during the summer holidays and lastly,unexpected or prolonged absences from school.In 2015 the FGM duty came into play in the UK, a scheme for the mandatory reporting of FGM,where teachers and health and social care professionals are required to report any potential cases of FGM in girls under the age of 18 whom they encounter within their professional work</w:t>
      </w:r>
      <w:r w:rsidDel="00000000" w:rsidR="00000000" w:rsidRPr="00000000">
        <w:rPr>
          <w:rFonts w:ascii="Arial" w:cs="Arial" w:eastAsia="Arial" w:hAnsi="Arial"/>
          <w:rtl w:val="0"/>
        </w:rPr>
        <w:t xml:space="preserve">(Home office,2020).</w:t>
      </w:r>
    </w:p>
    <w:p w:rsidR="00000000" w:rsidDel="00000000" w:rsidP="00000000" w:rsidRDefault="00000000" w:rsidRPr="00000000" w14:paraId="00000019">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1A">
      <w:pPr>
        <w:spacing w:after="240" w:before="240" w:lineRule="auto"/>
        <w:rPr>
          <w:rFonts w:ascii="Arial" w:cs="Arial" w:eastAsia="Arial" w:hAnsi="Arial"/>
        </w:rPr>
      </w:pPr>
      <w:r w:rsidDel="00000000" w:rsidR="00000000" w:rsidRPr="00000000">
        <w:rPr>
          <w:rFonts w:ascii="Arial" w:cs="Arial" w:eastAsia="Arial" w:hAnsi="Arial"/>
          <w:rtl w:val="0"/>
        </w:rPr>
        <w:t xml:space="preserve">Therefore,to conclude,HBA remains underreported, with victims facing cultural and systemic barriers when seeking help. Improvements in police training and legal frameworks are essential to ensure effective victim protection and prosecutions.In addition, to this, community engagement is needed to address cultural stigmas, enabling victims to feel safer accessing support services and the justice system </w:t>
      </w:r>
      <w:r w:rsidDel="00000000" w:rsidR="00000000" w:rsidRPr="00000000">
        <w:rPr>
          <w:rFonts w:ascii="Arial" w:cs="Arial" w:eastAsia="Arial" w:hAnsi="Arial"/>
          <w:rtl w:val="0"/>
        </w:rPr>
        <w:t xml:space="preserve">(UK Parliament, 2022)</w:t>
      </w:r>
      <w:r w:rsidDel="00000000" w:rsidR="00000000" w:rsidRPr="00000000">
        <w:rPr>
          <w:rFonts w:ascii="Arial" w:cs="Arial" w:eastAsia="Arial" w:hAnsi="Arial"/>
          <w:rtl w:val="0"/>
        </w:rPr>
        <w:t xml:space="preserve">.Regarding FGM, global progress has been slow, with an alarming rise in cases due to population growth in high-prevalence regions. Interventions must focus on gender-transformative approaches, empowering women and addressing systemic gender inequality. Enhanced international collaboration is needed to meet sustainable development goal targets, with preventative programs scaling up significantly to match the further growing populations that are at risk </w:t>
      </w:r>
      <w:r w:rsidDel="00000000" w:rsidR="00000000" w:rsidRPr="00000000">
        <w:rPr>
          <w:rFonts w:ascii="Arial" w:cs="Arial" w:eastAsia="Arial" w:hAnsi="Arial"/>
          <w:rtl w:val="0"/>
        </w:rPr>
        <w:t xml:space="preserve">(UNICEF, 2024)</w:t>
      </w:r>
      <w:r w:rsidDel="00000000" w:rsidR="00000000" w:rsidRPr="00000000">
        <w:rPr>
          <w:rFonts w:ascii="Arial" w:cs="Arial" w:eastAsia="Arial" w:hAnsi="Arial"/>
          <w:rtl w:val="0"/>
        </w:rPr>
        <w:t xml:space="preserve">.</w:t>
      </w:r>
    </w:p>
    <w:p w:rsidR="00000000" w:rsidDel="00000000" w:rsidP="00000000" w:rsidRDefault="00000000" w:rsidRPr="00000000" w14:paraId="0000001B">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1C">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1D">
      <w:pPr>
        <w:numPr>
          <w:ilvl w:val="0"/>
          <w:numId w:val="1"/>
        </w:numPr>
        <w:spacing w:after="440" w:before="280" w:line="312" w:lineRule="auto"/>
        <w:ind w:left="1020" w:hanging="360"/>
      </w:pPr>
      <w:r w:rsidDel="00000000" w:rsidR="00000000" w:rsidRPr="00000000">
        <w:rPr>
          <w:rtl w:val="0"/>
        </w:rPr>
      </w:r>
    </w:p>
    <w:p w:rsidR="00000000" w:rsidDel="00000000" w:rsidP="00000000" w:rsidRDefault="00000000" w:rsidRPr="00000000" w14:paraId="0000001E">
      <w:pPr>
        <w:spacing w:after="240" w:befor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1F">
      <w:pPr>
        <w:rPr>
          <w:rFonts w:ascii="Arial" w:cs="Arial" w:eastAsia="Arial" w:hAnsi="Arial"/>
          <w:color w:val="1155cc"/>
          <w:u w:val="single"/>
        </w:rPr>
      </w:pPr>
      <w:r w:rsidDel="00000000" w:rsidR="00000000" w:rsidRPr="00000000">
        <w:rPr>
          <w:rtl w:val="0"/>
        </w:rPr>
      </w:r>
    </w:p>
    <w:p w:rsidR="00000000" w:rsidDel="00000000" w:rsidP="00000000" w:rsidRDefault="00000000" w:rsidRPr="00000000" w14:paraId="00000020">
      <w:pPr>
        <w:spacing w:after="240" w:before="240" w:lineRule="auto"/>
        <w:rPr/>
      </w:pPr>
      <w:r w:rsidDel="00000000" w:rsidR="00000000" w:rsidRPr="00000000">
        <w:rPr>
          <w:rtl w:val="0"/>
        </w:rPr>
      </w:r>
    </w:p>
    <w:p w:rsidR="00000000" w:rsidDel="00000000" w:rsidP="00000000" w:rsidRDefault="00000000" w:rsidRPr="00000000" w14:paraId="00000021">
      <w:pPr>
        <w:spacing w:after="240" w:before="240" w:lineRule="auto"/>
        <w:rPr/>
      </w:pPr>
      <w:r w:rsidDel="00000000" w:rsidR="00000000" w:rsidRPr="00000000">
        <w:rPr>
          <w:rtl w:val="0"/>
        </w:rPr>
      </w:r>
    </w:p>
    <w:p w:rsidR="00000000" w:rsidDel="00000000" w:rsidP="00000000" w:rsidRDefault="00000000" w:rsidRPr="00000000" w14:paraId="00000022">
      <w:pPr>
        <w:spacing w:after="240" w:before="240" w:lineRule="auto"/>
        <w:rPr/>
      </w:pPr>
      <w:r w:rsidDel="00000000" w:rsidR="00000000" w:rsidRPr="00000000">
        <w:rPr>
          <w:rtl w:val="0"/>
        </w:rPr>
      </w:r>
    </w:p>
    <w:p w:rsidR="00000000" w:rsidDel="00000000" w:rsidP="00000000" w:rsidRDefault="00000000" w:rsidRPr="00000000" w14:paraId="00000023">
      <w:pPr>
        <w:spacing w:after="240" w:before="240" w:lineRule="auto"/>
        <w:rPr/>
      </w:pPr>
      <w:r w:rsidDel="00000000" w:rsidR="00000000" w:rsidRPr="00000000">
        <w:rPr>
          <w:rtl w:val="0"/>
        </w:rPr>
      </w:r>
    </w:p>
    <w:p w:rsidR="00000000" w:rsidDel="00000000" w:rsidP="00000000" w:rsidRDefault="00000000" w:rsidRPr="00000000" w14:paraId="00000024">
      <w:pPr>
        <w:spacing w:after="240" w:before="240" w:lineRule="auto"/>
        <w:rPr/>
      </w:pPr>
      <w:r w:rsidDel="00000000" w:rsidR="00000000" w:rsidRPr="00000000">
        <w:rPr>
          <w:rtl w:val="0"/>
        </w:rPr>
      </w:r>
    </w:p>
    <w:p w:rsidR="00000000" w:rsidDel="00000000" w:rsidP="00000000" w:rsidRDefault="00000000" w:rsidRPr="00000000" w14:paraId="00000025">
      <w:pPr>
        <w:spacing w:after="240" w:before="240" w:lineRule="auto"/>
        <w:rPr/>
      </w:pPr>
      <w:r w:rsidDel="00000000" w:rsidR="00000000" w:rsidRPr="00000000">
        <w:rPr>
          <w:rtl w:val="0"/>
        </w:rPr>
      </w:r>
    </w:p>
    <w:p w:rsidR="00000000" w:rsidDel="00000000" w:rsidP="00000000" w:rsidRDefault="00000000" w:rsidRPr="00000000" w14:paraId="00000026">
      <w:pPr>
        <w:spacing w:after="240" w:before="240" w:lineRule="auto"/>
        <w:rPr/>
      </w:pPr>
      <w:r w:rsidDel="00000000" w:rsidR="00000000" w:rsidRPr="00000000">
        <w:rPr>
          <w:rtl w:val="0"/>
        </w:rPr>
      </w:r>
    </w:p>
    <w:p w:rsidR="00000000" w:rsidDel="00000000" w:rsidP="00000000" w:rsidRDefault="00000000" w:rsidRPr="00000000" w14:paraId="00000027">
      <w:pPr>
        <w:spacing w:after="240" w:before="240" w:lineRule="auto"/>
        <w:rPr/>
      </w:pPr>
      <w:r w:rsidDel="00000000" w:rsidR="00000000" w:rsidRPr="00000000">
        <w:rPr>
          <w:rtl w:val="0"/>
        </w:rPr>
      </w:r>
    </w:p>
    <w:p w:rsidR="00000000" w:rsidDel="00000000" w:rsidP="00000000" w:rsidRDefault="00000000" w:rsidRPr="00000000" w14:paraId="00000028">
      <w:pPr>
        <w:spacing w:after="240" w:before="240" w:lineRule="auto"/>
        <w:rPr/>
      </w:pPr>
      <w:r w:rsidDel="00000000" w:rsidR="00000000" w:rsidRPr="00000000">
        <w:rPr>
          <w:rtl w:val="0"/>
        </w:rPr>
      </w:r>
    </w:p>
    <w:p w:rsidR="00000000" w:rsidDel="00000000" w:rsidP="00000000" w:rsidRDefault="00000000" w:rsidRPr="00000000" w14:paraId="00000029">
      <w:pPr>
        <w:spacing w:after="240" w:before="240" w:lineRule="auto"/>
        <w:rPr/>
      </w:pPr>
      <w:r w:rsidDel="00000000" w:rsidR="00000000" w:rsidRPr="00000000">
        <w:rPr>
          <w:rtl w:val="0"/>
        </w:rPr>
      </w:r>
    </w:p>
    <w:p w:rsidR="00000000" w:rsidDel="00000000" w:rsidP="00000000" w:rsidRDefault="00000000" w:rsidRPr="00000000" w14:paraId="0000002A">
      <w:pPr>
        <w:spacing w:after="240" w:before="240" w:lineRule="auto"/>
        <w:rPr/>
      </w:pPr>
      <w:r w:rsidDel="00000000" w:rsidR="00000000" w:rsidRPr="00000000">
        <w:rPr>
          <w:rtl w:val="0"/>
        </w:rPr>
      </w:r>
    </w:p>
    <w:p w:rsidR="00000000" w:rsidDel="00000000" w:rsidP="00000000" w:rsidRDefault="00000000" w:rsidRPr="00000000" w14:paraId="0000002B">
      <w:pPr>
        <w:spacing w:after="240" w:before="240" w:lineRule="auto"/>
        <w:rPr/>
      </w:pPr>
      <w:r w:rsidDel="00000000" w:rsidR="00000000" w:rsidRPr="00000000">
        <w:rPr>
          <w:rtl w:val="0"/>
        </w:rPr>
      </w:r>
    </w:p>
    <w:p w:rsidR="00000000" w:rsidDel="00000000" w:rsidP="00000000" w:rsidRDefault="00000000" w:rsidRPr="00000000" w14:paraId="0000002C">
      <w:pPr>
        <w:spacing w:after="240" w:before="240" w:lineRule="auto"/>
        <w:rPr/>
      </w:pPr>
      <w:r w:rsidDel="00000000" w:rsidR="00000000" w:rsidRPr="00000000">
        <w:rPr>
          <w:rtl w:val="0"/>
        </w:rPr>
      </w:r>
    </w:p>
    <w:p w:rsidR="00000000" w:rsidDel="00000000" w:rsidP="00000000" w:rsidRDefault="00000000" w:rsidRPr="00000000" w14:paraId="0000002D">
      <w:pPr>
        <w:spacing w:after="240" w:before="240" w:lineRule="auto"/>
        <w:rPr/>
      </w:pPr>
      <w:r w:rsidDel="00000000" w:rsidR="00000000" w:rsidRPr="00000000">
        <w:rPr>
          <w:rtl w:val="0"/>
        </w:rPr>
      </w:r>
    </w:p>
    <w:p w:rsidR="00000000" w:rsidDel="00000000" w:rsidP="00000000" w:rsidRDefault="00000000" w:rsidRPr="00000000" w14:paraId="0000002E">
      <w:pPr>
        <w:spacing w:after="240" w:before="240" w:lineRule="auto"/>
        <w:rPr/>
      </w:pPr>
      <w:r w:rsidDel="00000000" w:rsidR="00000000" w:rsidRPr="00000000">
        <w:rPr>
          <w:rtl w:val="0"/>
        </w:rPr>
      </w:r>
    </w:p>
    <w:p w:rsidR="00000000" w:rsidDel="00000000" w:rsidP="00000000" w:rsidRDefault="00000000" w:rsidRPr="00000000" w14:paraId="0000002F">
      <w:pPr>
        <w:spacing w:after="240" w:before="240" w:lineRule="auto"/>
        <w:rPr/>
      </w:pPr>
      <w:r w:rsidDel="00000000" w:rsidR="00000000" w:rsidRPr="00000000">
        <w:rPr>
          <w:rtl w:val="0"/>
        </w:rPr>
      </w:r>
    </w:p>
    <w:p w:rsidR="00000000" w:rsidDel="00000000" w:rsidP="00000000" w:rsidRDefault="00000000" w:rsidRPr="00000000" w14:paraId="00000030">
      <w:pPr>
        <w:pStyle w:val="Heading3"/>
        <w:keepNext w:val="0"/>
        <w:keepLines w:val="0"/>
        <w:spacing w:after="80" w:before="280" w:lineRule="auto"/>
        <w:rPr>
          <w:b w:val="1"/>
          <w:color w:val="000000"/>
          <w:sz w:val="26"/>
          <w:szCs w:val="26"/>
        </w:rPr>
      </w:pPr>
      <w:bookmarkStart w:colFirst="0" w:colLast="0" w:name="_ppcg0vbepuu0" w:id="1"/>
      <w:bookmarkEnd w:id="1"/>
      <w:r w:rsidDel="00000000" w:rsidR="00000000" w:rsidRPr="00000000">
        <w:rPr>
          <w:b w:val="1"/>
          <w:color w:val="000000"/>
          <w:sz w:val="26"/>
          <w:szCs w:val="26"/>
          <w:rtl w:val="0"/>
        </w:rPr>
        <w:t xml:space="preserve">References</w:t>
      </w:r>
    </w:p>
    <w:p w:rsidR="00000000" w:rsidDel="00000000" w:rsidP="00000000" w:rsidRDefault="00000000" w:rsidRPr="00000000" w14:paraId="00000031">
      <w:pPr>
        <w:spacing w:after="240" w:before="240" w:lineRule="auto"/>
        <w:ind w:left="0" w:firstLine="0"/>
        <w:rPr>
          <w:rFonts w:ascii="Arial" w:cs="Arial" w:eastAsia="Arial" w:hAnsi="Arial"/>
        </w:rPr>
      </w:pPr>
      <w:r w:rsidDel="00000000" w:rsidR="00000000" w:rsidRPr="00000000">
        <w:rPr>
          <w:rFonts w:ascii="Arial" w:cs="Arial" w:eastAsia="Arial" w:hAnsi="Arial"/>
          <w:rtl w:val="0"/>
        </w:rPr>
        <w:t xml:space="preserve">Bhanbhro, S., Cronin de Chavez, A. and Lusambili, A. (2016a) ‘Honour based violence as a global public health problem: A critical review of literature’, </w:t>
      </w:r>
      <w:r w:rsidDel="00000000" w:rsidR="00000000" w:rsidRPr="00000000">
        <w:rPr>
          <w:rFonts w:ascii="Arial" w:cs="Arial" w:eastAsia="Arial" w:hAnsi="Arial"/>
          <w:i w:val="1"/>
          <w:rtl w:val="0"/>
        </w:rPr>
        <w:t xml:space="preserve">International Journal of Human Rights in Healthcare</w:t>
      </w:r>
      <w:r w:rsidDel="00000000" w:rsidR="00000000" w:rsidRPr="00000000">
        <w:rPr>
          <w:rFonts w:ascii="Arial" w:cs="Arial" w:eastAsia="Arial" w:hAnsi="Arial"/>
          <w:rtl w:val="0"/>
        </w:rPr>
        <w:t xml:space="preserve">, 9(3), pp. 198–215.  Doi: 10.1108/ijhrh-10-2015-0032. </w:t>
      </w:r>
    </w:p>
    <w:p w:rsidR="00000000" w:rsidDel="00000000" w:rsidP="00000000" w:rsidRDefault="00000000" w:rsidRPr="00000000" w14:paraId="00000032">
      <w:pPr>
        <w:spacing w:after="240" w:before="240" w:lineRule="auto"/>
        <w:ind w:left="0" w:firstLine="0"/>
        <w:rPr>
          <w:rFonts w:ascii="Arial" w:cs="Arial" w:eastAsia="Arial" w:hAnsi="Arial"/>
        </w:rPr>
      </w:pPr>
      <w:r w:rsidDel="00000000" w:rsidR="00000000" w:rsidRPr="00000000">
        <w:rPr>
          <w:rFonts w:ascii="Arial" w:cs="Arial" w:eastAsia="Arial" w:hAnsi="Arial"/>
          <w:rtl w:val="0"/>
        </w:rPr>
        <w:t xml:space="preserve">Bhanbhro,S</w:t>
      </w:r>
      <w:r w:rsidDel="00000000" w:rsidR="00000000" w:rsidRPr="00000000">
        <w:rPr>
          <w:rFonts w:ascii="Arial" w:cs="Arial" w:eastAsia="Arial" w:hAnsi="Arial"/>
          <w:rtl w:val="0"/>
        </w:rPr>
        <w:t xml:space="preserve"> (2023). Stalking and Coercive Control: Commonly Used Strategies in Honour-Based Abuse Against Young People. </w:t>
      </w:r>
      <w:r w:rsidDel="00000000" w:rsidR="00000000" w:rsidRPr="00000000">
        <w:rPr>
          <w:rFonts w:ascii="Arial" w:cs="Arial" w:eastAsia="Arial" w:hAnsi="Arial"/>
          <w:i w:val="1"/>
          <w:rtl w:val="0"/>
        </w:rPr>
        <w:t xml:space="preserve">Springer eBooks</w:t>
      </w:r>
      <w:r w:rsidDel="00000000" w:rsidR="00000000" w:rsidRPr="00000000">
        <w:rPr>
          <w:rFonts w:ascii="Arial" w:cs="Arial" w:eastAsia="Arial" w:hAnsi="Arial"/>
          <w:rtl w:val="0"/>
        </w:rPr>
        <w:t xml:space="preserve">, pp.141–159. doi:</w:t>
      </w:r>
      <w:hyperlink r:id="rId7">
        <w:r w:rsidDel="00000000" w:rsidR="00000000" w:rsidRPr="00000000">
          <w:rPr>
            <w:rFonts w:ascii="Arial" w:cs="Arial" w:eastAsia="Arial" w:hAnsi="Arial"/>
            <w:color w:val="1155cc"/>
            <w:u w:val="single"/>
            <w:rtl w:val="0"/>
          </w:rPr>
          <w:t xml:space="preserve">https://doi.org/10.1007/978-3-031-32379-9_7</w:t>
        </w:r>
      </w:hyperlink>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33">
      <w:pPr>
        <w:rPr>
          <w:rFonts w:ascii="Arial" w:cs="Arial" w:eastAsia="Arial" w:hAnsi="Arial"/>
        </w:rPr>
      </w:pPr>
      <w:r w:rsidDel="00000000" w:rsidR="00000000" w:rsidRPr="00000000">
        <w:rPr>
          <w:rFonts w:ascii="Arial" w:cs="Arial" w:eastAsia="Arial" w:hAnsi="Arial"/>
          <w:rtl w:val="0"/>
        </w:rPr>
        <w:t xml:space="preserve">Crown Prosecution Service,2023."So-called Honour-Based Abuse."Available at:</w:t>
      </w:r>
      <w:hyperlink r:id="rId8">
        <w:r w:rsidDel="00000000" w:rsidR="00000000" w:rsidRPr="00000000">
          <w:rPr>
            <w:rFonts w:ascii="Arial" w:cs="Arial" w:eastAsia="Arial" w:hAnsi="Arial"/>
            <w:color w:val="1155cc"/>
            <w:u w:val="single"/>
            <w:rtl w:val="0"/>
          </w:rPr>
          <w:t xml:space="preserve">https://www.cps.gov.uk/legal-guidance/so-called-honour-based-abuse</w:t>
        </w:r>
      </w:hyperlink>
      <w:r w:rsidDel="00000000" w:rsidR="00000000" w:rsidRPr="00000000">
        <w:rPr>
          <w:rFonts w:ascii="Arial" w:cs="Arial" w:eastAsia="Arial" w:hAnsi="Arial"/>
          <w:rtl w:val="0"/>
        </w:rPr>
        <w:t xml:space="preserve">(Accessed 10 October 2024)</w:t>
      </w:r>
    </w:p>
    <w:p w:rsidR="00000000" w:rsidDel="00000000" w:rsidP="00000000" w:rsidRDefault="00000000" w:rsidRPr="00000000" w14:paraId="00000034">
      <w:pPr>
        <w:spacing w:after="240" w:before="0" w:line="360" w:lineRule="auto"/>
        <w:rPr>
          <w:rFonts w:ascii="Arial" w:cs="Arial" w:eastAsia="Arial" w:hAnsi="Arial"/>
        </w:rPr>
      </w:pPr>
      <w:r w:rsidDel="00000000" w:rsidR="00000000" w:rsidRPr="00000000">
        <w:rPr>
          <w:rFonts w:ascii="Arial" w:cs="Arial" w:eastAsia="Arial" w:hAnsi="Arial"/>
          <w:rtl w:val="0"/>
        </w:rPr>
        <w:t xml:space="preserve">Diop, N.J. and Askew, I. (2009). The Effectiveness of a CommunityBased Education Program on Abandoning Female Genital Mutilation/Cutting in Senegal. </w:t>
      </w:r>
      <w:r w:rsidDel="00000000" w:rsidR="00000000" w:rsidRPr="00000000">
        <w:rPr>
          <w:rFonts w:ascii="Arial" w:cs="Arial" w:eastAsia="Arial" w:hAnsi="Arial"/>
          <w:i w:val="1"/>
          <w:rtl w:val="0"/>
        </w:rPr>
        <w:t xml:space="preserve">Studies in Family Planning</w:t>
      </w:r>
      <w:r w:rsidDel="00000000" w:rsidR="00000000" w:rsidRPr="00000000">
        <w:rPr>
          <w:rFonts w:ascii="Arial" w:cs="Arial" w:eastAsia="Arial" w:hAnsi="Arial"/>
          <w:rtl w:val="0"/>
        </w:rPr>
        <w:t xml:space="preserve">, [online] 40(4), pp.307–318. doi:</w:t>
      </w:r>
      <w:hyperlink r:id="rId9">
        <w:r w:rsidDel="00000000" w:rsidR="00000000" w:rsidRPr="00000000">
          <w:rPr>
            <w:rFonts w:ascii="Arial" w:cs="Arial" w:eastAsia="Arial" w:hAnsi="Arial"/>
            <w:color w:val="1155cc"/>
            <w:u w:val="single"/>
            <w:rtl w:val="0"/>
          </w:rPr>
          <w:t xml:space="preserve">https://doi.org/10.2307/25593974</w:t>
        </w:r>
      </w:hyperlink>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35">
      <w:pPr>
        <w:rPr>
          <w:rFonts w:ascii="Arial" w:cs="Arial" w:eastAsia="Arial" w:hAnsi="Arial"/>
        </w:rPr>
      </w:pPr>
      <w:r w:rsidDel="00000000" w:rsidR="00000000" w:rsidRPr="00000000">
        <w:rPr>
          <w:rFonts w:ascii="Arial" w:cs="Arial" w:eastAsia="Arial" w:hAnsi="Arial"/>
          <w:rtl w:val="0"/>
        </w:rPr>
        <w:t xml:space="preserve">Gill, A. (2004). "Voices Against Violence: The Need for a Feminist Perspective on Honour-Based Violence." </w:t>
      </w:r>
      <w:r w:rsidDel="00000000" w:rsidR="00000000" w:rsidRPr="00000000">
        <w:rPr>
          <w:rFonts w:ascii="Arial" w:cs="Arial" w:eastAsia="Arial" w:hAnsi="Arial"/>
          <w:i w:val="1"/>
          <w:rtl w:val="0"/>
        </w:rPr>
        <w:t xml:space="preserve">Women’s Studies International Forum</w:t>
      </w:r>
      <w:r w:rsidDel="00000000" w:rsidR="00000000" w:rsidRPr="00000000">
        <w:rPr>
          <w:rFonts w:ascii="Arial" w:cs="Arial" w:eastAsia="Arial" w:hAnsi="Arial"/>
          <w:rtl w:val="0"/>
        </w:rPr>
        <w:t xml:space="preserve">, 27(5), 649-661.</w:t>
      </w:r>
    </w:p>
    <w:p w:rsidR="00000000" w:rsidDel="00000000" w:rsidP="00000000" w:rsidRDefault="00000000" w:rsidRPr="00000000" w14:paraId="00000036">
      <w:pPr>
        <w:spacing w:after="240" w:before="0" w:line="360" w:lineRule="auto"/>
        <w:rPr>
          <w:rFonts w:ascii="Arial" w:cs="Arial" w:eastAsia="Arial" w:hAnsi="Arial"/>
        </w:rPr>
      </w:pPr>
      <w:r w:rsidDel="00000000" w:rsidR="00000000" w:rsidRPr="00000000">
        <w:rPr>
          <w:rFonts w:ascii="Arial" w:cs="Arial" w:eastAsia="Arial" w:hAnsi="Arial"/>
          <w:rtl w:val="0"/>
        </w:rPr>
        <w:t xml:space="preserve">Gov.uk (2024). </w:t>
      </w:r>
      <w:r w:rsidDel="00000000" w:rsidR="00000000" w:rsidRPr="00000000">
        <w:rPr>
          <w:rFonts w:ascii="Arial" w:cs="Arial" w:eastAsia="Arial" w:hAnsi="Arial"/>
          <w:i w:val="1"/>
          <w:rtl w:val="0"/>
        </w:rPr>
        <w:t xml:space="preserve">Female Genital Mutilation (FGM) Protection Orders</w:t>
      </w:r>
      <w:r w:rsidDel="00000000" w:rsidR="00000000" w:rsidRPr="00000000">
        <w:rPr>
          <w:rFonts w:ascii="Arial" w:cs="Arial" w:eastAsia="Arial" w:hAnsi="Arial"/>
          <w:rtl w:val="0"/>
        </w:rPr>
        <w:t xml:space="preserve">. [online] Available at: </w:t>
      </w:r>
      <w:hyperlink r:id="rId10">
        <w:r w:rsidDel="00000000" w:rsidR="00000000" w:rsidRPr="00000000">
          <w:rPr>
            <w:rFonts w:ascii="Arial" w:cs="Arial" w:eastAsia="Arial" w:hAnsi="Arial"/>
            <w:color w:val="1155cc"/>
            <w:u w:val="single"/>
            <w:rtl w:val="0"/>
          </w:rPr>
          <w:t xml:space="preserve">https://assets.publishing.service.gov.uk/media/5a808632ed915d74e622ef42/FGMPO_-_Fact_Sheet_-__1-12-2016_FINAL.pdf</w:t>
        </w:r>
      </w:hyperlink>
      <w:r w:rsidDel="00000000" w:rsidR="00000000" w:rsidRPr="00000000">
        <w:rPr>
          <w:rFonts w:ascii="Arial" w:cs="Arial" w:eastAsia="Arial" w:hAnsi="Arial"/>
          <w:rtl w:val="0"/>
        </w:rPr>
        <w:t xml:space="preserve">. [Accessed:04 November 2024]</w:t>
      </w:r>
    </w:p>
    <w:p w:rsidR="00000000" w:rsidDel="00000000" w:rsidP="00000000" w:rsidRDefault="00000000" w:rsidRPr="00000000" w14:paraId="00000037">
      <w:pPr>
        <w:spacing w:after="240" w:before="240" w:lineRule="auto"/>
        <w:ind w:left="0" w:firstLine="0"/>
        <w:rPr>
          <w:rFonts w:ascii="Arial" w:cs="Arial" w:eastAsia="Arial" w:hAnsi="Arial"/>
        </w:rPr>
      </w:pPr>
      <w:r w:rsidDel="00000000" w:rsidR="00000000" w:rsidRPr="00000000">
        <w:rPr>
          <w:rFonts w:ascii="Arial" w:cs="Arial" w:eastAsia="Arial" w:hAnsi="Arial"/>
          <w:rtl w:val="0"/>
        </w:rPr>
        <w:t xml:space="preserve"> Gov.uk  (2015) </w:t>
      </w:r>
      <w:r w:rsidDel="00000000" w:rsidR="00000000" w:rsidRPr="00000000">
        <w:rPr>
          <w:rFonts w:ascii="Arial" w:cs="Arial" w:eastAsia="Arial" w:hAnsi="Arial"/>
          <w:i w:val="1"/>
          <w:rtl w:val="0"/>
        </w:rPr>
        <w:t xml:space="preserve">Female genital mutilation: Help and advice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GOV.UK</w:t>
      </w:r>
      <w:r w:rsidDel="00000000" w:rsidR="00000000" w:rsidRPr="00000000">
        <w:rPr>
          <w:rFonts w:ascii="Arial" w:cs="Arial" w:eastAsia="Arial" w:hAnsi="Arial"/>
          <w:rtl w:val="0"/>
        </w:rPr>
        <w:t xml:space="preserve">. Available at: </w:t>
      </w:r>
      <w:hyperlink r:id="rId11">
        <w:r w:rsidDel="00000000" w:rsidR="00000000" w:rsidRPr="00000000">
          <w:rPr>
            <w:rFonts w:ascii="Arial" w:cs="Arial" w:eastAsia="Arial" w:hAnsi="Arial"/>
            <w:color w:val="1155cc"/>
            <w:u w:val="single"/>
            <w:rtl w:val="0"/>
          </w:rPr>
          <w:t xml:space="preserve">https://www.gov.uk/female-genital-mutilation-help-advice#:~:text=Female%20genital%20mutilation%20(%20FGM%20)%2C,someone%20trying%20to%20do%20this</w:t>
        </w:r>
      </w:hyperlink>
      <w:r w:rsidDel="00000000" w:rsidR="00000000" w:rsidRPr="00000000">
        <w:rPr>
          <w:rFonts w:ascii="Arial" w:cs="Arial" w:eastAsia="Arial" w:hAnsi="Arial"/>
          <w:rtl w:val="0"/>
        </w:rPr>
        <w:t xml:space="preserve">.  (Accessed: 04 October 2024). </w:t>
      </w:r>
    </w:p>
    <w:p w:rsidR="00000000" w:rsidDel="00000000" w:rsidP="00000000" w:rsidRDefault="00000000" w:rsidRPr="00000000" w14:paraId="00000038">
      <w:pPr>
        <w:spacing w:after="240" w:before="0" w:line="360" w:lineRule="auto"/>
        <w:rPr>
          <w:rFonts w:ascii="Arial" w:cs="Arial" w:eastAsia="Arial" w:hAnsi="Arial"/>
        </w:rPr>
      </w:pPr>
      <w:r w:rsidDel="00000000" w:rsidR="00000000" w:rsidRPr="00000000">
        <w:rPr>
          <w:rFonts w:ascii="Arial" w:cs="Arial" w:eastAsia="Arial" w:hAnsi="Arial"/>
          <w:rtl w:val="0"/>
        </w:rPr>
        <w:t xml:space="preserve">Gov.UK (2013). </w:t>
      </w:r>
      <w:r w:rsidDel="00000000" w:rsidR="00000000" w:rsidRPr="00000000">
        <w:rPr>
          <w:rFonts w:ascii="Arial" w:cs="Arial" w:eastAsia="Arial" w:hAnsi="Arial"/>
          <w:i w:val="1"/>
          <w:rtl w:val="0"/>
        </w:rPr>
        <w:t xml:space="preserve">Equality Act 2010</w:t>
      </w:r>
      <w:r w:rsidDel="00000000" w:rsidR="00000000" w:rsidRPr="00000000">
        <w:rPr>
          <w:rFonts w:ascii="Arial" w:cs="Arial" w:eastAsia="Arial" w:hAnsi="Arial"/>
          <w:rtl w:val="0"/>
        </w:rPr>
        <w:t xml:space="preserve">. [online] Gov.Uk. Available at: </w:t>
      </w:r>
      <w:hyperlink r:id="rId12">
        <w:r w:rsidDel="00000000" w:rsidR="00000000" w:rsidRPr="00000000">
          <w:rPr>
            <w:rFonts w:ascii="Arial" w:cs="Arial" w:eastAsia="Arial" w:hAnsi="Arial"/>
            <w:color w:val="1155cc"/>
            <w:u w:val="single"/>
            <w:rtl w:val="0"/>
          </w:rPr>
          <w:t xml:space="preserve">https://www.gov.uk/guidance/equality-act-2010-guidance</w:t>
        </w:r>
      </w:hyperlink>
      <w:r w:rsidDel="00000000" w:rsidR="00000000" w:rsidRPr="00000000">
        <w:rPr>
          <w:rFonts w:ascii="Arial" w:cs="Arial" w:eastAsia="Arial" w:hAnsi="Arial"/>
          <w:rtl w:val="0"/>
        </w:rPr>
        <w:t xml:space="preserve">. [Accessed:02 December 2024]</w:t>
      </w:r>
      <w:r w:rsidDel="00000000" w:rsidR="00000000" w:rsidRPr="00000000">
        <w:rPr>
          <w:rtl w:val="0"/>
        </w:rPr>
      </w:r>
    </w:p>
    <w:p w:rsidR="00000000" w:rsidDel="00000000" w:rsidP="00000000" w:rsidRDefault="00000000" w:rsidRPr="00000000" w14:paraId="00000039">
      <w:pPr>
        <w:spacing w:after="240" w:before="240" w:lineRule="auto"/>
        <w:rPr>
          <w:rFonts w:ascii="Arial" w:cs="Arial" w:eastAsia="Arial" w:hAnsi="Arial"/>
        </w:rPr>
      </w:pPr>
      <w:r w:rsidDel="00000000" w:rsidR="00000000" w:rsidRPr="00000000">
        <w:rPr>
          <w:rFonts w:ascii="Arial" w:cs="Arial" w:eastAsia="Arial" w:hAnsi="Arial"/>
          <w:rtl w:val="0"/>
        </w:rPr>
        <w:t xml:space="preserve">Hahnkamper-Vandenbulcke,N and Bacian,I,(2023).</w:t>
      </w:r>
      <w:r w:rsidDel="00000000" w:rsidR="00000000" w:rsidRPr="00000000">
        <w:rPr>
          <w:rFonts w:ascii="Arial" w:cs="Arial" w:eastAsia="Arial" w:hAnsi="Arial"/>
          <w:rtl w:val="0"/>
        </w:rPr>
        <w:t xml:space="preserve">"proposal in light of European Parliament requests”</w:t>
      </w:r>
      <w:r w:rsidDel="00000000" w:rsidR="00000000" w:rsidRPr="00000000">
        <w:rPr>
          <w:rFonts w:ascii="Arial" w:cs="Arial" w:eastAsia="Arial" w:hAnsi="Arial"/>
          <w:i w:val="1"/>
          <w:rtl w:val="0"/>
        </w:rPr>
        <w:t xml:space="preserve">Violence Against Women and Domestic Violence</w:t>
      </w:r>
      <w:r w:rsidDel="00000000" w:rsidR="00000000" w:rsidRPr="00000000">
        <w:rPr>
          <w:rFonts w:ascii="Arial" w:cs="Arial" w:eastAsia="Arial" w:hAnsi="Arial"/>
          <w:rtl w:val="0"/>
        </w:rPr>
        <w:t xml:space="preserve">.Available at:</w:t>
      </w:r>
      <w:hyperlink r:id="rId13">
        <w:r w:rsidDel="00000000" w:rsidR="00000000" w:rsidRPr="00000000">
          <w:rPr>
            <w:rFonts w:ascii="Arial" w:cs="Arial" w:eastAsia="Arial" w:hAnsi="Arial"/>
            <w:color w:val="1155cc"/>
            <w:u w:val="single"/>
            <w:rtl w:val="0"/>
          </w:rPr>
          <w:t xml:space="preserve">https://www.europarl.europa.eu/RegData/etudes/STUD/2022/730329/EPRS_STU(2022)730329_EN.pdf</w:t>
        </w:r>
      </w:hyperlink>
      <w:r w:rsidDel="00000000" w:rsidR="00000000" w:rsidRPr="00000000">
        <w:rPr>
          <w:rFonts w:ascii="Arial" w:cs="Arial" w:eastAsia="Arial" w:hAnsi="Arial"/>
          <w:rtl w:val="0"/>
        </w:rPr>
        <w:t xml:space="preserve">.[Accessed 11 October 2024]</w:t>
      </w:r>
    </w:p>
    <w:p w:rsidR="00000000" w:rsidDel="00000000" w:rsidP="00000000" w:rsidRDefault="00000000" w:rsidRPr="00000000" w14:paraId="0000003A">
      <w:pPr>
        <w:spacing w:after="240" w:before="0" w:line="360" w:lineRule="auto"/>
        <w:rPr>
          <w:rFonts w:ascii="Arial" w:cs="Arial" w:eastAsia="Arial" w:hAnsi="Arial"/>
        </w:rPr>
      </w:pPr>
      <w:r w:rsidDel="00000000" w:rsidR="00000000" w:rsidRPr="00000000">
        <w:rPr>
          <w:rFonts w:ascii="Arial" w:cs="Arial" w:eastAsia="Arial" w:hAnsi="Arial"/>
          <w:rtl w:val="0"/>
        </w:rPr>
        <w:t xml:space="preserve">Home Office (2016). </w:t>
      </w:r>
      <w:r w:rsidDel="00000000" w:rsidR="00000000" w:rsidRPr="00000000">
        <w:rPr>
          <w:rFonts w:ascii="Arial" w:cs="Arial" w:eastAsia="Arial" w:hAnsi="Arial"/>
          <w:i w:val="1"/>
          <w:rtl w:val="0"/>
        </w:rPr>
        <w:t xml:space="preserve">Multi-agency statutory guidance on female genital mutilation</w:t>
      </w:r>
      <w:r w:rsidDel="00000000" w:rsidR="00000000" w:rsidRPr="00000000">
        <w:rPr>
          <w:rFonts w:ascii="Arial" w:cs="Arial" w:eastAsia="Arial" w:hAnsi="Arial"/>
          <w:rtl w:val="0"/>
        </w:rPr>
        <w:t xml:space="preserve">. [online] GOV.UK. Available at: </w:t>
      </w:r>
      <w:hyperlink r:id="rId14">
        <w:r w:rsidDel="00000000" w:rsidR="00000000" w:rsidRPr="00000000">
          <w:rPr>
            <w:rFonts w:ascii="Arial" w:cs="Arial" w:eastAsia="Arial" w:hAnsi="Arial"/>
            <w:color w:val="1155cc"/>
            <w:u w:val="single"/>
            <w:rtl w:val="0"/>
          </w:rPr>
          <w:t xml:space="preserve">https://www.gov.uk/government/publications/multi-agency-statutory-guidance-on-female-genital-mutilation</w:t>
        </w:r>
      </w:hyperlink>
      <w:r w:rsidDel="00000000" w:rsidR="00000000" w:rsidRPr="00000000">
        <w:rPr>
          <w:rFonts w:ascii="Arial" w:cs="Arial" w:eastAsia="Arial" w:hAnsi="Arial"/>
          <w:rtl w:val="0"/>
        </w:rPr>
        <w:t xml:space="preserve">.[Accessed;02 December 2024]</w:t>
      </w:r>
    </w:p>
    <w:p w:rsidR="00000000" w:rsidDel="00000000" w:rsidP="00000000" w:rsidRDefault="00000000" w:rsidRPr="00000000" w14:paraId="0000003B">
      <w:pPr>
        <w:spacing w:after="240" w:before="0" w:line="360" w:lineRule="auto"/>
        <w:rPr>
          <w:rFonts w:ascii="Arial" w:cs="Arial" w:eastAsia="Arial" w:hAnsi="Arial"/>
        </w:rPr>
      </w:pPr>
      <w:r w:rsidDel="00000000" w:rsidR="00000000" w:rsidRPr="00000000">
        <w:rPr>
          <w:rFonts w:ascii="Arial" w:cs="Arial" w:eastAsia="Arial" w:hAnsi="Arial"/>
          <w:rtl w:val="0"/>
        </w:rPr>
        <w:t xml:space="preserve">Home Office (2020). </w:t>
      </w:r>
      <w:r w:rsidDel="00000000" w:rsidR="00000000" w:rsidRPr="00000000">
        <w:rPr>
          <w:rFonts w:ascii="Arial" w:cs="Arial" w:eastAsia="Arial" w:hAnsi="Arial"/>
          <w:i w:val="1"/>
          <w:rtl w:val="0"/>
        </w:rPr>
        <w:t xml:space="preserve">Mandatory Reporting of Female Genital Mutilation -procedural information 2</w:t>
      </w:r>
      <w:r w:rsidDel="00000000" w:rsidR="00000000" w:rsidRPr="00000000">
        <w:rPr>
          <w:rFonts w:ascii="Arial" w:cs="Arial" w:eastAsia="Arial" w:hAnsi="Arial"/>
          <w:rtl w:val="0"/>
        </w:rPr>
        <w:t xml:space="preserve">. [online] Available at:    </w:t>
      </w:r>
      <w:hyperlink r:id="rId15">
        <w:r w:rsidDel="00000000" w:rsidR="00000000" w:rsidRPr="00000000">
          <w:rPr>
            <w:rFonts w:ascii="Arial" w:cs="Arial" w:eastAsia="Arial" w:hAnsi="Arial"/>
            <w:color w:val="1155cc"/>
            <w:u w:val="single"/>
            <w:rtl w:val="0"/>
          </w:rPr>
          <w:t xml:space="preserve">https://assets.publishing.service.gov.uk/media/5a8086f2ed915d74e33faefc/FGM_Mandatory_Reporting_-_procedural_information_nov16_FINAL.pdf</w:t>
        </w:r>
      </w:hyperlink>
      <w:r w:rsidDel="00000000" w:rsidR="00000000" w:rsidRPr="00000000">
        <w:rPr>
          <w:rFonts w:ascii="Arial" w:cs="Arial" w:eastAsia="Arial" w:hAnsi="Arial"/>
          <w:rtl w:val="0"/>
        </w:rPr>
        <w:t xml:space="preserve">. [Accessed;02 December 2024]</w:t>
      </w:r>
    </w:p>
    <w:p w:rsidR="00000000" w:rsidDel="00000000" w:rsidP="00000000" w:rsidRDefault="00000000" w:rsidRPr="00000000" w14:paraId="0000003C">
      <w:pPr>
        <w:spacing w:after="240" w:before="0" w:line="360" w:lineRule="auto"/>
        <w:rPr>
          <w:rFonts w:ascii="Arial" w:cs="Arial" w:eastAsia="Arial" w:hAnsi="Arial"/>
          <w:highlight w:val="magenta"/>
        </w:rPr>
      </w:pPr>
      <w:r w:rsidDel="00000000" w:rsidR="00000000" w:rsidRPr="00000000">
        <w:rPr>
          <w:rFonts w:ascii="Arial" w:cs="Arial" w:eastAsia="Arial" w:hAnsi="Arial"/>
          <w:highlight w:val="magenta"/>
          <w:rtl w:val="0"/>
        </w:rPr>
        <w:t xml:space="preserve">Home Office (2021). </w:t>
      </w:r>
      <w:r w:rsidDel="00000000" w:rsidR="00000000" w:rsidRPr="00000000">
        <w:rPr>
          <w:rFonts w:ascii="Arial" w:cs="Arial" w:eastAsia="Arial" w:hAnsi="Arial"/>
          <w:i w:val="1"/>
          <w:highlight w:val="magenta"/>
          <w:rtl w:val="0"/>
        </w:rPr>
        <w:t xml:space="preserve">Female Genital Mutilation (FGM) Protection Orders</w:t>
      </w:r>
      <w:r w:rsidDel="00000000" w:rsidR="00000000" w:rsidRPr="00000000">
        <w:rPr>
          <w:rFonts w:ascii="Arial" w:cs="Arial" w:eastAsia="Arial" w:hAnsi="Arial"/>
          <w:highlight w:val="magenta"/>
          <w:rtl w:val="0"/>
        </w:rPr>
        <w:t xml:space="preserve">. [online] Available at: </w:t>
      </w:r>
      <w:hyperlink r:id="rId16">
        <w:r w:rsidDel="00000000" w:rsidR="00000000" w:rsidRPr="00000000">
          <w:rPr>
            <w:rFonts w:ascii="Arial" w:cs="Arial" w:eastAsia="Arial" w:hAnsi="Arial"/>
            <w:color w:val="1155cc"/>
            <w:highlight w:val="magenta"/>
            <w:u w:val="single"/>
            <w:rtl w:val="0"/>
          </w:rPr>
          <w:t xml:space="preserve">https://assets.publishing.service.gov.uk/media/5a808632ed915d74e622ef42/FGMPO_-_Fact_Sheet_-__1-12-2016_FINAL.pdf</w:t>
        </w:r>
      </w:hyperlink>
      <w:r w:rsidDel="00000000" w:rsidR="00000000" w:rsidRPr="00000000">
        <w:rPr>
          <w:rFonts w:ascii="Arial" w:cs="Arial" w:eastAsia="Arial" w:hAnsi="Arial"/>
          <w:highlight w:val="magenta"/>
          <w:rtl w:val="0"/>
        </w:rPr>
        <w:t xml:space="preserve">.[Accessed:02 December 2024]</w:t>
      </w:r>
    </w:p>
    <w:p w:rsidR="00000000" w:rsidDel="00000000" w:rsidP="00000000" w:rsidRDefault="00000000" w:rsidRPr="00000000" w14:paraId="0000003D">
      <w:pPr>
        <w:spacing w:after="240" w:before="0" w:line="360" w:lineRule="auto"/>
        <w:rPr>
          <w:rFonts w:ascii="Arial" w:cs="Arial" w:eastAsia="Arial" w:hAnsi="Arial"/>
        </w:rPr>
      </w:pPr>
      <w:r w:rsidDel="00000000" w:rsidR="00000000" w:rsidRPr="00000000">
        <w:rPr>
          <w:rFonts w:ascii="Arial" w:cs="Arial" w:eastAsia="Arial" w:hAnsi="Arial"/>
          <w:rtl w:val="0"/>
        </w:rPr>
        <w:t xml:space="preserve">Home Office,(2023). </w:t>
      </w:r>
      <w:r w:rsidDel="00000000" w:rsidR="00000000" w:rsidRPr="00000000">
        <w:rPr>
          <w:rFonts w:ascii="Arial" w:cs="Arial" w:eastAsia="Arial" w:hAnsi="Arial"/>
          <w:i w:val="1"/>
          <w:rtl w:val="0"/>
        </w:rPr>
        <w:t xml:space="preserve">Statistics on so called ‘honour-based’ abuse offences, England and Wales, 2022 to 2023</w:t>
      </w:r>
      <w:r w:rsidDel="00000000" w:rsidR="00000000" w:rsidRPr="00000000">
        <w:rPr>
          <w:rFonts w:ascii="Arial" w:cs="Arial" w:eastAsia="Arial" w:hAnsi="Arial"/>
          <w:rtl w:val="0"/>
        </w:rPr>
        <w:t xml:space="preserve">. [online] GOV.UK. Available at: </w:t>
      </w:r>
      <w:hyperlink r:id="rId17">
        <w:r w:rsidDel="00000000" w:rsidR="00000000" w:rsidRPr="00000000">
          <w:rPr>
            <w:rFonts w:ascii="Arial" w:cs="Arial" w:eastAsia="Arial" w:hAnsi="Arial"/>
            <w:color w:val="1155cc"/>
            <w:u w:val="single"/>
            <w:rtl w:val="0"/>
          </w:rPr>
          <w:t xml:space="preserve">https://www.gov.uk/government/statistics/so-called-honour-based-abuse-offences-2022-to-2023/5117ed88-dd93-4f1c-a7b9-ce3e26006846</w:t>
        </w:r>
      </w:hyperlink>
      <w:r w:rsidDel="00000000" w:rsidR="00000000" w:rsidRPr="00000000">
        <w:rPr>
          <w:rFonts w:ascii="Arial" w:cs="Arial" w:eastAsia="Arial" w:hAnsi="Arial"/>
          <w:rtl w:val="0"/>
        </w:rPr>
        <w:t xml:space="preserve">.[Accessed:04 December 2024]</w:t>
      </w:r>
    </w:p>
    <w:p w:rsidR="00000000" w:rsidDel="00000000" w:rsidP="00000000" w:rsidRDefault="00000000" w:rsidRPr="00000000" w14:paraId="0000003E">
      <w:pPr>
        <w:spacing w:after="240" w:before="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F">
      <w:pPr>
        <w:spacing w:after="240" w:before="240" w:lineRule="auto"/>
        <w:ind w:left="0" w:firstLine="0"/>
        <w:rPr>
          <w:rFonts w:ascii="Arial" w:cs="Arial" w:eastAsia="Arial" w:hAnsi="Arial"/>
        </w:rPr>
      </w:pPr>
      <w:r w:rsidDel="00000000" w:rsidR="00000000" w:rsidRPr="00000000">
        <w:rPr>
          <w:rFonts w:ascii="Arial" w:cs="Arial" w:eastAsia="Arial" w:hAnsi="Arial"/>
          <w:rtl w:val="0"/>
        </w:rPr>
        <w:t xml:space="preserve">Khan, A. (2010). "Honour-Based Violence in the UK." </w:t>
      </w:r>
      <w:r w:rsidDel="00000000" w:rsidR="00000000" w:rsidRPr="00000000">
        <w:rPr>
          <w:rFonts w:ascii="Arial" w:cs="Arial" w:eastAsia="Arial" w:hAnsi="Arial"/>
          <w:i w:val="1"/>
          <w:rtl w:val="0"/>
        </w:rPr>
        <w:t xml:space="preserve">The British Journal of Criminology</w:t>
      </w:r>
      <w:r w:rsidDel="00000000" w:rsidR="00000000" w:rsidRPr="00000000">
        <w:rPr>
          <w:rFonts w:ascii="Arial" w:cs="Arial" w:eastAsia="Arial" w:hAnsi="Arial"/>
          <w:rtl w:val="0"/>
        </w:rPr>
        <w:t xml:space="preserve">, 50(4), 681-697.Available;</w:t>
      </w:r>
      <w:r w:rsidDel="00000000" w:rsidR="00000000" w:rsidRPr="00000000">
        <w:rPr>
          <w:rFonts w:ascii="Arial" w:cs="Arial" w:eastAsia="Arial" w:hAnsi="Arial"/>
          <w:rtl w:val="0"/>
        </w:rPr>
        <w:t xml:space="preserve">http://clok.uclan.ac.uk/17808/1/HBV-1%20Safer%20Communities.%20ACCEPTED%20COPY%20%2804.05.17%29.pdf(Accessed;04 october 2024)</w:t>
      </w:r>
    </w:p>
    <w:p w:rsidR="00000000" w:rsidDel="00000000" w:rsidP="00000000" w:rsidRDefault="00000000" w:rsidRPr="00000000" w14:paraId="00000040">
      <w:pPr>
        <w:spacing w:after="240" w:before="0" w:line="360" w:lineRule="auto"/>
        <w:rPr>
          <w:rFonts w:ascii="Arial" w:cs="Arial" w:eastAsia="Arial" w:hAnsi="Arial"/>
        </w:rPr>
      </w:pPr>
      <w:r w:rsidDel="00000000" w:rsidR="00000000" w:rsidRPr="00000000">
        <w:rPr>
          <w:rFonts w:ascii="Arial" w:cs="Arial" w:eastAsia="Arial" w:hAnsi="Arial"/>
          <w:rtl w:val="0"/>
        </w:rPr>
        <w:t xml:space="preserve">Khan, Y., Khan, R., Adisa, O., Kumari, M. and Allen, K. (2021). </w:t>
      </w:r>
      <w:r w:rsidDel="00000000" w:rsidR="00000000" w:rsidRPr="00000000">
        <w:rPr>
          <w:rFonts w:ascii="Arial" w:cs="Arial" w:eastAsia="Arial" w:hAnsi="Arial"/>
          <w:i w:val="1"/>
          <w:rtl w:val="0"/>
        </w:rPr>
        <w:t xml:space="preserve">‘Honour’ abuse, violence, and forced marriage in the UK. Police cases (incidents and charges) and specialised training: 2018 and 2019.</w:t>
      </w:r>
      <w:r w:rsidDel="00000000" w:rsidR="00000000" w:rsidRPr="00000000">
        <w:rPr>
          <w:rFonts w:ascii="Arial" w:cs="Arial" w:eastAsia="Arial" w:hAnsi="Arial"/>
          <w:rtl w:val="0"/>
        </w:rPr>
        <w:t xml:space="preserve"> [online] UCLan - University of Central Lancashire. Available at: </w:t>
      </w:r>
      <w:hyperlink r:id="rId18">
        <w:r w:rsidDel="00000000" w:rsidR="00000000" w:rsidRPr="00000000">
          <w:rPr>
            <w:rFonts w:ascii="Arial" w:cs="Arial" w:eastAsia="Arial" w:hAnsi="Arial"/>
            <w:color w:val="1155cc"/>
            <w:u w:val="single"/>
            <w:rtl w:val="0"/>
          </w:rPr>
          <w:t xml:space="preserve">https://clok.uclan.ac.uk/36438/?template=default_internal.[Accessed</w:t>
        </w:r>
      </w:hyperlink>
      <w:r w:rsidDel="00000000" w:rsidR="00000000" w:rsidRPr="00000000">
        <w:rPr>
          <w:rFonts w:ascii="Arial" w:cs="Arial" w:eastAsia="Arial" w:hAnsi="Arial"/>
          <w:rtl w:val="0"/>
        </w:rPr>
        <w:t xml:space="preserve">: 04 December 2024]</w:t>
      </w:r>
      <w:r w:rsidDel="00000000" w:rsidR="00000000" w:rsidRPr="00000000">
        <w:rPr>
          <w:rtl w:val="0"/>
        </w:rPr>
      </w:r>
    </w:p>
    <w:p w:rsidR="00000000" w:rsidDel="00000000" w:rsidP="00000000" w:rsidRDefault="00000000" w:rsidRPr="00000000" w14:paraId="00000041">
      <w:pPr>
        <w:spacing w:after="240" w:before="240" w:lineRule="auto"/>
        <w:rPr>
          <w:rFonts w:ascii="Arial" w:cs="Arial" w:eastAsia="Arial" w:hAnsi="Arial"/>
        </w:rPr>
      </w:pPr>
      <w:r w:rsidDel="00000000" w:rsidR="00000000" w:rsidRPr="00000000">
        <w:rPr>
          <w:rFonts w:ascii="Arial" w:cs="Arial" w:eastAsia="Arial" w:hAnsi="Arial"/>
          <w:rtl w:val="0"/>
        </w:rPr>
        <w:t xml:space="preserve">National FGM Centr</w:t>
      </w:r>
      <w:r w:rsidDel="00000000" w:rsidR="00000000" w:rsidRPr="00000000">
        <w:rPr>
          <w:rFonts w:ascii="Arial" w:cs="Arial" w:eastAsia="Arial" w:hAnsi="Arial"/>
          <w:highlight w:val="white"/>
          <w:rtl w:val="0"/>
        </w:rPr>
        <w:t xml:space="preserve">e.(2024). </w:t>
      </w:r>
      <w:r w:rsidDel="00000000" w:rsidR="00000000" w:rsidRPr="00000000">
        <w:rPr>
          <w:rFonts w:ascii="Arial" w:cs="Arial" w:eastAsia="Arial" w:hAnsi="Arial"/>
          <w:rtl w:val="0"/>
        </w:rPr>
        <w:t xml:space="preserve">“Resources on safeguarding and preventing FGM”.Available at:</w:t>
      </w:r>
      <w:hyperlink r:id="rId19">
        <w:r w:rsidDel="00000000" w:rsidR="00000000" w:rsidRPr="00000000">
          <w:rPr>
            <w:rFonts w:ascii="Arial" w:cs="Arial" w:eastAsia="Arial" w:hAnsi="Arial"/>
            <w:color w:val="1155cc"/>
            <w:u w:val="single"/>
            <w:rtl w:val="0"/>
          </w:rPr>
          <w:t xml:space="preserve">https://nationalfgmcentre.org.uk/</w:t>
        </w:r>
      </w:hyperlink>
      <w:r w:rsidDel="00000000" w:rsidR="00000000" w:rsidRPr="00000000">
        <w:rPr>
          <w:rFonts w:ascii="Arial" w:cs="Arial" w:eastAsia="Arial" w:hAnsi="Arial"/>
          <w:rtl w:val="0"/>
        </w:rPr>
        <w:t xml:space="preserve"> (Accessed; 11 October 2024)</w:t>
      </w:r>
    </w:p>
    <w:p w:rsidR="00000000" w:rsidDel="00000000" w:rsidP="00000000" w:rsidRDefault="00000000" w:rsidRPr="00000000" w14:paraId="00000042">
      <w:pPr>
        <w:spacing w:after="240" w:before="0" w:line="360" w:lineRule="auto"/>
        <w:rPr>
          <w:rFonts w:ascii="Arial" w:cs="Arial" w:eastAsia="Arial" w:hAnsi="Arial"/>
        </w:rPr>
      </w:pPr>
      <w:r w:rsidDel="00000000" w:rsidR="00000000" w:rsidRPr="00000000">
        <w:rPr>
          <w:rFonts w:ascii="Arial" w:cs="Arial" w:eastAsia="Arial" w:hAnsi="Arial"/>
          <w:rtl w:val="0"/>
        </w:rPr>
        <w:t xml:space="preserve">NSPCC (2021). </w:t>
      </w:r>
      <w:r w:rsidDel="00000000" w:rsidR="00000000" w:rsidRPr="00000000">
        <w:rPr>
          <w:rFonts w:ascii="Arial" w:cs="Arial" w:eastAsia="Arial" w:hAnsi="Arial"/>
          <w:i w:val="1"/>
          <w:rtl w:val="0"/>
        </w:rPr>
        <w:t xml:space="preserve">Protecting children from female genital mutilation (FGM)</w:t>
      </w:r>
      <w:r w:rsidDel="00000000" w:rsidR="00000000" w:rsidRPr="00000000">
        <w:rPr>
          <w:rFonts w:ascii="Arial" w:cs="Arial" w:eastAsia="Arial" w:hAnsi="Arial"/>
          <w:rtl w:val="0"/>
        </w:rPr>
        <w:t xml:space="preserve">. [online] NSPCC Learning. Available at: </w:t>
      </w:r>
      <w:hyperlink r:id="rId20">
        <w:r w:rsidDel="00000000" w:rsidR="00000000" w:rsidRPr="00000000">
          <w:rPr>
            <w:rFonts w:ascii="Arial" w:cs="Arial" w:eastAsia="Arial" w:hAnsi="Arial"/>
            <w:color w:val="1155cc"/>
            <w:u w:val="single"/>
            <w:rtl w:val="0"/>
          </w:rPr>
          <w:t xml:space="preserve">https://learning.nspcc.org.uk/child-abuse-and-neglect/fgm#skip-to-content</w:t>
        </w:r>
      </w:hyperlink>
      <w:r w:rsidDel="00000000" w:rsidR="00000000" w:rsidRPr="00000000">
        <w:rPr>
          <w:rFonts w:ascii="Arial" w:cs="Arial" w:eastAsia="Arial" w:hAnsi="Arial"/>
          <w:rtl w:val="0"/>
        </w:rPr>
        <w:t xml:space="preserve">.[Accessed: 2 December 2024]</w:t>
      </w:r>
    </w:p>
    <w:p w:rsidR="00000000" w:rsidDel="00000000" w:rsidP="00000000" w:rsidRDefault="00000000" w:rsidRPr="00000000" w14:paraId="00000043">
      <w:pPr>
        <w:spacing w:after="240" w:before="0" w:line="360" w:lineRule="auto"/>
        <w:rPr>
          <w:rFonts w:ascii="Arial" w:cs="Arial" w:eastAsia="Arial" w:hAnsi="Arial"/>
        </w:rPr>
      </w:pPr>
      <w:r w:rsidDel="00000000" w:rsidR="00000000" w:rsidRPr="00000000">
        <w:rPr>
          <w:rFonts w:ascii="Arial" w:cs="Arial" w:eastAsia="Arial" w:hAnsi="Arial"/>
          <w:rtl w:val="0"/>
        </w:rPr>
        <w:t xml:space="preserve">pixus (2022). </w:t>
      </w:r>
      <w:r w:rsidDel="00000000" w:rsidR="00000000" w:rsidRPr="00000000">
        <w:rPr>
          <w:rFonts w:ascii="Arial" w:cs="Arial" w:eastAsia="Arial" w:hAnsi="Arial"/>
          <w:i w:val="1"/>
          <w:rtl w:val="0"/>
        </w:rPr>
        <w:t xml:space="preserve">What is the Difference Between Violence and Abuse?</w:t>
      </w:r>
      <w:r w:rsidDel="00000000" w:rsidR="00000000" w:rsidRPr="00000000">
        <w:rPr>
          <w:rFonts w:ascii="Arial" w:cs="Arial" w:eastAsia="Arial" w:hAnsi="Arial"/>
          <w:rtl w:val="0"/>
        </w:rPr>
        <w:t xml:space="preserve"> [online] Abuse Claims UK. Available at: </w:t>
      </w:r>
      <w:hyperlink r:id="rId21">
        <w:r w:rsidDel="00000000" w:rsidR="00000000" w:rsidRPr="00000000">
          <w:rPr>
            <w:rFonts w:ascii="Arial" w:cs="Arial" w:eastAsia="Arial" w:hAnsi="Arial"/>
            <w:color w:val="1155cc"/>
            <w:u w:val="single"/>
            <w:rtl w:val="0"/>
          </w:rPr>
          <w:t xml:space="preserve">https://www.abuseclaimsuk.co.uk/violence-and-abuse-differences/. [Accessed</w:t>
        </w:r>
      </w:hyperlink>
      <w:r w:rsidDel="00000000" w:rsidR="00000000" w:rsidRPr="00000000">
        <w:rPr>
          <w:rFonts w:ascii="Arial" w:cs="Arial" w:eastAsia="Arial" w:hAnsi="Arial"/>
          <w:rtl w:val="0"/>
        </w:rPr>
        <w:t xml:space="preserve">: 2 December 2024]</w:t>
      </w:r>
    </w:p>
    <w:p w:rsidR="00000000" w:rsidDel="00000000" w:rsidP="00000000" w:rsidRDefault="00000000" w:rsidRPr="00000000" w14:paraId="00000044">
      <w:pPr>
        <w:spacing w:after="240" w:before="0" w:line="360" w:lineRule="auto"/>
        <w:rPr>
          <w:rFonts w:ascii="Arial" w:cs="Arial" w:eastAsia="Arial" w:hAnsi="Arial"/>
        </w:rPr>
      </w:pPr>
      <w:r w:rsidDel="00000000" w:rsidR="00000000" w:rsidRPr="00000000">
        <w:rPr>
          <w:rFonts w:ascii="Arial" w:cs="Arial" w:eastAsia="Arial" w:hAnsi="Arial"/>
          <w:rtl w:val="0"/>
        </w:rPr>
        <w:t xml:space="preserve">Taher, M., Hill, A., Yu, S., Arora, K. and Kessous, H. (2023). Voices to End Female Genital Mutilation/Cutting. </w:t>
      </w:r>
      <w:r w:rsidDel="00000000" w:rsidR="00000000" w:rsidRPr="00000000">
        <w:rPr>
          <w:rFonts w:ascii="Arial" w:cs="Arial" w:eastAsia="Arial" w:hAnsi="Arial"/>
          <w:i w:val="1"/>
          <w:rtl w:val="0"/>
        </w:rPr>
        <w:t xml:space="preserve">Routledge eBooks</w:t>
      </w:r>
      <w:r w:rsidDel="00000000" w:rsidR="00000000" w:rsidRPr="00000000">
        <w:rPr>
          <w:rFonts w:ascii="Arial" w:cs="Arial" w:eastAsia="Arial" w:hAnsi="Arial"/>
          <w:rtl w:val="0"/>
        </w:rPr>
        <w:t xml:space="preserve">, pp.435–457. doi:</w:t>
      </w:r>
      <w:hyperlink r:id="rId22">
        <w:r w:rsidDel="00000000" w:rsidR="00000000" w:rsidRPr="00000000">
          <w:rPr>
            <w:rFonts w:ascii="Arial" w:cs="Arial" w:eastAsia="Arial" w:hAnsi="Arial"/>
            <w:color w:val="1155cc"/>
            <w:u w:val="single"/>
            <w:rtl w:val="0"/>
          </w:rPr>
          <w:t xml:space="preserve">https://doi.org/10.4324/9781003316701-43</w:t>
        </w:r>
      </w:hyperlink>
      <w:r w:rsidDel="00000000" w:rsidR="00000000" w:rsidRPr="00000000">
        <w:rPr>
          <w:rFonts w:ascii="Arial" w:cs="Arial" w:eastAsia="Arial" w:hAnsi="Arial"/>
          <w:rtl w:val="0"/>
        </w:rPr>
        <w:t xml:space="preserve">.[Accessed: 4 December 2024]</w:t>
      </w:r>
    </w:p>
    <w:p w:rsidR="00000000" w:rsidDel="00000000" w:rsidP="00000000" w:rsidRDefault="00000000" w:rsidRPr="00000000" w14:paraId="00000045">
      <w:pPr>
        <w:spacing w:after="240" w:before="0" w:line="360" w:lineRule="auto"/>
        <w:rPr>
          <w:rFonts w:ascii="Arial" w:cs="Arial" w:eastAsia="Arial" w:hAnsi="Arial"/>
        </w:rPr>
      </w:pPr>
      <w:r w:rsidDel="00000000" w:rsidR="00000000" w:rsidRPr="00000000">
        <w:rPr>
          <w:rFonts w:ascii="Arial" w:cs="Arial" w:eastAsia="Arial" w:hAnsi="Arial"/>
          <w:rtl w:val="0"/>
        </w:rPr>
        <w:t xml:space="preserve">UK Parliament (2022). </w:t>
      </w:r>
      <w:r w:rsidDel="00000000" w:rsidR="00000000" w:rsidRPr="00000000">
        <w:rPr>
          <w:rFonts w:ascii="Arial" w:cs="Arial" w:eastAsia="Arial" w:hAnsi="Arial"/>
          <w:i w:val="1"/>
          <w:rtl w:val="0"/>
        </w:rPr>
        <w:t xml:space="preserve">So-called honour-based abuse - Committees - UK Parliament</w:t>
      </w:r>
      <w:r w:rsidDel="00000000" w:rsidR="00000000" w:rsidRPr="00000000">
        <w:rPr>
          <w:rFonts w:ascii="Arial" w:cs="Arial" w:eastAsia="Arial" w:hAnsi="Arial"/>
          <w:rtl w:val="0"/>
        </w:rPr>
        <w:t xml:space="preserve">. [online] Parliament.uk. Available at: </w:t>
      </w:r>
      <w:hyperlink r:id="rId23">
        <w:r w:rsidDel="00000000" w:rsidR="00000000" w:rsidRPr="00000000">
          <w:rPr>
            <w:rFonts w:ascii="Arial" w:cs="Arial" w:eastAsia="Arial" w:hAnsi="Arial"/>
            <w:color w:val="1155cc"/>
            <w:u w:val="single"/>
            <w:rtl w:val="0"/>
          </w:rPr>
          <w:t xml:space="preserve">https://committees.parliament.uk/work/6997/socalled-honourbased-abuse/</w:t>
        </w:r>
      </w:hyperlink>
      <w:r w:rsidDel="00000000" w:rsidR="00000000" w:rsidRPr="00000000">
        <w:rPr>
          <w:rFonts w:ascii="Arial" w:cs="Arial" w:eastAsia="Arial" w:hAnsi="Arial"/>
          <w:rtl w:val="0"/>
        </w:rPr>
        <w:t xml:space="preserve">.[Accessed:2 December 2024]</w:t>
      </w:r>
    </w:p>
    <w:p w:rsidR="00000000" w:rsidDel="00000000" w:rsidP="00000000" w:rsidRDefault="00000000" w:rsidRPr="00000000" w14:paraId="00000046">
      <w:pPr>
        <w:spacing w:after="240" w:before="0" w:line="360" w:lineRule="auto"/>
        <w:rPr>
          <w:rFonts w:ascii="Arial" w:cs="Arial" w:eastAsia="Arial" w:hAnsi="Arial"/>
        </w:rPr>
      </w:pPr>
      <w:r w:rsidDel="00000000" w:rsidR="00000000" w:rsidRPr="00000000">
        <w:rPr>
          <w:rFonts w:ascii="Arial" w:cs="Arial" w:eastAsia="Arial" w:hAnsi="Arial"/>
          <w:rtl w:val="0"/>
        </w:rPr>
        <w:t xml:space="preserve">UNFPA (2020). </w:t>
      </w:r>
      <w:r w:rsidDel="00000000" w:rsidR="00000000" w:rsidRPr="00000000">
        <w:rPr>
          <w:rFonts w:ascii="Arial" w:cs="Arial" w:eastAsia="Arial" w:hAnsi="Arial"/>
          <w:i w:val="1"/>
          <w:rtl w:val="0"/>
        </w:rPr>
        <w:t xml:space="preserve">2020 Annual Report on FGM: Sustaining the Momentum - The Performance Report</w:t>
      </w:r>
      <w:r w:rsidDel="00000000" w:rsidR="00000000" w:rsidRPr="00000000">
        <w:rPr>
          <w:rFonts w:ascii="Arial" w:cs="Arial" w:eastAsia="Arial" w:hAnsi="Arial"/>
          <w:rtl w:val="0"/>
        </w:rPr>
        <w:t xml:space="preserve">. [online] United Nations Population Fund. Available at: </w:t>
      </w:r>
      <w:hyperlink r:id="rId24">
        <w:r w:rsidDel="00000000" w:rsidR="00000000" w:rsidRPr="00000000">
          <w:rPr>
            <w:rFonts w:ascii="Arial" w:cs="Arial" w:eastAsia="Arial" w:hAnsi="Arial"/>
            <w:color w:val="1155cc"/>
            <w:u w:val="single"/>
            <w:rtl w:val="0"/>
          </w:rPr>
          <w:t xml:space="preserve">https://www.unfpa.org/featured-publication/2020FGMAR.[Accessed:4</w:t>
        </w:r>
      </w:hyperlink>
      <w:r w:rsidDel="00000000" w:rsidR="00000000" w:rsidRPr="00000000">
        <w:rPr>
          <w:rFonts w:ascii="Arial" w:cs="Arial" w:eastAsia="Arial" w:hAnsi="Arial"/>
          <w:rtl w:val="0"/>
        </w:rPr>
        <w:t xml:space="preserve"> December 2024]</w:t>
      </w:r>
      <w:r w:rsidDel="00000000" w:rsidR="00000000" w:rsidRPr="00000000">
        <w:rPr>
          <w:rtl w:val="0"/>
        </w:rPr>
      </w:r>
    </w:p>
    <w:p w:rsidR="00000000" w:rsidDel="00000000" w:rsidP="00000000" w:rsidRDefault="00000000" w:rsidRPr="00000000" w14:paraId="00000047">
      <w:pPr>
        <w:spacing w:after="240" w:before="240" w:lineRule="auto"/>
        <w:ind w:left="0" w:firstLine="0"/>
        <w:rPr>
          <w:rFonts w:ascii="Arial" w:cs="Arial" w:eastAsia="Arial" w:hAnsi="Arial"/>
        </w:rPr>
      </w:pPr>
      <w:r w:rsidDel="00000000" w:rsidR="00000000" w:rsidRPr="00000000">
        <w:rPr>
          <w:rFonts w:ascii="Arial" w:cs="Arial" w:eastAsia="Arial" w:hAnsi="Arial"/>
          <w:rtl w:val="0"/>
        </w:rPr>
        <w:t xml:space="preserve">UNICEF. (2016). "Female Genital Mutilation/Cutting: A Global Concern.” Available at;</w:t>
      </w:r>
      <w:r w:rsidDel="00000000" w:rsidR="00000000" w:rsidRPr="00000000">
        <w:rPr>
          <w:rFonts w:ascii="Arial" w:cs="Arial" w:eastAsia="Arial" w:hAnsi="Arial"/>
          <w:rtl w:val="0"/>
        </w:rPr>
        <w:t xml:space="preserve">https://data.unicef.org/resources/female-genital-mutilationcutting-global-concern/.(Accessed:04 October 2024)</w:t>
      </w:r>
    </w:p>
    <w:p w:rsidR="00000000" w:rsidDel="00000000" w:rsidP="00000000" w:rsidRDefault="00000000" w:rsidRPr="00000000" w14:paraId="00000048">
      <w:pPr>
        <w:spacing w:after="240" w:before="0" w:line="360" w:lineRule="auto"/>
        <w:rPr>
          <w:rFonts w:ascii="Arial" w:cs="Arial" w:eastAsia="Arial" w:hAnsi="Arial"/>
        </w:rPr>
      </w:pPr>
      <w:r w:rsidDel="00000000" w:rsidR="00000000" w:rsidRPr="00000000">
        <w:rPr>
          <w:rFonts w:ascii="Arial" w:cs="Arial" w:eastAsia="Arial" w:hAnsi="Arial"/>
          <w:rtl w:val="0"/>
        </w:rPr>
        <w:t xml:space="preserve">UNICEF (2021). </w:t>
      </w:r>
      <w:r w:rsidDel="00000000" w:rsidR="00000000" w:rsidRPr="00000000">
        <w:rPr>
          <w:rFonts w:ascii="Arial" w:cs="Arial" w:eastAsia="Arial" w:hAnsi="Arial"/>
          <w:i w:val="1"/>
          <w:rtl w:val="0"/>
        </w:rPr>
        <w:t xml:space="preserve">Gender-based Violence in Emergencies</w:t>
      </w:r>
      <w:r w:rsidDel="00000000" w:rsidR="00000000" w:rsidRPr="00000000">
        <w:rPr>
          <w:rFonts w:ascii="Arial" w:cs="Arial" w:eastAsia="Arial" w:hAnsi="Arial"/>
          <w:rtl w:val="0"/>
        </w:rPr>
        <w:t xml:space="preserve">. [online] www.unicef.org. Available at: </w:t>
      </w:r>
      <w:hyperlink r:id="rId25">
        <w:r w:rsidDel="00000000" w:rsidR="00000000" w:rsidRPr="00000000">
          <w:rPr>
            <w:rFonts w:ascii="Arial" w:cs="Arial" w:eastAsia="Arial" w:hAnsi="Arial"/>
            <w:color w:val="1155cc"/>
            <w:u w:val="single"/>
            <w:rtl w:val="0"/>
          </w:rPr>
          <w:t xml:space="preserve">https://www.unicef.org/protection/gender-based-violence-in-emergencies</w:t>
        </w:r>
      </w:hyperlink>
      <w:r w:rsidDel="00000000" w:rsidR="00000000" w:rsidRPr="00000000">
        <w:rPr>
          <w:rFonts w:ascii="Arial" w:cs="Arial" w:eastAsia="Arial" w:hAnsi="Arial"/>
          <w:rtl w:val="0"/>
        </w:rPr>
        <w:t xml:space="preserve">[Accessed:2 December 2024].</w:t>
      </w:r>
    </w:p>
    <w:p w:rsidR="00000000" w:rsidDel="00000000" w:rsidP="00000000" w:rsidRDefault="00000000" w:rsidRPr="00000000" w14:paraId="00000049">
      <w:pPr>
        <w:spacing w:after="240" w:before="0" w:line="360" w:lineRule="auto"/>
        <w:rPr>
          <w:rFonts w:ascii="Arial" w:cs="Arial" w:eastAsia="Arial" w:hAnsi="Arial"/>
        </w:rPr>
      </w:pPr>
      <w:r w:rsidDel="00000000" w:rsidR="00000000" w:rsidRPr="00000000">
        <w:rPr>
          <w:rFonts w:ascii="Arial" w:cs="Arial" w:eastAsia="Arial" w:hAnsi="Arial"/>
          <w:rtl w:val="0"/>
        </w:rPr>
        <w:t xml:space="preserve">UNICEF (2022). </w:t>
      </w:r>
      <w:r w:rsidDel="00000000" w:rsidR="00000000" w:rsidRPr="00000000">
        <w:rPr>
          <w:rFonts w:ascii="Arial" w:cs="Arial" w:eastAsia="Arial" w:hAnsi="Arial"/>
          <w:i w:val="1"/>
          <w:rtl w:val="0"/>
        </w:rPr>
        <w:t xml:space="preserve">Eliminating Female Genital Mutilation</w:t>
      </w:r>
      <w:r w:rsidDel="00000000" w:rsidR="00000000" w:rsidRPr="00000000">
        <w:rPr>
          <w:rFonts w:ascii="Arial" w:cs="Arial" w:eastAsia="Arial" w:hAnsi="Arial"/>
          <w:rtl w:val="0"/>
        </w:rPr>
        <w:t xml:space="preserve">. [online] Available at: https://www.unicef.org/media/122636/file/FGM-Annual-report-2021-USG.pdf [Accessed 2 Dec. 2024].</w:t>
      </w:r>
    </w:p>
    <w:p w:rsidR="00000000" w:rsidDel="00000000" w:rsidP="00000000" w:rsidRDefault="00000000" w:rsidRPr="00000000" w14:paraId="0000004A">
      <w:pPr>
        <w:spacing w:after="240" w:before="0" w:line="360" w:lineRule="auto"/>
        <w:rPr>
          <w:rFonts w:ascii="Arial" w:cs="Arial" w:eastAsia="Arial" w:hAnsi="Arial"/>
        </w:rPr>
      </w:pPr>
      <w:r w:rsidDel="00000000" w:rsidR="00000000" w:rsidRPr="00000000">
        <w:rPr>
          <w:rFonts w:ascii="Arial" w:cs="Arial" w:eastAsia="Arial" w:hAnsi="Arial"/>
          <w:rtl w:val="0"/>
        </w:rPr>
        <w:t xml:space="preserve">unicef (2024). </w:t>
      </w:r>
      <w:r w:rsidDel="00000000" w:rsidR="00000000" w:rsidRPr="00000000">
        <w:rPr>
          <w:rFonts w:ascii="Arial" w:cs="Arial" w:eastAsia="Arial" w:hAnsi="Arial"/>
          <w:i w:val="1"/>
          <w:rtl w:val="0"/>
        </w:rPr>
        <w:t xml:space="preserve">Gender Transformative Approaches for the Elimination of Female Genital Mutilation</w:t>
      </w:r>
      <w:r w:rsidDel="00000000" w:rsidR="00000000" w:rsidRPr="00000000">
        <w:rPr>
          <w:rFonts w:ascii="Arial" w:cs="Arial" w:eastAsia="Arial" w:hAnsi="Arial"/>
          <w:rtl w:val="0"/>
        </w:rPr>
        <w:t xml:space="preserve">. [online] Unicef.org. Available at: https://www.unicef.org/documents/gender-transformative-approaches-elimination-female-genital-mutilation [Accessed 5 Dec. 2024].</w:t>
      </w:r>
    </w:p>
    <w:p w:rsidR="00000000" w:rsidDel="00000000" w:rsidP="00000000" w:rsidRDefault="00000000" w:rsidRPr="00000000" w14:paraId="0000004B">
      <w:pPr>
        <w:spacing w:after="240" w:before="0" w:line="360" w:lineRule="auto"/>
        <w:rPr>
          <w:rFonts w:ascii="Arial" w:cs="Arial" w:eastAsia="Arial" w:hAnsi="Arial"/>
        </w:rPr>
      </w:pPr>
      <w:r w:rsidDel="00000000" w:rsidR="00000000" w:rsidRPr="00000000">
        <w:rPr>
          <w:rFonts w:ascii="Arial" w:cs="Arial" w:eastAsia="Arial" w:hAnsi="Arial"/>
          <w:rtl w:val="0"/>
        </w:rPr>
        <w:t xml:space="preserve">United Nations,(1993). Declaration on the Elimination of Violence against Women :: resolution /: adopted by the General Assembly. </w:t>
      </w:r>
      <w:r w:rsidDel="00000000" w:rsidR="00000000" w:rsidRPr="00000000">
        <w:rPr>
          <w:rFonts w:ascii="Arial" w:cs="Arial" w:eastAsia="Arial" w:hAnsi="Arial"/>
          <w:i w:val="1"/>
          <w:rtl w:val="0"/>
        </w:rPr>
        <w:t xml:space="preserve">digitallibrary.un.org</w:t>
      </w:r>
      <w:r w:rsidDel="00000000" w:rsidR="00000000" w:rsidRPr="00000000">
        <w:rPr>
          <w:rFonts w:ascii="Arial" w:cs="Arial" w:eastAsia="Arial" w:hAnsi="Arial"/>
          <w:rtl w:val="0"/>
        </w:rPr>
        <w:t xml:space="preserve">. [online] Available at: </w:t>
      </w:r>
      <w:hyperlink r:id="rId26">
        <w:r w:rsidDel="00000000" w:rsidR="00000000" w:rsidRPr="00000000">
          <w:rPr>
            <w:rFonts w:ascii="Arial" w:cs="Arial" w:eastAsia="Arial" w:hAnsi="Arial"/>
            <w:color w:val="1155cc"/>
            <w:u w:val="single"/>
            <w:rtl w:val="0"/>
          </w:rPr>
          <w:t xml:space="preserve">https://digitallibrary.un.org/record/179739?ln=en&amp;v=pdf.[Accessed</w:t>
        </w:r>
      </w:hyperlink>
      <w:r w:rsidDel="00000000" w:rsidR="00000000" w:rsidRPr="00000000">
        <w:rPr>
          <w:rFonts w:ascii="Arial" w:cs="Arial" w:eastAsia="Arial" w:hAnsi="Arial"/>
          <w:rtl w:val="0"/>
        </w:rPr>
        <w:t xml:space="preserve">: 4 October 2024]</w:t>
      </w:r>
    </w:p>
    <w:p w:rsidR="00000000" w:rsidDel="00000000" w:rsidP="00000000" w:rsidRDefault="00000000" w:rsidRPr="00000000" w14:paraId="0000004C">
      <w:pPr>
        <w:spacing w:after="240" w:before="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D">
      <w:pPr>
        <w:spacing w:after="240" w:before="0" w:line="360" w:lineRule="auto"/>
        <w:rPr>
          <w:rFonts w:ascii="Arial" w:cs="Arial" w:eastAsia="Arial" w:hAnsi="Arial"/>
        </w:rPr>
      </w:pPr>
      <w:r w:rsidDel="00000000" w:rsidR="00000000" w:rsidRPr="00000000">
        <w:rPr>
          <w:rFonts w:ascii="Arial" w:cs="Arial" w:eastAsia="Arial" w:hAnsi="Arial"/>
          <w:rtl w:val="0"/>
        </w:rPr>
        <w:t xml:space="preserve">UN Women (2024). </w:t>
      </w:r>
      <w:r w:rsidDel="00000000" w:rsidR="00000000" w:rsidRPr="00000000">
        <w:rPr>
          <w:rFonts w:ascii="Arial" w:cs="Arial" w:eastAsia="Arial" w:hAnsi="Arial"/>
          <w:i w:val="1"/>
          <w:rtl w:val="0"/>
        </w:rPr>
        <w:t xml:space="preserve">Gender-related killings of women and girls: Improving data to improve responses to femicide/feminicide</w:t>
      </w:r>
      <w:r w:rsidDel="00000000" w:rsidR="00000000" w:rsidRPr="00000000">
        <w:rPr>
          <w:rFonts w:ascii="Arial" w:cs="Arial" w:eastAsia="Arial" w:hAnsi="Arial"/>
          <w:rtl w:val="0"/>
        </w:rPr>
        <w:t xml:space="preserve">. [online] UN Women – Headquarters. Available at: </w:t>
      </w:r>
      <w:hyperlink r:id="rId27">
        <w:r w:rsidDel="00000000" w:rsidR="00000000" w:rsidRPr="00000000">
          <w:rPr>
            <w:rFonts w:ascii="Arial" w:cs="Arial" w:eastAsia="Arial" w:hAnsi="Arial"/>
            <w:color w:val="1155cc"/>
            <w:u w:val="single"/>
            <w:rtl w:val="0"/>
          </w:rPr>
          <w:t xml:space="preserve">https://www.unwomen.org/en/digital-library/publications/2022/11/gender-related-killings-of-women-and-girls-improving-data-to-improve-responses-to-femicide-feminicide.[Accessed</w:t>
        </w:r>
      </w:hyperlink>
      <w:r w:rsidDel="00000000" w:rsidR="00000000" w:rsidRPr="00000000">
        <w:rPr>
          <w:rFonts w:ascii="Arial" w:cs="Arial" w:eastAsia="Arial" w:hAnsi="Arial"/>
          <w:rtl w:val="0"/>
        </w:rPr>
        <w:t xml:space="preserve">: 4 December 2024]</w:t>
      </w:r>
      <w:r w:rsidDel="00000000" w:rsidR="00000000" w:rsidRPr="00000000">
        <w:rPr>
          <w:rtl w:val="0"/>
        </w:rPr>
      </w:r>
    </w:p>
    <w:p w:rsidR="00000000" w:rsidDel="00000000" w:rsidP="00000000" w:rsidRDefault="00000000" w:rsidRPr="00000000" w14:paraId="0000004E">
      <w:pPr>
        <w:spacing w:after="240" w:before="240" w:lineRule="auto"/>
        <w:ind w:left="0" w:firstLine="0"/>
        <w:rPr>
          <w:rFonts w:ascii="Arial" w:cs="Arial" w:eastAsia="Arial" w:hAnsi="Arial"/>
        </w:rPr>
      </w:pPr>
      <w:r w:rsidDel="00000000" w:rsidR="00000000" w:rsidRPr="00000000">
        <w:rPr>
          <w:rFonts w:ascii="Arial" w:cs="Arial" w:eastAsia="Arial" w:hAnsi="Arial"/>
          <w:rtl w:val="0"/>
        </w:rPr>
        <w:t xml:space="preserve">World Health Organization (WHO). (2020). "Female Genital Mutilation." Available at:</w:t>
      </w:r>
      <w:r w:rsidDel="00000000" w:rsidR="00000000" w:rsidRPr="00000000">
        <w:rPr>
          <w:rFonts w:ascii="Arial" w:cs="Arial" w:eastAsia="Arial" w:hAnsi="Arial"/>
          <w:rtl w:val="0"/>
        </w:rPr>
        <w:t xml:space="preserve">https://www.who.int/health-topics/female-genital-mutilation#tab=tab_1.[Accessed:04 October 2024]</w:t>
      </w:r>
    </w:p>
    <w:p w:rsidR="00000000" w:rsidDel="00000000" w:rsidP="00000000" w:rsidRDefault="00000000" w:rsidRPr="00000000" w14:paraId="0000004F">
      <w:pPr>
        <w:spacing w:after="240" w:before="0" w:line="360" w:lineRule="auto"/>
        <w:rPr>
          <w:rFonts w:ascii="Arial" w:cs="Arial" w:eastAsia="Arial" w:hAnsi="Arial"/>
        </w:rPr>
      </w:pPr>
      <w:r w:rsidDel="00000000" w:rsidR="00000000" w:rsidRPr="00000000">
        <w:rPr>
          <w:rFonts w:ascii="Arial" w:cs="Arial" w:eastAsia="Arial" w:hAnsi="Arial"/>
          <w:rtl w:val="0"/>
        </w:rPr>
        <w:t xml:space="preserve">World Health Organization (2024). </w:t>
      </w:r>
      <w:r w:rsidDel="00000000" w:rsidR="00000000" w:rsidRPr="00000000">
        <w:rPr>
          <w:rFonts w:ascii="Arial" w:cs="Arial" w:eastAsia="Arial" w:hAnsi="Arial"/>
          <w:i w:val="1"/>
          <w:rtl w:val="0"/>
        </w:rPr>
        <w:t xml:space="preserve">Female Genital Mutilation</w:t>
      </w:r>
      <w:r w:rsidDel="00000000" w:rsidR="00000000" w:rsidRPr="00000000">
        <w:rPr>
          <w:rFonts w:ascii="Arial" w:cs="Arial" w:eastAsia="Arial" w:hAnsi="Arial"/>
          <w:rtl w:val="0"/>
        </w:rPr>
        <w:t xml:space="preserve">. [online] World Health Organization. Available at: </w:t>
      </w:r>
      <w:hyperlink r:id="rId28">
        <w:r w:rsidDel="00000000" w:rsidR="00000000" w:rsidRPr="00000000">
          <w:rPr>
            <w:rFonts w:ascii="Arial" w:cs="Arial" w:eastAsia="Arial" w:hAnsi="Arial"/>
            <w:color w:val="1155cc"/>
            <w:u w:val="single"/>
            <w:rtl w:val="0"/>
          </w:rPr>
          <w:t xml:space="preserve">https://www.who.int/news-room/fact-sheets/detail/female-genital-mutilation. [Accessed</w:t>
        </w:r>
      </w:hyperlink>
      <w:r w:rsidDel="00000000" w:rsidR="00000000" w:rsidRPr="00000000">
        <w:rPr>
          <w:rFonts w:ascii="Arial" w:cs="Arial" w:eastAsia="Arial" w:hAnsi="Arial"/>
          <w:rtl w:val="0"/>
        </w:rPr>
        <w:t xml:space="preserve">: 2 December 2024]</w:t>
      </w:r>
      <w:r w:rsidDel="00000000" w:rsidR="00000000" w:rsidRPr="00000000">
        <w:rPr>
          <w:rtl w:val="0"/>
        </w:rPr>
      </w:r>
    </w:p>
    <w:p w:rsidR="00000000" w:rsidDel="00000000" w:rsidP="00000000" w:rsidRDefault="00000000" w:rsidRPr="00000000" w14:paraId="00000050">
      <w:pPr>
        <w:rPr>
          <w:rFonts w:ascii="Arial" w:cs="Arial" w:eastAsia="Arial" w:hAnsi="Arial"/>
        </w:rPr>
      </w:pPr>
      <w:r w:rsidDel="00000000" w:rsidR="00000000" w:rsidRPr="00000000">
        <w:rPr>
          <w:rFonts w:ascii="Arial" w:cs="Arial" w:eastAsia="Arial" w:hAnsi="Arial"/>
          <w:rtl w:val="0"/>
        </w:rPr>
        <w:t xml:space="preserve">Yassine, K. (2013). "Honour-based Violence: An Overview." </w:t>
      </w:r>
      <w:r w:rsidDel="00000000" w:rsidR="00000000" w:rsidRPr="00000000">
        <w:rPr>
          <w:rFonts w:ascii="Arial" w:cs="Arial" w:eastAsia="Arial" w:hAnsi="Arial"/>
          <w:i w:val="1"/>
          <w:rtl w:val="0"/>
        </w:rPr>
        <w:t xml:space="preserve">Journal of Interpersonal Violence</w:t>
      </w:r>
      <w:r w:rsidDel="00000000" w:rsidR="00000000" w:rsidRPr="00000000">
        <w:rPr>
          <w:rFonts w:ascii="Arial" w:cs="Arial" w:eastAsia="Arial" w:hAnsi="Arial"/>
          <w:rtl w:val="0"/>
        </w:rPr>
        <w:t xml:space="preserve">, 28(4), 663-684.[Accessed;04 october 2024]</w:t>
      </w:r>
      <w:r w:rsidDel="00000000" w:rsidR="00000000" w:rsidRPr="00000000">
        <w:rPr>
          <w:rtl w:val="0"/>
        </w:rPr>
      </w:r>
    </w:p>
    <w:p w:rsidR="00000000" w:rsidDel="00000000" w:rsidP="00000000" w:rsidRDefault="00000000" w:rsidRPr="00000000" w14:paraId="0000005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2">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53">
      <w:pPr>
        <w:spacing w:after="240" w:before="240" w:lineRule="auto"/>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spacing w:after="240" w:before="240" w:lineRule="auto"/>
        <w:ind w:left="580" w:hanging="20"/>
        <w:rPr/>
      </w:pPr>
      <w:r w:rsidDel="00000000" w:rsidR="00000000" w:rsidRPr="00000000">
        <w:rPr>
          <w:rtl w:val="0"/>
        </w:rPr>
      </w:r>
    </w:p>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B">
      <w:pPr>
        <w:spacing w:after="240" w:before="240" w:lineRule="auto"/>
        <w:ind w:left="580" w:hanging="20"/>
        <w:rPr/>
      </w:pPr>
      <w:r w:rsidDel="00000000" w:rsidR="00000000" w:rsidRPr="00000000">
        <w:rPr>
          <w:rtl w:val="0"/>
        </w:rPr>
      </w:r>
    </w:p>
    <w:p w:rsidR="00000000" w:rsidDel="00000000" w:rsidP="00000000" w:rsidRDefault="00000000" w:rsidRPr="00000000" w14:paraId="0000005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sectPr>
      <w:headerReference r:id="rId29" w:type="default"/>
      <w:headerReference r:id="rId30" w:type="first"/>
      <w:footerReference r:id="rId31" w:type="default"/>
      <w:footerReference r:id="rId32"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Arial"/>
  <w:font w:name="Verdana"/>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2" name="image3.png"/>
          <a:graphic>
            <a:graphicData uri="http://schemas.openxmlformats.org/drawingml/2006/picture">
              <pic:pic>
                <pic:nvPicPr>
                  <pic:cNvPr descr="footer" id="0" name="image3.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3.png"/>
          <a:graphic>
            <a:graphicData uri="http://schemas.openxmlformats.org/drawingml/2006/picture">
              <pic:pic>
                <pic:nvPicPr>
                  <pic:cNvPr descr="footer" id="0" name="image3.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7"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060">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2.png"/>
          <a:graphic>
            <a:graphicData uri="http://schemas.openxmlformats.org/drawingml/2006/picture">
              <pic:pic>
                <pic:nvPicPr>
                  <pic:cNvPr descr="short line" id="0" name="image2.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4"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Verdana" w:cs="Verdana" w:eastAsia="Verdana" w:hAnsi="Verdana"/>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20" Type="http://schemas.openxmlformats.org/officeDocument/2006/relationships/hyperlink" Target="https://learning.nspcc.org.uk/child-abuse-and-neglect/fgm#skip-to-content" TargetMode="External"/><Relationship Id="rId22" Type="http://schemas.openxmlformats.org/officeDocument/2006/relationships/hyperlink" Target="https://doi.org/10.4324/9781003316701-43" TargetMode="External"/><Relationship Id="rId21" Type="http://schemas.openxmlformats.org/officeDocument/2006/relationships/hyperlink" Target="https://www.abuseclaimsuk.co.uk/violence-and-abuse-differences/.%5BAccessed" TargetMode="External"/><Relationship Id="rId24" Type="http://schemas.openxmlformats.org/officeDocument/2006/relationships/hyperlink" Target="https://www.unfpa.org/featured-publication/2020FGMAR.%5BAccessed:4" TargetMode="External"/><Relationship Id="rId23" Type="http://schemas.openxmlformats.org/officeDocument/2006/relationships/hyperlink" Target="https://committees.parliament.uk/work/6997/socalled-honourbased-abus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2307/25593974" TargetMode="External"/><Relationship Id="rId26" Type="http://schemas.openxmlformats.org/officeDocument/2006/relationships/hyperlink" Target="https://digitallibrary.un.org/record/179739?ln=en&amp;v=pdf.%5BAccessed" TargetMode="External"/><Relationship Id="rId25" Type="http://schemas.openxmlformats.org/officeDocument/2006/relationships/hyperlink" Target="https://www.unicef.org/protection/gender-based-violence-in-emergencies" TargetMode="External"/><Relationship Id="rId28" Type="http://schemas.openxmlformats.org/officeDocument/2006/relationships/hyperlink" Target="https://www.who.int/news-room/fact-sheets/detail/female-genital-mutilation.%5BAccessed" TargetMode="External"/><Relationship Id="rId27" Type="http://schemas.openxmlformats.org/officeDocument/2006/relationships/hyperlink" Target="https://www.unwomen.org/en/digital-library/publications/2022/11/gender-related-killings-of-women-and-girls-improving-data-to-improve-responses-to-femicide-feminicide.%5BAccessed"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eader" Target="header1.xml"/><Relationship Id="rId7" Type="http://schemas.openxmlformats.org/officeDocument/2006/relationships/hyperlink" Target="https://doi.org/10.1007/978-3-031-32379-9_7" TargetMode="External"/><Relationship Id="rId8" Type="http://schemas.openxmlformats.org/officeDocument/2006/relationships/hyperlink" Target="https://www.cps.gov.uk/legal-guidance/so-called-honour-based-abuse" TargetMode="External"/><Relationship Id="rId31" Type="http://schemas.openxmlformats.org/officeDocument/2006/relationships/footer" Target="footer2.xml"/><Relationship Id="rId30" Type="http://schemas.openxmlformats.org/officeDocument/2006/relationships/header" Target="header2.xml"/><Relationship Id="rId11" Type="http://schemas.openxmlformats.org/officeDocument/2006/relationships/hyperlink" Target="https://www.gov.uk/female-genital-mutilation-help-advice#:~:text=Female%20genital%20mutilation%20(%20FGM%20)%2C,someone%20trying%20to%20do%20this" TargetMode="External"/><Relationship Id="rId10" Type="http://schemas.openxmlformats.org/officeDocument/2006/relationships/hyperlink" Target="https://assets.publishing.service.gov.uk/media/5a808632ed915d74e622ef42/FGMPO_-_Fact_Sheet_-__1-12-2016_FINAL.pdf" TargetMode="External"/><Relationship Id="rId32" Type="http://schemas.openxmlformats.org/officeDocument/2006/relationships/footer" Target="footer1.xml"/><Relationship Id="rId13" Type="http://schemas.openxmlformats.org/officeDocument/2006/relationships/hyperlink" Target="https://www.europarl.europa.eu/RegData/etudes/STUD/2022/730329/EPRS_STU(2022)730329_EN.pdf" TargetMode="External"/><Relationship Id="rId12" Type="http://schemas.openxmlformats.org/officeDocument/2006/relationships/hyperlink" Target="https://www.gov.uk/guidance/equality-act-2010-guidance" TargetMode="External"/><Relationship Id="rId15" Type="http://schemas.openxmlformats.org/officeDocument/2006/relationships/hyperlink" Target="https://assets.publishing.service.gov.uk/media/5a8086f2ed915d74e33faefc/FGM_Mandatory_Reporting_-_procedural_information_nov16_FINAL.pdf" TargetMode="External"/><Relationship Id="rId14" Type="http://schemas.openxmlformats.org/officeDocument/2006/relationships/hyperlink" Target="https://www.gov.uk/government/publications/multi-agency-statutory-guidance-on-female-genital-mutilation" TargetMode="External"/><Relationship Id="rId17" Type="http://schemas.openxmlformats.org/officeDocument/2006/relationships/hyperlink" Target="https://www.gov.uk/government/statistics/so-called-honour-based-abuse-offences-2022-to-2023/5117ed88-dd93-4f1c-a7b9-ce3e26006846" TargetMode="External"/><Relationship Id="rId16" Type="http://schemas.openxmlformats.org/officeDocument/2006/relationships/hyperlink" Target="https://assets.publishing.service.gov.uk/media/5a808632ed915d74e622ef42/FGMPO_-_Fact_Sheet_-__1-12-2016_FINAL.pdf" TargetMode="External"/><Relationship Id="rId19" Type="http://schemas.openxmlformats.org/officeDocument/2006/relationships/hyperlink" Target="https://nationalfgmcentre.org.uk/" TargetMode="External"/><Relationship Id="rId18" Type="http://schemas.openxmlformats.org/officeDocument/2006/relationships/hyperlink" Target="https://clok.uclan.ac.uk/36438/?template=default_internal.%5BAccessed"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