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185B" w14:textId="5C37DAD6" w:rsidR="008A7D67" w:rsidRPr="008A7D67" w:rsidRDefault="008A7D67" w:rsidP="008A7D67">
      <w:pPr>
        <w:rPr>
          <w:b/>
          <w:bCs/>
        </w:rPr>
      </w:pPr>
      <w:r w:rsidRPr="008A7D67">
        <w:rPr>
          <w:b/>
          <w:bCs/>
        </w:rPr>
        <w:t>Introduction</w:t>
      </w:r>
    </w:p>
    <w:p w14:paraId="0472EA2C" w14:textId="5A575586" w:rsidR="007B1369" w:rsidRDefault="009B64F2" w:rsidP="009B64F2">
      <w:pPr>
        <w:jc w:val="both"/>
      </w:pPr>
      <w:r>
        <w:t>The purpose of the research is to investigate the role of education in shaping the career aspirations of teenagers in Wales</w:t>
      </w:r>
      <w:r w:rsidRPr="00817B2B">
        <w:t xml:space="preserve">. </w:t>
      </w:r>
      <w:r w:rsidR="00026089">
        <w:t>Situated</w:t>
      </w:r>
      <w:r w:rsidR="00817B2B" w:rsidRPr="00817B2B">
        <w:t xml:space="preserve"> within</w:t>
      </w:r>
      <w:r w:rsidRPr="009B64F2">
        <w:t xml:space="preserve"> an interpretivist-pragmatic research paradigm</w:t>
      </w:r>
      <w:r>
        <w:t xml:space="preserve">, the study will </w:t>
      </w:r>
      <w:r w:rsidR="007C02E8">
        <w:t>adopt</w:t>
      </w:r>
      <w:r>
        <w:t xml:space="preserve"> a </w:t>
      </w:r>
      <w:r w:rsidRPr="009B64F2">
        <w:t xml:space="preserve">mixed-methods approach and an explanatory case study design </w:t>
      </w:r>
      <w:r w:rsidRPr="008A7D67">
        <w:t>to ex</w:t>
      </w:r>
      <w:r>
        <w:t>amine</w:t>
      </w:r>
      <w:r w:rsidRPr="008A7D67">
        <w:t xml:space="preserve"> the issue from </w:t>
      </w:r>
      <w:r w:rsidR="007C02E8">
        <w:t>different</w:t>
      </w:r>
      <w:r w:rsidRPr="008A7D67">
        <w:t xml:space="preserve"> stakeholder perspectives</w:t>
      </w:r>
      <w:r>
        <w:t xml:space="preserve">.  </w:t>
      </w:r>
      <w:r w:rsidRPr="009B64F2">
        <w:t xml:space="preserve">These include school leaders, teachers, support staff, career </w:t>
      </w:r>
      <w:r w:rsidR="009E6ED2">
        <w:t>advisers</w:t>
      </w:r>
      <w:r w:rsidRPr="009B64F2">
        <w:t xml:space="preserve">, and </w:t>
      </w:r>
      <w:r w:rsidR="00F1441E">
        <w:t>students</w:t>
      </w:r>
      <w:r w:rsidRPr="009B64F2">
        <w:t xml:space="preserve">. </w:t>
      </w:r>
      <w:r>
        <w:t xml:space="preserve">To address </w:t>
      </w:r>
      <w:r w:rsidR="009E6ED2">
        <w:t xml:space="preserve">this </w:t>
      </w:r>
      <w:r w:rsidR="007C02E8">
        <w:t>issue</w:t>
      </w:r>
      <w:r>
        <w:t xml:space="preserve">, </w:t>
      </w:r>
      <w:r w:rsidRPr="009B64F2">
        <w:t xml:space="preserve">the research has been structured around three research questions. </w:t>
      </w:r>
    </w:p>
    <w:p w14:paraId="7611D793" w14:textId="5C3CB8B8" w:rsidR="009B64F2" w:rsidRDefault="009B64F2" w:rsidP="009B64F2">
      <w:pPr>
        <w:jc w:val="both"/>
        <w:rPr>
          <w:i/>
          <w:iCs/>
        </w:rPr>
      </w:pPr>
      <w:r w:rsidRPr="009B64F2">
        <w:t xml:space="preserve">This </w:t>
      </w:r>
      <w:r w:rsidR="007C02E8">
        <w:t>paper</w:t>
      </w:r>
      <w:r w:rsidRPr="009B64F2">
        <w:t xml:space="preserve"> </w:t>
      </w:r>
      <w:r w:rsidR="009E6ED2">
        <w:t xml:space="preserve">will </w:t>
      </w:r>
      <w:r w:rsidRPr="009B64F2">
        <w:t xml:space="preserve">focus specifically on Research Question 2 (RQ2): </w:t>
      </w:r>
      <w:r w:rsidRPr="009B64F2">
        <w:rPr>
          <w:i/>
          <w:iCs/>
        </w:rPr>
        <w:t xml:space="preserve">How do students perceive their school’s impact on </w:t>
      </w:r>
      <w:r>
        <w:rPr>
          <w:i/>
          <w:iCs/>
        </w:rPr>
        <w:t xml:space="preserve">their </w:t>
      </w:r>
      <w:r w:rsidRPr="009B64F2">
        <w:rPr>
          <w:i/>
          <w:iCs/>
        </w:rPr>
        <w:t>aspirations?</w:t>
      </w:r>
    </w:p>
    <w:p w14:paraId="3C4539FB" w14:textId="6F6BC21D" w:rsidR="009B64F2" w:rsidRDefault="009E6ED2" w:rsidP="009B64F2">
      <w:pPr>
        <w:jc w:val="both"/>
      </w:pPr>
      <w:r w:rsidRPr="009E6ED2">
        <w:t xml:space="preserve">In the context of </w:t>
      </w:r>
      <w:r w:rsidR="00F1441E">
        <w:t>educational reform in Wales</w:t>
      </w:r>
      <w:r w:rsidRPr="009E6ED2">
        <w:t>, students are re</w:t>
      </w:r>
      <w:r w:rsidR="00F1441E">
        <w:t>garded</w:t>
      </w:r>
      <w:r w:rsidRPr="009E6ED2">
        <w:t xml:space="preserve"> as important participants in </w:t>
      </w:r>
      <w:r w:rsidR="007C02E8">
        <w:t xml:space="preserve">helping to </w:t>
      </w:r>
      <w:r w:rsidRPr="009E6ED2">
        <w:t>understand and improv</w:t>
      </w:r>
      <w:r w:rsidR="007C02E8">
        <w:t>e</w:t>
      </w:r>
      <w:r w:rsidRPr="009E6ED2">
        <w:t xml:space="preserve"> educational practice (Harris et al., 2022). </w:t>
      </w:r>
      <w:r w:rsidR="00F1441E" w:rsidRPr="00F1441E">
        <w:t>Th</w:t>
      </w:r>
      <w:r w:rsidR="007C02E8">
        <w:t>e</w:t>
      </w:r>
      <w:r w:rsidR="00F1441E" w:rsidRPr="00F1441E">
        <w:t xml:space="preserve"> study therefore recognises that their perspectives </w:t>
      </w:r>
      <w:r w:rsidR="00D177B5">
        <w:t xml:space="preserve">will </w:t>
      </w:r>
      <w:r w:rsidR="00F1441E" w:rsidRPr="00F1441E">
        <w:t>provide valuable insight into how they make sense of their educational experiences and how these experiences shape their aspirations over time (Abbott-Chapman et al., 2014; Hughes et al., 2016).</w:t>
      </w:r>
      <w:r w:rsidR="00F1441E">
        <w:t xml:space="preserve"> The term “student” will be used to refer to secondary-school pupils aged 14-16.  This age group is considered particularly relevant to the research-focus as it is proposed that aspirations are formed but also quite fluid during this stage of development (</w:t>
      </w:r>
      <w:r w:rsidR="000411CB">
        <w:t>Ashby and Schoon,</w:t>
      </w:r>
      <w:r w:rsidR="00F1441E" w:rsidRPr="00F1441E">
        <w:t xml:space="preserve"> 2010</w:t>
      </w:r>
      <w:r w:rsidR="00F1441E">
        <w:t xml:space="preserve">).  </w:t>
      </w:r>
    </w:p>
    <w:p w14:paraId="5842161D" w14:textId="77777777" w:rsidR="00A40C04" w:rsidRDefault="00A40C04" w:rsidP="009B64F2">
      <w:pPr>
        <w:jc w:val="both"/>
      </w:pPr>
    </w:p>
    <w:p w14:paraId="16EF01F8" w14:textId="77777777" w:rsidR="00A40C04" w:rsidRPr="006D3414" w:rsidRDefault="00A40C04" w:rsidP="00A40C04">
      <w:pPr>
        <w:jc w:val="both"/>
        <w:rPr>
          <w:b/>
          <w:bCs/>
        </w:rPr>
      </w:pPr>
      <w:r w:rsidRPr="006D3414">
        <w:rPr>
          <w:b/>
          <w:bCs/>
        </w:rPr>
        <w:t>Research Methods:</w:t>
      </w:r>
    </w:p>
    <w:p w14:paraId="6A2B480E" w14:textId="2E462306" w:rsidR="00A40C04" w:rsidRDefault="000A1581" w:rsidP="00A40C04">
      <w:pPr>
        <w:jc w:val="both"/>
      </w:pPr>
      <w:r w:rsidRPr="000A1581">
        <w:rPr>
          <w:color w:val="000000" w:themeColor="text1"/>
        </w:rPr>
        <w:t>Basit (2010)</w:t>
      </w:r>
      <w:r w:rsidR="00A40C04" w:rsidRPr="000A1581">
        <w:rPr>
          <w:color w:val="000000" w:themeColor="text1"/>
        </w:rPr>
        <w:t xml:space="preserve"> </w:t>
      </w:r>
      <w:r w:rsidR="00A40C04">
        <w:t>suggests</w:t>
      </w:r>
      <w:r w:rsidR="00A40C04" w:rsidRPr="006D3414">
        <w:t xml:space="preserve"> that educational research is inherently challenging due to its focus on human participants, whose behaviours, experiences, and contexts cannot be easily controlled. </w:t>
      </w:r>
      <w:r>
        <w:t xml:space="preserve">This is further intensified when investigating aspirations, which </w:t>
      </w:r>
      <w:r w:rsidR="00A40C04">
        <w:t>is regarded</w:t>
      </w:r>
      <w:r w:rsidR="00A40C04" w:rsidRPr="006D3414">
        <w:t xml:space="preserve"> as a complex, </w:t>
      </w:r>
      <w:r w:rsidR="00A40C04">
        <w:t xml:space="preserve">and </w:t>
      </w:r>
      <w:r w:rsidR="00A40C04" w:rsidRPr="006D3414">
        <w:t xml:space="preserve">multi-layered </w:t>
      </w:r>
      <w:r w:rsidR="00A40C04">
        <w:t xml:space="preserve">concept </w:t>
      </w:r>
      <w:r w:rsidR="00A40C04" w:rsidRPr="006D3414">
        <w:t xml:space="preserve">that requires investigation from </w:t>
      </w:r>
      <w:r w:rsidR="00A40C04">
        <w:t>different</w:t>
      </w:r>
      <w:r w:rsidR="00A40C04" w:rsidRPr="006D3414">
        <w:t xml:space="preserve"> perspectives (St. Clair et al., 2011). </w:t>
      </w:r>
      <w:r>
        <w:t xml:space="preserve">Therefore, </w:t>
      </w:r>
      <w:r w:rsidRPr="006D3414">
        <w:t>mixed</w:t>
      </w:r>
      <w:r w:rsidR="00A40C04" w:rsidRPr="006D3414">
        <w:t xml:space="preserve"> methods </w:t>
      </w:r>
      <w:r>
        <w:t>research</w:t>
      </w:r>
      <w:r w:rsidR="00A40C04" w:rsidRPr="006D3414">
        <w:t xml:space="preserve"> </w:t>
      </w:r>
      <w:r w:rsidR="00A40C04">
        <w:t>will be</w:t>
      </w:r>
      <w:r w:rsidR="00A40C04" w:rsidRPr="006D3414">
        <w:t xml:space="preserve"> </w:t>
      </w:r>
      <w:r>
        <w:t>used</w:t>
      </w:r>
      <w:r w:rsidR="00A40C04" w:rsidRPr="006D3414">
        <w:t xml:space="preserve"> to </w:t>
      </w:r>
      <w:r w:rsidR="00A40C04">
        <w:t>explore</w:t>
      </w:r>
      <w:r w:rsidR="00A40C04" w:rsidRPr="006D3414">
        <w:t xml:space="preserve"> </w:t>
      </w:r>
      <w:r w:rsidR="00A40C04">
        <w:t>student</w:t>
      </w:r>
      <w:r w:rsidR="00A40C04" w:rsidRPr="006D3414">
        <w:t xml:space="preserve"> perceptions </w:t>
      </w:r>
      <w:r w:rsidR="00A40C04">
        <w:t xml:space="preserve">about their school’s role in shaping their aspirations. </w:t>
      </w:r>
      <w:r w:rsidR="00A40C04" w:rsidRPr="006D3414">
        <w:t xml:space="preserve">This methodological </w:t>
      </w:r>
      <w:r>
        <w:t>approach</w:t>
      </w:r>
      <w:r w:rsidR="00A40C04" w:rsidRPr="006D3414">
        <w:t xml:space="preserve"> </w:t>
      </w:r>
      <w:r w:rsidR="00A40C04">
        <w:t xml:space="preserve">will </w:t>
      </w:r>
      <w:r>
        <w:t xml:space="preserve">aim to </w:t>
      </w:r>
      <w:r w:rsidR="00A40C04">
        <w:t>combine qualitative depth (</w:t>
      </w:r>
      <w:r w:rsidR="00A40C04" w:rsidRPr="000A1581">
        <w:rPr>
          <w:color w:val="000000" w:themeColor="text1"/>
        </w:rPr>
        <w:t>Simons, 2009</w:t>
      </w:r>
      <w:r w:rsidR="00A40C04">
        <w:t>) with the breadth of quantitative data (</w:t>
      </w:r>
      <w:r>
        <w:t>Basit, 2010</w:t>
      </w:r>
      <w:r w:rsidR="00A40C04">
        <w:t>), to provide</w:t>
      </w:r>
      <w:r w:rsidR="00A40C04" w:rsidRPr="006D3414">
        <w:t xml:space="preserve"> a </w:t>
      </w:r>
      <w:r>
        <w:t>comprehensive</w:t>
      </w:r>
      <w:r w:rsidR="00A40C04" w:rsidRPr="006D3414">
        <w:t xml:space="preserve"> understanding of </w:t>
      </w:r>
      <w:r w:rsidR="00A40C04">
        <w:t xml:space="preserve">this </w:t>
      </w:r>
      <w:r>
        <w:t>topic</w:t>
      </w:r>
      <w:r w:rsidR="00A40C04" w:rsidRPr="006D3414">
        <w:t>.</w:t>
      </w:r>
    </w:p>
    <w:p w14:paraId="19782D6F" w14:textId="0357B06E" w:rsidR="00A40C04" w:rsidRDefault="009D41EA" w:rsidP="00A40C04">
      <w:pPr>
        <w:jc w:val="both"/>
      </w:pPr>
      <w:r>
        <w:t>RQ2</w:t>
      </w:r>
      <w:r w:rsidR="00A40C04" w:rsidRPr="00DC45E4">
        <w:t xml:space="preserve"> is qualitative in nature, as it is open-ended, exploratory, and </w:t>
      </w:r>
      <w:r w:rsidR="00A40C04">
        <w:t>aims to</w:t>
      </w:r>
      <w:r w:rsidR="00A40C04" w:rsidRPr="00DC45E4">
        <w:t xml:space="preserve"> uncover subjective meaning (</w:t>
      </w:r>
      <w:r w:rsidR="00A40C04" w:rsidRPr="009D41EA">
        <w:rPr>
          <w:color w:val="000000" w:themeColor="text1"/>
        </w:rPr>
        <w:t>Creswell, 2018</w:t>
      </w:r>
      <w:r w:rsidR="00A40C04" w:rsidRPr="00DC45E4">
        <w:t xml:space="preserve">). Adopting a qualitative approach </w:t>
      </w:r>
      <w:r w:rsidR="00A40C04">
        <w:t xml:space="preserve">will </w:t>
      </w:r>
      <w:r>
        <w:t>allow for an examination of</w:t>
      </w:r>
      <w:r w:rsidR="00A40C04" w:rsidRPr="00DC45E4">
        <w:t xml:space="preserve"> how young people interpret their educational experiences and future </w:t>
      </w:r>
      <w:r w:rsidR="00A40C04">
        <w:t>goals</w:t>
      </w:r>
      <w:r w:rsidR="00A40C04" w:rsidRPr="00DC45E4">
        <w:t xml:space="preserve">. This aligns with the study’s interpretivist </w:t>
      </w:r>
      <w:r w:rsidR="00A40C04">
        <w:t>paradigm</w:t>
      </w:r>
      <w:r w:rsidR="00A40C04" w:rsidRPr="00DC45E4">
        <w:t xml:space="preserve"> a</w:t>
      </w:r>
      <w:r w:rsidR="00A40C04">
        <w:t>s well as</w:t>
      </w:r>
      <w:r w:rsidR="00A40C04" w:rsidRPr="00DC45E4">
        <w:t xml:space="preserve"> its case study design (</w:t>
      </w:r>
      <w:r w:rsidR="00A40C04" w:rsidRPr="009D41EA">
        <w:rPr>
          <w:color w:val="000000" w:themeColor="text1"/>
        </w:rPr>
        <w:t>Ritchie et al., 201</w:t>
      </w:r>
      <w:r>
        <w:rPr>
          <w:color w:val="000000" w:themeColor="text1"/>
        </w:rPr>
        <w:t>3</w:t>
      </w:r>
      <w:r w:rsidR="00A40C04" w:rsidRPr="00DC45E4">
        <w:t>)</w:t>
      </w:r>
      <w:r w:rsidR="00A40C04">
        <w:t>, as b</w:t>
      </w:r>
      <w:r w:rsidR="00A40C04" w:rsidRPr="00DC45E4">
        <w:t xml:space="preserve">oth approaches </w:t>
      </w:r>
      <w:r w:rsidR="00A40C04">
        <w:t xml:space="preserve">aim to </w:t>
      </w:r>
      <w:r w:rsidR="00A40C04" w:rsidRPr="00DC45E4">
        <w:t xml:space="preserve">develop deep understanding through </w:t>
      </w:r>
      <w:r w:rsidR="00A40C04">
        <w:t>contextual</w:t>
      </w:r>
      <w:r w:rsidR="00A40C04" w:rsidRPr="00DC45E4">
        <w:t xml:space="preserve"> inquiry (</w:t>
      </w:r>
      <w:r w:rsidR="00EE235F" w:rsidRPr="00EE235F">
        <w:rPr>
          <w:color w:val="000000" w:themeColor="text1"/>
        </w:rPr>
        <w:t>Coe, et al., 2021</w:t>
      </w:r>
      <w:r w:rsidR="00A40C04" w:rsidRPr="00DC45E4">
        <w:t>).</w:t>
      </w:r>
      <w:r w:rsidR="00A40C04">
        <w:t xml:space="preserve"> It has been proposed that researchers should develop alternative ways of obtaining knowledge, and that </w:t>
      </w:r>
      <w:r w:rsidR="00245B6C">
        <w:t>obtaining</w:t>
      </w:r>
      <w:r w:rsidR="00A40C04">
        <w:t xml:space="preserve"> participant perception is a valid method of </w:t>
      </w:r>
      <w:r w:rsidR="00A40C04" w:rsidRPr="006D3414">
        <w:t>establishing truth</w:t>
      </w:r>
      <w:r w:rsidR="00A40C04">
        <w:t xml:space="preserve"> (</w:t>
      </w:r>
      <w:r w:rsidR="00A40C04" w:rsidRPr="00EE235F">
        <w:rPr>
          <w:color w:val="000000" w:themeColor="text1"/>
        </w:rPr>
        <w:t>Simon, 2009</w:t>
      </w:r>
      <w:r w:rsidR="00A40C04">
        <w:t>)</w:t>
      </w:r>
      <w:r w:rsidR="00A40C04" w:rsidRPr="006D3414">
        <w:t xml:space="preserve">. This </w:t>
      </w:r>
      <w:r w:rsidR="00A40C04">
        <w:t xml:space="preserve">argument </w:t>
      </w:r>
      <w:r w:rsidR="00245B6C">
        <w:t>not only supports the choice of research question, but also</w:t>
      </w:r>
      <w:r w:rsidR="00A40C04" w:rsidRPr="006D3414">
        <w:t xml:space="preserve"> the use of qualitative methods, particularly in small-scale case studies, where </w:t>
      </w:r>
      <w:r w:rsidR="00245B6C">
        <w:t xml:space="preserve">it is acknowledged that </w:t>
      </w:r>
      <w:r w:rsidR="00A40C04" w:rsidRPr="006D3414">
        <w:t>rich, descriptive data can uncover pupils’ experiences and underlying motivations (</w:t>
      </w:r>
      <w:r w:rsidR="00A40C04" w:rsidRPr="00EE235F">
        <w:rPr>
          <w:color w:val="000000" w:themeColor="text1"/>
        </w:rPr>
        <w:t>Yin, 2018</w:t>
      </w:r>
      <w:r w:rsidR="00A40C04" w:rsidRPr="006D3414">
        <w:t xml:space="preserve">). </w:t>
      </w:r>
      <w:r w:rsidR="00A40C04">
        <w:t>It is also suggested that q</w:t>
      </w:r>
      <w:r w:rsidR="00A40C04" w:rsidRPr="006D3414">
        <w:t>ualitative methods</w:t>
      </w:r>
      <w:r w:rsidR="00A40C04">
        <w:t>, including interview,</w:t>
      </w:r>
      <w:r w:rsidR="00A40C04" w:rsidRPr="006D3414">
        <w:t xml:space="preserve"> offer greater flexibility, </w:t>
      </w:r>
      <w:r w:rsidR="00A40C04">
        <w:t xml:space="preserve">as the deeper level of engagement through responsive questioning will yield </w:t>
      </w:r>
      <w:r w:rsidR="00A40C04" w:rsidRPr="006D3414">
        <w:t>more elaborate participant responses</w:t>
      </w:r>
      <w:r w:rsidR="00EE235F">
        <w:t xml:space="preserve"> than quantitative methods alone</w:t>
      </w:r>
      <w:r w:rsidR="00A40C04" w:rsidRPr="006D3414">
        <w:t xml:space="preserve"> (</w:t>
      </w:r>
      <w:r w:rsidR="00EE235F" w:rsidRPr="00EE235F">
        <w:rPr>
          <w:color w:val="000000" w:themeColor="text1"/>
        </w:rPr>
        <w:t>Bernard, 2012</w:t>
      </w:r>
      <w:r w:rsidR="00A40C04" w:rsidRPr="006D3414">
        <w:t xml:space="preserve">). </w:t>
      </w:r>
    </w:p>
    <w:p w14:paraId="34BFDDC4" w14:textId="6B2DAF14" w:rsidR="00ED54E1" w:rsidRPr="00ED54E1" w:rsidRDefault="00A40C04" w:rsidP="00ED54E1">
      <w:pPr>
        <w:jc w:val="both"/>
      </w:pPr>
      <w:r>
        <w:t xml:space="preserve">However, qualitative methods have been criticised for being too anecdotal, biased, or lacking in rigour (Biesta, 2010).  Cohen et al., (2011) </w:t>
      </w:r>
      <w:r w:rsidR="00EE235F">
        <w:t>also suggest</w:t>
      </w:r>
      <w:r>
        <w:t xml:space="preserve"> that the more qualitative research becomes, the greater the concerns around reliability. Therefore, by adopting a pragmatic </w:t>
      </w:r>
      <w:r>
        <w:lastRenderedPageBreak/>
        <w:t xml:space="preserve">approach, </w:t>
      </w:r>
      <w:r w:rsidRPr="001E1AE7">
        <w:t>this study aims to</w:t>
      </w:r>
      <w:r w:rsidR="00EE235F">
        <w:t xml:space="preserve"> combine</w:t>
      </w:r>
      <w:r w:rsidRPr="001E1AE7">
        <w:t xml:space="preserve"> both interpretivist and positivist </w:t>
      </w:r>
      <w:r>
        <w:t>perspectives</w:t>
      </w:r>
      <w:r w:rsidRPr="001E1AE7">
        <w:t xml:space="preserve"> </w:t>
      </w:r>
      <w:r>
        <w:t>so that they complement, rather than contradict each other (Creswell, et al., 2018).  M</w:t>
      </w:r>
      <w:r w:rsidRPr="006D3414">
        <w:t>ixed methods research is often associated with a pragmatic paradigm (</w:t>
      </w:r>
      <w:r w:rsidR="00EE235F">
        <w:rPr>
          <w:color w:val="000000" w:themeColor="text1"/>
        </w:rPr>
        <w:t>Coe, et al., 2021</w:t>
      </w:r>
      <w:r w:rsidRPr="006D3414">
        <w:t xml:space="preserve">), </w:t>
      </w:r>
      <w:r>
        <w:t>and it has been viewed as</w:t>
      </w:r>
      <w:r w:rsidRPr="006D3414">
        <w:t xml:space="preserve"> an approach that </w:t>
      </w:r>
      <w:r>
        <w:t>combines</w:t>
      </w:r>
      <w:r w:rsidRPr="006D3414">
        <w:t xml:space="preserve"> the strengths of both qualitative and quantitative traditions (</w:t>
      </w:r>
      <w:proofErr w:type="spellStart"/>
      <w:r w:rsidR="00ED54E1" w:rsidRPr="00390B4B">
        <w:rPr>
          <w:color w:val="000000" w:themeColor="text1"/>
        </w:rPr>
        <w:t>Tashakkori</w:t>
      </w:r>
      <w:proofErr w:type="spellEnd"/>
      <w:r w:rsidR="00ED54E1" w:rsidRPr="00ED54E1">
        <w:rPr>
          <w:color w:val="000000" w:themeColor="text1"/>
        </w:rPr>
        <w:t xml:space="preserve"> </w:t>
      </w:r>
      <w:r w:rsidR="00ED54E1" w:rsidRPr="00390B4B">
        <w:rPr>
          <w:color w:val="000000" w:themeColor="text1"/>
        </w:rPr>
        <w:t>and Teddli</w:t>
      </w:r>
      <w:r w:rsidR="00ED54E1" w:rsidRPr="00ED54E1">
        <w:rPr>
          <w:color w:val="000000" w:themeColor="text1"/>
        </w:rPr>
        <w:t>e</w:t>
      </w:r>
      <w:r w:rsidR="00ED54E1" w:rsidRPr="00390B4B">
        <w:rPr>
          <w:color w:val="000000" w:themeColor="text1"/>
        </w:rPr>
        <w:t>, 2010</w:t>
      </w:r>
      <w:r w:rsidRPr="006D3414">
        <w:t xml:space="preserve">). Despite </w:t>
      </w:r>
      <w:r>
        <w:t>criticism</w:t>
      </w:r>
      <w:r w:rsidRPr="006D3414">
        <w:t xml:space="preserve"> that </w:t>
      </w:r>
      <w:r>
        <w:t>combining these approaches</w:t>
      </w:r>
      <w:r w:rsidRPr="006D3414">
        <w:t xml:space="preserve"> </w:t>
      </w:r>
      <w:r>
        <w:t>could</w:t>
      </w:r>
      <w:r w:rsidRPr="006D3414">
        <w:t xml:space="preserve"> lead to methodological ambiguity (</w:t>
      </w:r>
      <w:r w:rsidR="00ED54E1">
        <w:rPr>
          <w:color w:val="000000" w:themeColor="text1"/>
        </w:rPr>
        <w:t>Mack, 2005</w:t>
      </w:r>
      <w:r w:rsidRPr="006D3414">
        <w:t xml:space="preserve">), </w:t>
      </w:r>
      <w:r>
        <w:t xml:space="preserve">it is argued that </w:t>
      </w:r>
      <w:r w:rsidRPr="006D3414">
        <w:t>th</w:t>
      </w:r>
      <w:r>
        <w:t>e</w:t>
      </w:r>
      <w:r w:rsidRPr="006D3414">
        <w:t xml:space="preserve"> flexibility</w:t>
      </w:r>
      <w:r>
        <w:t xml:space="preserve"> of mixed methods research</w:t>
      </w:r>
      <w:r w:rsidRPr="006D3414">
        <w:t xml:space="preserve"> is well suited to a case study design</w:t>
      </w:r>
      <w:r>
        <w:t xml:space="preserve"> (</w:t>
      </w:r>
      <w:r w:rsidRPr="00ED54E1">
        <w:rPr>
          <w:color w:val="000000" w:themeColor="text1"/>
        </w:rPr>
        <w:t>Yin, 2018</w:t>
      </w:r>
      <w:r w:rsidRPr="006D3414">
        <w:t>).</w:t>
      </w:r>
      <w:r>
        <w:t xml:space="preserve"> </w:t>
      </w:r>
      <w:r w:rsidR="00C77984">
        <w:t>Therefore, the inclusion of qualitative methods will be used to broaden the scope of the research, and provide, what Braun and Clarke (2021, p74) describe as “</w:t>
      </w:r>
      <w:r w:rsidR="00C77984" w:rsidRPr="00613FCD">
        <w:rPr>
          <w:i/>
          <w:iCs/>
        </w:rPr>
        <w:t>thematic overlap</w:t>
      </w:r>
      <w:r w:rsidR="00C77984">
        <w:t xml:space="preserve">”, where patterns from different types of data reinforce each other and strengthen the validity of the research. In the context of </w:t>
      </w:r>
      <w:r w:rsidR="00ED54E1" w:rsidRPr="00ED54E1">
        <w:t>RQ2</w:t>
      </w:r>
      <w:r w:rsidR="00C77984">
        <w:t xml:space="preserve">, qualitative data </w:t>
      </w:r>
      <w:r w:rsidR="00ED54E1" w:rsidRPr="00ED54E1">
        <w:t xml:space="preserve">will be collected via semi-structured one-to-one and focus-group interviews, while qualitative methods will include a </w:t>
      </w:r>
      <w:r w:rsidR="00C77984">
        <w:t xml:space="preserve">statistical </w:t>
      </w:r>
      <w:r w:rsidR="00ED54E1" w:rsidRPr="00ED54E1">
        <w:t>survey.  These methods of data collection will be discussed in detail, later in the paper.</w:t>
      </w:r>
    </w:p>
    <w:p w14:paraId="1EC5D4F4" w14:textId="52A28C40" w:rsidR="00A40C04" w:rsidRDefault="00A40C04" w:rsidP="00A40C04">
      <w:pPr>
        <w:jc w:val="both"/>
      </w:pPr>
      <w:r w:rsidRPr="001E1AE7">
        <w:t xml:space="preserve">The case study approach </w:t>
      </w:r>
      <w:r>
        <w:t xml:space="preserve">will </w:t>
      </w:r>
      <w:r w:rsidR="00C77984">
        <w:t>provide further</w:t>
      </w:r>
      <w:r>
        <w:t xml:space="preserve"> advantages to answering RQ2, </w:t>
      </w:r>
      <w:r w:rsidR="00C77984">
        <w:t>providing a framework</w:t>
      </w:r>
      <w:r w:rsidRPr="001E1AE7">
        <w:t xml:space="preserve"> for in-depth, real-world investigation </w:t>
      </w:r>
      <w:r w:rsidR="00C77984">
        <w:t xml:space="preserve">of </w:t>
      </w:r>
      <w:r>
        <w:t xml:space="preserve">groups of students </w:t>
      </w:r>
      <w:r w:rsidRPr="001E1AE7">
        <w:t>within a bounded context</w:t>
      </w:r>
      <w:r w:rsidR="00C77984">
        <w:t>, using different research methods</w:t>
      </w:r>
      <w:r>
        <w:t xml:space="preserve"> (Yin, 2018). However, while it is asserted that c</w:t>
      </w:r>
      <w:r w:rsidRPr="001E1AE7">
        <w:t xml:space="preserve">ase studies are particularly </w:t>
      </w:r>
      <w:r>
        <w:t>useful</w:t>
      </w:r>
      <w:r w:rsidRPr="001E1AE7">
        <w:t xml:space="preserve"> for exploring complex issues </w:t>
      </w:r>
      <w:r>
        <w:t xml:space="preserve">(Simons, 2009), </w:t>
      </w:r>
      <w:r w:rsidR="00C77984">
        <w:t xml:space="preserve">it is argued that they also have </w:t>
      </w:r>
      <w:r w:rsidRPr="001E1AE7">
        <w:t>limitations</w:t>
      </w:r>
      <w:r w:rsidR="00C77984">
        <w:t>, including generalisability of the findings, due to the context-specific nature of the research (Bernard, 2012). Furthermore,</w:t>
      </w:r>
      <w:r>
        <w:t xml:space="preserve"> </w:t>
      </w:r>
      <w:r w:rsidR="00C77984">
        <w:t xml:space="preserve">it is recognised that </w:t>
      </w:r>
      <w:r>
        <w:t xml:space="preserve">the subjective involvement of the researcher could introduce bias (Holmes, 2020). </w:t>
      </w:r>
      <w:r w:rsidR="00C77984">
        <w:t>However</w:t>
      </w:r>
      <w:r>
        <w:t xml:space="preserve">, case-studies are valued for generating depth of understanding of social phenomenon that can inform policy development and professional practice (Simons, 2009), which aligns with the aims RQ2 and the aims of the study as a whole. </w:t>
      </w:r>
    </w:p>
    <w:p w14:paraId="7098C5E4" w14:textId="77777777" w:rsidR="00A40C04" w:rsidRDefault="00A40C04" w:rsidP="00A40C04">
      <w:pPr>
        <w:jc w:val="both"/>
      </w:pPr>
    </w:p>
    <w:p w14:paraId="661D969E" w14:textId="147C2339" w:rsidR="00A40C04" w:rsidRPr="00A40C04" w:rsidRDefault="00A40C04" w:rsidP="00A40C04">
      <w:pPr>
        <w:jc w:val="both"/>
        <w:rPr>
          <w:b/>
          <w:bCs/>
        </w:rPr>
      </w:pPr>
      <w:r w:rsidRPr="00A40C04">
        <w:rPr>
          <w:b/>
          <w:bCs/>
        </w:rPr>
        <w:t>Sample</w:t>
      </w:r>
      <w:r>
        <w:rPr>
          <w:b/>
          <w:bCs/>
        </w:rPr>
        <w:t xml:space="preserve"> Selection Methods</w:t>
      </w:r>
      <w:r w:rsidRPr="00A40C04">
        <w:rPr>
          <w:b/>
          <w:bCs/>
        </w:rPr>
        <w:t>:</w:t>
      </w:r>
    </w:p>
    <w:p w14:paraId="182805B1" w14:textId="77777777" w:rsidR="00A40C04" w:rsidRPr="00A40C04" w:rsidRDefault="00A40C04" w:rsidP="00A40C04">
      <w:pPr>
        <w:jc w:val="both"/>
      </w:pPr>
      <w:r w:rsidRPr="00A40C04">
        <w:t xml:space="preserve">It is proposed that the quality of a research study relies not only on the appropriateness of its methodology and instruments but also on the suitability of its sampling strategy (Cohen et al., 2011). While sampling is often associated with experimental research that aims to generalise findings from a sample to a larger population, in social science research, it is suggested that sampling is more commonly used to explore specific perspectives and areas of interest rather than to achieve broad generalisation (Thomas, 2017). </w:t>
      </w:r>
    </w:p>
    <w:p w14:paraId="526F060E" w14:textId="7C53F26E" w:rsidR="00A40C04" w:rsidRPr="00A40C04" w:rsidRDefault="00A40C04" w:rsidP="00A40C04">
      <w:pPr>
        <w:jc w:val="both"/>
      </w:pPr>
      <w:r w:rsidRPr="00A40C04">
        <w:t>Bias is recognised as an unavoidable aspect of research (</w:t>
      </w:r>
      <w:r w:rsidR="00D64DD5">
        <w:t>Holmes, 2020</w:t>
      </w:r>
      <w:r w:rsidRPr="00A40C04">
        <w:t>). However, minimising bias is regarded as essential for achieving validity, reliability, and transparency (Holmes, 2020). One issue to consider when selecting a sample is selection bias, which can occur when participants are chosen for their convenience or particular characteristics, potentially affecting the accuracy of the findings (Thomas, 2017). Cohen et al. (2011) also note practical limitations such as time, access, and availability as having an impact on sampling in education research, and it is advised that these factors should not compromise the quality of the data (Denscombe, 201</w:t>
      </w:r>
      <w:r w:rsidR="0051467C">
        <w:t>7</w:t>
      </w:r>
      <w:r w:rsidRPr="00A40C04">
        <w:t>).</w:t>
      </w:r>
    </w:p>
    <w:p w14:paraId="08482E1E" w14:textId="77777777" w:rsidR="00A40C04" w:rsidRPr="00A40C04" w:rsidRDefault="00A40C04" w:rsidP="00A40C04">
      <w:pPr>
        <w:jc w:val="both"/>
      </w:pPr>
      <w:r w:rsidRPr="00A40C04">
        <w:t>According to Thomas (2017), sampling decisions should be guided by the research questions. For RQ2, which explores students’ perceptions of their school’s influence on their aspirations (RQ2), a mixed-methods approach will be utilised. To reflect the multi-layered nature of the research topic (St Clair, et al., 2011), a “multi-phase” sampling strategy will be used (Cohen et al., 2011, p126), incorporating convenience, stratified, and purposive techniques.</w:t>
      </w:r>
    </w:p>
    <w:p w14:paraId="541DDF02" w14:textId="798DCFE6" w:rsidR="00A40C04" w:rsidRPr="00A40C04" w:rsidRDefault="00A40C04" w:rsidP="00A40C04">
      <w:pPr>
        <w:jc w:val="both"/>
      </w:pPr>
      <w:r w:rsidRPr="00A40C04">
        <w:lastRenderedPageBreak/>
        <w:t>Convenience sampling will be used to select participants from an existing student-voice forum that meets weekly. This forum includes 80 students from each of Years 9 to 11, providing a potential sample of up to 240 pupils. With approximately 250 pupils in each year group, this equates to approximately 30% of the entire student population of the institution. This method of sampling is deemed appropriate at the initial stage due to the group’s accessibility and relevance to the research focus (Cohen et al., 2011). Although not fully representative, convenience sampling is regarded as suitable for exploratory research where depth and practical access are prioritised (Denscombe, 201</w:t>
      </w:r>
      <w:r w:rsidR="0051467C">
        <w:t>7</w:t>
      </w:r>
      <w:r w:rsidRPr="00A40C04">
        <w:t>). Survey data collected from this group will allow for the identification of broader patterns and trends (ref), and the large sample size will strengthen reliability and generalisability of the data (Cohen et al., 2011).</w:t>
      </w:r>
    </w:p>
    <w:p w14:paraId="19012CB7" w14:textId="168530F5" w:rsidR="00A40C04" w:rsidRPr="00A40C04" w:rsidRDefault="00A40C04" w:rsidP="00A40C04">
      <w:pPr>
        <w:jc w:val="both"/>
      </w:pPr>
      <w:r w:rsidRPr="00A40C04">
        <w:t>However, Thomas (2017) argues that convenience sampling alone may not provide adequate representation. To improve rigour, stratified sampling will be used to organise focus groups according to characteristics, such as age and gender. It is proposed that aspirations may differ by gender and evolve over time (ref), and therefore each focus group will be arranged according to age and gender to provide balance and relevance by reflecting a range of experiences and perceptions (Denscombe, 201</w:t>
      </w:r>
      <w:r w:rsidR="0051467C">
        <w:t>7</w:t>
      </w:r>
      <w:r w:rsidRPr="00A40C04">
        <w:t xml:space="preserve">). These focus groups will generate rich data through discussion, allowing the researcher to explore shared and contrasting views in depth. </w:t>
      </w:r>
    </w:p>
    <w:p w14:paraId="5D1D2BEA" w14:textId="77777777" w:rsidR="00A40C04" w:rsidRPr="00A40C04" w:rsidRDefault="00A40C04" w:rsidP="00A40C04">
      <w:pPr>
        <w:jc w:val="both"/>
      </w:pPr>
      <w:r w:rsidRPr="00A40C04">
        <w:t>Purposive sampling will then be used for one-to-one interviews. Participants will be selected based on characteristics such as the subjects their subject option choices. These interviews will allow for the exploration of relevant or interesting cases, aligning with the case study design of the research, where individuals serve as illustrative examples of broader phenomena (Yin, 2018). By intentionally selecting participants who can provide deep insights, purposive sampling enhances the depth and relevance of the findings (ref)</w:t>
      </w:r>
    </w:p>
    <w:p w14:paraId="432A9C21" w14:textId="77777777" w:rsidR="00A40C04" w:rsidRPr="00A40C04" w:rsidRDefault="00A40C04" w:rsidP="00A40C04">
      <w:pPr>
        <w:jc w:val="both"/>
      </w:pPr>
      <w:r w:rsidRPr="00A40C04">
        <w:t>This multi-phased approach supports a pragmatic research-stance. Using a combination of convenience, stratified and purposive sampling methods will help to provide a balanced, accessible, diverse, and in-depth exploration of the research question.</w:t>
      </w:r>
    </w:p>
    <w:p w14:paraId="7F631379" w14:textId="77777777" w:rsidR="00A40C04" w:rsidRDefault="00A40C04" w:rsidP="009B64F2">
      <w:pPr>
        <w:jc w:val="both"/>
      </w:pPr>
    </w:p>
    <w:p w14:paraId="3F927EFF" w14:textId="77777777" w:rsidR="00E46D46" w:rsidRPr="00E46D46" w:rsidRDefault="00E46D46" w:rsidP="00E46D46">
      <w:pPr>
        <w:rPr>
          <w:b/>
          <w:bCs/>
        </w:rPr>
      </w:pPr>
      <w:r w:rsidRPr="00E46D46">
        <w:rPr>
          <w:b/>
          <w:bCs/>
        </w:rPr>
        <w:t>Ethical considerations</w:t>
      </w:r>
    </w:p>
    <w:p w14:paraId="721EE0D0" w14:textId="305C77C6" w:rsidR="00E46D46" w:rsidRPr="00E46D46" w:rsidRDefault="00E46D46" w:rsidP="00C811EA">
      <w:pPr>
        <w:jc w:val="both"/>
      </w:pPr>
      <w:r w:rsidRPr="00E46D46">
        <w:t>It is proposed that ethics in research not merely a practical task but is fundamental and underpins all aspects of the research-process (Thomas, 2017). Citing the Declaration of Helsinki (1964), that “the ends do not justify the means in pursuit of knowledge”, Denscombe (201</w:t>
      </w:r>
      <w:r w:rsidR="0051467C">
        <w:t>7</w:t>
      </w:r>
      <w:r w:rsidRPr="00E46D46">
        <w:t>, p</w:t>
      </w:r>
      <w:r w:rsidR="0051467C">
        <w:t>1</w:t>
      </w:r>
      <w:r w:rsidRPr="00E46D46">
        <w:t>31) emphasises that research must never harm participants, regardless of potential benefits.  Cohen et al. (2011) support this with what they refer to as the “</w:t>
      </w:r>
      <w:r w:rsidRPr="00E46D46">
        <w:rPr>
          <w:i/>
          <w:iCs/>
        </w:rPr>
        <w:t>cost-benefit ratio</w:t>
      </w:r>
      <w:r w:rsidRPr="00E46D46">
        <w:t>” principle (p75), highlighting the need to balance the pursuit of knowledge with participants’ rights. Ethical planning is therefore essential at every stage of the research, including purpose, methods, and reporting, and it is asserted that even in small-scale studies, researchers must protect participants’ privacy and integrity (Denscombe, 201</w:t>
      </w:r>
      <w:r w:rsidR="0051467C">
        <w:t>7</w:t>
      </w:r>
      <w:r w:rsidRPr="00E46D46">
        <w:t>). It is further proposed that ethical concerns often increase as research becomes more specific, necessitating continual reflection, reflexivity and researcher-responsibility (Cohen et al., 2011).</w:t>
      </w:r>
    </w:p>
    <w:p w14:paraId="25A38626" w14:textId="77777777" w:rsidR="00E46D46" w:rsidRPr="00E46D46" w:rsidRDefault="00E46D46" w:rsidP="00C811EA">
      <w:pPr>
        <w:jc w:val="both"/>
      </w:pPr>
      <w:r w:rsidRPr="00E46D46">
        <w:t xml:space="preserve">As both an educator and a novice researcher, the work must follow key ethical guidelines. These include the Education Workforce Council (EWC) Code of Conduct, which emphasises respect for students, safeguarding their wellbeing, promoting equality, and maintaining confidentiality. The research must also comply with the university’s ethical standards and the BERA (2024) </w:t>
      </w:r>
      <w:r w:rsidRPr="00E46D46">
        <w:lastRenderedPageBreak/>
        <w:t>guidelines. Additionally, legal obligations under the Children’s Act (1989) apply, especially as the data collection for RQ2 directly involves participants under 18.</w:t>
      </w:r>
    </w:p>
    <w:p w14:paraId="0D5E1994" w14:textId="77777777" w:rsidR="00E46D46" w:rsidRPr="00E46D46" w:rsidRDefault="00E46D46" w:rsidP="00C811EA">
      <w:pPr>
        <w:jc w:val="both"/>
      </w:pPr>
      <w:r w:rsidRPr="00E46D46">
        <w:t>When conducting research within an educational context, early access to participants is essential and should be secured during the initial planning phase (Cohen et al., 2011). Following approval from the university’s ethics committee, a comprehensive proposal will be developed, clearly outlining the research's purpose, aims, objectives, scope, and methodology.</w:t>
      </w:r>
    </w:p>
    <w:p w14:paraId="6E07F7F6" w14:textId="77777777" w:rsidR="00E46D46" w:rsidRPr="00E46D46" w:rsidRDefault="00E46D46" w:rsidP="00C811EA">
      <w:pPr>
        <w:jc w:val="both"/>
      </w:pPr>
      <w:r w:rsidRPr="00E46D46">
        <w:t>Specifically addressing Research Question 2 (RQ2), all participants will be under 18 years of age. In alignment with the Education Workforce Council (EWC) code, which emphasises equality and diversity, participants will be recruited from the pre-established student voice forum. This group has been verified by the school to reflect a broad representation of the student population and is accustomed to contributing to school policy, thus reducing potential stress and supporting student wellbeing (EWC). Stratification will occur based on age and gender, although socio-economic status, while relevant (Schoon et al., 2010), will be inferred from the school’s postal area rather than specific individual indicators such as eligibility for free school meals (</w:t>
      </w:r>
      <w:proofErr w:type="spellStart"/>
      <w:r w:rsidRPr="00E46D46">
        <w:t>eFSM</w:t>
      </w:r>
      <w:proofErr w:type="spellEnd"/>
      <w:r w:rsidRPr="00E46D46">
        <w:t>).</w:t>
      </w:r>
    </w:p>
    <w:p w14:paraId="42C09739" w14:textId="77777777" w:rsidR="00E46D46" w:rsidRPr="00E46D46" w:rsidRDefault="00E46D46" w:rsidP="00C811EA">
      <w:pPr>
        <w:jc w:val="both"/>
      </w:pPr>
      <w:r w:rsidRPr="00E46D46">
        <w:t>The research will consist of three phases: a survey, focus group interviews, and one-to-one interviews. In line with BERA (2024) recommendations, an opt-in approach to consent will be adopted. Parents will receive a letter, written in accessible language, explaining the research aims. Only students with parental consent will participate, and each participant will also be asked to provide their own informed assent at each stage (BERA, 2024). Assent will be reaffirmed before each research activity, as suggested by Thomas (2017), and students will be reminded of their right to withdraw and to skip questions that cause discomfort. Should a student withdraw, all associated data will be deleted.</w:t>
      </w:r>
    </w:p>
    <w:p w14:paraId="71762D1C" w14:textId="77777777" w:rsidR="00E46D46" w:rsidRPr="00E46D46" w:rsidRDefault="00E46D46" w:rsidP="00C811EA">
      <w:pPr>
        <w:jc w:val="both"/>
      </w:pPr>
      <w:r w:rsidRPr="00E46D46">
        <w:t>Data collection methods will be underpinned by methodological literature to ensure validity and relevance (Coe et al., 2021). Surveys will be conducted during scheduled student forum sessions to reduce disruption, while focus groups and interviews will occur during morning registration in a private school office. Participation in interviews will be voluntary, with age and gender-based stratification applied within the pool of volunteers (NFER, 2013). Interviews will be audio-recorded to enable accurate transcription (Cohen et al., 2011), and rapport will be established through warm-up questions. After each response, a summary will be presented to the participant to verify accuracy (BERA, 2024).</w:t>
      </w:r>
    </w:p>
    <w:p w14:paraId="5DAD8F58" w14:textId="77777777" w:rsidR="00E46D46" w:rsidRPr="00E46D46" w:rsidRDefault="00E46D46" w:rsidP="00C811EA">
      <w:pPr>
        <w:jc w:val="both"/>
      </w:pPr>
      <w:r w:rsidRPr="00E46D46">
        <w:t>All data will be handled in accordance with GDPR and BERA (2024) guidelines. Confidentiality will be maintained unless safeguarding concerns arise, in which case appropriate protocols will be followed. Anonymity will be achieved through coding (Braun &amp; Clarke, 2006), with only the researcher having access to raw data. Anonymised data may be shared with third parties as necessary (Cohen et al., 2011). Data will be stored on encrypted, password-protected devices, and backed up using HWB’s OneDrive service for additional security. Participants will retain access to their data unless it compromises others’ privacy.</w:t>
      </w:r>
    </w:p>
    <w:p w14:paraId="66610CB1" w14:textId="77777777" w:rsidR="00E46D46" w:rsidRDefault="00E46D46" w:rsidP="00C811EA">
      <w:pPr>
        <w:jc w:val="both"/>
      </w:pPr>
      <w:r w:rsidRPr="00E46D46">
        <w:t>In line with BERA (2024), the research will be grounded in respect—for participants, institutions, the academic community, and the researcher’s own professional integrity. Ethical guidance will be followed throughout, with ongoing reflection and reflexivity used to mitigate bias and ensure credibility of findings.</w:t>
      </w:r>
    </w:p>
    <w:p w14:paraId="3D83CEE2" w14:textId="77777777" w:rsidR="00B24ADA" w:rsidRPr="00E46D46" w:rsidRDefault="00B24ADA" w:rsidP="00C811EA">
      <w:pPr>
        <w:jc w:val="both"/>
      </w:pPr>
    </w:p>
    <w:p w14:paraId="1FFDDF20" w14:textId="77777777" w:rsidR="00B24ADA" w:rsidRDefault="00B24ADA"/>
    <w:p w14:paraId="57E5D00C" w14:textId="77777777" w:rsidR="00B24ADA" w:rsidRPr="00B24ADA" w:rsidRDefault="00B24ADA" w:rsidP="00B24ADA">
      <w:pPr>
        <w:rPr>
          <w:b/>
          <w:bCs/>
        </w:rPr>
      </w:pPr>
      <w:r w:rsidRPr="00B24ADA">
        <w:rPr>
          <w:b/>
          <w:bCs/>
        </w:rPr>
        <w:lastRenderedPageBreak/>
        <w:t>Research Tools</w:t>
      </w:r>
    </w:p>
    <w:p w14:paraId="266B4A35" w14:textId="77777777" w:rsidR="00B24ADA" w:rsidRPr="00B24ADA" w:rsidRDefault="00B24ADA" w:rsidP="00B24ADA">
      <w:r w:rsidRPr="00B24ADA">
        <w:t xml:space="preserve">According to Denscombe (2017), it is essential that research design is translated into specific actions and that the research tools generate data that is both sufficient and fit for purpose. It is further argued that in case study research, drawing on a variety of data sources allows the researcher to capture the complexity and richness of the case being studied (Merriam, 1998; Stake, 1995). In line with a pragmatic research approach, this study will therefore combine qualitative and quantitative data collection methods to provide a comprehensive understanding of pupils’ perceptions of the school’s role in shaping their aspirations (RQ2). </w:t>
      </w:r>
    </w:p>
    <w:p w14:paraId="7D0A91AA" w14:textId="77777777" w:rsidR="00B24ADA" w:rsidRPr="00B24ADA" w:rsidRDefault="00B24ADA" w:rsidP="00B24ADA">
      <w:pPr>
        <w:rPr>
          <w:b/>
          <w:bCs/>
        </w:rPr>
      </w:pPr>
      <w:r w:rsidRPr="00B24ADA">
        <w:rPr>
          <w:b/>
          <w:bCs/>
        </w:rPr>
        <w:t>Qualitative data collection tools</w:t>
      </w:r>
    </w:p>
    <w:p w14:paraId="198332BA" w14:textId="77777777" w:rsidR="00B24ADA" w:rsidRPr="00B24ADA" w:rsidRDefault="00B24ADA" w:rsidP="00B24ADA">
      <w:r w:rsidRPr="00B24ADA">
        <w:t xml:space="preserve">Qualitative data will be gathered through a combination of focus group and individual interviews. </w:t>
      </w:r>
      <w:proofErr w:type="spellStart"/>
      <w:r w:rsidRPr="00B24ADA">
        <w:t>Ponizovsky-Bergelson</w:t>
      </w:r>
      <w:proofErr w:type="spellEnd"/>
      <w:r w:rsidRPr="00B24ADA">
        <w:t xml:space="preserve"> (2019) proposes that the purpose of any qualitative interview is to generate rich, in-depth data. Interviews are typically defined as face-to-face conversations in which participants share information with the researcher (Creswell, 2012), allowing for detailed exploration of experiences and perspectives (Yin, 2018). Einarsdottir (2007) describes interviews as the most common form of data collection in children’s research, although it is acknowledged that this can be a complex and challenging task (Clark, 2010). However, Cohen et al., (2011) assert that as a research tool, it is flexible, allowing balance of control and spontaneity as well enabling both verbal and non-verbal channels of communication to contribute to the research data. However, it has been contended that use of interview as a research-tool will inevitably result in researcher-bias (</w:t>
      </w:r>
      <w:proofErr w:type="spellStart"/>
      <w:r w:rsidRPr="00B24ADA">
        <w:t>Kitwood</w:t>
      </w:r>
      <w:proofErr w:type="spellEnd"/>
      <w:r w:rsidRPr="00B24ADA">
        <w:t>, 1997, cited in Cohen et al., 2011).  Nevertheless, Cohen et al., 2011 suggest that when done well, it can generate quite accurate data and provide useful contribution to educational research.</w:t>
      </w:r>
    </w:p>
    <w:p w14:paraId="593DC8BC" w14:textId="77777777" w:rsidR="00B24ADA" w:rsidRPr="00B24ADA" w:rsidRDefault="00B24ADA" w:rsidP="00B24ADA">
      <w:r w:rsidRPr="00B24ADA">
        <w:t>Interviews will be conducted in two phases, employing what Creswell, et al., (2018) describe as a “sequential exploratory design”. The first phase will involve conducting semi-structured focus group interviews with small groups of pupils from Years 9 to 11. This approach allows for exploration of how aspirations may evolve over time, aligning with aspirations research (Scott, et al., 2013). Each group will consist of six participants, in line with recommendations for effective focus group size (Morgan, 1997). These focus groups will facilitate the development of discussion and interaction, with emphasis on how participants collectively make sense of the topic, rather than simply collecting individual responses, which is more typical of group interviews (Thomas, 2017).</w:t>
      </w:r>
    </w:p>
    <w:p w14:paraId="324AB2DC" w14:textId="77777777" w:rsidR="00B24ADA" w:rsidRPr="00B24ADA" w:rsidRDefault="00B24ADA" w:rsidP="00B24ADA">
      <w:r w:rsidRPr="00B24ADA">
        <w:t>It is recognised that focus groups are particularly useful for exploring attitudes and experiences in a social context (Thomas, 2017), and their interactive nature can prompt participants to expand on their thoughts in ways that individual interviews may not. They are also considered time-efficient in gathering data (Denscombe, 2017 ) and can be more comfortable for young participants, who might find peer interaction less intimidating than one-on-one settings (</w:t>
      </w:r>
      <w:proofErr w:type="spellStart"/>
      <w:r w:rsidRPr="00B24ADA">
        <w:t>Ponizovsky-Bergelson</w:t>
      </w:r>
      <w:proofErr w:type="spellEnd"/>
      <w:r w:rsidRPr="00B24ADA">
        <w:t>, 2019).</w:t>
      </w:r>
    </w:p>
    <w:p w14:paraId="76BC5E3C" w14:textId="77777777" w:rsidR="00B24ADA" w:rsidRPr="00B24ADA" w:rsidRDefault="00B24ADA" w:rsidP="00B24ADA">
      <w:r w:rsidRPr="00B24ADA">
        <w:t>Findings from the focus group interviews will inform the second phase, which will involve individual interviews with pupils who did not participate in the group sessions. The purpose of the follow-up interviews is to further explore emerging themes, validate initial findings, and investigate any opposing views. These interviews will allow for deeper reflection and mitigate potential effects of a group-collective, thus enhancing the credibility of the data (Cohen et al., 2011).</w:t>
      </w:r>
    </w:p>
    <w:p w14:paraId="33782C78" w14:textId="77777777" w:rsidR="00B24ADA" w:rsidRPr="00B24ADA" w:rsidRDefault="00B24ADA" w:rsidP="00B24ADA">
      <w:r w:rsidRPr="00B24ADA">
        <w:lastRenderedPageBreak/>
        <w:t>Both data collection methods will use semi-structured interviews, which will provide a flexible framework for discussion while allowing participants to express themselves freely (Creswell, 2018). While it is proposed that this approach can be challenging for novice researchers (Denscombe, 2018), it is asserted that semi-structured questions can help to build rapport and enable complex issues to be explored in depth (Cohen et al., 2011). All interviews will be recorded to ensure accurate transcription and to allow the researcher to reflect on their own questioning techniques, to mitigate potential interviewer bias.</w:t>
      </w:r>
    </w:p>
    <w:p w14:paraId="244EB70F" w14:textId="77777777" w:rsidR="00B24ADA" w:rsidRPr="00B24ADA" w:rsidRDefault="00B24ADA" w:rsidP="00B24ADA">
      <w:r w:rsidRPr="00B24ADA">
        <w:t>Combining focus groups and individual interviews will provide a well-rounded approach to understanding how pupils perceive the influence of their school on their aspirations. This mixed qualitative design acknowledges the social and personal dimensions of aspiration, aligning with the interpretivist and pragmatic philosophy underpinning the study (Creswell et al., 2018).</w:t>
      </w:r>
    </w:p>
    <w:p w14:paraId="7AD18E84" w14:textId="77777777" w:rsidR="00B24ADA" w:rsidRPr="00B24ADA" w:rsidRDefault="00B24ADA" w:rsidP="00B24ADA">
      <w:r w:rsidRPr="00B24ADA">
        <w:rPr>
          <w:b/>
          <w:bCs/>
        </w:rPr>
        <w:t>Quantitative Data Collection Methods</w:t>
      </w:r>
    </w:p>
    <w:p w14:paraId="54555683" w14:textId="77777777" w:rsidR="00B24ADA" w:rsidRPr="00B24ADA" w:rsidRDefault="00B24ADA" w:rsidP="00B24ADA">
      <w:r w:rsidRPr="00B24ADA">
        <w:t>This study will utilise a questionnaire to collect quantitative data from approximately 240 students involved in the student voice forum, subject to parental consent and pupil assent. Quantitative research involves gathering and analysing numerical data to identify patterns, test hypotheses, and potentially generalise findings. Questionnaires, depending on their structure, can serve both qualitative and quantitative purposes; in this case, the emphasis is on closed-ended questions for statistical analysis (Cohen et al., 2011).</w:t>
      </w:r>
    </w:p>
    <w:p w14:paraId="68E4C378" w14:textId="77777777" w:rsidR="00B24ADA" w:rsidRPr="00B24ADA" w:rsidRDefault="00B24ADA" w:rsidP="00B24ADA">
      <w:r w:rsidRPr="00B24ADA">
        <w:t>The primary aim of the questionnaire, particularly in relation to Research Question 2 (RQ2), is to gather factual data and student attitudes on a larger scale. This will support the identification of patterns or differences across demographic groups. As Thomas (2017) notes, questionnaires provide a structured and efficient means of data collection, particularly useful when accessing a broad population. Additional benefits include their flexibility in design, ability to be distributed without researcher presence, and time-efficiency (Denscombe, 2017; Cohen et al., 2011).</w:t>
      </w:r>
    </w:p>
    <w:p w14:paraId="2B2BB14E" w14:textId="77777777" w:rsidR="00B24ADA" w:rsidRPr="00B24ADA" w:rsidRDefault="00B24ADA" w:rsidP="00B24ADA">
      <w:r w:rsidRPr="00B24ADA">
        <w:t>However, these advantages must be weighed against certain challenges. Designing purposeful, unbiased questions takes time, and the returned data may lack depth or validity. Respondents may not always have sufficient knowledge of the topic or may interpret questions differently, especially with scaled items (Thomas, 2017). With younger participants, such as school-aged pupils, there is a risk of respondent bias—providing answers they think are expected rather than genuine views (Cohen et al., 2011). Ethical considerations also come into play, particularly around consent and the potential for perceived coercion, even in voluntary forums like student voice groups.</w:t>
      </w:r>
    </w:p>
    <w:p w14:paraId="463DC797" w14:textId="77777777" w:rsidR="00B24ADA" w:rsidRPr="00B24ADA" w:rsidRDefault="00B24ADA" w:rsidP="00B24ADA">
      <w:r w:rsidRPr="00B24ADA">
        <w:t>Operationalising abstract variables—such as aspiration or engagement—is essential in quantitative research. These must be clearly defined and measurable to ensure meaningful analysis. However, Bell and Waters (2014) caution against poor question design, warning of issues like ambiguity, assumptions, leading language, or overly complex phrasing. To balance structure and flexibility, this study’s questionnaire will incorporate both closed Likert-scale items and a few open-ended questions. The Likert scale will allow for quantifiable data interpretation, supporting identification of trends and contributing to triangulation with the study’s qualitative findings.</w:t>
      </w:r>
    </w:p>
    <w:p w14:paraId="4B1EC5EB" w14:textId="77777777" w:rsidR="00B24ADA" w:rsidRPr="00B24ADA" w:rsidRDefault="00B24ADA" w:rsidP="00B24ADA">
      <w:r w:rsidRPr="00B24ADA">
        <w:rPr>
          <w:b/>
          <w:bCs/>
        </w:rPr>
        <w:t>Conclusion</w:t>
      </w:r>
    </w:p>
    <w:p w14:paraId="769BAEF2" w14:textId="77777777" w:rsidR="00B24ADA" w:rsidRDefault="00B24ADA" w:rsidP="00B24ADA">
      <w:r w:rsidRPr="00B24ADA">
        <w:t xml:space="preserve">Using a mixed methods approach enhances the richness and validity of this study. Quantitative data collected via the questionnaire will offer broad, generalisable insights, while qualitative </w:t>
      </w:r>
      <w:r w:rsidRPr="00B24ADA">
        <w:lastRenderedPageBreak/>
        <w:t xml:space="preserve">interviews provide depth and context. Together, they enable triangulation, allowing for a more robust and well-rounded exploration of how students perceive their school’s role in shaping aspirations. </w:t>
      </w:r>
    </w:p>
    <w:p w14:paraId="791F87D6" w14:textId="77777777" w:rsidR="001F7CE7" w:rsidRDefault="001F7CE7" w:rsidP="00B24ADA"/>
    <w:p w14:paraId="070E43D3" w14:textId="77777777" w:rsidR="001F7CE7" w:rsidRPr="001F7CE7" w:rsidRDefault="001F7CE7" w:rsidP="001F7CE7">
      <w:pPr>
        <w:rPr>
          <w:b/>
          <w:bCs/>
        </w:rPr>
      </w:pPr>
      <w:r w:rsidRPr="001F7CE7">
        <w:rPr>
          <w:b/>
          <w:bCs/>
        </w:rPr>
        <w:t>Data analysis methods.</w:t>
      </w:r>
    </w:p>
    <w:p w14:paraId="494CAC93" w14:textId="77777777" w:rsidR="001F7CE7" w:rsidRPr="001F7CE7" w:rsidRDefault="001F7CE7" w:rsidP="001F7CE7">
      <w:r w:rsidRPr="001F7CE7">
        <w:t>The purpose of data analysis is to deepen understanding, making it crucial for researchers to align their methods with the study's aims (Denscombe, 2017; Cohen et al., 2011). Research Question 2 seeks to explore pupils’ perceptions of the school’s influence on their aspirations. While the findings will be primarily descriptive, the study also aims to explain relationships between variables within an explanatory case study framework (Yin, 2018). Explanation involves identifying patterns underlying social phenomena (Denscombe, 2017). Adopting a pragmatic approach, the study will employ mixed methods, incorporating both quantitative and qualitative data analysis techniques to provide comprehensive insights.</w:t>
      </w:r>
    </w:p>
    <w:p w14:paraId="1D8562B7" w14:textId="77777777" w:rsidR="001F7CE7" w:rsidRPr="001F7CE7" w:rsidRDefault="001F7CE7" w:rsidP="001F7CE7"/>
    <w:p w14:paraId="2128BBC2" w14:textId="77777777" w:rsidR="001F7CE7" w:rsidRPr="001F7CE7" w:rsidRDefault="001F7CE7" w:rsidP="001F7CE7">
      <w:pPr>
        <w:rPr>
          <w:b/>
          <w:bCs/>
        </w:rPr>
      </w:pPr>
      <w:r w:rsidRPr="001F7CE7">
        <w:rPr>
          <w:b/>
          <w:bCs/>
        </w:rPr>
        <w:t>Qualitative Data Analysis</w:t>
      </w:r>
    </w:p>
    <w:p w14:paraId="32B7BA93" w14:textId="77777777" w:rsidR="001F7CE7" w:rsidRPr="001F7CE7" w:rsidRDefault="001F7CE7" w:rsidP="001F7CE7">
      <w:r w:rsidRPr="001F7CE7">
        <w:t>Cohen et al. (2011) note that there is no single correct way to analyse qualitative data. Thematic analysis, although time-consuming, is widely recognised as a flexible and effective method for identifying and reporting patterns in qualitative research (Creswell, 2018). It is particularly suitable for analysing data from semi-structured interviews and focus groups, allowing for a rich and nuanced exploration of participants’ perspectives (Denscombe, 2017). This research will follow the six-phase thematic analysis framework outlined by Braun and Clarke (2006). Digital tools will be used to transcribe the interview recordings, after which the researcher will become familiar with the data by reading and noting key observations. The data will then be systematically coded and organised into meaningful themes. These themes will be further refined and named with support from academic literature, enabling the researcher to identify and communicate key patterns in the data and construct a coherent narrative (Braun &amp; Clarke, 2006).</w:t>
      </w:r>
    </w:p>
    <w:p w14:paraId="4D7D5C9D" w14:textId="77777777" w:rsidR="001F7CE7" w:rsidRPr="001F7CE7" w:rsidRDefault="001F7CE7" w:rsidP="001F7CE7">
      <w:pPr>
        <w:rPr>
          <w:b/>
          <w:bCs/>
        </w:rPr>
      </w:pPr>
    </w:p>
    <w:p w14:paraId="5D56CA40" w14:textId="77777777" w:rsidR="001F7CE7" w:rsidRPr="001F7CE7" w:rsidRDefault="001F7CE7" w:rsidP="001F7CE7">
      <w:pPr>
        <w:rPr>
          <w:b/>
          <w:bCs/>
        </w:rPr>
      </w:pPr>
      <w:r w:rsidRPr="001F7CE7">
        <w:rPr>
          <w:b/>
          <w:bCs/>
        </w:rPr>
        <w:t>Quantitative Data Analysis:</w:t>
      </w:r>
    </w:p>
    <w:p w14:paraId="6599E392" w14:textId="77777777" w:rsidR="001F7CE7" w:rsidRPr="001F7CE7" w:rsidRDefault="001F7CE7" w:rsidP="001F7CE7">
      <w:r w:rsidRPr="001F7CE7">
        <w:t>The inclusion of quantitative data in case study research is debated, with some scholars favouring purely qualitative approaches. However, Yin (2018) supports the integration of both quantitative and qualitative data, considering each equally valuable. In this study, descriptive statistical analysis of questionnaire responses will be used to categorise data and apply numerical codes to textual answers. While response options may be ordered, the intervals between them cannot be assumed equal, limiting the extent of statistical interpretation. Nevertheless, this approach will allow for general summaries of key variables such as age, gender, and response types. Additionally, content analysis will be applied across all data sources to identify recurring patterns. This method will enable the researcher to rank themes by significance and evaluate whether responses are positive or negative. As part of an explanatory case study, exploring the relationship between variables—particularly those related to age and gender—will contribute to a deeper understanding of the data.</w:t>
      </w:r>
    </w:p>
    <w:p w14:paraId="5BBC4E93" w14:textId="77777777" w:rsidR="001F7CE7" w:rsidRPr="001F7CE7" w:rsidRDefault="001F7CE7" w:rsidP="001F7CE7">
      <w:pPr>
        <w:rPr>
          <w:b/>
          <w:bCs/>
        </w:rPr>
      </w:pPr>
      <w:r w:rsidRPr="001F7CE7">
        <w:rPr>
          <w:b/>
          <w:bCs/>
        </w:rPr>
        <w:t>Data triangulation:</w:t>
      </w:r>
    </w:p>
    <w:p w14:paraId="621F44E0" w14:textId="77777777" w:rsidR="001F7CE7" w:rsidRPr="001F7CE7" w:rsidRDefault="001F7CE7" w:rsidP="001F7CE7">
      <w:r w:rsidRPr="001F7CE7">
        <w:lastRenderedPageBreak/>
        <w:t>Validity and reliability in case-study research are complex due to their positivist origins. Merriam (1998) emphasizes rich, detailed descriptions to ensure findings “make sense,” while Yin (2018) advocates for triangulation. Using mixed methods allows researchers to compare findings, enhancing validity and deepening understanding through multiple perspectives.</w:t>
      </w:r>
    </w:p>
    <w:p w14:paraId="4154C62F" w14:textId="77777777" w:rsidR="001F7CE7" w:rsidRDefault="001F7CE7" w:rsidP="00B24ADA"/>
    <w:p w14:paraId="21A009B8" w14:textId="77777777" w:rsidR="001F7CE7" w:rsidRDefault="001F7CE7" w:rsidP="001F7CE7">
      <w:pPr>
        <w:spacing w:line="360" w:lineRule="auto"/>
        <w:jc w:val="both"/>
        <w:rPr>
          <w:rFonts w:ascii="Calibri" w:hAnsi="Calibri" w:cs="Calibri"/>
          <w:b/>
          <w:bCs/>
          <w:sz w:val="24"/>
          <w:szCs w:val="24"/>
        </w:rPr>
      </w:pPr>
      <w:r w:rsidRPr="001F7CE7">
        <w:rPr>
          <w:rFonts w:ascii="Calibri" w:hAnsi="Calibri" w:cs="Calibri"/>
          <w:b/>
          <w:bCs/>
          <w:sz w:val="24"/>
          <w:szCs w:val="24"/>
        </w:rPr>
        <w:t>Conclusion:</w:t>
      </w:r>
    </w:p>
    <w:p w14:paraId="210B28B1" w14:textId="4B24CE03" w:rsidR="001F7CE7" w:rsidRPr="00B24ADA" w:rsidRDefault="00214DC4" w:rsidP="00B24ADA">
      <w:r w:rsidRPr="00214DC4">
        <w:rPr>
          <w:rFonts w:ascii="Calibri" w:hAnsi="Calibri" w:cs="Calibri"/>
          <w:sz w:val="24"/>
          <w:szCs w:val="24"/>
        </w:rPr>
        <w:t xml:space="preserve">This study adopts a mixed-methods approach to explore student perceptions of how schools influence their aspirations, combining qualitative and quantitative methods for comprehensive insights. Using an interpretivist paradigm and case study design, qualitative data will be gathered through interviews, providing in-depth exploration, while quantitative surveys will offer broader trends. A multi-phase sampling strategy—incorporating convenience, stratified, and purposive methods—will ensure a diverse and relevant participant pool. Ethical guidelines, including informed consent and safeguarding, will be followed. Data will be </w:t>
      </w:r>
      <w:proofErr w:type="spellStart"/>
      <w:r w:rsidRPr="00214DC4">
        <w:rPr>
          <w:rFonts w:ascii="Calibri" w:hAnsi="Calibri" w:cs="Calibri"/>
          <w:sz w:val="24"/>
          <w:szCs w:val="24"/>
        </w:rPr>
        <w:t>analyzed</w:t>
      </w:r>
      <w:proofErr w:type="spellEnd"/>
      <w:r w:rsidRPr="00214DC4">
        <w:rPr>
          <w:rFonts w:ascii="Calibri" w:hAnsi="Calibri" w:cs="Calibri"/>
          <w:sz w:val="24"/>
          <w:szCs w:val="24"/>
        </w:rPr>
        <w:t xml:space="preserve"> through thematic and descriptive statistical analysis, with triangulation enhancing validity and providing a deeper understanding of students’ aspirations in their educational context.</w:t>
      </w:r>
    </w:p>
    <w:p w14:paraId="764E3057" w14:textId="77777777" w:rsidR="00B24ADA" w:rsidRDefault="00B24ADA"/>
    <w:p w14:paraId="21AE97BB" w14:textId="038188FB" w:rsidR="00A12B91" w:rsidRDefault="00A12B91" w:rsidP="00214DC4"/>
    <w:sectPr w:rsidR="00A12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67"/>
    <w:rsid w:val="00026089"/>
    <w:rsid w:val="000342D5"/>
    <w:rsid w:val="000411CB"/>
    <w:rsid w:val="00041EBB"/>
    <w:rsid w:val="000A1581"/>
    <w:rsid w:val="000B052D"/>
    <w:rsid w:val="001851B8"/>
    <w:rsid w:val="001D0AD6"/>
    <w:rsid w:val="001F7CE7"/>
    <w:rsid w:val="00214DC4"/>
    <w:rsid w:val="00231433"/>
    <w:rsid w:val="00245B6C"/>
    <w:rsid w:val="002C3614"/>
    <w:rsid w:val="00304ADB"/>
    <w:rsid w:val="00386045"/>
    <w:rsid w:val="0047264B"/>
    <w:rsid w:val="0051467C"/>
    <w:rsid w:val="0051484B"/>
    <w:rsid w:val="005243A2"/>
    <w:rsid w:val="0053365C"/>
    <w:rsid w:val="00613FCD"/>
    <w:rsid w:val="00686AFF"/>
    <w:rsid w:val="00743064"/>
    <w:rsid w:val="0078447A"/>
    <w:rsid w:val="007B1369"/>
    <w:rsid w:val="007C02E8"/>
    <w:rsid w:val="00817B2B"/>
    <w:rsid w:val="00822643"/>
    <w:rsid w:val="008A7D67"/>
    <w:rsid w:val="00962BC5"/>
    <w:rsid w:val="00996A98"/>
    <w:rsid w:val="009B64F2"/>
    <w:rsid w:val="009D41EA"/>
    <w:rsid w:val="009E6ED2"/>
    <w:rsid w:val="00A12B91"/>
    <w:rsid w:val="00A40C04"/>
    <w:rsid w:val="00B24ADA"/>
    <w:rsid w:val="00C361C9"/>
    <w:rsid w:val="00C36AEB"/>
    <w:rsid w:val="00C4796F"/>
    <w:rsid w:val="00C77984"/>
    <w:rsid w:val="00C811EA"/>
    <w:rsid w:val="00C95639"/>
    <w:rsid w:val="00D15B83"/>
    <w:rsid w:val="00D177B5"/>
    <w:rsid w:val="00D64DD5"/>
    <w:rsid w:val="00E46D46"/>
    <w:rsid w:val="00ED54E1"/>
    <w:rsid w:val="00EE235F"/>
    <w:rsid w:val="00F1441E"/>
    <w:rsid w:val="00F442B5"/>
    <w:rsid w:val="00F706BB"/>
    <w:rsid w:val="00F81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EAE6"/>
  <w15:chartTrackingRefBased/>
  <w15:docId w15:val="{749F1E94-436B-4395-B9DB-A1BA9C65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D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D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D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D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D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D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D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D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D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D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D67"/>
    <w:rPr>
      <w:rFonts w:eastAsiaTheme="majorEastAsia" w:cstheme="majorBidi"/>
      <w:color w:val="272727" w:themeColor="text1" w:themeTint="D8"/>
    </w:rPr>
  </w:style>
  <w:style w:type="paragraph" w:styleId="Title">
    <w:name w:val="Title"/>
    <w:basedOn w:val="Normal"/>
    <w:next w:val="Normal"/>
    <w:link w:val="TitleChar"/>
    <w:uiPriority w:val="10"/>
    <w:qFormat/>
    <w:rsid w:val="008A7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D67"/>
    <w:pPr>
      <w:spacing w:before="160"/>
      <w:jc w:val="center"/>
    </w:pPr>
    <w:rPr>
      <w:i/>
      <w:iCs/>
      <w:color w:val="404040" w:themeColor="text1" w:themeTint="BF"/>
    </w:rPr>
  </w:style>
  <w:style w:type="character" w:customStyle="1" w:styleId="QuoteChar">
    <w:name w:val="Quote Char"/>
    <w:basedOn w:val="DefaultParagraphFont"/>
    <w:link w:val="Quote"/>
    <w:uiPriority w:val="29"/>
    <w:rsid w:val="008A7D67"/>
    <w:rPr>
      <w:i/>
      <w:iCs/>
      <w:color w:val="404040" w:themeColor="text1" w:themeTint="BF"/>
    </w:rPr>
  </w:style>
  <w:style w:type="paragraph" w:styleId="ListParagraph">
    <w:name w:val="List Paragraph"/>
    <w:basedOn w:val="Normal"/>
    <w:uiPriority w:val="34"/>
    <w:qFormat/>
    <w:rsid w:val="008A7D67"/>
    <w:pPr>
      <w:ind w:left="720"/>
      <w:contextualSpacing/>
    </w:pPr>
  </w:style>
  <w:style w:type="character" w:styleId="IntenseEmphasis">
    <w:name w:val="Intense Emphasis"/>
    <w:basedOn w:val="DefaultParagraphFont"/>
    <w:uiPriority w:val="21"/>
    <w:qFormat/>
    <w:rsid w:val="008A7D67"/>
    <w:rPr>
      <w:i/>
      <w:iCs/>
      <w:color w:val="0F4761" w:themeColor="accent1" w:themeShade="BF"/>
    </w:rPr>
  </w:style>
  <w:style w:type="paragraph" w:styleId="IntenseQuote">
    <w:name w:val="Intense Quote"/>
    <w:basedOn w:val="Normal"/>
    <w:next w:val="Normal"/>
    <w:link w:val="IntenseQuoteChar"/>
    <w:uiPriority w:val="30"/>
    <w:qFormat/>
    <w:rsid w:val="008A7D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D67"/>
    <w:rPr>
      <w:i/>
      <w:iCs/>
      <w:color w:val="0F4761" w:themeColor="accent1" w:themeShade="BF"/>
    </w:rPr>
  </w:style>
  <w:style w:type="character" w:styleId="IntenseReference">
    <w:name w:val="Intense Reference"/>
    <w:basedOn w:val="DefaultParagraphFont"/>
    <w:uiPriority w:val="32"/>
    <w:qFormat/>
    <w:rsid w:val="008A7D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688850">
      <w:bodyDiv w:val="1"/>
      <w:marLeft w:val="0"/>
      <w:marRight w:val="0"/>
      <w:marTop w:val="0"/>
      <w:marBottom w:val="0"/>
      <w:divBdr>
        <w:top w:val="none" w:sz="0" w:space="0" w:color="auto"/>
        <w:left w:val="none" w:sz="0" w:space="0" w:color="auto"/>
        <w:bottom w:val="none" w:sz="0" w:space="0" w:color="auto"/>
        <w:right w:val="none" w:sz="0" w:space="0" w:color="auto"/>
      </w:divBdr>
    </w:div>
    <w:div w:id="825245375">
      <w:bodyDiv w:val="1"/>
      <w:marLeft w:val="0"/>
      <w:marRight w:val="0"/>
      <w:marTop w:val="0"/>
      <w:marBottom w:val="0"/>
      <w:divBdr>
        <w:top w:val="none" w:sz="0" w:space="0" w:color="auto"/>
        <w:left w:val="none" w:sz="0" w:space="0" w:color="auto"/>
        <w:bottom w:val="none" w:sz="0" w:space="0" w:color="auto"/>
        <w:right w:val="none" w:sz="0" w:space="0" w:color="auto"/>
      </w:divBdr>
    </w:div>
    <w:div w:id="204932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8</Pages>
  <Words>3925</Words>
  <Characters>22376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bamsey</dc:creator>
  <cp:keywords/>
  <dc:description/>
  <cp:lastModifiedBy>jo bamsey</cp:lastModifiedBy>
  <cp:revision>25</cp:revision>
  <dcterms:created xsi:type="dcterms:W3CDTF">2025-04-21T14:31:00Z</dcterms:created>
  <dcterms:modified xsi:type="dcterms:W3CDTF">2025-04-25T12:00:00Z</dcterms:modified>
</cp:coreProperties>
</file>