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3EA1" w:rsidRDefault="00873EA1" w:rsidP="00873EA1">
      <w:pPr>
        <w:ind w:left="720"/>
        <w:jc w:val="center"/>
        <w:rPr>
          <w:b/>
          <w:sz w:val="24"/>
          <w:szCs w:val="24"/>
        </w:rPr>
      </w:pPr>
      <w:r>
        <w:rPr>
          <w:b/>
          <w:sz w:val="24"/>
          <w:szCs w:val="24"/>
        </w:rPr>
        <w:t xml:space="preserve">Section 4 </w:t>
      </w:r>
    </w:p>
    <w:p w:rsidR="00873EA1" w:rsidRDefault="00873EA1" w:rsidP="00873EA1">
      <w:pPr>
        <w:rPr>
          <w:b/>
          <w:sz w:val="24"/>
          <w:szCs w:val="24"/>
        </w:rPr>
      </w:pPr>
    </w:p>
    <w:p w:rsidR="00873EA1" w:rsidRPr="00E559CE" w:rsidRDefault="00873EA1" w:rsidP="00873EA1">
      <w:pPr>
        <w:rPr>
          <w:b/>
          <w:color w:val="auto"/>
          <w:sz w:val="24"/>
          <w:szCs w:val="24"/>
        </w:rPr>
      </w:pPr>
      <w:r w:rsidRPr="00E559CE">
        <w:rPr>
          <w:b/>
          <w:color w:val="auto"/>
          <w:sz w:val="24"/>
          <w:szCs w:val="24"/>
        </w:rPr>
        <w:t>Safeguarding and working in complex situations</w:t>
      </w:r>
      <w:r>
        <w:rPr>
          <w:b/>
          <w:color w:val="auto"/>
          <w:sz w:val="24"/>
          <w:szCs w:val="24"/>
        </w:rPr>
        <w:t xml:space="preserve"> – Case Study</w:t>
      </w:r>
    </w:p>
    <w:p w:rsidR="00873EA1" w:rsidRDefault="00873EA1" w:rsidP="00873EA1">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73EA1" w:rsidRPr="008B28E7" w:rsidTr="00921314">
        <w:tc>
          <w:tcPr>
            <w:tcW w:w="10188" w:type="dxa"/>
            <w:shd w:val="clear" w:color="auto" w:fill="auto"/>
          </w:tcPr>
          <w:p w:rsidR="00873EA1" w:rsidRDefault="00873EA1" w:rsidP="00921314">
            <w:pPr>
              <w:jc w:val="both"/>
              <w:rPr>
                <w:sz w:val="24"/>
                <w:szCs w:val="24"/>
              </w:rPr>
            </w:pPr>
            <w:r w:rsidRPr="008B28E7">
              <w:rPr>
                <w:sz w:val="24"/>
                <w:szCs w:val="24"/>
              </w:rPr>
              <w:t>Complete a critically reflective case study based on 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Pr>
                <w:b/>
                <w:sz w:val="24"/>
                <w:szCs w:val="24"/>
              </w:rPr>
              <w:t>i</w:t>
            </w:r>
            <w:r w:rsidRPr="00AE1868">
              <w:rPr>
                <w:b/>
                <w:sz w:val="24"/>
                <w:szCs w:val="24"/>
              </w:rPr>
              <w:t>n your own area of work</w:t>
            </w:r>
            <w:r>
              <w:rPr>
                <w:b/>
                <w:sz w:val="24"/>
                <w:szCs w:val="24"/>
              </w:rPr>
              <w:t>)</w:t>
            </w:r>
            <w:r>
              <w:rPr>
                <w:sz w:val="24"/>
                <w:szCs w:val="24"/>
              </w:rPr>
              <w:t xml:space="preserve"> </w:t>
            </w:r>
            <w:r w:rsidRPr="008B28E7">
              <w:rPr>
                <w:sz w:val="24"/>
                <w:szCs w:val="24"/>
              </w:rPr>
              <w:t>concerning the safeguarding of either an adult or a child</w:t>
            </w:r>
            <w:r>
              <w:rPr>
                <w:sz w:val="24"/>
                <w:szCs w:val="24"/>
              </w:rPr>
              <w:t>. Demonstrate how the case relates to safeguarding legislation and your Safeguarding Boards safeguarding policies, strategies and procedures.</w:t>
            </w:r>
            <w:r w:rsidRPr="008B28E7">
              <w:rPr>
                <w:sz w:val="24"/>
                <w:szCs w:val="24"/>
              </w:rPr>
              <w:t xml:space="preserve"> </w:t>
            </w:r>
            <w:r>
              <w:rPr>
                <w:sz w:val="24"/>
                <w:szCs w:val="24"/>
              </w:rPr>
              <w:t>Ensure that you c</w:t>
            </w:r>
            <w:r w:rsidRPr="008B28E7">
              <w:rPr>
                <w:sz w:val="24"/>
                <w:szCs w:val="24"/>
              </w:rPr>
              <w:t>over</w:t>
            </w:r>
            <w:r>
              <w:rPr>
                <w:sz w:val="24"/>
                <w:szCs w:val="24"/>
              </w:rPr>
              <w:t xml:space="preserve"> </w:t>
            </w:r>
            <w:r w:rsidRPr="008B28E7">
              <w:rPr>
                <w:sz w:val="24"/>
                <w:szCs w:val="24"/>
              </w:rPr>
              <w:t>the learning outcomes</w:t>
            </w:r>
            <w:r>
              <w:rPr>
                <w:sz w:val="24"/>
                <w:szCs w:val="24"/>
              </w:rPr>
              <w:t xml:space="preserve">, </w:t>
            </w:r>
            <w:r w:rsidRPr="008B28E7">
              <w:rPr>
                <w:sz w:val="24"/>
                <w:szCs w:val="24"/>
              </w:rPr>
              <w:t>National Occupational Standards</w:t>
            </w:r>
            <w:r>
              <w:rPr>
                <w:sz w:val="24"/>
                <w:szCs w:val="24"/>
              </w:rPr>
              <w:t xml:space="preserve">, legislation (domestic and international), the specific dimensions of working in Wales and </w:t>
            </w:r>
            <w:r w:rsidRPr="008B28E7">
              <w:rPr>
                <w:sz w:val="24"/>
                <w:szCs w:val="24"/>
              </w:rPr>
              <w:t>relevant social work theories</w:t>
            </w:r>
            <w:r>
              <w:rPr>
                <w:sz w:val="24"/>
                <w:szCs w:val="24"/>
              </w:rPr>
              <w:t xml:space="preserve">. Please find list of learning outcomes in the handbook </w:t>
            </w:r>
          </w:p>
          <w:p w:rsidR="00873EA1" w:rsidRDefault="00873EA1" w:rsidP="00921314">
            <w:pPr>
              <w:jc w:val="both"/>
              <w:rPr>
                <w:sz w:val="24"/>
                <w:szCs w:val="24"/>
              </w:rPr>
            </w:pPr>
          </w:p>
          <w:p w:rsidR="00873EA1" w:rsidRPr="008B28E7" w:rsidRDefault="00873EA1" w:rsidP="00921314">
            <w:pPr>
              <w:jc w:val="both"/>
              <w:rPr>
                <w:sz w:val="24"/>
                <w:szCs w:val="24"/>
              </w:rPr>
            </w:pPr>
            <w:r>
              <w:rPr>
                <w:i/>
                <w:sz w:val="24"/>
                <w:szCs w:val="24"/>
              </w:rPr>
              <w:t>4</w:t>
            </w:r>
            <w:r w:rsidRPr="008B28E7">
              <w:rPr>
                <w:i/>
                <w:sz w:val="24"/>
                <w:szCs w:val="24"/>
              </w:rPr>
              <w:t>000 words</w:t>
            </w:r>
            <w:r w:rsidRPr="008B28E7">
              <w:rPr>
                <w:sz w:val="24"/>
                <w:szCs w:val="24"/>
              </w:rPr>
              <w:t xml:space="preserve"> </w:t>
            </w:r>
            <w:r w:rsidRPr="008B28E7">
              <w:rPr>
                <w:i/>
                <w:sz w:val="24"/>
                <w:szCs w:val="24"/>
              </w:rPr>
              <w:t>(+/- 10%: include your actual word count at the end of each section)</w:t>
            </w:r>
          </w:p>
        </w:tc>
      </w:tr>
    </w:tbl>
    <w:p w:rsidR="00873EA1" w:rsidRDefault="00873EA1" w:rsidP="00873EA1">
      <w:pPr>
        <w:jc w:val="both"/>
        <w:rPr>
          <w:sz w:val="24"/>
          <w:szCs w:val="24"/>
        </w:rPr>
      </w:pPr>
    </w:p>
    <w:p w:rsidR="00873EA1" w:rsidRDefault="00873EA1" w:rsidP="00873EA1">
      <w:pPr>
        <w:rPr>
          <w:sz w:val="24"/>
          <w:szCs w:val="24"/>
        </w:rPr>
      </w:pPr>
      <w:r>
        <w:rPr>
          <w:sz w:val="24"/>
          <w:szCs w:val="24"/>
        </w:rPr>
        <w:t xml:space="preserve">Safeguarding underpins the social work role.  Safeguarding is the term used to describe the safety and well-being of an individual, especially those that are vulnerable such as children and certain adults, for example adults with learning disabilities, mental health concerns and older people.  I will focus my discussion around safeguarding adults and will critically reflect on a case study in relation to safeguarding.  </w:t>
      </w:r>
    </w:p>
    <w:p w:rsidR="00873EA1" w:rsidRDefault="00873EA1" w:rsidP="00873EA1">
      <w:pPr>
        <w:rPr>
          <w:sz w:val="24"/>
          <w:szCs w:val="24"/>
        </w:rPr>
      </w:pPr>
    </w:p>
    <w:p w:rsidR="00873EA1" w:rsidRDefault="00873EA1" w:rsidP="00873EA1">
      <w:pPr>
        <w:rPr>
          <w:sz w:val="24"/>
          <w:szCs w:val="24"/>
        </w:rPr>
      </w:pPr>
      <w:r>
        <w:rPr>
          <w:sz w:val="24"/>
          <w:szCs w:val="24"/>
        </w:rPr>
        <w:t>The Social Services and Well Being Act (Wales) 2014 (SSWBA), part 7 is key legislation placing a duty on people to ensure safeguarding for adults.  ‘One of the most important principles of safeguarding is that it is everyone’s responsibility’.  (Welsh Government 2017).  This means that all professionals and agencies must do their upmost to address safeguarding and ensure people are kept safe from harm where possible.  The SSWBA identifies the term ‘adult at risk’, which replaces the previous term ‘vulnerable adult’.  An Adult at Risk is an adult who is at risk of abuse or neglect, has care and support needs and due to these support needs is unable to protect him or herself against abuse, neglect or the risk of experiencing it (Gwent-wide Adult Safeguarding Board 2015)</w:t>
      </w:r>
    </w:p>
    <w:p w:rsidR="00873EA1" w:rsidRDefault="00873EA1" w:rsidP="00873EA1">
      <w:pPr>
        <w:rPr>
          <w:sz w:val="24"/>
          <w:szCs w:val="24"/>
        </w:rPr>
      </w:pPr>
    </w:p>
    <w:p w:rsidR="00873EA1" w:rsidRDefault="00873EA1" w:rsidP="00873EA1">
      <w:pPr>
        <w:rPr>
          <w:sz w:val="24"/>
          <w:szCs w:val="24"/>
        </w:rPr>
      </w:pPr>
      <w:r>
        <w:rPr>
          <w:sz w:val="24"/>
          <w:szCs w:val="24"/>
        </w:rPr>
        <w:t xml:space="preserve">Local authorities have a duty to make enquiries into any report of an adult at risk.  There is also a duty on relevant partners e.g. Police, probation and NHS to report if an adult is suspected of being at risk of harm (Gwent Wide Adult Safeguarding Board 2015).  </w:t>
      </w:r>
    </w:p>
    <w:p w:rsidR="00873EA1" w:rsidRDefault="00873EA1" w:rsidP="00873EA1">
      <w:pPr>
        <w:rPr>
          <w:sz w:val="24"/>
          <w:szCs w:val="24"/>
        </w:rPr>
      </w:pPr>
    </w:p>
    <w:p w:rsidR="00873EA1" w:rsidRDefault="00873EA1" w:rsidP="00873EA1">
      <w:pPr>
        <w:rPr>
          <w:sz w:val="24"/>
          <w:szCs w:val="24"/>
        </w:rPr>
      </w:pPr>
      <w:r>
        <w:rPr>
          <w:sz w:val="24"/>
          <w:szCs w:val="24"/>
        </w:rPr>
        <w:t>The SSWBA 2014 brings safeguarding practice in line with child protection.  There appears to be greater focus on protecting adults even before the abuse has happened.  Within adult services, not only do we intend to prevent harm and reduce the risk of abuse and neglect but also allow people to make choices and gain control to live how they want to live but done safely.  Human rights are important here and heavily influence decision making and support provided.  ‘The Human Rights Act 1998 includes a right not to be subject to torture, inhuman or degrading treatment (article 3) and a right to enjoy private, family and home life without unjustified interference from public authorities (article 8) (</w:t>
      </w:r>
      <w:proofErr w:type="spellStart"/>
      <w:r>
        <w:rPr>
          <w:sz w:val="24"/>
          <w:szCs w:val="24"/>
        </w:rPr>
        <w:t>AgeUK</w:t>
      </w:r>
      <w:proofErr w:type="spellEnd"/>
      <w:r>
        <w:rPr>
          <w:sz w:val="24"/>
          <w:szCs w:val="24"/>
        </w:rPr>
        <w:t xml:space="preserve"> 2017 online)  These two articles can at times conflict and require risks to be balanced.  Balancing risks can be difficult however when addressing safeguarding concerns, there should be a multiagency approach to consider all options and agree the best support route for individuals.  </w:t>
      </w:r>
    </w:p>
    <w:p w:rsidR="00873EA1" w:rsidRDefault="00873EA1" w:rsidP="00873EA1">
      <w:pPr>
        <w:rPr>
          <w:sz w:val="24"/>
          <w:szCs w:val="24"/>
        </w:rPr>
      </w:pPr>
    </w:p>
    <w:p w:rsidR="00873EA1" w:rsidRDefault="00873EA1" w:rsidP="00873EA1">
      <w:pPr>
        <w:rPr>
          <w:sz w:val="24"/>
          <w:szCs w:val="24"/>
        </w:rPr>
      </w:pPr>
      <w:r>
        <w:rPr>
          <w:sz w:val="24"/>
          <w:szCs w:val="24"/>
        </w:rPr>
        <w:t>There are types of harm that adults at risk may experience.  These are physical harm, neglect, psychological, financial and sexual abuse (</w:t>
      </w:r>
      <w:proofErr w:type="spellStart"/>
      <w:r>
        <w:rPr>
          <w:sz w:val="24"/>
          <w:szCs w:val="24"/>
        </w:rPr>
        <w:t>Dewis</w:t>
      </w:r>
      <w:proofErr w:type="spellEnd"/>
      <w:r>
        <w:rPr>
          <w:sz w:val="24"/>
          <w:szCs w:val="24"/>
        </w:rPr>
        <w:t xml:space="preserve"> </w:t>
      </w:r>
      <w:proofErr w:type="spellStart"/>
      <w:r>
        <w:rPr>
          <w:sz w:val="24"/>
          <w:szCs w:val="24"/>
        </w:rPr>
        <w:t>Cymru</w:t>
      </w:r>
      <w:proofErr w:type="spellEnd"/>
      <w:r>
        <w:rPr>
          <w:sz w:val="24"/>
          <w:szCs w:val="24"/>
        </w:rPr>
        <w:t xml:space="preserve"> 2018).  Welsh Government (2017) states that ‘people with a learning disability are amongst the most vulnerable in society and we are committed to improving their lives’.  </w:t>
      </w:r>
    </w:p>
    <w:p w:rsidR="00873EA1" w:rsidRDefault="00873EA1" w:rsidP="00873EA1">
      <w:pPr>
        <w:rPr>
          <w:sz w:val="24"/>
          <w:szCs w:val="24"/>
        </w:rPr>
      </w:pPr>
    </w:p>
    <w:p w:rsidR="00873EA1" w:rsidRDefault="00873EA1" w:rsidP="00873EA1">
      <w:pPr>
        <w:rPr>
          <w:sz w:val="24"/>
          <w:szCs w:val="24"/>
        </w:rPr>
      </w:pPr>
      <w:r>
        <w:rPr>
          <w:sz w:val="24"/>
          <w:szCs w:val="24"/>
        </w:rPr>
        <w:t xml:space="preserve">The case for discussion involves an individual, 50 years of age with a severe learning disability, health problems and challenging behaviours.  For the purpose of this reflection, I will refer to the person as 1.  1 lives in supported living accommodation with support workers to assist with daily tasks.  1 is Welsh but is not welsh speaking.  Prior to my involvement, 1 was physically mobile, with so much energy, however required support with all independent living tasks such as washing, dressing, food preparation and cleaning.  At the time of meeting 1 and undertaking a review of needs, 1’s mobility had deteriorated, experienced a large weight loss and was reported by care staff to not be the usual self.  1 had limited speech but communicated through sounds, gestures and behaviours.  Diagnosing 1s current health need was difficult.  1’s behaviour became more manageable for care staff due to the lack of mobility and desire to remain seated during the day.  Due to the complexity of 1’s health needs a learning disability nurse was allocated to work with 1, in addition to a physiotherapist and occupational therapist already in place.  1 also attended regular psychiatry appointments with support staff. </w:t>
      </w:r>
    </w:p>
    <w:p w:rsidR="00873EA1" w:rsidRDefault="00873EA1" w:rsidP="00873EA1">
      <w:pPr>
        <w:rPr>
          <w:sz w:val="24"/>
          <w:szCs w:val="24"/>
        </w:rPr>
      </w:pPr>
    </w:p>
    <w:p w:rsidR="00873EA1" w:rsidRPr="003617CE" w:rsidRDefault="00873EA1" w:rsidP="00873EA1">
      <w:pPr>
        <w:rPr>
          <w:sz w:val="24"/>
          <w:szCs w:val="24"/>
        </w:rPr>
      </w:pPr>
      <w:r>
        <w:rPr>
          <w:sz w:val="24"/>
          <w:szCs w:val="24"/>
        </w:rPr>
        <w:t xml:space="preserve">A safeguarding referral was made by the learning disability nurse following a visit undertaken.  She identified concerns regarding the recording of information at the home and was concerned with staff failing to seek medical advice following reports about bruises seen on 1’s body.  This was concerning as 1 was no longer independently mobile.  The nurse followed legislation by reporting the information and an enquiry was undertaken to determine further information.  The SSWBA 2014 identifies a </w:t>
      </w:r>
      <w:r w:rsidRPr="003617CE">
        <w:rPr>
          <w:bCs/>
          <w:sz w:val="24"/>
          <w:szCs w:val="24"/>
        </w:rPr>
        <w:t>new duty</w:t>
      </w:r>
      <w:r w:rsidRPr="003617CE">
        <w:rPr>
          <w:sz w:val="24"/>
          <w:szCs w:val="24"/>
        </w:rPr>
        <w:t xml:space="preserve"> for relevant partners to report adults at risk</w:t>
      </w:r>
      <w:r>
        <w:rPr>
          <w:sz w:val="24"/>
          <w:szCs w:val="24"/>
        </w:rPr>
        <w:t xml:space="preserve"> and a </w:t>
      </w:r>
      <w:r w:rsidRPr="003617CE">
        <w:rPr>
          <w:bCs/>
          <w:sz w:val="24"/>
          <w:szCs w:val="24"/>
        </w:rPr>
        <w:t>new duty</w:t>
      </w:r>
      <w:r w:rsidRPr="003617CE">
        <w:rPr>
          <w:b/>
          <w:bCs/>
          <w:sz w:val="24"/>
          <w:szCs w:val="24"/>
        </w:rPr>
        <w:t xml:space="preserve"> </w:t>
      </w:r>
      <w:r w:rsidRPr="003617CE">
        <w:rPr>
          <w:sz w:val="24"/>
          <w:szCs w:val="24"/>
        </w:rPr>
        <w:t>for local authorities to make enquiries</w:t>
      </w:r>
      <w:r>
        <w:rPr>
          <w:sz w:val="24"/>
          <w:szCs w:val="24"/>
        </w:rPr>
        <w:t xml:space="preserve"> (Social Care Wales 2018), therefore correct procedure was followed.</w:t>
      </w:r>
    </w:p>
    <w:p w:rsidR="00873EA1" w:rsidRDefault="00873EA1" w:rsidP="00873EA1">
      <w:pPr>
        <w:rPr>
          <w:sz w:val="24"/>
          <w:szCs w:val="24"/>
        </w:rPr>
      </w:pPr>
      <w:r>
        <w:rPr>
          <w:sz w:val="24"/>
          <w:szCs w:val="24"/>
        </w:rPr>
        <w:t xml:space="preserve">Following this, 1 suffered a bleed on the brain and was admitted to hospital.  It was during the admission that it was identified that 1 had suffered small fractures in one foot with no medical attention previously provided.  </w:t>
      </w:r>
    </w:p>
    <w:p w:rsidR="00873EA1" w:rsidRDefault="00873EA1" w:rsidP="00873EA1">
      <w:pPr>
        <w:rPr>
          <w:sz w:val="24"/>
          <w:szCs w:val="24"/>
        </w:rPr>
      </w:pPr>
    </w:p>
    <w:p w:rsidR="00873EA1" w:rsidRDefault="00873EA1" w:rsidP="00873EA1">
      <w:pPr>
        <w:rPr>
          <w:sz w:val="24"/>
          <w:szCs w:val="24"/>
        </w:rPr>
      </w:pPr>
      <w:r>
        <w:rPr>
          <w:sz w:val="24"/>
          <w:szCs w:val="24"/>
        </w:rPr>
        <w:t>Whilst 1 was in hospital, a strategy meeting was convened with relevant professionals.  1 had no family members or friends to advocate, therefore an Independent Mental Capacity Advocate (IMCA) was appointed to support.  IMCA’s are appointed for people who lack mental capacity and decisions need to be made about where they live and/or serious medical treatment options.  They advocate on the person’s behalf and have been introduced following the Mental Capacity Act 2005 (SCIE 2010)</w:t>
      </w:r>
    </w:p>
    <w:p w:rsidR="00873EA1" w:rsidRDefault="00873EA1" w:rsidP="00873EA1">
      <w:pPr>
        <w:rPr>
          <w:sz w:val="24"/>
          <w:szCs w:val="24"/>
        </w:rPr>
      </w:pPr>
    </w:p>
    <w:p w:rsidR="00873EA1" w:rsidRDefault="00873EA1" w:rsidP="00873EA1">
      <w:pPr>
        <w:rPr>
          <w:sz w:val="24"/>
          <w:szCs w:val="24"/>
        </w:rPr>
      </w:pPr>
      <w:r>
        <w:rPr>
          <w:sz w:val="24"/>
          <w:szCs w:val="24"/>
        </w:rPr>
        <w:t xml:space="preserve">1 had received IMCA support previously and following a mental capacity assessment by myself, it was deemed 1 did not have the mental capacity to make decisions about care and support.  The Mental Capacity Act 2005 (MCA) outlines a two stage test to determine capacity.  Stage one looks at if the person ‘has an impairment of the mind or brain, or a disturbance that affects the way their mind or brain works.  If a person does not have such an impairment or disturbance of the mind or brain, they will not lack capacity under the Act’ (Gov.uk, pg48).  Based on this statement, 1 passed the first stage of the test as 1 had a severe learning disability.  </w:t>
      </w:r>
    </w:p>
    <w:p w:rsidR="00873EA1" w:rsidRDefault="00873EA1" w:rsidP="00873EA1">
      <w:pPr>
        <w:rPr>
          <w:sz w:val="24"/>
          <w:szCs w:val="24"/>
        </w:rPr>
      </w:pPr>
    </w:p>
    <w:p w:rsidR="00873EA1" w:rsidRDefault="00873EA1" w:rsidP="00873EA1">
      <w:pPr>
        <w:rPr>
          <w:sz w:val="24"/>
          <w:szCs w:val="24"/>
        </w:rPr>
      </w:pPr>
      <w:r>
        <w:rPr>
          <w:sz w:val="24"/>
          <w:szCs w:val="24"/>
        </w:rPr>
        <w:t xml:space="preserve">Stage two of the test looks at whether the ‘impairment or disturbance mean that the person is unable to make a specific decision when they need to’ (Gov.uk, </w:t>
      </w:r>
      <w:proofErr w:type="spellStart"/>
      <w:r>
        <w:rPr>
          <w:sz w:val="24"/>
          <w:szCs w:val="24"/>
        </w:rPr>
        <w:t>pg</w:t>
      </w:r>
      <w:proofErr w:type="spellEnd"/>
      <w:r>
        <w:rPr>
          <w:sz w:val="24"/>
          <w:szCs w:val="24"/>
        </w:rPr>
        <w:t xml:space="preserve"> 48).  To determine this stage, the following four points are assessed; 1 is believed to not have capacity if the answer is no to any of the four points; can 1 understand information about the decision to be made, can 1 retain that information in their mind, can 1 use or weigh that information as part of the decision making process, or can 1 communicate their decision. (Gov.uk, </w:t>
      </w:r>
      <w:proofErr w:type="spellStart"/>
      <w:r>
        <w:rPr>
          <w:sz w:val="24"/>
          <w:szCs w:val="24"/>
        </w:rPr>
        <w:t>pg</w:t>
      </w:r>
      <w:proofErr w:type="spellEnd"/>
      <w:r>
        <w:rPr>
          <w:sz w:val="24"/>
          <w:szCs w:val="24"/>
        </w:rPr>
        <w:t xml:space="preserve"> 48)</w:t>
      </w:r>
    </w:p>
    <w:p w:rsidR="00873EA1" w:rsidRDefault="00873EA1" w:rsidP="00873EA1">
      <w:pPr>
        <w:pStyle w:val="ListParagraph"/>
        <w:ind w:left="0"/>
        <w:jc w:val="both"/>
        <w:rPr>
          <w:rFonts w:ascii="Arial" w:hAnsi="Arial" w:cs="Arial"/>
          <w:sz w:val="24"/>
          <w:szCs w:val="24"/>
        </w:rPr>
      </w:pPr>
      <w:r>
        <w:rPr>
          <w:rFonts w:ascii="Arial" w:hAnsi="Arial" w:cs="Arial"/>
          <w:sz w:val="24"/>
          <w:szCs w:val="24"/>
        </w:rPr>
        <w:t xml:space="preserve">With this case, I felt confident in my decision making regarding capacity.  1 was able to communicate likes or dislikes by noises but was unable to provide any further depth to feelings.  1 did not know what care tasks were required to keep 1 safe from harm.  There is no knowledge or understanding about risks and daily support and no ability to weigh up information.  This was a decision agreed by other professionals also, therefore even though I was classed as ‘decision maker’, it was a collective view from others involved, with some professionals also knowing 1 much longer than I had.  The ‘decision maker’ is the person who ultimately makes the final decision however consultation is required with others in the form of best interest discussions, for example any social care provision such as accommodation, the social worker would be the decision maker.  If it was regarding medical intervention, the clinician involved would be the decision maker.  Any subsequent decisions to be made needed to be in 1’s best interest.  The MCA details the best interest principle.  It states ‘an act done, or decision made, under this Act for or on behalf of a person who lacks capacity must be done, or made, in his best interests’. (gov.uk, </w:t>
      </w:r>
      <w:proofErr w:type="spellStart"/>
      <w:r>
        <w:rPr>
          <w:rFonts w:ascii="Arial" w:hAnsi="Arial" w:cs="Arial"/>
          <w:sz w:val="24"/>
          <w:szCs w:val="24"/>
        </w:rPr>
        <w:t>pg</w:t>
      </w:r>
      <w:proofErr w:type="spellEnd"/>
      <w:r>
        <w:rPr>
          <w:rFonts w:ascii="Arial" w:hAnsi="Arial" w:cs="Arial"/>
          <w:sz w:val="24"/>
          <w:szCs w:val="24"/>
        </w:rPr>
        <w:t xml:space="preserve"> 70)</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It was here I began reflecting on the work I had already undertaken in order to provide the right support to 1.  I have used the Gibbs model (1998) of reflection to aide my reflection.  I feel this model I use naturally and suits my style of working and my personality.  The Gibbs (1998) model follows a cycle of points including a description of the event, feelings and thoughts, evaluation, analysis, conclusion and action plan (</w:t>
      </w:r>
      <w:proofErr w:type="spellStart"/>
      <w:r>
        <w:rPr>
          <w:rFonts w:ascii="Arial" w:hAnsi="Arial" w:cs="Arial"/>
          <w:sz w:val="24"/>
          <w:szCs w:val="24"/>
        </w:rPr>
        <w:t>Mindtools</w:t>
      </w:r>
      <w:proofErr w:type="spellEnd"/>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During the strategy meeting we discussed the bruising to 1 and fractures in 1’s foot.  We also discussed the care staff lack of monitoring, recording of information and failing to following procedure.  It was evident that due to the limited communication of 1, we were reliant on the information provided by the care staff.  The lack of supporting written evidence from the care staff did not provide full confidence about their capabilities to provide safe care to 1.  However there was also not enough evidence to show they could not either.  As a social worker I understand the importance of supporting individuals to stay safe, however determining the cause of injury to 1 was not as straightforward.  I felt the structure of the strategy meeting followed the cycle of Gibbs (1998).  Initially we discussed the event.  We discussed people’s views on the matter and we evaluated the information we did have.  It was apparent that 1 had lived in this home for 30 years, it was a drastic measure to move 1 from the home that was so familiar.  We also needed to be open to the views and comments from the care staff.  Despite there being lack of written evidence and poor recording, their account was also valid.  1 was very frail and due to poor diet, drastic weight loss and general poor health, 1 was prone to bruising and also required regular manual handling.  The comment about 1 catching the foot in the wheelchair causing injury was also deemed possible.  There was also a concern that 1 was dehydrated, again this questioned the care provided by the staff but it was evidenced that 1 had poor appetite, declining meals and drinks on occasions.  Therefore by looking at all these points combined we were able to evaluate, analyse and conclude on the current risks posed to 1.  From this an action plan was devised It was agreed at the strategy meeting that 1’s care hours required a review due to changes in her health and needs; it was predicted that an increase in staffing hours was required.  It was clear that due to a deterioration in 1’s health needs, resources were stretched which may have contributed towards the lack of recording of information and 1 not being cared appropriately for 1’s needs.  A new wheelchair was to be ordered, along with a physiotherapy assessment completed to support mobility.  It was suspected that 1 had been catching the foot on the footplate of the current wheelchair.  Additional staff training was required around recording of information and when information needed to be shared or referred.  This was an interim plan whilst 1 was in hospital.  </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Due to only working within adult services a couple of weeks, I used regular supervision to enable me to gain the support needed and discuss the work expected of me.</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1’s health improved quickly during admission in hospital.  Due to the health improvements, the hospital began requesting discharge with further testing to be completed as an outpatient.  Although 1 had recovered from the bleed on the brain, she continued to have limited mobility.  This required increased manual handling and due to the ongoing safeguarding matter, a change to 1’s care package was still required.  From social services view, in order for a safe discharge, the correct care package needed to be in place with all relevant assessments from the physiotherapist and occupational therapist.  The hospital however had a differing view and felt that these issues were already present prior to admission, therefore they felt these were matters to be resolved in the community.  </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Discussions were held with my line manager, team manager and principal officer about the situation.  In order for an increase in 1’s care package, the relevant assessments needed to be completed.  This was agreed to be completed as soon as possible by myself, physiotherapist and the occupational therapist.  However the hospital’s view that 1 should be discharged immediately remained.  The hospital had frustrations about the situation and informed that they would submit a safeguarding referral themselves by the end of the week if 1 remained admitted in hospital. By using Gibbs again I am able to reflect on the situation.  There are clearly differing views and actions required by social services and health.  Understandably as professionals we each have our own pressures and resources are limited.  From social services view, the need for extra care hours needed to be evidenced and any agreement for an increase needs to be agreed by management.  Similarly, health also have targets to meet and other patients to treat.  Staff on the ward are also accountable to their management.  From their perspective their role has been fulfilled and the failure to transfer 1’s care compromises the service they provide.  </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Delayed transfers of care or bed blocking is described by Assembly Wales 2018 as when a patient is ready to transfer to the next stage of care, but is prevented by one or more reasons.  It has been identified that ‘these delays compromise the independence of vulnerable people and harm wider service delivery in the NHS… health and social care bodies need to adopt more effective and mature systems, more consistent adoption of good practice and to work together more effectively’.  (Assembly Wales 2018)</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By using Gibbs reflective model, I could understand other views on the situation and would provide feedback to management to assist with a conclusion and devising an action plan with input from the multidisciplinary team.  </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Within our local authority, any requests for an increase in care package or services require submission to panel for authorisation.  Due to 1 already having a substantial care package, an increase in care hours brought consideration to 1 having a primary health need.  Historically our local authority have paid for care packages with little challenge, however there are financial pressures in Wales which we cannot escape. Due to 1’s needs predominantly being health related, it was advised by the panel for Continuing Health Care (CHC) to be explored.  </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In Wales, the Welsh Local Government Association have estimated that ‘next year’s additional pressure of £99m in social services will become £344m by 2021-22, due to unavoidable direct and indirect increasing workforce costs coupled by an ageing population in need of social services’ (WLGA 2018)  People with learning disabilities are living longer and therefore have more complex needs.  One of the aims of the SSWBA 2014 is to help keep people as independent as possible to ensure long term sustainability of social service in Wales (SSIA 2014)</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CHC ‘is a package of care provided by the NHS for those individuals with complex and primarily health-based needs’. (NHS </w:t>
      </w:r>
      <w:proofErr w:type="gramStart"/>
      <w:r>
        <w:rPr>
          <w:rFonts w:ascii="Arial" w:hAnsi="Arial" w:cs="Arial"/>
          <w:sz w:val="24"/>
          <w:szCs w:val="24"/>
        </w:rPr>
        <w:t>Wales</w:t>
      </w:r>
      <w:proofErr w:type="gramEnd"/>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In other words, if 1 qualified for CHC, funding for the care package would be paid by Health, fully or in part.  </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I personally felt 1 would be eligible for CHC funding however when this action was presented to the hospital, they initially declined the process.  CHC is primarily the responsibility of the health board, and they are responsible for taking the lead and ensuring protocol (NHS Wales, </w:t>
      </w:r>
      <w:proofErr w:type="spellStart"/>
      <w:r>
        <w:rPr>
          <w:rFonts w:ascii="Arial" w:hAnsi="Arial" w:cs="Arial"/>
          <w:sz w:val="24"/>
          <w:szCs w:val="24"/>
        </w:rPr>
        <w:t>n.d</w:t>
      </w:r>
      <w:proofErr w:type="spellEnd"/>
      <w:proofErr w:type="gramStart"/>
      <w:r>
        <w:rPr>
          <w:rFonts w:ascii="Arial" w:hAnsi="Arial" w:cs="Arial"/>
          <w:sz w:val="24"/>
          <w:szCs w:val="24"/>
        </w:rPr>
        <w:t>)  The</w:t>
      </w:r>
      <w:proofErr w:type="gramEnd"/>
      <w:r>
        <w:rPr>
          <w:rFonts w:ascii="Arial" w:hAnsi="Arial" w:cs="Arial"/>
          <w:sz w:val="24"/>
          <w:szCs w:val="24"/>
        </w:rPr>
        <w:t xml:space="preserve"> health board’s view was this should be completed in the community as these issues that were present prior to 1’s admission to hospital.  However through discussion in supervision, my line manager then supported me with challenging this.  As I had not undertaken this process before, I required guidance with the CHC process.  The hospital had a responsibility to complete the Decision Support Tool (DST) which aids ‘practitioners on decisions regarding an individual’s eligibility for CHC’ (NHS Wales, </w:t>
      </w:r>
      <w:proofErr w:type="spellStart"/>
      <w:r>
        <w:rPr>
          <w:rFonts w:ascii="Arial" w:hAnsi="Arial" w:cs="Arial"/>
          <w:sz w:val="24"/>
          <w:szCs w:val="24"/>
        </w:rPr>
        <w:t>n.d</w:t>
      </w:r>
      <w:proofErr w:type="spellEnd"/>
      <w:r>
        <w:rPr>
          <w:rFonts w:ascii="Arial" w:hAnsi="Arial" w:cs="Arial"/>
          <w:sz w:val="24"/>
          <w:szCs w:val="24"/>
        </w:rPr>
        <w:t>).</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It became apparent however that the health board followed incorrect procedure regarding the DST and had the view that a ‘funded nursing care’ application needed completion prior to a DST.  The guidance states that NHS funded nursing care is the funding provided by the NHS to care homes with nursing and if an individual is not eligible for CHC, NHS funded nursing care can then be explored (Department of Health and Social Care, 2018)</w:t>
      </w: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The DST process was then attempted again however the meeting was not conducted correctly and we faced continued challenge with health professionals.  The hospital continued requesting discharge however it was social services view that without the increase in care hours, it would not be deemed a safe discharge.  </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By using Gibbs model of reflection, I can acknowledge my feelings at the time were frustration as every avenue we attempted to explore, we were met with challenge.  There were frequent multiagency meetings however there was always tension between health and social services.  I was surprised at the opposition received from health as during my social work training, there is a heavy focus on collaborative working and achieving positive outcomes for clients.  However the underlying tension between the two agencies I can see now was due to the financial implications.  I can understand that health had pressures to minimise cost by avoiding a delayed discharge.  However I also was accountable to my manager and the local authority also have financial implications to consider.  I continued to be frustrated by the position I was in and having to feedback to health and my management about the views of each agency.  I had no power to make any decisions without authority from management about finances.  Eventually my Principal Officer asked for health professionals to liaise directly with him.  Whilst I can understand the view of social services needing to make a stand and challenge Health more often, when appropriate, I personally felt my approach was not as person centred as I try to follow.  Ethically and morally I felt uncomfortable that 1 remained in hospital whilst this financial battle continued.  I have since learnt more about the CHC process and have identified guidance that states there should be no delays in meeting individual’s needs due to funding.  ‘The individual must not experience delay in having their needs met because agencies are not working effectively together.  Joint budget and pooled budget options must be considered’ (NHS Wales 2014, </w:t>
      </w:r>
      <w:proofErr w:type="spellStart"/>
      <w:r>
        <w:rPr>
          <w:rFonts w:ascii="Arial" w:hAnsi="Arial" w:cs="Arial"/>
          <w:sz w:val="24"/>
          <w:szCs w:val="24"/>
        </w:rPr>
        <w:t>pg</w:t>
      </w:r>
      <w:proofErr w:type="spellEnd"/>
      <w:r>
        <w:rPr>
          <w:rFonts w:ascii="Arial" w:hAnsi="Arial" w:cs="Arial"/>
          <w:sz w:val="24"/>
          <w:szCs w:val="24"/>
        </w:rPr>
        <w:t xml:space="preserve"> 4)</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I discussed my concerns during supervision, we discussed 1’s human rights and expectations from us due to registration with Social Care Wales.  The code of professional practice for social workers in Wales states we should ‘respect the rights of individuals whilst seeking to ensure that their behaviour does not harm themselves or other people’ (Social Care Wales 2017, </w:t>
      </w:r>
      <w:proofErr w:type="spellStart"/>
      <w:r>
        <w:rPr>
          <w:rFonts w:ascii="Arial" w:hAnsi="Arial" w:cs="Arial"/>
          <w:sz w:val="24"/>
          <w:szCs w:val="24"/>
        </w:rPr>
        <w:t>pg</w:t>
      </w:r>
      <w:proofErr w:type="spellEnd"/>
      <w:r>
        <w:rPr>
          <w:rFonts w:ascii="Arial" w:hAnsi="Arial" w:cs="Arial"/>
          <w:sz w:val="24"/>
          <w:szCs w:val="24"/>
        </w:rPr>
        <w:t xml:space="preserve"> 8).  I felt 1’s rights for private, family life and home were not being listened to; I felt she was forgotten about whilst the two agencies were concerned about the financial implication.  Article 8 of the Human Rights Act 1998, details that people have a right to live life privately without government influence and a right to enjoy their existing home peacefully (Equality and Human Rights Commission 2016)  On one hand I could see social services view to ensure CHC procedure was followed and the cost of 1’s care package negotiated.  I could understand my principal officer’s view that we were not delaying discharge for 1.  All assessments were complete and we were happy for 1 to return home on the basis the health board fund the care package as it was apparent 1 had a number of health needs.  If the view from the DST was that 1 did not have a primary health need, the local authority were happy to reimburse the care costs.   Historically, my principal officer has stated the culture within the local authority has been for social services to pay the care cost from the outset, however due to current financial constraints, practices appear to be changing and as social workers we are encouraged to have the confidence to challenge in scenarios such as described here.  On the other hand, on reflection I wish I had spoken to my principal officer about my views on 1’s human rights and discussed the guidance regarding CHC and finances not delaying decisions.  I feel that not only do I need to develop my skills in challenging other professionals confidently, but also be able to challenge within my own organisation.  It is difficult to override management decision, however I need to always keep my work client focused.  If I was in a similar situation again, I would liaise more with the IMCA and ensure my client is supported to meet the principle of the framework that it should be about ‘people first (NHS Wales, 2014).  Also as 1 was still being managed under Safeguarding, the matter should have been re-directed back to the Designated Lead Manager (DLM) to help address the concerns and assist with negotiation regarding safe discharge.  The DLM is usually a senior social worker or team manager that are responsible for the delivery of safeguarding work within their organisation (Powys.gov 2018)  The DLM is the person that chairs the strategy meetings.  </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Another aspect of safeguarding identified in the SSWBA is the implementation of safeguarding boards.  Section 135 of the Act establishes a National Independent Safeguarding Board; with duties to provide support/advice to safeguarding boards to ensure they are effective; these safeguarding boards are to be set up across Wales in 6 different regions. (</w:t>
      </w:r>
      <w:proofErr w:type="spellStart"/>
      <w:r>
        <w:rPr>
          <w:rFonts w:ascii="Arial" w:hAnsi="Arial" w:cs="Arial"/>
          <w:sz w:val="24"/>
          <w:szCs w:val="24"/>
        </w:rPr>
        <w:t>Estyn</w:t>
      </w:r>
      <w:proofErr w:type="spellEnd"/>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The objective of a safeguarding Adult Board is to protect adults who have needs for care and support in the area, who are experiencing or at risk of abuse or neglect, and also to prevent adults with needs for care and support from becoming at risk of abuse or neglect’. Therefore the two key roles are prevention and protection (Law Wales 2016).  If the issue regarding this case remained unresolved over time, discussions could be held with the DLM to highlight the matter for discussion within the local safeguarding adult’s board.</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The Safeguarding Adults Board can scrutinise practice in relevant agencies; raise awareness of policies and procedures; undertake practice reviews and audits; and to disseminate information on best practice or facilitate research into protection, and review training needs’.  (NHS Wales 2016)</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The power struggle between the local authority and the health authority did not follow a person–centred approach which I strive to achieve. </w:t>
      </w: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The SSWBA has identified Co-production as one of the main principles.  Co-production ‘means working with and involving individuals, their family, friends and carers to make sure their care and support is the best it can be’ (Social Care Wales, 2017).  Despite principles such as co-production, I fear that financial pressures within society today, will impact on matters such as co-production, prevention and early intervention and wellbeing outcomes being met.  </w:t>
      </w:r>
    </w:p>
    <w:p w:rsidR="00873EA1" w:rsidRDefault="00873EA1" w:rsidP="00873EA1">
      <w:pPr>
        <w:pStyle w:val="ListParagraph"/>
        <w:ind w:left="0"/>
        <w:rPr>
          <w:rFonts w:ascii="Arial" w:hAnsi="Arial" w:cs="Arial"/>
          <w:sz w:val="24"/>
          <w:szCs w:val="24"/>
        </w:rPr>
      </w:pPr>
    </w:p>
    <w:p w:rsidR="00873EA1" w:rsidRDefault="00873EA1" w:rsidP="00873EA1">
      <w:pPr>
        <w:pStyle w:val="ListParagraph"/>
        <w:tabs>
          <w:tab w:val="left" w:pos="8256"/>
        </w:tabs>
        <w:ind w:left="0"/>
        <w:rPr>
          <w:rFonts w:ascii="Arial" w:hAnsi="Arial" w:cs="Arial"/>
          <w:sz w:val="24"/>
          <w:szCs w:val="24"/>
        </w:rPr>
      </w:pPr>
      <w:r>
        <w:rPr>
          <w:rFonts w:ascii="Arial" w:hAnsi="Arial" w:cs="Arial"/>
          <w:sz w:val="24"/>
          <w:szCs w:val="24"/>
        </w:rPr>
        <w:t xml:space="preserve">Regardless of 1 lacking mental capacity in relation to care and support, you could argue that 1 was placed at the bottom of the ladder of participation during admission in hospital.  The ladder of participation by Sherry </w:t>
      </w:r>
      <w:proofErr w:type="spellStart"/>
      <w:r>
        <w:rPr>
          <w:rFonts w:ascii="Arial" w:hAnsi="Arial" w:cs="Arial"/>
          <w:sz w:val="24"/>
          <w:szCs w:val="24"/>
        </w:rPr>
        <w:t>Arnstein</w:t>
      </w:r>
      <w:proofErr w:type="spellEnd"/>
      <w:r>
        <w:rPr>
          <w:rFonts w:ascii="Arial" w:hAnsi="Arial" w:cs="Arial"/>
          <w:sz w:val="24"/>
          <w:szCs w:val="24"/>
        </w:rPr>
        <w:t xml:space="preserve"> details six levels of participation </w:t>
      </w:r>
      <w:proofErr w:type="spellStart"/>
      <w:r>
        <w:rPr>
          <w:rFonts w:ascii="Arial" w:hAnsi="Arial" w:cs="Arial"/>
          <w:sz w:val="24"/>
          <w:szCs w:val="24"/>
        </w:rPr>
        <w:t>i.e</w:t>
      </w:r>
      <w:proofErr w:type="spellEnd"/>
      <w:r>
        <w:rPr>
          <w:rFonts w:ascii="Arial" w:hAnsi="Arial" w:cs="Arial"/>
          <w:sz w:val="24"/>
          <w:szCs w:val="24"/>
        </w:rPr>
        <w:t xml:space="preserve"> full control, sharing power, participation, consultation, information and no control (NHS England 2015)  Even if someone lacks mental capacity, the person’s views, wishes and feelings are taken into account where possible. I do not feel 1’s views were reflected as the discussion continued to revert back to finances and the cost for 1’s care package.  </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The main approach I have tried to use throughout my work is following a person centred approach.  This approach allows empathy whilst focusing on outcomes.  I feel this approach prevents someone being labelled for their disability but instead accepted for who they are, allowing you to work with clients, not for clients (</w:t>
      </w:r>
      <w:proofErr w:type="spellStart"/>
      <w:r>
        <w:rPr>
          <w:rFonts w:ascii="Arial" w:hAnsi="Arial" w:cs="Arial"/>
          <w:sz w:val="24"/>
          <w:szCs w:val="24"/>
        </w:rPr>
        <w:t>Kondrat</w:t>
      </w:r>
      <w:proofErr w:type="spellEnd"/>
      <w:r>
        <w:rPr>
          <w:rFonts w:ascii="Arial" w:hAnsi="Arial" w:cs="Arial"/>
          <w:sz w:val="24"/>
          <w:szCs w:val="24"/>
        </w:rPr>
        <w:t xml:space="preserve"> in </w:t>
      </w:r>
      <w:proofErr w:type="spellStart"/>
      <w:r>
        <w:rPr>
          <w:rFonts w:ascii="Arial" w:hAnsi="Arial" w:cs="Arial"/>
          <w:sz w:val="24"/>
          <w:szCs w:val="24"/>
        </w:rPr>
        <w:t>Teater</w:t>
      </w:r>
      <w:proofErr w:type="spellEnd"/>
      <w:r>
        <w:rPr>
          <w:rFonts w:ascii="Arial" w:hAnsi="Arial" w:cs="Arial"/>
          <w:sz w:val="24"/>
          <w:szCs w:val="24"/>
        </w:rPr>
        <w:t>, 2010).  If I had worked more closely with the IMCA and had more confidence to challenge professionals, I would have maintained a person centred approach throughout the entire intervention.  This person-centred approach links well to the SSWBA as a key principle is voice and control, ensuring the person and their needs are central to their care (Social Care Wales 2017)</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It could be argued that the hospital used the medical model of disability and 1’s disability was seen by 1’s impairment or difference (Disability Nottinghamshire, </w:t>
      </w:r>
      <w:proofErr w:type="spellStart"/>
      <w:r>
        <w:rPr>
          <w:rFonts w:ascii="Arial" w:hAnsi="Arial" w:cs="Arial"/>
          <w:sz w:val="24"/>
          <w:szCs w:val="24"/>
        </w:rPr>
        <w:t>n.d</w:t>
      </w:r>
      <w:proofErr w:type="spellEnd"/>
      <w:r>
        <w:rPr>
          <w:rFonts w:ascii="Arial" w:hAnsi="Arial" w:cs="Arial"/>
          <w:sz w:val="24"/>
          <w:szCs w:val="24"/>
        </w:rPr>
        <w:t xml:space="preserve">).  However as a local authority we follow the social model of disability whereby we look at ‘removing barriers that restrict life choices for disabled people.  When barriers are removed, disabled people can be independent and equal in society, with choice and control over their own lives (Disability Nottinghamshire, </w:t>
      </w:r>
      <w:proofErr w:type="spellStart"/>
      <w:r>
        <w:rPr>
          <w:rFonts w:ascii="Arial" w:hAnsi="Arial" w:cs="Arial"/>
          <w:sz w:val="24"/>
          <w:szCs w:val="24"/>
        </w:rPr>
        <w:t>n.d</w:t>
      </w:r>
      <w:proofErr w:type="spellEnd"/>
      <w:r>
        <w:rPr>
          <w:rFonts w:ascii="Arial" w:hAnsi="Arial" w:cs="Arial"/>
          <w:sz w:val="24"/>
          <w:szCs w:val="24"/>
        </w:rPr>
        <w:t>)</w:t>
      </w: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For example, the hospital have viewed 1 and looked at what is wrong with 1.  The hospital have provided an intervention; 1 no longer has anything wrong, therefore discharge is requested.  When discussing discharge, the view from the hospital was to explore alternative accommodation to speed up discharge, </w:t>
      </w:r>
      <w:proofErr w:type="spellStart"/>
      <w:r>
        <w:rPr>
          <w:rFonts w:ascii="Arial" w:hAnsi="Arial" w:cs="Arial"/>
          <w:sz w:val="24"/>
          <w:szCs w:val="24"/>
        </w:rPr>
        <w:t>eg</w:t>
      </w:r>
      <w:proofErr w:type="spellEnd"/>
      <w:r>
        <w:rPr>
          <w:rFonts w:ascii="Arial" w:hAnsi="Arial" w:cs="Arial"/>
          <w:sz w:val="24"/>
          <w:szCs w:val="24"/>
        </w:rPr>
        <w:t xml:space="preserve"> residential home.  Whereas the social model of disability recognises that 1 simply required an increase in care package to allow 1 to continue living in her home they lived for the past 30 years.  The social model of disability says that people are disabled by barriers in society, not by impairment or difference (Scope 2018), this can include attitudes to difference, such as the request to place 1 in residential accommodation to have a quick discharge.  </w:t>
      </w:r>
    </w:p>
    <w:p w:rsidR="00873EA1" w:rsidRDefault="00873EA1" w:rsidP="00873EA1">
      <w:pPr>
        <w:pStyle w:val="ListParagraph"/>
        <w:ind w:left="0"/>
        <w:rPr>
          <w:rFonts w:ascii="Arial" w:hAnsi="Arial" w:cs="Arial"/>
          <w:sz w:val="24"/>
          <w:szCs w:val="24"/>
        </w:rPr>
      </w:pPr>
    </w:p>
    <w:p w:rsidR="00873EA1" w:rsidRPr="00B0762E" w:rsidRDefault="00873EA1" w:rsidP="00873EA1">
      <w:pPr>
        <w:pStyle w:val="ListParagraph"/>
        <w:ind w:left="0"/>
        <w:rPr>
          <w:rFonts w:ascii="Arial" w:hAnsi="Arial" w:cs="Arial"/>
          <w:sz w:val="24"/>
          <w:szCs w:val="24"/>
        </w:rPr>
      </w:pPr>
      <w:r>
        <w:rPr>
          <w:rFonts w:ascii="Arial" w:hAnsi="Arial" w:cs="Arial"/>
          <w:sz w:val="24"/>
          <w:szCs w:val="24"/>
        </w:rPr>
        <w:t xml:space="preserve">There is no right or wrong approach in relation to 1.  The health authority have to consider other patients, their service provision, financial impact and the risks presented to 1 being healthy on a ward with sick people.  This is no reflection on individual workers and the care they provided to 1 in hospital.  However I feel there needs to be a balance between the two models when considering disability and a scenario as discussed.  The SSWBA 2014 considers a holistic approach, empowering individuals to take control over their care and the outcomes they wish to receive.  This I feel is reflected within the social model of disability.  </w:t>
      </w:r>
    </w:p>
    <w:p w:rsidR="00873EA1" w:rsidRDefault="00873EA1" w:rsidP="00873EA1">
      <w:pPr>
        <w:pStyle w:val="ListParagraph"/>
        <w:ind w:left="0"/>
        <w:rPr>
          <w:rFonts w:ascii="Arial" w:hAnsi="Arial" w:cs="Arial"/>
          <w:sz w:val="24"/>
          <w:szCs w:val="24"/>
        </w:rPr>
      </w:pPr>
    </w:p>
    <w:p w:rsidR="00873EA1" w:rsidRDefault="00873EA1" w:rsidP="00873EA1">
      <w:pPr>
        <w:pStyle w:val="ListParagraph"/>
        <w:ind w:left="0"/>
        <w:rPr>
          <w:rFonts w:ascii="Arial" w:hAnsi="Arial" w:cs="Arial"/>
          <w:sz w:val="24"/>
          <w:szCs w:val="24"/>
        </w:rPr>
      </w:pPr>
      <w:r>
        <w:rPr>
          <w:rFonts w:ascii="Arial" w:hAnsi="Arial" w:cs="Arial"/>
          <w:sz w:val="24"/>
          <w:szCs w:val="24"/>
        </w:rPr>
        <w:t>In relation to this case study, the matter concluded with the health board agreeing to fund 1’s care package, on the basis the DST would be completed in the community and scrutinised at panel.  1 was discharged immediately with the increased care and support.  In relation to the safeguarding concerns, the matter was closed following completion of staff training and following the implementation of increased care hours.</w:t>
      </w:r>
    </w:p>
    <w:p w:rsidR="00873EA1" w:rsidRDefault="00873EA1" w:rsidP="00873EA1">
      <w:pPr>
        <w:pStyle w:val="ListParagraph"/>
        <w:ind w:left="0"/>
        <w:rPr>
          <w:rFonts w:ascii="Arial" w:hAnsi="Arial" w:cs="Arial"/>
          <w:sz w:val="24"/>
          <w:szCs w:val="24"/>
        </w:rPr>
      </w:pPr>
      <w:r>
        <w:rPr>
          <w:rFonts w:ascii="Arial" w:hAnsi="Arial" w:cs="Arial"/>
          <w:sz w:val="24"/>
          <w:szCs w:val="24"/>
        </w:rPr>
        <w:t xml:space="preserve">  </w:t>
      </w:r>
    </w:p>
    <w:p w:rsidR="00873EA1" w:rsidRPr="00061CE4" w:rsidRDefault="00873EA1" w:rsidP="00873EA1">
      <w:pPr>
        <w:pStyle w:val="ListParagraph"/>
        <w:ind w:left="0"/>
        <w:rPr>
          <w:rFonts w:ascii="Arial" w:hAnsi="Arial" w:cs="Arial"/>
          <w:sz w:val="24"/>
          <w:szCs w:val="24"/>
        </w:rPr>
      </w:pPr>
      <w:r>
        <w:rPr>
          <w:rFonts w:ascii="Arial" w:hAnsi="Arial" w:cs="Arial"/>
          <w:sz w:val="24"/>
          <w:szCs w:val="24"/>
        </w:rPr>
        <w:t xml:space="preserve">4359 words.  </w:t>
      </w:r>
    </w:p>
    <w:p w:rsidR="00873EA1" w:rsidRDefault="00873EA1" w:rsidP="00873EA1">
      <w:pPr>
        <w:jc w:val="both"/>
        <w:rPr>
          <w:sz w:val="24"/>
          <w:szCs w:val="24"/>
        </w:rPr>
      </w:pPr>
    </w:p>
    <w:p w:rsidR="00716EFD" w:rsidRDefault="00716EFD" w:rsidP="00873EA1">
      <w:pPr>
        <w:jc w:val="both"/>
        <w:rPr>
          <w:sz w:val="24"/>
          <w:szCs w:val="24"/>
        </w:rPr>
      </w:pPr>
    </w:p>
    <w:p w:rsidR="00011762" w:rsidRDefault="00011762" w:rsidP="00716EFD">
      <w:pPr>
        <w:rPr>
          <w:sz w:val="24"/>
          <w:szCs w:val="24"/>
        </w:rPr>
      </w:pPr>
    </w:p>
    <w:p w:rsidR="00011762" w:rsidRDefault="00011762" w:rsidP="00716EFD">
      <w:pPr>
        <w:rPr>
          <w:sz w:val="24"/>
          <w:szCs w:val="24"/>
        </w:rPr>
      </w:pPr>
    </w:p>
    <w:p w:rsidR="00011762" w:rsidRDefault="00011762" w:rsidP="00716EFD">
      <w:pPr>
        <w:rPr>
          <w:sz w:val="24"/>
          <w:szCs w:val="24"/>
        </w:rPr>
      </w:pPr>
    </w:p>
    <w:p w:rsidR="00011762" w:rsidRDefault="00011762" w:rsidP="00716EFD">
      <w:pPr>
        <w:rPr>
          <w:sz w:val="24"/>
          <w:szCs w:val="24"/>
        </w:rPr>
      </w:pPr>
    </w:p>
    <w:p w:rsidR="00011762" w:rsidRDefault="00011762" w:rsidP="00716EFD">
      <w:pPr>
        <w:rPr>
          <w:sz w:val="24"/>
          <w:szCs w:val="24"/>
        </w:rPr>
      </w:pPr>
    </w:p>
    <w:p w:rsidR="00011762" w:rsidRDefault="00011762" w:rsidP="00716EFD">
      <w:pPr>
        <w:rPr>
          <w:sz w:val="24"/>
          <w:szCs w:val="24"/>
        </w:rPr>
      </w:pPr>
    </w:p>
    <w:p w:rsidR="00011762" w:rsidRDefault="00011762" w:rsidP="00716EFD">
      <w:pPr>
        <w:rPr>
          <w:sz w:val="24"/>
          <w:szCs w:val="24"/>
        </w:rPr>
      </w:pPr>
    </w:p>
    <w:p w:rsidR="00011762" w:rsidRDefault="00011762" w:rsidP="00716EFD">
      <w:pPr>
        <w:rPr>
          <w:sz w:val="24"/>
          <w:szCs w:val="24"/>
        </w:rPr>
      </w:pPr>
    </w:p>
    <w:p w:rsidR="00011762" w:rsidRDefault="00011762" w:rsidP="00716EFD">
      <w:pPr>
        <w:rPr>
          <w:sz w:val="24"/>
          <w:szCs w:val="24"/>
        </w:rPr>
      </w:pPr>
    </w:p>
    <w:p w:rsidR="00716EFD" w:rsidRPr="00011762" w:rsidRDefault="00011762" w:rsidP="00011762">
      <w:pPr>
        <w:jc w:val="center"/>
        <w:rPr>
          <w:b/>
          <w:sz w:val="24"/>
          <w:szCs w:val="24"/>
          <w:u w:val="single"/>
        </w:rPr>
      </w:pPr>
      <w:r w:rsidRPr="00011762">
        <w:rPr>
          <w:b/>
          <w:sz w:val="24"/>
          <w:szCs w:val="24"/>
          <w:u w:val="single"/>
        </w:rPr>
        <w:t>Bibliography</w:t>
      </w:r>
    </w:p>
    <w:p w:rsidR="00716EFD" w:rsidRDefault="00716EFD" w:rsidP="00716EFD">
      <w:pPr>
        <w:rPr>
          <w:sz w:val="24"/>
          <w:szCs w:val="24"/>
        </w:rPr>
      </w:pPr>
    </w:p>
    <w:p w:rsidR="00716EFD" w:rsidRDefault="00716EFD" w:rsidP="00716EFD">
      <w:pPr>
        <w:rPr>
          <w:sz w:val="24"/>
          <w:szCs w:val="24"/>
        </w:rPr>
      </w:pPr>
    </w:p>
    <w:p w:rsidR="00716EFD" w:rsidRDefault="00716EFD" w:rsidP="00716EFD">
      <w:pPr>
        <w:rPr>
          <w:sz w:val="24"/>
          <w:szCs w:val="24"/>
        </w:rPr>
      </w:pPr>
      <w:r>
        <w:rPr>
          <w:sz w:val="24"/>
          <w:szCs w:val="24"/>
        </w:rPr>
        <w:t>Age UK (2017) SAFEGUARDING OLDER PEOPLE FROM ABUSE AND NEGLECT (online</w:t>
      </w:r>
      <w:proofErr w:type="gramStart"/>
      <w:r>
        <w:rPr>
          <w:sz w:val="24"/>
          <w:szCs w:val="24"/>
        </w:rPr>
        <w:t xml:space="preserve">)  </w:t>
      </w:r>
      <w:proofErr w:type="gramEnd"/>
      <w:r>
        <w:rPr>
          <w:rStyle w:val="Hyperlink"/>
          <w:sz w:val="24"/>
          <w:szCs w:val="24"/>
        </w:rPr>
        <w:fldChar w:fldCharType="begin"/>
      </w:r>
      <w:r>
        <w:rPr>
          <w:rStyle w:val="Hyperlink"/>
          <w:sz w:val="24"/>
          <w:szCs w:val="24"/>
        </w:rPr>
        <w:instrText xml:space="preserve"> HYPERLINK "https://www.ageuk.org.uk/globalassets/age-uk/documents/factsheets/fs78_safeguarding_older_people_from_abuse_fcs.pdf" </w:instrText>
      </w:r>
      <w:r>
        <w:rPr>
          <w:rStyle w:val="Hyperlink"/>
          <w:sz w:val="24"/>
          <w:szCs w:val="24"/>
        </w:rPr>
        <w:fldChar w:fldCharType="separate"/>
      </w:r>
      <w:r w:rsidRPr="008E58D9">
        <w:rPr>
          <w:rStyle w:val="Hyperlink"/>
          <w:sz w:val="24"/>
          <w:szCs w:val="24"/>
        </w:rPr>
        <w:t>https://www.ageuk.org.uk/globalassets/age-uk/documents/factsheets/fs78_safeguarding_older_people_from_abuse_fcs.pdf</w:t>
      </w:r>
      <w:r>
        <w:rPr>
          <w:rStyle w:val="Hyperlink"/>
          <w:sz w:val="24"/>
          <w:szCs w:val="24"/>
        </w:rPr>
        <w:fldChar w:fldCharType="end"/>
      </w:r>
    </w:p>
    <w:p w:rsidR="00716EFD" w:rsidRDefault="00716EFD" w:rsidP="00716EFD">
      <w:pPr>
        <w:rPr>
          <w:sz w:val="24"/>
          <w:szCs w:val="24"/>
        </w:rPr>
      </w:pPr>
      <w:r>
        <w:rPr>
          <w:sz w:val="24"/>
          <w:szCs w:val="24"/>
        </w:rPr>
        <w:t>Accessed 9</w:t>
      </w:r>
      <w:r w:rsidRPr="00695900">
        <w:rPr>
          <w:sz w:val="24"/>
          <w:szCs w:val="24"/>
          <w:vertAlign w:val="superscript"/>
        </w:rPr>
        <w:t>th</w:t>
      </w:r>
      <w:r>
        <w:rPr>
          <w:sz w:val="24"/>
          <w:szCs w:val="24"/>
        </w:rPr>
        <w:t xml:space="preserve"> October 2018</w:t>
      </w:r>
    </w:p>
    <w:p w:rsidR="00716EFD" w:rsidRDefault="00716EFD" w:rsidP="00716EFD">
      <w:pPr>
        <w:rPr>
          <w:sz w:val="24"/>
          <w:szCs w:val="24"/>
        </w:rPr>
      </w:pPr>
    </w:p>
    <w:p w:rsidR="00716EFD" w:rsidRDefault="00716EFD" w:rsidP="00716EFD">
      <w:pPr>
        <w:rPr>
          <w:sz w:val="24"/>
          <w:szCs w:val="24"/>
        </w:rPr>
      </w:pPr>
      <w:r>
        <w:rPr>
          <w:sz w:val="24"/>
          <w:szCs w:val="24"/>
        </w:rPr>
        <w:t xml:space="preserve">Assembly Wales (20180 ASSEMBLY AUDIT COMMITTEE TO LOOK AT BED BLOCKING (online) </w:t>
      </w:r>
      <w:hyperlink r:id="rId5" w:history="1">
        <w:r w:rsidRPr="00D126EF">
          <w:rPr>
            <w:rStyle w:val="Hyperlink"/>
            <w:sz w:val="24"/>
            <w:szCs w:val="24"/>
          </w:rPr>
          <w:t>http://www.assembly.wales/en/newhome/Pages/newsitem.aspx?itemid=181</w:t>
        </w:r>
      </w:hyperlink>
      <w:r>
        <w:rPr>
          <w:sz w:val="24"/>
          <w:szCs w:val="24"/>
        </w:rPr>
        <w:t xml:space="preserve"> </w:t>
      </w:r>
    </w:p>
    <w:p w:rsidR="00716EFD" w:rsidRDefault="00716EFD" w:rsidP="00716EFD">
      <w:pPr>
        <w:rPr>
          <w:sz w:val="24"/>
          <w:szCs w:val="24"/>
        </w:rPr>
      </w:pPr>
      <w:r>
        <w:rPr>
          <w:sz w:val="24"/>
          <w:szCs w:val="24"/>
        </w:rPr>
        <w:t>Accessed 10</w:t>
      </w:r>
      <w:r w:rsidRPr="00F25E2C">
        <w:rPr>
          <w:sz w:val="24"/>
          <w:szCs w:val="24"/>
          <w:vertAlign w:val="superscript"/>
        </w:rPr>
        <w:t>th</w:t>
      </w:r>
      <w:r>
        <w:rPr>
          <w:sz w:val="24"/>
          <w:szCs w:val="24"/>
        </w:rPr>
        <w:t xml:space="preserve"> October 2018</w:t>
      </w:r>
    </w:p>
    <w:p w:rsidR="00045C29" w:rsidRDefault="00045C29" w:rsidP="00716EFD">
      <w:pPr>
        <w:rPr>
          <w:sz w:val="24"/>
          <w:szCs w:val="24"/>
        </w:rPr>
      </w:pPr>
    </w:p>
    <w:p w:rsidR="00045C29" w:rsidRDefault="00045C29" w:rsidP="00716EFD">
      <w:pPr>
        <w:rPr>
          <w:sz w:val="24"/>
          <w:szCs w:val="24"/>
        </w:rPr>
      </w:pPr>
      <w:r>
        <w:rPr>
          <w:sz w:val="24"/>
          <w:szCs w:val="24"/>
        </w:rPr>
        <w:t xml:space="preserve">Department for Health and Social Care (2018) National framework for NHS Continuing Healthcare and NHS-funded Nursing Care (online) </w:t>
      </w:r>
      <w:hyperlink r:id="rId6" w:history="1">
        <w:r w:rsidRPr="0067773D">
          <w:rPr>
            <w:rStyle w:val="Hyperlink"/>
            <w:sz w:val="24"/>
            <w:szCs w:val="24"/>
          </w:rPr>
          <w:t>https://assets.publishing.service.gov.uk/government/uploads/system/uploads/attachment_data/file/746063/20181001_National_Framework_for_CHC_and_FNC_-_October_2018_Revised.pdf</w:t>
        </w:r>
      </w:hyperlink>
    </w:p>
    <w:p w:rsidR="00045C29" w:rsidRDefault="00045C29" w:rsidP="00716EFD">
      <w:pPr>
        <w:rPr>
          <w:sz w:val="24"/>
          <w:szCs w:val="24"/>
        </w:rPr>
      </w:pPr>
      <w:r>
        <w:rPr>
          <w:sz w:val="24"/>
          <w:szCs w:val="24"/>
        </w:rPr>
        <w:t>Accessed 11</w:t>
      </w:r>
      <w:r w:rsidRPr="00045C29">
        <w:rPr>
          <w:sz w:val="24"/>
          <w:szCs w:val="24"/>
          <w:vertAlign w:val="superscript"/>
        </w:rPr>
        <w:t>th</w:t>
      </w:r>
      <w:r>
        <w:rPr>
          <w:sz w:val="24"/>
          <w:szCs w:val="24"/>
        </w:rPr>
        <w:t xml:space="preserve"> October 2018</w:t>
      </w:r>
    </w:p>
    <w:p w:rsidR="00716EFD" w:rsidRDefault="00716EFD" w:rsidP="00716EFD">
      <w:pPr>
        <w:rPr>
          <w:sz w:val="24"/>
          <w:szCs w:val="24"/>
        </w:rPr>
      </w:pPr>
    </w:p>
    <w:p w:rsidR="00716EFD" w:rsidRDefault="00716EFD" w:rsidP="00716EFD">
      <w:pPr>
        <w:rPr>
          <w:sz w:val="24"/>
          <w:szCs w:val="24"/>
        </w:rPr>
      </w:pPr>
      <w:proofErr w:type="spellStart"/>
      <w:r>
        <w:rPr>
          <w:sz w:val="24"/>
          <w:szCs w:val="24"/>
        </w:rPr>
        <w:t>Dewis</w:t>
      </w:r>
      <w:proofErr w:type="spellEnd"/>
      <w:r>
        <w:rPr>
          <w:sz w:val="24"/>
          <w:szCs w:val="24"/>
        </w:rPr>
        <w:t xml:space="preserve"> </w:t>
      </w:r>
      <w:proofErr w:type="spellStart"/>
      <w:r>
        <w:rPr>
          <w:sz w:val="24"/>
          <w:szCs w:val="24"/>
        </w:rPr>
        <w:t>Cymru</w:t>
      </w:r>
      <w:proofErr w:type="spellEnd"/>
      <w:r>
        <w:rPr>
          <w:sz w:val="24"/>
          <w:szCs w:val="24"/>
        </w:rPr>
        <w:t xml:space="preserve"> (2018) TYPES OF ABUSE (online) </w:t>
      </w:r>
      <w:hyperlink r:id="rId7" w:history="1">
        <w:r w:rsidRPr="001033DD">
          <w:rPr>
            <w:rStyle w:val="Hyperlink"/>
            <w:sz w:val="24"/>
            <w:szCs w:val="24"/>
          </w:rPr>
          <w:t>https://www.dewis.wales/types-of-abuse</w:t>
        </w:r>
      </w:hyperlink>
    </w:p>
    <w:p w:rsidR="00716EFD" w:rsidRDefault="00716EFD" w:rsidP="00716EFD">
      <w:pPr>
        <w:rPr>
          <w:sz w:val="24"/>
          <w:szCs w:val="24"/>
        </w:rPr>
      </w:pPr>
      <w:r>
        <w:rPr>
          <w:sz w:val="24"/>
          <w:szCs w:val="24"/>
        </w:rPr>
        <w:t>Accessed 11</w:t>
      </w:r>
      <w:r w:rsidRPr="00D857B2">
        <w:rPr>
          <w:sz w:val="24"/>
          <w:szCs w:val="24"/>
          <w:vertAlign w:val="superscript"/>
        </w:rPr>
        <w:t>th</w:t>
      </w:r>
      <w:r>
        <w:rPr>
          <w:sz w:val="24"/>
          <w:szCs w:val="24"/>
        </w:rPr>
        <w:t xml:space="preserve"> October 2018</w:t>
      </w:r>
    </w:p>
    <w:p w:rsidR="00CD58F4" w:rsidRDefault="00CD58F4" w:rsidP="00716EFD">
      <w:pPr>
        <w:rPr>
          <w:sz w:val="24"/>
          <w:szCs w:val="24"/>
        </w:rPr>
      </w:pPr>
    </w:p>
    <w:p w:rsidR="00CD58F4" w:rsidRDefault="00CD58F4" w:rsidP="00716EFD">
      <w:pPr>
        <w:rPr>
          <w:sz w:val="24"/>
          <w:szCs w:val="24"/>
        </w:rPr>
      </w:pPr>
      <w:r>
        <w:rPr>
          <w:sz w:val="24"/>
          <w:szCs w:val="24"/>
        </w:rPr>
        <w:t xml:space="preserve">Disability Nottinghamshire (2018) </w:t>
      </w:r>
      <w:proofErr w:type="gramStart"/>
      <w:r>
        <w:rPr>
          <w:sz w:val="24"/>
          <w:szCs w:val="24"/>
        </w:rPr>
        <w:t>The</w:t>
      </w:r>
      <w:proofErr w:type="gramEnd"/>
      <w:r>
        <w:rPr>
          <w:sz w:val="24"/>
          <w:szCs w:val="24"/>
        </w:rPr>
        <w:t xml:space="preserve"> social model vs the medical model of disability </w:t>
      </w:r>
      <w:hyperlink r:id="rId8" w:history="1">
        <w:r w:rsidRPr="0067773D">
          <w:rPr>
            <w:rStyle w:val="Hyperlink"/>
            <w:sz w:val="24"/>
            <w:szCs w:val="24"/>
          </w:rPr>
          <w:t>http://www.disabilitynottinghamshire.org.uk/about/social-model-vs-medical-model-of-disability/</w:t>
        </w:r>
      </w:hyperlink>
      <w:r>
        <w:rPr>
          <w:sz w:val="24"/>
          <w:szCs w:val="24"/>
        </w:rPr>
        <w:t xml:space="preserve"> Accessed 12</w:t>
      </w:r>
      <w:r w:rsidRPr="00CD58F4">
        <w:rPr>
          <w:sz w:val="24"/>
          <w:szCs w:val="24"/>
          <w:vertAlign w:val="superscript"/>
        </w:rPr>
        <w:t>th</w:t>
      </w:r>
      <w:r>
        <w:rPr>
          <w:sz w:val="24"/>
          <w:szCs w:val="24"/>
        </w:rPr>
        <w:t xml:space="preserve"> October 2018</w:t>
      </w:r>
    </w:p>
    <w:p w:rsidR="00716EFD" w:rsidRDefault="00716EFD" w:rsidP="00716EFD">
      <w:pPr>
        <w:rPr>
          <w:sz w:val="24"/>
          <w:szCs w:val="24"/>
        </w:rPr>
      </w:pPr>
    </w:p>
    <w:p w:rsidR="00716EFD" w:rsidRDefault="00716EFD" w:rsidP="00716EFD">
      <w:pPr>
        <w:rPr>
          <w:sz w:val="24"/>
          <w:szCs w:val="24"/>
        </w:rPr>
      </w:pPr>
      <w:proofErr w:type="spellStart"/>
      <w:r>
        <w:rPr>
          <w:sz w:val="24"/>
          <w:szCs w:val="24"/>
        </w:rPr>
        <w:t>Estyn</w:t>
      </w:r>
      <w:proofErr w:type="spellEnd"/>
      <w:r>
        <w:rPr>
          <w:sz w:val="24"/>
          <w:szCs w:val="24"/>
        </w:rPr>
        <w:t xml:space="preserve"> (</w:t>
      </w:r>
      <w:proofErr w:type="spellStart"/>
      <w:r>
        <w:rPr>
          <w:sz w:val="24"/>
          <w:szCs w:val="24"/>
        </w:rPr>
        <w:t>n.d</w:t>
      </w:r>
      <w:proofErr w:type="spellEnd"/>
      <w:r>
        <w:rPr>
          <w:sz w:val="24"/>
          <w:szCs w:val="24"/>
        </w:rPr>
        <w:t xml:space="preserve">) </w:t>
      </w:r>
      <w:proofErr w:type="gramStart"/>
      <w:r>
        <w:rPr>
          <w:sz w:val="24"/>
          <w:szCs w:val="24"/>
        </w:rPr>
        <w:t>What</w:t>
      </w:r>
      <w:proofErr w:type="gramEnd"/>
      <w:r>
        <w:rPr>
          <w:sz w:val="24"/>
          <w:szCs w:val="24"/>
        </w:rPr>
        <w:t xml:space="preserve"> is a Local Safeguarding Children’s Board (LSCB)?</w:t>
      </w:r>
    </w:p>
    <w:p w:rsidR="00716EFD" w:rsidRDefault="00716EFD" w:rsidP="00716EFD">
      <w:pPr>
        <w:rPr>
          <w:sz w:val="24"/>
          <w:szCs w:val="24"/>
        </w:rPr>
      </w:pPr>
      <w:hyperlink r:id="rId9" w:history="1">
        <w:r w:rsidRPr="00D126EF">
          <w:rPr>
            <w:rStyle w:val="Hyperlink"/>
            <w:sz w:val="24"/>
            <w:szCs w:val="24"/>
          </w:rPr>
          <w:t>https://www.estyn.gov.wales/faq/what-local-safeguarding-children-board-lscb</w:t>
        </w:r>
      </w:hyperlink>
    </w:p>
    <w:p w:rsidR="00716EFD" w:rsidRDefault="00716EFD" w:rsidP="00716EFD">
      <w:pPr>
        <w:rPr>
          <w:sz w:val="24"/>
          <w:szCs w:val="24"/>
        </w:rPr>
      </w:pPr>
      <w:r>
        <w:rPr>
          <w:sz w:val="24"/>
          <w:szCs w:val="24"/>
        </w:rPr>
        <w:t>Accessed 10</w:t>
      </w:r>
      <w:r w:rsidRPr="00B01E3F">
        <w:rPr>
          <w:sz w:val="24"/>
          <w:szCs w:val="24"/>
          <w:vertAlign w:val="superscript"/>
        </w:rPr>
        <w:t>th</w:t>
      </w:r>
      <w:r>
        <w:rPr>
          <w:sz w:val="24"/>
          <w:szCs w:val="24"/>
        </w:rPr>
        <w:t xml:space="preserve"> October 2018</w:t>
      </w:r>
    </w:p>
    <w:p w:rsidR="00716EFD" w:rsidRDefault="00716EFD" w:rsidP="00716EFD">
      <w:pPr>
        <w:rPr>
          <w:sz w:val="24"/>
          <w:szCs w:val="24"/>
        </w:rPr>
      </w:pPr>
    </w:p>
    <w:p w:rsidR="00716EFD" w:rsidRDefault="00716EFD" w:rsidP="00716EFD">
      <w:pPr>
        <w:rPr>
          <w:sz w:val="24"/>
          <w:szCs w:val="24"/>
        </w:rPr>
      </w:pPr>
      <w:r>
        <w:rPr>
          <w:sz w:val="24"/>
          <w:szCs w:val="24"/>
        </w:rPr>
        <w:t xml:space="preserve">Equality and Human Rights Commission (2016) ARTICLE 8: RESPECT FOR YOUR PRIVATE AND FAMILY LIFE (online) </w:t>
      </w:r>
      <w:hyperlink r:id="rId10" w:history="1">
        <w:r w:rsidRPr="001033DD">
          <w:rPr>
            <w:rStyle w:val="Hyperlink"/>
            <w:sz w:val="24"/>
            <w:szCs w:val="24"/>
          </w:rPr>
          <w:t>https://www.equalityhumanrights.com/en/human-rights-act/article-8-respect-your-private-and-family-life</w:t>
        </w:r>
      </w:hyperlink>
    </w:p>
    <w:p w:rsidR="00716EFD" w:rsidRDefault="00716EFD" w:rsidP="00716EFD">
      <w:pPr>
        <w:rPr>
          <w:sz w:val="24"/>
          <w:szCs w:val="24"/>
        </w:rPr>
      </w:pPr>
      <w:r>
        <w:rPr>
          <w:sz w:val="24"/>
          <w:szCs w:val="24"/>
        </w:rPr>
        <w:t>Accessed 11</w:t>
      </w:r>
      <w:r w:rsidRPr="00382882">
        <w:rPr>
          <w:sz w:val="24"/>
          <w:szCs w:val="24"/>
          <w:vertAlign w:val="superscript"/>
        </w:rPr>
        <w:t>th</w:t>
      </w:r>
      <w:r>
        <w:rPr>
          <w:sz w:val="24"/>
          <w:szCs w:val="24"/>
        </w:rPr>
        <w:t xml:space="preserve"> October 2018</w:t>
      </w:r>
    </w:p>
    <w:p w:rsidR="003026DB" w:rsidRDefault="003026DB" w:rsidP="00716EFD">
      <w:pPr>
        <w:rPr>
          <w:sz w:val="24"/>
          <w:szCs w:val="24"/>
        </w:rPr>
      </w:pPr>
    </w:p>
    <w:p w:rsidR="003026DB" w:rsidRDefault="003026DB" w:rsidP="003026DB">
      <w:pPr>
        <w:keepNext/>
        <w:spacing w:before="240" w:after="60"/>
        <w:rPr>
          <w:sz w:val="24"/>
          <w:szCs w:val="24"/>
        </w:rPr>
      </w:pPr>
      <w:r>
        <w:rPr>
          <w:sz w:val="24"/>
          <w:szCs w:val="24"/>
        </w:rPr>
        <w:t xml:space="preserve">Gov.uk (2007) </w:t>
      </w:r>
      <w:r>
        <w:rPr>
          <w:i/>
          <w:sz w:val="24"/>
          <w:szCs w:val="24"/>
        </w:rPr>
        <w:t>Mental Capacity Act 2005: Code of practice</w:t>
      </w:r>
      <w:r>
        <w:rPr>
          <w:sz w:val="24"/>
          <w:szCs w:val="24"/>
        </w:rPr>
        <w:t xml:space="preserve"> (online) </w:t>
      </w:r>
      <w:hyperlink r:id="rId11" w:history="1">
        <w:r w:rsidRPr="00A1102F">
          <w:rPr>
            <w:rStyle w:val="Hyperlink"/>
            <w:sz w:val="24"/>
            <w:szCs w:val="24"/>
          </w:rPr>
          <w:t>https://www.gov.uk/govern</w:t>
        </w:r>
        <w:r w:rsidRPr="00A1102F">
          <w:rPr>
            <w:rStyle w:val="Hyperlink"/>
            <w:sz w:val="24"/>
            <w:szCs w:val="24"/>
          </w:rPr>
          <w:t>m</w:t>
        </w:r>
        <w:r w:rsidRPr="00A1102F">
          <w:rPr>
            <w:rStyle w:val="Hyperlink"/>
            <w:sz w:val="24"/>
            <w:szCs w:val="24"/>
          </w:rPr>
          <w:t>ent/uploads/system/uploads/attachment_data/file/497253/Mental-capacity-act-code-of-practice.pdf</w:t>
        </w:r>
      </w:hyperlink>
      <w:r>
        <w:rPr>
          <w:sz w:val="24"/>
          <w:szCs w:val="24"/>
        </w:rPr>
        <w:t xml:space="preserve"> Accessed 11</w:t>
      </w:r>
      <w:r w:rsidRPr="0034750C">
        <w:rPr>
          <w:sz w:val="24"/>
          <w:szCs w:val="24"/>
          <w:vertAlign w:val="superscript"/>
        </w:rPr>
        <w:t>th</w:t>
      </w:r>
      <w:r>
        <w:rPr>
          <w:sz w:val="24"/>
          <w:szCs w:val="24"/>
        </w:rPr>
        <w:t xml:space="preserve"> March 2018</w:t>
      </w:r>
    </w:p>
    <w:p w:rsidR="00716EFD" w:rsidRDefault="00716EFD" w:rsidP="00716EFD">
      <w:pPr>
        <w:rPr>
          <w:sz w:val="24"/>
          <w:szCs w:val="24"/>
        </w:rPr>
      </w:pPr>
    </w:p>
    <w:p w:rsidR="00716EFD" w:rsidRDefault="00716EFD" w:rsidP="00716EFD">
      <w:pPr>
        <w:keepNext/>
        <w:spacing w:before="240" w:after="60"/>
        <w:jc w:val="both"/>
        <w:rPr>
          <w:sz w:val="24"/>
          <w:szCs w:val="24"/>
        </w:rPr>
      </w:pPr>
      <w:r>
        <w:rPr>
          <w:sz w:val="24"/>
          <w:szCs w:val="24"/>
        </w:rPr>
        <w:t xml:space="preserve">Gwent-wide Adult Safeguarding Board (2015) </w:t>
      </w:r>
      <w:proofErr w:type="gramStart"/>
      <w:r>
        <w:rPr>
          <w:i/>
          <w:sz w:val="24"/>
          <w:szCs w:val="24"/>
        </w:rPr>
        <w:t>New</w:t>
      </w:r>
      <w:proofErr w:type="gramEnd"/>
      <w:r>
        <w:rPr>
          <w:i/>
          <w:sz w:val="24"/>
          <w:szCs w:val="24"/>
        </w:rPr>
        <w:t xml:space="preserve"> legislation for adult safeguarding </w:t>
      </w:r>
      <w:r>
        <w:rPr>
          <w:sz w:val="24"/>
          <w:szCs w:val="24"/>
        </w:rPr>
        <w:t xml:space="preserve">(online) </w:t>
      </w:r>
      <w:hyperlink r:id="rId12" w:history="1">
        <w:r w:rsidRPr="00E00B2D">
          <w:rPr>
            <w:rStyle w:val="Hyperlink"/>
            <w:sz w:val="24"/>
            <w:szCs w:val="24"/>
          </w:rPr>
          <w:t>http://www.gwasb.org.uk/index.php?id=10&amp;tx_ttnews%5Btt_news%5D=10&amp;cHash=55d8794ad0a3866cf727dcf511012882</w:t>
        </w:r>
      </w:hyperlink>
      <w:r>
        <w:rPr>
          <w:sz w:val="24"/>
          <w:szCs w:val="24"/>
        </w:rPr>
        <w:t xml:space="preserve"> Accessed 10</w:t>
      </w:r>
      <w:r w:rsidRPr="0050693E">
        <w:rPr>
          <w:sz w:val="24"/>
          <w:szCs w:val="24"/>
          <w:vertAlign w:val="superscript"/>
        </w:rPr>
        <w:t>th</w:t>
      </w:r>
      <w:r>
        <w:rPr>
          <w:sz w:val="24"/>
          <w:szCs w:val="24"/>
        </w:rPr>
        <w:t xml:space="preserve"> March 2018</w:t>
      </w:r>
    </w:p>
    <w:p w:rsidR="00716EFD" w:rsidRDefault="00716EFD" w:rsidP="00716EFD">
      <w:pPr>
        <w:rPr>
          <w:sz w:val="24"/>
          <w:szCs w:val="24"/>
        </w:rPr>
      </w:pPr>
    </w:p>
    <w:p w:rsidR="00716EFD" w:rsidRDefault="00716EFD" w:rsidP="00716EFD">
      <w:pPr>
        <w:rPr>
          <w:sz w:val="24"/>
          <w:szCs w:val="24"/>
        </w:rPr>
      </w:pPr>
    </w:p>
    <w:p w:rsidR="00716EFD" w:rsidRDefault="00716EFD" w:rsidP="00716EFD">
      <w:pPr>
        <w:rPr>
          <w:sz w:val="24"/>
          <w:szCs w:val="24"/>
        </w:rPr>
      </w:pPr>
      <w:r>
        <w:rPr>
          <w:sz w:val="24"/>
          <w:szCs w:val="24"/>
        </w:rPr>
        <w:t xml:space="preserve">Law Wales (2016) SAFEGUARDING BOARDS (online) </w:t>
      </w:r>
      <w:hyperlink r:id="rId13" w:anchor="/publicservices/social-care/Local-authority-responsibilities/Safeguarding/safeguarding-boards/?tab=overview&amp;lang=en" w:history="1">
        <w:r w:rsidRPr="00D126EF">
          <w:rPr>
            <w:rStyle w:val="Hyperlink"/>
            <w:sz w:val="24"/>
            <w:szCs w:val="24"/>
          </w:rPr>
          <w:t>http://law.gov.wales/publicservices/social-care/Local-authority-responsibilities/Safeguarding/safeguarding-boards/?lang=en#/publicservices/social-care/Local-authority-responsibilities/Safeguarding/safeguarding-boards/?tab=overview&amp;lang=en</w:t>
        </w:r>
      </w:hyperlink>
    </w:p>
    <w:p w:rsidR="003026DB" w:rsidRDefault="00716EFD" w:rsidP="00716EFD">
      <w:pPr>
        <w:rPr>
          <w:sz w:val="24"/>
          <w:szCs w:val="24"/>
        </w:rPr>
      </w:pPr>
      <w:r>
        <w:rPr>
          <w:sz w:val="24"/>
          <w:szCs w:val="24"/>
        </w:rPr>
        <w:t>Accessed 10</w:t>
      </w:r>
      <w:r w:rsidRPr="008C7B46">
        <w:rPr>
          <w:sz w:val="24"/>
          <w:szCs w:val="24"/>
          <w:vertAlign w:val="superscript"/>
        </w:rPr>
        <w:t>th</w:t>
      </w:r>
      <w:r>
        <w:rPr>
          <w:sz w:val="24"/>
          <w:szCs w:val="24"/>
        </w:rPr>
        <w:t xml:space="preserve"> October 2018</w:t>
      </w:r>
    </w:p>
    <w:p w:rsidR="003026DB" w:rsidRDefault="003026DB" w:rsidP="003026DB">
      <w:pPr>
        <w:keepNext/>
        <w:spacing w:before="240" w:after="60"/>
        <w:rPr>
          <w:sz w:val="24"/>
          <w:szCs w:val="24"/>
        </w:rPr>
      </w:pPr>
      <w:proofErr w:type="spellStart"/>
      <w:r>
        <w:rPr>
          <w:sz w:val="24"/>
          <w:szCs w:val="24"/>
        </w:rPr>
        <w:t>Mindtools</w:t>
      </w:r>
      <w:proofErr w:type="spellEnd"/>
      <w:r>
        <w:rPr>
          <w:sz w:val="24"/>
          <w:szCs w:val="24"/>
        </w:rPr>
        <w:t xml:space="preserve"> (</w:t>
      </w:r>
      <w:proofErr w:type="spellStart"/>
      <w:r>
        <w:rPr>
          <w:sz w:val="24"/>
          <w:szCs w:val="24"/>
        </w:rPr>
        <w:t>n.d</w:t>
      </w:r>
      <w:proofErr w:type="spellEnd"/>
      <w:r>
        <w:rPr>
          <w:sz w:val="24"/>
          <w:szCs w:val="24"/>
        </w:rPr>
        <w:t xml:space="preserve">) </w:t>
      </w:r>
      <w:r w:rsidRPr="00721A1D">
        <w:rPr>
          <w:i/>
          <w:sz w:val="24"/>
          <w:szCs w:val="24"/>
        </w:rPr>
        <w:t>Gibbs’ reflective cycle</w:t>
      </w:r>
      <w:r>
        <w:rPr>
          <w:sz w:val="24"/>
          <w:szCs w:val="24"/>
        </w:rPr>
        <w:t xml:space="preserve"> (online) </w:t>
      </w:r>
      <w:hyperlink r:id="rId14" w:history="1">
        <w:r w:rsidRPr="00A1102F">
          <w:rPr>
            <w:rStyle w:val="Hyperlink"/>
            <w:sz w:val="24"/>
            <w:szCs w:val="24"/>
          </w:rPr>
          <w:t>https://www.mindtools.com/pages/article/reflective-cycle.htm</w:t>
        </w:r>
      </w:hyperlink>
      <w:r>
        <w:rPr>
          <w:sz w:val="24"/>
          <w:szCs w:val="24"/>
        </w:rPr>
        <w:t xml:space="preserve">  Accessed 11</w:t>
      </w:r>
      <w:r w:rsidRPr="004A099D">
        <w:rPr>
          <w:sz w:val="24"/>
          <w:szCs w:val="24"/>
          <w:vertAlign w:val="superscript"/>
        </w:rPr>
        <w:t>th</w:t>
      </w:r>
      <w:r>
        <w:rPr>
          <w:sz w:val="24"/>
          <w:szCs w:val="24"/>
        </w:rPr>
        <w:t xml:space="preserve"> March</w:t>
      </w:r>
      <w:r>
        <w:rPr>
          <w:sz w:val="24"/>
          <w:szCs w:val="24"/>
        </w:rPr>
        <w:t xml:space="preserve"> 2018</w:t>
      </w:r>
    </w:p>
    <w:p w:rsidR="00DE2311" w:rsidRDefault="00DE2311" w:rsidP="00DE2311">
      <w:pPr>
        <w:keepNext/>
        <w:spacing w:before="240" w:after="60"/>
        <w:rPr>
          <w:sz w:val="24"/>
          <w:szCs w:val="24"/>
        </w:rPr>
      </w:pPr>
      <w:r>
        <w:rPr>
          <w:sz w:val="24"/>
          <w:szCs w:val="24"/>
        </w:rPr>
        <w:t>NHS England (2015</w:t>
      </w:r>
      <w:r w:rsidRPr="00AE7D5B">
        <w:rPr>
          <w:i/>
          <w:sz w:val="24"/>
          <w:szCs w:val="24"/>
        </w:rPr>
        <w:t>) LIAISON AND DIVERSION MANAGER AND PRACTITIONER RESOURCES SERVICE USER INVOLVEMENT</w:t>
      </w:r>
      <w:r>
        <w:rPr>
          <w:i/>
          <w:sz w:val="24"/>
          <w:szCs w:val="24"/>
        </w:rPr>
        <w:t xml:space="preserve"> </w:t>
      </w:r>
      <w:r>
        <w:rPr>
          <w:sz w:val="24"/>
          <w:szCs w:val="24"/>
        </w:rPr>
        <w:t xml:space="preserve">(online) </w:t>
      </w:r>
      <w:hyperlink r:id="rId15" w:history="1">
        <w:r w:rsidRPr="00165CD9">
          <w:rPr>
            <w:rStyle w:val="Hyperlink"/>
            <w:sz w:val="24"/>
            <w:szCs w:val="24"/>
          </w:rPr>
          <w:t>https://www.england.nhs.uk/commissioning/wp-content/uploads/sites/12/2015/10/ohc-paper-06.pdf</w:t>
        </w:r>
      </w:hyperlink>
      <w:r>
        <w:rPr>
          <w:sz w:val="24"/>
          <w:szCs w:val="24"/>
        </w:rPr>
        <w:t xml:space="preserve">  Accessed 12</w:t>
      </w:r>
      <w:r w:rsidRPr="00AE7D5B">
        <w:rPr>
          <w:sz w:val="24"/>
          <w:szCs w:val="24"/>
          <w:vertAlign w:val="superscript"/>
        </w:rPr>
        <w:t>th</w:t>
      </w:r>
      <w:r>
        <w:rPr>
          <w:sz w:val="24"/>
          <w:szCs w:val="24"/>
        </w:rPr>
        <w:t xml:space="preserve"> March 2018</w:t>
      </w:r>
    </w:p>
    <w:p w:rsidR="00DE2311" w:rsidRDefault="00DE2311" w:rsidP="00DE2311">
      <w:pPr>
        <w:keepNext/>
        <w:spacing w:before="240" w:after="60"/>
        <w:rPr>
          <w:sz w:val="24"/>
          <w:szCs w:val="24"/>
        </w:rPr>
      </w:pPr>
      <w:r>
        <w:rPr>
          <w:sz w:val="24"/>
          <w:szCs w:val="24"/>
        </w:rPr>
        <w:t>NHS Wales (</w:t>
      </w:r>
      <w:proofErr w:type="spellStart"/>
      <w:r>
        <w:rPr>
          <w:sz w:val="24"/>
          <w:szCs w:val="24"/>
        </w:rPr>
        <w:t>n.d</w:t>
      </w:r>
      <w:proofErr w:type="spellEnd"/>
      <w:r>
        <w:rPr>
          <w:sz w:val="24"/>
          <w:szCs w:val="24"/>
        </w:rPr>
        <w:t xml:space="preserve">) </w:t>
      </w:r>
      <w:r>
        <w:rPr>
          <w:i/>
          <w:sz w:val="24"/>
          <w:szCs w:val="24"/>
        </w:rPr>
        <w:t xml:space="preserve">Health in Wales: Continuing NHS Healthcare </w:t>
      </w:r>
      <w:r>
        <w:rPr>
          <w:sz w:val="24"/>
          <w:szCs w:val="24"/>
        </w:rPr>
        <w:t xml:space="preserve">(online) </w:t>
      </w:r>
      <w:hyperlink r:id="rId16" w:history="1">
        <w:r w:rsidRPr="00A1102F">
          <w:rPr>
            <w:rStyle w:val="Hyperlink"/>
            <w:sz w:val="24"/>
            <w:szCs w:val="24"/>
          </w:rPr>
          <w:t>http://www.wales.nhs.uk/continuingnhshealthcare</w:t>
        </w:r>
      </w:hyperlink>
      <w:r>
        <w:rPr>
          <w:sz w:val="24"/>
          <w:szCs w:val="24"/>
        </w:rPr>
        <w:t xml:space="preserve">  Accessed 11</w:t>
      </w:r>
      <w:r w:rsidRPr="003E113D">
        <w:rPr>
          <w:sz w:val="24"/>
          <w:szCs w:val="24"/>
          <w:vertAlign w:val="superscript"/>
        </w:rPr>
        <w:t>th</w:t>
      </w:r>
      <w:r>
        <w:rPr>
          <w:sz w:val="24"/>
          <w:szCs w:val="24"/>
        </w:rPr>
        <w:t xml:space="preserve"> March 2018</w:t>
      </w:r>
    </w:p>
    <w:p w:rsidR="00DE2311" w:rsidRDefault="00DE2311" w:rsidP="00DE2311">
      <w:pPr>
        <w:keepNext/>
        <w:spacing w:before="240" w:after="60"/>
        <w:rPr>
          <w:sz w:val="24"/>
          <w:szCs w:val="24"/>
        </w:rPr>
      </w:pPr>
      <w:r>
        <w:rPr>
          <w:sz w:val="24"/>
          <w:szCs w:val="24"/>
        </w:rPr>
        <w:t xml:space="preserve">NHS Wales (2014) </w:t>
      </w:r>
      <w:r>
        <w:rPr>
          <w:i/>
          <w:sz w:val="24"/>
          <w:szCs w:val="24"/>
        </w:rPr>
        <w:t xml:space="preserve">Decision Support Tool for Continuing NHS Healthcare </w:t>
      </w:r>
      <w:r>
        <w:rPr>
          <w:sz w:val="24"/>
          <w:szCs w:val="24"/>
        </w:rPr>
        <w:t xml:space="preserve">(online) </w:t>
      </w:r>
      <w:hyperlink r:id="rId17" w:history="1">
        <w:r w:rsidRPr="00A1102F">
          <w:rPr>
            <w:rStyle w:val="Hyperlink"/>
            <w:sz w:val="24"/>
            <w:szCs w:val="24"/>
          </w:rPr>
          <w:t>http://gov.wales/docs/dhss/publications/140630support-toolen.pdf</w:t>
        </w:r>
      </w:hyperlink>
      <w:r>
        <w:rPr>
          <w:sz w:val="24"/>
          <w:szCs w:val="24"/>
        </w:rPr>
        <w:t xml:space="preserve">  Accessed 11</w:t>
      </w:r>
      <w:r w:rsidRPr="00194644">
        <w:rPr>
          <w:sz w:val="24"/>
          <w:szCs w:val="24"/>
          <w:vertAlign w:val="superscript"/>
        </w:rPr>
        <w:t>th</w:t>
      </w:r>
      <w:r>
        <w:rPr>
          <w:sz w:val="24"/>
          <w:szCs w:val="24"/>
        </w:rPr>
        <w:t xml:space="preserve"> March 2018</w:t>
      </w:r>
    </w:p>
    <w:p w:rsidR="00716EFD" w:rsidRDefault="00716EFD" w:rsidP="00716EFD">
      <w:pPr>
        <w:rPr>
          <w:sz w:val="24"/>
          <w:szCs w:val="24"/>
        </w:rPr>
      </w:pPr>
    </w:p>
    <w:p w:rsidR="00716EFD" w:rsidRDefault="00716EFD" w:rsidP="00716EFD">
      <w:pPr>
        <w:rPr>
          <w:sz w:val="24"/>
          <w:szCs w:val="24"/>
        </w:rPr>
      </w:pPr>
      <w:r>
        <w:rPr>
          <w:sz w:val="24"/>
          <w:szCs w:val="24"/>
        </w:rPr>
        <w:t xml:space="preserve">NHS Wales (2016) A GUIDE FOR SAFEGUARDING CHILDREN AND ADULTS AT RISK IN GENERAL PRACTICE (online) </w:t>
      </w:r>
      <w:hyperlink r:id="rId18" w:anchor="/publicservices/social-care/Local-authority-responsibilities/Safeguarding/safeguarding-boards/?tab=overview&amp;lang=en" w:history="1">
        <w:r w:rsidRPr="00D126EF">
          <w:rPr>
            <w:rStyle w:val="Hyperlink"/>
            <w:sz w:val="24"/>
            <w:szCs w:val="24"/>
          </w:rPr>
          <w:t>http://law.gov.wales/publicservices/social-care/Local-authority-responsibilities/Safeguarding/safeguarding-boards/?lang=en#/publicservices/social-care/Local-authority-responsibilities/Safeguarding/safeguarding-boards/?tab=overview&amp;lang=en</w:t>
        </w:r>
      </w:hyperlink>
    </w:p>
    <w:p w:rsidR="00716EFD" w:rsidRDefault="00716EFD" w:rsidP="00716EFD">
      <w:pPr>
        <w:rPr>
          <w:sz w:val="24"/>
          <w:szCs w:val="24"/>
        </w:rPr>
      </w:pPr>
      <w:r>
        <w:rPr>
          <w:sz w:val="24"/>
          <w:szCs w:val="24"/>
        </w:rPr>
        <w:t>Accessed 10</w:t>
      </w:r>
      <w:r w:rsidRPr="002614F2">
        <w:rPr>
          <w:sz w:val="24"/>
          <w:szCs w:val="24"/>
          <w:vertAlign w:val="superscript"/>
        </w:rPr>
        <w:t>th</w:t>
      </w:r>
      <w:r>
        <w:rPr>
          <w:sz w:val="24"/>
          <w:szCs w:val="24"/>
        </w:rPr>
        <w:t xml:space="preserve"> October 2018</w:t>
      </w:r>
    </w:p>
    <w:p w:rsidR="00716EFD" w:rsidRDefault="00716EFD" w:rsidP="00716EFD">
      <w:pPr>
        <w:rPr>
          <w:sz w:val="24"/>
          <w:szCs w:val="24"/>
        </w:rPr>
      </w:pPr>
    </w:p>
    <w:p w:rsidR="00716EFD" w:rsidRDefault="00716EFD" w:rsidP="00716EFD">
      <w:pPr>
        <w:rPr>
          <w:sz w:val="24"/>
          <w:szCs w:val="24"/>
        </w:rPr>
      </w:pPr>
      <w:r>
        <w:rPr>
          <w:sz w:val="24"/>
          <w:szCs w:val="24"/>
        </w:rPr>
        <w:t xml:space="preserve">Powys.gov (2018) ADULT PROTECTION – DESIGNATED LEAN MANAGER (DLM) AND SAFEGUUARDING LEADS TRAINING (online) </w:t>
      </w:r>
      <w:hyperlink r:id="rId19" w:history="1">
        <w:r w:rsidRPr="004F1116">
          <w:rPr>
            <w:rStyle w:val="Hyperlink"/>
            <w:sz w:val="24"/>
            <w:szCs w:val="24"/>
          </w:rPr>
          <w:t>http://www.powys.gov.uk/en/training/training-learning-development/social-care-workforce-training/safeguarding-training/adult-protection-training/adult-protection-designated-lead-manager-dlm-and-safeguarding-leads-training-ap4a-3-days/</w:t>
        </w:r>
      </w:hyperlink>
    </w:p>
    <w:p w:rsidR="003026DB" w:rsidRDefault="00716EFD" w:rsidP="00716EFD">
      <w:pPr>
        <w:rPr>
          <w:sz w:val="24"/>
          <w:szCs w:val="24"/>
        </w:rPr>
      </w:pPr>
      <w:r>
        <w:rPr>
          <w:sz w:val="24"/>
          <w:szCs w:val="24"/>
        </w:rPr>
        <w:t>Accessed 11</w:t>
      </w:r>
      <w:r w:rsidRPr="00C61C76">
        <w:rPr>
          <w:sz w:val="24"/>
          <w:szCs w:val="24"/>
          <w:vertAlign w:val="superscript"/>
        </w:rPr>
        <w:t>th</w:t>
      </w:r>
      <w:r>
        <w:rPr>
          <w:sz w:val="24"/>
          <w:szCs w:val="24"/>
        </w:rPr>
        <w:t xml:space="preserve"> October 2018</w:t>
      </w:r>
    </w:p>
    <w:p w:rsidR="003026DB" w:rsidRDefault="003026DB" w:rsidP="003026DB">
      <w:pPr>
        <w:keepNext/>
        <w:spacing w:before="240" w:after="60"/>
        <w:jc w:val="both"/>
        <w:rPr>
          <w:sz w:val="24"/>
          <w:szCs w:val="24"/>
        </w:rPr>
      </w:pPr>
      <w:r>
        <w:rPr>
          <w:sz w:val="24"/>
          <w:szCs w:val="24"/>
        </w:rPr>
        <w:t xml:space="preserve">SCIE (2010) </w:t>
      </w:r>
      <w:r>
        <w:rPr>
          <w:i/>
          <w:sz w:val="24"/>
          <w:szCs w:val="24"/>
        </w:rPr>
        <w:t>Mental Capacity Act (MCA): Independent Mental Capacity Advocate (IMCA</w:t>
      </w:r>
      <w:proofErr w:type="gramStart"/>
      <w:r>
        <w:rPr>
          <w:i/>
          <w:sz w:val="24"/>
          <w:szCs w:val="24"/>
        </w:rPr>
        <w:t>)</w:t>
      </w:r>
      <w:r>
        <w:rPr>
          <w:sz w:val="24"/>
          <w:szCs w:val="24"/>
        </w:rPr>
        <w:t xml:space="preserve">  </w:t>
      </w:r>
      <w:proofErr w:type="gramEnd"/>
      <w:r>
        <w:rPr>
          <w:sz w:val="24"/>
          <w:szCs w:val="24"/>
        </w:rPr>
        <w:fldChar w:fldCharType="begin"/>
      </w:r>
      <w:r>
        <w:rPr>
          <w:sz w:val="24"/>
          <w:szCs w:val="24"/>
        </w:rPr>
        <w:instrText xml:space="preserve"> HYPERLINK "</w:instrText>
      </w:r>
      <w:r w:rsidRPr="00735972">
        <w:rPr>
          <w:sz w:val="24"/>
          <w:szCs w:val="24"/>
        </w:rPr>
        <w:instrText>https://www.scie.org.uk/mca/imca</w:instrText>
      </w:r>
      <w:r>
        <w:rPr>
          <w:sz w:val="24"/>
          <w:szCs w:val="24"/>
        </w:rPr>
        <w:instrText xml:space="preserve">" </w:instrText>
      </w:r>
      <w:r>
        <w:rPr>
          <w:sz w:val="24"/>
          <w:szCs w:val="24"/>
        </w:rPr>
        <w:fldChar w:fldCharType="separate"/>
      </w:r>
      <w:r w:rsidRPr="00E00B2D">
        <w:rPr>
          <w:rStyle w:val="Hyperlink"/>
          <w:sz w:val="24"/>
          <w:szCs w:val="24"/>
        </w:rPr>
        <w:t>https://www.scie.org.uk/mca/imca</w:t>
      </w:r>
      <w:r>
        <w:rPr>
          <w:sz w:val="24"/>
          <w:szCs w:val="24"/>
        </w:rPr>
        <w:fldChar w:fldCharType="end"/>
      </w:r>
      <w:r>
        <w:rPr>
          <w:sz w:val="24"/>
          <w:szCs w:val="24"/>
        </w:rPr>
        <w:t xml:space="preserve">  Accessed 10</w:t>
      </w:r>
      <w:r w:rsidRPr="00735972">
        <w:rPr>
          <w:sz w:val="24"/>
          <w:szCs w:val="24"/>
          <w:vertAlign w:val="superscript"/>
        </w:rPr>
        <w:t>th</w:t>
      </w:r>
      <w:r>
        <w:rPr>
          <w:sz w:val="24"/>
          <w:szCs w:val="24"/>
        </w:rPr>
        <w:t xml:space="preserve"> March 2018</w:t>
      </w:r>
    </w:p>
    <w:p w:rsidR="00CD58F4" w:rsidRDefault="00CD58F4" w:rsidP="003026DB">
      <w:pPr>
        <w:keepNext/>
        <w:spacing w:before="240" w:after="60"/>
        <w:jc w:val="both"/>
        <w:rPr>
          <w:sz w:val="24"/>
          <w:szCs w:val="24"/>
        </w:rPr>
      </w:pPr>
      <w:r>
        <w:rPr>
          <w:sz w:val="24"/>
          <w:szCs w:val="24"/>
        </w:rPr>
        <w:t xml:space="preserve">Scope (2018) </w:t>
      </w:r>
      <w:proofErr w:type="gramStart"/>
      <w:r>
        <w:rPr>
          <w:sz w:val="24"/>
          <w:szCs w:val="24"/>
        </w:rPr>
        <w:t>The</w:t>
      </w:r>
      <w:proofErr w:type="gramEnd"/>
      <w:r>
        <w:rPr>
          <w:sz w:val="24"/>
          <w:szCs w:val="24"/>
        </w:rPr>
        <w:t xml:space="preserve"> social model of disability (online) </w:t>
      </w:r>
      <w:hyperlink r:id="rId20" w:history="1">
        <w:r w:rsidRPr="0067773D">
          <w:rPr>
            <w:rStyle w:val="Hyperlink"/>
            <w:sz w:val="24"/>
            <w:szCs w:val="24"/>
          </w:rPr>
          <w:t>https://www.scope.org.uk/about-us/our-brand/social-model-of-disability</w:t>
        </w:r>
      </w:hyperlink>
      <w:r>
        <w:rPr>
          <w:sz w:val="24"/>
          <w:szCs w:val="24"/>
        </w:rPr>
        <w:t xml:space="preserve">  Accessed 11</w:t>
      </w:r>
      <w:r w:rsidRPr="00CD58F4">
        <w:rPr>
          <w:sz w:val="24"/>
          <w:szCs w:val="24"/>
          <w:vertAlign w:val="superscript"/>
        </w:rPr>
        <w:t>th</w:t>
      </w:r>
      <w:r>
        <w:rPr>
          <w:sz w:val="24"/>
          <w:szCs w:val="24"/>
        </w:rPr>
        <w:t xml:space="preserve"> October 2018</w:t>
      </w:r>
    </w:p>
    <w:p w:rsidR="00716EFD" w:rsidRDefault="00716EFD" w:rsidP="00716EFD">
      <w:pPr>
        <w:rPr>
          <w:sz w:val="24"/>
          <w:szCs w:val="24"/>
        </w:rPr>
      </w:pPr>
    </w:p>
    <w:p w:rsidR="00716EFD" w:rsidRDefault="00716EFD" w:rsidP="00716EFD">
      <w:pPr>
        <w:rPr>
          <w:sz w:val="24"/>
          <w:szCs w:val="24"/>
        </w:rPr>
      </w:pPr>
      <w:r>
        <w:rPr>
          <w:sz w:val="24"/>
          <w:szCs w:val="24"/>
        </w:rPr>
        <w:t xml:space="preserve">Social </w:t>
      </w:r>
      <w:proofErr w:type="spellStart"/>
      <w:r>
        <w:rPr>
          <w:sz w:val="24"/>
          <w:szCs w:val="24"/>
        </w:rPr>
        <w:t>Care.Wales</w:t>
      </w:r>
      <w:proofErr w:type="spellEnd"/>
      <w:r>
        <w:rPr>
          <w:sz w:val="24"/>
          <w:szCs w:val="24"/>
        </w:rPr>
        <w:t xml:space="preserve"> (2018) Power point presentation, safeguarding pack (online)</w:t>
      </w:r>
    </w:p>
    <w:p w:rsidR="00716EFD" w:rsidRDefault="00716EFD" w:rsidP="00716EFD">
      <w:pPr>
        <w:rPr>
          <w:sz w:val="24"/>
          <w:szCs w:val="24"/>
        </w:rPr>
      </w:pPr>
      <w:hyperlink r:id="rId21" w:history="1">
        <w:r w:rsidRPr="008E58D9">
          <w:rPr>
            <w:rStyle w:val="Hyperlink"/>
            <w:sz w:val="24"/>
            <w:szCs w:val="24"/>
          </w:rPr>
          <w:t>https://socialcare.wales/resources/powerpoint-presentation-safeguarding-pack-v-3</w:t>
        </w:r>
      </w:hyperlink>
    </w:p>
    <w:p w:rsidR="00DE2311" w:rsidRDefault="00716EFD" w:rsidP="00716EFD">
      <w:pPr>
        <w:rPr>
          <w:sz w:val="24"/>
          <w:szCs w:val="24"/>
        </w:rPr>
      </w:pPr>
      <w:r>
        <w:rPr>
          <w:sz w:val="24"/>
          <w:szCs w:val="24"/>
        </w:rPr>
        <w:t>Accessed 10</w:t>
      </w:r>
      <w:r w:rsidRPr="003617CE">
        <w:rPr>
          <w:sz w:val="24"/>
          <w:szCs w:val="24"/>
          <w:vertAlign w:val="superscript"/>
        </w:rPr>
        <w:t>th</w:t>
      </w:r>
      <w:r>
        <w:rPr>
          <w:sz w:val="24"/>
          <w:szCs w:val="24"/>
        </w:rPr>
        <w:t xml:space="preserve"> October 2018</w:t>
      </w:r>
    </w:p>
    <w:p w:rsidR="00DE2311" w:rsidRDefault="00DE2311" w:rsidP="00DE2311">
      <w:pPr>
        <w:keepNext/>
        <w:tabs>
          <w:tab w:val="left" w:pos="3316"/>
        </w:tabs>
        <w:spacing w:before="240" w:after="60"/>
        <w:jc w:val="both"/>
        <w:rPr>
          <w:sz w:val="24"/>
          <w:szCs w:val="24"/>
        </w:rPr>
      </w:pPr>
      <w:r>
        <w:rPr>
          <w:sz w:val="24"/>
          <w:szCs w:val="24"/>
        </w:rPr>
        <w:t xml:space="preserve">Social Care Wales (2017) </w:t>
      </w:r>
      <w:r>
        <w:rPr>
          <w:i/>
          <w:sz w:val="24"/>
          <w:szCs w:val="24"/>
        </w:rPr>
        <w:t>Information and learning hub: Principles of the Act</w:t>
      </w:r>
      <w:r>
        <w:rPr>
          <w:sz w:val="24"/>
          <w:szCs w:val="24"/>
        </w:rPr>
        <w:t xml:space="preserve"> (online) </w:t>
      </w:r>
      <w:hyperlink r:id="rId22" w:history="1">
        <w:r w:rsidRPr="00165CD9">
          <w:rPr>
            <w:rStyle w:val="Hyperlink"/>
            <w:sz w:val="24"/>
            <w:szCs w:val="24"/>
          </w:rPr>
          <w:t>https://socialcare.wales/hub/hub-resource-sub-categories/co-production</w:t>
        </w:r>
      </w:hyperlink>
      <w:r>
        <w:rPr>
          <w:sz w:val="24"/>
          <w:szCs w:val="24"/>
        </w:rPr>
        <w:t xml:space="preserve">  Accessed 12</w:t>
      </w:r>
      <w:r w:rsidRPr="00660657">
        <w:rPr>
          <w:sz w:val="24"/>
          <w:szCs w:val="24"/>
          <w:vertAlign w:val="superscript"/>
        </w:rPr>
        <w:t>th</w:t>
      </w:r>
      <w:r>
        <w:rPr>
          <w:sz w:val="24"/>
          <w:szCs w:val="24"/>
        </w:rPr>
        <w:t xml:space="preserve"> March 2018</w:t>
      </w:r>
    </w:p>
    <w:p w:rsidR="00DE2311" w:rsidRDefault="00DE2311" w:rsidP="00DE2311">
      <w:pPr>
        <w:keepNext/>
        <w:spacing w:before="240" w:after="60"/>
        <w:jc w:val="both"/>
        <w:rPr>
          <w:sz w:val="24"/>
          <w:szCs w:val="24"/>
        </w:rPr>
      </w:pPr>
      <w:r>
        <w:rPr>
          <w:sz w:val="24"/>
          <w:szCs w:val="24"/>
        </w:rPr>
        <w:t xml:space="preserve">Social Care Wales (2017) </w:t>
      </w:r>
      <w:r>
        <w:rPr>
          <w:i/>
          <w:sz w:val="24"/>
          <w:szCs w:val="24"/>
        </w:rPr>
        <w:t>Code of professional practice for social care</w:t>
      </w:r>
      <w:r>
        <w:rPr>
          <w:sz w:val="24"/>
          <w:szCs w:val="24"/>
        </w:rPr>
        <w:t xml:space="preserve"> (online) </w:t>
      </w:r>
      <w:hyperlink r:id="rId23" w:history="1">
        <w:r w:rsidRPr="00A1102F">
          <w:rPr>
            <w:rStyle w:val="Hyperlink"/>
            <w:sz w:val="24"/>
            <w:szCs w:val="24"/>
          </w:rPr>
          <w:t>https://www.socialcare.wales/cms_assets/file-uploads/Code-of-Professional-Practice-for-Social-Care-web-version.pdf</w:t>
        </w:r>
      </w:hyperlink>
      <w:r>
        <w:rPr>
          <w:sz w:val="24"/>
          <w:szCs w:val="24"/>
        </w:rPr>
        <w:t xml:space="preserve">  Accessed 11</w:t>
      </w:r>
      <w:r w:rsidRPr="00C6751A">
        <w:rPr>
          <w:sz w:val="24"/>
          <w:szCs w:val="24"/>
          <w:vertAlign w:val="superscript"/>
        </w:rPr>
        <w:t>th</w:t>
      </w:r>
      <w:r>
        <w:rPr>
          <w:sz w:val="24"/>
          <w:szCs w:val="24"/>
        </w:rPr>
        <w:t xml:space="preserve"> March 2018</w:t>
      </w:r>
    </w:p>
    <w:p w:rsidR="00DE2311" w:rsidRDefault="00DE2311" w:rsidP="00DE2311">
      <w:pPr>
        <w:keepNext/>
        <w:spacing w:before="240" w:after="60"/>
        <w:jc w:val="both"/>
        <w:rPr>
          <w:sz w:val="24"/>
          <w:szCs w:val="24"/>
        </w:rPr>
      </w:pPr>
      <w:r>
        <w:rPr>
          <w:sz w:val="24"/>
          <w:szCs w:val="24"/>
        </w:rPr>
        <w:t xml:space="preserve">Social Care Wales (2017) </w:t>
      </w:r>
      <w:r>
        <w:rPr>
          <w:i/>
          <w:sz w:val="24"/>
          <w:szCs w:val="24"/>
        </w:rPr>
        <w:t xml:space="preserve">Overview: Social Services and Well-Being Act (Wales) 2014 </w:t>
      </w:r>
      <w:r>
        <w:rPr>
          <w:sz w:val="24"/>
          <w:szCs w:val="24"/>
        </w:rPr>
        <w:t xml:space="preserve">(online) </w:t>
      </w:r>
      <w:hyperlink r:id="rId24" w:history="1">
        <w:r w:rsidRPr="008C0E30">
          <w:rPr>
            <w:rStyle w:val="Hyperlink"/>
            <w:sz w:val="24"/>
            <w:szCs w:val="24"/>
          </w:rPr>
          <w:t>https://socialcare</w:t>
        </w:r>
        <w:r w:rsidRPr="008C0E30">
          <w:rPr>
            <w:rStyle w:val="Hyperlink"/>
            <w:sz w:val="24"/>
            <w:szCs w:val="24"/>
          </w:rPr>
          <w:t>.</w:t>
        </w:r>
        <w:r w:rsidRPr="008C0E30">
          <w:rPr>
            <w:rStyle w:val="Hyperlink"/>
            <w:sz w:val="24"/>
            <w:szCs w:val="24"/>
          </w:rPr>
          <w:t>wales/hub/</w:t>
        </w:r>
        <w:r w:rsidRPr="008C0E30">
          <w:rPr>
            <w:rStyle w:val="Hyperlink"/>
            <w:sz w:val="24"/>
            <w:szCs w:val="24"/>
          </w:rPr>
          <w:t>s</w:t>
        </w:r>
        <w:r w:rsidRPr="008C0E30">
          <w:rPr>
            <w:rStyle w:val="Hyperlink"/>
            <w:sz w:val="24"/>
            <w:szCs w:val="24"/>
          </w:rPr>
          <w:t>s</w:t>
        </w:r>
        <w:r w:rsidRPr="008C0E30">
          <w:rPr>
            <w:rStyle w:val="Hyperlink"/>
            <w:sz w:val="24"/>
            <w:szCs w:val="24"/>
          </w:rPr>
          <w:t>wbact</w:t>
        </w:r>
      </w:hyperlink>
      <w:r>
        <w:rPr>
          <w:sz w:val="24"/>
          <w:szCs w:val="24"/>
        </w:rPr>
        <w:t xml:space="preserve">  Accessed on 6</w:t>
      </w:r>
      <w:r w:rsidRPr="00657C40">
        <w:rPr>
          <w:sz w:val="24"/>
          <w:szCs w:val="24"/>
          <w:vertAlign w:val="superscript"/>
        </w:rPr>
        <w:t>th</w:t>
      </w:r>
      <w:r>
        <w:rPr>
          <w:sz w:val="24"/>
          <w:szCs w:val="24"/>
        </w:rPr>
        <w:t xml:space="preserve"> February 2018</w:t>
      </w:r>
    </w:p>
    <w:p w:rsidR="00716EFD" w:rsidRDefault="00716EFD" w:rsidP="00716EFD">
      <w:pPr>
        <w:rPr>
          <w:sz w:val="24"/>
          <w:szCs w:val="24"/>
        </w:rPr>
      </w:pPr>
    </w:p>
    <w:p w:rsidR="00716EFD" w:rsidRDefault="00716EFD" w:rsidP="00716EFD">
      <w:pPr>
        <w:rPr>
          <w:sz w:val="24"/>
          <w:szCs w:val="24"/>
        </w:rPr>
      </w:pPr>
      <w:r>
        <w:rPr>
          <w:sz w:val="24"/>
          <w:szCs w:val="24"/>
        </w:rPr>
        <w:t>SSIA (2014) TRANSFORMING LEARNING DISABILITY SERVICES IN WALES (</w:t>
      </w:r>
      <w:proofErr w:type="gramStart"/>
      <w:r>
        <w:rPr>
          <w:sz w:val="24"/>
          <w:szCs w:val="24"/>
        </w:rPr>
        <w:t>online</w:t>
      </w:r>
      <w:proofErr w:type="gramEnd"/>
      <w:r>
        <w:rPr>
          <w:sz w:val="24"/>
          <w:szCs w:val="24"/>
        </w:rPr>
        <w:t xml:space="preserve">) </w:t>
      </w:r>
      <w:hyperlink r:id="rId25" w:history="1">
        <w:r w:rsidRPr="004F1116">
          <w:rPr>
            <w:rStyle w:val="Hyperlink"/>
            <w:sz w:val="24"/>
            <w:szCs w:val="24"/>
          </w:rPr>
          <w:t>https://socialcare.wales/cms_assets/file-uploads/21-Transforming-Learning-Disability-Services-in-Wales.pdf</w:t>
        </w:r>
      </w:hyperlink>
    </w:p>
    <w:p w:rsidR="00DE2311" w:rsidRDefault="00716EFD" w:rsidP="00716EFD">
      <w:pPr>
        <w:rPr>
          <w:sz w:val="24"/>
          <w:szCs w:val="24"/>
        </w:rPr>
      </w:pPr>
      <w:r>
        <w:rPr>
          <w:sz w:val="24"/>
          <w:szCs w:val="24"/>
        </w:rPr>
        <w:t>Accessed 11</w:t>
      </w:r>
      <w:r w:rsidRPr="00347F04">
        <w:rPr>
          <w:sz w:val="24"/>
          <w:szCs w:val="24"/>
          <w:vertAlign w:val="superscript"/>
        </w:rPr>
        <w:t>th</w:t>
      </w:r>
      <w:r>
        <w:rPr>
          <w:sz w:val="24"/>
          <w:szCs w:val="24"/>
        </w:rPr>
        <w:t xml:space="preserve"> October 2017</w:t>
      </w:r>
      <w:bookmarkStart w:id="0" w:name="_GoBack"/>
      <w:bookmarkEnd w:id="0"/>
    </w:p>
    <w:p w:rsidR="00DE2311" w:rsidRDefault="00DE2311" w:rsidP="00DE2311">
      <w:pPr>
        <w:keepNext/>
        <w:spacing w:before="240" w:after="60"/>
        <w:jc w:val="both"/>
        <w:rPr>
          <w:sz w:val="24"/>
          <w:szCs w:val="24"/>
        </w:rPr>
      </w:pPr>
      <w:proofErr w:type="spellStart"/>
      <w:r>
        <w:rPr>
          <w:sz w:val="24"/>
          <w:szCs w:val="24"/>
        </w:rPr>
        <w:t>Teater</w:t>
      </w:r>
      <w:proofErr w:type="spellEnd"/>
      <w:r>
        <w:rPr>
          <w:sz w:val="24"/>
          <w:szCs w:val="24"/>
        </w:rPr>
        <w:t xml:space="preserve">, B (2010) </w:t>
      </w:r>
      <w:proofErr w:type="gramStart"/>
      <w:r>
        <w:rPr>
          <w:i/>
          <w:sz w:val="24"/>
          <w:szCs w:val="24"/>
        </w:rPr>
        <w:t>An</w:t>
      </w:r>
      <w:proofErr w:type="gramEnd"/>
      <w:r>
        <w:rPr>
          <w:i/>
          <w:sz w:val="24"/>
          <w:szCs w:val="24"/>
        </w:rPr>
        <w:t xml:space="preserve"> introduction to applying social work theories and methods</w:t>
      </w:r>
      <w:r>
        <w:rPr>
          <w:sz w:val="24"/>
          <w:szCs w:val="24"/>
        </w:rPr>
        <w:t xml:space="preserve"> Open University Press, Berkshire.</w:t>
      </w:r>
    </w:p>
    <w:p w:rsidR="00716EFD" w:rsidRDefault="00716EFD" w:rsidP="00716EFD">
      <w:pPr>
        <w:rPr>
          <w:sz w:val="24"/>
          <w:szCs w:val="24"/>
        </w:rPr>
      </w:pPr>
    </w:p>
    <w:p w:rsidR="003026DB" w:rsidRDefault="003026DB" w:rsidP="00716EFD">
      <w:pPr>
        <w:rPr>
          <w:sz w:val="24"/>
          <w:szCs w:val="24"/>
        </w:rPr>
      </w:pPr>
      <w:r>
        <w:rPr>
          <w:sz w:val="24"/>
          <w:szCs w:val="24"/>
        </w:rPr>
        <w:t xml:space="preserve">Welsh Government (2017) Learning Disabilities (Online) </w:t>
      </w:r>
      <w:hyperlink r:id="rId26" w:history="1">
        <w:r w:rsidRPr="0067773D">
          <w:rPr>
            <w:rStyle w:val="Hyperlink"/>
            <w:sz w:val="24"/>
            <w:szCs w:val="24"/>
          </w:rPr>
          <w:t>https://gov.wales/topics/health/socialcare/learning-disabilities/?lang=en</w:t>
        </w:r>
      </w:hyperlink>
    </w:p>
    <w:p w:rsidR="003026DB" w:rsidRDefault="003026DB" w:rsidP="00716EFD">
      <w:pPr>
        <w:rPr>
          <w:sz w:val="24"/>
          <w:szCs w:val="24"/>
        </w:rPr>
      </w:pPr>
      <w:r>
        <w:rPr>
          <w:sz w:val="24"/>
          <w:szCs w:val="24"/>
        </w:rPr>
        <w:t>Accessed 11</w:t>
      </w:r>
      <w:r w:rsidRPr="003026DB">
        <w:rPr>
          <w:sz w:val="24"/>
          <w:szCs w:val="24"/>
          <w:vertAlign w:val="superscript"/>
        </w:rPr>
        <w:t>th</w:t>
      </w:r>
      <w:r>
        <w:rPr>
          <w:sz w:val="24"/>
          <w:szCs w:val="24"/>
        </w:rPr>
        <w:t xml:space="preserve"> October 2018</w:t>
      </w:r>
    </w:p>
    <w:p w:rsidR="003026DB" w:rsidRDefault="003026DB" w:rsidP="00716EFD">
      <w:pPr>
        <w:rPr>
          <w:sz w:val="24"/>
          <w:szCs w:val="24"/>
        </w:rPr>
      </w:pPr>
    </w:p>
    <w:p w:rsidR="00716EFD" w:rsidRDefault="00716EFD" w:rsidP="00716EFD">
      <w:pPr>
        <w:rPr>
          <w:sz w:val="24"/>
          <w:szCs w:val="24"/>
        </w:rPr>
      </w:pPr>
      <w:r>
        <w:rPr>
          <w:sz w:val="24"/>
          <w:szCs w:val="24"/>
        </w:rPr>
        <w:t xml:space="preserve">Welsh Government (2017) SAFEGUARDING (online) </w:t>
      </w:r>
      <w:hyperlink r:id="rId27" w:history="1">
        <w:r w:rsidRPr="008E58D9">
          <w:rPr>
            <w:rStyle w:val="Hyperlink"/>
            <w:sz w:val="24"/>
            <w:szCs w:val="24"/>
          </w:rPr>
          <w:t>https://gov.wales/topics/health/socialcare/safeguarding/?lang=en</w:t>
        </w:r>
      </w:hyperlink>
    </w:p>
    <w:p w:rsidR="00716EFD" w:rsidRDefault="00716EFD" w:rsidP="00716EFD">
      <w:pPr>
        <w:rPr>
          <w:sz w:val="24"/>
          <w:szCs w:val="24"/>
        </w:rPr>
      </w:pPr>
      <w:r>
        <w:rPr>
          <w:sz w:val="24"/>
          <w:szCs w:val="24"/>
        </w:rPr>
        <w:t>Accessed 9</w:t>
      </w:r>
      <w:r w:rsidRPr="00DD611D">
        <w:rPr>
          <w:sz w:val="24"/>
          <w:szCs w:val="24"/>
          <w:vertAlign w:val="superscript"/>
        </w:rPr>
        <w:t>th</w:t>
      </w:r>
      <w:r>
        <w:rPr>
          <w:sz w:val="24"/>
          <w:szCs w:val="24"/>
        </w:rPr>
        <w:t xml:space="preserve"> October 2018</w:t>
      </w:r>
    </w:p>
    <w:p w:rsidR="00CD58F4" w:rsidRDefault="00CD58F4" w:rsidP="00716EFD">
      <w:pPr>
        <w:rPr>
          <w:sz w:val="24"/>
          <w:szCs w:val="24"/>
        </w:rPr>
      </w:pPr>
    </w:p>
    <w:p w:rsidR="00045C29" w:rsidRDefault="00CD58F4" w:rsidP="00045C29">
      <w:pPr>
        <w:pStyle w:val="NormalWeb"/>
        <w:spacing w:before="0" w:beforeAutospacing="0" w:after="0" w:afterAutospacing="0"/>
        <w:rPr>
          <w:rFonts w:ascii="Helvetica" w:hAnsi="Helvetica"/>
          <w:sz w:val="18"/>
          <w:szCs w:val="18"/>
        </w:rPr>
      </w:pPr>
      <w:r>
        <w:t>WGLA (2018) £344 needed for socia</w:t>
      </w:r>
      <w:r w:rsidR="00045C29">
        <w:t xml:space="preserve">l care by 2021-22 (online) </w:t>
      </w:r>
      <w:hyperlink r:id="rId28" w:history="1">
        <w:r w:rsidR="00045C29">
          <w:rPr>
            <w:rStyle w:val="Hyperlink"/>
            <w:rFonts w:ascii="Helvetica" w:hAnsi="Helvetica"/>
          </w:rPr>
          <w:t>http://www.wlga.wales/344m-needed-for-social-care-by-2021-22</w:t>
        </w:r>
      </w:hyperlink>
    </w:p>
    <w:p w:rsidR="00CD58F4" w:rsidRDefault="00045C29" w:rsidP="00716EFD">
      <w:pPr>
        <w:rPr>
          <w:sz w:val="24"/>
          <w:szCs w:val="24"/>
        </w:rPr>
      </w:pPr>
      <w:r>
        <w:rPr>
          <w:sz w:val="24"/>
          <w:szCs w:val="24"/>
        </w:rPr>
        <w:t>Accessed 11</w:t>
      </w:r>
      <w:r w:rsidRPr="00045C29">
        <w:rPr>
          <w:sz w:val="24"/>
          <w:szCs w:val="24"/>
          <w:vertAlign w:val="superscript"/>
        </w:rPr>
        <w:t>th</w:t>
      </w:r>
      <w:r>
        <w:rPr>
          <w:sz w:val="24"/>
          <w:szCs w:val="24"/>
        </w:rPr>
        <w:t xml:space="preserve"> October 2018</w:t>
      </w:r>
    </w:p>
    <w:p w:rsidR="00045C29" w:rsidRDefault="00045C29" w:rsidP="00716EFD">
      <w:pPr>
        <w:rPr>
          <w:sz w:val="24"/>
          <w:szCs w:val="24"/>
        </w:rPr>
      </w:pPr>
    </w:p>
    <w:p w:rsidR="00045C29" w:rsidRDefault="00045C29" w:rsidP="00716EFD">
      <w:pPr>
        <w:rPr>
          <w:sz w:val="24"/>
          <w:szCs w:val="24"/>
        </w:rPr>
      </w:pPr>
    </w:p>
    <w:p w:rsidR="003026DB" w:rsidRDefault="003026DB" w:rsidP="00716EFD">
      <w:pPr>
        <w:rPr>
          <w:sz w:val="24"/>
          <w:szCs w:val="24"/>
        </w:rPr>
      </w:pPr>
    </w:p>
    <w:p w:rsidR="003026DB" w:rsidRDefault="003026DB" w:rsidP="00716EFD">
      <w:pPr>
        <w:rPr>
          <w:sz w:val="24"/>
          <w:szCs w:val="24"/>
        </w:rPr>
      </w:pPr>
    </w:p>
    <w:p w:rsidR="00716EFD" w:rsidRDefault="00716EFD" w:rsidP="00716EFD">
      <w:pPr>
        <w:rPr>
          <w:sz w:val="24"/>
          <w:szCs w:val="24"/>
        </w:rPr>
      </w:pPr>
    </w:p>
    <w:p w:rsidR="00716EFD" w:rsidRDefault="00716EFD" w:rsidP="00716EFD">
      <w:pPr>
        <w:rPr>
          <w:sz w:val="24"/>
          <w:szCs w:val="24"/>
        </w:rPr>
      </w:pPr>
    </w:p>
    <w:p w:rsidR="00716EFD" w:rsidRPr="009E55C1" w:rsidRDefault="00716EFD" w:rsidP="00716EFD">
      <w:pPr>
        <w:rPr>
          <w:sz w:val="24"/>
          <w:szCs w:val="24"/>
        </w:rPr>
      </w:pPr>
    </w:p>
    <w:p w:rsidR="00716EFD" w:rsidRPr="00DF7C78" w:rsidRDefault="00716EFD" w:rsidP="00873EA1">
      <w:pPr>
        <w:jc w:val="both"/>
        <w:rPr>
          <w:sz w:val="24"/>
          <w:szCs w:val="24"/>
        </w:rPr>
      </w:pPr>
    </w:p>
    <w:p w:rsidR="00873EA1" w:rsidRPr="008B28E7" w:rsidRDefault="00873EA1" w:rsidP="00873EA1">
      <w:pPr>
        <w:jc w:val="both"/>
        <w:rPr>
          <w:b/>
          <w:sz w:val="24"/>
          <w:szCs w:val="24"/>
        </w:rPr>
      </w:pPr>
    </w:p>
    <w:p w:rsidR="001C2FAC" w:rsidRPr="009E55C1" w:rsidRDefault="00873EA1" w:rsidP="00873EA1">
      <w:pPr>
        <w:rPr>
          <w:sz w:val="24"/>
          <w:szCs w:val="24"/>
        </w:rPr>
      </w:pPr>
      <w:r w:rsidRPr="008B28E7">
        <w:rPr>
          <w:sz w:val="24"/>
          <w:szCs w:val="24"/>
        </w:rPr>
        <w:br w:type="page"/>
      </w:r>
    </w:p>
    <w:sectPr w:rsidR="001C2FAC"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1060C8"/>
    <w:multiLevelType w:val="hybridMultilevel"/>
    <w:tmpl w:val="5FF82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8B2DB4"/>
    <w:multiLevelType w:val="hybridMultilevel"/>
    <w:tmpl w:val="EDDE0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3EA1"/>
    <w:rsid w:val="00011762"/>
    <w:rsid w:val="00045C29"/>
    <w:rsid w:val="001C2FAC"/>
    <w:rsid w:val="003026DB"/>
    <w:rsid w:val="004B4134"/>
    <w:rsid w:val="0062420C"/>
    <w:rsid w:val="00716EFD"/>
    <w:rsid w:val="00873EA1"/>
    <w:rsid w:val="009E55C1"/>
    <w:rsid w:val="00CD58F4"/>
    <w:rsid w:val="00DE2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664E3"/>
  <w15:chartTrackingRefBased/>
  <w15:docId w15:val="{C900344D-2DED-400F-BF29-C904AAE2E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3EA1"/>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73EA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873EA1"/>
    <w:pPr>
      <w:overflowPunct/>
      <w:autoSpaceDE/>
      <w:autoSpaceDN/>
      <w:adjustRightInd/>
      <w:ind w:left="720"/>
      <w:contextualSpacing/>
      <w:textAlignment w:val="auto"/>
    </w:pPr>
    <w:rPr>
      <w:rFonts w:asciiTheme="minorHAnsi" w:eastAsiaTheme="minorHAnsi" w:hAnsiTheme="minorHAnsi" w:cstheme="minorBidi"/>
      <w:color w:val="auto"/>
      <w:sz w:val="22"/>
      <w:szCs w:val="22"/>
      <w:lang w:eastAsia="en-US"/>
    </w:rPr>
  </w:style>
  <w:style w:type="character" w:styleId="Hyperlink">
    <w:name w:val="Hyperlink"/>
    <w:basedOn w:val="DefaultParagraphFont"/>
    <w:uiPriority w:val="99"/>
    <w:unhideWhenUsed/>
    <w:rsid w:val="00716EFD"/>
    <w:rPr>
      <w:color w:val="0000FF" w:themeColor="hyperlink"/>
      <w:u w:val="single"/>
    </w:rPr>
  </w:style>
  <w:style w:type="paragraph" w:styleId="BalloonText">
    <w:name w:val="Balloon Text"/>
    <w:basedOn w:val="Normal"/>
    <w:link w:val="BalloonTextChar"/>
    <w:uiPriority w:val="99"/>
    <w:semiHidden/>
    <w:unhideWhenUsed/>
    <w:rsid w:val="00716EF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6EFD"/>
    <w:rPr>
      <w:rFonts w:ascii="Segoe UI" w:eastAsia="Times New Roman" w:hAnsi="Segoe UI" w:cs="Segoe UI"/>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5830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sabilitynottinghamshire.org.uk/about/social-model-vs-medical-model-of-disability/" TargetMode="External"/><Relationship Id="rId13" Type="http://schemas.openxmlformats.org/officeDocument/2006/relationships/hyperlink" Target="http://law.gov.wales/publicservices/social-care/Local-authority-responsibilities/Safeguarding/safeguarding-boards/?lang=en" TargetMode="External"/><Relationship Id="rId18" Type="http://schemas.openxmlformats.org/officeDocument/2006/relationships/hyperlink" Target="http://law.gov.wales/publicservices/social-care/Local-authority-responsibilities/Safeguarding/safeguarding-boards/?lang=en" TargetMode="External"/><Relationship Id="rId26" Type="http://schemas.openxmlformats.org/officeDocument/2006/relationships/hyperlink" Target="https://gov.wales/topics/health/socialcare/learning-disabilities/?lang=en" TargetMode="External"/><Relationship Id="rId3" Type="http://schemas.openxmlformats.org/officeDocument/2006/relationships/settings" Target="settings.xml"/><Relationship Id="rId21" Type="http://schemas.openxmlformats.org/officeDocument/2006/relationships/hyperlink" Target="https://socialcare.wales/resources/powerpoint-presentation-safeguarding-pack-v-3" TargetMode="External"/><Relationship Id="rId7" Type="http://schemas.openxmlformats.org/officeDocument/2006/relationships/hyperlink" Target="https://www.dewis.wales/types-of-abuse" TargetMode="External"/><Relationship Id="rId12" Type="http://schemas.openxmlformats.org/officeDocument/2006/relationships/hyperlink" Target="http://www.gwasb.org.uk/index.php?id=10&amp;tx_ttnews%5Btt_news%5D=10&amp;cHash=55d8794ad0a3866cf727dcf511012882" TargetMode="External"/><Relationship Id="rId17" Type="http://schemas.openxmlformats.org/officeDocument/2006/relationships/hyperlink" Target="http://gov.wales/docs/dhss/publications/140630support-toolen.pdf" TargetMode="External"/><Relationship Id="rId25" Type="http://schemas.openxmlformats.org/officeDocument/2006/relationships/hyperlink" Target="https://socialcare.wales/cms_assets/file-uploads/21-Transforming-Learning-Disability-Services-in-Wales.pdf" TargetMode="External"/><Relationship Id="rId2" Type="http://schemas.openxmlformats.org/officeDocument/2006/relationships/styles" Target="styles.xml"/><Relationship Id="rId16" Type="http://schemas.openxmlformats.org/officeDocument/2006/relationships/hyperlink" Target="http://www.wales.nhs.uk/continuingnhshealthcare" TargetMode="External"/><Relationship Id="rId20" Type="http://schemas.openxmlformats.org/officeDocument/2006/relationships/hyperlink" Target="https://www.scope.org.uk/about-us/our-brand/social-model-of-disabilit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746063/20181001_National_Framework_for_CHC_and_FNC_-_October_2018_Revised.pdf" TargetMode="External"/><Relationship Id="rId11" Type="http://schemas.openxmlformats.org/officeDocument/2006/relationships/hyperlink" Target="https://www.gov.uk/government/uploads/system/uploads/attachment_data/file/497253/Mental-capacity-act-code-of-practice.pdf" TargetMode="External"/><Relationship Id="rId24" Type="http://schemas.openxmlformats.org/officeDocument/2006/relationships/hyperlink" Target="https://socialcare.wales/hub/sswbact" TargetMode="External"/><Relationship Id="rId5" Type="http://schemas.openxmlformats.org/officeDocument/2006/relationships/hyperlink" Target="http://www.assembly.wales/en/newhome/Pages/newsitem.aspx?itemid=181" TargetMode="External"/><Relationship Id="rId15" Type="http://schemas.openxmlformats.org/officeDocument/2006/relationships/hyperlink" Target="https://www.england.nhs.uk/commissioning/wp-content/uploads/sites/12/2015/10/ohc-paper-06.pdf" TargetMode="External"/><Relationship Id="rId23" Type="http://schemas.openxmlformats.org/officeDocument/2006/relationships/hyperlink" Target="https://www.socialcare.wales/cms_assets/file-uploads/Code-of-Professional-Practice-for-Social-Care-web-version.pdf" TargetMode="External"/><Relationship Id="rId28" Type="http://schemas.openxmlformats.org/officeDocument/2006/relationships/hyperlink" Target="http://www.wlga.wales/344m-needed-for-social-care-by-2021-22" TargetMode="External"/><Relationship Id="rId10" Type="http://schemas.openxmlformats.org/officeDocument/2006/relationships/hyperlink" Target="https://www.equalityhumanrights.com/en/human-rights-act/article-8-respect-your-private-and-family-life" TargetMode="External"/><Relationship Id="rId19" Type="http://schemas.openxmlformats.org/officeDocument/2006/relationships/hyperlink" Target="http://www.powys.gov.uk/en/training/training-learning-development/social-care-workforce-training/safeguarding-training/adult-protection-training/adult-protection-designated-lead-manager-dlm-and-safeguarding-leads-training-ap4a-3-days/" TargetMode="External"/><Relationship Id="rId4" Type="http://schemas.openxmlformats.org/officeDocument/2006/relationships/webSettings" Target="webSettings.xml"/><Relationship Id="rId9" Type="http://schemas.openxmlformats.org/officeDocument/2006/relationships/hyperlink" Target="https://www.estyn.gov.wales/faq/what-local-safeguarding-children-board-lscb" TargetMode="External"/><Relationship Id="rId14" Type="http://schemas.openxmlformats.org/officeDocument/2006/relationships/hyperlink" Target="https://www.mindtools.com/pages/article/reflective-cycle.htm" TargetMode="External"/><Relationship Id="rId22" Type="http://schemas.openxmlformats.org/officeDocument/2006/relationships/hyperlink" Target="https://socialcare.wales/hub/hub-resource-sub-categories/co-production" TargetMode="External"/><Relationship Id="rId27" Type="http://schemas.openxmlformats.org/officeDocument/2006/relationships/hyperlink" Target="https://gov.wales/topics/health/socialcare/safeguarding/?lang=e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5363</Words>
  <Characters>30573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O'Dwyer, Ceri</dc:creator>
  <cp:keywords/>
  <dc:description/>
  <cp:lastModifiedBy>O'Dwyer, Ceri</cp:lastModifiedBy>
  <cp:revision>2</cp:revision>
  <cp:lastPrinted>2018-10-12T08:01:00Z</cp:lastPrinted>
  <dcterms:created xsi:type="dcterms:W3CDTF">2018-10-12T08:42:00Z</dcterms:created>
  <dcterms:modified xsi:type="dcterms:W3CDTF">2018-10-12T08:42:00Z</dcterms:modified>
</cp:coreProperties>
</file>