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27A24" w:rsidRDefault="00A27A24">
      <w:bookmarkStart w:id="0" w:name="_GoBack"/>
      <w:bookmarkEnd w:id="0"/>
      <w:r>
        <w:rPr>
          <w:noProof/>
          <w:lang w:val="en-US"/>
        </w:rPr>
        <w:drawing>
          <wp:anchor distT="0" distB="0" distL="114300" distR="114300" simplePos="0" relativeHeight="251659264" behindDoc="0" locked="0" layoutInCell="1" allowOverlap="0" wp14:anchorId="1F2F61FF" wp14:editId="77CF381E">
            <wp:simplePos x="0" y="0"/>
            <wp:positionH relativeFrom="column">
              <wp:posOffset>336499</wp:posOffset>
            </wp:positionH>
            <wp:positionV relativeFrom="paragraph">
              <wp:posOffset>734238</wp:posOffset>
            </wp:positionV>
            <wp:extent cx="4910328" cy="7269481"/>
            <wp:effectExtent l="0" t="0" r="0" b="0"/>
            <wp:wrapSquare wrapText="bothSides"/>
            <wp:docPr id="23914" name="Picture 23914"/>
            <wp:cNvGraphicFramePr/>
            <a:graphic xmlns:a="http://schemas.openxmlformats.org/drawingml/2006/main">
              <a:graphicData uri="http://schemas.openxmlformats.org/drawingml/2006/picture">
                <pic:pic xmlns:pic="http://schemas.openxmlformats.org/drawingml/2006/picture">
                  <pic:nvPicPr>
                    <pic:cNvPr id="23914" name="Picture 23914"/>
                    <pic:cNvPicPr/>
                  </pic:nvPicPr>
                  <pic:blipFill>
                    <a:blip r:embed="rId7"/>
                    <a:stretch>
                      <a:fillRect/>
                    </a:stretch>
                  </pic:blipFill>
                  <pic:spPr>
                    <a:xfrm>
                      <a:off x="0" y="0"/>
                      <a:ext cx="4910328" cy="7269481"/>
                    </a:xfrm>
                    <a:prstGeom prst="rect">
                      <a:avLst/>
                    </a:prstGeom>
                  </pic:spPr>
                </pic:pic>
              </a:graphicData>
            </a:graphic>
          </wp:anchor>
        </w:drawing>
      </w:r>
      <w:r>
        <w:br w:type="page"/>
      </w:r>
    </w:p>
    <w:p w:rsidR="00A27A24" w:rsidRDefault="00A27A24"/>
    <w:p w:rsidR="00A27A24" w:rsidRDefault="00A27A24" w:rsidP="00A27A24">
      <w:pPr>
        <w:spacing w:after="0"/>
      </w:pPr>
      <w:r>
        <w:rPr>
          <w:rFonts w:ascii="Calibri" w:eastAsia="Calibri" w:hAnsi="Calibri" w:cs="Calibri"/>
          <w:b/>
          <w:color w:val="181717"/>
          <w:sz w:val="20"/>
        </w:rPr>
        <w:t>Table 4.1:</w:t>
      </w:r>
      <w:r>
        <w:rPr>
          <w:rFonts w:ascii="Calibri" w:eastAsia="Calibri" w:hAnsi="Calibri" w:cs="Calibri"/>
          <w:color w:val="181717"/>
          <w:sz w:val="20"/>
        </w:rPr>
        <w:t xml:space="preserve"> Some commonly used terms. </w:t>
      </w:r>
      <w:r>
        <w:rPr>
          <w:rFonts w:ascii="Calibri" w:eastAsia="Calibri" w:hAnsi="Calibri" w:cs="Calibri"/>
          <w:color w:val="181717"/>
          <w:sz w:val="18"/>
        </w:rPr>
        <w:t>Adapted from O’Gorman (2008)</w:t>
      </w:r>
    </w:p>
    <w:tbl>
      <w:tblPr>
        <w:tblStyle w:val="TableGrid"/>
        <w:tblW w:w="7785" w:type="dxa"/>
        <w:tblInd w:w="10" w:type="dxa"/>
        <w:tblCellMar>
          <w:top w:w="12" w:type="dxa"/>
          <w:left w:w="57" w:type="dxa"/>
          <w:right w:w="63" w:type="dxa"/>
        </w:tblCellMar>
        <w:tblLook w:val="04A0" w:firstRow="1" w:lastRow="0" w:firstColumn="1" w:lastColumn="0" w:noHBand="0" w:noVBand="1"/>
      </w:tblPr>
      <w:tblGrid>
        <w:gridCol w:w="1351"/>
        <w:gridCol w:w="6434"/>
      </w:tblGrid>
      <w:tr w:rsidR="00A27A24" w:rsidTr="007D750E">
        <w:trPr>
          <w:trHeight w:val="384"/>
        </w:trPr>
        <w:tc>
          <w:tcPr>
            <w:tcW w:w="1351" w:type="dxa"/>
            <w:tcBorders>
              <w:top w:val="single" w:sz="8" w:space="0" w:color="181717"/>
              <w:left w:val="single" w:sz="8" w:space="0" w:color="181717"/>
              <w:bottom w:val="single" w:sz="8" w:space="0" w:color="181717"/>
              <w:right w:val="single" w:sz="8" w:space="0" w:color="181717"/>
            </w:tcBorders>
          </w:tcPr>
          <w:p w:rsidR="00A27A24" w:rsidRDefault="00A27A24" w:rsidP="007D750E">
            <w:r>
              <w:rPr>
                <w:rFonts w:ascii="Calibri" w:eastAsia="Calibri" w:hAnsi="Calibri" w:cs="Calibri"/>
                <w:b/>
                <w:color w:val="181717"/>
                <w:sz w:val="20"/>
              </w:rPr>
              <w:t>Term</w:t>
            </w:r>
          </w:p>
        </w:tc>
        <w:tc>
          <w:tcPr>
            <w:tcW w:w="6434" w:type="dxa"/>
            <w:tcBorders>
              <w:top w:val="single" w:sz="8" w:space="0" w:color="181717"/>
              <w:left w:val="single" w:sz="8" w:space="0" w:color="181717"/>
              <w:bottom w:val="single" w:sz="8" w:space="0" w:color="181717"/>
              <w:right w:val="single" w:sz="8" w:space="0" w:color="181717"/>
            </w:tcBorders>
          </w:tcPr>
          <w:p w:rsidR="00A27A24" w:rsidRDefault="00A27A24" w:rsidP="007D750E">
            <w:r>
              <w:rPr>
                <w:rFonts w:ascii="Calibri" w:eastAsia="Calibri" w:hAnsi="Calibri" w:cs="Calibri"/>
                <w:b/>
                <w:color w:val="181717"/>
                <w:sz w:val="20"/>
              </w:rPr>
              <w:t>Meaning</w:t>
            </w:r>
          </w:p>
        </w:tc>
      </w:tr>
      <w:tr w:rsidR="00A27A24" w:rsidTr="007D750E">
        <w:trPr>
          <w:trHeight w:val="543"/>
        </w:trPr>
        <w:tc>
          <w:tcPr>
            <w:tcW w:w="1351" w:type="dxa"/>
            <w:tcBorders>
              <w:top w:val="single" w:sz="8" w:space="0" w:color="181717"/>
              <w:left w:val="single" w:sz="8" w:space="0" w:color="181717"/>
              <w:bottom w:val="single" w:sz="8" w:space="0" w:color="181717"/>
              <w:right w:val="single" w:sz="8" w:space="0" w:color="181717"/>
            </w:tcBorders>
          </w:tcPr>
          <w:p w:rsidR="00A27A24" w:rsidRDefault="00A27A24" w:rsidP="007D750E">
            <w:r>
              <w:rPr>
                <w:rFonts w:ascii="Calibri" w:eastAsia="Calibri" w:hAnsi="Calibri" w:cs="Calibri"/>
                <w:b/>
                <w:color w:val="181717"/>
                <w:sz w:val="20"/>
              </w:rPr>
              <w:t xml:space="preserve">Axiology </w:t>
            </w:r>
          </w:p>
        </w:tc>
        <w:tc>
          <w:tcPr>
            <w:tcW w:w="6434" w:type="dxa"/>
            <w:tcBorders>
              <w:top w:val="single" w:sz="8" w:space="0" w:color="181717"/>
              <w:left w:val="single" w:sz="8" w:space="0" w:color="181717"/>
              <w:bottom w:val="single" w:sz="8" w:space="0" w:color="181717"/>
              <w:right w:val="single" w:sz="8" w:space="0" w:color="181717"/>
            </w:tcBorders>
          </w:tcPr>
          <w:p w:rsidR="00A27A24" w:rsidRDefault="00A27A24" w:rsidP="007D750E">
            <w:r>
              <w:rPr>
                <w:rFonts w:ascii="Calibri" w:eastAsia="Calibri" w:hAnsi="Calibri" w:cs="Calibri"/>
                <w:color w:val="181717"/>
                <w:sz w:val="20"/>
              </w:rPr>
              <w:t xml:space="preserve">The branch of philosophy dealing with values, as those of ethics, aesthetics, or religion. </w:t>
            </w:r>
          </w:p>
        </w:tc>
      </w:tr>
      <w:tr w:rsidR="00A27A24" w:rsidTr="007D750E">
        <w:trPr>
          <w:trHeight w:val="263"/>
        </w:trPr>
        <w:tc>
          <w:tcPr>
            <w:tcW w:w="1351" w:type="dxa"/>
            <w:tcBorders>
              <w:top w:val="single" w:sz="8" w:space="0" w:color="181717"/>
              <w:left w:val="single" w:sz="8" w:space="0" w:color="181717"/>
              <w:bottom w:val="single" w:sz="8" w:space="0" w:color="181717"/>
              <w:right w:val="single" w:sz="8" w:space="0" w:color="181717"/>
            </w:tcBorders>
          </w:tcPr>
          <w:p w:rsidR="00A27A24" w:rsidRDefault="00A27A24" w:rsidP="007D750E">
            <w:r>
              <w:rPr>
                <w:rFonts w:ascii="Calibri" w:eastAsia="Calibri" w:hAnsi="Calibri" w:cs="Calibri"/>
                <w:b/>
                <w:color w:val="181717"/>
                <w:sz w:val="20"/>
              </w:rPr>
              <w:t>Deduction</w:t>
            </w:r>
          </w:p>
        </w:tc>
        <w:tc>
          <w:tcPr>
            <w:tcW w:w="6434" w:type="dxa"/>
            <w:tcBorders>
              <w:top w:val="single" w:sz="8" w:space="0" w:color="181717"/>
              <w:left w:val="single" w:sz="8" w:space="0" w:color="181717"/>
              <w:bottom w:val="single" w:sz="8" w:space="0" w:color="181717"/>
              <w:right w:val="single" w:sz="8" w:space="0" w:color="181717"/>
            </w:tcBorders>
          </w:tcPr>
          <w:p w:rsidR="00A27A24" w:rsidRDefault="00A27A24" w:rsidP="007D750E">
            <w:proofErr w:type="gramStart"/>
            <w:r>
              <w:rPr>
                <w:rFonts w:ascii="Calibri" w:eastAsia="Calibri" w:hAnsi="Calibri" w:cs="Calibri"/>
                <w:i/>
                <w:color w:val="181717"/>
                <w:sz w:val="20"/>
              </w:rPr>
              <w:t>a</w:t>
            </w:r>
            <w:proofErr w:type="gramEnd"/>
            <w:r>
              <w:rPr>
                <w:rFonts w:ascii="Calibri" w:eastAsia="Calibri" w:hAnsi="Calibri" w:cs="Calibri"/>
                <w:i/>
                <w:color w:val="181717"/>
                <w:sz w:val="20"/>
              </w:rPr>
              <w:t xml:space="preserve"> priori </w:t>
            </w:r>
            <w:r>
              <w:rPr>
                <w:rFonts w:ascii="Calibri" w:eastAsia="Calibri" w:hAnsi="Calibri" w:cs="Calibri"/>
                <w:color w:val="181717"/>
                <w:sz w:val="20"/>
              </w:rPr>
              <w:t>argument: deriving a proof or using evidence to test a hypotheses.</w:t>
            </w:r>
          </w:p>
        </w:tc>
      </w:tr>
      <w:tr w:rsidR="00A27A24" w:rsidTr="007D750E">
        <w:trPr>
          <w:trHeight w:val="1663"/>
        </w:trPr>
        <w:tc>
          <w:tcPr>
            <w:tcW w:w="1351" w:type="dxa"/>
            <w:tcBorders>
              <w:top w:val="single" w:sz="8" w:space="0" w:color="181717"/>
              <w:left w:val="single" w:sz="8" w:space="0" w:color="181717"/>
              <w:bottom w:val="single" w:sz="8" w:space="0" w:color="181717"/>
              <w:right w:val="single" w:sz="8" w:space="0" w:color="181717"/>
            </w:tcBorders>
          </w:tcPr>
          <w:p w:rsidR="00A27A24" w:rsidRDefault="00A27A24" w:rsidP="007D750E">
            <w:r>
              <w:rPr>
                <w:rFonts w:ascii="Calibri" w:eastAsia="Calibri" w:hAnsi="Calibri" w:cs="Calibri"/>
                <w:b/>
                <w:color w:val="181717"/>
                <w:sz w:val="20"/>
              </w:rPr>
              <w:t>Epistemology</w:t>
            </w:r>
          </w:p>
        </w:tc>
        <w:tc>
          <w:tcPr>
            <w:tcW w:w="6434" w:type="dxa"/>
            <w:tcBorders>
              <w:top w:val="single" w:sz="8" w:space="0" w:color="181717"/>
              <w:left w:val="single" w:sz="8" w:space="0" w:color="181717"/>
              <w:bottom w:val="single" w:sz="8" w:space="0" w:color="181717"/>
              <w:right w:val="single" w:sz="8" w:space="0" w:color="181717"/>
            </w:tcBorders>
          </w:tcPr>
          <w:p w:rsidR="00A27A24" w:rsidRDefault="00A27A24" w:rsidP="007D750E">
            <w:pPr>
              <w:spacing w:line="275" w:lineRule="auto"/>
            </w:pPr>
            <w:r>
              <w:rPr>
                <w:rFonts w:ascii="Calibri" w:eastAsia="Calibri" w:hAnsi="Calibri" w:cs="Calibri"/>
                <w:color w:val="181717"/>
                <w:sz w:val="20"/>
              </w:rPr>
              <w:t>The branch of metaphysics that deals with the nature of knowledge, its presuppositions and foundations, and its extent and validity.</w:t>
            </w:r>
          </w:p>
          <w:p w:rsidR="00A27A24" w:rsidRDefault="00A27A24" w:rsidP="00A27A24">
            <w:pPr>
              <w:numPr>
                <w:ilvl w:val="0"/>
                <w:numId w:val="1"/>
              </w:numPr>
              <w:spacing w:after="16"/>
              <w:ind w:hanging="227"/>
            </w:pPr>
            <w:r>
              <w:rPr>
                <w:rFonts w:ascii="Calibri" w:eastAsia="Calibri" w:hAnsi="Calibri" w:cs="Calibri"/>
                <w:color w:val="181717"/>
                <w:sz w:val="20"/>
              </w:rPr>
              <w:t>The study of knowledge</w:t>
            </w:r>
          </w:p>
          <w:p w:rsidR="00A27A24" w:rsidRDefault="00A27A24" w:rsidP="00A27A24">
            <w:pPr>
              <w:numPr>
                <w:ilvl w:val="0"/>
                <w:numId w:val="1"/>
              </w:numPr>
              <w:spacing w:line="275" w:lineRule="auto"/>
              <w:ind w:hanging="227"/>
            </w:pPr>
            <w:r>
              <w:rPr>
                <w:rFonts w:ascii="Calibri" w:eastAsia="Calibri" w:hAnsi="Calibri" w:cs="Calibri"/>
                <w:color w:val="181717"/>
                <w:sz w:val="20"/>
              </w:rPr>
              <w:t>Theories of what constitutes knowledge and understanding of phenomena</w:t>
            </w:r>
          </w:p>
          <w:p w:rsidR="00A27A24" w:rsidRDefault="00A27A24" w:rsidP="00A27A24">
            <w:pPr>
              <w:numPr>
                <w:ilvl w:val="0"/>
                <w:numId w:val="1"/>
              </w:numPr>
              <w:ind w:hanging="227"/>
            </w:pPr>
            <w:r>
              <w:rPr>
                <w:rFonts w:ascii="Calibri" w:eastAsia="Calibri" w:hAnsi="Calibri" w:cs="Calibri"/>
                <w:color w:val="181717"/>
                <w:sz w:val="20"/>
              </w:rPr>
              <w:t>How we explain ourselves as knowers, how we arrive at our beliefs</w:t>
            </w:r>
          </w:p>
        </w:tc>
      </w:tr>
      <w:tr w:rsidR="00A27A24" w:rsidTr="007D750E">
        <w:trPr>
          <w:trHeight w:val="263"/>
        </w:trPr>
        <w:tc>
          <w:tcPr>
            <w:tcW w:w="1351" w:type="dxa"/>
            <w:tcBorders>
              <w:top w:val="single" w:sz="8" w:space="0" w:color="181717"/>
              <w:left w:val="single" w:sz="8" w:space="0" w:color="181717"/>
              <w:bottom w:val="single" w:sz="8" w:space="0" w:color="181717"/>
              <w:right w:val="single" w:sz="8" w:space="0" w:color="181717"/>
            </w:tcBorders>
          </w:tcPr>
          <w:p w:rsidR="00A27A24" w:rsidRDefault="00A27A24" w:rsidP="007D750E">
            <w:r>
              <w:rPr>
                <w:rFonts w:ascii="Calibri" w:eastAsia="Calibri" w:hAnsi="Calibri" w:cs="Calibri"/>
                <w:b/>
                <w:color w:val="181717"/>
                <w:sz w:val="20"/>
              </w:rPr>
              <w:t>Induction</w:t>
            </w:r>
          </w:p>
        </w:tc>
        <w:tc>
          <w:tcPr>
            <w:tcW w:w="6434" w:type="dxa"/>
            <w:tcBorders>
              <w:top w:val="single" w:sz="8" w:space="0" w:color="181717"/>
              <w:left w:val="single" w:sz="8" w:space="0" w:color="181717"/>
              <w:bottom w:val="single" w:sz="8" w:space="0" w:color="181717"/>
              <w:right w:val="single" w:sz="8" w:space="0" w:color="181717"/>
            </w:tcBorders>
          </w:tcPr>
          <w:p w:rsidR="00A27A24" w:rsidRDefault="00A27A24" w:rsidP="007D750E">
            <w:proofErr w:type="gramStart"/>
            <w:r>
              <w:rPr>
                <w:rFonts w:ascii="Calibri" w:eastAsia="Calibri" w:hAnsi="Calibri" w:cs="Calibri"/>
                <w:i/>
                <w:color w:val="181717"/>
                <w:sz w:val="20"/>
              </w:rPr>
              <w:t>a</w:t>
            </w:r>
            <w:proofErr w:type="gramEnd"/>
            <w:r>
              <w:rPr>
                <w:rFonts w:ascii="Calibri" w:eastAsia="Calibri" w:hAnsi="Calibri" w:cs="Calibri"/>
                <w:i/>
                <w:color w:val="181717"/>
                <w:sz w:val="20"/>
              </w:rPr>
              <w:t xml:space="preserve"> posteriori</w:t>
            </w:r>
            <w:r>
              <w:rPr>
                <w:rFonts w:ascii="Calibri" w:eastAsia="Calibri" w:hAnsi="Calibri" w:cs="Calibri"/>
                <w:color w:val="181717"/>
                <w:sz w:val="20"/>
              </w:rPr>
              <w:t xml:space="preserve"> argument, deriving knowledge from empirical investigation.</w:t>
            </w:r>
          </w:p>
        </w:tc>
      </w:tr>
      <w:tr w:rsidR="00A27A24" w:rsidTr="007D750E">
        <w:trPr>
          <w:trHeight w:val="263"/>
        </w:trPr>
        <w:tc>
          <w:tcPr>
            <w:tcW w:w="1351" w:type="dxa"/>
            <w:tcBorders>
              <w:top w:val="single" w:sz="8" w:space="0" w:color="181717"/>
              <w:left w:val="single" w:sz="8" w:space="0" w:color="181717"/>
              <w:bottom w:val="single" w:sz="8" w:space="0" w:color="181717"/>
              <w:right w:val="single" w:sz="8" w:space="0" w:color="181717"/>
            </w:tcBorders>
          </w:tcPr>
          <w:p w:rsidR="00A27A24" w:rsidRDefault="00A27A24" w:rsidP="007D750E">
            <w:r>
              <w:rPr>
                <w:rFonts w:ascii="Calibri" w:eastAsia="Calibri" w:hAnsi="Calibri" w:cs="Calibri"/>
                <w:b/>
                <w:color w:val="181717"/>
                <w:sz w:val="20"/>
              </w:rPr>
              <w:t>Metaphysics</w:t>
            </w:r>
          </w:p>
        </w:tc>
        <w:tc>
          <w:tcPr>
            <w:tcW w:w="6434" w:type="dxa"/>
            <w:tcBorders>
              <w:top w:val="single" w:sz="8" w:space="0" w:color="181717"/>
              <w:left w:val="single" w:sz="8" w:space="0" w:color="181717"/>
              <w:bottom w:val="single" w:sz="8" w:space="0" w:color="181717"/>
              <w:right w:val="single" w:sz="8" w:space="0" w:color="181717"/>
            </w:tcBorders>
          </w:tcPr>
          <w:p w:rsidR="00A27A24" w:rsidRDefault="00A27A24" w:rsidP="007D750E">
            <w:r>
              <w:rPr>
                <w:rFonts w:ascii="Calibri" w:eastAsia="Calibri" w:hAnsi="Calibri" w:cs="Calibri"/>
                <w:color w:val="181717"/>
                <w:sz w:val="20"/>
              </w:rPr>
              <w:t>The branch of philosophy concerned with the ultimate nature of existence.</w:t>
            </w:r>
          </w:p>
        </w:tc>
      </w:tr>
      <w:tr w:rsidR="00A27A24" w:rsidTr="007D750E">
        <w:trPr>
          <w:trHeight w:val="263"/>
        </w:trPr>
        <w:tc>
          <w:tcPr>
            <w:tcW w:w="1351" w:type="dxa"/>
            <w:tcBorders>
              <w:top w:val="single" w:sz="8" w:space="0" w:color="181717"/>
              <w:left w:val="single" w:sz="8" w:space="0" w:color="181717"/>
              <w:bottom w:val="single" w:sz="8" w:space="0" w:color="181717"/>
              <w:right w:val="single" w:sz="8" w:space="0" w:color="181717"/>
            </w:tcBorders>
          </w:tcPr>
          <w:p w:rsidR="00A27A24" w:rsidRDefault="00A27A24" w:rsidP="007D750E">
            <w:r>
              <w:rPr>
                <w:rFonts w:ascii="Calibri" w:eastAsia="Calibri" w:hAnsi="Calibri" w:cs="Calibri"/>
                <w:b/>
                <w:color w:val="181717"/>
                <w:sz w:val="20"/>
              </w:rPr>
              <w:t>Ontology</w:t>
            </w:r>
          </w:p>
        </w:tc>
        <w:tc>
          <w:tcPr>
            <w:tcW w:w="6434" w:type="dxa"/>
            <w:tcBorders>
              <w:top w:val="single" w:sz="8" w:space="0" w:color="181717"/>
              <w:left w:val="single" w:sz="8" w:space="0" w:color="181717"/>
              <w:bottom w:val="single" w:sz="8" w:space="0" w:color="181717"/>
              <w:right w:val="single" w:sz="8" w:space="0" w:color="181717"/>
            </w:tcBorders>
          </w:tcPr>
          <w:p w:rsidR="00A27A24" w:rsidRDefault="00A27A24" w:rsidP="007D750E">
            <w:pPr>
              <w:jc w:val="both"/>
            </w:pPr>
            <w:r>
              <w:rPr>
                <w:rFonts w:ascii="Calibri" w:eastAsia="Calibri" w:hAnsi="Calibri" w:cs="Calibri"/>
                <w:color w:val="181717"/>
                <w:sz w:val="20"/>
              </w:rPr>
              <w:t>The branch of metaphysics that deals with the nature of being and of reality.</w:t>
            </w:r>
          </w:p>
        </w:tc>
      </w:tr>
      <w:tr w:rsidR="00A27A24" w:rsidTr="007D750E">
        <w:trPr>
          <w:trHeight w:val="263"/>
        </w:trPr>
        <w:tc>
          <w:tcPr>
            <w:tcW w:w="1351" w:type="dxa"/>
            <w:tcBorders>
              <w:top w:val="single" w:sz="8" w:space="0" w:color="181717"/>
              <w:left w:val="single" w:sz="8" w:space="0" w:color="181717"/>
              <w:bottom w:val="single" w:sz="8" w:space="0" w:color="181717"/>
              <w:right w:val="single" w:sz="8" w:space="0" w:color="181717"/>
            </w:tcBorders>
          </w:tcPr>
          <w:p w:rsidR="00A27A24" w:rsidRDefault="00A27A24" w:rsidP="007D750E">
            <w:r>
              <w:rPr>
                <w:rFonts w:ascii="Calibri" w:eastAsia="Calibri" w:hAnsi="Calibri" w:cs="Calibri"/>
                <w:b/>
                <w:color w:val="181717"/>
                <w:sz w:val="20"/>
              </w:rPr>
              <w:t>Methodology</w:t>
            </w:r>
          </w:p>
        </w:tc>
        <w:tc>
          <w:tcPr>
            <w:tcW w:w="6434" w:type="dxa"/>
            <w:tcBorders>
              <w:top w:val="single" w:sz="8" w:space="0" w:color="181717"/>
              <w:left w:val="single" w:sz="8" w:space="0" w:color="181717"/>
              <w:bottom w:val="single" w:sz="8" w:space="0" w:color="181717"/>
              <w:right w:val="single" w:sz="8" w:space="0" w:color="181717"/>
            </w:tcBorders>
          </w:tcPr>
          <w:p w:rsidR="00A27A24" w:rsidRDefault="00A27A24" w:rsidP="007D750E">
            <w:r>
              <w:rPr>
                <w:rFonts w:ascii="Calibri" w:eastAsia="Calibri" w:hAnsi="Calibri" w:cs="Calibri"/>
                <w:color w:val="181717"/>
                <w:sz w:val="20"/>
              </w:rPr>
              <w:t>The study and application of methods.</w:t>
            </w:r>
          </w:p>
        </w:tc>
      </w:tr>
      <w:tr w:rsidR="00A27A24" w:rsidTr="007D750E">
        <w:trPr>
          <w:trHeight w:val="263"/>
        </w:trPr>
        <w:tc>
          <w:tcPr>
            <w:tcW w:w="1351" w:type="dxa"/>
            <w:tcBorders>
              <w:top w:val="single" w:sz="8" w:space="0" w:color="181717"/>
              <w:left w:val="single" w:sz="8" w:space="0" w:color="181717"/>
              <w:bottom w:val="single" w:sz="8" w:space="0" w:color="181717"/>
              <w:right w:val="single" w:sz="8" w:space="0" w:color="181717"/>
            </w:tcBorders>
          </w:tcPr>
          <w:p w:rsidR="00A27A24" w:rsidRDefault="00A27A24" w:rsidP="007D750E">
            <w:r>
              <w:rPr>
                <w:rFonts w:ascii="Calibri" w:eastAsia="Calibri" w:hAnsi="Calibri" w:cs="Calibri"/>
                <w:b/>
                <w:color w:val="181717"/>
                <w:sz w:val="20"/>
              </w:rPr>
              <w:t>Paradigm</w:t>
            </w:r>
          </w:p>
        </w:tc>
        <w:tc>
          <w:tcPr>
            <w:tcW w:w="6434" w:type="dxa"/>
            <w:tcBorders>
              <w:top w:val="single" w:sz="8" w:space="0" w:color="181717"/>
              <w:left w:val="single" w:sz="8" w:space="0" w:color="181717"/>
              <w:bottom w:val="single" w:sz="8" w:space="0" w:color="181717"/>
              <w:right w:val="single" w:sz="8" w:space="0" w:color="181717"/>
            </w:tcBorders>
          </w:tcPr>
          <w:p w:rsidR="00A27A24" w:rsidRDefault="00A27A24" w:rsidP="007D750E">
            <w:r>
              <w:rPr>
                <w:rFonts w:ascii="Calibri" w:eastAsia="Calibri" w:hAnsi="Calibri" w:cs="Calibri"/>
                <w:color w:val="181717"/>
                <w:sz w:val="20"/>
              </w:rPr>
              <w:t>Theoretical framework, within which research is conducted.</w:t>
            </w:r>
          </w:p>
        </w:tc>
      </w:tr>
      <w:tr w:rsidR="00A27A24" w:rsidTr="007D750E">
        <w:trPr>
          <w:trHeight w:val="2223"/>
        </w:trPr>
        <w:tc>
          <w:tcPr>
            <w:tcW w:w="1351" w:type="dxa"/>
            <w:tcBorders>
              <w:top w:val="single" w:sz="8" w:space="0" w:color="181717"/>
              <w:left w:val="single" w:sz="8" w:space="0" w:color="181717"/>
              <w:bottom w:val="single" w:sz="8" w:space="0" w:color="181717"/>
              <w:right w:val="single" w:sz="8" w:space="0" w:color="181717"/>
            </w:tcBorders>
          </w:tcPr>
          <w:p w:rsidR="00A27A24" w:rsidRDefault="00A27A24" w:rsidP="007D750E">
            <w:r>
              <w:rPr>
                <w:rFonts w:ascii="Calibri" w:eastAsia="Calibri" w:hAnsi="Calibri" w:cs="Calibri"/>
                <w:b/>
                <w:color w:val="181717"/>
                <w:sz w:val="20"/>
              </w:rPr>
              <w:t>Philosophy</w:t>
            </w:r>
          </w:p>
        </w:tc>
        <w:tc>
          <w:tcPr>
            <w:tcW w:w="6434" w:type="dxa"/>
            <w:tcBorders>
              <w:top w:val="single" w:sz="8" w:space="0" w:color="181717"/>
              <w:left w:val="single" w:sz="8" w:space="0" w:color="181717"/>
              <w:bottom w:val="single" w:sz="8" w:space="0" w:color="181717"/>
              <w:right w:val="single" w:sz="8" w:space="0" w:color="181717"/>
            </w:tcBorders>
          </w:tcPr>
          <w:p w:rsidR="00A27A24" w:rsidRDefault="00A27A24" w:rsidP="007D750E">
            <w:r>
              <w:rPr>
                <w:rFonts w:ascii="Calibri" w:eastAsia="Calibri" w:hAnsi="Calibri" w:cs="Calibri"/>
                <w:color w:val="181717"/>
                <w:sz w:val="20"/>
              </w:rPr>
              <w:t>The academic discipline concerned with making explicit the nature and significance of ordinary and scientific beliefs, and with investigating the intelligibility of concepts by means of rational argument concerning their presuppositions, implications, and interrelationships; in particular, the rational investigation of the nature and structure of reality (metaphysics), the resources and limits of knowledge (epistemology), the principles and import of moral judgment (ethics), and the relationship between language and reality (semantics).</w:t>
            </w:r>
          </w:p>
        </w:tc>
      </w:tr>
      <w:tr w:rsidR="00A27A24" w:rsidTr="007D750E">
        <w:trPr>
          <w:trHeight w:val="823"/>
        </w:trPr>
        <w:tc>
          <w:tcPr>
            <w:tcW w:w="1351" w:type="dxa"/>
            <w:tcBorders>
              <w:top w:val="single" w:sz="8" w:space="0" w:color="181717"/>
              <w:left w:val="single" w:sz="8" w:space="0" w:color="181717"/>
              <w:bottom w:val="single" w:sz="8" w:space="0" w:color="181717"/>
              <w:right w:val="single" w:sz="8" w:space="0" w:color="181717"/>
            </w:tcBorders>
          </w:tcPr>
          <w:p w:rsidR="00A27A24" w:rsidRDefault="00A27A24" w:rsidP="007D750E">
            <w:r>
              <w:rPr>
                <w:rFonts w:ascii="Calibri" w:eastAsia="Calibri" w:hAnsi="Calibri" w:cs="Calibri"/>
                <w:color w:val="181717"/>
                <w:sz w:val="20"/>
              </w:rPr>
              <w:t xml:space="preserve">Reflexivity </w:t>
            </w:r>
          </w:p>
        </w:tc>
        <w:tc>
          <w:tcPr>
            <w:tcW w:w="6434" w:type="dxa"/>
            <w:tcBorders>
              <w:top w:val="single" w:sz="8" w:space="0" w:color="181717"/>
              <w:left w:val="single" w:sz="8" w:space="0" w:color="181717"/>
              <w:bottom w:val="single" w:sz="8" w:space="0" w:color="181717"/>
              <w:right w:val="single" w:sz="8" w:space="0" w:color="181717"/>
            </w:tcBorders>
          </w:tcPr>
          <w:p w:rsidR="00A27A24" w:rsidRDefault="00A27A24" w:rsidP="007D750E">
            <w:pPr>
              <w:spacing w:after="16"/>
            </w:pPr>
            <w:r>
              <w:rPr>
                <w:rFonts w:ascii="Calibri" w:eastAsia="Calibri" w:hAnsi="Calibri" w:cs="Calibri"/>
                <w:color w:val="181717"/>
                <w:sz w:val="20"/>
              </w:rPr>
              <w:t>Critical self-awareness and examination of beliefs and knowledge-claims.</w:t>
            </w:r>
          </w:p>
          <w:p w:rsidR="00A27A24" w:rsidRDefault="00A27A24" w:rsidP="007D750E">
            <w:pPr>
              <w:ind w:left="227" w:hanging="227"/>
            </w:pPr>
            <w:r>
              <w:rPr>
                <w:rFonts w:ascii="Calibri" w:eastAsia="Calibri" w:hAnsi="Calibri" w:cs="Calibri"/>
                <w:color w:val="181717"/>
                <w:sz w:val="20"/>
              </w:rPr>
              <w:t xml:space="preserve">• </w:t>
            </w:r>
            <w:r>
              <w:rPr>
                <w:rFonts w:ascii="Calibri" w:eastAsia="Calibri" w:hAnsi="Calibri" w:cs="Calibri"/>
                <w:color w:val="181717"/>
                <w:sz w:val="20"/>
              </w:rPr>
              <w:tab/>
              <w:t xml:space="preserve">Need for conscious, reflexive thinking about our own thinking, and critique our pre-understandings, and their effect on our research </w:t>
            </w:r>
          </w:p>
        </w:tc>
      </w:tr>
      <w:tr w:rsidR="00A27A24" w:rsidTr="007D750E">
        <w:trPr>
          <w:trHeight w:val="823"/>
        </w:trPr>
        <w:tc>
          <w:tcPr>
            <w:tcW w:w="1351" w:type="dxa"/>
            <w:tcBorders>
              <w:top w:val="single" w:sz="8" w:space="0" w:color="181717"/>
              <w:left w:val="single" w:sz="8" w:space="0" w:color="181717"/>
              <w:bottom w:val="single" w:sz="8" w:space="0" w:color="181717"/>
              <w:right w:val="single" w:sz="8" w:space="0" w:color="181717"/>
            </w:tcBorders>
          </w:tcPr>
          <w:p w:rsidR="00A27A24" w:rsidRDefault="00A27A24" w:rsidP="007D750E">
            <w:r>
              <w:rPr>
                <w:rFonts w:ascii="Calibri" w:eastAsia="Calibri" w:hAnsi="Calibri" w:cs="Calibri"/>
                <w:color w:val="181717"/>
                <w:sz w:val="20"/>
              </w:rPr>
              <w:t xml:space="preserve">Rhetoric </w:t>
            </w:r>
          </w:p>
        </w:tc>
        <w:tc>
          <w:tcPr>
            <w:tcW w:w="6434" w:type="dxa"/>
            <w:tcBorders>
              <w:top w:val="single" w:sz="8" w:space="0" w:color="181717"/>
              <w:left w:val="single" w:sz="8" w:space="0" w:color="181717"/>
              <w:bottom w:val="single" w:sz="8" w:space="0" w:color="181717"/>
              <w:right w:val="single" w:sz="8" w:space="0" w:color="181717"/>
            </w:tcBorders>
          </w:tcPr>
          <w:p w:rsidR="00A27A24" w:rsidRDefault="00A27A24" w:rsidP="007D750E">
            <w:pPr>
              <w:spacing w:after="16"/>
            </w:pPr>
            <w:r>
              <w:rPr>
                <w:rFonts w:ascii="Calibri" w:eastAsia="Calibri" w:hAnsi="Calibri" w:cs="Calibri"/>
                <w:color w:val="181717"/>
                <w:sz w:val="20"/>
              </w:rPr>
              <w:t xml:space="preserve">The art or study of using language effectively and persuasively. </w:t>
            </w:r>
          </w:p>
          <w:p w:rsidR="00A27A24" w:rsidRDefault="00A27A24" w:rsidP="007D750E">
            <w:pPr>
              <w:ind w:left="227" w:hanging="227"/>
            </w:pPr>
            <w:r>
              <w:rPr>
                <w:rFonts w:ascii="Calibri" w:eastAsia="Calibri" w:hAnsi="Calibri" w:cs="Calibri"/>
                <w:color w:val="181717"/>
                <w:sz w:val="20"/>
              </w:rPr>
              <w:t xml:space="preserve">• </w:t>
            </w:r>
            <w:r>
              <w:rPr>
                <w:rFonts w:ascii="Calibri" w:eastAsia="Calibri" w:hAnsi="Calibri" w:cs="Calibri"/>
                <w:color w:val="181717"/>
                <w:sz w:val="20"/>
              </w:rPr>
              <w:tab/>
              <w:t>In particular the style of speaking or writing, especially the language of a particular subject as used in the dissertation process</w:t>
            </w:r>
          </w:p>
        </w:tc>
      </w:tr>
    </w:tbl>
    <w:p w:rsidR="00C51077" w:rsidRDefault="00C51077"/>
    <w:sectPr w:rsidR="00C51077">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C2803" w:rsidRDefault="003C2803" w:rsidP="007271D6">
      <w:pPr>
        <w:spacing w:after="0" w:line="240" w:lineRule="auto"/>
      </w:pPr>
      <w:r>
        <w:separator/>
      </w:r>
    </w:p>
  </w:endnote>
  <w:endnote w:type="continuationSeparator" w:id="0">
    <w:p w:rsidR="003C2803" w:rsidRDefault="003C2803" w:rsidP="007271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Franklin Gothic">
    <w:altName w:val="Times New Roman"/>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271D6" w:rsidRDefault="007271D6" w:rsidP="007271D6">
    <w:pPr>
      <w:spacing w:after="3" w:line="257" w:lineRule="auto"/>
      <w:ind w:left="165" w:right="1466" w:hanging="10"/>
      <w:rPr>
        <w:rFonts w:ascii="Arial" w:eastAsia="Franklin Gothic" w:hAnsi="Arial" w:cs="Franklin Gothic"/>
        <w:color w:val="181717"/>
        <w:sz w:val="20"/>
      </w:rPr>
    </w:pPr>
    <w:r w:rsidRPr="00106C5F">
      <w:rPr>
        <w:rFonts w:ascii="Arial" w:eastAsia="Franklin Gothic" w:hAnsi="Arial" w:cs="Arial"/>
        <w:color w:val="181717"/>
        <w:sz w:val="20"/>
        <w:szCs w:val="20"/>
      </w:rPr>
      <w:t xml:space="preserve">O’Gorman, K., </w:t>
    </w:r>
    <w:proofErr w:type="spellStart"/>
    <w:r w:rsidRPr="00106C5F">
      <w:rPr>
        <w:rFonts w:ascii="Arial" w:eastAsia="Franklin Gothic" w:hAnsi="Arial" w:cs="Arial"/>
        <w:color w:val="181717"/>
        <w:sz w:val="20"/>
        <w:szCs w:val="20"/>
      </w:rPr>
      <w:t>MacIntosh</w:t>
    </w:r>
    <w:proofErr w:type="spellEnd"/>
    <w:r w:rsidRPr="00106C5F">
      <w:rPr>
        <w:rFonts w:ascii="Arial" w:eastAsia="Franklin Gothic" w:hAnsi="Arial" w:cs="Arial"/>
        <w:color w:val="181717"/>
        <w:sz w:val="20"/>
        <w:szCs w:val="20"/>
      </w:rPr>
      <w:t>, R. (2015)</w:t>
    </w:r>
    <w:r w:rsidRPr="00106C5F">
      <w:rPr>
        <w:rFonts w:ascii="Arial" w:eastAsia="Times New Roman" w:hAnsi="Arial" w:cs="Arial"/>
        <w:color w:val="181717"/>
        <w:sz w:val="20"/>
        <w:szCs w:val="20"/>
      </w:rPr>
      <w:t xml:space="preserve"> </w:t>
    </w:r>
    <w:r w:rsidRPr="00106C5F">
      <w:rPr>
        <w:rFonts w:ascii="Arial" w:eastAsia="Franklin Gothic" w:hAnsi="Arial" w:cs="Franklin Gothic"/>
        <w:color w:val="181717"/>
        <w:sz w:val="20"/>
      </w:rPr>
      <w:t>Research Methods for Business &amp; Management A guide to writing your dissertation</w:t>
    </w:r>
    <w:r>
      <w:rPr>
        <w:rFonts w:ascii="Arial" w:eastAsia="Franklin Gothic" w:hAnsi="Arial" w:cs="Franklin Gothic"/>
        <w:color w:val="181717"/>
        <w:sz w:val="20"/>
      </w:rPr>
      <w:t xml:space="preserve">.  </w:t>
    </w:r>
    <w:r w:rsidRPr="00106C5F">
      <w:rPr>
        <w:rFonts w:ascii="Arial" w:eastAsia="Times New Roman" w:hAnsi="Arial" w:cs="Arial"/>
        <w:color w:val="181717"/>
        <w:sz w:val="20"/>
        <w:szCs w:val="20"/>
      </w:rPr>
      <w:t>THE GLOBAL MANAGEMENT SERIES</w:t>
    </w:r>
    <w:r w:rsidRPr="00106C5F">
      <w:rPr>
        <w:rFonts w:ascii="Arial" w:eastAsia="Franklin Gothic" w:hAnsi="Arial" w:cs="Franklin Gothic"/>
        <w:color w:val="181717"/>
        <w:sz w:val="20"/>
      </w:rPr>
      <w:t xml:space="preserve"> </w:t>
    </w:r>
    <w:proofErr w:type="spellStart"/>
    <w:r w:rsidRPr="00106C5F">
      <w:rPr>
        <w:rFonts w:ascii="Arial" w:eastAsia="Franklin Gothic" w:hAnsi="Arial" w:cs="Franklin Gothic"/>
        <w:color w:val="181717"/>
        <w:sz w:val="20"/>
      </w:rPr>
      <w:t>Goodfellow</w:t>
    </w:r>
    <w:proofErr w:type="spellEnd"/>
    <w:r w:rsidRPr="00106C5F">
      <w:rPr>
        <w:rFonts w:ascii="Arial" w:eastAsia="Franklin Gothic" w:hAnsi="Arial" w:cs="Franklin Gothic"/>
        <w:color w:val="181717"/>
        <w:sz w:val="20"/>
      </w:rPr>
      <w:t xml:space="preserve"> Publishers Ltd Second edition</w:t>
    </w:r>
  </w:p>
  <w:p w:rsidR="007271D6" w:rsidRDefault="003C2803" w:rsidP="007271D6">
    <w:pPr>
      <w:spacing w:after="3" w:line="257" w:lineRule="auto"/>
      <w:ind w:left="165" w:right="1466" w:hanging="10"/>
      <w:rPr>
        <w:rFonts w:ascii="Arial" w:eastAsia="Franklin Gothic" w:hAnsi="Arial" w:cs="Franklin Gothic"/>
        <w:color w:val="181717"/>
        <w:sz w:val="20"/>
      </w:rPr>
    </w:pPr>
    <w:hyperlink r:id="rId1" w:history="1">
      <w:r w:rsidR="007271D6" w:rsidRPr="007516DA">
        <w:rPr>
          <w:rStyle w:val="Hyperlink"/>
          <w:rFonts w:ascii="Arial" w:eastAsia="Franklin Gothic" w:hAnsi="Arial" w:cs="Franklin Gothic"/>
          <w:sz w:val="20"/>
        </w:rPr>
        <w:t>https://www.researchgate.net/publication/281236523_Mapping_Research_Methods</w:t>
      </w:r>
    </w:hyperlink>
  </w:p>
  <w:p w:rsidR="007271D6" w:rsidRDefault="007271D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C2803" w:rsidRDefault="003C2803" w:rsidP="007271D6">
      <w:pPr>
        <w:spacing w:after="0" w:line="240" w:lineRule="auto"/>
      </w:pPr>
      <w:r>
        <w:separator/>
      </w:r>
    </w:p>
  </w:footnote>
  <w:footnote w:type="continuationSeparator" w:id="0">
    <w:p w:rsidR="003C2803" w:rsidRDefault="003C2803" w:rsidP="007271D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271D6" w:rsidRPr="00FD4595" w:rsidRDefault="007271D6" w:rsidP="007271D6">
    <w:pPr>
      <w:spacing w:after="3" w:line="257" w:lineRule="auto"/>
      <w:ind w:left="165" w:right="1466" w:hanging="10"/>
      <w:rPr>
        <w:rFonts w:ascii="Arial" w:eastAsia="Times New Roman" w:hAnsi="Arial" w:cs="Arial"/>
        <w:b/>
        <w:color w:val="181717"/>
        <w:sz w:val="20"/>
        <w:szCs w:val="20"/>
      </w:rPr>
    </w:pPr>
    <w:r w:rsidRPr="00FD4595">
      <w:rPr>
        <w:rFonts w:ascii="Arial" w:eastAsia="Franklin Gothic" w:hAnsi="Arial" w:cs="Arial"/>
        <w:b/>
        <w:color w:val="181717"/>
        <w:sz w:val="20"/>
        <w:szCs w:val="20"/>
      </w:rPr>
      <w:t xml:space="preserve">O’Gorman, K., </w:t>
    </w:r>
    <w:proofErr w:type="spellStart"/>
    <w:r w:rsidRPr="00FD4595">
      <w:rPr>
        <w:rFonts w:ascii="Arial" w:eastAsia="Franklin Gothic" w:hAnsi="Arial" w:cs="Arial"/>
        <w:b/>
        <w:color w:val="181717"/>
        <w:sz w:val="20"/>
        <w:szCs w:val="20"/>
      </w:rPr>
      <w:t>MacIntosh</w:t>
    </w:r>
    <w:proofErr w:type="spellEnd"/>
    <w:r w:rsidRPr="00FD4595">
      <w:rPr>
        <w:rFonts w:ascii="Arial" w:eastAsia="Franklin Gothic" w:hAnsi="Arial" w:cs="Arial"/>
        <w:b/>
        <w:color w:val="181717"/>
        <w:sz w:val="20"/>
        <w:szCs w:val="20"/>
      </w:rPr>
      <w:t>, R. (2015)</w:t>
    </w:r>
    <w:r w:rsidRPr="00FD4595">
      <w:rPr>
        <w:rFonts w:ascii="Arial" w:eastAsia="Times New Roman" w:hAnsi="Arial" w:cs="Arial"/>
        <w:b/>
        <w:color w:val="181717"/>
        <w:sz w:val="20"/>
        <w:szCs w:val="20"/>
      </w:rPr>
      <w:t xml:space="preserve"> Extracted from Chapter 4</w:t>
    </w:r>
  </w:p>
  <w:p w:rsidR="007271D6" w:rsidRPr="00FD4595" w:rsidRDefault="007271D6" w:rsidP="007271D6">
    <w:pPr>
      <w:spacing w:after="3" w:line="257" w:lineRule="auto"/>
      <w:ind w:left="165" w:right="1466" w:hanging="10"/>
      <w:rPr>
        <w:b/>
      </w:rPr>
    </w:pPr>
    <w:r w:rsidRPr="00FD4595">
      <w:rPr>
        <w:rFonts w:ascii="Arial" w:eastAsia="Franklin Gothic" w:hAnsi="Arial" w:cs="Franklin Gothic"/>
        <w:b/>
        <w:color w:val="181717"/>
        <w:sz w:val="20"/>
      </w:rPr>
      <w:t>Research Methods for Business &amp; Management.</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77316E26"/>
    <w:multiLevelType w:val="hybridMultilevel"/>
    <w:tmpl w:val="EA66D4CE"/>
    <w:lvl w:ilvl="0" w:tplc="93F8F644">
      <w:start w:val="1"/>
      <w:numFmt w:val="bullet"/>
      <w:lvlText w:val="•"/>
      <w:lvlJc w:val="left"/>
      <w:pPr>
        <w:ind w:left="227"/>
      </w:pPr>
      <w:rPr>
        <w:rFonts w:ascii="Calibri" w:eastAsia="Calibri" w:hAnsi="Calibri" w:cs="Calibri"/>
        <w:b w:val="0"/>
        <w:i w:val="0"/>
        <w:strike w:val="0"/>
        <w:dstrike w:val="0"/>
        <w:color w:val="181717"/>
        <w:sz w:val="20"/>
        <w:szCs w:val="20"/>
        <w:u w:val="none" w:color="000000"/>
        <w:bdr w:val="none" w:sz="0" w:space="0" w:color="auto"/>
        <w:shd w:val="clear" w:color="auto" w:fill="auto"/>
        <w:vertAlign w:val="baseline"/>
      </w:rPr>
    </w:lvl>
    <w:lvl w:ilvl="1" w:tplc="17A211B4">
      <w:start w:val="1"/>
      <w:numFmt w:val="bullet"/>
      <w:lvlText w:val="o"/>
      <w:lvlJc w:val="left"/>
      <w:pPr>
        <w:ind w:left="1137"/>
      </w:pPr>
      <w:rPr>
        <w:rFonts w:ascii="Calibri" w:eastAsia="Calibri" w:hAnsi="Calibri" w:cs="Calibri"/>
        <w:b w:val="0"/>
        <w:i w:val="0"/>
        <w:strike w:val="0"/>
        <w:dstrike w:val="0"/>
        <w:color w:val="181717"/>
        <w:sz w:val="20"/>
        <w:szCs w:val="20"/>
        <w:u w:val="none" w:color="000000"/>
        <w:bdr w:val="none" w:sz="0" w:space="0" w:color="auto"/>
        <w:shd w:val="clear" w:color="auto" w:fill="auto"/>
        <w:vertAlign w:val="baseline"/>
      </w:rPr>
    </w:lvl>
    <w:lvl w:ilvl="2" w:tplc="8794AF02">
      <w:start w:val="1"/>
      <w:numFmt w:val="bullet"/>
      <w:lvlText w:val="▪"/>
      <w:lvlJc w:val="left"/>
      <w:pPr>
        <w:ind w:left="1857"/>
      </w:pPr>
      <w:rPr>
        <w:rFonts w:ascii="Calibri" w:eastAsia="Calibri" w:hAnsi="Calibri" w:cs="Calibri"/>
        <w:b w:val="0"/>
        <w:i w:val="0"/>
        <w:strike w:val="0"/>
        <w:dstrike w:val="0"/>
        <w:color w:val="181717"/>
        <w:sz w:val="20"/>
        <w:szCs w:val="20"/>
        <w:u w:val="none" w:color="000000"/>
        <w:bdr w:val="none" w:sz="0" w:space="0" w:color="auto"/>
        <w:shd w:val="clear" w:color="auto" w:fill="auto"/>
        <w:vertAlign w:val="baseline"/>
      </w:rPr>
    </w:lvl>
    <w:lvl w:ilvl="3" w:tplc="96C44FF8">
      <w:start w:val="1"/>
      <w:numFmt w:val="bullet"/>
      <w:lvlText w:val="•"/>
      <w:lvlJc w:val="left"/>
      <w:pPr>
        <w:ind w:left="2577"/>
      </w:pPr>
      <w:rPr>
        <w:rFonts w:ascii="Calibri" w:eastAsia="Calibri" w:hAnsi="Calibri" w:cs="Calibri"/>
        <w:b w:val="0"/>
        <w:i w:val="0"/>
        <w:strike w:val="0"/>
        <w:dstrike w:val="0"/>
        <w:color w:val="181717"/>
        <w:sz w:val="20"/>
        <w:szCs w:val="20"/>
        <w:u w:val="none" w:color="000000"/>
        <w:bdr w:val="none" w:sz="0" w:space="0" w:color="auto"/>
        <w:shd w:val="clear" w:color="auto" w:fill="auto"/>
        <w:vertAlign w:val="baseline"/>
      </w:rPr>
    </w:lvl>
    <w:lvl w:ilvl="4" w:tplc="3D1E096E">
      <w:start w:val="1"/>
      <w:numFmt w:val="bullet"/>
      <w:lvlText w:val="o"/>
      <w:lvlJc w:val="left"/>
      <w:pPr>
        <w:ind w:left="3297"/>
      </w:pPr>
      <w:rPr>
        <w:rFonts w:ascii="Calibri" w:eastAsia="Calibri" w:hAnsi="Calibri" w:cs="Calibri"/>
        <w:b w:val="0"/>
        <w:i w:val="0"/>
        <w:strike w:val="0"/>
        <w:dstrike w:val="0"/>
        <w:color w:val="181717"/>
        <w:sz w:val="20"/>
        <w:szCs w:val="20"/>
        <w:u w:val="none" w:color="000000"/>
        <w:bdr w:val="none" w:sz="0" w:space="0" w:color="auto"/>
        <w:shd w:val="clear" w:color="auto" w:fill="auto"/>
        <w:vertAlign w:val="baseline"/>
      </w:rPr>
    </w:lvl>
    <w:lvl w:ilvl="5" w:tplc="35F8BF18">
      <w:start w:val="1"/>
      <w:numFmt w:val="bullet"/>
      <w:lvlText w:val="▪"/>
      <w:lvlJc w:val="left"/>
      <w:pPr>
        <w:ind w:left="4017"/>
      </w:pPr>
      <w:rPr>
        <w:rFonts w:ascii="Calibri" w:eastAsia="Calibri" w:hAnsi="Calibri" w:cs="Calibri"/>
        <w:b w:val="0"/>
        <w:i w:val="0"/>
        <w:strike w:val="0"/>
        <w:dstrike w:val="0"/>
        <w:color w:val="181717"/>
        <w:sz w:val="20"/>
        <w:szCs w:val="20"/>
        <w:u w:val="none" w:color="000000"/>
        <w:bdr w:val="none" w:sz="0" w:space="0" w:color="auto"/>
        <w:shd w:val="clear" w:color="auto" w:fill="auto"/>
        <w:vertAlign w:val="baseline"/>
      </w:rPr>
    </w:lvl>
    <w:lvl w:ilvl="6" w:tplc="731A09B0">
      <w:start w:val="1"/>
      <w:numFmt w:val="bullet"/>
      <w:lvlText w:val="•"/>
      <w:lvlJc w:val="left"/>
      <w:pPr>
        <w:ind w:left="4737"/>
      </w:pPr>
      <w:rPr>
        <w:rFonts w:ascii="Calibri" w:eastAsia="Calibri" w:hAnsi="Calibri" w:cs="Calibri"/>
        <w:b w:val="0"/>
        <w:i w:val="0"/>
        <w:strike w:val="0"/>
        <w:dstrike w:val="0"/>
        <w:color w:val="181717"/>
        <w:sz w:val="20"/>
        <w:szCs w:val="20"/>
        <w:u w:val="none" w:color="000000"/>
        <w:bdr w:val="none" w:sz="0" w:space="0" w:color="auto"/>
        <w:shd w:val="clear" w:color="auto" w:fill="auto"/>
        <w:vertAlign w:val="baseline"/>
      </w:rPr>
    </w:lvl>
    <w:lvl w:ilvl="7" w:tplc="1002875A">
      <w:start w:val="1"/>
      <w:numFmt w:val="bullet"/>
      <w:lvlText w:val="o"/>
      <w:lvlJc w:val="left"/>
      <w:pPr>
        <w:ind w:left="5457"/>
      </w:pPr>
      <w:rPr>
        <w:rFonts w:ascii="Calibri" w:eastAsia="Calibri" w:hAnsi="Calibri" w:cs="Calibri"/>
        <w:b w:val="0"/>
        <w:i w:val="0"/>
        <w:strike w:val="0"/>
        <w:dstrike w:val="0"/>
        <w:color w:val="181717"/>
        <w:sz w:val="20"/>
        <w:szCs w:val="20"/>
        <w:u w:val="none" w:color="000000"/>
        <w:bdr w:val="none" w:sz="0" w:space="0" w:color="auto"/>
        <w:shd w:val="clear" w:color="auto" w:fill="auto"/>
        <w:vertAlign w:val="baseline"/>
      </w:rPr>
    </w:lvl>
    <w:lvl w:ilvl="8" w:tplc="22242DE0">
      <w:start w:val="1"/>
      <w:numFmt w:val="bullet"/>
      <w:lvlText w:val="▪"/>
      <w:lvlJc w:val="left"/>
      <w:pPr>
        <w:ind w:left="6177"/>
      </w:pPr>
      <w:rPr>
        <w:rFonts w:ascii="Calibri" w:eastAsia="Calibri" w:hAnsi="Calibri" w:cs="Calibri"/>
        <w:b w:val="0"/>
        <w:i w:val="0"/>
        <w:strike w:val="0"/>
        <w:dstrike w:val="0"/>
        <w:color w:val="181717"/>
        <w:sz w:val="20"/>
        <w:szCs w:val="20"/>
        <w:u w:val="none" w:color="000000"/>
        <w:bdr w:val="none" w:sz="0" w:space="0" w:color="auto"/>
        <w:shd w:val="clear" w:color="auto" w:fill="auto"/>
        <w:vertAlign w:val="baseli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27A24"/>
    <w:rsid w:val="000A39F5"/>
    <w:rsid w:val="0036546A"/>
    <w:rsid w:val="003C2803"/>
    <w:rsid w:val="007271D6"/>
    <w:rsid w:val="00A27A24"/>
    <w:rsid w:val="00C137D7"/>
    <w:rsid w:val="00C51077"/>
    <w:rsid w:val="00C570A5"/>
    <w:rsid w:val="00FD45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23136B9-ED33-4EAA-8B27-BE557E742F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rsid w:val="00A27A24"/>
    <w:pPr>
      <w:spacing w:after="0" w:line="240" w:lineRule="auto"/>
    </w:pPr>
    <w:rPr>
      <w:rFonts w:eastAsiaTheme="minorEastAsia"/>
      <w:lang w:eastAsia="en-GB"/>
    </w:rPr>
    <w:tblPr>
      <w:tblCellMar>
        <w:top w:w="0" w:type="dxa"/>
        <w:left w:w="0" w:type="dxa"/>
        <w:bottom w:w="0" w:type="dxa"/>
        <w:right w:w="0" w:type="dxa"/>
      </w:tblCellMar>
    </w:tblPr>
  </w:style>
  <w:style w:type="paragraph" w:styleId="Header">
    <w:name w:val="header"/>
    <w:basedOn w:val="Normal"/>
    <w:link w:val="HeaderChar"/>
    <w:uiPriority w:val="99"/>
    <w:unhideWhenUsed/>
    <w:rsid w:val="007271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71D6"/>
  </w:style>
  <w:style w:type="paragraph" w:styleId="Footer">
    <w:name w:val="footer"/>
    <w:basedOn w:val="Normal"/>
    <w:link w:val="FooterChar"/>
    <w:uiPriority w:val="99"/>
    <w:unhideWhenUsed/>
    <w:rsid w:val="007271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71D6"/>
  </w:style>
  <w:style w:type="character" w:styleId="Hyperlink">
    <w:name w:val="Hyperlink"/>
    <w:basedOn w:val="DefaultParagraphFont"/>
    <w:uiPriority w:val="99"/>
    <w:unhideWhenUsed/>
    <w:rsid w:val="007271D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footer1.xml.rels><?xml version="1.0" encoding="UTF-8" standalone="yes"?>
<Relationships xmlns="http://schemas.openxmlformats.org/package/2006/relationships"><Relationship Id="rId1" Type="http://schemas.openxmlformats.org/officeDocument/2006/relationships/hyperlink" Target="https://www.researchgate.net/publication/281236523_Mapping_Research_Metho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2</Pages>
  <Words>291</Words>
  <Characters>1659</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SAW-1</dc:creator>
  <cp:keywords/>
  <dc:description/>
  <cp:lastModifiedBy>Jill Venus</cp:lastModifiedBy>
  <cp:revision>3</cp:revision>
  <dcterms:created xsi:type="dcterms:W3CDTF">2016-04-15T18:13:00Z</dcterms:created>
  <dcterms:modified xsi:type="dcterms:W3CDTF">2019-03-26T09:45:00Z</dcterms:modified>
</cp:coreProperties>
</file>