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175074BC" w:rsidR="00EB1F41" w:rsidRPr="00267E01" w:rsidRDefault="00EB1F41" w:rsidP="00EB1F41">
      <w:pPr>
        <w:pStyle w:val="Modcode"/>
        <w:rPr>
          <w:rFonts w:ascii="Arial" w:hAnsi="Arial" w:cs="Arial"/>
        </w:rPr>
      </w:pPr>
      <w:r w:rsidRPr="00267E01">
        <w:rPr>
          <w:rFonts w:ascii="Arial" w:hAnsi="Arial" w:cs="Arial"/>
        </w:rPr>
        <w:t xml:space="preserve">MODULE CODE: </w:t>
      </w:r>
      <w:r w:rsidR="0078731A" w:rsidRPr="0078731A">
        <w:rPr>
          <w:rFonts w:ascii="Arial" w:hAnsi="Arial" w:cs="Arial"/>
        </w:rPr>
        <w:t>BMOE6003</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bookmarkStart w:id="0" w:name="_Hlk69637470"/>
      <w:r w:rsidRPr="00267E01">
        <w:rPr>
          <w:rFonts w:ascii="Arial" w:hAnsi="Arial" w:cs="Arial"/>
          <w:sz w:val="28"/>
          <w:szCs w:val="28"/>
          <w:u w:val="single"/>
        </w:rPr>
        <w:t>Reflective Fieldwork Journal</w:t>
      </w:r>
    </w:p>
    <w:bookmarkEnd w:id="0"/>
    <w:p w14:paraId="7F1FEFC1" w14:textId="44594396" w:rsidR="00BA5716" w:rsidRPr="00267E01" w:rsidRDefault="00086449" w:rsidP="00BA5716">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00BA5716"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00BA5716" w:rsidRPr="00267E01">
        <w:rPr>
          <w:rFonts w:ascii="Arial" w:eastAsia="Times New Roman" w:hAnsi="Arial" w:cs="Arial"/>
          <w:sz w:val="28"/>
          <w:szCs w:val="28"/>
          <w:lang w:eastAsia="en-GB"/>
        </w:rPr>
        <w:t xml:space="preserve">number of </w:t>
      </w:r>
      <w:r w:rsidR="00BD50BF">
        <w:rPr>
          <w:rFonts w:ascii="Arial" w:eastAsia="Times New Roman" w:hAnsi="Arial" w:cs="Arial"/>
          <w:sz w:val="28"/>
          <w:szCs w:val="28"/>
          <w:lang w:eastAsia="en-GB"/>
        </w:rPr>
        <w:t xml:space="preserve">virtual/physical </w:t>
      </w:r>
      <w:r w:rsidR="00BA5716"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00BA5716"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00BA5716"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00BA5716"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00BA5716" w:rsidRPr="00267E01">
        <w:rPr>
          <w:rFonts w:ascii="Arial" w:eastAsia="Times New Roman" w:hAnsi="Arial" w:cs="Arial"/>
          <w:sz w:val="28"/>
          <w:szCs w:val="28"/>
          <w:lang w:eastAsia="en-GB"/>
        </w:rPr>
        <w:t xml:space="preserve">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2E4B7D42" w14:textId="34D11CBF" w:rsidR="00FD2CFF" w:rsidRPr="00BD50BF" w:rsidRDefault="00BD50BF" w:rsidP="00BA5716">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00BA5716" w:rsidRPr="00267E01">
        <w:rPr>
          <w:rFonts w:ascii="Arial" w:eastAsia="Times New Roman" w:hAnsi="Arial" w:cs="Arial"/>
          <w:sz w:val="28"/>
          <w:szCs w:val="28"/>
          <w:lang w:eastAsia="en-GB"/>
        </w:rPr>
        <w:t xml:space="preserve">should subsequently </w:t>
      </w:r>
      <w:r w:rsidR="00086449">
        <w:rPr>
          <w:rFonts w:ascii="Arial" w:eastAsia="Times New Roman" w:hAnsi="Arial" w:cs="Arial"/>
          <w:sz w:val="28"/>
          <w:szCs w:val="28"/>
          <w:lang w:eastAsia="en-GB"/>
        </w:rPr>
        <w:t xml:space="preserve">form the basis of </w:t>
      </w:r>
      <w:r w:rsidR="00BA5716" w:rsidRPr="00267E01">
        <w:rPr>
          <w:rFonts w:ascii="Arial" w:eastAsia="Times New Roman" w:hAnsi="Arial" w:cs="Arial"/>
          <w:sz w:val="28"/>
          <w:szCs w:val="28"/>
          <w:lang w:eastAsia="en-GB"/>
        </w:rPr>
        <w:t xml:space="preserve">a reflective and critical account of the landscape at each </w:t>
      </w:r>
      <w:r w:rsidR="00BA5716" w:rsidRPr="00267E01">
        <w:rPr>
          <w:rFonts w:ascii="Arial" w:eastAsia="Times New Roman" w:hAnsi="Arial" w:cs="Arial"/>
          <w:sz w:val="28"/>
          <w:szCs w:val="28"/>
          <w:lang w:eastAsia="en-GB"/>
        </w:rPr>
        <w:lastRenderedPageBreak/>
        <w:t>location,</w:t>
      </w:r>
      <w:r w:rsidR="00086449">
        <w:rPr>
          <w:rFonts w:ascii="Arial" w:eastAsia="Times New Roman" w:hAnsi="Arial" w:cs="Arial"/>
          <w:sz w:val="28"/>
          <w:szCs w:val="28"/>
          <w:lang w:eastAsia="en-GB"/>
        </w:rPr>
        <w:t xml:space="preserve"> including</w:t>
      </w:r>
      <w:r w:rsidR="00BA5716" w:rsidRPr="00267E01">
        <w:rPr>
          <w:rFonts w:ascii="Arial" w:eastAsia="Times New Roman" w:hAnsi="Arial" w:cs="Arial"/>
          <w:sz w:val="28"/>
          <w:szCs w:val="28"/>
          <w:lang w:eastAsia="en-GB"/>
        </w:rPr>
        <w:t xml:space="preserve"> relevant academic and policy related literature a</w:t>
      </w:r>
      <w:r w:rsidR="00086449">
        <w:rPr>
          <w:rFonts w:ascii="Arial" w:eastAsia="Times New Roman" w:hAnsi="Arial" w:cs="Arial"/>
          <w:sz w:val="28"/>
          <w:szCs w:val="28"/>
          <w:lang w:eastAsia="en-GB"/>
        </w:rPr>
        <w:t>lso</w:t>
      </w:r>
      <w:r w:rsidR="00BA5716" w:rsidRPr="00267E01">
        <w:rPr>
          <w:rFonts w:ascii="Arial" w:eastAsia="Times New Roman" w:hAnsi="Arial" w:cs="Arial"/>
          <w:sz w:val="28"/>
          <w:szCs w:val="28"/>
          <w:lang w:eastAsia="en-GB"/>
        </w:rPr>
        <w:t xml:space="preserve"> provid</w:t>
      </w:r>
      <w:r w:rsidR="00086449">
        <w:rPr>
          <w:rFonts w:ascii="Arial" w:eastAsia="Times New Roman" w:hAnsi="Arial" w:cs="Arial"/>
          <w:sz w:val="28"/>
          <w:szCs w:val="28"/>
          <w:lang w:eastAsia="en-GB"/>
        </w:rPr>
        <w:t>ing</w:t>
      </w:r>
      <w:r w:rsidR="00BA5716" w:rsidRPr="00267E01">
        <w:rPr>
          <w:rFonts w:ascii="Arial" w:eastAsia="Times New Roman" w:hAnsi="Arial" w:cs="Arial"/>
          <w:sz w:val="28"/>
          <w:szCs w:val="28"/>
          <w:lang w:eastAsia="en-GB"/>
        </w:rPr>
        <w:t xml:space="preserve"> suggestions </w:t>
      </w:r>
      <w:r w:rsidR="00086449">
        <w:rPr>
          <w:rFonts w:ascii="Arial" w:eastAsia="Times New Roman" w:hAnsi="Arial" w:cs="Arial"/>
          <w:sz w:val="28"/>
          <w:szCs w:val="28"/>
          <w:lang w:eastAsia="en-GB"/>
        </w:rPr>
        <w:t xml:space="preserve">for </w:t>
      </w:r>
      <w:r w:rsidR="00BA5716" w:rsidRPr="00267E01">
        <w:rPr>
          <w:rFonts w:ascii="Arial" w:eastAsia="Times New Roman" w:hAnsi="Arial" w:cs="Arial"/>
          <w:sz w:val="28"/>
          <w:szCs w:val="28"/>
          <w:lang w:eastAsia="en-GB"/>
        </w:rPr>
        <w:t xml:space="preserve">sustainable approaches to recreational development at </w:t>
      </w:r>
      <w:r w:rsidR="00086449">
        <w:rPr>
          <w:rFonts w:ascii="Arial" w:eastAsia="Times New Roman" w:hAnsi="Arial" w:cs="Arial"/>
          <w:sz w:val="28"/>
          <w:szCs w:val="28"/>
          <w:lang w:eastAsia="en-GB"/>
        </w:rPr>
        <w:t>each</w:t>
      </w:r>
      <w:r w:rsidR="00BA5716" w:rsidRPr="00267E01">
        <w:rPr>
          <w:rFonts w:ascii="Arial" w:eastAsia="Times New Roman" w:hAnsi="Arial" w:cs="Arial"/>
          <w:sz w:val="28"/>
          <w:szCs w:val="28"/>
          <w:lang w:eastAsia="en-GB"/>
        </w:rPr>
        <w:t xml:space="preserve"> site.  Maps, sketches and photographic evidence should be used as appropriate.  </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7FFAE3E0" w14:textId="5B31CAF1" w:rsidR="0048033A" w:rsidRDefault="0048033A" w:rsidP="0048033A">
      <w:pPr>
        <w:rPr>
          <w:rFonts w:ascii="Arial" w:hAnsi="Arial" w:cs="Arial"/>
          <w:sz w:val="28"/>
          <w:szCs w:val="28"/>
        </w:rPr>
      </w:pPr>
      <w:r>
        <w:rPr>
          <w:rFonts w:ascii="Arial" w:hAnsi="Arial" w:cs="Arial"/>
          <w:sz w:val="28"/>
          <w:szCs w:val="28"/>
        </w:rPr>
        <w:t>Submit by Turnitin on or before</w:t>
      </w:r>
      <w:r w:rsidR="00C7239F">
        <w:rPr>
          <w:rFonts w:ascii="Arial" w:hAnsi="Arial" w:cs="Arial"/>
          <w:sz w:val="28"/>
          <w:szCs w:val="28"/>
        </w:rPr>
        <w:t xml:space="preserve"> </w:t>
      </w:r>
      <w:r w:rsidR="00CE07AB">
        <w:rPr>
          <w:rFonts w:ascii="Arial" w:hAnsi="Arial" w:cs="Arial"/>
          <w:sz w:val="28"/>
          <w:szCs w:val="28"/>
        </w:rPr>
        <w:t>22nd</w:t>
      </w:r>
      <w:r w:rsidR="00AA4C68">
        <w:rPr>
          <w:rFonts w:ascii="Arial" w:hAnsi="Arial" w:cs="Arial"/>
          <w:sz w:val="28"/>
          <w:szCs w:val="28"/>
        </w:rPr>
        <w:t xml:space="preserve"> January Friday </w:t>
      </w:r>
      <w:r>
        <w:rPr>
          <w:rFonts w:ascii="Arial" w:hAnsi="Arial" w:cs="Arial"/>
          <w:sz w:val="28"/>
          <w:szCs w:val="28"/>
        </w:rPr>
        <w:t>202</w:t>
      </w:r>
      <w:r w:rsidR="003C54A4">
        <w:rPr>
          <w:rFonts w:ascii="Arial" w:hAnsi="Arial" w:cs="Arial"/>
          <w:sz w:val="28"/>
          <w:szCs w:val="28"/>
        </w:rPr>
        <w:t>1</w:t>
      </w:r>
    </w:p>
    <w:p w14:paraId="5704FF83" w14:textId="55AF038C" w:rsidR="0048033A" w:rsidRDefault="0048033A" w:rsidP="0048033A">
      <w:pPr>
        <w:rPr>
          <w:rFonts w:ascii="Arial" w:hAnsi="Arial" w:cs="Arial"/>
          <w:sz w:val="28"/>
          <w:szCs w:val="28"/>
        </w:rPr>
      </w:pPr>
      <w:r>
        <w:rPr>
          <w:rFonts w:ascii="Arial" w:hAnsi="Arial" w:cs="Arial"/>
          <w:sz w:val="28"/>
          <w:szCs w:val="28"/>
        </w:rPr>
        <w:t>Feedback to be returned to student: on or before</w:t>
      </w:r>
      <w:r w:rsidR="00CE07AB">
        <w:rPr>
          <w:rFonts w:ascii="Arial" w:hAnsi="Arial" w:cs="Arial"/>
          <w:sz w:val="28"/>
          <w:szCs w:val="28"/>
        </w:rPr>
        <w:t>19</w:t>
      </w:r>
      <w:r w:rsidR="00AA4C68" w:rsidRPr="00AA4C68">
        <w:rPr>
          <w:rFonts w:ascii="Arial" w:hAnsi="Arial" w:cs="Arial"/>
          <w:sz w:val="28"/>
          <w:szCs w:val="28"/>
          <w:vertAlign w:val="superscript"/>
        </w:rPr>
        <w:t>th</w:t>
      </w:r>
      <w:r w:rsidR="00AA4C68">
        <w:rPr>
          <w:rFonts w:ascii="Arial" w:hAnsi="Arial" w:cs="Arial"/>
          <w:sz w:val="28"/>
          <w:szCs w:val="28"/>
        </w:rPr>
        <w:t xml:space="preserve"> February </w:t>
      </w:r>
      <w:r>
        <w:rPr>
          <w:rFonts w:ascii="Arial" w:hAnsi="Arial" w:cs="Arial"/>
          <w:sz w:val="28"/>
          <w:szCs w:val="28"/>
        </w:rPr>
        <w:t>202</w:t>
      </w:r>
      <w:r w:rsidR="003C54A4">
        <w:rPr>
          <w:rFonts w:ascii="Arial" w:hAnsi="Arial" w:cs="Arial"/>
          <w:sz w:val="28"/>
          <w:szCs w:val="28"/>
        </w:rPr>
        <w:t>1</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2C96C11"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7443968C"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77777777" w:rsidR="00D6095A" w:rsidRPr="00313008" w:rsidRDefault="00D6095A" w:rsidP="00A217CF">
            <w:pPr>
              <w:pStyle w:val="Subtitle"/>
              <w:rPr>
                <w:b/>
                <w:bCs/>
                <w:sz w:val="24"/>
                <w:szCs w:val="24"/>
                <w:u w:val="none"/>
              </w:rPr>
            </w:pP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77777777" w:rsidR="00D6095A" w:rsidRPr="00313008" w:rsidRDefault="00D6095A" w:rsidP="00A217CF">
            <w:pPr>
              <w:pStyle w:val="Subtitle"/>
              <w:rPr>
                <w:b/>
                <w:bCs/>
                <w:sz w:val="24"/>
                <w:szCs w:val="24"/>
                <w:u w:val="none"/>
              </w:rPr>
            </w:pP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77777777" w:rsidR="00D6095A" w:rsidRPr="00313008" w:rsidRDefault="00D6095A" w:rsidP="00A217CF">
            <w:pPr>
              <w:pStyle w:val="Subtitle"/>
              <w:rPr>
                <w:b/>
                <w:bCs/>
                <w:sz w:val="24"/>
                <w:szCs w:val="24"/>
                <w:u w:val="none"/>
              </w:rPr>
            </w:pP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 xml:space="preserve">Your discussion of the </w:t>
            </w:r>
            <w:bookmarkStart w:id="1" w:name="_Hlk62584844"/>
            <w:r>
              <w:rPr>
                <w:sz w:val="18"/>
                <w:szCs w:val="18"/>
                <w:u w:val="none"/>
              </w:rPr>
              <w:t>nature of landscape within the context of the fieldwork locations</w:t>
            </w:r>
            <w:bookmarkEnd w:id="1"/>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bookmarkStart w:id="2" w:name="_Hlk66005897"/>
            <w:r>
              <w:rPr>
                <w:sz w:val="18"/>
                <w:szCs w:val="18"/>
                <w:u w:val="none"/>
              </w:rPr>
              <w:t xml:space="preserve">Your </w:t>
            </w:r>
            <w:bookmarkStart w:id="3" w:name="_Hlk62584866"/>
            <w:r>
              <w:rPr>
                <w:sz w:val="18"/>
                <w:szCs w:val="18"/>
                <w:u w:val="none"/>
              </w:rPr>
              <w:t>critical evaluation of external and internal influences that affect the perception, interpretation and use of landscape at the fieldwork sites.</w:t>
            </w:r>
            <w:bookmarkEnd w:id="2"/>
            <w:bookmarkEnd w:id="3"/>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bookmarkStart w:id="4" w:name="_Hlk62584886"/>
            <w:bookmarkStart w:id="5" w:name="_Hlk66005921"/>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bookmarkEnd w:id="4"/>
            <w:r w:rsidRPr="00004CE4">
              <w:rPr>
                <w:sz w:val="18"/>
                <w:szCs w:val="18"/>
                <w:u w:val="none"/>
              </w:rPr>
              <w:t>.</w:t>
            </w:r>
            <w:bookmarkEnd w:id="5"/>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0427C9A3" w:rsidR="00D6095A" w:rsidRDefault="00D6095A" w:rsidP="00D6095A">
      <w:pPr>
        <w:rPr>
          <w:sz w:val="24"/>
          <w:szCs w:val="24"/>
        </w:rPr>
      </w:pPr>
    </w:p>
    <w:p w14:paraId="056F3401" w14:textId="162AD046" w:rsidR="00FD2251" w:rsidRDefault="00FD2251" w:rsidP="00D6095A">
      <w:pPr>
        <w:rPr>
          <w:sz w:val="24"/>
          <w:szCs w:val="24"/>
        </w:rPr>
      </w:pPr>
    </w:p>
    <w:p w14:paraId="0384D2F8" w14:textId="199E16CA" w:rsidR="00FD2251" w:rsidRDefault="00FD2251" w:rsidP="00D6095A">
      <w:pPr>
        <w:rPr>
          <w:sz w:val="24"/>
          <w:szCs w:val="24"/>
        </w:rPr>
      </w:pPr>
    </w:p>
    <w:p w14:paraId="60DCFAAE" w14:textId="1889C100" w:rsidR="00FD2251" w:rsidRDefault="00FD2251" w:rsidP="00D6095A">
      <w:pPr>
        <w:rPr>
          <w:sz w:val="24"/>
          <w:szCs w:val="24"/>
        </w:rPr>
      </w:pPr>
    </w:p>
    <w:p w14:paraId="77BDE407" w14:textId="4AE1E83D" w:rsidR="00FD2251" w:rsidRDefault="00FD2251"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5CC249CC" w14:textId="77777777" w:rsidR="0057355C" w:rsidRDefault="00D6095A" w:rsidP="0057355C">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5B048BC" w14:textId="39BCC34B" w:rsidR="00425399" w:rsidRDefault="00425399" w:rsidP="0057355C">
      <w:pPr>
        <w:jc w:val="center"/>
        <w:rPr>
          <w:rFonts w:ascii="Times New Roman" w:hAnsi="Times New Roman" w:cs="Times New Roman"/>
          <w:bCs/>
          <w:sz w:val="24"/>
          <w:szCs w:val="24"/>
          <w:u w:val="single"/>
        </w:rPr>
      </w:pPr>
      <w:r w:rsidRPr="00425399">
        <w:rPr>
          <w:rFonts w:ascii="Times New Roman" w:hAnsi="Times New Roman" w:cs="Times New Roman"/>
          <w:bCs/>
          <w:sz w:val="24"/>
          <w:szCs w:val="24"/>
          <w:u w:val="single"/>
        </w:rPr>
        <w:lastRenderedPageBreak/>
        <w:t>Reflective Fieldwork Journal</w:t>
      </w:r>
    </w:p>
    <w:p w14:paraId="199CE22D" w14:textId="77777777" w:rsidR="00C14B8F" w:rsidRDefault="00C14B8F" w:rsidP="0057355C">
      <w:pPr>
        <w:jc w:val="center"/>
        <w:rPr>
          <w:rFonts w:ascii="Times New Roman" w:hAnsi="Times New Roman" w:cs="Times New Roman"/>
          <w:bCs/>
          <w:sz w:val="24"/>
          <w:szCs w:val="24"/>
          <w:u w:val="single"/>
        </w:rPr>
      </w:pPr>
    </w:p>
    <w:p w14:paraId="427E5E91" w14:textId="08297139"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Cheddar Gorge in Somerset's Mendip Hills is composed of many characteristic marvels. Such as the distinctive limestone features situated in a</w:t>
      </w:r>
      <w:r w:rsidR="003015DA">
        <w:rPr>
          <w:rFonts w:ascii="Times New Roman" w:hAnsi="Times New Roman" w:cs="Times New Roman"/>
          <w:bCs/>
          <w:sz w:val="24"/>
          <w:szCs w:val="24"/>
        </w:rPr>
        <w:t xml:space="preserve"> winding</w:t>
      </w:r>
      <w:r w:rsidRPr="00C14B8F">
        <w:rPr>
          <w:rFonts w:ascii="Times New Roman" w:hAnsi="Times New Roman" w:cs="Times New Roman"/>
          <w:bCs/>
          <w:sz w:val="24"/>
          <w:szCs w:val="24"/>
        </w:rPr>
        <w:t xml:space="preserve"> valley </w:t>
      </w:r>
      <w:r w:rsidR="00FB3F18">
        <w:rPr>
          <w:rFonts w:ascii="Times New Roman" w:hAnsi="Times New Roman" w:cs="Times New Roman"/>
          <w:bCs/>
          <w:sz w:val="24"/>
          <w:szCs w:val="24"/>
        </w:rPr>
        <w:t>which</w:t>
      </w:r>
      <w:r w:rsidRPr="00C14B8F">
        <w:rPr>
          <w:rFonts w:ascii="Times New Roman" w:hAnsi="Times New Roman" w:cs="Times New Roman"/>
          <w:bCs/>
          <w:sz w:val="24"/>
          <w:szCs w:val="24"/>
        </w:rPr>
        <w:t xml:space="preserve"> </w:t>
      </w:r>
      <w:r w:rsidR="001166BA">
        <w:rPr>
          <w:rFonts w:ascii="Times New Roman" w:hAnsi="Times New Roman" w:cs="Times New Roman"/>
          <w:bCs/>
          <w:sz w:val="24"/>
          <w:szCs w:val="24"/>
        </w:rPr>
        <w:t>meanders</w:t>
      </w:r>
      <w:r w:rsidRPr="00C14B8F">
        <w:rPr>
          <w:rFonts w:ascii="Times New Roman" w:hAnsi="Times New Roman" w:cs="Times New Roman"/>
          <w:bCs/>
          <w:sz w:val="24"/>
          <w:szCs w:val="24"/>
        </w:rPr>
        <w:t xml:space="preserve"> through the landscape with undulating hills, lakes, and dense woodland. The appearance is strikingly stunning. The Cheddar village beneath is quintessentially English with some buildings remaining in a classical 17th-century form in their architecture; in conjunction with rich cultural heritage that is magnified by tourism (Cheddar | Somerset | Towns and Villages | Things to do in Cheddar | Visit Somerset - Visit Somerset, 2021). During the same time as the Domesday Book, Cheddar Gorge was known as Ceodre and was ruled under crown ownership subject to Forest Law. Be that as it may, although the area is acclaimed for its pleasant sight, new evidence suggests it also has a profoundly vile past prehistorically. Animal and human bones have been found with incision marks. Most incisions occur in the mandible, the head, or along the vertebrae. The butchering marks on both species are identical concluding that the tribe in the Gough cave were cannibalized (Agnew, 2005). For instance, Palaeontologists found evidence of English cavern tenants fileted and eating their dead family members before engraving markings on their bones in ancient ceremonies. It is </w:t>
      </w:r>
      <w:r w:rsidR="00EA7847">
        <w:rPr>
          <w:rFonts w:ascii="Times New Roman" w:hAnsi="Times New Roman" w:cs="Times New Roman"/>
          <w:bCs/>
          <w:sz w:val="24"/>
          <w:szCs w:val="24"/>
        </w:rPr>
        <w:t xml:space="preserve">one of </w:t>
      </w:r>
      <w:r w:rsidRPr="00C14B8F">
        <w:rPr>
          <w:rFonts w:ascii="Times New Roman" w:hAnsi="Times New Roman" w:cs="Times New Roman"/>
          <w:bCs/>
          <w:sz w:val="24"/>
          <w:szCs w:val="24"/>
        </w:rPr>
        <w:t>the first occasion</w:t>
      </w:r>
      <w:r w:rsidR="00EA7847">
        <w:rPr>
          <w:rFonts w:ascii="Times New Roman" w:hAnsi="Times New Roman" w:cs="Times New Roman"/>
          <w:bCs/>
          <w:sz w:val="24"/>
          <w:szCs w:val="24"/>
        </w:rPr>
        <w:t>s</w:t>
      </w:r>
      <w:r w:rsidRPr="00C14B8F">
        <w:rPr>
          <w:rFonts w:ascii="Times New Roman" w:hAnsi="Times New Roman" w:cs="Times New Roman"/>
          <w:bCs/>
          <w:sz w:val="24"/>
          <w:szCs w:val="24"/>
        </w:rPr>
        <w:t xml:space="preserve"> where such practices </w:t>
      </w:r>
      <w:r w:rsidR="00DB1E79">
        <w:rPr>
          <w:rFonts w:ascii="Times New Roman" w:hAnsi="Times New Roman" w:cs="Times New Roman"/>
          <w:bCs/>
          <w:sz w:val="24"/>
          <w:szCs w:val="24"/>
        </w:rPr>
        <w:t xml:space="preserve">have been discovered </w:t>
      </w:r>
      <w:r w:rsidRPr="00C14B8F">
        <w:rPr>
          <w:rFonts w:ascii="Times New Roman" w:hAnsi="Times New Roman" w:cs="Times New Roman"/>
          <w:bCs/>
          <w:sz w:val="24"/>
          <w:szCs w:val="24"/>
        </w:rPr>
        <w:t>in the Palaeolithic, or Old Stone Age - which dates from 2.6 million years before around 12,000BC (The Telegraph, 2007).</w:t>
      </w:r>
    </w:p>
    <w:p w14:paraId="04FEB1E7" w14:textId="77777777" w:rsidR="00CC1B55" w:rsidRPr="00C14B8F" w:rsidRDefault="00CC1B55" w:rsidP="00C14B8F">
      <w:pPr>
        <w:spacing w:line="360" w:lineRule="auto"/>
        <w:rPr>
          <w:rFonts w:ascii="Times New Roman" w:hAnsi="Times New Roman" w:cs="Times New Roman"/>
          <w:bCs/>
          <w:sz w:val="24"/>
          <w:szCs w:val="24"/>
        </w:rPr>
      </w:pPr>
    </w:p>
    <w:p w14:paraId="39FB9A80"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The gorge itself is the best illustration of a limestone canyon in England, inside every nook and cranny is a natural habitat, dwelling a wide scope of plant species- a considerable lot of them uncommon. Cheddar Gorge and The Mendips are categorised as an Area of Outstanding Natural Beauty (AONB) with few venues regarded as Site of Special Scientific Interest (SSSI). Environmental projects such as the: Countryside Stewardship Scheme (CSS), Environmentally Sensitive Areas (ESA), and the different levels of Environmental Stewardship (ES); protect the environment from metaldehyde levels in water bodies; light pollution; condition of historic assets, among many other affairs in the interest of preservation (Mendip Hills AONB, 2018). Two show caves fascinate and haul in half a million visitors a year- the Gough and Cox’s cave. The gorge is not an imploded cave; however, an example of a canyon moulded by a river. The periglacial periods of the last 1.2 million years brought the beginnings of the meltwater floods and artic weather change; thus, the permafrost would freeze the inundated caves with ice and frozen mud framing periclines, as it stands today. </w:t>
      </w:r>
      <w:r w:rsidRPr="00C14B8F">
        <w:rPr>
          <w:rFonts w:ascii="Times New Roman" w:hAnsi="Times New Roman" w:cs="Times New Roman"/>
          <w:bCs/>
          <w:sz w:val="24"/>
          <w:szCs w:val="24"/>
        </w:rPr>
        <w:lastRenderedPageBreak/>
        <w:t>Additional erosion was caused by each consecutive periglacial phase. Cox’s cave (Cheddar Gorge | Locality areas | Foundations of the Mendips, 2017).  The excess water created by the warmer episodes also shaped the structure of the caves in ways such as scalloping and phreatic, as it became a natural drainage system making some sort of underground river that created depressions in the rock formation. The same ancient river still flows.</w:t>
      </w:r>
    </w:p>
    <w:p w14:paraId="0462E118" w14:textId="77777777" w:rsidR="00CC1B55" w:rsidRPr="00C14B8F" w:rsidRDefault="00CC1B55" w:rsidP="00C14B8F">
      <w:pPr>
        <w:spacing w:line="360" w:lineRule="auto"/>
        <w:rPr>
          <w:rFonts w:ascii="Times New Roman" w:hAnsi="Times New Roman" w:cs="Times New Roman"/>
          <w:bCs/>
          <w:sz w:val="24"/>
          <w:szCs w:val="24"/>
        </w:rPr>
      </w:pPr>
    </w:p>
    <w:p w14:paraId="6061F8DC" w14:textId="626DE51B"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dual affiliations of folklore</w:t>
      </w:r>
      <w:r w:rsidR="00F23814">
        <w:rPr>
          <w:rFonts w:ascii="Times New Roman" w:hAnsi="Times New Roman" w:cs="Times New Roman"/>
          <w:bCs/>
          <w:sz w:val="24"/>
          <w:szCs w:val="24"/>
        </w:rPr>
        <w:t xml:space="preserve"> </w:t>
      </w:r>
      <w:r w:rsidR="00373E32">
        <w:rPr>
          <w:rFonts w:ascii="Times New Roman" w:hAnsi="Times New Roman" w:cs="Times New Roman"/>
          <w:bCs/>
          <w:sz w:val="24"/>
          <w:szCs w:val="24"/>
        </w:rPr>
        <w:t>with</w:t>
      </w:r>
      <w:r w:rsidR="00F23814">
        <w:rPr>
          <w:rFonts w:ascii="Times New Roman" w:hAnsi="Times New Roman" w:cs="Times New Roman"/>
          <w:bCs/>
          <w:sz w:val="24"/>
          <w:szCs w:val="24"/>
        </w:rPr>
        <w:t xml:space="preserve"> </w:t>
      </w:r>
      <w:r w:rsidRPr="00C14B8F">
        <w:rPr>
          <w:rFonts w:ascii="Times New Roman" w:hAnsi="Times New Roman" w:cs="Times New Roman"/>
          <w:bCs/>
          <w:sz w:val="24"/>
          <w:szCs w:val="24"/>
        </w:rPr>
        <w:t xml:space="preserve">social science and anthropology </w:t>
      </w:r>
      <w:r w:rsidR="00934A9D">
        <w:rPr>
          <w:rFonts w:ascii="Times New Roman" w:hAnsi="Times New Roman" w:cs="Times New Roman"/>
          <w:bCs/>
          <w:sz w:val="24"/>
          <w:szCs w:val="24"/>
        </w:rPr>
        <w:t xml:space="preserve">have </w:t>
      </w:r>
      <w:r w:rsidR="009355BD">
        <w:rPr>
          <w:rFonts w:ascii="Times New Roman" w:hAnsi="Times New Roman" w:cs="Times New Roman"/>
          <w:bCs/>
          <w:sz w:val="24"/>
          <w:szCs w:val="24"/>
        </w:rPr>
        <w:t>had their influence on history.</w:t>
      </w:r>
      <w:r w:rsidRPr="00C14B8F">
        <w:rPr>
          <w:rFonts w:ascii="Times New Roman" w:hAnsi="Times New Roman" w:cs="Times New Roman"/>
          <w:bCs/>
          <w:sz w:val="24"/>
          <w:szCs w:val="24"/>
        </w:rPr>
        <w:t xml:space="preserve"> Myths and folklore beliefs have preserved the cultural values of distinctive communities in the past. Folktale largely transmits through oral narratives or literature- when that technology was developed through the renaissance period (Bascom, 1953). Six miles from the Cheddar Gorge vicinity lies several caves that were inhabited for 70,000 years, called Wookey Hole. Further exploration is still ongoing though 25 caverns have been discovered so far, impressively, the first cave dive in Britain was made in the Witch’s Parlour in 1935. The name resonates with the legend of the witch that made home to the cavern and was allegedly killed by a monk from Glastonbury that sprayed holy water on her, therefore, making it safe to enter. The legend deterred explorers formerly (Agnew, 2005). Howbeit in 1912 archaeologist Herbert Balch, discovered the skeleton of an old woman and two goats, a dagger, some stone tools, and a polished alabaster ball besides other Iron Age remnants - this makes an interesting conjecture to the legend on whether or not it has some basis of truth. Perhaps, the adage that there is no smoke without fire ‘local narratives tell us less about “history” and more about how people construct their sense of place and cultural identity that explains the use and meaning of that place’ (Bird, 2002). Attaching stories to a place was a way of folk making moral sense of an area, at the same time it also endowed the place with a sense of its own cultural identity; hence being an internal factor that has shaped the cultural association with landscape and how it has been used.</w:t>
      </w:r>
    </w:p>
    <w:p w14:paraId="2994F108" w14:textId="77777777" w:rsidR="00CC1B55" w:rsidRPr="00C14B8F" w:rsidRDefault="00CC1B55" w:rsidP="00C14B8F">
      <w:pPr>
        <w:spacing w:line="360" w:lineRule="auto"/>
        <w:rPr>
          <w:rFonts w:ascii="Times New Roman" w:hAnsi="Times New Roman" w:cs="Times New Roman"/>
          <w:bCs/>
          <w:sz w:val="24"/>
          <w:szCs w:val="24"/>
        </w:rPr>
      </w:pPr>
    </w:p>
    <w:p w14:paraId="51EF82F7" w14:textId="4D05874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18th century Britain heralded the era of romanticism which depicted the rural idyll landscape as vogue- it was ‘successful at changing many aspects of society and all each movement has had an enormous impact on history and artistic expression’ (Common Themes in Romanticism, The Enlightenment, and the Renaissance, 2011). The printing press contributed to the development of the movement and as printing grew through the renaissance period of the 14th-16th century, it was effectively a springboard for romantic literature and imagery to become more accessible and available to the lower classes. Literature romantically reshaped landscape, such novels that reveal the notional 'genuine' regular life of country people, </w:t>
      </w:r>
      <w:r w:rsidRPr="00C14B8F">
        <w:rPr>
          <w:rFonts w:ascii="Times New Roman" w:hAnsi="Times New Roman" w:cs="Times New Roman"/>
          <w:bCs/>
          <w:sz w:val="24"/>
          <w:szCs w:val="24"/>
        </w:rPr>
        <w:lastRenderedPageBreak/>
        <w:t>reflecting custom and, specifically, the local identity include Hardy's Wessex books; Constance Holme's Lancashire books; Eden Philpott’s Dartmoor sentiments; Sabine Exposing Gould's stories dependent on his different administrative positions around the country; and Mary Webb's Shropshire books (Owen and Simon, 2015). Local artists and poets were pioneers in establishing this imagery of sublime solitude and holistic inclusion within the folklore of lower classes, particularly the novels of Walter Raymond. Raymond composed a few records of black magic, witches, and shrewd people in his volumes of anecdotes. The novels capture idyllic Somerset and refer to the idiom of everyday life in the shoes of the ‘common’ people. Gothic representations of witchcraft belief in the 19th century stirred among communities, and according to the vignettes of Raymond, believers would hang a horseshoe on their front door ‘as it is used as a custom to keep witches away’ and anyone eccentric or socially inept were suspect to the use of black magic. Raymond's work reflects aspects of witchcraft belief and the elements of witch accusations in Somerset. His anecdotes and vignettes give a level of authenticity about country life in that era, albeit Raymond's depiction is profoundly directed by his romanticism. Literature is an external influence that has affected the perception and interpretation of landscape through history.</w:t>
      </w:r>
    </w:p>
    <w:p w14:paraId="6C802D5F" w14:textId="77777777" w:rsidR="00CC1B55" w:rsidRPr="00C14B8F" w:rsidRDefault="00CC1B55" w:rsidP="00C14B8F">
      <w:pPr>
        <w:spacing w:line="360" w:lineRule="auto"/>
        <w:rPr>
          <w:rFonts w:ascii="Times New Roman" w:hAnsi="Times New Roman" w:cs="Times New Roman"/>
          <w:bCs/>
          <w:sz w:val="24"/>
          <w:szCs w:val="24"/>
        </w:rPr>
      </w:pPr>
    </w:p>
    <w:p w14:paraId="0C59881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gorge is a hotspot for outdoor adventure, there are surplus outdoor companies in the area because activities like climbing, caving, water sports, etc, are in high demand particularly in the summer season. In correspondence with the Mendip hills AOB environment plan, to avoid areas of conflict with adventure seekers, clear information is posted online to dictate when people can access the area and are reminded to be inhibited concerning nature (Cheddar Gorge BMC, 2020). The British Mountaineering Council (BMC) and the Wildlife Trust have worked closely together to create an annual calendar to help prevent habitat deterioration, during busy periods the south side is closed to climbing to prevent loss of sensitive wildlife and to prevent casualties. The land management plan amplifies the green attitude of conserving and enhancing this special landscape, the forefront objective is to protect the cultural, historical, and spiritual dimensions of the landscape. In the opening statement, it posits that “the demand for recreation should be met so far as this is consistent with the conservation of natural beauty”- recreation is valued for economic growth as well as generating adventure tourism that can bring in almost £6 million directly to outdoor businesses (Management Plan 2019-2024, 2019). This shows that although the relationship between landscape and recreation is recognised as an asset by this regional authority, the words ‘should be met so far’ suggest it is should also be perceived as the latter in importance.</w:t>
      </w:r>
    </w:p>
    <w:p w14:paraId="61C636C3" w14:textId="77777777" w:rsidR="00CC1B55" w:rsidRPr="00C14B8F" w:rsidRDefault="00CC1B55" w:rsidP="00C14B8F">
      <w:pPr>
        <w:spacing w:line="360" w:lineRule="auto"/>
        <w:rPr>
          <w:rFonts w:ascii="Times New Roman" w:hAnsi="Times New Roman" w:cs="Times New Roman"/>
          <w:bCs/>
          <w:sz w:val="24"/>
          <w:szCs w:val="24"/>
        </w:rPr>
      </w:pPr>
    </w:p>
    <w:p w14:paraId="0C2FCC5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Lundy Island is relatively small in both length and width (3 miles long and half a mile wide) the island is located in the Bristol Channel, North of Devon (51.1781° N, 4.6673° W), (Map, 2021). The circumference of the island is comprised of granite rock, fenced with steep crags, deep caves, and huge boulders that wind around the Western coastline. For this reason, the shrouding of thick, smoke-like mist, has made it difficult for ships to navigate and has consequently become an infamous shipwreck site. The eastern coastline is much more sheltered in comparison and is more suitable for water activities. The surface of the island is a plateaued heathland that caters to domestic and feral animals, such as sheep, goats, and sika deer. Much of the landmass and seas surrounding the island are a Special Area of Conservation and a designated Site of Special Scientific Interest. It has a huge appeal due to the wide scope of activities, like scuba diving, fishing, birdwatching, climbing among other recreational sports (Activities and things to do, 2021).  The island is located between the Atlantic Ocean and the British channel, there is a wealth of wildlife and unique habitats located within the island, on land, and in the surrounding waters. Fascinating ecosystems interest scientists universally. Colourful puffins, seabird colonies, Manx shearwaters among many others, reside on the island alluring birdwatchers and keen naturalists. Food and supplies are imported by links to Ilfracombe and Bideford in the Culm, this line of exchange is essential for this way of life (National Character Area profile: 159 Lundy, 2014).</w:t>
      </w:r>
    </w:p>
    <w:p w14:paraId="20BE852A" w14:textId="77777777" w:rsidR="00CC1B55" w:rsidRPr="00C14B8F" w:rsidRDefault="00CC1B55" w:rsidP="00C14B8F">
      <w:pPr>
        <w:spacing w:line="360" w:lineRule="auto"/>
        <w:rPr>
          <w:rFonts w:ascii="Times New Roman" w:hAnsi="Times New Roman" w:cs="Times New Roman"/>
          <w:bCs/>
          <w:sz w:val="24"/>
          <w:szCs w:val="24"/>
        </w:rPr>
      </w:pPr>
    </w:p>
    <w:p w14:paraId="48075D25"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 xml:space="preserve">According to the Lundy Field Society (2020) that specialises in conservation, the formation was possibly due to a volcano that drew breath on the surface. The basis of this speculation is due to the granite on the island that would have been formed from an original magma chamber, possibly situated around 10lm below the surface. This strengthens the argument that the formation of Lundy island and its characteristics, originated from the activity of a divergent boundary. Divergent boundaries occur beneath the lithosphere (the rocky outer part of the earth, consisting of rock, mantle, and core). When this movement of plate tectonic occurs, the lithosphere is risen, creating a mid-ocean ridge. This lithosphere is stretched until a fissure (volcanic vent) produces, allowing the mantle below to melt and new magma to rise and solidify, with this process to repeat itself continuously and this is the cause of islands forming (Kious and Tilling, 2007). There are three types of plate boundaries, each to their own is the causes of islands, volcanoes, and earthquakes. There are convergent boundaries, where two plate tectonics collide; transform boundaries, where two tectonic plates slide past each other; divergent boundaries, where this process resulted in the formation of Lundy </w:t>
      </w:r>
      <w:r w:rsidRPr="00C14B8F">
        <w:rPr>
          <w:rFonts w:ascii="Times New Roman" w:hAnsi="Times New Roman" w:cs="Times New Roman"/>
          <w:bCs/>
          <w:sz w:val="24"/>
          <w:szCs w:val="24"/>
        </w:rPr>
        <w:lastRenderedPageBreak/>
        <w:t>Island. Islands are formed through a divergent boundary at a plate tectonic. A divergent boundary is when two tectonic plates pull away from one another, allowing magma to be pushed up from the mantle core towards the surface, forming a new crust.</w:t>
      </w:r>
    </w:p>
    <w:p w14:paraId="5D8D39D1" w14:textId="77777777" w:rsidR="00CC1B55" w:rsidRPr="00C14B8F" w:rsidRDefault="00CC1B55" w:rsidP="00C14B8F">
      <w:pPr>
        <w:spacing w:line="360" w:lineRule="auto"/>
        <w:rPr>
          <w:rFonts w:ascii="Times New Roman" w:hAnsi="Times New Roman" w:cs="Times New Roman"/>
          <w:bCs/>
          <w:sz w:val="24"/>
          <w:szCs w:val="24"/>
        </w:rPr>
      </w:pPr>
    </w:p>
    <w:p w14:paraId="0DEFFDEA" w14:textId="77777777" w:rsidR="00CC1B55" w:rsidRPr="00C14B8F" w:rsidRDefault="00CC1B55" w:rsidP="00C14B8F">
      <w:pPr>
        <w:spacing w:line="360" w:lineRule="auto"/>
        <w:rPr>
          <w:rFonts w:ascii="Times New Roman" w:hAnsi="Times New Roman" w:cs="Times New Roman"/>
          <w:bCs/>
          <w:sz w:val="24"/>
          <w:szCs w:val="24"/>
        </w:rPr>
      </w:pPr>
      <w:r w:rsidRPr="00C14B8F">
        <w:rPr>
          <w:rFonts w:ascii="Times New Roman" w:hAnsi="Times New Roman" w:cs="Times New Roman"/>
          <w:bCs/>
          <w:sz w:val="24"/>
          <w:szCs w:val="24"/>
        </w:rPr>
        <w:t>The historical and cultural legacies that lie beneath Lundy Island’s aesthetic appearance, have captivated many through time. Archaeological evidence reveals that human habitation dates back 3,000 years (Neolithic or Early Bronze Age). Prehistoric houses can still be seen on the northern plateau. The island's name is believed to be derived from Old Norse for ‘puffin island’ (Reagan, 2020).  Lundy accommodated a Christian community from the year 500, there are four burial stones with engravings- two of which are believed to date the 7th century. The way that each of the four exist together in the same site makes the island exceptional. Moreover, it suggests that the island may have some religious significance- whether that be a sacred site for Celtic saints or a Christian monastery. British history can be used to understand contemporary landscapes and deliberate the best planning policies for conservation “legacies of the past are important to contemporary economic, ecological, social, and cultural issues” (Angelstam et al., 2013). Thus, studying the history of the interaction of humans and the natural environment can be used to decipher today’s environmental issues. Lundy’s ancient past highlights that local history, including how the landscape has been used and perceived through time, is valuable and therefore an external factor that has affected the interpretation and use of this special landscape. This is exemplified by the preservation of ancient settlements, the castle and the progressed ways of conservation, etc. Furthermore, American author Kent Ryden, proposes that the historical depth of a place can attach an identity to the landscape and therefore creates saturated emotions of sense of place “The ostensible purpose is to interest strangers in sampling the wonders of this extraordinary place, or at the least to wander onward with lingering curiosity” (Ryden, 1993). Thus, an additional aspect that can influence the way people perceive landscape.</w:t>
      </w:r>
    </w:p>
    <w:p w14:paraId="4AECBE91" w14:textId="77777777" w:rsidR="00CC1B55" w:rsidRPr="00C14B8F" w:rsidRDefault="00CC1B55" w:rsidP="00C14B8F">
      <w:pPr>
        <w:spacing w:line="360" w:lineRule="auto"/>
        <w:rPr>
          <w:rFonts w:ascii="Times New Roman" w:hAnsi="Times New Roman" w:cs="Times New Roman"/>
          <w:bCs/>
          <w:sz w:val="24"/>
          <w:szCs w:val="24"/>
        </w:rPr>
      </w:pPr>
    </w:p>
    <w:p w14:paraId="7757A23B" w14:textId="7EECD7AC" w:rsidR="00CC1B55" w:rsidRPr="00C14B8F" w:rsidRDefault="00B818F5" w:rsidP="00C14B8F">
      <w:pPr>
        <w:spacing w:line="360" w:lineRule="auto"/>
        <w:rPr>
          <w:rFonts w:ascii="Times New Roman" w:hAnsi="Times New Roman" w:cs="Times New Roman"/>
          <w:bCs/>
          <w:sz w:val="24"/>
          <w:szCs w:val="24"/>
        </w:rPr>
      </w:pPr>
      <w:r>
        <w:rPr>
          <w:rFonts w:ascii="Times New Roman" w:hAnsi="Times New Roman" w:cs="Times New Roman"/>
          <w:bCs/>
          <w:sz w:val="24"/>
          <w:szCs w:val="24"/>
        </w:rPr>
        <w:t>As previously mentioned</w:t>
      </w:r>
      <w:r w:rsidR="00CC1B55" w:rsidRPr="00C14B8F">
        <w:rPr>
          <w:rFonts w:ascii="Times New Roman" w:hAnsi="Times New Roman" w:cs="Times New Roman"/>
          <w:bCs/>
          <w:sz w:val="24"/>
          <w:szCs w:val="24"/>
        </w:rPr>
        <w:t xml:space="preserve">, there is countless exotic wildlife that inhabits Lundy Island, such as the 200 Atlantic grey seals, and being home to one of the biggest seabird colonies in the UK. Lundy Island was established by the National Trust charity and is currently being administered by another charity called the Landmark Trust. These two charities have been working parallel since 1969, to restore and ensure the future for wildlife, the landscape, and the historic monuments located in and surrounding the islands (Lundy Island | The Landmark </w:t>
      </w:r>
      <w:r w:rsidR="00CC1B55" w:rsidRPr="00C14B8F">
        <w:rPr>
          <w:rFonts w:ascii="Times New Roman" w:hAnsi="Times New Roman" w:cs="Times New Roman"/>
          <w:bCs/>
          <w:sz w:val="24"/>
          <w:szCs w:val="24"/>
        </w:rPr>
        <w:lastRenderedPageBreak/>
        <w:t xml:space="preserve">Trust, 2021). One of the many priorities the island focuses on is the safety and conservation of the marine area offshore as it has been protected since 1973. The island became Britain’s first statutory nature reserve in 1986, with it also becoming the UK's first Marine conservation zone in 2010. These designations allow specific features on the island such as the reefs, sea caves and sandbanks to be protected, along with its precious 200 breeding seals. Lundy Island has recently engaged in a marine management plan (2016), to ensure the waters within the area remain protected and conserved by all visitors and members that regularly visit the island. The World Commission on the Environment and development congress (1987) advance that to stimulate interest and economic growth into a place it needed a paradigm that ‘provided for the needs of the present while ensuring that options for the future were preserved’ (McCool and Moisey, 2009). Recreation is encouraged on their website as they advertise a wide range of outdoor activities that appeal to all inclinations, conversely the island’s ecology and conservation come as a priority (Lundy Island | The Landmark Trust, 2021). </w:t>
      </w:r>
    </w:p>
    <w:p w14:paraId="77F79E4D" w14:textId="77777777" w:rsidR="00CC1B55" w:rsidRPr="00C14B8F" w:rsidRDefault="00CC1B55" w:rsidP="00C14B8F">
      <w:pPr>
        <w:spacing w:line="360" w:lineRule="auto"/>
        <w:rPr>
          <w:rFonts w:ascii="Times New Roman" w:hAnsi="Times New Roman" w:cs="Times New Roman"/>
          <w:bCs/>
          <w:sz w:val="24"/>
          <w:szCs w:val="24"/>
        </w:rPr>
      </w:pPr>
    </w:p>
    <w:p w14:paraId="1B0E355F" w14:textId="6694DC52" w:rsidR="00CC1B55" w:rsidRPr="00C14B8F" w:rsidRDefault="001F08FF" w:rsidP="00C14B8F">
      <w:pPr>
        <w:spacing w:line="360" w:lineRule="auto"/>
        <w:rPr>
          <w:rFonts w:ascii="Times New Roman" w:hAnsi="Times New Roman" w:cs="Times New Roman"/>
          <w:bCs/>
          <w:sz w:val="24"/>
          <w:szCs w:val="24"/>
        </w:rPr>
      </w:pPr>
      <w:r>
        <w:rPr>
          <w:rFonts w:ascii="Times New Roman" w:hAnsi="Times New Roman" w:cs="Times New Roman"/>
          <w:bCs/>
          <w:sz w:val="24"/>
          <w:szCs w:val="24"/>
        </w:rPr>
        <w:t>Ingold (1992) asserts</w:t>
      </w:r>
      <w:r w:rsidR="00CC1B55" w:rsidRPr="00C14B8F">
        <w:rPr>
          <w:rFonts w:ascii="Times New Roman" w:hAnsi="Times New Roman" w:cs="Times New Roman"/>
          <w:bCs/>
          <w:sz w:val="24"/>
          <w:szCs w:val="24"/>
        </w:rPr>
        <w:t xml:space="preserve"> that society can detach their ‘eco-consciousness</w:t>
      </w:r>
      <w:r w:rsidR="00F2421C">
        <w:rPr>
          <w:rFonts w:ascii="Times New Roman" w:hAnsi="Times New Roman" w:cs="Times New Roman"/>
          <w:bCs/>
          <w:sz w:val="24"/>
          <w:szCs w:val="24"/>
        </w:rPr>
        <w:t>’</w:t>
      </w:r>
      <w:r w:rsidR="00CC1B55" w:rsidRPr="00C14B8F">
        <w:rPr>
          <w:rFonts w:ascii="Times New Roman" w:hAnsi="Times New Roman" w:cs="Times New Roman"/>
          <w:bCs/>
          <w:sz w:val="24"/>
          <w:szCs w:val="24"/>
        </w:rPr>
        <w:t xml:space="preserve"> more easily as the environment is perceived as separate</w:t>
      </w:r>
      <w:r w:rsidR="00F615BE">
        <w:rPr>
          <w:rFonts w:ascii="Times New Roman" w:hAnsi="Times New Roman" w:cs="Times New Roman"/>
          <w:bCs/>
          <w:sz w:val="24"/>
          <w:szCs w:val="24"/>
        </w:rPr>
        <w:t>.</w:t>
      </w:r>
      <w:r w:rsidR="00351DF2">
        <w:rPr>
          <w:rFonts w:ascii="Times New Roman" w:hAnsi="Times New Roman" w:cs="Times New Roman"/>
          <w:bCs/>
          <w:sz w:val="24"/>
          <w:szCs w:val="24"/>
        </w:rPr>
        <w:t xml:space="preserve"> He adds,</w:t>
      </w:r>
      <w:r w:rsidR="00CC1B55" w:rsidRPr="00C14B8F">
        <w:rPr>
          <w:rFonts w:ascii="Times New Roman" w:hAnsi="Times New Roman" w:cs="Times New Roman"/>
          <w:bCs/>
          <w:sz w:val="24"/>
          <w:szCs w:val="24"/>
        </w:rPr>
        <w:t xml:space="preserve"> “we tend to think of nature as external not only to humanity, but also to history, as though the natural world provided an enduring backdrop to the human conduct of affairs” (Ingold, 1992). Author of Silent Springs, Rachel Carson, </w:t>
      </w:r>
      <w:r w:rsidR="0009645B">
        <w:rPr>
          <w:rFonts w:ascii="Times New Roman" w:hAnsi="Times New Roman" w:cs="Times New Roman"/>
          <w:bCs/>
          <w:sz w:val="24"/>
          <w:szCs w:val="24"/>
        </w:rPr>
        <w:t>expands on</w:t>
      </w:r>
      <w:r w:rsidR="00CC1B55" w:rsidRPr="00C14B8F">
        <w:rPr>
          <w:rFonts w:ascii="Times New Roman" w:hAnsi="Times New Roman" w:cs="Times New Roman"/>
          <w:bCs/>
          <w:sz w:val="24"/>
          <w:szCs w:val="24"/>
        </w:rPr>
        <w:t xml:space="preserve"> this </w:t>
      </w:r>
      <w:r w:rsidR="0009645B">
        <w:rPr>
          <w:rFonts w:ascii="Times New Roman" w:hAnsi="Times New Roman" w:cs="Times New Roman"/>
          <w:bCs/>
          <w:sz w:val="24"/>
          <w:szCs w:val="24"/>
        </w:rPr>
        <w:t xml:space="preserve">further </w:t>
      </w:r>
      <w:r w:rsidR="003579D9">
        <w:rPr>
          <w:rFonts w:ascii="Times New Roman" w:hAnsi="Times New Roman" w:cs="Times New Roman"/>
          <w:bCs/>
          <w:sz w:val="24"/>
          <w:szCs w:val="24"/>
        </w:rPr>
        <w:t>by fusing</w:t>
      </w:r>
      <w:r w:rsidR="00CC1B55" w:rsidRPr="00C14B8F">
        <w:rPr>
          <w:rFonts w:ascii="Times New Roman" w:hAnsi="Times New Roman" w:cs="Times New Roman"/>
          <w:bCs/>
          <w:sz w:val="24"/>
          <w:szCs w:val="24"/>
        </w:rPr>
        <w:t xml:space="preserve"> anthropology with landscape and nature in her book “Our approach to nature is to beat it into submission. We would stand a better chance of survival if we accommodated ourselves to this planet and viewed it appreciatively instead of sceptically and dictatorially.” (Carson and White, 2018, p.5).  </w:t>
      </w:r>
      <w:r w:rsidR="00A83885">
        <w:rPr>
          <w:rFonts w:ascii="Times New Roman" w:hAnsi="Times New Roman" w:cs="Times New Roman"/>
          <w:bCs/>
          <w:sz w:val="24"/>
          <w:szCs w:val="24"/>
        </w:rPr>
        <w:t>In other words, C</w:t>
      </w:r>
      <w:r w:rsidR="00CC1B55" w:rsidRPr="00C14B8F">
        <w:rPr>
          <w:rFonts w:ascii="Times New Roman" w:hAnsi="Times New Roman" w:cs="Times New Roman"/>
          <w:bCs/>
          <w:sz w:val="24"/>
          <w:szCs w:val="24"/>
        </w:rPr>
        <w:t>arson deplores the utilitarian</w:t>
      </w:r>
      <w:r w:rsidR="00A440E9">
        <w:rPr>
          <w:rFonts w:ascii="Times New Roman" w:hAnsi="Times New Roman" w:cs="Times New Roman"/>
          <w:bCs/>
          <w:sz w:val="24"/>
          <w:szCs w:val="24"/>
        </w:rPr>
        <w:t xml:space="preserve"> philosophy</w:t>
      </w:r>
      <w:r w:rsidR="00CC1B55" w:rsidRPr="00C14B8F">
        <w:rPr>
          <w:rFonts w:ascii="Times New Roman" w:hAnsi="Times New Roman" w:cs="Times New Roman"/>
          <w:bCs/>
          <w:sz w:val="24"/>
          <w:szCs w:val="24"/>
        </w:rPr>
        <w:t xml:space="preserve"> </w:t>
      </w:r>
      <w:r w:rsidR="008830E5">
        <w:rPr>
          <w:rFonts w:ascii="Times New Roman" w:hAnsi="Times New Roman" w:cs="Times New Roman"/>
          <w:bCs/>
          <w:sz w:val="24"/>
          <w:szCs w:val="24"/>
        </w:rPr>
        <w:t>which posits</w:t>
      </w:r>
      <w:r w:rsidR="00CC1B55" w:rsidRPr="00C14B8F">
        <w:rPr>
          <w:rFonts w:ascii="Times New Roman" w:hAnsi="Times New Roman" w:cs="Times New Roman"/>
          <w:bCs/>
          <w:sz w:val="24"/>
          <w:szCs w:val="24"/>
        </w:rPr>
        <w:t xml:space="preserve"> </w:t>
      </w:r>
      <w:r w:rsidR="008830E5">
        <w:rPr>
          <w:rFonts w:ascii="Times New Roman" w:hAnsi="Times New Roman" w:cs="Times New Roman"/>
          <w:bCs/>
          <w:sz w:val="24"/>
          <w:szCs w:val="24"/>
        </w:rPr>
        <w:t>that</w:t>
      </w:r>
      <w:r w:rsidR="00A440E9">
        <w:rPr>
          <w:rFonts w:ascii="Times New Roman" w:hAnsi="Times New Roman" w:cs="Times New Roman"/>
          <w:bCs/>
          <w:sz w:val="24"/>
          <w:szCs w:val="24"/>
        </w:rPr>
        <w:t xml:space="preserve"> </w:t>
      </w:r>
      <w:r w:rsidR="004529B9">
        <w:rPr>
          <w:rFonts w:ascii="Times New Roman" w:hAnsi="Times New Roman" w:cs="Times New Roman"/>
          <w:bCs/>
          <w:sz w:val="24"/>
          <w:szCs w:val="24"/>
        </w:rPr>
        <w:t xml:space="preserve">the needs of </w:t>
      </w:r>
      <w:r w:rsidR="00CC1B55" w:rsidRPr="00C14B8F">
        <w:rPr>
          <w:rFonts w:ascii="Times New Roman" w:hAnsi="Times New Roman" w:cs="Times New Roman"/>
          <w:bCs/>
          <w:sz w:val="24"/>
          <w:szCs w:val="24"/>
        </w:rPr>
        <w:t xml:space="preserve">humanity </w:t>
      </w:r>
      <w:r w:rsidR="003E1239">
        <w:rPr>
          <w:rFonts w:ascii="Times New Roman" w:hAnsi="Times New Roman" w:cs="Times New Roman"/>
          <w:bCs/>
          <w:sz w:val="24"/>
          <w:szCs w:val="24"/>
        </w:rPr>
        <w:t xml:space="preserve">override </w:t>
      </w:r>
      <w:r w:rsidR="00CC1B55" w:rsidRPr="00C14B8F">
        <w:rPr>
          <w:rFonts w:ascii="Times New Roman" w:hAnsi="Times New Roman" w:cs="Times New Roman"/>
          <w:bCs/>
          <w:sz w:val="24"/>
          <w:szCs w:val="24"/>
        </w:rPr>
        <w:t>nat</w:t>
      </w:r>
      <w:r w:rsidR="003E1239">
        <w:rPr>
          <w:rFonts w:ascii="Times New Roman" w:hAnsi="Times New Roman" w:cs="Times New Roman"/>
          <w:bCs/>
          <w:sz w:val="24"/>
          <w:szCs w:val="24"/>
        </w:rPr>
        <w:t>ure and the environ</w:t>
      </w:r>
      <w:r w:rsidR="00170ADA">
        <w:rPr>
          <w:rFonts w:ascii="Times New Roman" w:hAnsi="Times New Roman" w:cs="Times New Roman"/>
          <w:bCs/>
          <w:sz w:val="24"/>
          <w:szCs w:val="24"/>
        </w:rPr>
        <w:t>ment</w:t>
      </w:r>
      <w:r w:rsidR="00C37E2C">
        <w:rPr>
          <w:rFonts w:ascii="Times New Roman" w:hAnsi="Times New Roman" w:cs="Times New Roman"/>
          <w:bCs/>
          <w:sz w:val="24"/>
          <w:szCs w:val="24"/>
        </w:rPr>
        <w:t>, such as</w:t>
      </w:r>
      <w:r w:rsidR="00342CE4">
        <w:rPr>
          <w:rFonts w:ascii="Times New Roman" w:hAnsi="Times New Roman" w:cs="Times New Roman"/>
          <w:bCs/>
          <w:sz w:val="24"/>
          <w:szCs w:val="24"/>
        </w:rPr>
        <w:t xml:space="preserve"> the use</w:t>
      </w:r>
      <w:r w:rsidR="003446E7">
        <w:rPr>
          <w:rFonts w:ascii="Times New Roman" w:hAnsi="Times New Roman" w:cs="Times New Roman"/>
          <w:bCs/>
          <w:sz w:val="24"/>
          <w:szCs w:val="24"/>
        </w:rPr>
        <w:t xml:space="preserve"> of</w:t>
      </w:r>
      <w:r w:rsidR="00342CE4">
        <w:rPr>
          <w:rFonts w:ascii="Times New Roman" w:hAnsi="Times New Roman" w:cs="Times New Roman"/>
          <w:bCs/>
          <w:sz w:val="24"/>
          <w:szCs w:val="24"/>
        </w:rPr>
        <w:t xml:space="preserve"> pesticides on crop</w:t>
      </w:r>
      <w:r w:rsidR="003446E7">
        <w:rPr>
          <w:rFonts w:ascii="Times New Roman" w:hAnsi="Times New Roman" w:cs="Times New Roman"/>
          <w:bCs/>
          <w:sz w:val="24"/>
          <w:szCs w:val="24"/>
        </w:rPr>
        <w:t xml:space="preserve">s. </w:t>
      </w:r>
      <w:r w:rsidR="00CC1B55" w:rsidRPr="00C14B8F">
        <w:rPr>
          <w:rFonts w:ascii="Times New Roman" w:hAnsi="Times New Roman" w:cs="Times New Roman"/>
          <w:bCs/>
          <w:sz w:val="24"/>
          <w:szCs w:val="24"/>
        </w:rPr>
        <w:t xml:space="preserve">This is relevant as </w:t>
      </w:r>
      <w:r w:rsidR="00714495">
        <w:rPr>
          <w:rFonts w:ascii="Times New Roman" w:hAnsi="Times New Roman" w:cs="Times New Roman"/>
          <w:bCs/>
          <w:sz w:val="24"/>
          <w:szCs w:val="24"/>
        </w:rPr>
        <w:t>this not only</w:t>
      </w:r>
      <w:r w:rsidR="00CC1B55" w:rsidRPr="00C14B8F">
        <w:rPr>
          <w:rFonts w:ascii="Times New Roman" w:hAnsi="Times New Roman" w:cs="Times New Roman"/>
          <w:bCs/>
          <w:sz w:val="24"/>
          <w:szCs w:val="24"/>
        </w:rPr>
        <w:t xml:space="preserve"> shows contrasting perception</w:t>
      </w:r>
      <w:r w:rsidR="00DF6F7F">
        <w:rPr>
          <w:rFonts w:ascii="Times New Roman" w:hAnsi="Times New Roman" w:cs="Times New Roman"/>
          <w:bCs/>
          <w:sz w:val="24"/>
          <w:szCs w:val="24"/>
        </w:rPr>
        <w:t>s</w:t>
      </w:r>
      <w:r w:rsidR="00CC1B55" w:rsidRPr="00C14B8F">
        <w:rPr>
          <w:rFonts w:ascii="Times New Roman" w:hAnsi="Times New Roman" w:cs="Times New Roman"/>
          <w:bCs/>
          <w:sz w:val="24"/>
          <w:szCs w:val="24"/>
        </w:rPr>
        <w:t xml:space="preserve"> </w:t>
      </w:r>
      <w:r w:rsidR="00F52F2E">
        <w:rPr>
          <w:rFonts w:ascii="Times New Roman" w:hAnsi="Times New Roman" w:cs="Times New Roman"/>
          <w:bCs/>
          <w:sz w:val="24"/>
          <w:szCs w:val="24"/>
        </w:rPr>
        <w:t>concerning</w:t>
      </w:r>
      <w:r w:rsidR="00CC1B55" w:rsidRPr="00C14B8F">
        <w:rPr>
          <w:rFonts w:ascii="Times New Roman" w:hAnsi="Times New Roman" w:cs="Times New Roman"/>
          <w:bCs/>
          <w:sz w:val="24"/>
          <w:szCs w:val="24"/>
        </w:rPr>
        <w:t xml:space="preserve"> the use of landscape</w:t>
      </w:r>
      <w:r w:rsidR="00714495">
        <w:rPr>
          <w:rFonts w:ascii="Times New Roman" w:hAnsi="Times New Roman" w:cs="Times New Roman"/>
          <w:bCs/>
          <w:sz w:val="24"/>
          <w:szCs w:val="24"/>
        </w:rPr>
        <w:t xml:space="preserve"> but the </w:t>
      </w:r>
      <w:r w:rsidR="0073471E">
        <w:rPr>
          <w:rFonts w:ascii="Times New Roman" w:hAnsi="Times New Roman" w:cs="Times New Roman"/>
          <w:bCs/>
          <w:sz w:val="24"/>
          <w:szCs w:val="24"/>
        </w:rPr>
        <w:t xml:space="preserve">conflict of interests </w:t>
      </w:r>
      <w:r w:rsidR="007C0232">
        <w:rPr>
          <w:rFonts w:ascii="Times New Roman" w:hAnsi="Times New Roman" w:cs="Times New Roman"/>
          <w:bCs/>
          <w:sz w:val="24"/>
          <w:szCs w:val="24"/>
        </w:rPr>
        <w:t xml:space="preserve">which </w:t>
      </w:r>
      <w:r w:rsidR="00F52F2E">
        <w:rPr>
          <w:rFonts w:ascii="Times New Roman" w:hAnsi="Times New Roman" w:cs="Times New Roman"/>
          <w:bCs/>
          <w:sz w:val="24"/>
          <w:szCs w:val="24"/>
        </w:rPr>
        <w:t xml:space="preserve">dictate how the land </w:t>
      </w:r>
      <w:r w:rsidR="009525FF">
        <w:rPr>
          <w:rFonts w:ascii="Times New Roman" w:hAnsi="Times New Roman" w:cs="Times New Roman"/>
          <w:bCs/>
          <w:sz w:val="24"/>
          <w:szCs w:val="24"/>
        </w:rPr>
        <w:t>is used.</w:t>
      </w:r>
      <w:r w:rsidR="00286C1F">
        <w:rPr>
          <w:rFonts w:ascii="Times New Roman" w:hAnsi="Times New Roman" w:cs="Times New Roman"/>
          <w:bCs/>
          <w:sz w:val="24"/>
          <w:szCs w:val="24"/>
        </w:rPr>
        <w:t xml:space="preserve"> </w:t>
      </w:r>
      <w:r w:rsidR="00CC1B55" w:rsidRPr="00C14B8F">
        <w:rPr>
          <w:rFonts w:ascii="Times New Roman" w:hAnsi="Times New Roman" w:cs="Times New Roman"/>
          <w:bCs/>
          <w:sz w:val="24"/>
          <w:szCs w:val="24"/>
        </w:rPr>
        <w:t>I</w:t>
      </w:r>
      <w:r w:rsidR="00387AFF">
        <w:rPr>
          <w:rFonts w:ascii="Times New Roman" w:hAnsi="Times New Roman" w:cs="Times New Roman"/>
          <w:bCs/>
          <w:sz w:val="24"/>
          <w:szCs w:val="24"/>
        </w:rPr>
        <w:t>n</w:t>
      </w:r>
      <w:r w:rsidR="00CC1B55" w:rsidRPr="00C14B8F">
        <w:rPr>
          <w:rFonts w:ascii="Times New Roman" w:hAnsi="Times New Roman" w:cs="Times New Roman"/>
          <w:bCs/>
          <w:sz w:val="24"/>
          <w:szCs w:val="24"/>
        </w:rPr>
        <w:t xml:space="preserve"> </w:t>
      </w:r>
      <w:r w:rsidR="00387AFF">
        <w:rPr>
          <w:rFonts w:ascii="Times New Roman" w:hAnsi="Times New Roman" w:cs="Times New Roman"/>
          <w:bCs/>
          <w:sz w:val="24"/>
          <w:szCs w:val="24"/>
        </w:rPr>
        <w:t>this respect</w:t>
      </w:r>
      <w:r w:rsidR="0083370A">
        <w:rPr>
          <w:rFonts w:ascii="Times New Roman" w:hAnsi="Times New Roman" w:cs="Times New Roman"/>
          <w:bCs/>
          <w:sz w:val="24"/>
          <w:szCs w:val="24"/>
        </w:rPr>
        <w:t>,</w:t>
      </w:r>
      <w:r w:rsidR="00CC1B55" w:rsidRPr="00C14B8F">
        <w:rPr>
          <w:rFonts w:ascii="Times New Roman" w:hAnsi="Times New Roman" w:cs="Times New Roman"/>
          <w:bCs/>
          <w:sz w:val="24"/>
          <w:szCs w:val="24"/>
        </w:rPr>
        <w:t xml:space="preserve"> it is imperative to restore engagement with the environment through educational programmes to change </w:t>
      </w:r>
      <w:r w:rsidR="00801724">
        <w:rPr>
          <w:rFonts w:ascii="Times New Roman" w:hAnsi="Times New Roman" w:cs="Times New Roman"/>
          <w:bCs/>
          <w:sz w:val="24"/>
          <w:szCs w:val="24"/>
        </w:rPr>
        <w:t>the</w:t>
      </w:r>
      <w:r w:rsidR="00CC1B55" w:rsidRPr="00C14B8F">
        <w:rPr>
          <w:rFonts w:ascii="Times New Roman" w:hAnsi="Times New Roman" w:cs="Times New Roman"/>
          <w:bCs/>
          <w:sz w:val="24"/>
          <w:szCs w:val="24"/>
        </w:rPr>
        <w:t xml:space="preserve"> way people perceive landscape</w:t>
      </w:r>
      <w:r w:rsidR="00342CE4">
        <w:rPr>
          <w:rFonts w:ascii="Times New Roman" w:hAnsi="Times New Roman" w:cs="Times New Roman"/>
          <w:bCs/>
          <w:sz w:val="24"/>
          <w:szCs w:val="24"/>
        </w:rPr>
        <w:t>.</w:t>
      </w:r>
      <w:r w:rsidR="000625AA">
        <w:rPr>
          <w:rFonts w:ascii="Times New Roman" w:hAnsi="Times New Roman" w:cs="Times New Roman"/>
          <w:bCs/>
          <w:sz w:val="24"/>
          <w:szCs w:val="24"/>
        </w:rPr>
        <w:t xml:space="preserve"> Esp</w:t>
      </w:r>
      <w:r w:rsidR="0010719E">
        <w:rPr>
          <w:rFonts w:ascii="Times New Roman" w:hAnsi="Times New Roman" w:cs="Times New Roman"/>
          <w:bCs/>
          <w:sz w:val="24"/>
          <w:szCs w:val="24"/>
        </w:rPr>
        <w:t xml:space="preserve">ecially in the midst of </w:t>
      </w:r>
      <w:r w:rsidR="00BB6190">
        <w:rPr>
          <w:rFonts w:ascii="Times New Roman" w:hAnsi="Times New Roman" w:cs="Times New Roman"/>
          <w:bCs/>
          <w:sz w:val="24"/>
          <w:szCs w:val="24"/>
        </w:rPr>
        <w:t xml:space="preserve">a climate crisis which </w:t>
      </w:r>
      <w:r w:rsidR="009B3D83">
        <w:rPr>
          <w:rFonts w:ascii="Times New Roman" w:hAnsi="Times New Roman" w:cs="Times New Roman"/>
          <w:bCs/>
          <w:sz w:val="24"/>
          <w:szCs w:val="24"/>
        </w:rPr>
        <w:t xml:space="preserve">potentially poses an existential threat to humankind itself. </w:t>
      </w:r>
    </w:p>
    <w:p w14:paraId="461131F7" w14:textId="243C49A5" w:rsidR="00182148" w:rsidRPr="00C14B8F" w:rsidRDefault="00182148" w:rsidP="00C14B8F">
      <w:pPr>
        <w:spacing w:line="360" w:lineRule="auto"/>
        <w:jc w:val="center"/>
        <w:rPr>
          <w:rFonts w:ascii="Times New Roman" w:hAnsi="Times New Roman" w:cs="Times New Roman"/>
          <w:bCs/>
          <w:sz w:val="24"/>
          <w:szCs w:val="24"/>
          <w:u w:val="single"/>
        </w:rPr>
      </w:pPr>
    </w:p>
    <w:p w14:paraId="3C66A929" w14:textId="69691692" w:rsidR="00754169" w:rsidRPr="00D173C5" w:rsidRDefault="00D173C5" w:rsidP="00EC390D">
      <w:pPr>
        <w:spacing w:line="360" w:lineRule="auto"/>
        <w:rPr>
          <w:rFonts w:ascii="Times New Roman" w:eastAsia="Times New Roman" w:hAnsi="Times New Roman" w:cs="Times New Roman"/>
          <w:bCs/>
          <w:sz w:val="24"/>
          <w:szCs w:val="24"/>
        </w:rPr>
      </w:pPr>
      <w:r w:rsidRPr="00D173C5">
        <w:rPr>
          <w:rFonts w:ascii="Times New Roman" w:eastAsia="Times New Roman" w:hAnsi="Times New Roman" w:cs="Times New Roman"/>
          <w:bCs/>
          <w:sz w:val="24"/>
          <w:szCs w:val="24"/>
        </w:rPr>
        <w:t xml:space="preserve">Word count: </w:t>
      </w:r>
      <w:r w:rsidR="0057355C">
        <w:rPr>
          <w:rFonts w:ascii="Times New Roman" w:eastAsia="Times New Roman" w:hAnsi="Times New Roman" w:cs="Times New Roman"/>
          <w:bCs/>
          <w:sz w:val="24"/>
          <w:szCs w:val="24"/>
        </w:rPr>
        <w:t>2</w:t>
      </w:r>
      <w:r w:rsidR="00350F95">
        <w:rPr>
          <w:rFonts w:ascii="Times New Roman" w:eastAsia="Times New Roman" w:hAnsi="Times New Roman" w:cs="Times New Roman"/>
          <w:bCs/>
          <w:sz w:val="24"/>
          <w:szCs w:val="24"/>
        </w:rPr>
        <w:t>6</w:t>
      </w:r>
      <w:r w:rsidR="009D7F99">
        <w:rPr>
          <w:rFonts w:ascii="Times New Roman" w:eastAsia="Times New Roman" w:hAnsi="Times New Roman" w:cs="Times New Roman"/>
          <w:bCs/>
          <w:sz w:val="24"/>
          <w:szCs w:val="24"/>
        </w:rPr>
        <w:t>2</w:t>
      </w:r>
      <w:r w:rsidR="00DB1E79">
        <w:rPr>
          <w:rFonts w:ascii="Times New Roman" w:eastAsia="Times New Roman" w:hAnsi="Times New Roman" w:cs="Times New Roman"/>
          <w:bCs/>
          <w:sz w:val="24"/>
          <w:szCs w:val="24"/>
        </w:rPr>
        <w:t>8</w:t>
      </w:r>
    </w:p>
    <w:p w14:paraId="11B86E3F" w14:textId="6B6A29CC" w:rsidR="00754169" w:rsidRDefault="00754169" w:rsidP="00EC390D">
      <w:pPr>
        <w:spacing w:line="360" w:lineRule="auto"/>
        <w:rPr>
          <w:rFonts w:ascii="Times New Roman" w:eastAsia="Times New Roman" w:hAnsi="Times New Roman" w:cs="Times New Roman"/>
          <w:b/>
          <w:sz w:val="24"/>
          <w:szCs w:val="24"/>
        </w:rPr>
      </w:pPr>
    </w:p>
    <w:p w14:paraId="051F4E47" w14:textId="77777777" w:rsidR="0057355C" w:rsidRDefault="0057355C" w:rsidP="00EA2CF9">
      <w:pPr>
        <w:rPr>
          <w:rFonts w:ascii="Times New Roman" w:eastAsia="Times New Roman" w:hAnsi="Times New Roman" w:cs="Times New Roman"/>
          <w:bCs/>
          <w:sz w:val="24"/>
          <w:szCs w:val="24"/>
        </w:rPr>
      </w:pPr>
    </w:p>
    <w:p w14:paraId="3C13AAD7" w14:textId="77777777" w:rsidR="0057355C" w:rsidRDefault="0057355C" w:rsidP="00EA2CF9">
      <w:pPr>
        <w:rPr>
          <w:rFonts w:ascii="Times New Roman" w:eastAsia="Times New Roman" w:hAnsi="Times New Roman" w:cs="Times New Roman"/>
          <w:bCs/>
          <w:sz w:val="24"/>
          <w:szCs w:val="24"/>
        </w:rPr>
      </w:pPr>
    </w:p>
    <w:p w14:paraId="2D8C34C8" w14:textId="77777777" w:rsidR="0057355C" w:rsidRDefault="0057355C" w:rsidP="00EA2CF9">
      <w:pPr>
        <w:rPr>
          <w:rFonts w:ascii="Times New Roman" w:eastAsia="Times New Roman" w:hAnsi="Times New Roman" w:cs="Times New Roman"/>
          <w:bCs/>
          <w:sz w:val="24"/>
          <w:szCs w:val="24"/>
        </w:rPr>
      </w:pPr>
    </w:p>
    <w:p w14:paraId="62D258D0" w14:textId="76D1A0C3" w:rsidR="00754169" w:rsidRDefault="00754169" w:rsidP="00EA2CF9">
      <w:pPr>
        <w:rPr>
          <w:rFonts w:ascii="Times New Roman" w:eastAsia="Times New Roman" w:hAnsi="Times New Roman" w:cs="Times New Roman"/>
          <w:bCs/>
          <w:sz w:val="24"/>
          <w:szCs w:val="24"/>
        </w:rPr>
      </w:pPr>
      <w:r w:rsidRPr="00D173C5">
        <w:rPr>
          <w:rFonts w:ascii="Times New Roman" w:eastAsia="Times New Roman" w:hAnsi="Times New Roman" w:cs="Times New Roman"/>
          <w:bCs/>
          <w:sz w:val="24"/>
          <w:szCs w:val="24"/>
        </w:rPr>
        <w:t>References:</w:t>
      </w:r>
    </w:p>
    <w:p w14:paraId="63115D50" w14:textId="77777777" w:rsidR="0057355C" w:rsidRPr="00D173C5" w:rsidRDefault="0057355C" w:rsidP="00EA2CF9">
      <w:pPr>
        <w:rPr>
          <w:rFonts w:ascii="Times New Roman" w:eastAsia="Times New Roman" w:hAnsi="Times New Roman" w:cs="Times New Roman"/>
          <w:bCs/>
          <w:sz w:val="24"/>
          <w:szCs w:val="24"/>
        </w:rPr>
      </w:pPr>
    </w:p>
    <w:p w14:paraId="6BA60A04" w14:textId="77777777" w:rsidR="0057355C" w:rsidRPr="00800C13" w:rsidRDefault="0057355C" w:rsidP="00F05A05">
      <w:pPr>
        <w:pStyle w:val="ListParagraph"/>
        <w:rPr>
          <w:rFonts w:ascii="Times New Roman" w:eastAsia="Times New Roman" w:hAnsi="Times New Roman"/>
          <w:bCs/>
          <w:sz w:val="24"/>
          <w:szCs w:val="24"/>
        </w:rPr>
      </w:pPr>
    </w:p>
    <w:p w14:paraId="5BDB191D" w14:textId="77777777" w:rsidR="0057355C" w:rsidRDefault="0057355C" w:rsidP="00843494">
      <w:pPr>
        <w:pStyle w:val="ListParagraph"/>
        <w:numPr>
          <w:ilvl w:val="0"/>
          <w:numId w:val="5"/>
        </w:numPr>
        <w:rPr>
          <w:rFonts w:ascii="Times New Roman" w:eastAsia="Times New Roman" w:hAnsi="Times New Roman"/>
          <w:bCs/>
          <w:sz w:val="24"/>
          <w:szCs w:val="24"/>
        </w:rPr>
      </w:pPr>
      <w:r w:rsidRPr="00B9243F">
        <w:rPr>
          <w:rFonts w:ascii="Times New Roman" w:eastAsia="Times New Roman" w:hAnsi="Times New Roman"/>
          <w:bCs/>
          <w:sz w:val="24"/>
          <w:szCs w:val="24"/>
        </w:rPr>
        <w:t>Activities and things to do (2021). Available at: https://www.landmarktrust.org.uk/lundyisland/discovering-lundy/activities/ (Accessed: 5 April 2021).</w:t>
      </w:r>
    </w:p>
    <w:p w14:paraId="7F5F4978" w14:textId="77777777" w:rsidR="0057355C" w:rsidRDefault="0057355C" w:rsidP="00902E48">
      <w:pPr>
        <w:pStyle w:val="ListParagraph"/>
        <w:numPr>
          <w:ilvl w:val="0"/>
          <w:numId w:val="5"/>
        </w:numPr>
        <w:rPr>
          <w:rFonts w:ascii="Times New Roman" w:eastAsia="Times New Roman" w:hAnsi="Times New Roman"/>
          <w:bCs/>
          <w:sz w:val="24"/>
          <w:szCs w:val="24"/>
        </w:rPr>
      </w:pPr>
      <w:r w:rsidRPr="00D345FD">
        <w:rPr>
          <w:rFonts w:ascii="Times New Roman" w:eastAsia="Times New Roman" w:hAnsi="Times New Roman"/>
          <w:bCs/>
          <w:sz w:val="24"/>
          <w:szCs w:val="24"/>
        </w:rPr>
        <w:t>Agnew, L. (20</w:t>
      </w:r>
      <w:r>
        <w:rPr>
          <w:rFonts w:ascii="Times New Roman" w:eastAsia="Times New Roman" w:hAnsi="Times New Roman"/>
          <w:bCs/>
          <w:sz w:val="24"/>
          <w:szCs w:val="24"/>
        </w:rPr>
        <w:t>05</w:t>
      </w:r>
      <w:r w:rsidRPr="00D345FD">
        <w:rPr>
          <w:rFonts w:ascii="Times New Roman" w:eastAsia="Times New Roman" w:hAnsi="Times New Roman"/>
          <w:bCs/>
          <w:sz w:val="24"/>
          <w:szCs w:val="24"/>
        </w:rPr>
        <w:t>) Cheddar Gorge and Wookey Hole: Home of Spooks, Cannibals and Witches, Timetravel-britain.com. Available at: https://www.timetravel-britain.com/articles/stones/cheddar.shtml#:~:text=According%20to%20folklore%2C%20a%20monk,to%20explore%20her%20former%20home. (Accessed: 2 April 2021).</w:t>
      </w:r>
    </w:p>
    <w:p w14:paraId="05927BEE" w14:textId="77777777" w:rsidR="0057355C" w:rsidRDefault="0057355C" w:rsidP="00843494">
      <w:pPr>
        <w:pStyle w:val="ListParagraph"/>
        <w:numPr>
          <w:ilvl w:val="0"/>
          <w:numId w:val="5"/>
        </w:numPr>
        <w:rPr>
          <w:rFonts w:ascii="Times New Roman" w:eastAsia="Times New Roman" w:hAnsi="Times New Roman"/>
          <w:bCs/>
          <w:sz w:val="24"/>
          <w:szCs w:val="24"/>
        </w:rPr>
      </w:pPr>
      <w:r w:rsidRPr="005E08B6">
        <w:rPr>
          <w:rFonts w:ascii="Times New Roman" w:eastAsia="Times New Roman" w:hAnsi="Times New Roman"/>
          <w:bCs/>
          <w:sz w:val="24"/>
          <w:szCs w:val="24"/>
        </w:rPr>
        <w:t>Angelstam, P. et al. (2013) "Learning About the History of Landscape Use for the Future: Consequences for Ecological and Social Systems in Swedish Bergslagen", AMBIO, 42(2), pp. 146-159. doi: 10.1007/s13280-012-0369-z.</w:t>
      </w:r>
    </w:p>
    <w:p w14:paraId="5FA90C56" w14:textId="77777777" w:rsidR="0057355C" w:rsidRDefault="0057355C" w:rsidP="00902E48">
      <w:pPr>
        <w:pStyle w:val="ListParagraph"/>
        <w:numPr>
          <w:ilvl w:val="0"/>
          <w:numId w:val="5"/>
        </w:numPr>
        <w:rPr>
          <w:rFonts w:ascii="Times New Roman" w:eastAsia="Times New Roman" w:hAnsi="Times New Roman"/>
          <w:bCs/>
          <w:sz w:val="24"/>
          <w:szCs w:val="24"/>
        </w:rPr>
      </w:pPr>
      <w:r w:rsidRPr="00993D5C">
        <w:rPr>
          <w:rFonts w:ascii="Times New Roman" w:eastAsia="Times New Roman" w:hAnsi="Times New Roman"/>
          <w:bCs/>
          <w:sz w:val="24"/>
          <w:szCs w:val="24"/>
        </w:rPr>
        <w:t xml:space="preserve">Bascom, W. (1953) "Folklore and Anthropology", The Journal of American Folklore, 66(262), p. 283. doi: </w:t>
      </w:r>
      <w:hyperlink r:id="rId8" w:history="1">
        <w:r w:rsidRPr="00D6612A">
          <w:rPr>
            <w:rStyle w:val="Hyperlink"/>
            <w:rFonts w:ascii="Times New Roman" w:eastAsia="Times New Roman" w:hAnsi="Times New Roman"/>
            <w:bCs/>
            <w:sz w:val="24"/>
            <w:szCs w:val="24"/>
          </w:rPr>
          <w:t>https://www.jstor.org/stable/536722?seq=1</w:t>
        </w:r>
      </w:hyperlink>
      <w:r w:rsidRPr="00993D5C">
        <w:rPr>
          <w:rFonts w:ascii="Times New Roman" w:eastAsia="Times New Roman" w:hAnsi="Times New Roman"/>
          <w:bCs/>
          <w:sz w:val="24"/>
          <w:szCs w:val="24"/>
        </w:rPr>
        <w:t>.</w:t>
      </w:r>
    </w:p>
    <w:p w14:paraId="734B25E4" w14:textId="77777777" w:rsidR="0057355C" w:rsidRDefault="0057355C" w:rsidP="00902E48">
      <w:pPr>
        <w:pStyle w:val="ListParagraph"/>
        <w:numPr>
          <w:ilvl w:val="0"/>
          <w:numId w:val="5"/>
        </w:numPr>
        <w:rPr>
          <w:rFonts w:ascii="Times New Roman" w:eastAsia="Times New Roman" w:hAnsi="Times New Roman"/>
          <w:bCs/>
          <w:sz w:val="24"/>
          <w:szCs w:val="24"/>
        </w:rPr>
      </w:pPr>
      <w:r w:rsidRPr="00D74DB1">
        <w:rPr>
          <w:rFonts w:ascii="Times New Roman" w:eastAsia="Times New Roman" w:hAnsi="Times New Roman"/>
          <w:bCs/>
          <w:sz w:val="24"/>
          <w:szCs w:val="24"/>
        </w:rPr>
        <w:t>BIRD, S. E. (2002) ‘It Makes Sense to Us: Cultural Identity in Local Legends of Place’, Journal of Contemporary Ethnography, 31(5), pp. 519–547. doi: 10.1177/089124102236541</w:t>
      </w:r>
    </w:p>
    <w:p w14:paraId="24F99630" w14:textId="77777777" w:rsidR="0057355C" w:rsidRPr="00F05A05" w:rsidRDefault="0057355C" w:rsidP="00F05A05">
      <w:pPr>
        <w:pStyle w:val="ListParagraph"/>
        <w:numPr>
          <w:ilvl w:val="0"/>
          <w:numId w:val="5"/>
        </w:numPr>
        <w:rPr>
          <w:rFonts w:ascii="Times New Roman" w:eastAsia="Times New Roman" w:hAnsi="Times New Roman"/>
          <w:bCs/>
          <w:sz w:val="24"/>
          <w:szCs w:val="24"/>
        </w:rPr>
      </w:pPr>
      <w:r w:rsidRPr="00F05A05">
        <w:rPr>
          <w:rFonts w:ascii="Times New Roman" w:eastAsia="Times New Roman" w:hAnsi="Times New Roman"/>
          <w:bCs/>
          <w:sz w:val="24"/>
          <w:szCs w:val="24"/>
        </w:rPr>
        <w:t>Carson, R. (1962) Silent spring. Hamish Hamilton, London: publisher not identified], pp. 14-15.</w:t>
      </w:r>
    </w:p>
    <w:p w14:paraId="16037ABE" w14:textId="77777777" w:rsidR="0057355C" w:rsidRDefault="0057355C" w:rsidP="00F05A05">
      <w:pPr>
        <w:pStyle w:val="ListParagraph"/>
        <w:numPr>
          <w:ilvl w:val="0"/>
          <w:numId w:val="5"/>
        </w:numPr>
        <w:rPr>
          <w:rFonts w:ascii="Times New Roman" w:eastAsia="Times New Roman" w:hAnsi="Times New Roman"/>
          <w:bCs/>
          <w:sz w:val="24"/>
          <w:szCs w:val="24"/>
        </w:rPr>
      </w:pPr>
      <w:r w:rsidRPr="00F05A05">
        <w:rPr>
          <w:rFonts w:ascii="Times New Roman" w:eastAsia="Times New Roman" w:hAnsi="Times New Roman"/>
          <w:bCs/>
          <w:sz w:val="24"/>
          <w:szCs w:val="24"/>
        </w:rPr>
        <w:t xml:space="preserve">Carson, R. and White, B. (2018). Silent Spring. [online] Rachelcarson.org. Available at: </w:t>
      </w:r>
      <w:hyperlink r:id="rId9" w:history="1">
        <w:r w:rsidRPr="00924516">
          <w:rPr>
            <w:rStyle w:val="Hyperlink"/>
            <w:rFonts w:ascii="Times New Roman" w:eastAsia="Times New Roman" w:hAnsi="Times New Roman"/>
            <w:bCs/>
            <w:sz w:val="24"/>
            <w:szCs w:val="24"/>
          </w:rPr>
          <w:t>http://rachelcarson.org/SilentSpring.aspx</w:t>
        </w:r>
      </w:hyperlink>
    </w:p>
    <w:p w14:paraId="1E88938E" w14:textId="77777777" w:rsidR="0057355C" w:rsidRDefault="0057355C" w:rsidP="00902E48">
      <w:pPr>
        <w:pStyle w:val="ListParagraph"/>
        <w:numPr>
          <w:ilvl w:val="0"/>
          <w:numId w:val="5"/>
        </w:numPr>
        <w:rPr>
          <w:rFonts w:ascii="Times New Roman" w:eastAsia="Times New Roman" w:hAnsi="Times New Roman"/>
          <w:bCs/>
          <w:sz w:val="24"/>
          <w:szCs w:val="24"/>
        </w:rPr>
      </w:pPr>
      <w:r w:rsidRPr="00907CA0">
        <w:rPr>
          <w:rFonts w:ascii="Times New Roman" w:eastAsia="Times New Roman" w:hAnsi="Times New Roman"/>
          <w:bCs/>
          <w:sz w:val="24"/>
          <w:szCs w:val="24"/>
        </w:rPr>
        <w:t>Cheddar | Somerset | Towns and Villages | Things to do in Cheddar | Visit Somerset - Visit Somerset (2021). Available at: https://www.visitsomerset.co.uk/discover-somerset/towns-villages/north-somerset/cheddar-(1) (Accessed: 3 April 2021).</w:t>
      </w:r>
    </w:p>
    <w:p w14:paraId="789181D4" w14:textId="77777777" w:rsidR="0057355C" w:rsidRDefault="0057355C" w:rsidP="00902E48">
      <w:pPr>
        <w:pStyle w:val="ListParagraph"/>
        <w:numPr>
          <w:ilvl w:val="0"/>
          <w:numId w:val="5"/>
        </w:numPr>
        <w:rPr>
          <w:rFonts w:ascii="Times New Roman" w:eastAsia="Times New Roman" w:hAnsi="Times New Roman"/>
          <w:bCs/>
          <w:sz w:val="24"/>
          <w:szCs w:val="24"/>
        </w:rPr>
      </w:pPr>
      <w:r w:rsidRPr="00CC5A05">
        <w:rPr>
          <w:rFonts w:ascii="Times New Roman" w:eastAsia="Times New Roman" w:hAnsi="Times New Roman"/>
          <w:bCs/>
          <w:sz w:val="24"/>
          <w:szCs w:val="24"/>
        </w:rPr>
        <w:t>Cheddar Gorge (South Side) (202</w:t>
      </w:r>
      <w:r>
        <w:rPr>
          <w:rFonts w:ascii="Times New Roman" w:eastAsia="Times New Roman" w:hAnsi="Times New Roman"/>
          <w:bCs/>
          <w:sz w:val="24"/>
          <w:szCs w:val="24"/>
        </w:rPr>
        <w:t>0</w:t>
      </w:r>
      <w:r w:rsidRPr="00CC5A05">
        <w:rPr>
          <w:rFonts w:ascii="Times New Roman" w:eastAsia="Times New Roman" w:hAnsi="Times New Roman"/>
          <w:bCs/>
          <w:sz w:val="24"/>
          <w:szCs w:val="24"/>
        </w:rPr>
        <w:t>). Available at: https://www.thebmc.co.uk/modules/rad/view.aspx?id=930 (Accessed: 4 April 2021).</w:t>
      </w:r>
    </w:p>
    <w:p w14:paraId="012E9AA8" w14:textId="77777777" w:rsidR="0057355C" w:rsidRPr="00D173C5" w:rsidRDefault="0057355C" w:rsidP="00D173C5">
      <w:pPr>
        <w:pStyle w:val="ListParagraph"/>
        <w:numPr>
          <w:ilvl w:val="0"/>
          <w:numId w:val="5"/>
        </w:numPr>
        <w:rPr>
          <w:rFonts w:ascii="Times New Roman" w:eastAsia="Times New Roman" w:hAnsi="Times New Roman"/>
          <w:bCs/>
          <w:sz w:val="24"/>
          <w:szCs w:val="24"/>
        </w:rPr>
      </w:pPr>
      <w:r w:rsidRPr="00800C13">
        <w:rPr>
          <w:rFonts w:ascii="Times New Roman" w:eastAsia="Times New Roman" w:hAnsi="Times New Roman"/>
          <w:bCs/>
          <w:sz w:val="24"/>
          <w:szCs w:val="24"/>
        </w:rPr>
        <w:t>Cheddar Gorge | Locality areas | Foundations of the Mendips (2017). Available at: https://www2.bgs.ac.uk/mendips/localities/cheddar.html (Accessed: 5 April 2021).</w:t>
      </w:r>
    </w:p>
    <w:p w14:paraId="73EFBD39" w14:textId="77777777" w:rsidR="0057355C" w:rsidRDefault="0057355C" w:rsidP="00776FB9">
      <w:pPr>
        <w:pStyle w:val="ListParagraph"/>
        <w:numPr>
          <w:ilvl w:val="0"/>
          <w:numId w:val="5"/>
        </w:numPr>
        <w:rPr>
          <w:rFonts w:ascii="Times New Roman" w:eastAsia="Times New Roman" w:hAnsi="Times New Roman"/>
          <w:bCs/>
          <w:sz w:val="24"/>
          <w:szCs w:val="24"/>
        </w:rPr>
      </w:pPr>
      <w:r w:rsidRPr="00776FB9">
        <w:rPr>
          <w:rFonts w:ascii="Times New Roman" w:eastAsia="Times New Roman" w:hAnsi="Times New Roman"/>
          <w:bCs/>
          <w:sz w:val="24"/>
          <w:szCs w:val="24"/>
        </w:rPr>
        <w:t xml:space="preserve">Common Themes in Romanticism, The Enlightenment, and the Renaissance (2011). Available at: https://www.articlemyriad.com/common-themes-romanticism-enlightenment-renaissance/ (Accessed: 11 </w:t>
      </w:r>
      <w:r>
        <w:rPr>
          <w:rFonts w:ascii="Times New Roman" w:eastAsia="Times New Roman" w:hAnsi="Times New Roman"/>
          <w:bCs/>
          <w:sz w:val="24"/>
          <w:szCs w:val="24"/>
        </w:rPr>
        <w:t xml:space="preserve">April </w:t>
      </w:r>
      <w:r w:rsidRPr="00776FB9">
        <w:rPr>
          <w:rFonts w:ascii="Times New Roman" w:eastAsia="Times New Roman" w:hAnsi="Times New Roman"/>
          <w:bCs/>
          <w:sz w:val="24"/>
          <w:szCs w:val="24"/>
        </w:rPr>
        <w:t>202</w:t>
      </w:r>
      <w:r>
        <w:rPr>
          <w:rFonts w:ascii="Times New Roman" w:eastAsia="Times New Roman" w:hAnsi="Times New Roman"/>
          <w:bCs/>
          <w:sz w:val="24"/>
          <w:szCs w:val="24"/>
        </w:rPr>
        <w:t>1</w:t>
      </w:r>
      <w:r w:rsidRPr="00776FB9">
        <w:rPr>
          <w:rFonts w:ascii="Times New Roman" w:eastAsia="Times New Roman" w:hAnsi="Times New Roman"/>
          <w:bCs/>
          <w:sz w:val="24"/>
          <w:szCs w:val="24"/>
        </w:rPr>
        <w:t>).</w:t>
      </w:r>
    </w:p>
    <w:p w14:paraId="4F3B3BA1" w14:textId="77777777" w:rsidR="0057355C" w:rsidRDefault="0057355C" w:rsidP="00902E48">
      <w:pPr>
        <w:pStyle w:val="ListParagraph"/>
        <w:numPr>
          <w:ilvl w:val="0"/>
          <w:numId w:val="5"/>
        </w:numPr>
        <w:rPr>
          <w:rFonts w:ascii="Times New Roman" w:eastAsia="Times New Roman" w:hAnsi="Times New Roman"/>
          <w:bCs/>
          <w:sz w:val="24"/>
          <w:szCs w:val="24"/>
        </w:rPr>
      </w:pPr>
      <w:r w:rsidRPr="00902E48">
        <w:rPr>
          <w:rFonts w:ascii="Times New Roman" w:eastAsia="Times New Roman" w:hAnsi="Times New Roman"/>
          <w:bCs/>
          <w:sz w:val="24"/>
          <w:szCs w:val="24"/>
        </w:rPr>
        <w:t>Davies, Owen, &amp; White, Simon. (2015). Witchcraft and the Somerset Idyll: The Depiction of Folk Belief in Walter Raymond's Novels. Folklore (London), 126(1), 53–67.</w:t>
      </w:r>
    </w:p>
    <w:p w14:paraId="2E6B6189" w14:textId="77777777" w:rsidR="0057355C" w:rsidRPr="00F05A05" w:rsidRDefault="0057355C" w:rsidP="00F05A05">
      <w:pPr>
        <w:pStyle w:val="ListParagraph"/>
        <w:numPr>
          <w:ilvl w:val="0"/>
          <w:numId w:val="5"/>
        </w:numPr>
        <w:rPr>
          <w:rFonts w:ascii="Times New Roman" w:eastAsia="Times New Roman" w:hAnsi="Times New Roman"/>
          <w:bCs/>
          <w:sz w:val="24"/>
          <w:szCs w:val="24"/>
        </w:rPr>
      </w:pPr>
      <w:r w:rsidRPr="0057355C">
        <w:rPr>
          <w:rFonts w:ascii="Times New Roman" w:eastAsia="Times New Roman" w:hAnsi="Times New Roman"/>
          <w:bCs/>
          <w:sz w:val="24"/>
          <w:szCs w:val="24"/>
        </w:rPr>
        <w:t>Ingold., T. (2011) The Perception of the Environment. London, New York: Routledege, pp. 16-54</w:t>
      </w:r>
    </w:p>
    <w:p w14:paraId="68899AA3" w14:textId="77777777" w:rsidR="0057355C" w:rsidRPr="00D173C5" w:rsidRDefault="0057355C" w:rsidP="00D173C5">
      <w:pPr>
        <w:pStyle w:val="ListParagraph"/>
        <w:numPr>
          <w:ilvl w:val="0"/>
          <w:numId w:val="5"/>
        </w:numPr>
        <w:rPr>
          <w:rFonts w:ascii="Times New Roman" w:eastAsia="Times New Roman" w:hAnsi="Times New Roman"/>
          <w:bCs/>
          <w:sz w:val="24"/>
          <w:szCs w:val="24"/>
        </w:rPr>
      </w:pPr>
      <w:r w:rsidRPr="00E06450">
        <w:rPr>
          <w:rFonts w:ascii="Times New Roman" w:eastAsia="Times New Roman" w:hAnsi="Times New Roman"/>
          <w:bCs/>
          <w:sz w:val="24"/>
          <w:szCs w:val="24"/>
        </w:rPr>
        <w:t>Kious, W.J. and Tilling, R.I., 2007. Understanding plate motions. USGS. Retrieved, 2.</w:t>
      </w:r>
    </w:p>
    <w:p w14:paraId="01FE3F34" w14:textId="77777777" w:rsidR="0057355C" w:rsidRPr="00843494" w:rsidRDefault="0057355C" w:rsidP="00843494">
      <w:pPr>
        <w:pStyle w:val="ListParagraph"/>
        <w:numPr>
          <w:ilvl w:val="0"/>
          <w:numId w:val="5"/>
        </w:numPr>
        <w:rPr>
          <w:rFonts w:ascii="Times New Roman" w:eastAsia="Times New Roman" w:hAnsi="Times New Roman"/>
          <w:bCs/>
          <w:sz w:val="24"/>
          <w:szCs w:val="24"/>
        </w:rPr>
      </w:pPr>
      <w:r w:rsidRPr="00843494">
        <w:rPr>
          <w:rFonts w:ascii="Times New Roman" w:eastAsia="Times New Roman" w:hAnsi="Times New Roman"/>
          <w:bCs/>
          <w:sz w:val="24"/>
          <w:szCs w:val="24"/>
        </w:rPr>
        <w:lastRenderedPageBreak/>
        <w:t xml:space="preserve">Kious, W.J. and Tilling, R.I., 2007. Understanding plate motions. USGS. Retrieved, 2. </w:t>
      </w:r>
    </w:p>
    <w:p w14:paraId="11CB5528" w14:textId="77777777" w:rsidR="0057355C" w:rsidRDefault="0057355C" w:rsidP="00E06450">
      <w:pPr>
        <w:pStyle w:val="ListParagraph"/>
        <w:numPr>
          <w:ilvl w:val="0"/>
          <w:numId w:val="5"/>
        </w:numPr>
        <w:rPr>
          <w:rFonts w:ascii="Times New Roman" w:eastAsia="Times New Roman" w:hAnsi="Times New Roman"/>
          <w:bCs/>
          <w:sz w:val="24"/>
          <w:szCs w:val="24"/>
        </w:rPr>
      </w:pPr>
      <w:r w:rsidRPr="00E06450">
        <w:rPr>
          <w:rFonts w:ascii="Times New Roman" w:eastAsia="Times New Roman" w:hAnsi="Times New Roman"/>
          <w:bCs/>
          <w:sz w:val="24"/>
          <w:szCs w:val="24"/>
        </w:rPr>
        <w:t xml:space="preserve">Lundy Field Society, (2021) Geology. Available at: http://www.lundy.org.uk/ (Accessed 8 April 2021) </w:t>
      </w:r>
    </w:p>
    <w:p w14:paraId="408E99E7" w14:textId="77777777" w:rsidR="0057355C" w:rsidRDefault="0057355C" w:rsidP="00843494">
      <w:pPr>
        <w:pStyle w:val="ListParagraph"/>
        <w:numPr>
          <w:ilvl w:val="0"/>
          <w:numId w:val="5"/>
        </w:numPr>
        <w:rPr>
          <w:rFonts w:ascii="Times New Roman" w:eastAsia="Times New Roman" w:hAnsi="Times New Roman"/>
          <w:bCs/>
          <w:sz w:val="24"/>
          <w:szCs w:val="24"/>
        </w:rPr>
      </w:pPr>
      <w:r w:rsidRPr="00843494">
        <w:rPr>
          <w:rFonts w:ascii="Times New Roman" w:eastAsia="Times New Roman" w:hAnsi="Times New Roman"/>
          <w:bCs/>
          <w:sz w:val="24"/>
          <w:szCs w:val="24"/>
        </w:rPr>
        <w:t>Lundy Field Society, (2021) Geology. Available at: http://www.lundy.org.uk/ (Accessed 8 April 2021)</w:t>
      </w:r>
    </w:p>
    <w:p w14:paraId="39B31081" w14:textId="77777777" w:rsidR="0057355C" w:rsidRDefault="0057355C" w:rsidP="00843494">
      <w:pPr>
        <w:pStyle w:val="ListParagraph"/>
        <w:numPr>
          <w:ilvl w:val="0"/>
          <w:numId w:val="5"/>
        </w:numPr>
        <w:rPr>
          <w:rFonts w:ascii="Times New Roman" w:eastAsia="Times New Roman" w:hAnsi="Times New Roman"/>
          <w:bCs/>
          <w:sz w:val="24"/>
          <w:szCs w:val="24"/>
        </w:rPr>
      </w:pPr>
      <w:r w:rsidRPr="00D173C5">
        <w:rPr>
          <w:rFonts w:ascii="Times New Roman" w:eastAsia="Times New Roman" w:hAnsi="Times New Roman"/>
          <w:bCs/>
          <w:sz w:val="24"/>
          <w:szCs w:val="24"/>
        </w:rPr>
        <w:t>Lundy Island | The Landmark Trust (2021). Available at: https://www.landmarktrust.org.uk/lundyisland/ (Accessed: 3 April 2021).</w:t>
      </w:r>
    </w:p>
    <w:p w14:paraId="258CF9AF" w14:textId="77777777" w:rsidR="0057355C" w:rsidRDefault="0057355C" w:rsidP="00800C13">
      <w:pPr>
        <w:pStyle w:val="ListParagraph"/>
        <w:numPr>
          <w:ilvl w:val="0"/>
          <w:numId w:val="5"/>
        </w:numPr>
        <w:rPr>
          <w:rFonts w:ascii="Times New Roman" w:eastAsia="Times New Roman" w:hAnsi="Times New Roman"/>
          <w:bCs/>
          <w:sz w:val="24"/>
          <w:szCs w:val="24"/>
        </w:rPr>
      </w:pPr>
      <w:r w:rsidRPr="00E95A72">
        <w:rPr>
          <w:rFonts w:ascii="Times New Roman" w:eastAsia="Times New Roman" w:hAnsi="Times New Roman"/>
          <w:bCs/>
          <w:sz w:val="24"/>
          <w:szCs w:val="24"/>
        </w:rPr>
        <w:t>McCool, S. and Moisey, R. (2009) Tourism, recreation, and sustainability. Cambridge, MA: CABI.</w:t>
      </w:r>
    </w:p>
    <w:p w14:paraId="2C5379BB" w14:textId="77777777" w:rsidR="0057355C" w:rsidRDefault="0057355C" w:rsidP="00843494">
      <w:pPr>
        <w:pStyle w:val="ListParagraph"/>
        <w:numPr>
          <w:ilvl w:val="0"/>
          <w:numId w:val="5"/>
        </w:numPr>
        <w:rPr>
          <w:rFonts w:ascii="Times New Roman" w:eastAsia="Times New Roman" w:hAnsi="Times New Roman"/>
          <w:bCs/>
          <w:sz w:val="24"/>
          <w:szCs w:val="24"/>
        </w:rPr>
      </w:pPr>
      <w:r w:rsidRPr="00F756DF">
        <w:rPr>
          <w:rFonts w:ascii="Times New Roman" w:eastAsia="Times New Roman" w:hAnsi="Times New Roman"/>
          <w:bCs/>
          <w:sz w:val="24"/>
          <w:szCs w:val="24"/>
        </w:rPr>
        <w:t>National Character Area profile: 159 Lundy (2014). Natural England, pp. 1-35. Available at: http://file:///C:/Users/Admn/OneDrive%20-%20University%20of%20Wales%20Trinity%20Saint%20David/3RD%20YEAR/Landscape%20and%20Sustainable%20Recreation/cheddar/Lundy%20island%20total%20landscape%20and%20history%20document.pdf (Accessed: 2 April 2021).</w:t>
      </w:r>
    </w:p>
    <w:p w14:paraId="1971B588" w14:textId="77777777" w:rsidR="0057355C" w:rsidRDefault="0057355C" w:rsidP="00843494">
      <w:pPr>
        <w:pStyle w:val="ListParagraph"/>
        <w:numPr>
          <w:ilvl w:val="0"/>
          <w:numId w:val="5"/>
        </w:numPr>
        <w:rPr>
          <w:rFonts w:ascii="Times New Roman" w:eastAsia="Times New Roman" w:hAnsi="Times New Roman"/>
          <w:bCs/>
          <w:sz w:val="24"/>
          <w:szCs w:val="24"/>
        </w:rPr>
      </w:pPr>
      <w:r w:rsidRPr="005F514F">
        <w:rPr>
          <w:rFonts w:ascii="Times New Roman" w:eastAsia="Times New Roman" w:hAnsi="Times New Roman"/>
          <w:bCs/>
          <w:sz w:val="24"/>
          <w:szCs w:val="24"/>
        </w:rPr>
        <w:t>Reagan, R. (2021) Pirates, Smugglers, Treason &amp; a Fake King: The Scandalous History of Lundy Island, Blackthorn &amp; Stone. Available at: https://blackthornandstone.com/2020/07/16/pirates-smugglers-treason-a-fake-king-the-scandalous-history-of-lundy-island/ (Accessed: 1 April 2021).</w:t>
      </w:r>
    </w:p>
    <w:p w14:paraId="3A4DD788" w14:textId="77777777" w:rsidR="0057355C" w:rsidRDefault="0057355C" w:rsidP="00800C13">
      <w:pPr>
        <w:pStyle w:val="ListParagraph"/>
        <w:numPr>
          <w:ilvl w:val="0"/>
          <w:numId w:val="5"/>
        </w:numPr>
        <w:rPr>
          <w:rFonts w:ascii="Times New Roman" w:eastAsia="Times New Roman" w:hAnsi="Times New Roman"/>
          <w:bCs/>
          <w:sz w:val="24"/>
          <w:szCs w:val="24"/>
        </w:rPr>
      </w:pPr>
      <w:r w:rsidRPr="00724307">
        <w:rPr>
          <w:rFonts w:ascii="Times New Roman" w:eastAsia="Times New Roman" w:hAnsi="Times New Roman"/>
          <w:bCs/>
          <w:sz w:val="24"/>
          <w:szCs w:val="24"/>
        </w:rPr>
        <w:t>Ryden, K. (1993) Mapping the Invisible Landscape: Folklore, Writing, and the Sense of Place (American land and life series). University of Iowa Press, pp. 1-25.</w:t>
      </w:r>
    </w:p>
    <w:p w14:paraId="57524DED" w14:textId="77777777" w:rsidR="0057355C" w:rsidRDefault="0057355C" w:rsidP="00800C13">
      <w:pPr>
        <w:pStyle w:val="ListParagraph"/>
        <w:numPr>
          <w:ilvl w:val="0"/>
          <w:numId w:val="5"/>
        </w:numPr>
        <w:rPr>
          <w:rFonts w:ascii="Times New Roman" w:eastAsia="Times New Roman" w:hAnsi="Times New Roman"/>
          <w:bCs/>
          <w:sz w:val="24"/>
          <w:szCs w:val="24"/>
        </w:rPr>
      </w:pPr>
      <w:r w:rsidRPr="00800C13">
        <w:rPr>
          <w:rFonts w:ascii="Times New Roman" w:eastAsia="Times New Roman" w:hAnsi="Times New Roman"/>
          <w:bCs/>
          <w:sz w:val="24"/>
          <w:szCs w:val="24"/>
        </w:rPr>
        <w:t>The Telegragh (2007) "Prehistoric Britons ate their dead and carved mysterious markings on their bones". Available at: https://www.telegraph.co.uk/science/2017/08/09/ancient-britons-ate-dead-carved-mysterious-markings-bones/ (Accessed: 31 March 2021).</w:t>
      </w:r>
    </w:p>
    <w:p w14:paraId="4E276F88" w14:textId="77777777" w:rsidR="00843494" w:rsidRPr="00843494" w:rsidRDefault="00843494" w:rsidP="00843494">
      <w:pPr>
        <w:pStyle w:val="ListParagraph"/>
        <w:rPr>
          <w:rFonts w:ascii="Times New Roman" w:eastAsia="Times New Roman" w:hAnsi="Times New Roman"/>
          <w:bCs/>
          <w:sz w:val="24"/>
          <w:szCs w:val="24"/>
        </w:rPr>
      </w:pPr>
    </w:p>
    <w:p w14:paraId="65CEDA10" w14:textId="77777777" w:rsidR="00E06450" w:rsidRPr="00800C13" w:rsidRDefault="00E06450" w:rsidP="00E06450">
      <w:pPr>
        <w:pStyle w:val="ListParagraph"/>
        <w:rPr>
          <w:rFonts w:ascii="Times New Roman" w:eastAsia="Times New Roman" w:hAnsi="Times New Roman"/>
          <w:bCs/>
          <w:sz w:val="24"/>
          <w:szCs w:val="24"/>
        </w:rPr>
      </w:pPr>
    </w:p>
    <w:sectPr w:rsidR="00E06450" w:rsidRPr="00800C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50C64C" w14:textId="77777777" w:rsidR="005A5C39" w:rsidRDefault="005A5C39" w:rsidP="0077207E">
      <w:pPr>
        <w:spacing w:line="240" w:lineRule="auto"/>
      </w:pPr>
      <w:r>
        <w:separator/>
      </w:r>
    </w:p>
  </w:endnote>
  <w:endnote w:type="continuationSeparator" w:id="0">
    <w:p w14:paraId="300CBE0A" w14:textId="77777777" w:rsidR="005A5C39" w:rsidRDefault="005A5C3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D9CE6" w14:textId="77777777" w:rsidR="005A5C39" w:rsidRDefault="005A5C39" w:rsidP="0077207E">
      <w:pPr>
        <w:spacing w:line="240" w:lineRule="auto"/>
      </w:pPr>
      <w:r>
        <w:separator/>
      </w:r>
    </w:p>
  </w:footnote>
  <w:footnote w:type="continuationSeparator" w:id="0">
    <w:p w14:paraId="039EA65D" w14:textId="77777777" w:rsidR="005A5C39" w:rsidRDefault="005A5C3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56361"/>
    <w:multiLevelType w:val="hybridMultilevel"/>
    <w:tmpl w:val="4882F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6A3B07"/>
    <w:multiLevelType w:val="hybridMultilevel"/>
    <w:tmpl w:val="9852E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17362C"/>
    <w:multiLevelType w:val="hybridMultilevel"/>
    <w:tmpl w:val="F25A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D60B2A"/>
    <w:multiLevelType w:val="hybridMultilevel"/>
    <w:tmpl w:val="E328F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11502"/>
    <w:rsid w:val="000159C7"/>
    <w:rsid w:val="00016783"/>
    <w:rsid w:val="00033549"/>
    <w:rsid w:val="0003490C"/>
    <w:rsid w:val="00034AC3"/>
    <w:rsid w:val="0003530C"/>
    <w:rsid w:val="0004058B"/>
    <w:rsid w:val="00040635"/>
    <w:rsid w:val="000412C6"/>
    <w:rsid w:val="00046304"/>
    <w:rsid w:val="00052498"/>
    <w:rsid w:val="000557F9"/>
    <w:rsid w:val="0005630E"/>
    <w:rsid w:val="00057F80"/>
    <w:rsid w:val="0006024F"/>
    <w:rsid w:val="000625AA"/>
    <w:rsid w:val="0006333E"/>
    <w:rsid w:val="00066DBA"/>
    <w:rsid w:val="000675A8"/>
    <w:rsid w:val="000708BB"/>
    <w:rsid w:val="00076A8E"/>
    <w:rsid w:val="000846A3"/>
    <w:rsid w:val="00086449"/>
    <w:rsid w:val="00093086"/>
    <w:rsid w:val="00093B5A"/>
    <w:rsid w:val="00093FFC"/>
    <w:rsid w:val="0009645B"/>
    <w:rsid w:val="000C10E3"/>
    <w:rsid w:val="000C2D47"/>
    <w:rsid w:val="000C3449"/>
    <w:rsid w:val="000C3D39"/>
    <w:rsid w:val="000C45A9"/>
    <w:rsid w:val="000C49E4"/>
    <w:rsid w:val="000C5C96"/>
    <w:rsid w:val="000D4291"/>
    <w:rsid w:val="000D6D42"/>
    <w:rsid w:val="000E1581"/>
    <w:rsid w:val="000E5350"/>
    <w:rsid w:val="000F30F8"/>
    <w:rsid w:val="000F4BF7"/>
    <w:rsid w:val="000F56E8"/>
    <w:rsid w:val="00102FD3"/>
    <w:rsid w:val="00103EBA"/>
    <w:rsid w:val="001065DC"/>
    <w:rsid w:val="0010719E"/>
    <w:rsid w:val="001112BC"/>
    <w:rsid w:val="00112D93"/>
    <w:rsid w:val="00113C9F"/>
    <w:rsid w:val="001166BA"/>
    <w:rsid w:val="0011701D"/>
    <w:rsid w:val="001251B8"/>
    <w:rsid w:val="00137492"/>
    <w:rsid w:val="00137FC6"/>
    <w:rsid w:val="00146A8F"/>
    <w:rsid w:val="001474B8"/>
    <w:rsid w:val="0015172B"/>
    <w:rsid w:val="00152410"/>
    <w:rsid w:val="00156B40"/>
    <w:rsid w:val="00165FDA"/>
    <w:rsid w:val="00170ADA"/>
    <w:rsid w:val="00172576"/>
    <w:rsid w:val="001733CA"/>
    <w:rsid w:val="00174B94"/>
    <w:rsid w:val="00175027"/>
    <w:rsid w:val="00181DAC"/>
    <w:rsid w:val="00182148"/>
    <w:rsid w:val="001837A8"/>
    <w:rsid w:val="001844FA"/>
    <w:rsid w:val="0019022C"/>
    <w:rsid w:val="00193438"/>
    <w:rsid w:val="00195270"/>
    <w:rsid w:val="001969CB"/>
    <w:rsid w:val="001B6BA3"/>
    <w:rsid w:val="001B6DE2"/>
    <w:rsid w:val="001C6642"/>
    <w:rsid w:val="001D069F"/>
    <w:rsid w:val="001D33D7"/>
    <w:rsid w:val="001D3D7F"/>
    <w:rsid w:val="001D43AB"/>
    <w:rsid w:val="001E0A2F"/>
    <w:rsid w:val="001E13A6"/>
    <w:rsid w:val="001E1E8A"/>
    <w:rsid w:val="001E2A08"/>
    <w:rsid w:val="001E3E8C"/>
    <w:rsid w:val="001E4F82"/>
    <w:rsid w:val="001F087F"/>
    <w:rsid w:val="001F08FF"/>
    <w:rsid w:val="001F79D1"/>
    <w:rsid w:val="001F7C59"/>
    <w:rsid w:val="00200CDE"/>
    <w:rsid w:val="0020169D"/>
    <w:rsid w:val="0020693C"/>
    <w:rsid w:val="00207557"/>
    <w:rsid w:val="00210518"/>
    <w:rsid w:val="00213593"/>
    <w:rsid w:val="00213858"/>
    <w:rsid w:val="00214B06"/>
    <w:rsid w:val="002160A3"/>
    <w:rsid w:val="00216D27"/>
    <w:rsid w:val="00222222"/>
    <w:rsid w:val="00223177"/>
    <w:rsid w:val="00224954"/>
    <w:rsid w:val="00226B5A"/>
    <w:rsid w:val="00237E7C"/>
    <w:rsid w:val="0024267B"/>
    <w:rsid w:val="00267DDA"/>
    <w:rsid w:val="00267E01"/>
    <w:rsid w:val="00280E41"/>
    <w:rsid w:val="00281FA8"/>
    <w:rsid w:val="002832A5"/>
    <w:rsid w:val="00284793"/>
    <w:rsid w:val="0028662B"/>
    <w:rsid w:val="00286C1F"/>
    <w:rsid w:val="00290003"/>
    <w:rsid w:val="00291789"/>
    <w:rsid w:val="00291884"/>
    <w:rsid w:val="0029199A"/>
    <w:rsid w:val="00295DCA"/>
    <w:rsid w:val="00296B3C"/>
    <w:rsid w:val="00297D45"/>
    <w:rsid w:val="002A0F68"/>
    <w:rsid w:val="002A17B3"/>
    <w:rsid w:val="002A18A2"/>
    <w:rsid w:val="002A3AB6"/>
    <w:rsid w:val="002A3CD8"/>
    <w:rsid w:val="002A77CF"/>
    <w:rsid w:val="002B2EE8"/>
    <w:rsid w:val="002B3283"/>
    <w:rsid w:val="002B4AEA"/>
    <w:rsid w:val="002B61CB"/>
    <w:rsid w:val="002B666D"/>
    <w:rsid w:val="002C375E"/>
    <w:rsid w:val="002C42EA"/>
    <w:rsid w:val="002D1207"/>
    <w:rsid w:val="002D1790"/>
    <w:rsid w:val="002D1D4C"/>
    <w:rsid w:val="002D395A"/>
    <w:rsid w:val="002D4075"/>
    <w:rsid w:val="002D5696"/>
    <w:rsid w:val="002D5E2D"/>
    <w:rsid w:val="002E669F"/>
    <w:rsid w:val="002E758C"/>
    <w:rsid w:val="002F4D8D"/>
    <w:rsid w:val="003015DA"/>
    <w:rsid w:val="00305D51"/>
    <w:rsid w:val="0031550C"/>
    <w:rsid w:val="00317441"/>
    <w:rsid w:val="003206BB"/>
    <w:rsid w:val="00332D77"/>
    <w:rsid w:val="00333804"/>
    <w:rsid w:val="003344FD"/>
    <w:rsid w:val="00336A24"/>
    <w:rsid w:val="00342CE4"/>
    <w:rsid w:val="00344249"/>
    <w:rsid w:val="003446E7"/>
    <w:rsid w:val="00345D1F"/>
    <w:rsid w:val="00350F95"/>
    <w:rsid w:val="00351DF2"/>
    <w:rsid w:val="003579D9"/>
    <w:rsid w:val="00366009"/>
    <w:rsid w:val="0036798A"/>
    <w:rsid w:val="0037093A"/>
    <w:rsid w:val="00373E32"/>
    <w:rsid w:val="00380566"/>
    <w:rsid w:val="00381154"/>
    <w:rsid w:val="00381A53"/>
    <w:rsid w:val="00383391"/>
    <w:rsid w:val="00383F4A"/>
    <w:rsid w:val="00386176"/>
    <w:rsid w:val="00386657"/>
    <w:rsid w:val="0038799C"/>
    <w:rsid w:val="00387AFF"/>
    <w:rsid w:val="003969C5"/>
    <w:rsid w:val="00396C04"/>
    <w:rsid w:val="003A18A8"/>
    <w:rsid w:val="003A60ED"/>
    <w:rsid w:val="003A68F2"/>
    <w:rsid w:val="003B1813"/>
    <w:rsid w:val="003B3483"/>
    <w:rsid w:val="003B46CA"/>
    <w:rsid w:val="003B4F98"/>
    <w:rsid w:val="003C07CD"/>
    <w:rsid w:val="003C1F0F"/>
    <w:rsid w:val="003C2604"/>
    <w:rsid w:val="003C3C80"/>
    <w:rsid w:val="003C54A4"/>
    <w:rsid w:val="003C619F"/>
    <w:rsid w:val="003D1047"/>
    <w:rsid w:val="003D4B33"/>
    <w:rsid w:val="003D793D"/>
    <w:rsid w:val="003D7AD3"/>
    <w:rsid w:val="003E1239"/>
    <w:rsid w:val="003E21A6"/>
    <w:rsid w:val="003E2975"/>
    <w:rsid w:val="003E50DE"/>
    <w:rsid w:val="00401A69"/>
    <w:rsid w:val="00401B1F"/>
    <w:rsid w:val="00401D59"/>
    <w:rsid w:val="004021B0"/>
    <w:rsid w:val="00411CD7"/>
    <w:rsid w:val="0041502C"/>
    <w:rsid w:val="004150A6"/>
    <w:rsid w:val="00417FA2"/>
    <w:rsid w:val="00424460"/>
    <w:rsid w:val="00425399"/>
    <w:rsid w:val="00436307"/>
    <w:rsid w:val="00437D19"/>
    <w:rsid w:val="004436D3"/>
    <w:rsid w:val="004470FE"/>
    <w:rsid w:val="004476CC"/>
    <w:rsid w:val="00450660"/>
    <w:rsid w:val="0045099D"/>
    <w:rsid w:val="004511E1"/>
    <w:rsid w:val="0045238E"/>
    <w:rsid w:val="004529B9"/>
    <w:rsid w:val="00462257"/>
    <w:rsid w:val="00462C16"/>
    <w:rsid w:val="0046467A"/>
    <w:rsid w:val="004647CD"/>
    <w:rsid w:val="00464B1F"/>
    <w:rsid w:val="004654A2"/>
    <w:rsid w:val="00470B33"/>
    <w:rsid w:val="00474027"/>
    <w:rsid w:val="004747B4"/>
    <w:rsid w:val="0048033A"/>
    <w:rsid w:val="00484EC1"/>
    <w:rsid w:val="00491585"/>
    <w:rsid w:val="00493228"/>
    <w:rsid w:val="004937C3"/>
    <w:rsid w:val="004941B8"/>
    <w:rsid w:val="00494D37"/>
    <w:rsid w:val="00494F39"/>
    <w:rsid w:val="0049518D"/>
    <w:rsid w:val="004957E7"/>
    <w:rsid w:val="00497940"/>
    <w:rsid w:val="004A7530"/>
    <w:rsid w:val="004B0D96"/>
    <w:rsid w:val="004B2A56"/>
    <w:rsid w:val="004C0D03"/>
    <w:rsid w:val="004C10F7"/>
    <w:rsid w:val="004D0C0C"/>
    <w:rsid w:val="004D1056"/>
    <w:rsid w:val="004D41C9"/>
    <w:rsid w:val="004D500D"/>
    <w:rsid w:val="004D59FF"/>
    <w:rsid w:val="004D7C28"/>
    <w:rsid w:val="004D7D46"/>
    <w:rsid w:val="004E0D23"/>
    <w:rsid w:val="004E486C"/>
    <w:rsid w:val="004E5105"/>
    <w:rsid w:val="004F4A4F"/>
    <w:rsid w:val="004F6022"/>
    <w:rsid w:val="004F646C"/>
    <w:rsid w:val="00500281"/>
    <w:rsid w:val="00503A49"/>
    <w:rsid w:val="00506D1F"/>
    <w:rsid w:val="00513D5B"/>
    <w:rsid w:val="00514127"/>
    <w:rsid w:val="00521407"/>
    <w:rsid w:val="005231F0"/>
    <w:rsid w:val="005246D3"/>
    <w:rsid w:val="0052486E"/>
    <w:rsid w:val="005277BF"/>
    <w:rsid w:val="00527BFB"/>
    <w:rsid w:val="0053109A"/>
    <w:rsid w:val="00534BC4"/>
    <w:rsid w:val="005352E4"/>
    <w:rsid w:val="0053546A"/>
    <w:rsid w:val="00535EC3"/>
    <w:rsid w:val="005374BB"/>
    <w:rsid w:val="0054088B"/>
    <w:rsid w:val="005420E4"/>
    <w:rsid w:val="00545F21"/>
    <w:rsid w:val="00547682"/>
    <w:rsid w:val="00547802"/>
    <w:rsid w:val="00553D64"/>
    <w:rsid w:val="005569E3"/>
    <w:rsid w:val="00556DF0"/>
    <w:rsid w:val="00570605"/>
    <w:rsid w:val="0057301E"/>
    <w:rsid w:val="0057355C"/>
    <w:rsid w:val="00582245"/>
    <w:rsid w:val="005827A1"/>
    <w:rsid w:val="00586C6E"/>
    <w:rsid w:val="005A056C"/>
    <w:rsid w:val="005A5C39"/>
    <w:rsid w:val="005A6D04"/>
    <w:rsid w:val="005B3E67"/>
    <w:rsid w:val="005B47CE"/>
    <w:rsid w:val="005B5236"/>
    <w:rsid w:val="005B6182"/>
    <w:rsid w:val="005C1C52"/>
    <w:rsid w:val="005C3FB9"/>
    <w:rsid w:val="005C5DA6"/>
    <w:rsid w:val="005D5873"/>
    <w:rsid w:val="005E08B6"/>
    <w:rsid w:val="005E1953"/>
    <w:rsid w:val="005E3C6D"/>
    <w:rsid w:val="005E5B04"/>
    <w:rsid w:val="005F514F"/>
    <w:rsid w:val="00604BE4"/>
    <w:rsid w:val="00614317"/>
    <w:rsid w:val="00617C81"/>
    <w:rsid w:val="00620703"/>
    <w:rsid w:val="0062150B"/>
    <w:rsid w:val="00624EAB"/>
    <w:rsid w:val="00624F9F"/>
    <w:rsid w:val="00626610"/>
    <w:rsid w:val="0062728D"/>
    <w:rsid w:val="0063132F"/>
    <w:rsid w:val="0063319F"/>
    <w:rsid w:val="006370B2"/>
    <w:rsid w:val="006417D4"/>
    <w:rsid w:val="00641E93"/>
    <w:rsid w:val="006432F1"/>
    <w:rsid w:val="00643FFA"/>
    <w:rsid w:val="006469A4"/>
    <w:rsid w:val="006526A4"/>
    <w:rsid w:val="00653266"/>
    <w:rsid w:val="00654A8E"/>
    <w:rsid w:val="00664941"/>
    <w:rsid w:val="00670583"/>
    <w:rsid w:val="00683B4A"/>
    <w:rsid w:val="00683EEC"/>
    <w:rsid w:val="00686558"/>
    <w:rsid w:val="006944BC"/>
    <w:rsid w:val="006A1990"/>
    <w:rsid w:val="006A2DED"/>
    <w:rsid w:val="006B2BDB"/>
    <w:rsid w:val="006C2C90"/>
    <w:rsid w:val="006C41BD"/>
    <w:rsid w:val="006E1B15"/>
    <w:rsid w:val="006E1EBE"/>
    <w:rsid w:val="006E4B6D"/>
    <w:rsid w:val="006E5D3F"/>
    <w:rsid w:val="006F0702"/>
    <w:rsid w:val="006F5DBF"/>
    <w:rsid w:val="006F7815"/>
    <w:rsid w:val="00702717"/>
    <w:rsid w:val="00702C03"/>
    <w:rsid w:val="00702C91"/>
    <w:rsid w:val="00703891"/>
    <w:rsid w:val="00703907"/>
    <w:rsid w:val="00705846"/>
    <w:rsid w:val="00707CD8"/>
    <w:rsid w:val="00713093"/>
    <w:rsid w:val="00714495"/>
    <w:rsid w:val="007210B5"/>
    <w:rsid w:val="00724307"/>
    <w:rsid w:val="00724FEC"/>
    <w:rsid w:val="00725AF9"/>
    <w:rsid w:val="00725C0E"/>
    <w:rsid w:val="00726822"/>
    <w:rsid w:val="00730FA2"/>
    <w:rsid w:val="00733483"/>
    <w:rsid w:val="0073471E"/>
    <w:rsid w:val="007353FA"/>
    <w:rsid w:val="00735FA4"/>
    <w:rsid w:val="00737003"/>
    <w:rsid w:val="0074307C"/>
    <w:rsid w:val="0074425B"/>
    <w:rsid w:val="00746B73"/>
    <w:rsid w:val="00754169"/>
    <w:rsid w:val="00755A81"/>
    <w:rsid w:val="0075746A"/>
    <w:rsid w:val="00760F7B"/>
    <w:rsid w:val="0076191D"/>
    <w:rsid w:val="00763F1E"/>
    <w:rsid w:val="007669BE"/>
    <w:rsid w:val="0077207E"/>
    <w:rsid w:val="007755D3"/>
    <w:rsid w:val="00775EE9"/>
    <w:rsid w:val="00776FB9"/>
    <w:rsid w:val="00780A9F"/>
    <w:rsid w:val="00783382"/>
    <w:rsid w:val="00784DD5"/>
    <w:rsid w:val="0078731A"/>
    <w:rsid w:val="007878E4"/>
    <w:rsid w:val="00791B64"/>
    <w:rsid w:val="00793D1D"/>
    <w:rsid w:val="007951BA"/>
    <w:rsid w:val="00795608"/>
    <w:rsid w:val="007A3E71"/>
    <w:rsid w:val="007A5DA3"/>
    <w:rsid w:val="007B1824"/>
    <w:rsid w:val="007B2CA0"/>
    <w:rsid w:val="007B5A3B"/>
    <w:rsid w:val="007C0232"/>
    <w:rsid w:val="007C0B40"/>
    <w:rsid w:val="007C404D"/>
    <w:rsid w:val="007C6145"/>
    <w:rsid w:val="007C6820"/>
    <w:rsid w:val="007D2445"/>
    <w:rsid w:val="007D332B"/>
    <w:rsid w:val="007D3C5E"/>
    <w:rsid w:val="007E084F"/>
    <w:rsid w:val="007E193F"/>
    <w:rsid w:val="007E57B3"/>
    <w:rsid w:val="007E635D"/>
    <w:rsid w:val="00800C13"/>
    <w:rsid w:val="00801724"/>
    <w:rsid w:val="00810486"/>
    <w:rsid w:val="00810DC2"/>
    <w:rsid w:val="008151C9"/>
    <w:rsid w:val="00815D5C"/>
    <w:rsid w:val="00822828"/>
    <w:rsid w:val="00824D3D"/>
    <w:rsid w:val="00831750"/>
    <w:rsid w:val="0083370A"/>
    <w:rsid w:val="00843494"/>
    <w:rsid w:val="0084372F"/>
    <w:rsid w:val="00845D3D"/>
    <w:rsid w:val="00846882"/>
    <w:rsid w:val="0085242B"/>
    <w:rsid w:val="00854198"/>
    <w:rsid w:val="00854E4E"/>
    <w:rsid w:val="0085526A"/>
    <w:rsid w:val="008620B3"/>
    <w:rsid w:val="00863127"/>
    <w:rsid w:val="008646D1"/>
    <w:rsid w:val="0086585D"/>
    <w:rsid w:val="00871813"/>
    <w:rsid w:val="0087407F"/>
    <w:rsid w:val="00874989"/>
    <w:rsid w:val="00874B31"/>
    <w:rsid w:val="0088193A"/>
    <w:rsid w:val="008830E5"/>
    <w:rsid w:val="00883A2D"/>
    <w:rsid w:val="00887930"/>
    <w:rsid w:val="0089407C"/>
    <w:rsid w:val="00894685"/>
    <w:rsid w:val="008A1188"/>
    <w:rsid w:val="008A1334"/>
    <w:rsid w:val="008B2BD4"/>
    <w:rsid w:val="008B4963"/>
    <w:rsid w:val="008B5FFB"/>
    <w:rsid w:val="008B70B3"/>
    <w:rsid w:val="008C08F6"/>
    <w:rsid w:val="008C2A42"/>
    <w:rsid w:val="008C68B6"/>
    <w:rsid w:val="008D1EA3"/>
    <w:rsid w:val="008D5A24"/>
    <w:rsid w:val="008E2ED8"/>
    <w:rsid w:val="008E33BE"/>
    <w:rsid w:val="008E4EDE"/>
    <w:rsid w:val="008E6409"/>
    <w:rsid w:val="008F3589"/>
    <w:rsid w:val="00902DF8"/>
    <w:rsid w:val="00902E48"/>
    <w:rsid w:val="009058E2"/>
    <w:rsid w:val="00907CA0"/>
    <w:rsid w:val="00911969"/>
    <w:rsid w:val="00911A37"/>
    <w:rsid w:val="009247BE"/>
    <w:rsid w:val="00925A36"/>
    <w:rsid w:val="0092714A"/>
    <w:rsid w:val="009275AD"/>
    <w:rsid w:val="00934A9D"/>
    <w:rsid w:val="00934D95"/>
    <w:rsid w:val="009354B6"/>
    <w:rsid w:val="009355BD"/>
    <w:rsid w:val="00935C2D"/>
    <w:rsid w:val="00940B2F"/>
    <w:rsid w:val="00946C19"/>
    <w:rsid w:val="009525FF"/>
    <w:rsid w:val="009530BE"/>
    <w:rsid w:val="009545F8"/>
    <w:rsid w:val="00957EA0"/>
    <w:rsid w:val="009657A4"/>
    <w:rsid w:val="009662A2"/>
    <w:rsid w:val="0097197F"/>
    <w:rsid w:val="00971ADC"/>
    <w:rsid w:val="00972484"/>
    <w:rsid w:val="009745A0"/>
    <w:rsid w:val="0098041E"/>
    <w:rsid w:val="00981006"/>
    <w:rsid w:val="00993D5C"/>
    <w:rsid w:val="0099405E"/>
    <w:rsid w:val="009A461E"/>
    <w:rsid w:val="009A5EF1"/>
    <w:rsid w:val="009A733D"/>
    <w:rsid w:val="009B3D83"/>
    <w:rsid w:val="009C1F9B"/>
    <w:rsid w:val="009C61F6"/>
    <w:rsid w:val="009C7AB8"/>
    <w:rsid w:val="009D13FE"/>
    <w:rsid w:val="009D6F30"/>
    <w:rsid w:val="009D7F99"/>
    <w:rsid w:val="009E230E"/>
    <w:rsid w:val="009E4E7F"/>
    <w:rsid w:val="009E5252"/>
    <w:rsid w:val="009E7021"/>
    <w:rsid w:val="009E7CEB"/>
    <w:rsid w:val="009F0757"/>
    <w:rsid w:val="009F79AA"/>
    <w:rsid w:val="00A01984"/>
    <w:rsid w:val="00A02860"/>
    <w:rsid w:val="00A058E0"/>
    <w:rsid w:val="00A12D02"/>
    <w:rsid w:val="00A12FB0"/>
    <w:rsid w:val="00A2165F"/>
    <w:rsid w:val="00A217CF"/>
    <w:rsid w:val="00A35370"/>
    <w:rsid w:val="00A367CC"/>
    <w:rsid w:val="00A4083D"/>
    <w:rsid w:val="00A440E9"/>
    <w:rsid w:val="00A4633B"/>
    <w:rsid w:val="00A47D55"/>
    <w:rsid w:val="00A52E8E"/>
    <w:rsid w:val="00A53DBB"/>
    <w:rsid w:val="00A5472B"/>
    <w:rsid w:val="00A5521C"/>
    <w:rsid w:val="00A56FAF"/>
    <w:rsid w:val="00A577AA"/>
    <w:rsid w:val="00A6787F"/>
    <w:rsid w:val="00A71C14"/>
    <w:rsid w:val="00A72A53"/>
    <w:rsid w:val="00A741F5"/>
    <w:rsid w:val="00A83885"/>
    <w:rsid w:val="00A844EA"/>
    <w:rsid w:val="00A84FF2"/>
    <w:rsid w:val="00A91030"/>
    <w:rsid w:val="00A9449B"/>
    <w:rsid w:val="00A95A7E"/>
    <w:rsid w:val="00A97F90"/>
    <w:rsid w:val="00AA4496"/>
    <w:rsid w:val="00AA4C68"/>
    <w:rsid w:val="00AB12A2"/>
    <w:rsid w:val="00AC0417"/>
    <w:rsid w:val="00AC0496"/>
    <w:rsid w:val="00AC111E"/>
    <w:rsid w:val="00AC3126"/>
    <w:rsid w:val="00AC566D"/>
    <w:rsid w:val="00AD08D9"/>
    <w:rsid w:val="00AD30EB"/>
    <w:rsid w:val="00AD516D"/>
    <w:rsid w:val="00AD5255"/>
    <w:rsid w:val="00AE225E"/>
    <w:rsid w:val="00AE3878"/>
    <w:rsid w:val="00AE47D6"/>
    <w:rsid w:val="00AF775C"/>
    <w:rsid w:val="00B01485"/>
    <w:rsid w:val="00B049B7"/>
    <w:rsid w:val="00B072E3"/>
    <w:rsid w:val="00B12F48"/>
    <w:rsid w:val="00B13249"/>
    <w:rsid w:val="00B139F4"/>
    <w:rsid w:val="00B15941"/>
    <w:rsid w:val="00B170B3"/>
    <w:rsid w:val="00B171EB"/>
    <w:rsid w:val="00B2761C"/>
    <w:rsid w:val="00B33D58"/>
    <w:rsid w:val="00B34D39"/>
    <w:rsid w:val="00B36749"/>
    <w:rsid w:val="00B42049"/>
    <w:rsid w:val="00B421DA"/>
    <w:rsid w:val="00B471F5"/>
    <w:rsid w:val="00B54728"/>
    <w:rsid w:val="00B552B0"/>
    <w:rsid w:val="00B566F1"/>
    <w:rsid w:val="00B60FCF"/>
    <w:rsid w:val="00B61195"/>
    <w:rsid w:val="00B64149"/>
    <w:rsid w:val="00B644A8"/>
    <w:rsid w:val="00B670FC"/>
    <w:rsid w:val="00B67CB8"/>
    <w:rsid w:val="00B705A1"/>
    <w:rsid w:val="00B7158A"/>
    <w:rsid w:val="00B7211C"/>
    <w:rsid w:val="00B72667"/>
    <w:rsid w:val="00B818F5"/>
    <w:rsid w:val="00B83006"/>
    <w:rsid w:val="00B84573"/>
    <w:rsid w:val="00B858CF"/>
    <w:rsid w:val="00B917F6"/>
    <w:rsid w:val="00B9243F"/>
    <w:rsid w:val="00B947C6"/>
    <w:rsid w:val="00B97ADC"/>
    <w:rsid w:val="00BA3FDA"/>
    <w:rsid w:val="00BA4A07"/>
    <w:rsid w:val="00BA5716"/>
    <w:rsid w:val="00BA70EF"/>
    <w:rsid w:val="00BB0118"/>
    <w:rsid w:val="00BB120F"/>
    <w:rsid w:val="00BB2366"/>
    <w:rsid w:val="00BB51FB"/>
    <w:rsid w:val="00BB6190"/>
    <w:rsid w:val="00BC07BA"/>
    <w:rsid w:val="00BC42C6"/>
    <w:rsid w:val="00BC61AD"/>
    <w:rsid w:val="00BD1C3A"/>
    <w:rsid w:val="00BD50BF"/>
    <w:rsid w:val="00BD521F"/>
    <w:rsid w:val="00BD5554"/>
    <w:rsid w:val="00BE427F"/>
    <w:rsid w:val="00BF08FF"/>
    <w:rsid w:val="00BF3F1C"/>
    <w:rsid w:val="00BF7DB5"/>
    <w:rsid w:val="00C00DCD"/>
    <w:rsid w:val="00C05FE3"/>
    <w:rsid w:val="00C10A0B"/>
    <w:rsid w:val="00C10F21"/>
    <w:rsid w:val="00C141E6"/>
    <w:rsid w:val="00C14B8F"/>
    <w:rsid w:val="00C14FD5"/>
    <w:rsid w:val="00C1516F"/>
    <w:rsid w:val="00C3093A"/>
    <w:rsid w:val="00C32782"/>
    <w:rsid w:val="00C32FC4"/>
    <w:rsid w:val="00C35D2E"/>
    <w:rsid w:val="00C37E2C"/>
    <w:rsid w:val="00C41915"/>
    <w:rsid w:val="00C4240E"/>
    <w:rsid w:val="00C44F88"/>
    <w:rsid w:val="00C469DA"/>
    <w:rsid w:val="00C52790"/>
    <w:rsid w:val="00C531AD"/>
    <w:rsid w:val="00C536A6"/>
    <w:rsid w:val="00C53870"/>
    <w:rsid w:val="00C55085"/>
    <w:rsid w:val="00C56A92"/>
    <w:rsid w:val="00C60CE7"/>
    <w:rsid w:val="00C616E8"/>
    <w:rsid w:val="00C6371F"/>
    <w:rsid w:val="00C64115"/>
    <w:rsid w:val="00C668B7"/>
    <w:rsid w:val="00C7239F"/>
    <w:rsid w:val="00C75F5D"/>
    <w:rsid w:val="00C7700C"/>
    <w:rsid w:val="00C82DEA"/>
    <w:rsid w:val="00C945EA"/>
    <w:rsid w:val="00C974AB"/>
    <w:rsid w:val="00C9780E"/>
    <w:rsid w:val="00CA06C8"/>
    <w:rsid w:val="00CA255D"/>
    <w:rsid w:val="00CA4A63"/>
    <w:rsid w:val="00CB00AA"/>
    <w:rsid w:val="00CB0694"/>
    <w:rsid w:val="00CB0705"/>
    <w:rsid w:val="00CB1CB8"/>
    <w:rsid w:val="00CB3668"/>
    <w:rsid w:val="00CB3CDA"/>
    <w:rsid w:val="00CB62C5"/>
    <w:rsid w:val="00CC1B55"/>
    <w:rsid w:val="00CC5A05"/>
    <w:rsid w:val="00CC775E"/>
    <w:rsid w:val="00CD2071"/>
    <w:rsid w:val="00CD4B77"/>
    <w:rsid w:val="00CD551B"/>
    <w:rsid w:val="00CD6D2B"/>
    <w:rsid w:val="00CE07AB"/>
    <w:rsid w:val="00CE6B84"/>
    <w:rsid w:val="00D02837"/>
    <w:rsid w:val="00D031C0"/>
    <w:rsid w:val="00D173C5"/>
    <w:rsid w:val="00D241D4"/>
    <w:rsid w:val="00D317A4"/>
    <w:rsid w:val="00D318E4"/>
    <w:rsid w:val="00D3238C"/>
    <w:rsid w:val="00D33848"/>
    <w:rsid w:val="00D345FD"/>
    <w:rsid w:val="00D34C76"/>
    <w:rsid w:val="00D36119"/>
    <w:rsid w:val="00D364B4"/>
    <w:rsid w:val="00D36575"/>
    <w:rsid w:val="00D379E6"/>
    <w:rsid w:val="00D37E63"/>
    <w:rsid w:val="00D51DAF"/>
    <w:rsid w:val="00D549D8"/>
    <w:rsid w:val="00D56D6E"/>
    <w:rsid w:val="00D6095A"/>
    <w:rsid w:val="00D64B4A"/>
    <w:rsid w:val="00D66075"/>
    <w:rsid w:val="00D66D65"/>
    <w:rsid w:val="00D71492"/>
    <w:rsid w:val="00D74066"/>
    <w:rsid w:val="00D74DB1"/>
    <w:rsid w:val="00D76FCD"/>
    <w:rsid w:val="00D7712A"/>
    <w:rsid w:val="00D77606"/>
    <w:rsid w:val="00D778F5"/>
    <w:rsid w:val="00D8306D"/>
    <w:rsid w:val="00D85A71"/>
    <w:rsid w:val="00D8639B"/>
    <w:rsid w:val="00D86CEC"/>
    <w:rsid w:val="00D87AE2"/>
    <w:rsid w:val="00D914A6"/>
    <w:rsid w:val="00D9191A"/>
    <w:rsid w:val="00D93C0A"/>
    <w:rsid w:val="00DB1E79"/>
    <w:rsid w:val="00DB253A"/>
    <w:rsid w:val="00DB58A4"/>
    <w:rsid w:val="00DC0D5A"/>
    <w:rsid w:val="00DC0FA0"/>
    <w:rsid w:val="00DC236A"/>
    <w:rsid w:val="00DD1814"/>
    <w:rsid w:val="00DD482E"/>
    <w:rsid w:val="00DD634A"/>
    <w:rsid w:val="00DD6FFA"/>
    <w:rsid w:val="00DD74FB"/>
    <w:rsid w:val="00DE5478"/>
    <w:rsid w:val="00DF4FAD"/>
    <w:rsid w:val="00DF5A32"/>
    <w:rsid w:val="00DF6F7F"/>
    <w:rsid w:val="00DF7FE5"/>
    <w:rsid w:val="00E01F5B"/>
    <w:rsid w:val="00E06450"/>
    <w:rsid w:val="00E10195"/>
    <w:rsid w:val="00E10F3B"/>
    <w:rsid w:val="00E1164F"/>
    <w:rsid w:val="00E121BE"/>
    <w:rsid w:val="00E13F86"/>
    <w:rsid w:val="00E15870"/>
    <w:rsid w:val="00E31124"/>
    <w:rsid w:val="00E31173"/>
    <w:rsid w:val="00E40BE4"/>
    <w:rsid w:val="00E52141"/>
    <w:rsid w:val="00E5323B"/>
    <w:rsid w:val="00E566BB"/>
    <w:rsid w:val="00E57B22"/>
    <w:rsid w:val="00E6462A"/>
    <w:rsid w:val="00E67302"/>
    <w:rsid w:val="00E67810"/>
    <w:rsid w:val="00E67BAA"/>
    <w:rsid w:val="00E74DAA"/>
    <w:rsid w:val="00E76FCA"/>
    <w:rsid w:val="00E7703D"/>
    <w:rsid w:val="00E80B78"/>
    <w:rsid w:val="00E81F61"/>
    <w:rsid w:val="00E91C1F"/>
    <w:rsid w:val="00E92BB0"/>
    <w:rsid w:val="00E95A72"/>
    <w:rsid w:val="00E95E60"/>
    <w:rsid w:val="00E97115"/>
    <w:rsid w:val="00E97A4F"/>
    <w:rsid w:val="00EA153E"/>
    <w:rsid w:val="00EA1FA2"/>
    <w:rsid w:val="00EA2CF9"/>
    <w:rsid w:val="00EA4F26"/>
    <w:rsid w:val="00EA5C3F"/>
    <w:rsid w:val="00EA5FC3"/>
    <w:rsid w:val="00EA718D"/>
    <w:rsid w:val="00EA73BA"/>
    <w:rsid w:val="00EA755E"/>
    <w:rsid w:val="00EA7847"/>
    <w:rsid w:val="00EB0585"/>
    <w:rsid w:val="00EB1379"/>
    <w:rsid w:val="00EB1F41"/>
    <w:rsid w:val="00EB561B"/>
    <w:rsid w:val="00EC0FF2"/>
    <w:rsid w:val="00EC390D"/>
    <w:rsid w:val="00EC3B7B"/>
    <w:rsid w:val="00EC4FD0"/>
    <w:rsid w:val="00EC7E0E"/>
    <w:rsid w:val="00ED4995"/>
    <w:rsid w:val="00ED5116"/>
    <w:rsid w:val="00ED7E81"/>
    <w:rsid w:val="00ED7EF4"/>
    <w:rsid w:val="00ED7F55"/>
    <w:rsid w:val="00EE11F7"/>
    <w:rsid w:val="00EE29ED"/>
    <w:rsid w:val="00EE2B5D"/>
    <w:rsid w:val="00EE5708"/>
    <w:rsid w:val="00EE6A55"/>
    <w:rsid w:val="00EF043D"/>
    <w:rsid w:val="00EF3553"/>
    <w:rsid w:val="00F0112C"/>
    <w:rsid w:val="00F012BB"/>
    <w:rsid w:val="00F0203C"/>
    <w:rsid w:val="00F05A05"/>
    <w:rsid w:val="00F073E6"/>
    <w:rsid w:val="00F11C98"/>
    <w:rsid w:val="00F218A2"/>
    <w:rsid w:val="00F23814"/>
    <w:rsid w:val="00F2421C"/>
    <w:rsid w:val="00F24865"/>
    <w:rsid w:val="00F30C1A"/>
    <w:rsid w:val="00F36A52"/>
    <w:rsid w:val="00F52F2E"/>
    <w:rsid w:val="00F539CD"/>
    <w:rsid w:val="00F547A0"/>
    <w:rsid w:val="00F607B5"/>
    <w:rsid w:val="00F615BE"/>
    <w:rsid w:val="00F745E2"/>
    <w:rsid w:val="00F756DF"/>
    <w:rsid w:val="00F80AFC"/>
    <w:rsid w:val="00F81AE6"/>
    <w:rsid w:val="00F820BA"/>
    <w:rsid w:val="00F86063"/>
    <w:rsid w:val="00F86975"/>
    <w:rsid w:val="00F90B58"/>
    <w:rsid w:val="00F94338"/>
    <w:rsid w:val="00FA23EA"/>
    <w:rsid w:val="00FA26E0"/>
    <w:rsid w:val="00FA683A"/>
    <w:rsid w:val="00FB0700"/>
    <w:rsid w:val="00FB21AB"/>
    <w:rsid w:val="00FB3F18"/>
    <w:rsid w:val="00FB69E2"/>
    <w:rsid w:val="00FB7753"/>
    <w:rsid w:val="00FD1731"/>
    <w:rsid w:val="00FD2251"/>
    <w:rsid w:val="00FD2CFF"/>
    <w:rsid w:val="00FD4C3D"/>
    <w:rsid w:val="00FD7F96"/>
    <w:rsid w:val="00FE66D3"/>
    <w:rsid w:val="00FE7DDC"/>
    <w:rsid w:val="00FF2A82"/>
    <w:rsid w:val="00FF726D"/>
    <w:rsid w:val="00FF75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907CA0"/>
    <w:rPr>
      <w:color w:val="0000FF" w:themeColor="hyperlink"/>
      <w:u w:val="single"/>
    </w:rPr>
  </w:style>
  <w:style w:type="character" w:styleId="UnresolvedMention">
    <w:name w:val="Unresolved Mention"/>
    <w:basedOn w:val="DefaultParagraphFont"/>
    <w:uiPriority w:val="99"/>
    <w:semiHidden/>
    <w:unhideWhenUsed/>
    <w:rsid w:val="00907C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19844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70893044">
      <w:bodyDiv w:val="1"/>
      <w:marLeft w:val="0"/>
      <w:marRight w:val="0"/>
      <w:marTop w:val="0"/>
      <w:marBottom w:val="0"/>
      <w:divBdr>
        <w:top w:val="none" w:sz="0" w:space="0" w:color="auto"/>
        <w:left w:val="none" w:sz="0" w:space="0" w:color="auto"/>
        <w:bottom w:val="none" w:sz="0" w:space="0" w:color="auto"/>
        <w:right w:val="none" w:sz="0" w:space="0" w:color="auto"/>
      </w:divBdr>
    </w:div>
    <w:div w:id="199498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536722?seq=1"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achelcarson.org/SilentSpr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20401</TotalTime>
  <Pages>13</Pages>
  <Words>3757</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Amy Barr</cp:lastModifiedBy>
  <cp:revision>739</cp:revision>
  <cp:lastPrinted>2014-08-18T15:50:00Z</cp:lastPrinted>
  <dcterms:created xsi:type="dcterms:W3CDTF">2021-01-26T20:19:00Z</dcterms:created>
  <dcterms:modified xsi:type="dcterms:W3CDTF">2021-04-18T14:47:00Z</dcterms:modified>
</cp:coreProperties>
</file>