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0498" w:rsidRPr="005A65BD" w:rsidRDefault="003148FF" w:rsidP="005A65BD">
      <w:pPr>
        <w:pStyle w:val="Title"/>
        <w:jc w:val="center"/>
        <w:rPr>
          <w:b/>
          <w:sz w:val="36"/>
        </w:rPr>
      </w:pPr>
      <w:r w:rsidRPr="005A65BD">
        <w:rPr>
          <w:b/>
          <w:sz w:val="36"/>
        </w:rPr>
        <w:t>Pembrokeshire Count</w:t>
      </w:r>
      <w:r w:rsidR="00BC0498" w:rsidRPr="005A65BD">
        <w:rPr>
          <w:b/>
          <w:sz w:val="36"/>
        </w:rPr>
        <w:t>y Council and Its Environment</w:t>
      </w:r>
    </w:p>
    <w:p w:rsidR="003148FF" w:rsidRDefault="003148FF" w:rsidP="005A65BD">
      <w:pPr>
        <w:jc w:val="center"/>
        <w:rPr>
          <w:rFonts w:asciiTheme="majorHAnsi" w:eastAsiaTheme="majorEastAsia" w:hAnsiTheme="majorHAnsi" w:cstheme="majorBidi"/>
          <w:color w:val="850C4B" w:themeColor="accent1" w:themeShade="BF"/>
          <w:sz w:val="36"/>
          <w:szCs w:val="36"/>
        </w:rPr>
      </w:pPr>
      <w:r w:rsidRPr="00BC0498">
        <w:rPr>
          <w:sz w:val="21"/>
          <w:szCs w:val="21"/>
        </w:rPr>
        <w:t>Information Sheet written by Jolanta Kalnina.</w:t>
      </w:r>
    </w:p>
    <w:p w:rsidR="005A65BD" w:rsidRPr="005A65BD" w:rsidRDefault="005A65BD" w:rsidP="005A65BD">
      <w:pPr>
        <w:jc w:val="center"/>
        <w:rPr>
          <w:rFonts w:asciiTheme="majorHAnsi" w:eastAsiaTheme="majorEastAsia" w:hAnsiTheme="majorHAnsi" w:cstheme="majorBidi"/>
          <w:color w:val="850C4B" w:themeColor="accent1" w:themeShade="BF"/>
          <w:sz w:val="36"/>
          <w:szCs w:val="36"/>
        </w:rPr>
      </w:pPr>
      <w:bookmarkStart w:id="0" w:name="_GoBack"/>
      <w:bookmarkEnd w:id="0"/>
    </w:p>
    <w:p w:rsidR="008F10B8" w:rsidRPr="005A65BD" w:rsidRDefault="001859BD" w:rsidP="005A65BD">
      <w:pPr>
        <w:spacing w:after="120" w:line="264" w:lineRule="auto"/>
        <w:rPr>
          <w:rFonts w:asciiTheme="majorHAnsi" w:eastAsiaTheme="majorEastAsia" w:hAnsiTheme="majorHAnsi" w:cstheme="majorBidi"/>
          <w:b/>
          <w:bCs/>
          <w:color w:val="B31166" w:themeColor="accent1"/>
          <w:szCs w:val="28"/>
          <w:u w:val="single"/>
        </w:rPr>
      </w:pPr>
      <w:r>
        <w:rPr>
          <w:rStyle w:val="Heading2Char"/>
          <w:sz w:val="22"/>
          <w:szCs w:val="28"/>
          <w:u w:val="single"/>
        </w:rPr>
        <w:t>T</w:t>
      </w:r>
      <w:r w:rsidR="008F10B8" w:rsidRPr="005A65BD">
        <w:rPr>
          <w:rStyle w:val="Heading2Char"/>
          <w:sz w:val="22"/>
          <w:szCs w:val="28"/>
          <w:u w:val="single"/>
        </w:rPr>
        <w:t>hree key external influences impacting or likely to impact the organisation’s activities. (AC 1.1)</w:t>
      </w:r>
    </w:p>
    <w:p w:rsidR="00481C71" w:rsidRPr="00FD7D20" w:rsidRDefault="00DE45E0" w:rsidP="005A65BD">
      <w:pPr>
        <w:spacing w:after="120" w:line="264" w:lineRule="auto"/>
        <w:rPr>
          <w:sz w:val="21"/>
          <w:szCs w:val="21"/>
        </w:rPr>
      </w:pPr>
      <w:r w:rsidRPr="00FD7D20">
        <w:rPr>
          <w:sz w:val="21"/>
          <w:szCs w:val="21"/>
        </w:rPr>
        <w:t xml:space="preserve">The rate of change in the world is ever increasing and so organisations must be able to understand the impact of their macro environment in order to respond and adapt effectively. </w:t>
      </w:r>
      <w:r w:rsidR="00B4084A" w:rsidRPr="00FD7D20">
        <w:rPr>
          <w:sz w:val="21"/>
          <w:szCs w:val="21"/>
        </w:rPr>
        <w:t>We can use a PESTLE and SWOT analysis to</w:t>
      </w:r>
      <w:r w:rsidR="00637930" w:rsidRPr="00FD7D20">
        <w:rPr>
          <w:sz w:val="21"/>
          <w:szCs w:val="21"/>
        </w:rPr>
        <w:t xml:space="preserve"> determine the</w:t>
      </w:r>
      <w:r w:rsidR="001859BD">
        <w:rPr>
          <w:sz w:val="21"/>
          <w:szCs w:val="21"/>
        </w:rPr>
        <w:t>se</w:t>
      </w:r>
      <w:r w:rsidR="00637930" w:rsidRPr="00FD7D20">
        <w:rPr>
          <w:sz w:val="21"/>
          <w:szCs w:val="21"/>
        </w:rPr>
        <w:t xml:space="preserve"> factors</w:t>
      </w:r>
      <w:r w:rsidR="00B4084A" w:rsidRPr="00FD7D20">
        <w:rPr>
          <w:sz w:val="21"/>
          <w:szCs w:val="21"/>
        </w:rPr>
        <w:t>.</w:t>
      </w:r>
      <w:r w:rsidRPr="00FD7D20">
        <w:rPr>
          <w:sz w:val="21"/>
          <w:szCs w:val="21"/>
        </w:rPr>
        <w:t xml:space="preserve"> </w:t>
      </w:r>
      <w:r w:rsidR="00523EAD" w:rsidRPr="00FD7D20">
        <w:rPr>
          <w:sz w:val="21"/>
          <w:szCs w:val="21"/>
        </w:rPr>
        <w:t>One of the factors</w:t>
      </w:r>
      <w:r w:rsidR="00B4084A" w:rsidRPr="00FD7D20">
        <w:rPr>
          <w:sz w:val="21"/>
          <w:szCs w:val="21"/>
        </w:rPr>
        <w:t xml:space="preserve"> impacting Pembrokeshire County Council</w:t>
      </w:r>
      <w:r w:rsidR="00523EAD" w:rsidRPr="00FD7D20">
        <w:rPr>
          <w:sz w:val="21"/>
          <w:szCs w:val="21"/>
        </w:rPr>
        <w:t xml:space="preserve"> includes the current inflation and cost of living crisis. In 2022, </w:t>
      </w:r>
      <w:r w:rsidR="005339EA" w:rsidRPr="00FD7D20">
        <w:rPr>
          <w:sz w:val="21"/>
          <w:szCs w:val="21"/>
        </w:rPr>
        <w:t xml:space="preserve">CIPFA </w:t>
      </w:r>
      <w:r w:rsidR="00523EAD" w:rsidRPr="00FD7D20">
        <w:rPr>
          <w:sz w:val="21"/>
          <w:szCs w:val="21"/>
        </w:rPr>
        <w:t xml:space="preserve">wrote that this growing economic threat will impact the financial stability of local authorities over the next three years, </w:t>
      </w:r>
      <w:r w:rsidR="00FE04C7" w:rsidRPr="00FD7D20">
        <w:rPr>
          <w:sz w:val="21"/>
          <w:szCs w:val="21"/>
        </w:rPr>
        <w:t xml:space="preserve">with UK Parliament (2023) </w:t>
      </w:r>
      <w:r w:rsidR="00523EAD" w:rsidRPr="00FD7D20">
        <w:rPr>
          <w:sz w:val="21"/>
          <w:szCs w:val="21"/>
        </w:rPr>
        <w:t xml:space="preserve">writing that in October 2022, the annual rate of inflation reached a 41-year high and although it is falling, it still remains high in 2023. According to </w:t>
      </w:r>
      <w:r w:rsidR="007F2CBB" w:rsidRPr="00FD7D20">
        <w:rPr>
          <w:sz w:val="21"/>
          <w:szCs w:val="21"/>
        </w:rPr>
        <w:t xml:space="preserve">Holder, M. (2023) </w:t>
      </w:r>
      <w:r w:rsidR="00523EAD" w:rsidRPr="00FD7D20">
        <w:rPr>
          <w:sz w:val="21"/>
          <w:szCs w:val="21"/>
        </w:rPr>
        <w:t>if this inflation continues to rise, this will impact the Councils ability to gain funding to provide meal production an</w:t>
      </w:r>
      <w:r w:rsidR="00646679" w:rsidRPr="00FD7D20">
        <w:rPr>
          <w:sz w:val="21"/>
          <w:szCs w:val="21"/>
        </w:rPr>
        <w:t>d delivery for local schools. This in turn causing risk of reputational damage, non-compliance with nutritional standards and financial pressures and claims.</w:t>
      </w:r>
      <w:r w:rsidR="002340D2">
        <w:rPr>
          <w:sz w:val="21"/>
          <w:szCs w:val="21"/>
        </w:rPr>
        <w:t xml:space="preserve"> </w:t>
      </w:r>
      <w:r w:rsidR="00646679" w:rsidRPr="00FD7D20">
        <w:rPr>
          <w:sz w:val="21"/>
          <w:szCs w:val="21"/>
        </w:rPr>
        <w:t xml:space="preserve">Another external factor is the Covid-19 pandemic and its links to hybrid working. Hybrid working is now higher than it was pre-pandemic </w:t>
      </w:r>
      <w:r w:rsidR="00E73670" w:rsidRPr="00FD7D20">
        <w:rPr>
          <w:sz w:val="21"/>
          <w:szCs w:val="21"/>
        </w:rPr>
        <w:t xml:space="preserve">with organisations seeing a 40% increase in requests for flexible working </w:t>
      </w:r>
      <w:r w:rsidR="000A2E24" w:rsidRPr="00FD7D20">
        <w:rPr>
          <w:sz w:val="21"/>
          <w:szCs w:val="21"/>
        </w:rPr>
        <w:t>(CIPD, 2023)</w:t>
      </w:r>
      <w:r w:rsidR="00E73670" w:rsidRPr="00FD7D20">
        <w:rPr>
          <w:sz w:val="21"/>
          <w:szCs w:val="21"/>
        </w:rPr>
        <w:t xml:space="preserve">. This is likely to affect the local authority as findings show that 6% of employees changed jobs due to a lack of flexible working options and 12% ‘left their profession altogether’ </w:t>
      </w:r>
      <w:r w:rsidR="007C6B05" w:rsidRPr="00FD7D20">
        <w:rPr>
          <w:sz w:val="21"/>
          <w:szCs w:val="21"/>
        </w:rPr>
        <w:t>(CIPD, 2023)</w:t>
      </w:r>
      <w:r w:rsidR="00E73670" w:rsidRPr="00FD7D20">
        <w:rPr>
          <w:sz w:val="21"/>
          <w:szCs w:val="21"/>
        </w:rPr>
        <w:t xml:space="preserve">. This has already led the Council to introduce a ‘Flexible Working &amp; Hybrid Scheme’ which outlines ‘ground rules’ that teams must follow when working flexibly to ensure that these new working arrangements do not affect service delivery </w:t>
      </w:r>
      <w:r w:rsidR="007C6B05" w:rsidRPr="00FD7D20">
        <w:rPr>
          <w:sz w:val="21"/>
          <w:szCs w:val="21"/>
        </w:rPr>
        <w:t>(Evans</w:t>
      </w:r>
      <w:r w:rsidR="00D915A3" w:rsidRPr="00FD7D20">
        <w:rPr>
          <w:sz w:val="21"/>
          <w:szCs w:val="21"/>
        </w:rPr>
        <w:t>,</w:t>
      </w:r>
      <w:r w:rsidR="007C6B05" w:rsidRPr="00FD7D20">
        <w:rPr>
          <w:sz w:val="21"/>
          <w:szCs w:val="21"/>
        </w:rPr>
        <w:t xml:space="preserve"> 2022)</w:t>
      </w:r>
      <w:r w:rsidR="00E73670" w:rsidRPr="00FD7D20">
        <w:rPr>
          <w:sz w:val="21"/>
          <w:szCs w:val="21"/>
        </w:rPr>
        <w:t>.</w:t>
      </w:r>
      <w:r w:rsidR="002340D2">
        <w:rPr>
          <w:sz w:val="21"/>
          <w:szCs w:val="21"/>
        </w:rPr>
        <w:t xml:space="preserve"> </w:t>
      </w:r>
      <w:r w:rsidR="00F2281C" w:rsidRPr="00FD7D20">
        <w:rPr>
          <w:sz w:val="21"/>
          <w:szCs w:val="21"/>
        </w:rPr>
        <w:t>A third external, and technological, influence is the increase of Artificial Intelligence (AI). AI can automate processes such as decision-making and problem-solving and is currently seen as the ‘most important and disruptive’ new technology for organisations</w:t>
      </w:r>
      <w:r w:rsidR="00AB3561" w:rsidRPr="00FD7D20">
        <w:rPr>
          <w:sz w:val="21"/>
          <w:szCs w:val="21"/>
        </w:rPr>
        <w:t xml:space="preserve"> (Benbya, H. et al. 2020)</w:t>
      </w:r>
      <w:r w:rsidR="00F2281C" w:rsidRPr="00FD7D20">
        <w:rPr>
          <w:sz w:val="21"/>
          <w:szCs w:val="21"/>
        </w:rPr>
        <w:t xml:space="preserve">. </w:t>
      </w:r>
      <w:r w:rsidR="006A7E60" w:rsidRPr="00FD7D20">
        <w:rPr>
          <w:sz w:val="21"/>
          <w:szCs w:val="21"/>
        </w:rPr>
        <w:t>This can impact the Council in many ways, such as weakening job security, affecting the workforce and the job market. It can also raise a number of ethical concerns such as algorithm bias and data privacy, this again leading to reputational damage and</w:t>
      </w:r>
      <w:r w:rsidR="00637930" w:rsidRPr="00FD7D20">
        <w:rPr>
          <w:sz w:val="21"/>
          <w:szCs w:val="21"/>
        </w:rPr>
        <w:t xml:space="preserve"> more</w:t>
      </w:r>
      <w:r w:rsidR="006A7E60" w:rsidRPr="00FD7D20">
        <w:rPr>
          <w:sz w:val="21"/>
          <w:szCs w:val="21"/>
        </w:rPr>
        <w:t xml:space="preserve">. </w:t>
      </w:r>
    </w:p>
    <w:p w:rsidR="000779B3" w:rsidRDefault="000779B3" w:rsidP="00F2281C">
      <w:pPr>
        <w:pStyle w:val="ListParagraph"/>
        <w:spacing w:after="120" w:line="264" w:lineRule="auto"/>
      </w:pPr>
    </w:p>
    <w:p w:rsidR="000779B3" w:rsidRPr="005A65BD" w:rsidRDefault="002340D2" w:rsidP="005A65BD">
      <w:pPr>
        <w:spacing w:after="120" w:line="264" w:lineRule="auto"/>
        <w:rPr>
          <w:rFonts w:asciiTheme="majorHAnsi" w:eastAsiaTheme="majorEastAsia" w:hAnsiTheme="majorHAnsi" w:cstheme="majorBidi"/>
          <w:b/>
          <w:bCs/>
          <w:color w:val="B31166" w:themeColor="accent1"/>
          <w:szCs w:val="28"/>
          <w:u w:val="single"/>
        </w:rPr>
      </w:pPr>
      <w:r>
        <w:rPr>
          <w:rStyle w:val="Heading2Char"/>
          <w:sz w:val="22"/>
          <w:szCs w:val="28"/>
          <w:u w:val="single"/>
        </w:rPr>
        <w:t>T</w:t>
      </w:r>
      <w:r w:rsidR="000779B3" w:rsidRPr="005A65BD">
        <w:rPr>
          <w:rStyle w:val="Heading2Char"/>
          <w:sz w:val="22"/>
          <w:szCs w:val="28"/>
          <w:u w:val="single"/>
        </w:rPr>
        <w:t xml:space="preserve">he organisation’s business goals and why it is important </w:t>
      </w:r>
      <w:r>
        <w:rPr>
          <w:rStyle w:val="Heading2Char"/>
          <w:sz w:val="22"/>
          <w:szCs w:val="28"/>
          <w:u w:val="single"/>
        </w:rPr>
        <w:t>to plan for how we</w:t>
      </w:r>
      <w:r w:rsidR="000779B3" w:rsidRPr="005A65BD">
        <w:rPr>
          <w:rStyle w:val="Heading2Char"/>
          <w:sz w:val="22"/>
          <w:szCs w:val="28"/>
          <w:u w:val="single"/>
        </w:rPr>
        <w:t xml:space="preserve"> will achieve these. (AC 1.2)</w:t>
      </w:r>
    </w:p>
    <w:p w:rsidR="00A16BD0" w:rsidRPr="00FD7D20" w:rsidRDefault="00921017" w:rsidP="005A65BD">
      <w:pPr>
        <w:spacing w:after="120" w:line="264" w:lineRule="auto"/>
        <w:rPr>
          <w:sz w:val="21"/>
          <w:szCs w:val="21"/>
        </w:rPr>
      </w:pPr>
      <w:r w:rsidRPr="00FD7D20">
        <w:rPr>
          <w:sz w:val="21"/>
          <w:szCs w:val="21"/>
        </w:rPr>
        <w:t>As a large local authority covering many sectors, Pembrokeshire County Council has a variety of business goals. Under the Well-being of Future Generations Act, the Council is required to produce a Well-being Plan for Pembrokeshire as part of one of its business</w:t>
      </w:r>
      <w:r w:rsidR="00F71911" w:rsidRPr="00FD7D20">
        <w:rPr>
          <w:sz w:val="21"/>
          <w:szCs w:val="21"/>
        </w:rPr>
        <w:t xml:space="preserve"> goals, the duty of this plan being</w:t>
      </w:r>
      <w:r w:rsidRPr="00FD7D20">
        <w:rPr>
          <w:sz w:val="21"/>
          <w:szCs w:val="21"/>
        </w:rPr>
        <w:t xml:space="preserve"> to improve the environmental, economic, cultural and social well-being of the communities and people in Pembrokeshire. The objectives include transitioning to a greener and more sustainable economy and working with communities to reduce inequalities and improve well-being</w:t>
      </w:r>
      <w:r w:rsidR="002F7753" w:rsidRPr="00FD7D20">
        <w:rPr>
          <w:sz w:val="21"/>
          <w:szCs w:val="21"/>
        </w:rPr>
        <w:t xml:space="preserve"> (Pembrokeshire County Council, 2023)</w:t>
      </w:r>
      <w:r w:rsidR="002340D2">
        <w:rPr>
          <w:sz w:val="21"/>
          <w:szCs w:val="21"/>
        </w:rPr>
        <w:t xml:space="preserve">. </w:t>
      </w:r>
      <w:r w:rsidR="00CA4DE8" w:rsidRPr="00FD7D20">
        <w:rPr>
          <w:sz w:val="21"/>
          <w:szCs w:val="21"/>
        </w:rPr>
        <w:t>Another business goal is to transform the ways the organisation works. For example, by seeking ways in which services can be delivered more efficiently and effectively and by living within our means and avoiding unnecessary waste and processes</w:t>
      </w:r>
      <w:r w:rsidR="00D6145A" w:rsidRPr="00FD7D20">
        <w:rPr>
          <w:sz w:val="21"/>
          <w:szCs w:val="21"/>
        </w:rPr>
        <w:t xml:space="preserve"> </w:t>
      </w:r>
      <w:r w:rsidR="00062E16" w:rsidRPr="00FD7D20">
        <w:rPr>
          <w:sz w:val="21"/>
          <w:szCs w:val="21"/>
        </w:rPr>
        <w:t xml:space="preserve">(Pembrokeshire County Council, 2023). </w:t>
      </w:r>
      <w:r w:rsidR="00CA4DE8" w:rsidRPr="00FD7D20">
        <w:rPr>
          <w:sz w:val="21"/>
          <w:szCs w:val="21"/>
        </w:rPr>
        <w:t xml:space="preserve">These goals will be </w:t>
      </w:r>
      <w:r w:rsidR="00CA4DE8" w:rsidRPr="00FD7D20">
        <w:rPr>
          <w:sz w:val="21"/>
          <w:szCs w:val="21"/>
        </w:rPr>
        <w:lastRenderedPageBreak/>
        <w:t xml:space="preserve">delivered through the Councils 5 year Corporate Strategy, which will be annually reviewed to ensure that new challenges and emerging issues are dealt with as they arise </w:t>
      </w:r>
      <w:r w:rsidR="00D62F95" w:rsidRPr="00FD7D20">
        <w:rPr>
          <w:sz w:val="21"/>
          <w:szCs w:val="21"/>
        </w:rPr>
        <w:t>(Pembrokeshire County Council, 2023).</w:t>
      </w:r>
      <w:r w:rsidR="002340D2">
        <w:rPr>
          <w:sz w:val="21"/>
          <w:szCs w:val="21"/>
        </w:rPr>
        <w:t xml:space="preserve"> </w:t>
      </w:r>
      <w:r w:rsidR="00A16BD0" w:rsidRPr="00FD7D20">
        <w:rPr>
          <w:sz w:val="21"/>
          <w:szCs w:val="21"/>
        </w:rPr>
        <w:t xml:space="preserve">It is important the </w:t>
      </w:r>
      <w:r w:rsidR="004B20FE" w:rsidRPr="00FD7D20">
        <w:rPr>
          <w:sz w:val="21"/>
          <w:szCs w:val="21"/>
        </w:rPr>
        <w:t>Council ensures these goals are communicated effectively and understood clearly. Without this, the organisation and its individuals will have no direction, resulting in low employee motivation and engagement and poor service to the public</w:t>
      </w:r>
      <w:r w:rsidR="007715BC" w:rsidRPr="00FD7D20">
        <w:rPr>
          <w:sz w:val="21"/>
          <w:szCs w:val="21"/>
        </w:rPr>
        <w:t xml:space="preserve"> (Sands, 2021)</w:t>
      </w:r>
      <w:r w:rsidR="004B20FE" w:rsidRPr="00FD7D20">
        <w:rPr>
          <w:sz w:val="21"/>
          <w:szCs w:val="21"/>
        </w:rPr>
        <w:t xml:space="preserve">. </w:t>
      </w:r>
      <w:r w:rsidR="001E5D07" w:rsidRPr="00FD7D20">
        <w:rPr>
          <w:sz w:val="21"/>
          <w:szCs w:val="21"/>
        </w:rPr>
        <w:t>Furthermore, a</w:t>
      </w:r>
      <w:r w:rsidR="00A16BD0" w:rsidRPr="00FD7D20">
        <w:rPr>
          <w:sz w:val="21"/>
          <w:szCs w:val="21"/>
        </w:rPr>
        <w:t xml:space="preserve">s written by </w:t>
      </w:r>
      <w:r w:rsidR="002340D2">
        <w:rPr>
          <w:sz w:val="21"/>
          <w:szCs w:val="21"/>
        </w:rPr>
        <w:t xml:space="preserve">(Waite et al. 2021, pp. 11) </w:t>
      </w:r>
      <w:r w:rsidR="001E5D07" w:rsidRPr="00FD7D20">
        <w:rPr>
          <w:sz w:val="21"/>
          <w:szCs w:val="21"/>
        </w:rPr>
        <w:t xml:space="preserve">people are now wanting to work with organisations that have a genuine response and engagement with issues that are impacting the world, therefore it is important that the above goals are established and there is a set plan on how to achieve them. </w:t>
      </w:r>
      <w:r w:rsidR="005267B8" w:rsidRPr="00FD7D20">
        <w:rPr>
          <w:sz w:val="21"/>
          <w:szCs w:val="21"/>
        </w:rPr>
        <w:t>It will then be the role of</w:t>
      </w:r>
      <w:r w:rsidR="002340D2">
        <w:rPr>
          <w:sz w:val="21"/>
          <w:szCs w:val="21"/>
        </w:rPr>
        <w:t xml:space="preserve"> the</w:t>
      </w:r>
      <w:r w:rsidR="005267B8" w:rsidRPr="00FD7D20">
        <w:rPr>
          <w:sz w:val="21"/>
          <w:szCs w:val="21"/>
        </w:rPr>
        <w:t xml:space="preserve"> people professionals to integrate HR strategies and policies that support the</w:t>
      </w:r>
      <w:r w:rsidR="006A2D4A" w:rsidRPr="00FD7D20">
        <w:rPr>
          <w:sz w:val="21"/>
          <w:szCs w:val="21"/>
        </w:rPr>
        <w:t>se</w:t>
      </w:r>
      <w:r w:rsidR="005267B8" w:rsidRPr="00FD7D20">
        <w:rPr>
          <w:sz w:val="21"/>
          <w:szCs w:val="21"/>
        </w:rPr>
        <w:t xml:space="preserve"> goals </w:t>
      </w:r>
      <w:r w:rsidR="007126A4" w:rsidRPr="00FD7D20">
        <w:rPr>
          <w:sz w:val="21"/>
          <w:szCs w:val="21"/>
        </w:rPr>
        <w:t>(Waite et al. 2021, pp. 16).</w:t>
      </w:r>
    </w:p>
    <w:p w:rsidR="00A86DB1" w:rsidRDefault="00A86DB1" w:rsidP="00F2281C">
      <w:pPr>
        <w:pStyle w:val="ListParagraph"/>
        <w:spacing w:after="120" w:line="264" w:lineRule="auto"/>
      </w:pPr>
    </w:p>
    <w:p w:rsidR="00A86DB1" w:rsidRPr="005A65BD" w:rsidRDefault="002340D2" w:rsidP="005A65BD">
      <w:pPr>
        <w:spacing w:after="120" w:line="264" w:lineRule="auto"/>
        <w:rPr>
          <w:rStyle w:val="Heading2Char"/>
          <w:sz w:val="22"/>
          <w:szCs w:val="28"/>
          <w:u w:val="single"/>
        </w:rPr>
      </w:pPr>
      <w:r>
        <w:rPr>
          <w:rStyle w:val="Heading2Char"/>
          <w:sz w:val="22"/>
          <w:szCs w:val="28"/>
          <w:u w:val="single"/>
        </w:rPr>
        <w:t>T</w:t>
      </w:r>
      <w:r w:rsidR="00A86DB1" w:rsidRPr="005A65BD">
        <w:rPr>
          <w:rStyle w:val="Heading2Char"/>
          <w:sz w:val="22"/>
          <w:szCs w:val="28"/>
          <w:u w:val="single"/>
        </w:rPr>
        <w:t>he organisation’s products and/or services and main customers. (AC 1.3)</w:t>
      </w:r>
    </w:p>
    <w:p w:rsidR="00070851" w:rsidRPr="00FD7D20" w:rsidRDefault="00D21226" w:rsidP="005A65BD">
      <w:pPr>
        <w:spacing w:after="120" w:line="264" w:lineRule="auto"/>
        <w:rPr>
          <w:sz w:val="21"/>
          <w:szCs w:val="21"/>
        </w:rPr>
      </w:pPr>
      <w:r w:rsidRPr="00FD7D20">
        <w:rPr>
          <w:sz w:val="21"/>
          <w:szCs w:val="21"/>
        </w:rPr>
        <w:t xml:space="preserve">Pembrokeshire County Council provides a wide variety of services. </w:t>
      </w:r>
      <w:r w:rsidR="00D83EEB" w:rsidRPr="00FD7D20">
        <w:rPr>
          <w:sz w:val="21"/>
          <w:szCs w:val="21"/>
        </w:rPr>
        <w:t xml:space="preserve">Just some of the services include being </w:t>
      </w:r>
      <w:r w:rsidRPr="00FD7D20">
        <w:rPr>
          <w:sz w:val="21"/>
          <w:szCs w:val="21"/>
        </w:rPr>
        <w:t xml:space="preserve">responsible for providing education to 61 schools, this including providing support to pupils with additional learning needs, providing safeguarding and child protection, as well as providing youth services. Along with this, the Council </w:t>
      </w:r>
      <w:r w:rsidR="00991771" w:rsidRPr="00FD7D20">
        <w:rPr>
          <w:sz w:val="21"/>
          <w:szCs w:val="21"/>
        </w:rPr>
        <w:t xml:space="preserve">also </w:t>
      </w:r>
      <w:r w:rsidRPr="00FD7D20">
        <w:rPr>
          <w:sz w:val="21"/>
          <w:szCs w:val="21"/>
        </w:rPr>
        <w:t xml:space="preserve">provides adults with advice and help to live independently and directly supports over 5,000 vulnerable adults. Another service includes maintaining </w:t>
      </w:r>
      <w:r w:rsidR="00D83EEB" w:rsidRPr="00FD7D20">
        <w:rPr>
          <w:sz w:val="21"/>
          <w:szCs w:val="21"/>
        </w:rPr>
        <w:t xml:space="preserve">Pembrokeshire’s beaches and coastal paths and managing the county’s libraries, archives, museums and leisure facilities </w:t>
      </w:r>
      <w:r w:rsidR="00A033B3" w:rsidRPr="00FD7D20">
        <w:rPr>
          <w:sz w:val="21"/>
          <w:szCs w:val="21"/>
        </w:rPr>
        <w:t xml:space="preserve">(Pembrokeshire County Council, 2023). </w:t>
      </w:r>
      <w:r w:rsidR="00070851" w:rsidRPr="00FD7D20">
        <w:rPr>
          <w:sz w:val="21"/>
          <w:szCs w:val="21"/>
        </w:rPr>
        <w:t>When linking this to the product lifecycle, to avoid decline, the Council must continually rede</w:t>
      </w:r>
      <w:r w:rsidR="0087684D">
        <w:rPr>
          <w:sz w:val="21"/>
          <w:szCs w:val="21"/>
        </w:rPr>
        <w:t>sign, reorganise and reform the</w:t>
      </w:r>
      <w:r w:rsidR="00070851" w:rsidRPr="00FD7D20">
        <w:rPr>
          <w:sz w:val="21"/>
          <w:szCs w:val="21"/>
        </w:rPr>
        <w:t xml:space="preserve"> way services are delivered. For example, by understanding the local needs and bringing in new ‘technological innovations’, a better management of demand can be created, as well as a more efficient and reliable routine of providing these services, this increasing the return of customers</w:t>
      </w:r>
      <w:r w:rsidR="000A13D6" w:rsidRPr="00FD7D20">
        <w:rPr>
          <w:sz w:val="21"/>
          <w:szCs w:val="21"/>
        </w:rPr>
        <w:t xml:space="preserve"> and a better stance against competitors</w:t>
      </w:r>
      <w:r w:rsidR="00070851" w:rsidRPr="00FD7D20">
        <w:rPr>
          <w:sz w:val="21"/>
          <w:szCs w:val="21"/>
        </w:rPr>
        <w:t xml:space="preserve"> </w:t>
      </w:r>
      <w:r w:rsidR="00D373A6" w:rsidRPr="00FD7D20">
        <w:rPr>
          <w:sz w:val="21"/>
          <w:szCs w:val="21"/>
        </w:rPr>
        <w:t>(Local Government Association, 2014)</w:t>
      </w:r>
      <w:r w:rsidR="00070851" w:rsidRPr="00FD7D20">
        <w:rPr>
          <w:sz w:val="21"/>
          <w:szCs w:val="21"/>
        </w:rPr>
        <w:t>. The main customers of Pembrokeshire County Council include residents, businesses and visitors</w:t>
      </w:r>
      <w:r w:rsidR="000A13D6" w:rsidRPr="00FD7D20">
        <w:rPr>
          <w:sz w:val="21"/>
          <w:szCs w:val="21"/>
        </w:rPr>
        <w:t xml:space="preserve">, operating in a knowledge-based market </w:t>
      </w:r>
      <w:r w:rsidR="00A033B3" w:rsidRPr="00FD7D20">
        <w:rPr>
          <w:sz w:val="21"/>
          <w:szCs w:val="21"/>
        </w:rPr>
        <w:t>(Pembrokeshire County Council, 2023)</w:t>
      </w:r>
      <w:r w:rsidR="00070851" w:rsidRPr="00FD7D20">
        <w:rPr>
          <w:sz w:val="21"/>
          <w:szCs w:val="21"/>
        </w:rPr>
        <w:t xml:space="preserve">. </w:t>
      </w:r>
      <w:r w:rsidR="00DA7044" w:rsidRPr="00FD7D20">
        <w:rPr>
          <w:sz w:val="21"/>
          <w:szCs w:val="21"/>
        </w:rPr>
        <w:t xml:space="preserve">Similar to the product lifecycle, the Council must work to increase the retention and loyalty of its customers in the customer lifecycle. With a risk of constrained budgets, outdated technology and a limit of resources, customers could be faced with delayed responses and long wait times, therefore it is important that </w:t>
      </w:r>
      <w:r w:rsidR="00BD6FC7" w:rsidRPr="00FD7D20">
        <w:rPr>
          <w:sz w:val="21"/>
          <w:szCs w:val="21"/>
        </w:rPr>
        <w:t xml:space="preserve">a </w:t>
      </w:r>
      <w:r w:rsidR="00DA7044" w:rsidRPr="00FD7D20">
        <w:rPr>
          <w:sz w:val="21"/>
          <w:szCs w:val="21"/>
        </w:rPr>
        <w:t>customer needs analysis</w:t>
      </w:r>
      <w:r w:rsidR="00DA5C99" w:rsidRPr="00FD7D20">
        <w:rPr>
          <w:sz w:val="21"/>
          <w:szCs w:val="21"/>
        </w:rPr>
        <w:t xml:space="preserve"> and customer journey mapping</w:t>
      </w:r>
      <w:r w:rsidR="00DA7044" w:rsidRPr="00FD7D20">
        <w:rPr>
          <w:sz w:val="21"/>
          <w:szCs w:val="21"/>
        </w:rPr>
        <w:t xml:space="preserve"> is conducted to ensure the Council can cater to the unique needs of all</w:t>
      </w:r>
      <w:r w:rsidR="0087684D">
        <w:rPr>
          <w:sz w:val="21"/>
          <w:szCs w:val="21"/>
        </w:rPr>
        <w:t xml:space="preserve"> its customers as they</w:t>
      </w:r>
      <w:r w:rsidR="00DA7044" w:rsidRPr="00FD7D20">
        <w:rPr>
          <w:sz w:val="21"/>
          <w:szCs w:val="21"/>
        </w:rPr>
        <w:t xml:space="preserve"> expected to do so</w:t>
      </w:r>
      <w:r w:rsidR="002D3FA3" w:rsidRPr="00FD7D20">
        <w:rPr>
          <w:sz w:val="21"/>
          <w:szCs w:val="21"/>
        </w:rPr>
        <w:t xml:space="preserve"> (Ross, 2023)</w:t>
      </w:r>
      <w:r w:rsidR="00DA7044" w:rsidRPr="00FD7D20">
        <w:rPr>
          <w:sz w:val="21"/>
          <w:szCs w:val="21"/>
        </w:rPr>
        <w:t>.</w:t>
      </w:r>
    </w:p>
    <w:p w:rsidR="005A65BD" w:rsidRDefault="005A65BD" w:rsidP="005A65BD">
      <w:pPr>
        <w:spacing w:after="120" w:line="264" w:lineRule="auto"/>
        <w:rPr>
          <w:rFonts w:eastAsia="Times New Roman"/>
          <w:lang w:eastAsia="en-GB"/>
        </w:rPr>
      </w:pPr>
    </w:p>
    <w:p w:rsidR="00170AD2" w:rsidRPr="005A65BD" w:rsidRDefault="001436EC" w:rsidP="005A65BD">
      <w:pPr>
        <w:spacing w:after="120" w:line="264" w:lineRule="auto"/>
        <w:rPr>
          <w:rStyle w:val="Heading2Char"/>
          <w:sz w:val="22"/>
          <w:szCs w:val="28"/>
          <w:u w:val="single"/>
        </w:rPr>
      </w:pPr>
      <w:r>
        <w:rPr>
          <w:rStyle w:val="Heading2Char"/>
          <w:sz w:val="22"/>
          <w:szCs w:val="28"/>
          <w:u w:val="single"/>
        </w:rPr>
        <w:t>I</w:t>
      </w:r>
      <w:r w:rsidR="00170AD2" w:rsidRPr="005A65BD">
        <w:rPr>
          <w:rStyle w:val="Heading2Char"/>
          <w:sz w:val="22"/>
          <w:szCs w:val="28"/>
          <w:u w:val="single"/>
        </w:rPr>
        <w:t>nformation and communication technologies available to people professionals and how these can be, or are, used to improve working practices and collaboration.  (AC 1.4)</w:t>
      </w:r>
    </w:p>
    <w:p w:rsidR="008E43FF" w:rsidRPr="00FD7D20" w:rsidRDefault="001436EC" w:rsidP="005A65BD">
      <w:pPr>
        <w:spacing w:after="120" w:line="264" w:lineRule="auto"/>
        <w:rPr>
          <w:sz w:val="21"/>
          <w:szCs w:val="21"/>
        </w:rPr>
      </w:pPr>
      <w:r>
        <w:rPr>
          <w:sz w:val="21"/>
          <w:szCs w:val="21"/>
        </w:rPr>
        <w:t xml:space="preserve">People professionals </w:t>
      </w:r>
      <w:r w:rsidR="00F34AFB" w:rsidRPr="00FD7D20">
        <w:rPr>
          <w:sz w:val="21"/>
          <w:szCs w:val="21"/>
        </w:rPr>
        <w:t xml:space="preserve">must increasingly think, work and communicate digitally in order to keep pace with the rapidly evolving technological revolution, which </w:t>
      </w:r>
      <w:r w:rsidR="00B25488" w:rsidRPr="00FD7D20">
        <w:rPr>
          <w:sz w:val="21"/>
          <w:szCs w:val="21"/>
        </w:rPr>
        <w:t xml:space="preserve">author Schwab (2016) </w:t>
      </w:r>
      <w:r w:rsidR="00F34AFB" w:rsidRPr="00FD7D20">
        <w:rPr>
          <w:sz w:val="21"/>
          <w:szCs w:val="21"/>
        </w:rPr>
        <w:t xml:space="preserve">refers to as the ‘Fourth Industrial Revolution’. </w:t>
      </w:r>
      <w:r w:rsidR="003F3178" w:rsidRPr="00FD7D20">
        <w:rPr>
          <w:sz w:val="21"/>
          <w:szCs w:val="21"/>
        </w:rPr>
        <w:t>There are a vast amount of technologies available to peo</w:t>
      </w:r>
      <w:r w:rsidR="000B270A" w:rsidRPr="00FD7D20">
        <w:rPr>
          <w:sz w:val="21"/>
          <w:szCs w:val="21"/>
        </w:rPr>
        <w:t>ple professionals, this including</w:t>
      </w:r>
      <w:r w:rsidR="003F3178" w:rsidRPr="00FD7D20">
        <w:rPr>
          <w:sz w:val="21"/>
          <w:szCs w:val="21"/>
        </w:rPr>
        <w:t xml:space="preserve"> team collaboration software’s such as instant messaging and video conferencing through apps such as Whatsapp and Microsoft Teams</w:t>
      </w:r>
      <w:r w:rsidR="000B270A" w:rsidRPr="00FD7D20">
        <w:rPr>
          <w:sz w:val="21"/>
          <w:szCs w:val="21"/>
        </w:rPr>
        <w:t>, the use of social media, and file management and document sharing platforms</w:t>
      </w:r>
      <w:r w:rsidR="002D673E" w:rsidRPr="00FD7D20">
        <w:rPr>
          <w:sz w:val="21"/>
          <w:szCs w:val="21"/>
        </w:rPr>
        <w:t xml:space="preserve"> (Worden, 2022)</w:t>
      </w:r>
      <w:r w:rsidR="000B270A" w:rsidRPr="00FD7D20">
        <w:rPr>
          <w:sz w:val="21"/>
          <w:szCs w:val="21"/>
        </w:rPr>
        <w:t>. Furthermore, artificial intelligence (AI) can also be used in many ways, as well as virtual learn</w:t>
      </w:r>
      <w:r w:rsidR="00BF38A8" w:rsidRPr="00FD7D20">
        <w:rPr>
          <w:sz w:val="21"/>
          <w:szCs w:val="21"/>
        </w:rPr>
        <w:t xml:space="preserve">ing environments, e-learning platforms and auto-responders; </w:t>
      </w:r>
      <w:r w:rsidR="000B270A" w:rsidRPr="00FD7D20">
        <w:rPr>
          <w:sz w:val="21"/>
          <w:szCs w:val="21"/>
        </w:rPr>
        <w:t>all to be used via Wi-Fi and electronic forms of communication such as smart phones, tablets, laptops and computer</w:t>
      </w:r>
      <w:r w:rsidR="0026799B" w:rsidRPr="00FD7D20">
        <w:rPr>
          <w:sz w:val="21"/>
          <w:szCs w:val="21"/>
        </w:rPr>
        <w:t>s</w:t>
      </w:r>
      <w:r w:rsidR="000B270A" w:rsidRPr="00FD7D20">
        <w:rPr>
          <w:sz w:val="21"/>
          <w:szCs w:val="21"/>
        </w:rPr>
        <w:t xml:space="preserve"> </w:t>
      </w:r>
      <w:r w:rsidR="00216D63" w:rsidRPr="00FD7D20">
        <w:rPr>
          <w:sz w:val="21"/>
          <w:szCs w:val="21"/>
        </w:rPr>
        <w:t>(Waite et al. 2021, pp. 20-26).</w:t>
      </w:r>
      <w:r>
        <w:rPr>
          <w:sz w:val="21"/>
          <w:szCs w:val="21"/>
        </w:rPr>
        <w:t xml:space="preserve"> </w:t>
      </w:r>
      <w:r w:rsidR="00C4341A" w:rsidRPr="00FD7D20">
        <w:rPr>
          <w:sz w:val="21"/>
          <w:szCs w:val="21"/>
        </w:rPr>
        <w:t xml:space="preserve">These information and communication technologies can be used in a variety of ways to improve working practices and collaboration, </w:t>
      </w:r>
      <w:r w:rsidR="00FB6DCA" w:rsidRPr="00FD7D20">
        <w:rPr>
          <w:sz w:val="21"/>
          <w:szCs w:val="21"/>
        </w:rPr>
        <w:t xml:space="preserve">for example, the use of AI can </w:t>
      </w:r>
      <w:r w:rsidR="00FB6DCA" w:rsidRPr="00FD7D20">
        <w:rPr>
          <w:sz w:val="21"/>
          <w:szCs w:val="21"/>
        </w:rPr>
        <w:lastRenderedPageBreak/>
        <w:t>improve practises such as Induction and Onboarding by creating more personalised programmes for new starters based on the role and the interview outputs, this in turn increasing productivity of the employees who use such technology</w:t>
      </w:r>
      <w:r w:rsidR="00F34186" w:rsidRPr="00FD7D20">
        <w:rPr>
          <w:sz w:val="21"/>
          <w:szCs w:val="21"/>
        </w:rPr>
        <w:t xml:space="preserve"> (CIPD, 2023)</w:t>
      </w:r>
      <w:r w:rsidR="00FB6DCA" w:rsidRPr="00FD7D20">
        <w:rPr>
          <w:sz w:val="21"/>
          <w:szCs w:val="21"/>
        </w:rPr>
        <w:t>.</w:t>
      </w:r>
      <w:r w:rsidR="0026799B" w:rsidRPr="00FD7D20">
        <w:rPr>
          <w:sz w:val="21"/>
          <w:szCs w:val="21"/>
        </w:rPr>
        <w:t xml:space="preserve"> These technologies can also improve quality and cost savings by increasing business performance and overall lead to net gain in job numbers </w:t>
      </w:r>
      <w:r w:rsidR="00342494" w:rsidRPr="00FD7D20">
        <w:rPr>
          <w:sz w:val="21"/>
          <w:szCs w:val="21"/>
        </w:rPr>
        <w:t xml:space="preserve">(CIPD, 2020). </w:t>
      </w:r>
      <w:r w:rsidR="00D35334" w:rsidRPr="00FD7D20">
        <w:rPr>
          <w:sz w:val="21"/>
          <w:szCs w:val="21"/>
        </w:rPr>
        <w:t>In order for this technology</w:t>
      </w:r>
      <w:r w:rsidR="0026799B" w:rsidRPr="00FD7D20">
        <w:rPr>
          <w:sz w:val="21"/>
          <w:szCs w:val="21"/>
        </w:rPr>
        <w:t xml:space="preserve"> to be effective and truly improve practices and collaboration in the workplace, people professionals must</w:t>
      </w:r>
      <w:r w:rsidR="00D35334" w:rsidRPr="00FD7D20">
        <w:rPr>
          <w:sz w:val="21"/>
          <w:szCs w:val="21"/>
        </w:rPr>
        <w:t xml:space="preserve"> continuously innovate and understand the changing technological environment, more importantly they must also</w:t>
      </w:r>
      <w:r w:rsidR="0026799B" w:rsidRPr="00FD7D20">
        <w:rPr>
          <w:sz w:val="21"/>
          <w:szCs w:val="21"/>
        </w:rPr>
        <w:t xml:space="preserve"> place value on consulting employees when introducing new technologies</w:t>
      </w:r>
      <w:r w:rsidR="00AA59E3" w:rsidRPr="00FD7D20">
        <w:rPr>
          <w:sz w:val="21"/>
          <w:szCs w:val="21"/>
        </w:rPr>
        <w:t xml:space="preserve"> (Schwab, 2016)</w:t>
      </w:r>
      <w:r w:rsidR="0026799B" w:rsidRPr="00FD7D20">
        <w:rPr>
          <w:sz w:val="21"/>
          <w:szCs w:val="21"/>
        </w:rPr>
        <w:t xml:space="preserve">, </w:t>
      </w:r>
      <w:r w:rsidR="00D35334" w:rsidRPr="00FD7D20">
        <w:rPr>
          <w:sz w:val="21"/>
          <w:szCs w:val="21"/>
        </w:rPr>
        <w:t>they must ensure employees understand the impact and feel positive about the changes</w:t>
      </w:r>
      <w:r w:rsidR="00AB59E0" w:rsidRPr="00FD7D20">
        <w:rPr>
          <w:sz w:val="21"/>
          <w:szCs w:val="21"/>
        </w:rPr>
        <w:t>, only then will these changes be effective</w:t>
      </w:r>
      <w:r w:rsidR="00AA59E3" w:rsidRPr="00FD7D20">
        <w:rPr>
          <w:sz w:val="21"/>
          <w:szCs w:val="21"/>
        </w:rPr>
        <w:t xml:space="preserve"> (CIPD, 2020). </w:t>
      </w:r>
    </w:p>
    <w:p w:rsidR="004E2379" w:rsidRDefault="004E2379" w:rsidP="008E43FF">
      <w:pPr>
        <w:pStyle w:val="ListParagraph"/>
        <w:spacing w:after="120" w:line="264" w:lineRule="auto"/>
      </w:pPr>
    </w:p>
    <w:p w:rsidR="004E2379" w:rsidRPr="005A65BD" w:rsidRDefault="001436EC" w:rsidP="005A65BD">
      <w:pPr>
        <w:spacing w:after="120" w:line="264" w:lineRule="auto"/>
        <w:rPr>
          <w:rStyle w:val="Heading2Char"/>
          <w:sz w:val="22"/>
          <w:szCs w:val="28"/>
          <w:u w:val="single"/>
        </w:rPr>
      </w:pPr>
      <w:r>
        <w:rPr>
          <w:rStyle w:val="Heading2Char"/>
          <w:sz w:val="22"/>
          <w:szCs w:val="28"/>
          <w:u w:val="single"/>
        </w:rPr>
        <w:t>O</w:t>
      </w:r>
      <w:r w:rsidR="004E2379" w:rsidRPr="005A65BD">
        <w:rPr>
          <w:rStyle w:val="Heading2Char"/>
          <w:sz w:val="22"/>
          <w:szCs w:val="28"/>
          <w:u w:val="single"/>
        </w:rPr>
        <w:t>rganisational culture and why it is important to foster an appropriate and effective workplace culture. (AC 2.1)</w:t>
      </w:r>
    </w:p>
    <w:p w:rsidR="00A86DB1" w:rsidRPr="00FD7D20" w:rsidRDefault="0071618E" w:rsidP="005A65BD">
      <w:pPr>
        <w:spacing w:after="120" w:line="264" w:lineRule="auto"/>
        <w:rPr>
          <w:sz w:val="21"/>
          <w:szCs w:val="21"/>
        </w:rPr>
      </w:pPr>
      <w:r w:rsidRPr="00FD7D20">
        <w:rPr>
          <w:sz w:val="21"/>
          <w:szCs w:val="21"/>
        </w:rPr>
        <w:t>Organisational culture is defined by the CIPD as a series of perspectives and beliefs, values and behaviours, traditions and workplace norms of individuals that form together in the organisation and create its culture</w:t>
      </w:r>
      <w:r w:rsidR="00910644" w:rsidRPr="00FD7D20">
        <w:rPr>
          <w:sz w:val="21"/>
          <w:szCs w:val="21"/>
        </w:rPr>
        <w:t xml:space="preserve"> (Young, 2023)</w:t>
      </w:r>
      <w:r w:rsidRPr="00FD7D20">
        <w:rPr>
          <w:sz w:val="21"/>
          <w:szCs w:val="21"/>
        </w:rPr>
        <w:t>. Schein writes that organisational culture is something that develops slowly and is then passed on to new employees as the ‘correct way to perceive, think and feel’</w:t>
      </w:r>
      <w:r w:rsidR="007B1630" w:rsidRPr="00FD7D20">
        <w:rPr>
          <w:sz w:val="21"/>
          <w:szCs w:val="21"/>
        </w:rPr>
        <w:t xml:space="preserve"> (Cuofano, 2023)</w:t>
      </w:r>
      <w:r w:rsidRPr="00FD7D20">
        <w:rPr>
          <w:sz w:val="21"/>
          <w:szCs w:val="21"/>
        </w:rPr>
        <w:t xml:space="preserve">. Similarly, </w:t>
      </w:r>
      <w:r w:rsidR="00F27DAF" w:rsidRPr="00FD7D20">
        <w:rPr>
          <w:sz w:val="21"/>
          <w:szCs w:val="21"/>
        </w:rPr>
        <w:t xml:space="preserve">Indeed (2023) </w:t>
      </w:r>
      <w:r w:rsidRPr="00FD7D20">
        <w:rPr>
          <w:sz w:val="21"/>
          <w:szCs w:val="21"/>
        </w:rPr>
        <w:t xml:space="preserve">defines organisational culture as the environment that is created for employees and writes that a healthy and effective culture will align with organisational goals and policies, whilst also focusing on individual well-being. </w:t>
      </w:r>
      <w:r w:rsidR="00030E23" w:rsidRPr="00FD7D20">
        <w:rPr>
          <w:sz w:val="21"/>
          <w:szCs w:val="21"/>
        </w:rPr>
        <w:t xml:space="preserve">It is important that people professionals foster a positive culture by acting as role-models and embodying the values and behaviours that the organisations would like to promote, this will in turn bring success to many aspects of the organisation such as retention rates, brand identity and employee engagement </w:t>
      </w:r>
      <w:r w:rsidR="001500E8" w:rsidRPr="00FD7D20">
        <w:rPr>
          <w:sz w:val="21"/>
          <w:szCs w:val="21"/>
        </w:rPr>
        <w:t>(CIPD, 2021)</w:t>
      </w:r>
      <w:r w:rsidR="00030E23" w:rsidRPr="00FD7D20">
        <w:rPr>
          <w:sz w:val="21"/>
          <w:szCs w:val="21"/>
        </w:rPr>
        <w:t xml:space="preserve">. </w:t>
      </w:r>
      <w:r w:rsidR="00B84109" w:rsidRPr="00FD7D20">
        <w:rPr>
          <w:sz w:val="21"/>
          <w:szCs w:val="21"/>
        </w:rPr>
        <w:t xml:space="preserve">Furthermore, </w:t>
      </w:r>
      <w:r w:rsidR="00EE4907" w:rsidRPr="00FD7D20">
        <w:rPr>
          <w:sz w:val="21"/>
          <w:szCs w:val="21"/>
        </w:rPr>
        <w:t xml:space="preserve">author Cameron (2015) </w:t>
      </w:r>
      <w:r w:rsidR="00B84109" w:rsidRPr="00FD7D20">
        <w:rPr>
          <w:sz w:val="21"/>
          <w:szCs w:val="21"/>
        </w:rPr>
        <w:t xml:space="preserve">writes that the wellbeing of employees comes from ‘one place, and one place only’ and that is a positive culture; studies confirm that positive social workplace connections and leader kindness increase employee loyalty, health, mental acuity and overall job performance, decreasing depression and discomfort. </w:t>
      </w:r>
      <w:r w:rsidR="005F29FE" w:rsidRPr="00FD7D20">
        <w:rPr>
          <w:sz w:val="21"/>
          <w:szCs w:val="21"/>
        </w:rPr>
        <w:t xml:space="preserve">People professionals must also lead the way in establishing an inclusive and diverse culture by focusing on individual views, capabilities and knowledge, this is important as it will help to create a culture of support and belonging where employees can feel confident in contributing their opinions in order to </w:t>
      </w:r>
      <w:r w:rsidR="004D35C0" w:rsidRPr="00FD7D20">
        <w:rPr>
          <w:sz w:val="21"/>
          <w:szCs w:val="21"/>
        </w:rPr>
        <w:t xml:space="preserve">best </w:t>
      </w:r>
      <w:r w:rsidR="005F29FE" w:rsidRPr="00FD7D20">
        <w:rPr>
          <w:sz w:val="21"/>
          <w:szCs w:val="21"/>
        </w:rPr>
        <w:t xml:space="preserve">achieve organisational goals and objectives </w:t>
      </w:r>
      <w:r w:rsidR="00D929F8" w:rsidRPr="00FD7D20">
        <w:rPr>
          <w:sz w:val="21"/>
          <w:szCs w:val="21"/>
        </w:rPr>
        <w:t>(Waite et al. 2021, pp. 30).</w:t>
      </w:r>
    </w:p>
    <w:p w:rsidR="003F5EE7" w:rsidRDefault="003F5EE7" w:rsidP="001436EC">
      <w:pPr>
        <w:spacing w:after="120" w:line="264" w:lineRule="auto"/>
      </w:pPr>
    </w:p>
    <w:p w:rsidR="003F5EE7" w:rsidRPr="005A65BD" w:rsidRDefault="001436EC" w:rsidP="005A65BD">
      <w:pPr>
        <w:spacing w:after="120" w:line="264" w:lineRule="auto"/>
        <w:rPr>
          <w:rStyle w:val="Heading2Char"/>
          <w:sz w:val="22"/>
          <w:szCs w:val="28"/>
          <w:u w:val="single"/>
        </w:rPr>
      </w:pPr>
      <w:r>
        <w:rPr>
          <w:rStyle w:val="Heading2Char"/>
          <w:sz w:val="22"/>
          <w:szCs w:val="28"/>
          <w:u w:val="single"/>
        </w:rPr>
        <w:t>H</w:t>
      </w:r>
      <w:r w:rsidR="003F5EE7" w:rsidRPr="005A65BD">
        <w:rPr>
          <w:rStyle w:val="Heading2Char"/>
          <w:sz w:val="22"/>
          <w:szCs w:val="28"/>
          <w:u w:val="single"/>
        </w:rPr>
        <w:t>ow organisations are whole systems, within which aspects such as structure, systems and culture, are all inter-related, and how people professionals’ work and actions could impact elsewhere in the organisation. (AC 2.2)</w:t>
      </w:r>
    </w:p>
    <w:p w:rsidR="005C4363" w:rsidRPr="00FD7D20" w:rsidRDefault="0072533F" w:rsidP="005A65BD">
      <w:pPr>
        <w:spacing w:after="120" w:line="264" w:lineRule="auto"/>
        <w:rPr>
          <w:sz w:val="21"/>
          <w:szCs w:val="21"/>
        </w:rPr>
      </w:pPr>
      <w:r w:rsidRPr="00FD7D20">
        <w:rPr>
          <w:sz w:val="21"/>
          <w:szCs w:val="21"/>
        </w:rPr>
        <w:t xml:space="preserve">We can see that many organisations are made up of different aspects such as finance, service support, marketing and HR; all of which enable the organisations to function. However, it is now becoming increasingly more recognised that these different aspects are actually all linked and all interrelate with one another through structure, systems and culture; change in one aspect can significantly affect another </w:t>
      </w:r>
      <w:r w:rsidR="00D929F8" w:rsidRPr="00FD7D20">
        <w:rPr>
          <w:sz w:val="21"/>
          <w:szCs w:val="21"/>
        </w:rPr>
        <w:t xml:space="preserve">(Waite et al. 2021, pp. 32-34). </w:t>
      </w:r>
      <w:r w:rsidRPr="00FD7D20">
        <w:rPr>
          <w:sz w:val="21"/>
          <w:szCs w:val="21"/>
        </w:rPr>
        <w:t>People professionals must now take a holistic approach when planning or analysing, to see the organisation as a system full of interconnected practises</w:t>
      </w:r>
      <w:r w:rsidR="008E68A6" w:rsidRPr="00FD7D20">
        <w:rPr>
          <w:sz w:val="21"/>
          <w:szCs w:val="21"/>
        </w:rPr>
        <w:t xml:space="preserve">. McKinsey’s 7S Model can be used to help understand these links further, it identifies the seven elements of an organisation that need to be reinforced and balanced for it to be successful, these being Strategy, Structure, Systems, Shared Values, Style, </w:t>
      </w:r>
      <w:r w:rsidR="008E68A6" w:rsidRPr="00FD7D20">
        <w:rPr>
          <w:sz w:val="21"/>
          <w:szCs w:val="21"/>
        </w:rPr>
        <w:lastRenderedPageBreak/>
        <w:t xml:space="preserve">Staff and Skills </w:t>
      </w:r>
      <w:r w:rsidR="00230251" w:rsidRPr="00FD7D20">
        <w:rPr>
          <w:sz w:val="21"/>
          <w:szCs w:val="21"/>
        </w:rPr>
        <w:t xml:space="preserve">(McKinsey, 2008). </w:t>
      </w:r>
      <w:r w:rsidR="000E1A99" w:rsidRPr="00FD7D20">
        <w:rPr>
          <w:sz w:val="21"/>
          <w:szCs w:val="21"/>
        </w:rPr>
        <w:t>It is important to consider</w:t>
      </w:r>
      <w:r w:rsidR="00813C82" w:rsidRPr="00FD7D20">
        <w:rPr>
          <w:sz w:val="21"/>
          <w:szCs w:val="21"/>
        </w:rPr>
        <w:t xml:space="preserve"> that new models are now also emerging such as McMillan’s Fractal Web </w:t>
      </w:r>
      <w:r w:rsidR="00E43664" w:rsidRPr="00FD7D20">
        <w:rPr>
          <w:sz w:val="21"/>
          <w:szCs w:val="21"/>
        </w:rPr>
        <w:t xml:space="preserve">and the Holonic Enterprise Model </w:t>
      </w:r>
      <w:r w:rsidR="00813C82" w:rsidRPr="00FD7D20">
        <w:rPr>
          <w:sz w:val="21"/>
          <w:szCs w:val="21"/>
        </w:rPr>
        <w:t xml:space="preserve">which are seen as </w:t>
      </w:r>
      <w:r w:rsidR="00E43664" w:rsidRPr="00FD7D20">
        <w:rPr>
          <w:sz w:val="21"/>
          <w:szCs w:val="21"/>
        </w:rPr>
        <w:t xml:space="preserve">potentially </w:t>
      </w:r>
      <w:r w:rsidR="00813C82" w:rsidRPr="00FD7D20">
        <w:rPr>
          <w:sz w:val="21"/>
          <w:szCs w:val="21"/>
        </w:rPr>
        <w:t xml:space="preserve">more </w:t>
      </w:r>
      <w:r w:rsidR="00E43664" w:rsidRPr="00FD7D20">
        <w:rPr>
          <w:sz w:val="21"/>
          <w:szCs w:val="21"/>
        </w:rPr>
        <w:t>responsive</w:t>
      </w:r>
      <w:r w:rsidR="00813C82" w:rsidRPr="00FD7D20">
        <w:rPr>
          <w:sz w:val="21"/>
          <w:szCs w:val="21"/>
        </w:rPr>
        <w:t xml:space="preserve"> to changing trends, </w:t>
      </w:r>
      <w:r w:rsidR="00E43664" w:rsidRPr="00FD7D20">
        <w:rPr>
          <w:sz w:val="21"/>
          <w:szCs w:val="21"/>
        </w:rPr>
        <w:t>however</w:t>
      </w:r>
      <w:r w:rsidR="00813C82" w:rsidRPr="00FD7D20">
        <w:rPr>
          <w:sz w:val="21"/>
          <w:szCs w:val="21"/>
        </w:rPr>
        <w:t xml:space="preserve"> McKinseys 7S model</w:t>
      </w:r>
      <w:r w:rsidR="00E43664" w:rsidRPr="00FD7D20">
        <w:rPr>
          <w:sz w:val="21"/>
          <w:szCs w:val="21"/>
        </w:rPr>
        <w:t xml:space="preserve"> still</w:t>
      </w:r>
      <w:r w:rsidR="00813C82" w:rsidRPr="00FD7D20">
        <w:rPr>
          <w:sz w:val="21"/>
          <w:szCs w:val="21"/>
        </w:rPr>
        <w:t xml:space="preserve"> continues to be relevant today</w:t>
      </w:r>
      <w:r w:rsidR="00890625" w:rsidRPr="00FD7D20">
        <w:rPr>
          <w:sz w:val="21"/>
          <w:szCs w:val="21"/>
        </w:rPr>
        <w:t xml:space="preserve"> (Bosley, 2023)</w:t>
      </w:r>
      <w:r w:rsidR="00813C82" w:rsidRPr="00FD7D20">
        <w:rPr>
          <w:sz w:val="21"/>
          <w:szCs w:val="21"/>
        </w:rPr>
        <w:t xml:space="preserve">. </w:t>
      </w:r>
      <w:r w:rsidR="005C4363" w:rsidRPr="00FD7D20">
        <w:rPr>
          <w:sz w:val="21"/>
          <w:szCs w:val="21"/>
        </w:rPr>
        <w:t>This clearly shows how the work and actions of people professionals could impact the other aspects of an organisation. For example, the HR processes such as recruitment, performances reviews and promotion and dismissal will clearly affect the ‘Systems’ branch in McKinseys 7S Model</w:t>
      </w:r>
      <w:r w:rsidR="00C45F01" w:rsidRPr="00FD7D20">
        <w:rPr>
          <w:sz w:val="21"/>
          <w:szCs w:val="21"/>
        </w:rPr>
        <w:t>, this being the daily procedures used to ‘get the job done’</w:t>
      </w:r>
      <w:r w:rsidR="005C4363" w:rsidRPr="00FD7D20">
        <w:rPr>
          <w:sz w:val="21"/>
          <w:szCs w:val="21"/>
        </w:rPr>
        <w:t>. Likewise, the hiring and recruiting processes can also affect the ‘Staff’ and ‘Skills’ branches; the number and types of employees and their general skills and capabilities within the organisation</w:t>
      </w:r>
      <w:r w:rsidR="00A64130" w:rsidRPr="00FD7D20">
        <w:rPr>
          <w:sz w:val="21"/>
          <w:szCs w:val="21"/>
        </w:rPr>
        <w:t xml:space="preserve"> (Mind Tools, no date)</w:t>
      </w:r>
      <w:r w:rsidR="005C4363" w:rsidRPr="00FD7D20">
        <w:rPr>
          <w:sz w:val="21"/>
          <w:szCs w:val="21"/>
        </w:rPr>
        <w:t xml:space="preserve">. </w:t>
      </w:r>
    </w:p>
    <w:p w:rsidR="0084721F" w:rsidRDefault="0084721F" w:rsidP="008E68A6">
      <w:pPr>
        <w:pStyle w:val="ListParagraph"/>
        <w:spacing w:after="120" w:line="264" w:lineRule="auto"/>
      </w:pPr>
    </w:p>
    <w:p w:rsidR="0084721F" w:rsidRPr="005A65BD" w:rsidRDefault="001436EC" w:rsidP="005A65BD">
      <w:pPr>
        <w:spacing w:after="120" w:line="264" w:lineRule="auto"/>
        <w:rPr>
          <w:rStyle w:val="Heading2Char"/>
          <w:sz w:val="22"/>
          <w:szCs w:val="28"/>
          <w:u w:val="single"/>
        </w:rPr>
      </w:pPr>
      <w:r>
        <w:rPr>
          <w:rStyle w:val="Heading2Char"/>
          <w:sz w:val="22"/>
          <w:szCs w:val="28"/>
          <w:u w:val="single"/>
        </w:rPr>
        <w:t>W</w:t>
      </w:r>
      <w:r w:rsidR="0084721F" w:rsidRPr="005A65BD">
        <w:rPr>
          <w:rStyle w:val="Heading2Char"/>
          <w:sz w:val="22"/>
          <w:szCs w:val="28"/>
          <w:u w:val="single"/>
        </w:rPr>
        <w:t>hy it is important that organisational change is planned, and effectively managed. (AC 3.1)</w:t>
      </w:r>
    </w:p>
    <w:p w:rsidR="006D2B73" w:rsidRPr="00FD7D20" w:rsidRDefault="00525DE4" w:rsidP="005A65BD">
      <w:pPr>
        <w:spacing w:after="120" w:line="264" w:lineRule="auto"/>
        <w:rPr>
          <w:sz w:val="21"/>
          <w:szCs w:val="21"/>
        </w:rPr>
      </w:pPr>
      <w:r w:rsidRPr="00FD7D20">
        <w:rPr>
          <w:sz w:val="21"/>
          <w:szCs w:val="21"/>
        </w:rPr>
        <w:t xml:space="preserve">Organisational change is almost always inevitable, therefore it is important that organisations are continually reinforcing, progressing and developing their values and processes, whether it’s small incremental changes or significant transformational changes </w:t>
      </w:r>
      <w:r w:rsidR="00D929F8" w:rsidRPr="00FD7D20">
        <w:rPr>
          <w:sz w:val="21"/>
          <w:szCs w:val="21"/>
        </w:rPr>
        <w:t xml:space="preserve">(Waite et al. 2021, pp. 37). </w:t>
      </w:r>
      <w:r w:rsidRPr="00FD7D20">
        <w:rPr>
          <w:sz w:val="21"/>
          <w:szCs w:val="21"/>
        </w:rPr>
        <w:t xml:space="preserve">Organisational change can be driven by a number of different forces, </w:t>
      </w:r>
      <w:r w:rsidR="00D56492" w:rsidRPr="00FD7D20">
        <w:rPr>
          <w:sz w:val="21"/>
          <w:szCs w:val="21"/>
        </w:rPr>
        <w:t xml:space="preserve">these can include technological developments, economic downturns, competitive pressures and shifts in business objectives, more recently, the Covid 19 pandemic and the UK’s decision to leave the EU have forced many organisations to implement and plan for these unexpected changes </w:t>
      </w:r>
      <w:r w:rsidR="009849F0" w:rsidRPr="00FD7D20">
        <w:rPr>
          <w:sz w:val="21"/>
          <w:szCs w:val="21"/>
        </w:rPr>
        <w:t>(George, 2023)</w:t>
      </w:r>
      <w:r w:rsidR="00D56492" w:rsidRPr="00FD7D20">
        <w:rPr>
          <w:sz w:val="21"/>
          <w:szCs w:val="21"/>
        </w:rPr>
        <w:t xml:space="preserve">. If organisational change is not planned and managed effectively, this can have harmful effects on both the organisation and its employees, the organisation can experience losses in stakeholder credibility, loss of market position or removal of senior management </w:t>
      </w:r>
      <w:r w:rsidR="005A6BB7" w:rsidRPr="00FD7D20">
        <w:rPr>
          <w:sz w:val="21"/>
          <w:szCs w:val="21"/>
        </w:rPr>
        <w:t>(George, 2023)</w:t>
      </w:r>
      <w:r w:rsidR="00D56492" w:rsidRPr="00FD7D20">
        <w:rPr>
          <w:sz w:val="21"/>
          <w:szCs w:val="21"/>
        </w:rPr>
        <w:t>. A lack of effective management such as timely communication to employees can increase levels of employee stress through fear of changes and perceived unfairness or injustices</w:t>
      </w:r>
      <w:r w:rsidR="00FB3845" w:rsidRPr="00FD7D20">
        <w:rPr>
          <w:sz w:val="21"/>
          <w:szCs w:val="21"/>
        </w:rPr>
        <w:t xml:space="preserve"> </w:t>
      </w:r>
      <w:r w:rsidR="00D25896" w:rsidRPr="00FD7D20">
        <w:rPr>
          <w:sz w:val="21"/>
          <w:szCs w:val="21"/>
        </w:rPr>
        <w:t xml:space="preserve">(Wickford, 2019). </w:t>
      </w:r>
      <w:r w:rsidR="006C1D53" w:rsidRPr="00FD7D20">
        <w:rPr>
          <w:sz w:val="21"/>
          <w:szCs w:val="21"/>
        </w:rPr>
        <w:t>Furthermore, effective change management will improve communication, enhance productivity, reduce stress, improve morale, enhance creativity and improve decision-making; it will help to ensure that everyone understands why the change is occurring and what they must do to adjust</w:t>
      </w:r>
      <w:r w:rsidR="00A81AC1" w:rsidRPr="00FD7D20">
        <w:rPr>
          <w:sz w:val="21"/>
          <w:szCs w:val="21"/>
        </w:rPr>
        <w:t xml:space="preserve"> (IMD, 2022)</w:t>
      </w:r>
      <w:r w:rsidR="006C1D53" w:rsidRPr="00FD7D20">
        <w:rPr>
          <w:sz w:val="21"/>
          <w:szCs w:val="21"/>
        </w:rPr>
        <w:t>. Overall, the use of project planning, including the use of Kotter’s 8-step Change Model</w:t>
      </w:r>
      <w:r w:rsidR="008E3BAF" w:rsidRPr="00FD7D20">
        <w:rPr>
          <w:sz w:val="21"/>
          <w:szCs w:val="21"/>
        </w:rPr>
        <w:t xml:space="preserve"> , which is one of the ‘longest-established’ processes for managing changes, is highly important in ensuring change is successfully implemented; it brings in more factors such as organisational culture and overall presents a wider view of change </w:t>
      </w:r>
      <w:r w:rsidR="00D929F8" w:rsidRPr="00FD7D20">
        <w:rPr>
          <w:sz w:val="21"/>
          <w:szCs w:val="21"/>
        </w:rPr>
        <w:t xml:space="preserve">(Waite et al. 2021, pp. 38). </w:t>
      </w:r>
      <w:r w:rsidR="00E154E0" w:rsidRPr="00FD7D20">
        <w:rPr>
          <w:sz w:val="21"/>
          <w:szCs w:val="21"/>
        </w:rPr>
        <w:t xml:space="preserve">By using this model, organisations can effectively create a sense of urgency, develop vision and strategy, communicate this effectively, generate </w:t>
      </w:r>
      <w:r w:rsidR="00142F3A" w:rsidRPr="00FD7D20">
        <w:rPr>
          <w:sz w:val="21"/>
          <w:szCs w:val="21"/>
        </w:rPr>
        <w:t xml:space="preserve">and consolidate </w:t>
      </w:r>
      <w:r w:rsidR="00E154E0" w:rsidRPr="00FD7D20">
        <w:rPr>
          <w:sz w:val="21"/>
          <w:szCs w:val="21"/>
        </w:rPr>
        <w:t>wins</w:t>
      </w:r>
      <w:r w:rsidR="00845831" w:rsidRPr="00FD7D20">
        <w:rPr>
          <w:sz w:val="21"/>
          <w:szCs w:val="21"/>
        </w:rPr>
        <w:t xml:space="preserve"> and build on this new momentum (Kotter, 2023). </w:t>
      </w:r>
      <w:r w:rsidR="00E154E0" w:rsidRPr="00FD7D20">
        <w:rPr>
          <w:sz w:val="21"/>
          <w:szCs w:val="21"/>
        </w:rPr>
        <w:t xml:space="preserve"> </w:t>
      </w:r>
    </w:p>
    <w:p w:rsidR="00646259" w:rsidRDefault="00646259" w:rsidP="00F2281C">
      <w:pPr>
        <w:pStyle w:val="ListParagraph"/>
        <w:spacing w:after="120" w:line="264" w:lineRule="auto"/>
      </w:pPr>
    </w:p>
    <w:p w:rsidR="00F22AAA" w:rsidRPr="005A65BD" w:rsidRDefault="001436EC" w:rsidP="005A65BD">
      <w:pPr>
        <w:spacing w:after="120" w:line="264" w:lineRule="auto"/>
        <w:rPr>
          <w:rStyle w:val="Heading2Char"/>
          <w:sz w:val="22"/>
          <w:szCs w:val="28"/>
          <w:u w:val="single"/>
        </w:rPr>
      </w:pPr>
      <w:r>
        <w:rPr>
          <w:rStyle w:val="Heading2Char"/>
          <w:sz w:val="22"/>
          <w:szCs w:val="28"/>
          <w:u w:val="single"/>
        </w:rPr>
        <w:t>T</w:t>
      </w:r>
      <w:r w:rsidR="00F22AAA" w:rsidRPr="005A65BD">
        <w:rPr>
          <w:rStyle w:val="Heading2Char"/>
          <w:sz w:val="22"/>
          <w:szCs w:val="28"/>
          <w:u w:val="single"/>
        </w:rPr>
        <w:t>he importance and role that can be played by people professionals within change. (AC 3.2)</w:t>
      </w:r>
    </w:p>
    <w:p w:rsidR="00320AA3" w:rsidRPr="00FD7D20" w:rsidRDefault="00FA4E47" w:rsidP="00FA4E47">
      <w:pPr>
        <w:spacing w:after="120" w:line="264" w:lineRule="auto"/>
        <w:rPr>
          <w:sz w:val="21"/>
          <w:szCs w:val="21"/>
        </w:rPr>
      </w:pPr>
      <w:r w:rsidRPr="00FD7D20">
        <w:rPr>
          <w:sz w:val="21"/>
          <w:szCs w:val="21"/>
        </w:rPr>
        <w:t xml:space="preserve">When facilitating change, there are a variety of roles that people practitioners partake in; more commonly, change projects require a group effort in order to be successful, this allowing individuals with certain expertise and specialisms to be called in to work together </w:t>
      </w:r>
      <w:r w:rsidR="00D929F8" w:rsidRPr="00FD7D20">
        <w:rPr>
          <w:sz w:val="21"/>
          <w:szCs w:val="21"/>
        </w:rPr>
        <w:t xml:space="preserve">(Waite et al. 2021, pp. 39). </w:t>
      </w:r>
      <w:r w:rsidR="00B112C2" w:rsidRPr="00FD7D20">
        <w:rPr>
          <w:sz w:val="21"/>
          <w:szCs w:val="21"/>
        </w:rPr>
        <w:t xml:space="preserve">One of the important roles that a people professional can play is the role of a gatekeeper; a person that pushes back any unnecessary changes to a project </w:t>
      </w:r>
      <w:r w:rsidR="003D0B12" w:rsidRPr="00FD7D20">
        <w:rPr>
          <w:sz w:val="21"/>
          <w:szCs w:val="21"/>
        </w:rPr>
        <w:t>(Jacob, 2018).</w:t>
      </w:r>
      <w:r w:rsidR="00B112C2" w:rsidRPr="00FD7D20">
        <w:rPr>
          <w:sz w:val="21"/>
          <w:szCs w:val="21"/>
        </w:rPr>
        <w:t xml:space="preserve"> Their role is important as they see the more strategic implica</w:t>
      </w:r>
      <w:r w:rsidR="00B62FB2" w:rsidRPr="00FD7D20">
        <w:rPr>
          <w:sz w:val="21"/>
          <w:szCs w:val="21"/>
        </w:rPr>
        <w:t xml:space="preserve">tions and </w:t>
      </w:r>
      <w:r w:rsidR="000D74FB" w:rsidRPr="00FD7D20">
        <w:rPr>
          <w:sz w:val="21"/>
          <w:szCs w:val="21"/>
        </w:rPr>
        <w:t>impacts of a project and place</w:t>
      </w:r>
      <w:r w:rsidR="00B62FB2" w:rsidRPr="00FD7D20">
        <w:rPr>
          <w:sz w:val="21"/>
          <w:szCs w:val="21"/>
        </w:rPr>
        <w:t xml:space="preserve"> relentless focus on this, ensuring the project is not distracted by unwarranted changes </w:t>
      </w:r>
      <w:r w:rsidR="00B62FB2" w:rsidRPr="00FD7D20">
        <w:rPr>
          <w:sz w:val="21"/>
          <w:szCs w:val="21"/>
        </w:rPr>
        <w:lastRenderedPageBreak/>
        <w:t xml:space="preserve">that would waste time. Gatekeepers will act as empowering leaders that communicate clearly, fairly and with discipline, they allocate and reallocate resources and make quick and transparent decisions, all of which are important attributes to ensuring effective change management </w:t>
      </w:r>
      <w:r w:rsidR="00C35ACB" w:rsidRPr="00FD7D20">
        <w:rPr>
          <w:sz w:val="21"/>
          <w:szCs w:val="21"/>
        </w:rPr>
        <w:t>(Jones, 2023). A</w:t>
      </w:r>
      <w:r w:rsidR="00B62FB2" w:rsidRPr="00FD7D20">
        <w:rPr>
          <w:sz w:val="21"/>
          <w:szCs w:val="21"/>
        </w:rPr>
        <w:t>nother</w:t>
      </w:r>
      <w:r w:rsidR="000D74FB" w:rsidRPr="00FD7D20">
        <w:rPr>
          <w:sz w:val="21"/>
          <w:szCs w:val="21"/>
        </w:rPr>
        <w:t xml:space="preserve"> example</w:t>
      </w:r>
      <w:r w:rsidR="00B62FB2" w:rsidRPr="00FD7D20">
        <w:rPr>
          <w:sz w:val="21"/>
          <w:szCs w:val="21"/>
        </w:rPr>
        <w:t xml:space="preserve"> role would be a change champion, their main role being to communicate with the employees to ensure the change strategies meet their needs and are achievable; they will help employees to see the impact and benefits of the change and hold meetings to answer any concerns or questions they might have. Without this effective communication, the change</w:t>
      </w:r>
      <w:r w:rsidR="000D74FB" w:rsidRPr="00FD7D20">
        <w:rPr>
          <w:sz w:val="21"/>
          <w:szCs w:val="21"/>
        </w:rPr>
        <w:t xml:space="preserve"> project</w:t>
      </w:r>
      <w:r w:rsidR="00B62FB2" w:rsidRPr="00FD7D20">
        <w:rPr>
          <w:sz w:val="21"/>
          <w:szCs w:val="21"/>
        </w:rPr>
        <w:t xml:space="preserve"> is very likely to fail</w:t>
      </w:r>
      <w:r w:rsidR="00F9037E" w:rsidRPr="00FD7D20">
        <w:rPr>
          <w:sz w:val="21"/>
          <w:szCs w:val="21"/>
        </w:rPr>
        <w:t xml:space="preserve"> (HR University, 2023)</w:t>
      </w:r>
      <w:r w:rsidR="00B62FB2" w:rsidRPr="00FD7D20">
        <w:rPr>
          <w:sz w:val="21"/>
          <w:szCs w:val="21"/>
        </w:rPr>
        <w:t>.</w:t>
      </w:r>
      <w:r w:rsidR="000D74FB" w:rsidRPr="00FD7D20">
        <w:rPr>
          <w:sz w:val="21"/>
          <w:szCs w:val="21"/>
        </w:rPr>
        <w:t xml:space="preserve"> Although change champions must be enthusiastic about the change, they must also have empathy for those who may disagree and should not be afraid to provide feedback </w:t>
      </w:r>
      <w:r w:rsidR="00592DDA" w:rsidRPr="00FD7D20">
        <w:rPr>
          <w:sz w:val="21"/>
          <w:szCs w:val="21"/>
        </w:rPr>
        <w:t>(Gordon, 2020).</w:t>
      </w:r>
      <w:r w:rsidR="00BC0498" w:rsidRPr="00FD7D20">
        <w:rPr>
          <w:sz w:val="21"/>
          <w:szCs w:val="21"/>
        </w:rPr>
        <w:t xml:space="preserve"> Finally, another example role would </w:t>
      </w:r>
      <w:r w:rsidR="001436EC">
        <w:rPr>
          <w:sz w:val="21"/>
          <w:szCs w:val="21"/>
        </w:rPr>
        <w:t xml:space="preserve">be </w:t>
      </w:r>
      <w:r w:rsidR="00BC0498" w:rsidRPr="00FD7D20">
        <w:rPr>
          <w:sz w:val="21"/>
          <w:szCs w:val="21"/>
        </w:rPr>
        <w:t>a change facilitator, this role is important as a facilitator will identify and analyse the main problems in an organisation, they will train the employees through workshops and programmes and they will liaise with management to identify any potential drawbacks and how to approach these (Indeed, 2022).</w:t>
      </w:r>
    </w:p>
    <w:p w:rsidR="00320AA3" w:rsidRDefault="00320AA3" w:rsidP="00FA4E47">
      <w:pPr>
        <w:spacing w:after="120" w:line="264" w:lineRule="auto"/>
        <w:rPr>
          <w:rFonts w:ascii="Arial" w:hAnsi="Arial" w:cs="Arial"/>
        </w:rPr>
      </w:pPr>
    </w:p>
    <w:p w:rsidR="00320AA3" w:rsidRPr="005A65BD" w:rsidRDefault="001436EC" w:rsidP="005A65BD">
      <w:pPr>
        <w:spacing w:after="120" w:line="264" w:lineRule="auto"/>
        <w:rPr>
          <w:rStyle w:val="Heading2Char"/>
          <w:sz w:val="22"/>
          <w:szCs w:val="28"/>
          <w:u w:val="single"/>
        </w:rPr>
      </w:pPr>
      <w:r>
        <w:rPr>
          <w:rStyle w:val="Heading2Char"/>
          <w:sz w:val="22"/>
          <w:szCs w:val="28"/>
          <w:u w:val="single"/>
        </w:rPr>
        <w:t>H</w:t>
      </w:r>
      <w:r w:rsidR="00320AA3" w:rsidRPr="005A65BD">
        <w:rPr>
          <w:rStyle w:val="Heading2Char"/>
          <w:sz w:val="22"/>
          <w:szCs w:val="28"/>
          <w:u w:val="single"/>
        </w:rPr>
        <w:t>ow organisational change can i</w:t>
      </w:r>
      <w:r>
        <w:rPr>
          <w:rStyle w:val="Heading2Char"/>
          <w:sz w:val="22"/>
          <w:szCs w:val="28"/>
          <w:u w:val="single"/>
        </w:rPr>
        <w:t xml:space="preserve">mpact people in different ways. </w:t>
      </w:r>
      <w:r w:rsidR="00320AA3" w:rsidRPr="005A65BD">
        <w:rPr>
          <w:rStyle w:val="Heading2Char"/>
          <w:sz w:val="22"/>
          <w:szCs w:val="28"/>
          <w:u w:val="single"/>
        </w:rPr>
        <w:t>(AC 3.3)</w:t>
      </w:r>
    </w:p>
    <w:p w:rsidR="004449F8" w:rsidRPr="00FD7D20" w:rsidRDefault="004449F8" w:rsidP="005A65BD">
      <w:pPr>
        <w:spacing w:after="120" w:line="264" w:lineRule="auto"/>
        <w:rPr>
          <w:rFonts w:eastAsia="Times New Roman"/>
          <w:sz w:val="21"/>
          <w:szCs w:val="21"/>
          <w:lang w:eastAsia="en-GB"/>
        </w:rPr>
      </w:pPr>
      <w:r w:rsidRPr="00FD7D20">
        <w:rPr>
          <w:rFonts w:eastAsia="Times New Roman"/>
          <w:sz w:val="21"/>
          <w:szCs w:val="21"/>
          <w:lang w:eastAsia="en-GB"/>
        </w:rPr>
        <w:t xml:space="preserve">How people respond to organisational change varies for everyone and depends usually on </w:t>
      </w:r>
      <w:r w:rsidR="001C6410" w:rsidRPr="00FD7D20">
        <w:rPr>
          <w:rFonts w:eastAsia="Times New Roman"/>
          <w:sz w:val="21"/>
          <w:szCs w:val="21"/>
          <w:lang w:eastAsia="en-GB"/>
        </w:rPr>
        <w:t xml:space="preserve">individual aspects such as their </w:t>
      </w:r>
      <w:r w:rsidRPr="00FD7D20">
        <w:rPr>
          <w:rFonts w:eastAsia="Times New Roman"/>
          <w:sz w:val="21"/>
          <w:szCs w:val="21"/>
          <w:lang w:eastAsia="en-GB"/>
        </w:rPr>
        <w:t xml:space="preserve">upbringing, features of their personality and their views on change and on life </w:t>
      </w:r>
      <w:r w:rsidR="00D929F8" w:rsidRPr="00FD7D20">
        <w:rPr>
          <w:sz w:val="21"/>
          <w:szCs w:val="21"/>
        </w:rPr>
        <w:t xml:space="preserve">(Waite et al. 2021, pp. 29). </w:t>
      </w:r>
      <w:r w:rsidR="00FC08FE" w:rsidRPr="00FD7D20">
        <w:rPr>
          <w:sz w:val="21"/>
          <w:szCs w:val="21"/>
        </w:rPr>
        <w:t xml:space="preserve">Ingram (2023) </w:t>
      </w:r>
      <w:r w:rsidRPr="00FD7D20">
        <w:rPr>
          <w:sz w:val="21"/>
          <w:szCs w:val="21"/>
        </w:rPr>
        <w:t>writes that some organisational changes may affect employees in life changing ways such as downgrading in a job position, having salary cuts, cuts on benefits and job loss or job relocation, all of which result in struggles to support families etc.</w:t>
      </w:r>
      <w:r w:rsidR="007C1E84" w:rsidRPr="00FD7D20">
        <w:rPr>
          <w:sz w:val="21"/>
          <w:szCs w:val="21"/>
        </w:rPr>
        <w:t xml:space="preserve"> Organisational change can also mean people may need to adapt to new responsibilities, complete new courses or even adapt to a new manager or work colleagues, all of which can lead to feelings of anxiousness</w:t>
      </w:r>
      <w:r w:rsidR="004114E5" w:rsidRPr="00FD7D20">
        <w:rPr>
          <w:sz w:val="21"/>
          <w:szCs w:val="21"/>
        </w:rPr>
        <w:t xml:space="preserve"> (Tichy, 2023)</w:t>
      </w:r>
      <w:r w:rsidR="007C1E84" w:rsidRPr="00FD7D20">
        <w:rPr>
          <w:sz w:val="21"/>
          <w:szCs w:val="21"/>
        </w:rPr>
        <w:t>.</w:t>
      </w:r>
      <w:r w:rsidRPr="00FD7D20">
        <w:rPr>
          <w:sz w:val="21"/>
          <w:szCs w:val="21"/>
        </w:rPr>
        <w:t xml:space="preserve"> A study found that 55% </w:t>
      </w:r>
      <w:r w:rsidR="001C6410" w:rsidRPr="00FD7D20">
        <w:rPr>
          <w:sz w:val="21"/>
          <w:szCs w:val="21"/>
        </w:rPr>
        <w:t xml:space="preserve">of employees </w:t>
      </w:r>
      <w:r w:rsidRPr="00FD7D20">
        <w:rPr>
          <w:sz w:val="21"/>
          <w:szCs w:val="21"/>
        </w:rPr>
        <w:t>reported feeling chronic stress when experiencing organisation</w:t>
      </w:r>
      <w:r w:rsidR="001C6410" w:rsidRPr="00FD7D20">
        <w:rPr>
          <w:sz w:val="21"/>
          <w:szCs w:val="21"/>
        </w:rPr>
        <w:t>al</w:t>
      </w:r>
      <w:r w:rsidRPr="00FD7D20">
        <w:rPr>
          <w:sz w:val="21"/>
          <w:szCs w:val="21"/>
        </w:rPr>
        <w:t xml:space="preserve"> change at work, this resulting in a decrease in job performance, loyalty and motivation </w:t>
      </w:r>
      <w:r w:rsidR="004E7195" w:rsidRPr="00FD7D20">
        <w:rPr>
          <w:sz w:val="21"/>
          <w:szCs w:val="21"/>
        </w:rPr>
        <w:t>(Ingram, 2023)</w:t>
      </w:r>
      <w:r w:rsidRPr="00FD7D20">
        <w:rPr>
          <w:sz w:val="21"/>
          <w:szCs w:val="21"/>
        </w:rPr>
        <w:t xml:space="preserve">. </w:t>
      </w:r>
      <w:r w:rsidR="00F160B1" w:rsidRPr="00FD7D20">
        <w:rPr>
          <w:sz w:val="21"/>
          <w:szCs w:val="21"/>
        </w:rPr>
        <w:t xml:space="preserve">The Myers-Briggs Type Inventory model shows insight into how different people may react. For example, the ‘Introverted, sensing, thinking, judging’ personality types may react to changes through stress and confusion but would present a reliable and organised demeanour, whereas the ‘Extroverted, sensing, thinking, judging’ types would feel excited about change and would gain a new energy for it, but may become critical or judgmental </w:t>
      </w:r>
      <w:r w:rsidR="00670A81" w:rsidRPr="00FD7D20">
        <w:rPr>
          <w:sz w:val="21"/>
          <w:szCs w:val="21"/>
        </w:rPr>
        <w:t>if not provided enough support (Career Assessment Site, no date)</w:t>
      </w:r>
      <w:r w:rsidR="00F160B1" w:rsidRPr="00FD7D20">
        <w:rPr>
          <w:sz w:val="21"/>
          <w:szCs w:val="21"/>
        </w:rPr>
        <w:t xml:space="preserve">. </w:t>
      </w:r>
      <w:r w:rsidR="00050765" w:rsidRPr="00FD7D20">
        <w:rPr>
          <w:sz w:val="21"/>
          <w:szCs w:val="21"/>
        </w:rPr>
        <w:t>Kubler-Ross’ Change Curve model also presents a series of responses people may have</w:t>
      </w:r>
      <w:r w:rsidR="004F6F70" w:rsidRPr="00FD7D20">
        <w:rPr>
          <w:sz w:val="21"/>
          <w:szCs w:val="21"/>
        </w:rPr>
        <w:t xml:space="preserve"> when experiencing change</w:t>
      </w:r>
      <w:r w:rsidR="00050765" w:rsidRPr="00FD7D20">
        <w:rPr>
          <w:sz w:val="21"/>
          <w:szCs w:val="21"/>
        </w:rPr>
        <w:t>, these being in order from shock and denial, anger, bargaining, depression and</w:t>
      </w:r>
      <w:r w:rsidR="004F6F70" w:rsidRPr="00FD7D20">
        <w:rPr>
          <w:sz w:val="21"/>
          <w:szCs w:val="21"/>
        </w:rPr>
        <w:t xml:space="preserve"> lastly,</w:t>
      </w:r>
      <w:r w:rsidR="00050765" w:rsidRPr="00FD7D20">
        <w:rPr>
          <w:sz w:val="21"/>
          <w:szCs w:val="21"/>
        </w:rPr>
        <w:t xml:space="preserve"> acceptance </w:t>
      </w:r>
      <w:r w:rsidR="00D929F8" w:rsidRPr="00FD7D20">
        <w:rPr>
          <w:sz w:val="21"/>
          <w:szCs w:val="21"/>
        </w:rPr>
        <w:t>(Waite et al. 2021, pp. 39).</w:t>
      </w:r>
    </w:p>
    <w:p w:rsidR="00320AA3" w:rsidRPr="00B62FB2" w:rsidRDefault="00320AA3" w:rsidP="00FA4E47">
      <w:pPr>
        <w:spacing w:after="120" w:line="264" w:lineRule="auto"/>
        <w:rPr>
          <w:rFonts w:ascii="Arial" w:hAnsi="Arial" w:cs="Arial"/>
        </w:rPr>
      </w:pPr>
    </w:p>
    <w:p w:rsidR="00646259" w:rsidRDefault="00646259" w:rsidP="00F2281C">
      <w:pPr>
        <w:pStyle w:val="ListParagraph"/>
        <w:spacing w:after="120" w:line="264" w:lineRule="auto"/>
      </w:pPr>
    </w:p>
    <w:p w:rsidR="00072DF7" w:rsidRDefault="00072DF7" w:rsidP="00F2281C">
      <w:pPr>
        <w:pStyle w:val="ListParagraph"/>
        <w:spacing w:after="120" w:line="264" w:lineRule="auto"/>
      </w:pPr>
    </w:p>
    <w:p w:rsidR="00072DF7" w:rsidRDefault="00072DF7" w:rsidP="00F2281C">
      <w:pPr>
        <w:pStyle w:val="ListParagraph"/>
        <w:spacing w:after="120" w:line="264" w:lineRule="auto"/>
      </w:pPr>
    </w:p>
    <w:p w:rsidR="001436EC" w:rsidRDefault="001436EC" w:rsidP="00F2281C">
      <w:pPr>
        <w:pStyle w:val="ListParagraph"/>
        <w:spacing w:after="120" w:line="264" w:lineRule="auto"/>
      </w:pPr>
    </w:p>
    <w:p w:rsidR="001436EC" w:rsidRDefault="001436EC" w:rsidP="00F2281C">
      <w:pPr>
        <w:pStyle w:val="ListParagraph"/>
        <w:spacing w:after="120" w:line="264" w:lineRule="auto"/>
      </w:pPr>
    </w:p>
    <w:p w:rsidR="00402DAC" w:rsidRDefault="00402DAC" w:rsidP="00F2281C">
      <w:pPr>
        <w:pStyle w:val="ListParagraph"/>
        <w:spacing w:after="120" w:line="264" w:lineRule="auto"/>
      </w:pPr>
    </w:p>
    <w:p w:rsidR="00402DAC" w:rsidRDefault="00402DAC" w:rsidP="00F2281C">
      <w:pPr>
        <w:pStyle w:val="ListParagraph"/>
        <w:spacing w:after="120" w:line="264" w:lineRule="auto"/>
      </w:pPr>
    </w:p>
    <w:p w:rsidR="00072DF7" w:rsidRDefault="00072DF7" w:rsidP="00F2281C">
      <w:pPr>
        <w:pStyle w:val="ListParagraph"/>
        <w:spacing w:after="120" w:line="264" w:lineRule="auto"/>
      </w:pPr>
    </w:p>
    <w:p w:rsidR="00072DF7" w:rsidRDefault="00072DF7" w:rsidP="00F2281C">
      <w:pPr>
        <w:pStyle w:val="ListParagraph"/>
        <w:spacing w:after="120" w:line="264" w:lineRule="auto"/>
      </w:pPr>
    </w:p>
    <w:p w:rsidR="00523EAD" w:rsidRDefault="005A65BD" w:rsidP="005A65BD">
      <w:pPr>
        <w:pStyle w:val="Title"/>
        <w:rPr>
          <w:rFonts w:eastAsia="Times New Roman"/>
          <w:lang w:eastAsia="en-GB"/>
        </w:rPr>
      </w:pPr>
      <w:r>
        <w:rPr>
          <w:rFonts w:eastAsia="Times New Roman"/>
          <w:lang w:eastAsia="en-GB"/>
        </w:rPr>
        <w:lastRenderedPageBreak/>
        <w:tab/>
      </w:r>
      <w:r>
        <w:rPr>
          <w:rFonts w:eastAsia="Times New Roman"/>
          <w:sz w:val="36"/>
          <w:lang w:eastAsia="en-GB"/>
        </w:rPr>
        <w:t>Reference List</w:t>
      </w:r>
      <w:r w:rsidR="00EB75BF" w:rsidRPr="005A65BD">
        <w:rPr>
          <w:rFonts w:eastAsia="Times New Roman"/>
          <w:sz w:val="36"/>
          <w:lang w:eastAsia="en-GB"/>
        </w:rPr>
        <w:t>:</w:t>
      </w:r>
      <w:r w:rsidRPr="005A65BD">
        <w:rPr>
          <w:rFonts w:eastAsia="Times New Roman"/>
          <w:sz w:val="36"/>
          <w:lang w:eastAsia="en-GB"/>
        </w:rPr>
        <w:tab/>
      </w:r>
    </w:p>
    <w:p w:rsidR="005A65BD" w:rsidRPr="005A65BD" w:rsidRDefault="005A65BD" w:rsidP="005A65BD">
      <w:pPr>
        <w:tabs>
          <w:tab w:val="center" w:pos="4873"/>
          <w:tab w:val="left" w:pos="6048"/>
        </w:tabs>
        <w:spacing w:after="120" w:line="264" w:lineRule="auto"/>
        <w:rPr>
          <w:rFonts w:eastAsia="Times New Roman"/>
          <w:b/>
          <w:sz w:val="24"/>
          <w:u w:val="single"/>
          <w:lang w:eastAsia="en-GB"/>
        </w:rPr>
      </w:pPr>
    </w:p>
    <w:p w:rsidR="005A65BD" w:rsidRPr="00595CAF" w:rsidRDefault="005A65BD" w:rsidP="00EB75BF">
      <w:pPr>
        <w:pStyle w:val="ListParagraph"/>
        <w:numPr>
          <w:ilvl w:val="0"/>
          <w:numId w:val="2"/>
        </w:numPr>
        <w:spacing w:after="120" w:line="264" w:lineRule="auto"/>
        <w:rPr>
          <w:rStyle w:val="Hyperlink"/>
          <w:rFonts w:eastAsia="Times New Roman"/>
          <w:color w:val="auto"/>
          <w:u w:val="none"/>
          <w:lang w:eastAsia="en-GB"/>
        </w:rPr>
      </w:pPr>
      <w:r>
        <w:rPr>
          <w:rFonts w:ascii="avenir-regular-class" w:hAnsi="avenir-regular-class"/>
          <w:color w:val="333333"/>
          <w:sz w:val="23"/>
          <w:szCs w:val="23"/>
          <w:shd w:val="clear" w:color="auto" w:fill="FBFBFB"/>
        </w:rPr>
        <w:t>Benbya, H. Davenport, T. Pachidi, S. (2020) 'Artificial Intelligence in Organisations: Current State and Future Opportunities', </w:t>
      </w:r>
      <w:r>
        <w:rPr>
          <w:rFonts w:ascii="avenir-regular-class" w:hAnsi="avenir-regular-class"/>
          <w:i/>
          <w:iCs/>
          <w:color w:val="333333"/>
          <w:sz w:val="23"/>
          <w:szCs w:val="23"/>
          <w:shd w:val="clear" w:color="auto" w:fill="FBFBFB"/>
        </w:rPr>
        <w:t>MIS Quarterly Executive</w:t>
      </w:r>
      <w:r>
        <w:rPr>
          <w:rFonts w:ascii="avenir-regular-class" w:hAnsi="avenir-regular-class"/>
          <w:color w:val="333333"/>
          <w:sz w:val="23"/>
          <w:szCs w:val="23"/>
          <w:shd w:val="clear" w:color="auto" w:fill="FBFBFB"/>
        </w:rPr>
        <w:t>, 19(4),  Available at: DOI </w:t>
      </w:r>
      <w:hyperlink r:id="rId7" w:tgtFrame="_blank" w:history="1">
        <w:r>
          <w:rPr>
            <w:rStyle w:val="Hyperlink"/>
            <w:sz w:val="21"/>
            <w:szCs w:val="21"/>
            <w:bdr w:val="none" w:sz="0" w:space="0" w:color="auto" w:frame="1"/>
            <w:shd w:val="clear" w:color="auto" w:fill="FFFFFF"/>
          </w:rPr>
          <w:t>10.2139/ssrn.3741983</w:t>
        </w:r>
      </w:hyperlink>
    </w:p>
    <w:p w:rsidR="005A65BD" w:rsidRPr="002B1C9B"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Bosley, A. (2023) </w:t>
      </w:r>
      <w:r>
        <w:rPr>
          <w:rFonts w:ascii="avenir-regular-class" w:hAnsi="avenir-regular-class"/>
          <w:i/>
          <w:iCs/>
          <w:color w:val="333333"/>
          <w:sz w:val="21"/>
          <w:szCs w:val="21"/>
          <w:shd w:val="clear" w:color="auto" w:fill="FBFBFB"/>
        </w:rPr>
        <w:t>Organisation design</w:t>
      </w:r>
      <w:r>
        <w:rPr>
          <w:rFonts w:ascii="avenir-regular-class" w:hAnsi="avenir-regular-class"/>
          <w:color w:val="333333"/>
          <w:sz w:val="21"/>
          <w:szCs w:val="21"/>
          <w:shd w:val="clear" w:color="auto" w:fill="FBFBFB"/>
        </w:rPr>
        <w:t xml:space="preserve">. Available at: </w:t>
      </w:r>
      <w:hyperlink r:id="rId8" w:history="1">
        <w:r w:rsidRPr="00D106A0">
          <w:rPr>
            <w:rStyle w:val="Hyperlink"/>
            <w:rFonts w:ascii="avenir-regular-class" w:hAnsi="avenir-regular-class"/>
            <w:sz w:val="21"/>
            <w:szCs w:val="21"/>
            <w:shd w:val="clear" w:color="auto" w:fill="FBFBFB"/>
          </w:rPr>
          <w:t>https://www.cipd.org/uk/knoweldge/factsheets/organisational-development-design-factsheet/</w:t>
        </w:r>
      </w:hyperlink>
      <w:r>
        <w:rPr>
          <w:rFonts w:ascii="avenir-regular-class" w:hAnsi="avenir-regular-class"/>
          <w:color w:val="333333"/>
          <w:sz w:val="21"/>
          <w:szCs w:val="21"/>
          <w:shd w:val="clear" w:color="auto" w:fill="FBFBFB"/>
        </w:rPr>
        <w:t xml:space="preserve"> (Accessed: 28 October 2023).</w:t>
      </w:r>
    </w:p>
    <w:p w:rsidR="005A65BD" w:rsidRPr="00230251"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Cameron, K. (2015) </w:t>
      </w:r>
      <w:r>
        <w:rPr>
          <w:rFonts w:ascii="avenir-regular-class" w:hAnsi="avenir-regular-class"/>
          <w:i/>
          <w:iCs/>
          <w:color w:val="333333"/>
          <w:sz w:val="21"/>
          <w:szCs w:val="21"/>
          <w:shd w:val="clear" w:color="auto" w:fill="FBFBFB"/>
        </w:rPr>
        <w:t>Proof that positive work cultures are more productive</w:t>
      </w:r>
      <w:r>
        <w:rPr>
          <w:rFonts w:ascii="avenir-regular-class" w:hAnsi="avenir-regular-class"/>
          <w:color w:val="333333"/>
          <w:sz w:val="21"/>
          <w:szCs w:val="21"/>
          <w:shd w:val="clear" w:color="auto" w:fill="FBFBFB"/>
        </w:rPr>
        <w:t xml:space="preserve">. Available at: </w:t>
      </w:r>
      <w:hyperlink r:id="rId9" w:history="1">
        <w:r w:rsidRPr="00D106A0">
          <w:rPr>
            <w:rStyle w:val="Hyperlink"/>
            <w:rFonts w:ascii="avenir-regular-class" w:hAnsi="avenir-regular-class"/>
            <w:sz w:val="21"/>
            <w:szCs w:val="21"/>
            <w:shd w:val="clear" w:color="auto" w:fill="FBFBFB"/>
          </w:rPr>
          <w:t>https://hbr.org/2015/12/proof-that-positive-work-cutures-are-more-productive</w:t>
        </w:r>
      </w:hyperlink>
      <w:r>
        <w:rPr>
          <w:rFonts w:ascii="avenir-regular-class" w:hAnsi="avenir-regular-class"/>
          <w:color w:val="333333"/>
          <w:sz w:val="21"/>
          <w:szCs w:val="21"/>
          <w:shd w:val="clear" w:color="auto" w:fill="FBFBFB"/>
        </w:rPr>
        <w:t xml:space="preserve"> (Accessed: 27 October 2023). </w:t>
      </w:r>
    </w:p>
    <w:p w:rsidR="005A65BD" w:rsidRDefault="005A65BD" w:rsidP="002B34C5">
      <w:pPr>
        <w:pStyle w:val="NoSpacing"/>
        <w:numPr>
          <w:ilvl w:val="0"/>
          <w:numId w:val="2"/>
        </w:numPr>
        <w:rPr>
          <w:rFonts w:eastAsia="Times New Roman"/>
          <w:lang w:eastAsia="en-GB"/>
        </w:rPr>
      </w:pPr>
      <w:r w:rsidRPr="00670A81">
        <w:rPr>
          <w:rFonts w:eastAsia="Times New Roman"/>
          <w:lang w:eastAsia="en-GB"/>
        </w:rPr>
        <w:t>Career Assessment Site. (no date). </w:t>
      </w:r>
      <w:r w:rsidRPr="00670A81">
        <w:rPr>
          <w:rFonts w:eastAsia="Times New Roman"/>
          <w:i/>
          <w:iCs/>
          <w:lang w:eastAsia="en-GB"/>
        </w:rPr>
        <w:t>MBTI ESTJ Personality Types</w:t>
      </w:r>
      <w:r w:rsidRPr="00670A81">
        <w:rPr>
          <w:rFonts w:eastAsia="Times New Roman"/>
          <w:lang w:eastAsia="en-GB"/>
        </w:rPr>
        <w:t xml:space="preserve">. [online] Available at: </w:t>
      </w:r>
      <w:hyperlink r:id="rId10" w:history="1">
        <w:r w:rsidRPr="00670A81">
          <w:rPr>
            <w:rStyle w:val="Hyperlink"/>
            <w:rFonts w:ascii="Calibri" w:eastAsia="Times New Roman" w:hAnsi="Calibri" w:cs="Calibri"/>
            <w:szCs w:val="27"/>
            <w:lang w:eastAsia="en-GB"/>
          </w:rPr>
          <w:t>https://careerassessmentsite.com/estj-personality-types/myers-briggs-estj/myers-briggs-type-indicator/estj-type-change</w:t>
        </w:r>
      </w:hyperlink>
      <w:r w:rsidRPr="00670A81">
        <w:rPr>
          <w:rFonts w:eastAsia="Times New Roman"/>
          <w:lang w:eastAsia="en-GB"/>
        </w:rPr>
        <w:t xml:space="preserve"> (Accessed: 4 November 2023).</w:t>
      </w:r>
    </w:p>
    <w:p w:rsidR="005A65BD" w:rsidRPr="00E839A5"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CIPD (2021) </w:t>
      </w:r>
      <w:r>
        <w:rPr>
          <w:rFonts w:ascii="avenir-regular-class" w:hAnsi="avenir-regular-class"/>
          <w:i/>
          <w:iCs/>
          <w:color w:val="333333"/>
          <w:sz w:val="21"/>
          <w:szCs w:val="21"/>
          <w:shd w:val="clear" w:color="auto" w:fill="FBFBFB"/>
        </w:rPr>
        <w:t>6 ways HR can influence organisational culture</w:t>
      </w:r>
      <w:r>
        <w:rPr>
          <w:rFonts w:ascii="avenir-regular-class" w:hAnsi="avenir-regular-class"/>
          <w:color w:val="333333"/>
          <w:sz w:val="21"/>
          <w:szCs w:val="21"/>
          <w:shd w:val="clear" w:color="auto" w:fill="FBFBFB"/>
        </w:rPr>
        <w:t xml:space="preserve">. Available at: </w:t>
      </w:r>
      <w:hyperlink r:id="rId11" w:history="1">
        <w:r w:rsidRPr="00D106A0">
          <w:rPr>
            <w:rStyle w:val="Hyperlink"/>
            <w:rFonts w:ascii="avenir-regular-class" w:hAnsi="avenir-regular-class"/>
            <w:sz w:val="21"/>
            <w:szCs w:val="21"/>
            <w:shd w:val="clear" w:color="auto" w:fill="FBFBFB"/>
          </w:rPr>
          <w:t>https://www.cipd.org/uk/about/news/6-ways-HR-influences-organisational-culture/</w:t>
        </w:r>
      </w:hyperlink>
      <w:r>
        <w:rPr>
          <w:rFonts w:ascii="avenir-regular-class" w:hAnsi="avenir-regular-class"/>
          <w:color w:val="333333"/>
          <w:sz w:val="21"/>
          <w:szCs w:val="21"/>
          <w:shd w:val="clear" w:color="auto" w:fill="FBFBFB"/>
        </w:rPr>
        <w:t xml:space="preserve"> (27 October 2023).</w:t>
      </w:r>
    </w:p>
    <w:p w:rsidR="005A65BD" w:rsidRPr="007C6B05" w:rsidRDefault="005A65BD" w:rsidP="00EB75BF">
      <w:pPr>
        <w:pStyle w:val="ListParagraph"/>
        <w:numPr>
          <w:ilvl w:val="0"/>
          <w:numId w:val="2"/>
        </w:numPr>
        <w:spacing w:after="120" w:line="264" w:lineRule="auto"/>
        <w:rPr>
          <w:rFonts w:eastAsia="Times New Roman"/>
          <w:lang w:eastAsia="en-GB"/>
        </w:rPr>
      </w:pPr>
      <w:r>
        <w:rPr>
          <w:rFonts w:ascii="avenir-regular-class" w:hAnsi="avenir-regular-class"/>
          <w:color w:val="333333"/>
          <w:sz w:val="23"/>
          <w:szCs w:val="23"/>
          <w:shd w:val="clear" w:color="auto" w:fill="FBFBFB"/>
        </w:rPr>
        <w:t>CIPD (2023) </w:t>
      </w:r>
      <w:r>
        <w:rPr>
          <w:rFonts w:ascii="avenir-regular-class" w:hAnsi="avenir-regular-class"/>
          <w:i/>
          <w:iCs/>
          <w:color w:val="333333"/>
          <w:sz w:val="23"/>
          <w:szCs w:val="23"/>
          <w:shd w:val="clear" w:color="auto" w:fill="FBFBFB"/>
        </w:rPr>
        <w:t>Flexible and hybrid working practises in 2023</w:t>
      </w:r>
      <w:r>
        <w:rPr>
          <w:rFonts w:ascii="avenir-regular-class" w:hAnsi="avenir-regular-class"/>
          <w:color w:val="333333"/>
          <w:sz w:val="23"/>
          <w:szCs w:val="23"/>
          <w:shd w:val="clear" w:color="auto" w:fill="FBFBFB"/>
        </w:rPr>
        <w:t xml:space="preserve">. Available at: </w:t>
      </w:r>
      <w:hyperlink r:id="rId12" w:history="1">
        <w:r w:rsidRPr="007E0F04">
          <w:rPr>
            <w:rStyle w:val="Hyperlink"/>
            <w:rFonts w:ascii="avenir-regular-class" w:hAnsi="avenir-regular-class"/>
            <w:sz w:val="23"/>
            <w:szCs w:val="23"/>
            <w:shd w:val="clear" w:color="auto" w:fill="FBFBFB"/>
          </w:rPr>
          <w:t>https://www.cipd.org/uk/knowledge/reports/flexible-hybrid-working-2023/</w:t>
        </w:r>
      </w:hyperlink>
      <w:r>
        <w:rPr>
          <w:rFonts w:ascii="avenir-regular-class" w:hAnsi="avenir-regular-class"/>
          <w:color w:val="333333"/>
          <w:sz w:val="23"/>
          <w:szCs w:val="23"/>
          <w:shd w:val="clear" w:color="auto" w:fill="FBFBFB"/>
        </w:rPr>
        <w:t xml:space="preserve"> (Accessed: 23/10/2023).</w:t>
      </w:r>
    </w:p>
    <w:p w:rsidR="005A65BD" w:rsidRPr="00B7588A"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CIPD (2023) </w:t>
      </w:r>
      <w:r>
        <w:rPr>
          <w:rFonts w:ascii="avenir-regular-class" w:hAnsi="avenir-regular-class"/>
          <w:i/>
          <w:iCs/>
          <w:color w:val="333333"/>
          <w:sz w:val="21"/>
          <w:szCs w:val="21"/>
          <w:shd w:val="clear" w:color="auto" w:fill="FBFBFB"/>
        </w:rPr>
        <w:t>Preparing your organisation for AI use</w:t>
      </w:r>
      <w:r>
        <w:rPr>
          <w:rFonts w:ascii="avenir-regular-class" w:hAnsi="avenir-regular-class"/>
          <w:color w:val="333333"/>
          <w:sz w:val="21"/>
          <w:szCs w:val="21"/>
          <w:shd w:val="clear" w:color="auto" w:fill="FBFBFB"/>
        </w:rPr>
        <w:t xml:space="preserve">. Available at: </w:t>
      </w:r>
      <w:hyperlink r:id="rId13" w:history="1">
        <w:r w:rsidRPr="00D106A0">
          <w:rPr>
            <w:rStyle w:val="Hyperlink"/>
            <w:rFonts w:ascii="avenir-regular-class" w:hAnsi="avenir-regular-class"/>
            <w:sz w:val="21"/>
            <w:szCs w:val="21"/>
            <w:shd w:val="clear" w:color="auto" w:fill="FBFBFB"/>
          </w:rPr>
          <w:t>https://www.cipd.org/uk/knowledge/guides/preparing-organisation-ai-use/</w:t>
        </w:r>
      </w:hyperlink>
      <w:r>
        <w:rPr>
          <w:rFonts w:ascii="avenir-regular-class" w:hAnsi="avenir-regular-class"/>
          <w:color w:val="333333"/>
          <w:sz w:val="21"/>
          <w:szCs w:val="21"/>
          <w:shd w:val="clear" w:color="auto" w:fill="FBFBFB"/>
        </w:rPr>
        <w:t xml:space="preserve"> (Accessed: 26 October 2023).</w:t>
      </w:r>
    </w:p>
    <w:p w:rsidR="005A65BD" w:rsidRPr="00215E8D" w:rsidRDefault="005A65BD" w:rsidP="00EB75BF">
      <w:pPr>
        <w:pStyle w:val="ListParagraph"/>
        <w:numPr>
          <w:ilvl w:val="0"/>
          <w:numId w:val="2"/>
        </w:numPr>
        <w:spacing w:after="120" w:line="264" w:lineRule="auto"/>
        <w:rPr>
          <w:rFonts w:eastAsia="Times New Roman"/>
          <w:sz w:val="24"/>
          <w:lang w:eastAsia="en-GB"/>
        </w:rPr>
      </w:pPr>
      <w:r>
        <w:t>CIPD. (2020) Workplace technology: the employee experience. London: Chartered Institute of Personnel and Development.</w:t>
      </w:r>
    </w:p>
    <w:p w:rsidR="005A65BD" w:rsidRPr="00C006B0" w:rsidRDefault="005A65BD" w:rsidP="00EB75BF">
      <w:pPr>
        <w:pStyle w:val="ListParagraph"/>
        <w:numPr>
          <w:ilvl w:val="0"/>
          <w:numId w:val="2"/>
        </w:numPr>
        <w:spacing w:after="120" w:line="264" w:lineRule="auto"/>
        <w:rPr>
          <w:rFonts w:eastAsia="Times New Roman"/>
          <w:lang w:eastAsia="en-GB"/>
        </w:rPr>
      </w:pPr>
      <w:r>
        <w:rPr>
          <w:rFonts w:ascii="avenir-regular-class" w:hAnsi="avenir-regular-class"/>
          <w:color w:val="333333"/>
          <w:sz w:val="23"/>
          <w:szCs w:val="23"/>
          <w:shd w:val="clear" w:color="auto" w:fill="FBFBFB"/>
        </w:rPr>
        <w:t>CIPFA (2022) </w:t>
      </w:r>
      <w:r>
        <w:rPr>
          <w:rFonts w:ascii="avenir-regular-class" w:hAnsi="avenir-regular-class"/>
          <w:i/>
          <w:iCs/>
          <w:color w:val="333333"/>
          <w:sz w:val="23"/>
          <w:szCs w:val="23"/>
          <w:shd w:val="clear" w:color="auto" w:fill="FBFBFB"/>
        </w:rPr>
        <w:t>CIPFA Inflation Outlook</w:t>
      </w:r>
      <w:r>
        <w:rPr>
          <w:rFonts w:ascii="avenir-regular-class" w:hAnsi="avenir-regular-class"/>
          <w:color w:val="333333"/>
          <w:sz w:val="23"/>
          <w:szCs w:val="23"/>
          <w:shd w:val="clear" w:color="auto" w:fill="FBFBFB"/>
        </w:rPr>
        <w:t xml:space="preserve">. Available at: </w:t>
      </w:r>
      <w:hyperlink r:id="rId14" w:history="1">
        <w:r w:rsidRPr="007E0F04">
          <w:rPr>
            <w:rStyle w:val="Hyperlink"/>
            <w:rFonts w:ascii="avenir-regular-class" w:hAnsi="avenir-regular-class"/>
            <w:sz w:val="23"/>
            <w:szCs w:val="23"/>
            <w:shd w:val="clear" w:color="auto" w:fill="FBFBFB"/>
          </w:rPr>
          <w:t>https://www.cipfa.org/cipfa-thinks//insight/cipfa-inflation-outlook</w:t>
        </w:r>
      </w:hyperlink>
      <w:r>
        <w:rPr>
          <w:rFonts w:ascii="avenir-regular-class" w:hAnsi="avenir-regular-class"/>
          <w:color w:val="333333"/>
          <w:sz w:val="23"/>
          <w:szCs w:val="23"/>
          <w:shd w:val="clear" w:color="auto" w:fill="FBFBFB"/>
        </w:rPr>
        <w:t xml:space="preserve">  (Accessed: 23/10/2023). </w:t>
      </w:r>
    </w:p>
    <w:p w:rsidR="005A65BD" w:rsidRDefault="005A65BD" w:rsidP="002B34C5">
      <w:pPr>
        <w:pStyle w:val="NoSpacing"/>
        <w:numPr>
          <w:ilvl w:val="0"/>
          <w:numId w:val="2"/>
        </w:numPr>
        <w:rPr>
          <w:lang w:eastAsia="en-GB"/>
        </w:rPr>
      </w:pPr>
      <w:r w:rsidRPr="002B34C5">
        <w:rPr>
          <w:rFonts w:eastAsia="Times New Roman"/>
          <w:lang w:eastAsia="en-GB"/>
        </w:rPr>
        <w:t xml:space="preserve">Cuofano, G. (2023). </w:t>
      </w:r>
      <w:r w:rsidRPr="002B34C5">
        <w:rPr>
          <w:rFonts w:eastAsia="Times New Roman"/>
          <w:i/>
          <w:iCs/>
          <w:lang w:eastAsia="en-GB"/>
        </w:rPr>
        <w:t>What is Schein’s Model of Organizational Culture? The Schein’s Model of Organizational Culture In A Nutshell</w:t>
      </w:r>
      <w:r w:rsidRPr="002B34C5">
        <w:rPr>
          <w:rFonts w:eastAsia="Times New Roman"/>
          <w:lang w:eastAsia="en-GB"/>
        </w:rPr>
        <w:t xml:space="preserve">. [online] FourWeekMBA. Available at: </w:t>
      </w:r>
      <w:hyperlink r:id="rId15" w:history="1">
        <w:r w:rsidRPr="002B34C5">
          <w:rPr>
            <w:rStyle w:val="Hyperlink"/>
            <w:rFonts w:ascii="Times New Roman" w:eastAsia="Times New Roman" w:hAnsi="Times New Roman" w:cs="Times New Roman"/>
            <w:szCs w:val="24"/>
            <w:lang w:eastAsia="en-GB"/>
          </w:rPr>
          <w:t>https://fourweekmba.com/scheins-model-of-organizational/#:~:text=Schein%27s%20model%20of%20organizational%20culture%20is%20based%20on%20a%20belief</w:t>
        </w:r>
      </w:hyperlink>
      <w:r w:rsidRPr="002B34C5">
        <w:rPr>
          <w:rFonts w:eastAsia="Times New Roman"/>
          <w:lang w:eastAsia="en-GB"/>
        </w:rPr>
        <w:t xml:space="preserve"> (Accessed: 26 October 2023).</w:t>
      </w:r>
    </w:p>
    <w:p w:rsidR="005A65BD" w:rsidRPr="004E5335" w:rsidRDefault="005A65BD" w:rsidP="00EB75BF">
      <w:pPr>
        <w:pStyle w:val="ListParagraph"/>
        <w:numPr>
          <w:ilvl w:val="0"/>
          <w:numId w:val="2"/>
        </w:numPr>
        <w:spacing w:after="120" w:line="264" w:lineRule="auto"/>
        <w:rPr>
          <w:rFonts w:eastAsia="Times New Roman"/>
          <w:lang w:eastAsia="en-GB"/>
        </w:rPr>
      </w:pPr>
      <w:r>
        <w:rPr>
          <w:rFonts w:ascii="avenir-regular-class" w:hAnsi="avenir-regular-class"/>
          <w:color w:val="333333"/>
          <w:sz w:val="23"/>
          <w:szCs w:val="23"/>
          <w:shd w:val="clear" w:color="auto" w:fill="FBFBFB"/>
        </w:rPr>
        <w:t>Evans, C. (2022) </w:t>
      </w:r>
      <w:r>
        <w:rPr>
          <w:rFonts w:ascii="avenir-regular-class" w:hAnsi="avenir-regular-class"/>
          <w:i/>
          <w:iCs/>
          <w:color w:val="333333"/>
          <w:sz w:val="23"/>
          <w:szCs w:val="23"/>
          <w:shd w:val="clear" w:color="auto" w:fill="FBFBFB"/>
        </w:rPr>
        <w:t>Hybrid and flexible working hours scheme</w:t>
      </w:r>
      <w:r>
        <w:rPr>
          <w:rFonts w:ascii="avenir-regular-class" w:hAnsi="avenir-regular-class"/>
          <w:color w:val="333333"/>
          <w:sz w:val="23"/>
          <w:szCs w:val="23"/>
          <w:shd w:val="clear" w:color="auto" w:fill="FBFBFB"/>
        </w:rPr>
        <w:t>. Pembrokeshire County Council. Unpublished.</w:t>
      </w:r>
    </w:p>
    <w:p w:rsidR="005A65BD" w:rsidRPr="00CC2840"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George, S. (2023) </w:t>
      </w:r>
      <w:r>
        <w:rPr>
          <w:rFonts w:ascii="avenir-regular-class" w:hAnsi="avenir-regular-class"/>
          <w:i/>
          <w:iCs/>
          <w:color w:val="333333"/>
          <w:sz w:val="21"/>
          <w:szCs w:val="21"/>
          <w:shd w:val="clear" w:color="auto" w:fill="FBFBFB"/>
        </w:rPr>
        <w:t>Change Management</w:t>
      </w:r>
      <w:r>
        <w:rPr>
          <w:rFonts w:ascii="avenir-regular-class" w:hAnsi="avenir-regular-class"/>
          <w:color w:val="333333"/>
          <w:sz w:val="21"/>
          <w:szCs w:val="21"/>
          <w:shd w:val="clear" w:color="auto" w:fill="FBFBFB"/>
        </w:rPr>
        <w:t xml:space="preserve">. Available at: </w:t>
      </w:r>
      <w:hyperlink r:id="rId16" w:history="1">
        <w:r w:rsidRPr="00D106A0">
          <w:rPr>
            <w:rStyle w:val="Hyperlink"/>
            <w:rFonts w:ascii="avenir-regular-class" w:hAnsi="avenir-regular-class"/>
            <w:sz w:val="21"/>
            <w:szCs w:val="21"/>
            <w:shd w:val="clear" w:color="auto" w:fill="FBFBFB"/>
          </w:rPr>
          <w:t>https://www.cipd.org/uk/knowledge/factsheets/change-management-factsheet/</w:t>
        </w:r>
      </w:hyperlink>
      <w:r>
        <w:rPr>
          <w:rFonts w:ascii="avenir-regular-class" w:hAnsi="avenir-regular-class"/>
          <w:color w:val="333333"/>
          <w:sz w:val="21"/>
          <w:szCs w:val="21"/>
          <w:shd w:val="clear" w:color="auto" w:fill="FBFBFB"/>
        </w:rPr>
        <w:t xml:space="preserve"> (Accessed: 29 October 2023).</w:t>
      </w:r>
    </w:p>
    <w:p w:rsidR="005A65BD" w:rsidRPr="00006BB9"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Gordon, J. (2020) </w:t>
      </w:r>
      <w:r>
        <w:rPr>
          <w:rFonts w:ascii="avenir-regular-class" w:hAnsi="avenir-regular-class"/>
          <w:i/>
          <w:iCs/>
          <w:color w:val="333333"/>
          <w:sz w:val="21"/>
          <w:szCs w:val="21"/>
          <w:shd w:val="clear" w:color="auto" w:fill="FBFBFB"/>
        </w:rPr>
        <w:t>10 ways to be an effective change champion.</w:t>
      </w:r>
      <w:r>
        <w:rPr>
          <w:rFonts w:ascii="avenir-regular-class" w:hAnsi="avenir-regular-class"/>
          <w:color w:val="333333"/>
          <w:sz w:val="21"/>
          <w:szCs w:val="21"/>
          <w:shd w:val="clear" w:color="auto" w:fill="FBFBFB"/>
        </w:rPr>
        <w:t xml:space="preserve"> Available at: </w:t>
      </w:r>
      <w:hyperlink r:id="rId17" w:history="1">
        <w:r w:rsidRPr="00D106A0">
          <w:rPr>
            <w:rStyle w:val="Hyperlink"/>
            <w:rFonts w:ascii="avenir-regular-class" w:hAnsi="avenir-regular-class"/>
            <w:sz w:val="21"/>
            <w:szCs w:val="21"/>
            <w:shd w:val="clear" w:color="auto" w:fill="FBFBFB"/>
          </w:rPr>
          <w:t>https://peopledevelopmentmagazine.com/2020/01/06/change-champion/</w:t>
        </w:r>
      </w:hyperlink>
      <w:r>
        <w:rPr>
          <w:rFonts w:ascii="avenir-regular-class" w:hAnsi="avenir-regular-class"/>
          <w:color w:val="333333"/>
          <w:sz w:val="21"/>
          <w:szCs w:val="21"/>
          <w:shd w:val="clear" w:color="auto" w:fill="FBFBFB"/>
        </w:rPr>
        <w:t xml:space="preserve"> (Accessed: 1 November 2023).</w:t>
      </w:r>
    </w:p>
    <w:p w:rsidR="005A65BD" w:rsidRPr="003E7DB3" w:rsidRDefault="005A65BD" w:rsidP="00EB75BF">
      <w:pPr>
        <w:pStyle w:val="ListParagraph"/>
        <w:numPr>
          <w:ilvl w:val="0"/>
          <w:numId w:val="2"/>
        </w:numPr>
        <w:spacing w:after="120" w:line="264" w:lineRule="auto"/>
        <w:rPr>
          <w:rFonts w:eastAsia="Times New Roman"/>
          <w:lang w:eastAsia="en-GB"/>
        </w:rPr>
      </w:pPr>
      <w:r>
        <w:rPr>
          <w:rFonts w:ascii="avenir-regular-class" w:hAnsi="avenir-regular-class"/>
          <w:color w:val="333333"/>
          <w:sz w:val="23"/>
          <w:szCs w:val="23"/>
          <w:shd w:val="clear" w:color="auto" w:fill="FBFBFB"/>
        </w:rPr>
        <w:t>Holder, M. (2023) </w:t>
      </w:r>
      <w:r>
        <w:rPr>
          <w:rFonts w:ascii="avenir-regular-class" w:hAnsi="avenir-regular-class"/>
          <w:i/>
          <w:iCs/>
          <w:color w:val="333333"/>
          <w:sz w:val="23"/>
          <w:szCs w:val="23"/>
          <w:shd w:val="clear" w:color="auto" w:fill="FBFBFB"/>
        </w:rPr>
        <w:t>Combined Support Services Directorate Business Risk Register (Threats &amp; Opportunities)</w:t>
      </w:r>
      <w:r>
        <w:rPr>
          <w:rFonts w:ascii="avenir-regular-class" w:hAnsi="avenir-regular-class"/>
          <w:color w:val="333333"/>
          <w:sz w:val="23"/>
          <w:szCs w:val="23"/>
          <w:shd w:val="clear" w:color="auto" w:fill="FBFBFB"/>
        </w:rPr>
        <w:t>. Pembrokeshire County Council. Unpublished.</w:t>
      </w:r>
    </w:p>
    <w:p w:rsidR="005A65BD" w:rsidRPr="00020424"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HR University (2023) </w:t>
      </w:r>
      <w:r>
        <w:rPr>
          <w:rFonts w:ascii="avenir-regular-class" w:hAnsi="avenir-regular-class"/>
          <w:i/>
          <w:iCs/>
          <w:color w:val="333333"/>
          <w:sz w:val="21"/>
          <w:szCs w:val="21"/>
          <w:shd w:val="clear" w:color="auto" w:fill="FBFBFB"/>
        </w:rPr>
        <w:t>What does a change champion do?</w:t>
      </w:r>
      <w:r>
        <w:rPr>
          <w:rFonts w:ascii="avenir-regular-class" w:hAnsi="avenir-regular-class"/>
          <w:color w:val="333333"/>
          <w:sz w:val="21"/>
          <w:szCs w:val="21"/>
          <w:shd w:val="clear" w:color="auto" w:fill="FBFBFB"/>
        </w:rPr>
        <w:t xml:space="preserve"> Available at: </w:t>
      </w:r>
      <w:hyperlink r:id="rId18" w:history="1">
        <w:r w:rsidRPr="00D106A0">
          <w:rPr>
            <w:rStyle w:val="Hyperlink"/>
            <w:rFonts w:ascii="avenir-regular-class" w:hAnsi="avenir-regular-class"/>
            <w:sz w:val="21"/>
            <w:szCs w:val="21"/>
            <w:shd w:val="clear" w:color="auto" w:fill="FBFBFB"/>
          </w:rPr>
          <w:t>https://hr.university/career/change-champion/</w:t>
        </w:r>
      </w:hyperlink>
      <w:r>
        <w:rPr>
          <w:rFonts w:ascii="avenir-regular-class" w:hAnsi="avenir-regular-class"/>
          <w:color w:val="333333"/>
          <w:sz w:val="21"/>
          <w:szCs w:val="21"/>
          <w:shd w:val="clear" w:color="auto" w:fill="FBFBFB"/>
        </w:rPr>
        <w:t xml:space="preserve"> (Accessed: 1 November 2023).</w:t>
      </w:r>
    </w:p>
    <w:p w:rsidR="005A65BD" w:rsidRPr="002773EE"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lastRenderedPageBreak/>
        <w:t>IMD (2022) </w:t>
      </w:r>
      <w:r>
        <w:rPr>
          <w:rFonts w:ascii="avenir-regular-class" w:hAnsi="avenir-regular-class"/>
          <w:i/>
          <w:iCs/>
          <w:color w:val="333333"/>
          <w:sz w:val="21"/>
          <w:szCs w:val="21"/>
          <w:shd w:val="clear" w:color="auto" w:fill="FBFBFB"/>
        </w:rPr>
        <w:t>Everything you need to know about change management</w:t>
      </w:r>
      <w:r>
        <w:rPr>
          <w:rFonts w:ascii="avenir-regular-class" w:hAnsi="avenir-regular-class"/>
          <w:color w:val="333333"/>
          <w:sz w:val="21"/>
          <w:szCs w:val="21"/>
          <w:shd w:val="clear" w:color="auto" w:fill="FBFBFB"/>
        </w:rPr>
        <w:t xml:space="preserve">. Available at: </w:t>
      </w:r>
      <w:hyperlink r:id="rId19" w:history="1">
        <w:r w:rsidRPr="00D106A0">
          <w:rPr>
            <w:rStyle w:val="Hyperlink"/>
            <w:rFonts w:ascii="avenir-regular-class" w:hAnsi="avenir-regular-class"/>
            <w:sz w:val="21"/>
            <w:szCs w:val="21"/>
            <w:shd w:val="clear" w:color="auto" w:fill="FBFBFB"/>
          </w:rPr>
          <w:t>https://www.imd.org/reflections/change-management/</w:t>
        </w:r>
      </w:hyperlink>
      <w:r>
        <w:rPr>
          <w:rFonts w:ascii="avenir-regular-class" w:hAnsi="avenir-regular-class"/>
          <w:color w:val="333333"/>
          <w:sz w:val="21"/>
          <w:szCs w:val="21"/>
          <w:shd w:val="clear" w:color="auto" w:fill="FBFBFB"/>
        </w:rPr>
        <w:t xml:space="preserve"> (Accessed: 29 October 2023).</w:t>
      </w:r>
    </w:p>
    <w:p w:rsidR="005A65BD" w:rsidRPr="002B34C5" w:rsidRDefault="005A65BD" w:rsidP="002B34C5">
      <w:pPr>
        <w:pStyle w:val="NoSpacing"/>
        <w:numPr>
          <w:ilvl w:val="0"/>
          <w:numId w:val="2"/>
        </w:numPr>
        <w:rPr>
          <w:rFonts w:eastAsia="Times New Roman"/>
          <w:lang w:eastAsia="en-GB"/>
        </w:rPr>
      </w:pPr>
      <w:r>
        <w:rPr>
          <w:rFonts w:ascii="avenir-regular-class" w:hAnsi="avenir-regular-class"/>
          <w:color w:val="333333"/>
          <w:sz w:val="21"/>
          <w:szCs w:val="21"/>
          <w:shd w:val="clear" w:color="auto" w:fill="FBFBFB"/>
        </w:rPr>
        <w:t>Indeed (2022) </w:t>
      </w:r>
      <w:r>
        <w:rPr>
          <w:rFonts w:ascii="avenir-regular-class" w:hAnsi="avenir-regular-class"/>
          <w:i/>
          <w:iCs/>
          <w:color w:val="333333"/>
          <w:sz w:val="21"/>
          <w:szCs w:val="21"/>
          <w:shd w:val="clear" w:color="auto" w:fill="FBFBFB"/>
        </w:rPr>
        <w:t>What is a change agent?</w:t>
      </w:r>
      <w:r>
        <w:rPr>
          <w:rFonts w:ascii="avenir-regular-class" w:hAnsi="avenir-regular-class"/>
          <w:color w:val="333333"/>
          <w:sz w:val="21"/>
          <w:szCs w:val="21"/>
          <w:shd w:val="clear" w:color="auto" w:fill="FBFBFB"/>
        </w:rPr>
        <w:t xml:space="preserve">. Available at </w:t>
      </w:r>
      <w:hyperlink r:id="rId20" w:history="1">
        <w:r w:rsidRPr="00D106A0">
          <w:rPr>
            <w:rStyle w:val="Hyperlink"/>
            <w:rFonts w:ascii="avenir-regular-class" w:hAnsi="avenir-regular-class"/>
            <w:sz w:val="21"/>
            <w:szCs w:val="21"/>
            <w:shd w:val="clear" w:color="auto" w:fill="FBFBFB"/>
          </w:rPr>
          <w:t>https://uk.indeed.com/career-advice/career-development/</w:t>
        </w:r>
      </w:hyperlink>
      <w:r>
        <w:rPr>
          <w:rFonts w:ascii="avenir-regular-class" w:hAnsi="avenir-regular-class"/>
          <w:color w:val="333333"/>
          <w:sz w:val="21"/>
          <w:szCs w:val="21"/>
          <w:shd w:val="clear" w:color="auto" w:fill="FBFBFB"/>
        </w:rPr>
        <w:t xml:space="preserve"> (Accessed: 3 November 2023).</w:t>
      </w:r>
    </w:p>
    <w:p w:rsidR="005A65BD" w:rsidRPr="009F4E62"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Indeed (2023) </w:t>
      </w:r>
      <w:r>
        <w:rPr>
          <w:rFonts w:ascii="avenir-regular-class" w:hAnsi="avenir-regular-class"/>
          <w:i/>
          <w:iCs/>
          <w:color w:val="333333"/>
          <w:sz w:val="21"/>
          <w:szCs w:val="21"/>
          <w:shd w:val="clear" w:color="auto" w:fill="FBFBFB"/>
        </w:rPr>
        <w:t>What is workplace culture, and what are its characteristics?</w:t>
      </w:r>
      <w:r>
        <w:rPr>
          <w:rFonts w:ascii="avenir-regular-class" w:hAnsi="avenir-regular-class"/>
          <w:color w:val="333333"/>
          <w:sz w:val="21"/>
          <w:szCs w:val="21"/>
          <w:shd w:val="clear" w:color="auto" w:fill="FBFBFB"/>
        </w:rPr>
        <w:t xml:space="preserve">. Available at: </w:t>
      </w:r>
      <w:hyperlink r:id="rId21" w:history="1">
        <w:r w:rsidRPr="00D106A0">
          <w:rPr>
            <w:rStyle w:val="Hyperlink"/>
            <w:rFonts w:ascii="avenir-regular-class" w:hAnsi="avenir-regular-class"/>
            <w:sz w:val="21"/>
            <w:szCs w:val="21"/>
            <w:shd w:val="clear" w:color="auto" w:fill="FBFBFB"/>
          </w:rPr>
          <w:t>https://uk.indeed.com/career-advice/career-development/</w:t>
        </w:r>
      </w:hyperlink>
      <w:r>
        <w:rPr>
          <w:rFonts w:ascii="avenir-regular-class" w:hAnsi="avenir-regular-class"/>
          <w:color w:val="333333"/>
          <w:sz w:val="21"/>
          <w:szCs w:val="21"/>
          <w:shd w:val="clear" w:color="auto" w:fill="FBFBFB"/>
        </w:rPr>
        <w:t xml:space="preserve"> (Accessed: 27 October 2023).</w:t>
      </w:r>
    </w:p>
    <w:p w:rsidR="005A65BD" w:rsidRPr="004114E5"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Ingram, D. (2023) </w:t>
      </w:r>
      <w:r>
        <w:rPr>
          <w:rFonts w:ascii="avenir-regular-class" w:hAnsi="avenir-regular-class"/>
          <w:i/>
          <w:iCs/>
          <w:color w:val="333333"/>
          <w:sz w:val="21"/>
          <w:szCs w:val="21"/>
          <w:shd w:val="clear" w:color="auto" w:fill="FBFBFB"/>
        </w:rPr>
        <w:t>What are the pros and cons of a change in business</w:t>
      </w:r>
      <w:r>
        <w:rPr>
          <w:rFonts w:ascii="avenir-regular-class" w:hAnsi="avenir-regular-class"/>
          <w:color w:val="333333"/>
          <w:sz w:val="21"/>
          <w:szCs w:val="21"/>
          <w:shd w:val="clear" w:color="auto" w:fill="FBFBFB"/>
        </w:rPr>
        <w:t xml:space="preserve">. Available at: </w:t>
      </w:r>
      <w:hyperlink r:id="rId22" w:history="1">
        <w:r w:rsidRPr="00D106A0">
          <w:rPr>
            <w:rStyle w:val="Hyperlink"/>
            <w:rFonts w:ascii="avenir-regular-class" w:hAnsi="avenir-regular-class"/>
            <w:sz w:val="21"/>
            <w:szCs w:val="21"/>
            <w:shd w:val="clear" w:color="auto" w:fill="FBFBFB"/>
          </w:rPr>
          <w:t>https://smallbusiness.chron.com/pros-cons-change-business-433.html</w:t>
        </w:r>
      </w:hyperlink>
      <w:r>
        <w:rPr>
          <w:rFonts w:ascii="avenir-regular-class" w:hAnsi="avenir-regular-class"/>
          <w:color w:val="333333"/>
          <w:sz w:val="21"/>
          <w:szCs w:val="21"/>
          <w:shd w:val="clear" w:color="auto" w:fill="FBFBFB"/>
        </w:rPr>
        <w:t xml:space="preserve"> (Accessed: 3 November 2023).</w:t>
      </w:r>
    </w:p>
    <w:p w:rsidR="005A65BD" w:rsidRPr="0008232A"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Jacob, U. (2018) 'The project manager as the gatekeeper-ways to push back unnecessary changes to your project', </w:t>
      </w:r>
      <w:r>
        <w:rPr>
          <w:rFonts w:ascii="avenir-regular-class" w:hAnsi="avenir-regular-class"/>
          <w:i/>
          <w:iCs/>
          <w:color w:val="333333"/>
          <w:sz w:val="21"/>
          <w:szCs w:val="21"/>
          <w:shd w:val="clear" w:color="auto" w:fill="FBFBFB"/>
        </w:rPr>
        <w:t>LinkedIn</w:t>
      </w:r>
      <w:r>
        <w:rPr>
          <w:rFonts w:ascii="avenir-regular-class" w:hAnsi="avenir-regular-class"/>
          <w:color w:val="333333"/>
          <w:sz w:val="21"/>
          <w:szCs w:val="21"/>
          <w:shd w:val="clear" w:color="auto" w:fill="FBFBFB"/>
        </w:rPr>
        <w:t xml:space="preserve">, 28 March. Available at: </w:t>
      </w:r>
      <w:hyperlink r:id="rId23" w:history="1">
        <w:r w:rsidRPr="00D106A0">
          <w:rPr>
            <w:rStyle w:val="Hyperlink"/>
            <w:rFonts w:ascii="avenir-regular-class" w:hAnsi="avenir-regular-class"/>
            <w:sz w:val="21"/>
            <w:szCs w:val="21"/>
            <w:shd w:val="clear" w:color="auto" w:fill="FBFBFB"/>
          </w:rPr>
          <w:t>https://www.linkedin.com/pulse/project-manager-change-gatekeeper-ways-push-back-your-uloma</w:t>
        </w:r>
      </w:hyperlink>
      <w:r>
        <w:rPr>
          <w:rFonts w:ascii="avenir-regular-class" w:hAnsi="avenir-regular-class"/>
          <w:color w:val="333333"/>
          <w:sz w:val="21"/>
          <w:szCs w:val="21"/>
          <w:shd w:val="clear" w:color="auto" w:fill="FBFBFB"/>
        </w:rPr>
        <w:t xml:space="preserve"> (Accessed: 1 November 2023).</w:t>
      </w:r>
    </w:p>
    <w:p w:rsidR="005A65BD" w:rsidRPr="004F2A62"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Jones, M. (2023) 'What gatekeeping really is, a management perspective', </w:t>
      </w:r>
      <w:r>
        <w:rPr>
          <w:rFonts w:ascii="avenir-regular-class" w:hAnsi="avenir-regular-class"/>
          <w:i/>
          <w:iCs/>
          <w:color w:val="333333"/>
          <w:sz w:val="21"/>
          <w:szCs w:val="21"/>
          <w:shd w:val="clear" w:color="auto" w:fill="FBFBFB"/>
        </w:rPr>
        <w:t>Stage-Gate International</w:t>
      </w:r>
      <w:r>
        <w:rPr>
          <w:rFonts w:ascii="avenir-regular-class" w:hAnsi="avenir-regular-class"/>
          <w:color w:val="333333"/>
          <w:sz w:val="21"/>
          <w:szCs w:val="21"/>
          <w:shd w:val="clear" w:color="auto" w:fill="FBFBFB"/>
        </w:rPr>
        <w:t xml:space="preserve">, Available at: </w:t>
      </w:r>
      <w:hyperlink r:id="rId24" w:history="1">
        <w:r w:rsidRPr="00D106A0">
          <w:rPr>
            <w:rStyle w:val="Hyperlink"/>
            <w:rFonts w:ascii="avenir-regular-class" w:hAnsi="avenir-regular-class"/>
            <w:sz w:val="21"/>
            <w:szCs w:val="21"/>
            <w:shd w:val="clear" w:color="auto" w:fill="FBFBFB"/>
          </w:rPr>
          <w:t>https://www.stage-gate.com/blog/what-gatekeeping-really-is-a-management-perspective/</w:t>
        </w:r>
      </w:hyperlink>
      <w:r>
        <w:rPr>
          <w:rFonts w:ascii="avenir-regular-class" w:hAnsi="avenir-regular-class"/>
          <w:color w:val="333333"/>
          <w:sz w:val="21"/>
          <w:szCs w:val="21"/>
          <w:shd w:val="clear" w:color="auto" w:fill="FBFBFB"/>
        </w:rPr>
        <w:t xml:space="preserve"> (Accessed: 1 November 2023).</w:t>
      </w:r>
    </w:p>
    <w:p w:rsidR="005A65BD" w:rsidRPr="00BB4B27"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Kotter (2023) </w:t>
      </w:r>
      <w:r>
        <w:rPr>
          <w:rFonts w:ascii="avenir-regular-class" w:hAnsi="avenir-regular-class"/>
          <w:i/>
          <w:iCs/>
          <w:color w:val="333333"/>
          <w:sz w:val="21"/>
          <w:szCs w:val="21"/>
          <w:shd w:val="clear" w:color="auto" w:fill="FBFBFB"/>
        </w:rPr>
        <w:t>The 8 steps for leading change</w:t>
      </w:r>
      <w:r>
        <w:rPr>
          <w:rFonts w:ascii="avenir-regular-class" w:hAnsi="avenir-regular-class"/>
          <w:color w:val="333333"/>
          <w:sz w:val="21"/>
          <w:szCs w:val="21"/>
          <w:shd w:val="clear" w:color="auto" w:fill="FBFBFB"/>
        </w:rPr>
        <w:t xml:space="preserve">. Available at: </w:t>
      </w:r>
      <w:hyperlink r:id="rId25" w:history="1">
        <w:r w:rsidRPr="00D106A0">
          <w:rPr>
            <w:rStyle w:val="Hyperlink"/>
            <w:rFonts w:ascii="avenir-regular-class" w:hAnsi="avenir-regular-class"/>
            <w:sz w:val="21"/>
            <w:szCs w:val="21"/>
            <w:shd w:val="clear" w:color="auto" w:fill="FBFBFB"/>
          </w:rPr>
          <w:t>https://www.kotterinc.com/methodology/8-steps/</w:t>
        </w:r>
      </w:hyperlink>
      <w:r>
        <w:rPr>
          <w:rFonts w:ascii="avenir-regular-class" w:hAnsi="avenir-regular-class"/>
          <w:color w:val="333333"/>
          <w:sz w:val="21"/>
          <w:szCs w:val="21"/>
          <w:shd w:val="clear" w:color="auto" w:fill="FBFBFB"/>
        </w:rPr>
        <w:t xml:space="preserve"> (Accessed: 29 October 2023).</w:t>
      </w:r>
    </w:p>
    <w:p w:rsidR="005A65BD" w:rsidRPr="00F82BF6"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Local Government Association (2014) </w:t>
      </w:r>
      <w:r>
        <w:rPr>
          <w:rFonts w:ascii="avenir-regular-class" w:hAnsi="avenir-regular-class"/>
          <w:i/>
          <w:iCs/>
          <w:color w:val="333333"/>
          <w:sz w:val="21"/>
          <w:szCs w:val="21"/>
          <w:shd w:val="clear" w:color="auto" w:fill="FBFBFB"/>
        </w:rPr>
        <w:t>Transforming local public services using technology and digital tools and approaches</w:t>
      </w:r>
      <w:r>
        <w:rPr>
          <w:rFonts w:ascii="avenir-regular-class" w:hAnsi="avenir-regular-class"/>
          <w:color w:val="333333"/>
          <w:sz w:val="21"/>
          <w:szCs w:val="21"/>
          <w:shd w:val="clear" w:color="auto" w:fill="FBFBFB"/>
        </w:rPr>
        <w:t xml:space="preserve">. Available at: </w:t>
      </w:r>
      <w:hyperlink r:id="rId26" w:history="1">
        <w:r w:rsidRPr="00D106A0">
          <w:rPr>
            <w:rStyle w:val="Hyperlink"/>
            <w:rFonts w:ascii="avenir-regular-class" w:hAnsi="avenir-regular-class"/>
            <w:sz w:val="21"/>
            <w:szCs w:val="21"/>
            <w:shd w:val="clear" w:color="auto" w:fill="FBFBFB"/>
          </w:rPr>
          <w:t>https://www.local.gov.uk/sites/default/files/documents/transforming-public-serv-80e.pdf</w:t>
        </w:r>
      </w:hyperlink>
      <w:r>
        <w:rPr>
          <w:rFonts w:ascii="avenir-regular-class" w:hAnsi="avenir-regular-class"/>
          <w:color w:val="333333"/>
          <w:sz w:val="21"/>
          <w:szCs w:val="21"/>
          <w:shd w:val="clear" w:color="auto" w:fill="FBFBFB"/>
        </w:rPr>
        <w:t xml:space="preserve"> (Accessed: 25 October 2023).</w:t>
      </w:r>
    </w:p>
    <w:p w:rsidR="005A65BD" w:rsidRPr="0077546E"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McKinsey (2008) </w:t>
      </w:r>
      <w:r>
        <w:rPr>
          <w:rFonts w:ascii="avenir-regular-class" w:hAnsi="avenir-regular-class"/>
          <w:i/>
          <w:iCs/>
          <w:color w:val="333333"/>
          <w:sz w:val="21"/>
          <w:szCs w:val="21"/>
          <w:shd w:val="clear" w:color="auto" w:fill="FBFBFB"/>
        </w:rPr>
        <w:t>Ensuring Ideas: The 7-S Framework</w:t>
      </w:r>
      <w:r>
        <w:rPr>
          <w:rFonts w:ascii="avenir-regular-class" w:hAnsi="avenir-regular-class"/>
          <w:color w:val="333333"/>
          <w:sz w:val="21"/>
          <w:szCs w:val="21"/>
          <w:shd w:val="clear" w:color="auto" w:fill="FBFBFB"/>
        </w:rPr>
        <w:t xml:space="preserve">. Available at: </w:t>
      </w:r>
      <w:hyperlink r:id="rId27" w:history="1">
        <w:r w:rsidRPr="00D106A0">
          <w:rPr>
            <w:rStyle w:val="Hyperlink"/>
            <w:rFonts w:ascii="avenir-regular-class" w:hAnsi="avenir-regular-class"/>
            <w:sz w:val="21"/>
            <w:szCs w:val="21"/>
            <w:shd w:val="clear" w:color="auto" w:fill="FBFBFB"/>
          </w:rPr>
          <w:t>https://www.mckinsey.com/capabilities/strategy-and-corporate-finance/our-insights/</w:t>
        </w:r>
      </w:hyperlink>
      <w:r>
        <w:rPr>
          <w:rFonts w:ascii="avenir-regular-class" w:hAnsi="avenir-regular-class"/>
          <w:color w:val="333333"/>
          <w:sz w:val="21"/>
          <w:szCs w:val="21"/>
          <w:shd w:val="clear" w:color="auto" w:fill="FBFBFB"/>
        </w:rPr>
        <w:t xml:space="preserve"> (Accessed: 28 October 2023).</w:t>
      </w:r>
    </w:p>
    <w:p w:rsidR="005A65BD" w:rsidRPr="00EB4775"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Mind Tools (no date) </w:t>
      </w:r>
      <w:r>
        <w:rPr>
          <w:rFonts w:ascii="avenir-regular-class" w:hAnsi="avenir-regular-class"/>
          <w:i/>
          <w:iCs/>
          <w:color w:val="333333"/>
          <w:sz w:val="21"/>
          <w:szCs w:val="21"/>
          <w:shd w:val="clear" w:color="auto" w:fill="FBFBFB"/>
        </w:rPr>
        <w:t>McKinsey 7-S Framework</w:t>
      </w:r>
      <w:r>
        <w:rPr>
          <w:rFonts w:ascii="avenir-regular-class" w:hAnsi="avenir-regular-class"/>
          <w:color w:val="333333"/>
          <w:sz w:val="21"/>
          <w:szCs w:val="21"/>
          <w:shd w:val="clear" w:color="auto" w:fill="FBFBFB"/>
        </w:rPr>
        <w:t xml:space="preserve">. Available at: </w:t>
      </w:r>
      <w:hyperlink r:id="rId28" w:history="1">
        <w:r w:rsidRPr="00D106A0">
          <w:rPr>
            <w:rStyle w:val="Hyperlink"/>
            <w:rFonts w:ascii="avenir-regular-class" w:hAnsi="avenir-regular-class"/>
            <w:sz w:val="21"/>
            <w:szCs w:val="21"/>
            <w:shd w:val="clear" w:color="auto" w:fill="FBFBFB"/>
          </w:rPr>
          <w:t>https://www.mindtools.com/aicks4s/the-mckinsey-7-s-framework</w:t>
        </w:r>
      </w:hyperlink>
      <w:r>
        <w:rPr>
          <w:rFonts w:ascii="avenir-regular-class" w:hAnsi="avenir-regular-class"/>
          <w:color w:val="333333"/>
          <w:sz w:val="21"/>
          <w:szCs w:val="21"/>
          <w:shd w:val="clear" w:color="auto" w:fill="FBFBFB"/>
        </w:rPr>
        <w:t xml:space="preserve"> (Accessed: 28 October 2023).</w:t>
      </w:r>
    </w:p>
    <w:p w:rsidR="005A65BD" w:rsidRPr="008B34A1"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Pembrokeshire County Council (2023) </w:t>
      </w:r>
      <w:r>
        <w:rPr>
          <w:rFonts w:ascii="avenir-regular-class" w:hAnsi="avenir-regular-class"/>
          <w:i/>
          <w:iCs/>
          <w:color w:val="333333"/>
          <w:sz w:val="21"/>
          <w:szCs w:val="21"/>
          <w:shd w:val="clear" w:color="auto" w:fill="FBFBFB"/>
        </w:rPr>
        <w:t>Corporate Strategy 2023-2028</w:t>
      </w:r>
      <w:r>
        <w:rPr>
          <w:rFonts w:ascii="avenir-regular-class" w:hAnsi="avenir-regular-class"/>
          <w:color w:val="333333"/>
          <w:sz w:val="21"/>
          <w:szCs w:val="21"/>
          <w:shd w:val="clear" w:color="auto" w:fill="FBFBFB"/>
        </w:rPr>
        <w:t xml:space="preserve">. Available at: </w:t>
      </w:r>
      <w:hyperlink r:id="rId29" w:history="1">
        <w:r w:rsidRPr="00D106A0">
          <w:rPr>
            <w:rStyle w:val="Hyperlink"/>
            <w:rFonts w:ascii="avenir-regular-class" w:hAnsi="avenir-regular-class"/>
            <w:sz w:val="21"/>
            <w:szCs w:val="21"/>
            <w:shd w:val="clear" w:color="auto" w:fill="FBFBFB"/>
          </w:rPr>
          <w:t>https://www.pembrokeshire.gov.uk/cscorporatestrateg</w:t>
        </w:r>
        <w:r w:rsidRPr="00D106A0">
          <w:rPr>
            <w:rStyle w:val="Hyperlink"/>
            <w:rFonts w:ascii="avenir-regular-class" w:hAnsi="avenir-regular-class"/>
            <w:sz w:val="21"/>
            <w:szCs w:val="21"/>
            <w:shd w:val="clear" w:color="auto" w:fill="FBFBFB"/>
          </w:rPr>
          <w:t>y</w:t>
        </w:r>
        <w:r w:rsidRPr="00D106A0">
          <w:rPr>
            <w:rStyle w:val="Hyperlink"/>
            <w:rFonts w:ascii="avenir-regular-class" w:hAnsi="avenir-regular-class"/>
            <w:sz w:val="21"/>
            <w:szCs w:val="21"/>
            <w:shd w:val="clear" w:color="auto" w:fill="FBFBFB"/>
          </w:rPr>
          <w:t>202328</w:t>
        </w:r>
      </w:hyperlink>
      <w:r>
        <w:rPr>
          <w:rFonts w:ascii="avenir-regular-class" w:hAnsi="avenir-regular-class"/>
          <w:color w:val="333333"/>
          <w:sz w:val="21"/>
          <w:szCs w:val="21"/>
          <w:shd w:val="clear" w:color="auto" w:fill="FBFBFB"/>
        </w:rPr>
        <w:t xml:space="preserve">  (Accessed: 24 October 2023).</w:t>
      </w:r>
    </w:p>
    <w:p w:rsidR="005A65BD" w:rsidRPr="002D377F"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Pembrokeshire County Council (2023) </w:t>
      </w:r>
      <w:r>
        <w:rPr>
          <w:rFonts w:ascii="avenir-regular-class" w:hAnsi="avenir-regular-class"/>
          <w:i/>
          <w:iCs/>
          <w:color w:val="333333"/>
          <w:sz w:val="21"/>
          <w:szCs w:val="21"/>
          <w:shd w:val="clear" w:color="auto" w:fill="FBFBFB"/>
        </w:rPr>
        <w:t>Our Mission</w:t>
      </w:r>
      <w:r>
        <w:rPr>
          <w:rFonts w:ascii="avenir-regular-class" w:hAnsi="avenir-regular-class"/>
          <w:color w:val="333333"/>
          <w:sz w:val="21"/>
          <w:szCs w:val="21"/>
          <w:shd w:val="clear" w:color="auto" w:fill="FBFBFB"/>
        </w:rPr>
        <w:t> </w:t>
      </w:r>
      <w:r>
        <w:rPr>
          <w:rFonts w:ascii="avenir-regular-class" w:hAnsi="avenir-regular-class"/>
          <w:i/>
          <w:iCs/>
          <w:color w:val="333333"/>
          <w:sz w:val="21"/>
          <w:szCs w:val="21"/>
          <w:shd w:val="clear" w:color="auto" w:fill="FBFBFB"/>
        </w:rPr>
        <w:t>Statement</w:t>
      </w:r>
      <w:r>
        <w:rPr>
          <w:rFonts w:ascii="avenir-regular-class" w:hAnsi="avenir-regular-class"/>
          <w:color w:val="333333"/>
          <w:sz w:val="21"/>
          <w:szCs w:val="21"/>
          <w:shd w:val="clear" w:color="auto" w:fill="FBFBFB"/>
        </w:rPr>
        <w:t xml:space="preserve">. Available at: </w:t>
      </w:r>
      <w:hyperlink r:id="rId30" w:history="1">
        <w:r w:rsidRPr="00D106A0">
          <w:rPr>
            <w:rStyle w:val="Hyperlink"/>
            <w:rFonts w:ascii="avenir-regular-class" w:hAnsi="avenir-regular-class"/>
            <w:sz w:val="21"/>
            <w:szCs w:val="21"/>
            <w:shd w:val="clear" w:color="auto" w:fill="FBFBFB"/>
          </w:rPr>
          <w:t>https://www.pembrokeshire.gov.uk</w:t>
        </w:r>
      </w:hyperlink>
      <w:r>
        <w:rPr>
          <w:rFonts w:ascii="avenir-regular-class" w:hAnsi="avenir-regular-class"/>
          <w:color w:val="333333"/>
          <w:sz w:val="21"/>
          <w:szCs w:val="21"/>
          <w:shd w:val="clear" w:color="auto" w:fill="FBFBFB"/>
        </w:rPr>
        <w:t xml:space="preserve"> (Accessed: 24 October 2023).</w:t>
      </w:r>
    </w:p>
    <w:p w:rsidR="005A65BD" w:rsidRPr="00B01528"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Pembrokeshire County Council (2023) </w:t>
      </w:r>
      <w:r>
        <w:rPr>
          <w:rFonts w:ascii="avenir-regular-class" w:hAnsi="avenir-regular-class"/>
          <w:i/>
          <w:iCs/>
          <w:color w:val="333333"/>
          <w:sz w:val="21"/>
          <w:szCs w:val="21"/>
          <w:shd w:val="clear" w:color="auto" w:fill="FBFBFB"/>
        </w:rPr>
        <w:t>Performance and Statistics</w:t>
      </w:r>
      <w:r>
        <w:rPr>
          <w:rFonts w:ascii="avenir-regular-class" w:hAnsi="avenir-regular-class"/>
          <w:color w:val="333333"/>
          <w:sz w:val="21"/>
          <w:szCs w:val="21"/>
          <w:shd w:val="clear" w:color="auto" w:fill="FBFBFB"/>
        </w:rPr>
        <w:t xml:space="preserve">. Available at: </w:t>
      </w:r>
      <w:hyperlink r:id="rId31" w:history="1">
        <w:r w:rsidRPr="00D106A0">
          <w:rPr>
            <w:rStyle w:val="Hyperlink"/>
            <w:rFonts w:ascii="avenir-regular-class" w:hAnsi="avenir-regular-class"/>
            <w:sz w:val="21"/>
            <w:szCs w:val="21"/>
            <w:shd w:val="clear" w:color="auto" w:fill="FBFBFB"/>
          </w:rPr>
          <w:t>https://www.pembrokeshire.gov.uk/performance-and-statistics</w:t>
        </w:r>
      </w:hyperlink>
      <w:r>
        <w:rPr>
          <w:rFonts w:ascii="avenir-regular-class" w:hAnsi="avenir-regular-class"/>
          <w:color w:val="333333"/>
          <w:sz w:val="21"/>
          <w:szCs w:val="21"/>
          <w:shd w:val="clear" w:color="auto" w:fill="FBFBFB"/>
        </w:rPr>
        <w:t xml:space="preserve"> (Accessed: 25 October 2023).</w:t>
      </w:r>
    </w:p>
    <w:p w:rsidR="005A65BD" w:rsidRPr="00062E16" w:rsidRDefault="005A65BD" w:rsidP="00EB75BF">
      <w:pPr>
        <w:pStyle w:val="ListParagraph"/>
        <w:numPr>
          <w:ilvl w:val="0"/>
          <w:numId w:val="2"/>
        </w:numPr>
        <w:spacing w:after="120" w:line="264" w:lineRule="auto"/>
        <w:rPr>
          <w:rFonts w:ascii="Arial" w:eastAsia="Times New Roman" w:hAnsi="Arial"/>
          <w:sz w:val="24"/>
          <w:lang w:eastAsia="en-GB"/>
        </w:rPr>
      </w:pPr>
      <w:r w:rsidRPr="00595CAF">
        <w:rPr>
          <w:rFonts w:ascii="avenir-regular-class" w:hAnsi="avenir-regular-class"/>
          <w:color w:val="333333"/>
          <w:sz w:val="23"/>
          <w:szCs w:val="21"/>
          <w:shd w:val="clear" w:color="auto" w:fill="FBFBFB"/>
        </w:rPr>
        <w:t>Pembrokeshire County Council (2023) </w:t>
      </w:r>
      <w:r w:rsidRPr="00595CAF">
        <w:rPr>
          <w:rFonts w:ascii="avenir-regular-class" w:hAnsi="avenir-regular-class"/>
          <w:i/>
          <w:iCs/>
          <w:color w:val="333333"/>
          <w:sz w:val="23"/>
          <w:szCs w:val="21"/>
          <w:shd w:val="clear" w:color="auto" w:fill="FBFBFB"/>
        </w:rPr>
        <w:t>Vision Statement</w:t>
      </w:r>
      <w:r w:rsidRPr="00595CAF">
        <w:rPr>
          <w:rFonts w:ascii="avenir-regular-class" w:hAnsi="avenir-regular-class"/>
          <w:color w:val="333333"/>
          <w:sz w:val="23"/>
          <w:szCs w:val="21"/>
          <w:shd w:val="clear" w:color="auto" w:fill="FBFBFB"/>
        </w:rPr>
        <w:t xml:space="preserve">. Available at: </w:t>
      </w:r>
      <w:hyperlink r:id="rId32" w:history="1">
        <w:r w:rsidRPr="00595CAF">
          <w:rPr>
            <w:rStyle w:val="Hyperlink"/>
            <w:rFonts w:ascii="avenir-regular-class" w:hAnsi="avenir-regular-class"/>
            <w:sz w:val="23"/>
            <w:szCs w:val="21"/>
            <w:shd w:val="clear" w:color="auto" w:fill="FBFBFB"/>
          </w:rPr>
          <w:t>https://www.pembrokeshire.gov.uk</w:t>
        </w:r>
      </w:hyperlink>
      <w:r w:rsidRPr="00595CAF">
        <w:rPr>
          <w:rFonts w:ascii="avenir-regular-class" w:hAnsi="avenir-regular-class"/>
          <w:color w:val="333333"/>
          <w:sz w:val="23"/>
          <w:szCs w:val="21"/>
          <w:shd w:val="clear" w:color="auto" w:fill="FBFBFB"/>
        </w:rPr>
        <w:t xml:space="preserve">  (Accessed: 24 October 2023). </w:t>
      </w:r>
    </w:p>
    <w:p w:rsidR="005A65BD" w:rsidRPr="00D75E41"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Roos, J. (2023) </w:t>
      </w:r>
      <w:r>
        <w:rPr>
          <w:rFonts w:ascii="avenir-regular-class" w:hAnsi="avenir-regular-class"/>
          <w:i/>
          <w:iCs/>
          <w:color w:val="333333"/>
          <w:sz w:val="21"/>
          <w:szCs w:val="21"/>
          <w:shd w:val="clear" w:color="auto" w:fill="FBFBFB"/>
        </w:rPr>
        <w:t>Revolutionising local government customer service</w:t>
      </w:r>
      <w:r>
        <w:rPr>
          <w:rFonts w:ascii="avenir-regular-class" w:hAnsi="avenir-regular-class"/>
          <w:color w:val="333333"/>
          <w:sz w:val="21"/>
          <w:szCs w:val="21"/>
          <w:shd w:val="clear" w:color="auto" w:fill="FBFBFB"/>
        </w:rPr>
        <w:t xml:space="preserve">. Available at: </w:t>
      </w:r>
      <w:hyperlink r:id="rId33" w:history="1">
        <w:r w:rsidRPr="00D106A0">
          <w:rPr>
            <w:rStyle w:val="Hyperlink"/>
            <w:rFonts w:ascii="avenir-regular-class" w:hAnsi="avenir-regular-class"/>
            <w:sz w:val="21"/>
            <w:szCs w:val="21"/>
            <w:shd w:val="clear" w:color="auto" w:fill="FBFBFB"/>
          </w:rPr>
          <w:t>https://www.localgov.co.uk/revolutionsing-local-government-customer-service-/55659</w:t>
        </w:r>
      </w:hyperlink>
      <w:r>
        <w:rPr>
          <w:rFonts w:ascii="avenir-regular-class" w:hAnsi="avenir-regular-class"/>
          <w:color w:val="333333"/>
          <w:sz w:val="21"/>
          <w:szCs w:val="21"/>
          <w:shd w:val="clear" w:color="auto" w:fill="FBFBFB"/>
        </w:rPr>
        <w:t xml:space="preserve"> (Accessed: 25 October 2023).</w:t>
      </w:r>
    </w:p>
    <w:p w:rsidR="005A65BD" w:rsidRPr="00422333"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Sands, L. (2021) </w:t>
      </w:r>
      <w:r>
        <w:rPr>
          <w:rFonts w:ascii="avenir-regular-class" w:hAnsi="avenir-regular-class"/>
          <w:i/>
          <w:iCs/>
          <w:color w:val="333333"/>
          <w:sz w:val="21"/>
          <w:szCs w:val="21"/>
          <w:shd w:val="clear" w:color="auto" w:fill="FBFBFB"/>
        </w:rPr>
        <w:t>The power of company goals-setting business objectives</w:t>
      </w:r>
      <w:r>
        <w:rPr>
          <w:rFonts w:ascii="avenir-regular-class" w:hAnsi="avenir-regular-class"/>
          <w:color w:val="333333"/>
          <w:sz w:val="21"/>
          <w:szCs w:val="21"/>
          <w:shd w:val="clear" w:color="auto" w:fill="FBFBFB"/>
        </w:rPr>
        <w:t xml:space="preserve">. Available at: </w:t>
      </w:r>
      <w:hyperlink r:id="rId34" w:history="1">
        <w:r w:rsidRPr="00D106A0">
          <w:rPr>
            <w:rStyle w:val="Hyperlink"/>
            <w:rFonts w:ascii="avenir-regular-class" w:hAnsi="avenir-regular-class"/>
            <w:sz w:val="21"/>
            <w:szCs w:val="21"/>
            <w:shd w:val="clear" w:color="auto" w:fill="FBFBFB"/>
          </w:rPr>
          <w:t>https://www.breathehr.com/en-gb/blog/topic/employee-engagement/the-power-of-company-goals</w:t>
        </w:r>
      </w:hyperlink>
      <w:r>
        <w:rPr>
          <w:rFonts w:ascii="avenir-regular-class" w:hAnsi="avenir-regular-class"/>
          <w:color w:val="333333"/>
          <w:sz w:val="21"/>
          <w:szCs w:val="21"/>
          <w:shd w:val="clear" w:color="auto" w:fill="FBFBFB"/>
        </w:rPr>
        <w:t xml:space="preserve"> (Accessed: 24 October 2023).</w:t>
      </w:r>
    </w:p>
    <w:p w:rsidR="005A65BD" w:rsidRPr="001B6BB9"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Schwab, K. (2016) </w:t>
      </w:r>
      <w:r>
        <w:rPr>
          <w:rFonts w:ascii="avenir-regular-class" w:hAnsi="avenir-regular-class"/>
          <w:i/>
          <w:iCs/>
          <w:color w:val="333333"/>
          <w:sz w:val="21"/>
          <w:szCs w:val="21"/>
          <w:shd w:val="clear" w:color="auto" w:fill="FBFBFB"/>
        </w:rPr>
        <w:t>The Fourth Industrial Revolution: what it means, how to respond</w:t>
      </w:r>
      <w:r>
        <w:rPr>
          <w:rFonts w:ascii="avenir-regular-class" w:hAnsi="avenir-regular-class"/>
          <w:color w:val="333333"/>
          <w:sz w:val="21"/>
          <w:szCs w:val="21"/>
          <w:shd w:val="clear" w:color="auto" w:fill="FBFBFB"/>
        </w:rPr>
        <w:t xml:space="preserve">. Available at: </w:t>
      </w:r>
      <w:hyperlink r:id="rId35" w:history="1">
        <w:r w:rsidRPr="00D106A0">
          <w:rPr>
            <w:rStyle w:val="Hyperlink"/>
            <w:rFonts w:ascii="avenir-regular-class" w:hAnsi="avenir-regular-class"/>
            <w:sz w:val="21"/>
            <w:szCs w:val="21"/>
            <w:shd w:val="clear" w:color="auto" w:fill="FBFBFB"/>
          </w:rPr>
          <w:t>https://www.weforum.org/agenda/2016/01/the-fourth-industrial-revolution-what-it-means-and-how-to-respond/</w:t>
        </w:r>
      </w:hyperlink>
      <w:r>
        <w:rPr>
          <w:rFonts w:ascii="avenir-regular-class" w:hAnsi="avenir-regular-class"/>
          <w:color w:val="333333"/>
          <w:sz w:val="21"/>
          <w:szCs w:val="21"/>
          <w:shd w:val="clear" w:color="auto" w:fill="FBFBFB"/>
        </w:rPr>
        <w:t xml:space="preserve"> (Accessed: 26 October 2023).</w:t>
      </w:r>
    </w:p>
    <w:p w:rsidR="005A65BD" w:rsidRPr="00670A81"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Tichy, G. (2023) 'Impacts of organisation change on employees', </w:t>
      </w:r>
      <w:r>
        <w:rPr>
          <w:rFonts w:ascii="avenir-regular-class" w:hAnsi="avenir-regular-class"/>
          <w:i/>
          <w:iCs/>
          <w:color w:val="333333"/>
          <w:sz w:val="21"/>
          <w:szCs w:val="21"/>
          <w:shd w:val="clear" w:color="auto" w:fill="FBFBFB"/>
        </w:rPr>
        <w:t>Stratecta</w:t>
      </w:r>
      <w:r>
        <w:rPr>
          <w:rFonts w:ascii="avenir-regular-class" w:hAnsi="avenir-regular-class"/>
          <w:color w:val="333333"/>
          <w:sz w:val="21"/>
          <w:szCs w:val="21"/>
          <w:shd w:val="clear" w:color="auto" w:fill="FBFBFB"/>
        </w:rPr>
        <w:t xml:space="preserve">, 3 November. Available at: </w:t>
      </w:r>
      <w:hyperlink r:id="rId36" w:history="1">
        <w:r w:rsidRPr="00D106A0">
          <w:rPr>
            <w:rStyle w:val="Hyperlink"/>
            <w:rFonts w:ascii="avenir-regular-class" w:hAnsi="avenir-regular-class"/>
            <w:sz w:val="21"/>
            <w:szCs w:val="21"/>
            <w:shd w:val="clear" w:color="auto" w:fill="FBFBFB"/>
          </w:rPr>
          <w:t>https://www.stratecta.exchange/impacts-of-organisational-change-on-employees/</w:t>
        </w:r>
      </w:hyperlink>
      <w:r>
        <w:rPr>
          <w:rFonts w:ascii="avenir-regular-class" w:hAnsi="avenir-regular-class"/>
          <w:color w:val="333333"/>
          <w:sz w:val="21"/>
          <w:szCs w:val="21"/>
          <w:shd w:val="clear" w:color="auto" w:fill="FBFBFB"/>
        </w:rPr>
        <w:t xml:space="preserve"> (Accessed: 4 November 2023).</w:t>
      </w:r>
    </w:p>
    <w:p w:rsidR="005A65BD" w:rsidRPr="007F2CBB" w:rsidRDefault="005A65BD" w:rsidP="00EB75BF">
      <w:pPr>
        <w:pStyle w:val="ListParagraph"/>
        <w:numPr>
          <w:ilvl w:val="0"/>
          <w:numId w:val="2"/>
        </w:numPr>
        <w:spacing w:after="120" w:line="264" w:lineRule="auto"/>
        <w:rPr>
          <w:rFonts w:eastAsia="Times New Roman"/>
          <w:lang w:eastAsia="en-GB"/>
        </w:rPr>
      </w:pPr>
      <w:r>
        <w:rPr>
          <w:rFonts w:ascii="avenir-regular-class" w:hAnsi="avenir-regular-class"/>
          <w:color w:val="333333"/>
          <w:sz w:val="23"/>
          <w:szCs w:val="23"/>
          <w:shd w:val="clear" w:color="auto" w:fill="FBFBFB"/>
        </w:rPr>
        <w:lastRenderedPageBreak/>
        <w:t>UK Parliament (2023) </w:t>
      </w:r>
      <w:r>
        <w:rPr>
          <w:rFonts w:ascii="avenir-regular-class" w:hAnsi="avenir-regular-class"/>
          <w:i/>
          <w:iCs/>
          <w:color w:val="333333"/>
          <w:sz w:val="23"/>
          <w:szCs w:val="23"/>
          <w:shd w:val="clear" w:color="auto" w:fill="FBFBFB"/>
        </w:rPr>
        <w:t>Rising cost of living in the UK</w:t>
      </w:r>
      <w:r>
        <w:rPr>
          <w:rFonts w:ascii="avenir-regular-class" w:hAnsi="avenir-regular-class"/>
          <w:color w:val="333333"/>
          <w:sz w:val="23"/>
          <w:szCs w:val="23"/>
          <w:shd w:val="clear" w:color="auto" w:fill="FBFBFB"/>
        </w:rPr>
        <w:t xml:space="preserve">. Reference number (9428). Available at: </w:t>
      </w:r>
      <w:hyperlink r:id="rId37" w:history="1">
        <w:r w:rsidRPr="007E0F04">
          <w:rPr>
            <w:rStyle w:val="Hyperlink"/>
            <w:rFonts w:ascii="avenir-regular-class" w:hAnsi="avenir-regular-class"/>
            <w:sz w:val="23"/>
            <w:szCs w:val="23"/>
            <w:shd w:val="clear" w:color="auto" w:fill="FBFBFB"/>
          </w:rPr>
          <w:t>https://www.commonslibrary.parliament.uk/research-briefings/cpb-9428/</w:t>
        </w:r>
      </w:hyperlink>
      <w:r>
        <w:rPr>
          <w:rFonts w:ascii="avenir-regular-class" w:hAnsi="avenir-regular-class"/>
          <w:color w:val="333333"/>
          <w:sz w:val="23"/>
          <w:szCs w:val="23"/>
          <w:shd w:val="clear" w:color="auto" w:fill="FBFBFB"/>
        </w:rPr>
        <w:t xml:space="preserve"> (Accessed: 23/10/2023). </w:t>
      </w:r>
    </w:p>
    <w:p w:rsidR="005A65BD" w:rsidRPr="002B34C5" w:rsidRDefault="005A65BD" w:rsidP="00AE1275">
      <w:pPr>
        <w:pStyle w:val="ListParagraph"/>
        <w:numPr>
          <w:ilvl w:val="0"/>
          <w:numId w:val="2"/>
        </w:numPr>
        <w:spacing w:line="264" w:lineRule="auto"/>
        <w:rPr>
          <w:rFonts w:ascii="Arial" w:hAnsi="Arial"/>
          <w:b/>
        </w:rPr>
      </w:pPr>
      <w:r>
        <w:rPr>
          <w:rFonts w:ascii="avenir-regular-class" w:hAnsi="avenir-regular-class"/>
          <w:color w:val="333333"/>
          <w:sz w:val="23"/>
          <w:szCs w:val="23"/>
          <w:shd w:val="clear" w:color="auto" w:fill="FBFBFB"/>
        </w:rPr>
        <w:t>Waite, K. et al. (2021) </w:t>
      </w:r>
      <w:r>
        <w:rPr>
          <w:rFonts w:ascii="avenir-regular-class" w:hAnsi="avenir-regular-class"/>
          <w:i/>
          <w:iCs/>
          <w:color w:val="333333"/>
          <w:sz w:val="23"/>
          <w:szCs w:val="23"/>
          <w:shd w:val="clear" w:color="auto" w:fill="FBFBFB"/>
        </w:rPr>
        <w:t>People Practice: A Complete Guide</w:t>
      </w:r>
      <w:r>
        <w:rPr>
          <w:rFonts w:ascii="avenir-regular-class" w:hAnsi="avenir-regular-class"/>
          <w:color w:val="333333"/>
          <w:sz w:val="23"/>
          <w:szCs w:val="23"/>
          <w:shd w:val="clear" w:color="auto" w:fill="FBFBFB"/>
        </w:rPr>
        <w:t>. Great Britain and United States: Kogan Page Limited. </w:t>
      </w:r>
    </w:p>
    <w:p w:rsidR="005A65BD" w:rsidRPr="007D674A"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Wickford, H. (2019) </w:t>
      </w:r>
      <w:r>
        <w:rPr>
          <w:rFonts w:ascii="avenir-regular-class" w:hAnsi="avenir-regular-class"/>
          <w:i/>
          <w:iCs/>
          <w:color w:val="333333"/>
          <w:sz w:val="21"/>
          <w:szCs w:val="21"/>
          <w:shd w:val="clear" w:color="auto" w:fill="FBFBFB"/>
        </w:rPr>
        <w:t>Negative impact of organisational change on employees</w:t>
      </w:r>
      <w:r>
        <w:rPr>
          <w:rFonts w:ascii="avenir-regular-class" w:hAnsi="avenir-regular-class"/>
          <w:color w:val="333333"/>
          <w:sz w:val="21"/>
          <w:szCs w:val="21"/>
          <w:shd w:val="clear" w:color="auto" w:fill="FBFBFB"/>
        </w:rPr>
        <w:t xml:space="preserve">. Available at: </w:t>
      </w:r>
      <w:hyperlink r:id="rId38" w:history="1">
        <w:r w:rsidRPr="00D106A0">
          <w:rPr>
            <w:rStyle w:val="Hyperlink"/>
            <w:rFonts w:ascii="avenir-regular-class" w:hAnsi="avenir-regular-class"/>
            <w:sz w:val="21"/>
            <w:szCs w:val="21"/>
            <w:shd w:val="clear" w:color="auto" w:fill="FBFBFB"/>
          </w:rPr>
          <w:t>https://smallbusiness.chron.com/negative-impact-organizational-change-emplyees-25171</w:t>
        </w:r>
      </w:hyperlink>
      <w:r>
        <w:rPr>
          <w:rFonts w:ascii="avenir-regular-class" w:hAnsi="avenir-regular-class"/>
          <w:color w:val="333333"/>
          <w:sz w:val="21"/>
          <w:szCs w:val="21"/>
          <w:shd w:val="clear" w:color="auto" w:fill="FBFBFB"/>
        </w:rPr>
        <w:t xml:space="preserve"> (Accessed: 29 October 2023).</w:t>
      </w:r>
    </w:p>
    <w:p w:rsidR="005A65BD" w:rsidRPr="00436CAA"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Worden, E. (2022) '5 Technologies that can support better communication between HR and employees', </w:t>
      </w:r>
      <w:r>
        <w:rPr>
          <w:rFonts w:ascii="avenir-regular-class" w:hAnsi="avenir-regular-class"/>
          <w:i/>
          <w:iCs/>
          <w:color w:val="333333"/>
          <w:sz w:val="21"/>
          <w:szCs w:val="21"/>
          <w:shd w:val="clear" w:color="auto" w:fill="FBFBFB"/>
        </w:rPr>
        <w:t>Juice: accelerated recruitment learning</w:t>
      </w:r>
      <w:r>
        <w:rPr>
          <w:rFonts w:ascii="avenir-regular-class" w:hAnsi="avenir-regular-class"/>
          <w:color w:val="333333"/>
          <w:sz w:val="21"/>
          <w:szCs w:val="21"/>
          <w:shd w:val="clear" w:color="auto" w:fill="FBFBFB"/>
        </w:rPr>
        <w:t xml:space="preserve">, 27 June. Available at: </w:t>
      </w:r>
      <w:hyperlink r:id="rId39" w:history="1">
        <w:r w:rsidRPr="00D106A0">
          <w:rPr>
            <w:rStyle w:val="Hyperlink"/>
            <w:rFonts w:ascii="avenir-regular-class" w:hAnsi="avenir-regular-class"/>
            <w:sz w:val="21"/>
            <w:szCs w:val="21"/>
            <w:shd w:val="clear" w:color="auto" w:fill="FBFBFB"/>
          </w:rPr>
          <w:t>https://recruitmentjuice.com/blog/5-technologies-that-can-support-better-communication-betweem-HR-and-employees/</w:t>
        </w:r>
      </w:hyperlink>
      <w:r>
        <w:rPr>
          <w:rFonts w:ascii="avenir-regular-class" w:hAnsi="avenir-regular-class"/>
          <w:color w:val="333333"/>
          <w:sz w:val="21"/>
          <w:szCs w:val="21"/>
          <w:shd w:val="clear" w:color="auto" w:fill="FBFBFB"/>
        </w:rPr>
        <w:t xml:space="preserve"> (Accessed: 26 October 2023).</w:t>
      </w:r>
    </w:p>
    <w:p w:rsidR="005A65BD" w:rsidRPr="00267232" w:rsidRDefault="005A65BD" w:rsidP="00EB75BF">
      <w:pPr>
        <w:pStyle w:val="ListParagraph"/>
        <w:numPr>
          <w:ilvl w:val="0"/>
          <w:numId w:val="2"/>
        </w:numPr>
        <w:spacing w:after="120" w:line="264" w:lineRule="auto"/>
        <w:rPr>
          <w:rFonts w:ascii="Arial" w:eastAsia="Times New Roman" w:hAnsi="Arial"/>
          <w:sz w:val="24"/>
          <w:lang w:eastAsia="en-GB"/>
        </w:rPr>
      </w:pPr>
      <w:r>
        <w:rPr>
          <w:rFonts w:ascii="avenir-regular-class" w:hAnsi="avenir-regular-class"/>
          <w:color w:val="333333"/>
          <w:sz w:val="21"/>
          <w:szCs w:val="21"/>
          <w:shd w:val="clear" w:color="auto" w:fill="FBFBFB"/>
        </w:rPr>
        <w:t>Young, J. (2023) </w:t>
      </w:r>
      <w:r>
        <w:rPr>
          <w:rFonts w:ascii="avenir-regular-class" w:hAnsi="avenir-regular-class"/>
          <w:i/>
          <w:iCs/>
          <w:color w:val="333333"/>
          <w:sz w:val="21"/>
          <w:szCs w:val="21"/>
          <w:shd w:val="clear" w:color="auto" w:fill="FBFBFB"/>
        </w:rPr>
        <w:t>Organisational climate and culture</w:t>
      </w:r>
      <w:r>
        <w:rPr>
          <w:rFonts w:ascii="avenir-regular-class" w:hAnsi="avenir-regular-class"/>
          <w:color w:val="333333"/>
          <w:sz w:val="21"/>
          <w:szCs w:val="21"/>
          <w:shd w:val="clear" w:color="auto" w:fill="FBFBFB"/>
        </w:rPr>
        <w:t xml:space="preserve">. Available at: </w:t>
      </w:r>
      <w:hyperlink r:id="rId40" w:history="1">
        <w:r w:rsidRPr="00D106A0">
          <w:rPr>
            <w:rStyle w:val="Hyperlink"/>
            <w:rFonts w:ascii="avenir-regular-class" w:hAnsi="avenir-regular-class"/>
            <w:sz w:val="21"/>
            <w:szCs w:val="21"/>
            <w:shd w:val="clear" w:color="auto" w:fill="FBFBFB"/>
          </w:rPr>
          <w:t>https://www.cipd.org/uk/knowledge/factsheets/organisation-culture-change-factsheet/</w:t>
        </w:r>
      </w:hyperlink>
      <w:r>
        <w:rPr>
          <w:rFonts w:ascii="avenir-regular-class" w:hAnsi="avenir-regular-class"/>
          <w:color w:val="333333"/>
          <w:sz w:val="21"/>
          <w:szCs w:val="21"/>
          <w:shd w:val="clear" w:color="auto" w:fill="FBFBFB"/>
        </w:rPr>
        <w:t xml:space="preserve"> (Accessed: 27 October 2023).</w:t>
      </w:r>
    </w:p>
    <w:p w:rsidR="002B34C5" w:rsidRPr="006C786E" w:rsidRDefault="002B34C5" w:rsidP="002B34C5">
      <w:pPr>
        <w:pStyle w:val="ListParagraph"/>
        <w:spacing w:after="0" w:line="264" w:lineRule="auto"/>
        <w:ind w:left="1440"/>
        <w:rPr>
          <w:b/>
        </w:rPr>
      </w:pPr>
    </w:p>
    <w:p w:rsidR="00AE1275" w:rsidRPr="00670A81" w:rsidRDefault="00AE1275" w:rsidP="00AE1275">
      <w:pPr>
        <w:pStyle w:val="ListParagraph"/>
        <w:spacing w:after="0" w:line="360" w:lineRule="atLeast"/>
        <w:ind w:left="1440"/>
        <w:rPr>
          <w:rFonts w:ascii="Calibri" w:eastAsia="Times New Roman" w:hAnsi="Calibri" w:cs="Calibri"/>
          <w:color w:val="000000"/>
          <w:szCs w:val="27"/>
          <w:lang w:eastAsia="en-GB"/>
        </w:rPr>
      </w:pPr>
    </w:p>
    <w:p w:rsidR="00670A81" w:rsidRPr="00670A81" w:rsidRDefault="00670A81" w:rsidP="00670A81">
      <w:pPr>
        <w:spacing w:before="100" w:beforeAutospacing="1" w:after="100" w:afterAutospacing="1" w:line="240" w:lineRule="auto"/>
        <w:ind w:left="1080"/>
        <w:rPr>
          <w:rFonts w:ascii="Calibri" w:eastAsia="Times New Roman" w:hAnsi="Calibri" w:cs="Calibri"/>
          <w:color w:val="000000"/>
          <w:sz w:val="27"/>
          <w:szCs w:val="27"/>
          <w:lang w:eastAsia="en-GB"/>
        </w:rPr>
      </w:pPr>
    </w:p>
    <w:p w:rsidR="00DE45E0" w:rsidRPr="008F10B8" w:rsidRDefault="00DE45E0" w:rsidP="008F10B8">
      <w:pPr>
        <w:pStyle w:val="ListParagraph"/>
        <w:spacing w:after="120" w:line="264" w:lineRule="auto"/>
        <w:rPr>
          <w:rFonts w:eastAsia="Times New Roman"/>
          <w:lang w:eastAsia="en-GB"/>
        </w:rPr>
      </w:pPr>
    </w:p>
    <w:p w:rsidR="003148FF" w:rsidRPr="003148FF" w:rsidRDefault="003148FF" w:rsidP="003148FF">
      <w:pPr>
        <w:rPr>
          <w:b/>
          <w:sz w:val="28"/>
          <w:u w:val="single"/>
        </w:rPr>
      </w:pPr>
    </w:p>
    <w:sectPr w:rsidR="003148FF" w:rsidRPr="003148FF" w:rsidSect="005A65BD">
      <w:headerReference w:type="default" r:id="rId41"/>
      <w:footerReference w:type="default" r:id="rId4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2E95" w:rsidRDefault="00832E95" w:rsidP="005A65BD">
      <w:pPr>
        <w:spacing w:after="0" w:line="240" w:lineRule="auto"/>
      </w:pPr>
      <w:r>
        <w:separator/>
      </w:r>
    </w:p>
  </w:endnote>
  <w:endnote w:type="continuationSeparator" w:id="0">
    <w:p w:rsidR="00832E95" w:rsidRDefault="00832E95" w:rsidP="005A6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venir-regular-class">
    <w:altName w:val="Times New Roman"/>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79"/>
      <w:gridCol w:w="4867"/>
    </w:tblGrid>
    <w:tr w:rsidR="00FD7D20">
      <w:trPr>
        <w:trHeight w:hRule="exact" w:val="115"/>
        <w:jc w:val="center"/>
      </w:trPr>
      <w:tc>
        <w:tcPr>
          <w:tcW w:w="4686" w:type="dxa"/>
          <w:shd w:val="clear" w:color="auto" w:fill="B31166" w:themeFill="accent1"/>
          <w:tcMar>
            <w:top w:w="0" w:type="dxa"/>
            <w:bottom w:w="0" w:type="dxa"/>
          </w:tcMar>
        </w:tcPr>
        <w:p w:rsidR="00FD7D20" w:rsidRDefault="00FD7D20">
          <w:pPr>
            <w:pStyle w:val="Header"/>
            <w:rPr>
              <w:caps/>
              <w:sz w:val="18"/>
            </w:rPr>
          </w:pPr>
        </w:p>
      </w:tc>
      <w:tc>
        <w:tcPr>
          <w:tcW w:w="4674" w:type="dxa"/>
          <w:shd w:val="clear" w:color="auto" w:fill="B31166" w:themeFill="accent1"/>
          <w:tcMar>
            <w:top w:w="0" w:type="dxa"/>
            <w:bottom w:w="0" w:type="dxa"/>
          </w:tcMar>
        </w:tcPr>
        <w:p w:rsidR="00FD7D20" w:rsidRDefault="00FD7D20">
          <w:pPr>
            <w:pStyle w:val="Header"/>
            <w:jc w:val="right"/>
            <w:rPr>
              <w:caps/>
              <w:sz w:val="18"/>
            </w:rPr>
          </w:pPr>
        </w:p>
      </w:tc>
    </w:tr>
    <w:tr w:rsidR="00FD7D20">
      <w:trPr>
        <w:jc w:val="center"/>
      </w:trPr>
      <w:sdt>
        <w:sdtPr>
          <w:rPr>
            <w:caps/>
            <w:color w:val="808080" w:themeColor="background1" w:themeShade="80"/>
            <w:sz w:val="18"/>
            <w:szCs w:val="18"/>
          </w:rPr>
          <w:alias w:val="Author"/>
          <w:tag w:val=""/>
          <w:id w:val="1534151868"/>
          <w:placeholder>
            <w:docPart w:val="81C92F28F9034BCEA83628814AC4F64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FD7D20" w:rsidRDefault="00FD7D20">
              <w:pPr>
                <w:pStyle w:val="Footer"/>
                <w:rPr>
                  <w:caps/>
                  <w:color w:val="808080" w:themeColor="background1" w:themeShade="80"/>
                  <w:sz w:val="18"/>
                  <w:szCs w:val="18"/>
                </w:rPr>
              </w:pPr>
              <w:r>
                <w:rPr>
                  <w:caps/>
                  <w:color w:val="808080" w:themeColor="background1" w:themeShade="80"/>
                  <w:sz w:val="18"/>
                  <w:szCs w:val="18"/>
                </w:rPr>
                <w:t>Kalnina, Jolanta</w:t>
              </w:r>
            </w:p>
          </w:tc>
        </w:sdtContent>
      </w:sdt>
      <w:tc>
        <w:tcPr>
          <w:tcW w:w="4674" w:type="dxa"/>
          <w:shd w:val="clear" w:color="auto" w:fill="auto"/>
          <w:vAlign w:val="center"/>
        </w:tcPr>
        <w:p w:rsidR="00FD7D20" w:rsidRDefault="00FD7D2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CE5F51">
            <w:rPr>
              <w:caps/>
              <w:noProof/>
              <w:color w:val="808080" w:themeColor="background1" w:themeShade="80"/>
              <w:sz w:val="18"/>
              <w:szCs w:val="18"/>
            </w:rPr>
            <w:t>1</w:t>
          </w:r>
          <w:r>
            <w:rPr>
              <w:caps/>
              <w:noProof/>
              <w:color w:val="808080" w:themeColor="background1" w:themeShade="80"/>
              <w:sz w:val="18"/>
              <w:szCs w:val="18"/>
            </w:rPr>
            <w:fldChar w:fldCharType="end"/>
          </w:r>
        </w:p>
      </w:tc>
    </w:tr>
  </w:tbl>
  <w:p w:rsidR="00FD7D20" w:rsidRDefault="00FD7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2E95" w:rsidRDefault="00832E95" w:rsidP="005A65BD">
      <w:pPr>
        <w:spacing w:after="0" w:line="240" w:lineRule="auto"/>
      </w:pPr>
      <w:r>
        <w:separator/>
      </w:r>
    </w:p>
  </w:footnote>
  <w:footnote w:type="continuationSeparator" w:id="0">
    <w:p w:rsidR="00832E95" w:rsidRDefault="00832E95" w:rsidP="005A6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7D20" w:rsidRDefault="00FD7D20">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D7D20" w:rsidRDefault="00FD7D2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CE5F51">
                              <w:rPr>
                                <w:noProof/>
                                <w:color w:val="FFFFFF" w:themeColor="background1"/>
                                <w:sz w:val="24"/>
                                <w:szCs w:val="24"/>
                              </w:rPr>
                              <w:t>1</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" fillcolor="white [3212]" stroked="f" strokeweight="1.5pt">
                  <v:fill opacity="0"/>
                  <v:stroke endcap="round"/>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" path="m,l1462822,,910372,376306,,1014481,,xe" fillcolor="#b31166 [3204]" stroked="f" strokeweight="1.5pt">
                  <v:stroke endcap="round"/>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" stroked="f" strokeweight="1.5pt">
                  <v:fill r:id="rId2" o:title="" recolor="t" rotate="t" type="frame"/>
                  <v:stroke endcap="round"/>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FD7D20" w:rsidRDefault="00FD7D2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CE5F51">
                        <w:rPr>
                          <w:noProof/>
                          <w:color w:val="FFFFFF" w:themeColor="background1"/>
                          <w:sz w:val="24"/>
                          <w:szCs w:val="24"/>
                        </w:rPr>
                        <w:t>1</w:t>
                      </w:r>
                      <w:r>
                        <w:rPr>
                          <w:noProof/>
                          <w:color w:val="FFFFFF" w:themeColor="background1"/>
                          <w:sz w:val="24"/>
                          <w:szCs w:val="24"/>
                        </w:rPr>
                        <w:fldChar w:fldCharType="end"/>
                      </w:r>
                    </w:p>
                  </w:txbxContent>
                </v:textbox>
              </v:shape>
              <w10:wrap anchorx="page" anchory="page"/>
            </v:group>
          </w:pict>
        </mc:Fallback>
      </mc:AlternateContent>
    </w:r>
    <w:r w:rsidR="00F43BB6">
      <w:t xml:space="preserve">                                              </w:t>
    </w:r>
    <w:r w:rsidR="00F43BB6" w:rsidRPr="00331BFF">
      <w:rPr>
        <w:rFonts w:ascii="Arial" w:eastAsiaTheme="minorHAnsi" w:hAnsi="Arial"/>
        <w:szCs w:val="24"/>
      </w:rPr>
      <w:t>Jolanta Kaln</w:t>
    </w:r>
    <w:r w:rsidR="00F43BB6">
      <w:rPr>
        <w:rFonts w:ascii="Arial" w:eastAsiaTheme="minorHAnsi" w:hAnsi="Arial"/>
        <w:szCs w:val="24"/>
      </w:rPr>
      <w:t>ina 1801540     Word Count:</w:t>
    </w:r>
    <w:r w:rsidR="00CE5F51">
      <w:rPr>
        <w:rFonts w:ascii="Arial" w:eastAsiaTheme="minorHAnsi" w:hAnsi="Arial"/>
        <w:szCs w:val="24"/>
      </w:rPr>
      <w:t xml:space="preserve"> 2,545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9321F"/>
    <w:multiLevelType w:val="hybridMultilevel"/>
    <w:tmpl w:val="3DD8E0AC"/>
    <w:lvl w:ilvl="0" w:tplc="59AC84B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B708DB"/>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56331C31"/>
    <w:multiLevelType w:val="hybridMultilevel"/>
    <w:tmpl w:val="2B246DB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A74734"/>
    <w:multiLevelType w:val="hybridMultilevel"/>
    <w:tmpl w:val="AD0E9C62"/>
    <w:lvl w:ilvl="0" w:tplc="91701F8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0BF506E"/>
    <w:multiLevelType w:val="hybridMultilevel"/>
    <w:tmpl w:val="944E1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AF163A2"/>
    <w:multiLevelType w:val="hybridMultilevel"/>
    <w:tmpl w:val="01883936"/>
    <w:lvl w:ilvl="0" w:tplc="BEEE320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3490ABE"/>
    <w:multiLevelType w:val="hybridMultilevel"/>
    <w:tmpl w:val="A8EACC70"/>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7" w15:restartNumberingAfterBreak="0">
    <w:nsid w:val="767F2533"/>
    <w:multiLevelType w:val="hybridMultilevel"/>
    <w:tmpl w:val="D04C85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lvlOverride w:ilvl="0">
      <w:startOverride w:val="1"/>
    </w:lvlOverride>
    <w:lvlOverride w:ilvl="1"/>
    <w:lvlOverride w:ilvl="2"/>
    <w:lvlOverride w:ilvl="3"/>
    <w:lvlOverride w:ilvl="4"/>
    <w:lvlOverride w:ilvl="5"/>
    <w:lvlOverride w:ilvl="6"/>
    <w:lvlOverride w:ilvl="7"/>
    <w:lvlOverride w:ilvl="8"/>
  </w:num>
  <w:num w:numId="4">
    <w:abstractNumId w:val="3"/>
  </w:num>
  <w:num w:numId="5">
    <w:abstractNumId w:val="0"/>
  </w:num>
  <w:num w:numId="6">
    <w:abstractNumId w:val="5"/>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48FF"/>
    <w:rsid w:val="00006BB9"/>
    <w:rsid w:val="00020424"/>
    <w:rsid w:val="00030E23"/>
    <w:rsid w:val="00050765"/>
    <w:rsid w:val="00062E16"/>
    <w:rsid w:val="00070851"/>
    <w:rsid w:val="00072DF7"/>
    <w:rsid w:val="000779B3"/>
    <w:rsid w:val="0008232A"/>
    <w:rsid w:val="000A13D6"/>
    <w:rsid w:val="000A2E24"/>
    <w:rsid w:val="000B270A"/>
    <w:rsid w:val="000D74FB"/>
    <w:rsid w:val="000E1A99"/>
    <w:rsid w:val="0012322C"/>
    <w:rsid w:val="00142F3A"/>
    <w:rsid w:val="001436EC"/>
    <w:rsid w:val="001500E8"/>
    <w:rsid w:val="00170AD2"/>
    <w:rsid w:val="001859BD"/>
    <w:rsid w:val="001B6BB9"/>
    <w:rsid w:val="001C6410"/>
    <w:rsid w:val="001E5D07"/>
    <w:rsid w:val="00215E8D"/>
    <w:rsid w:val="00216D63"/>
    <w:rsid w:val="00230251"/>
    <w:rsid w:val="002340D2"/>
    <w:rsid w:val="00267232"/>
    <w:rsid w:val="0026799B"/>
    <w:rsid w:val="002773EE"/>
    <w:rsid w:val="002B1C9B"/>
    <w:rsid w:val="002B34C5"/>
    <w:rsid w:val="002D377F"/>
    <w:rsid w:val="002D3FA3"/>
    <w:rsid w:val="002D673E"/>
    <w:rsid w:val="002F7753"/>
    <w:rsid w:val="003148FF"/>
    <w:rsid w:val="00320AA3"/>
    <w:rsid w:val="00342494"/>
    <w:rsid w:val="003D0B12"/>
    <w:rsid w:val="003E7DB3"/>
    <w:rsid w:val="003F3178"/>
    <w:rsid w:val="003F5EE7"/>
    <w:rsid w:val="00402DAC"/>
    <w:rsid w:val="004114E5"/>
    <w:rsid w:val="00422333"/>
    <w:rsid w:val="00436CAA"/>
    <w:rsid w:val="004449F8"/>
    <w:rsid w:val="00481C71"/>
    <w:rsid w:val="004B20FE"/>
    <w:rsid w:val="004D35C0"/>
    <w:rsid w:val="004E2379"/>
    <w:rsid w:val="004E5335"/>
    <w:rsid w:val="004E7195"/>
    <w:rsid w:val="004F2A62"/>
    <w:rsid w:val="004F6F70"/>
    <w:rsid w:val="00523EAD"/>
    <w:rsid w:val="00525DE4"/>
    <w:rsid w:val="005267B8"/>
    <w:rsid w:val="005339EA"/>
    <w:rsid w:val="00592DDA"/>
    <w:rsid w:val="00595CAF"/>
    <w:rsid w:val="005A65BD"/>
    <w:rsid w:val="005A6BB7"/>
    <w:rsid w:val="005C23E7"/>
    <w:rsid w:val="005C4363"/>
    <w:rsid w:val="005F29FE"/>
    <w:rsid w:val="00637930"/>
    <w:rsid w:val="00646259"/>
    <w:rsid w:val="00646679"/>
    <w:rsid w:val="00670A81"/>
    <w:rsid w:val="006A2D4A"/>
    <w:rsid w:val="006A7E60"/>
    <w:rsid w:val="006C1D53"/>
    <w:rsid w:val="006D2B73"/>
    <w:rsid w:val="007126A4"/>
    <w:rsid w:val="0071618E"/>
    <w:rsid w:val="0072533F"/>
    <w:rsid w:val="007715BC"/>
    <w:rsid w:val="0077546E"/>
    <w:rsid w:val="007B1630"/>
    <w:rsid w:val="007C1E84"/>
    <w:rsid w:val="007C6B05"/>
    <w:rsid w:val="007D674A"/>
    <w:rsid w:val="007F2CBB"/>
    <w:rsid w:val="00813C82"/>
    <w:rsid w:val="00832E95"/>
    <w:rsid w:val="00833E1C"/>
    <w:rsid w:val="00845831"/>
    <w:rsid w:val="0084721F"/>
    <w:rsid w:val="0087684D"/>
    <w:rsid w:val="00890625"/>
    <w:rsid w:val="008B34A1"/>
    <w:rsid w:val="008E3BAF"/>
    <w:rsid w:val="008E43FF"/>
    <w:rsid w:val="008E68A6"/>
    <w:rsid w:val="008F10B8"/>
    <w:rsid w:val="00910644"/>
    <w:rsid w:val="00921017"/>
    <w:rsid w:val="009849F0"/>
    <w:rsid w:val="00991771"/>
    <w:rsid w:val="009F4E62"/>
    <w:rsid w:val="00A033B3"/>
    <w:rsid w:val="00A16BD0"/>
    <w:rsid w:val="00A64130"/>
    <w:rsid w:val="00A81AC1"/>
    <w:rsid w:val="00A86DB1"/>
    <w:rsid w:val="00AA59E3"/>
    <w:rsid w:val="00AB3561"/>
    <w:rsid w:val="00AB59E0"/>
    <w:rsid w:val="00AE1275"/>
    <w:rsid w:val="00B01528"/>
    <w:rsid w:val="00B112C2"/>
    <w:rsid w:val="00B25488"/>
    <w:rsid w:val="00B4084A"/>
    <w:rsid w:val="00B62FB2"/>
    <w:rsid w:val="00B7588A"/>
    <w:rsid w:val="00B84109"/>
    <w:rsid w:val="00BB4B27"/>
    <w:rsid w:val="00BC0498"/>
    <w:rsid w:val="00BD6FC7"/>
    <w:rsid w:val="00BF38A8"/>
    <w:rsid w:val="00C006B0"/>
    <w:rsid w:val="00C35ACB"/>
    <w:rsid w:val="00C4341A"/>
    <w:rsid w:val="00C45F01"/>
    <w:rsid w:val="00CA4DE8"/>
    <w:rsid w:val="00CC2840"/>
    <w:rsid w:val="00CE5F51"/>
    <w:rsid w:val="00D12F78"/>
    <w:rsid w:val="00D21226"/>
    <w:rsid w:val="00D25896"/>
    <w:rsid w:val="00D279B9"/>
    <w:rsid w:val="00D35334"/>
    <w:rsid w:val="00D373A6"/>
    <w:rsid w:val="00D4340B"/>
    <w:rsid w:val="00D56492"/>
    <w:rsid w:val="00D6145A"/>
    <w:rsid w:val="00D62F95"/>
    <w:rsid w:val="00D75E41"/>
    <w:rsid w:val="00D83EEB"/>
    <w:rsid w:val="00D915A3"/>
    <w:rsid w:val="00D929F8"/>
    <w:rsid w:val="00DA5C99"/>
    <w:rsid w:val="00DA7044"/>
    <w:rsid w:val="00DB2205"/>
    <w:rsid w:val="00DE45E0"/>
    <w:rsid w:val="00E154E0"/>
    <w:rsid w:val="00E43664"/>
    <w:rsid w:val="00E73670"/>
    <w:rsid w:val="00E839A5"/>
    <w:rsid w:val="00EA733F"/>
    <w:rsid w:val="00EB4775"/>
    <w:rsid w:val="00EB75BF"/>
    <w:rsid w:val="00EE4907"/>
    <w:rsid w:val="00F160B1"/>
    <w:rsid w:val="00F2281C"/>
    <w:rsid w:val="00F22AAA"/>
    <w:rsid w:val="00F27DAF"/>
    <w:rsid w:val="00F34186"/>
    <w:rsid w:val="00F34AFB"/>
    <w:rsid w:val="00F43BB6"/>
    <w:rsid w:val="00F71911"/>
    <w:rsid w:val="00F82BF6"/>
    <w:rsid w:val="00F9037E"/>
    <w:rsid w:val="00FA4E47"/>
    <w:rsid w:val="00FB3845"/>
    <w:rsid w:val="00FB6DCA"/>
    <w:rsid w:val="00FC08FE"/>
    <w:rsid w:val="00FD7D20"/>
    <w:rsid w:val="00FE0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6AAD4"/>
  <w15:chartTrackingRefBased/>
  <w15:docId w15:val="{E0B415A7-F033-48C8-80AF-0F2D9843A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5BD"/>
  </w:style>
  <w:style w:type="paragraph" w:styleId="Heading1">
    <w:name w:val="heading 1"/>
    <w:basedOn w:val="Normal"/>
    <w:next w:val="Normal"/>
    <w:link w:val="Heading1Char"/>
    <w:uiPriority w:val="9"/>
    <w:qFormat/>
    <w:rsid w:val="005A65BD"/>
    <w:pPr>
      <w:keepNext/>
      <w:keepLines/>
      <w:spacing w:before="480" w:after="0"/>
      <w:outlineLvl w:val="0"/>
    </w:pPr>
    <w:rPr>
      <w:rFonts w:asciiTheme="majorHAnsi" w:eastAsiaTheme="majorEastAsia" w:hAnsiTheme="majorHAnsi" w:cstheme="majorBidi"/>
      <w:b/>
      <w:bCs/>
      <w:color w:val="850C4B" w:themeColor="accent1" w:themeShade="BF"/>
      <w:sz w:val="28"/>
      <w:szCs w:val="28"/>
    </w:rPr>
  </w:style>
  <w:style w:type="paragraph" w:styleId="Heading2">
    <w:name w:val="heading 2"/>
    <w:basedOn w:val="Normal"/>
    <w:next w:val="Normal"/>
    <w:link w:val="Heading2Char"/>
    <w:uiPriority w:val="9"/>
    <w:unhideWhenUsed/>
    <w:qFormat/>
    <w:rsid w:val="005A65BD"/>
    <w:pPr>
      <w:keepNext/>
      <w:keepLines/>
      <w:spacing w:before="200" w:after="0"/>
      <w:outlineLvl w:val="1"/>
    </w:pPr>
    <w:rPr>
      <w:rFonts w:asciiTheme="majorHAnsi" w:eastAsiaTheme="majorEastAsia" w:hAnsiTheme="majorHAnsi" w:cstheme="majorBidi"/>
      <w:b/>
      <w:bCs/>
      <w:color w:val="B31166" w:themeColor="accent1"/>
      <w:sz w:val="26"/>
      <w:szCs w:val="26"/>
    </w:rPr>
  </w:style>
  <w:style w:type="paragraph" w:styleId="Heading3">
    <w:name w:val="heading 3"/>
    <w:basedOn w:val="Normal"/>
    <w:next w:val="Normal"/>
    <w:link w:val="Heading3Char"/>
    <w:uiPriority w:val="9"/>
    <w:semiHidden/>
    <w:unhideWhenUsed/>
    <w:qFormat/>
    <w:rsid w:val="005A65BD"/>
    <w:pPr>
      <w:keepNext/>
      <w:keepLines/>
      <w:spacing w:before="200" w:after="0"/>
      <w:outlineLvl w:val="2"/>
    </w:pPr>
    <w:rPr>
      <w:rFonts w:asciiTheme="majorHAnsi" w:eastAsiaTheme="majorEastAsia" w:hAnsiTheme="majorHAnsi" w:cstheme="majorBidi"/>
      <w:b/>
      <w:bCs/>
      <w:color w:val="B31166" w:themeColor="accent1"/>
    </w:rPr>
  </w:style>
  <w:style w:type="paragraph" w:styleId="Heading4">
    <w:name w:val="heading 4"/>
    <w:basedOn w:val="Normal"/>
    <w:next w:val="Normal"/>
    <w:link w:val="Heading4Char"/>
    <w:uiPriority w:val="9"/>
    <w:semiHidden/>
    <w:unhideWhenUsed/>
    <w:qFormat/>
    <w:rsid w:val="005A65BD"/>
    <w:pPr>
      <w:keepNext/>
      <w:keepLines/>
      <w:spacing w:before="200" w:after="0"/>
      <w:outlineLvl w:val="3"/>
    </w:pPr>
    <w:rPr>
      <w:rFonts w:asciiTheme="majorHAnsi" w:eastAsiaTheme="majorEastAsia" w:hAnsiTheme="majorHAnsi" w:cstheme="majorBidi"/>
      <w:b/>
      <w:bCs/>
      <w:i/>
      <w:iCs/>
      <w:color w:val="B31166" w:themeColor="accent1"/>
    </w:rPr>
  </w:style>
  <w:style w:type="paragraph" w:styleId="Heading5">
    <w:name w:val="heading 5"/>
    <w:basedOn w:val="Normal"/>
    <w:next w:val="Normal"/>
    <w:link w:val="Heading5Char"/>
    <w:uiPriority w:val="9"/>
    <w:semiHidden/>
    <w:unhideWhenUsed/>
    <w:qFormat/>
    <w:rsid w:val="005A65BD"/>
    <w:pPr>
      <w:keepNext/>
      <w:keepLines/>
      <w:spacing w:before="200" w:after="0"/>
      <w:outlineLvl w:val="4"/>
    </w:pPr>
    <w:rPr>
      <w:rFonts w:asciiTheme="majorHAnsi" w:eastAsiaTheme="majorEastAsia" w:hAnsiTheme="majorHAnsi" w:cstheme="majorBidi"/>
      <w:color w:val="580832" w:themeColor="accent1" w:themeShade="7F"/>
    </w:rPr>
  </w:style>
  <w:style w:type="paragraph" w:styleId="Heading6">
    <w:name w:val="heading 6"/>
    <w:basedOn w:val="Normal"/>
    <w:next w:val="Normal"/>
    <w:link w:val="Heading6Char"/>
    <w:uiPriority w:val="9"/>
    <w:semiHidden/>
    <w:unhideWhenUsed/>
    <w:qFormat/>
    <w:rsid w:val="005A65BD"/>
    <w:pPr>
      <w:keepNext/>
      <w:keepLines/>
      <w:spacing w:before="200" w:after="0"/>
      <w:outlineLvl w:val="5"/>
    </w:pPr>
    <w:rPr>
      <w:rFonts w:asciiTheme="majorHAnsi" w:eastAsiaTheme="majorEastAsia" w:hAnsiTheme="majorHAnsi" w:cstheme="majorBidi"/>
      <w:i/>
      <w:iCs/>
      <w:color w:val="580832" w:themeColor="accent1" w:themeShade="7F"/>
    </w:rPr>
  </w:style>
  <w:style w:type="paragraph" w:styleId="Heading7">
    <w:name w:val="heading 7"/>
    <w:basedOn w:val="Normal"/>
    <w:next w:val="Normal"/>
    <w:link w:val="Heading7Char"/>
    <w:uiPriority w:val="9"/>
    <w:semiHidden/>
    <w:unhideWhenUsed/>
    <w:qFormat/>
    <w:rsid w:val="005A65B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A65BD"/>
    <w:pPr>
      <w:keepNext/>
      <w:keepLines/>
      <w:spacing w:before="200" w:after="0"/>
      <w:outlineLvl w:val="7"/>
    </w:pPr>
    <w:rPr>
      <w:rFonts w:asciiTheme="majorHAnsi" w:eastAsiaTheme="majorEastAsia" w:hAnsiTheme="majorHAnsi" w:cstheme="majorBidi"/>
      <w:color w:val="B31166" w:themeColor="accent1"/>
      <w:sz w:val="20"/>
      <w:szCs w:val="20"/>
    </w:rPr>
  </w:style>
  <w:style w:type="paragraph" w:styleId="Heading9">
    <w:name w:val="heading 9"/>
    <w:basedOn w:val="Normal"/>
    <w:next w:val="Normal"/>
    <w:link w:val="Heading9Char"/>
    <w:uiPriority w:val="9"/>
    <w:semiHidden/>
    <w:unhideWhenUsed/>
    <w:qFormat/>
    <w:rsid w:val="005A65B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basedOn w:val="DefaultParagraphFont"/>
    <w:link w:val="ListParagraph"/>
    <w:uiPriority w:val="34"/>
    <w:locked/>
    <w:rsid w:val="008F10B8"/>
  </w:style>
  <w:style w:type="paragraph" w:styleId="ListParagraph">
    <w:name w:val="List Paragraph"/>
    <w:basedOn w:val="Normal"/>
    <w:link w:val="ListParagraphChar"/>
    <w:uiPriority w:val="34"/>
    <w:qFormat/>
    <w:rsid w:val="008F10B8"/>
    <w:pPr>
      <w:ind w:left="720"/>
      <w:contextualSpacing/>
    </w:pPr>
  </w:style>
  <w:style w:type="character" w:styleId="Hyperlink">
    <w:name w:val="Hyperlink"/>
    <w:basedOn w:val="DefaultParagraphFont"/>
    <w:uiPriority w:val="99"/>
    <w:unhideWhenUsed/>
    <w:rsid w:val="00523EAD"/>
    <w:rPr>
      <w:color w:val="0000FF"/>
      <w:u w:val="single"/>
    </w:rPr>
  </w:style>
  <w:style w:type="character" w:customStyle="1" w:styleId="Heading2Char">
    <w:name w:val="Heading 2 Char"/>
    <w:basedOn w:val="DefaultParagraphFont"/>
    <w:link w:val="Heading2"/>
    <w:uiPriority w:val="9"/>
    <w:rsid w:val="005A65BD"/>
    <w:rPr>
      <w:rFonts w:asciiTheme="majorHAnsi" w:eastAsiaTheme="majorEastAsia" w:hAnsiTheme="majorHAnsi" w:cstheme="majorBidi"/>
      <w:b/>
      <w:bCs/>
      <w:color w:val="B31166" w:themeColor="accent1"/>
      <w:sz w:val="26"/>
      <w:szCs w:val="26"/>
    </w:rPr>
  </w:style>
  <w:style w:type="paragraph" w:styleId="NoSpacing">
    <w:name w:val="No Spacing"/>
    <w:uiPriority w:val="1"/>
    <w:qFormat/>
    <w:rsid w:val="005A65BD"/>
    <w:pPr>
      <w:spacing w:after="0" w:line="240" w:lineRule="auto"/>
    </w:pPr>
  </w:style>
  <w:style w:type="character" w:styleId="FollowedHyperlink">
    <w:name w:val="FollowedHyperlink"/>
    <w:basedOn w:val="DefaultParagraphFont"/>
    <w:uiPriority w:val="99"/>
    <w:semiHidden/>
    <w:unhideWhenUsed/>
    <w:rsid w:val="00EB75BF"/>
    <w:rPr>
      <w:color w:val="A5A5A5" w:themeColor="followedHyperlink"/>
      <w:u w:val="single"/>
    </w:rPr>
  </w:style>
  <w:style w:type="paragraph" w:styleId="NormalWeb">
    <w:name w:val="Normal (Web)"/>
    <w:basedOn w:val="Normal"/>
    <w:uiPriority w:val="99"/>
    <w:semiHidden/>
    <w:unhideWhenUsed/>
    <w:rsid w:val="00B62FB2"/>
    <w:rPr>
      <w:rFonts w:ascii="Times New Roman" w:hAnsi="Times New Roman" w:cs="Times New Roman"/>
      <w:sz w:val="24"/>
      <w:szCs w:val="24"/>
    </w:rPr>
  </w:style>
  <w:style w:type="character" w:customStyle="1" w:styleId="Heading1Char">
    <w:name w:val="Heading 1 Char"/>
    <w:basedOn w:val="DefaultParagraphFont"/>
    <w:link w:val="Heading1"/>
    <w:uiPriority w:val="9"/>
    <w:rsid w:val="005A65BD"/>
    <w:rPr>
      <w:rFonts w:asciiTheme="majorHAnsi" w:eastAsiaTheme="majorEastAsia" w:hAnsiTheme="majorHAnsi" w:cstheme="majorBidi"/>
      <w:b/>
      <w:bCs/>
      <w:color w:val="850C4B" w:themeColor="accent1" w:themeShade="BF"/>
      <w:sz w:val="28"/>
      <w:szCs w:val="28"/>
    </w:rPr>
  </w:style>
  <w:style w:type="character" w:customStyle="1" w:styleId="Heading3Char">
    <w:name w:val="Heading 3 Char"/>
    <w:basedOn w:val="DefaultParagraphFont"/>
    <w:link w:val="Heading3"/>
    <w:uiPriority w:val="9"/>
    <w:semiHidden/>
    <w:rsid w:val="005A65BD"/>
    <w:rPr>
      <w:rFonts w:asciiTheme="majorHAnsi" w:eastAsiaTheme="majorEastAsia" w:hAnsiTheme="majorHAnsi" w:cstheme="majorBidi"/>
      <w:b/>
      <w:bCs/>
      <w:color w:val="B31166" w:themeColor="accent1"/>
    </w:rPr>
  </w:style>
  <w:style w:type="character" w:customStyle="1" w:styleId="Heading4Char">
    <w:name w:val="Heading 4 Char"/>
    <w:basedOn w:val="DefaultParagraphFont"/>
    <w:link w:val="Heading4"/>
    <w:uiPriority w:val="9"/>
    <w:semiHidden/>
    <w:rsid w:val="005A65BD"/>
    <w:rPr>
      <w:rFonts w:asciiTheme="majorHAnsi" w:eastAsiaTheme="majorEastAsia" w:hAnsiTheme="majorHAnsi" w:cstheme="majorBidi"/>
      <w:b/>
      <w:bCs/>
      <w:i/>
      <w:iCs/>
      <w:color w:val="B31166" w:themeColor="accent1"/>
    </w:rPr>
  </w:style>
  <w:style w:type="character" w:customStyle="1" w:styleId="Heading5Char">
    <w:name w:val="Heading 5 Char"/>
    <w:basedOn w:val="DefaultParagraphFont"/>
    <w:link w:val="Heading5"/>
    <w:uiPriority w:val="9"/>
    <w:semiHidden/>
    <w:rsid w:val="005A65BD"/>
    <w:rPr>
      <w:rFonts w:asciiTheme="majorHAnsi" w:eastAsiaTheme="majorEastAsia" w:hAnsiTheme="majorHAnsi" w:cstheme="majorBidi"/>
      <w:color w:val="580832" w:themeColor="accent1" w:themeShade="7F"/>
    </w:rPr>
  </w:style>
  <w:style w:type="character" w:customStyle="1" w:styleId="Heading6Char">
    <w:name w:val="Heading 6 Char"/>
    <w:basedOn w:val="DefaultParagraphFont"/>
    <w:link w:val="Heading6"/>
    <w:uiPriority w:val="9"/>
    <w:semiHidden/>
    <w:rsid w:val="005A65BD"/>
    <w:rPr>
      <w:rFonts w:asciiTheme="majorHAnsi" w:eastAsiaTheme="majorEastAsia" w:hAnsiTheme="majorHAnsi" w:cstheme="majorBidi"/>
      <w:i/>
      <w:iCs/>
      <w:color w:val="580832" w:themeColor="accent1" w:themeShade="7F"/>
    </w:rPr>
  </w:style>
  <w:style w:type="character" w:customStyle="1" w:styleId="Heading7Char">
    <w:name w:val="Heading 7 Char"/>
    <w:basedOn w:val="DefaultParagraphFont"/>
    <w:link w:val="Heading7"/>
    <w:uiPriority w:val="9"/>
    <w:semiHidden/>
    <w:rsid w:val="005A65B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A65BD"/>
    <w:rPr>
      <w:rFonts w:asciiTheme="majorHAnsi" w:eastAsiaTheme="majorEastAsia" w:hAnsiTheme="majorHAnsi" w:cstheme="majorBidi"/>
      <w:color w:val="B31166" w:themeColor="accent1"/>
      <w:sz w:val="20"/>
      <w:szCs w:val="20"/>
    </w:rPr>
  </w:style>
  <w:style w:type="character" w:customStyle="1" w:styleId="Heading9Char">
    <w:name w:val="Heading 9 Char"/>
    <w:basedOn w:val="DefaultParagraphFont"/>
    <w:link w:val="Heading9"/>
    <w:uiPriority w:val="9"/>
    <w:semiHidden/>
    <w:rsid w:val="005A65B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A65BD"/>
    <w:pPr>
      <w:spacing w:line="240" w:lineRule="auto"/>
    </w:pPr>
    <w:rPr>
      <w:b/>
      <w:bCs/>
      <w:color w:val="B31166" w:themeColor="accent1"/>
      <w:sz w:val="18"/>
      <w:szCs w:val="18"/>
    </w:rPr>
  </w:style>
  <w:style w:type="paragraph" w:styleId="Title">
    <w:name w:val="Title"/>
    <w:basedOn w:val="Normal"/>
    <w:next w:val="Normal"/>
    <w:link w:val="TitleChar"/>
    <w:uiPriority w:val="10"/>
    <w:qFormat/>
    <w:rsid w:val="005A65BD"/>
    <w:pPr>
      <w:pBdr>
        <w:bottom w:val="single" w:sz="8" w:space="4" w:color="B31166" w:themeColor="accent1"/>
      </w:pBdr>
      <w:spacing w:after="300" w:line="240" w:lineRule="auto"/>
      <w:contextualSpacing/>
    </w:pPr>
    <w:rPr>
      <w:rFonts w:asciiTheme="majorHAnsi" w:eastAsiaTheme="majorEastAsia" w:hAnsiTheme="majorHAnsi" w:cstheme="majorBidi"/>
      <w:color w:val="2C2442" w:themeColor="text2" w:themeShade="BF"/>
      <w:spacing w:val="5"/>
      <w:sz w:val="52"/>
      <w:szCs w:val="52"/>
    </w:rPr>
  </w:style>
  <w:style w:type="character" w:customStyle="1" w:styleId="TitleChar">
    <w:name w:val="Title Char"/>
    <w:basedOn w:val="DefaultParagraphFont"/>
    <w:link w:val="Title"/>
    <w:uiPriority w:val="10"/>
    <w:rsid w:val="005A65BD"/>
    <w:rPr>
      <w:rFonts w:asciiTheme="majorHAnsi" w:eastAsiaTheme="majorEastAsia" w:hAnsiTheme="majorHAnsi" w:cstheme="majorBidi"/>
      <w:color w:val="2C2442" w:themeColor="text2" w:themeShade="BF"/>
      <w:spacing w:val="5"/>
      <w:sz w:val="52"/>
      <w:szCs w:val="52"/>
    </w:rPr>
  </w:style>
  <w:style w:type="paragraph" w:styleId="Subtitle">
    <w:name w:val="Subtitle"/>
    <w:basedOn w:val="Normal"/>
    <w:next w:val="Normal"/>
    <w:link w:val="SubtitleChar"/>
    <w:uiPriority w:val="11"/>
    <w:qFormat/>
    <w:rsid w:val="005A65BD"/>
    <w:pPr>
      <w:numPr>
        <w:ilvl w:val="1"/>
      </w:numPr>
    </w:pPr>
    <w:rPr>
      <w:rFonts w:asciiTheme="majorHAnsi" w:eastAsiaTheme="majorEastAsia" w:hAnsiTheme="majorHAnsi" w:cstheme="majorBidi"/>
      <w:i/>
      <w:iCs/>
      <w:color w:val="B31166" w:themeColor="accent1"/>
      <w:spacing w:val="15"/>
      <w:sz w:val="24"/>
      <w:szCs w:val="24"/>
    </w:rPr>
  </w:style>
  <w:style w:type="character" w:customStyle="1" w:styleId="SubtitleChar">
    <w:name w:val="Subtitle Char"/>
    <w:basedOn w:val="DefaultParagraphFont"/>
    <w:link w:val="Subtitle"/>
    <w:uiPriority w:val="11"/>
    <w:rsid w:val="005A65BD"/>
    <w:rPr>
      <w:rFonts w:asciiTheme="majorHAnsi" w:eastAsiaTheme="majorEastAsia" w:hAnsiTheme="majorHAnsi" w:cstheme="majorBidi"/>
      <w:i/>
      <w:iCs/>
      <w:color w:val="B31166" w:themeColor="accent1"/>
      <w:spacing w:val="15"/>
      <w:sz w:val="24"/>
      <w:szCs w:val="24"/>
    </w:rPr>
  </w:style>
  <w:style w:type="character" w:styleId="Strong">
    <w:name w:val="Strong"/>
    <w:basedOn w:val="DefaultParagraphFont"/>
    <w:uiPriority w:val="22"/>
    <w:qFormat/>
    <w:rsid w:val="005A65BD"/>
    <w:rPr>
      <w:b/>
      <w:bCs/>
    </w:rPr>
  </w:style>
  <w:style w:type="character" w:styleId="Emphasis">
    <w:name w:val="Emphasis"/>
    <w:basedOn w:val="DefaultParagraphFont"/>
    <w:uiPriority w:val="20"/>
    <w:qFormat/>
    <w:rsid w:val="005A65BD"/>
    <w:rPr>
      <w:i/>
      <w:iCs/>
    </w:rPr>
  </w:style>
  <w:style w:type="paragraph" w:styleId="Quote">
    <w:name w:val="Quote"/>
    <w:basedOn w:val="Normal"/>
    <w:next w:val="Normal"/>
    <w:link w:val="QuoteChar"/>
    <w:uiPriority w:val="29"/>
    <w:qFormat/>
    <w:rsid w:val="005A65BD"/>
    <w:rPr>
      <w:i/>
      <w:iCs/>
      <w:color w:val="000000" w:themeColor="text1"/>
    </w:rPr>
  </w:style>
  <w:style w:type="character" w:customStyle="1" w:styleId="QuoteChar">
    <w:name w:val="Quote Char"/>
    <w:basedOn w:val="DefaultParagraphFont"/>
    <w:link w:val="Quote"/>
    <w:uiPriority w:val="29"/>
    <w:rsid w:val="005A65BD"/>
    <w:rPr>
      <w:i/>
      <w:iCs/>
      <w:color w:val="000000" w:themeColor="text1"/>
    </w:rPr>
  </w:style>
  <w:style w:type="paragraph" w:styleId="IntenseQuote">
    <w:name w:val="Intense Quote"/>
    <w:basedOn w:val="Normal"/>
    <w:next w:val="Normal"/>
    <w:link w:val="IntenseQuoteChar"/>
    <w:uiPriority w:val="30"/>
    <w:qFormat/>
    <w:rsid w:val="005A65BD"/>
    <w:pPr>
      <w:pBdr>
        <w:bottom w:val="single" w:sz="4" w:space="4" w:color="B31166" w:themeColor="accent1"/>
      </w:pBdr>
      <w:spacing w:before="200" w:after="280"/>
      <w:ind w:left="936" w:right="936"/>
    </w:pPr>
    <w:rPr>
      <w:b/>
      <w:bCs/>
      <w:i/>
      <w:iCs/>
      <w:color w:val="B31166" w:themeColor="accent1"/>
    </w:rPr>
  </w:style>
  <w:style w:type="character" w:customStyle="1" w:styleId="IntenseQuoteChar">
    <w:name w:val="Intense Quote Char"/>
    <w:basedOn w:val="DefaultParagraphFont"/>
    <w:link w:val="IntenseQuote"/>
    <w:uiPriority w:val="30"/>
    <w:rsid w:val="005A65BD"/>
    <w:rPr>
      <w:b/>
      <w:bCs/>
      <w:i/>
      <w:iCs/>
      <w:color w:val="B31166" w:themeColor="accent1"/>
    </w:rPr>
  </w:style>
  <w:style w:type="character" w:styleId="SubtleEmphasis">
    <w:name w:val="Subtle Emphasis"/>
    <w:basedOn w:val="DefaultParagraphFont"/>
    <w:uiPriority w:val="19"/>
    <w:qFormat/>
    <w:rsid w:val="005A65BD"/>
    <w:rPr>
      <w:i/>
      <w:iCs/>
      <w:color w:val="808080" w:themeColor="text1" w:themeTint="7F"/>
    </w:rPr>
  </w:style>
  <w:style w:type="character" w:styleId="IntenseEmphasis">
    <w:name w:val="Intense Emphasis"/>
    <w:basedOn w:val="DefaultParagraphFont"/>
    <w:uiPriority w:val="21"/>
    <w:qFormat/>
    <w:rsid w:val="005A65BD"/>
    <w:rPr>
      <w:b/>
      <w:bCs/>
      <w:i/>
      <w:iCs/>
      <w:color w:val="B31166" w:themeColor="accent1"/>
    </w:rPr>
  </w:style>
  <w:style w:type="character" w:styleId="SubtleReference">
    <w:name w:val="Subtle Reference"/>
    <w:basedOn w:val="DefaultParagraphFont"/>
    <w:uiPriority w:val="31"/>
    <w:qFormat/>
    <w:rsid w:val="005A65BD"/>
    <w:rPr>
      <w:smallCaps/>
      <w:color w:val="E33D6F" w:themeColor="accent2"/>
      <w:u w:val="single"/>
    </w:rPr>
  </w:style>
  <w:style w:type="character" w:styleId="IntenseReference">
    <w:name w:val="Intense Reference"/>
    <w:basedOn w:val="DefaultParagraphFont"/>
    <w:uiPriority w:val="32"/>
    <w:qFormat/>
    <w:rsid w:val="005A65BD"/>
    <w:rPr>
      <w:b/>
      <w:bCs/>
      <w:smallCaps/>
      <w:color w:val="E33D6F" w:themeColor="accent2"/>
      <w:spacing w:val="5"/>
      <w:u w:val="single"/>
    </w:rPr>
  </w:style>
  <w:style w:type="character" w:styleId="BookTitle">
    <w:name w:val="Book Title"/>
    <w:basedOn w:val="DefaultParagraphFont"/>
    <w:uiPriority w:val="33"/>
    <w:qFormat/>
    <w:rsid w:val="005A65BD"/>
    <w:rPr>
      <w:b/>
      <w:bCs/>
      <w:smallCaps/>
      <w:spacing w:val="5"/>
    </w:rPr>
  </w:style>
  <w:style w:type="paragraph" w:styleId="TOCHeading">
    <w:name w:val="TOC Heading"/>
    <w:basedOn w:val="Heading1"/>
    <w:next w:val="Normal"/>
    <w:uiPriority w:val="39"/>
    <w:semiHidden/>
    <w:unhideWhenUsed/>
    <w:qFormat/>
    <w:rsid w:val="005A65BD"/>
    <w:pPr>
      <w:outlineLvl w:val="9"/>
    </w:pPr>
  </w:style>
  <w:style w:type="paragraph" w:styleId="Header">
    <w:name w:val="header"/>
    <w:basedOn w:val="Normal"/>
    <w:link w:val="HeaderChar"/>
    <w:uiPriority w:val="99"/>
    <w:unhideWhenUsed/>
    <w:rsid w:val="005A6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5BD"/>
  </w:style>
  <w:style w:type="paragraph" w:styleId="Footer">
    <w:name w:val="footer"/>
    <w:basedOn w:val="Normal"/>
    <w:link w:val="FooterChar"/>
    <w:uiPriority w:val="99"/>
    <w:unhideWhenUsed/>
    <w:rsid w:val="005A6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0809974">
      <w:bodyDiv w:val="1"/>
      <w:marLeft w:val="0"/>
      <w:marRight w:val="0"/>
      <w:marTop w:val="0"/>
      <w:marBottom w:val="0"/>
      <w:divBdr>
        <w:top w:val="none" w:sz="0" w:space="0" w:color="auto"/>
        <w:left w:val="none" w:sz="0" w:space="0" w:color="auto"/>
        <w:bottom w:val="none" w:sz="0" w:space="0" w:color="auto"/>
        <w:right w:val="none" w:sz="0" w:space="0" w:color="auto"/>
      </w:divBdr>
    </w:div>
    <w:div w:id="2061320117">
      <w:bodyDiv w:val="1"/>
      <w:marLeft w:val="0"/>
      <w:marRight w:val="0"/>
      <w:marTop w:val="0"/>
      <w:marBottom w:val="0"/>
      <w:divBdr>
        <w:top w:val="none" w:sz="0" w:space="0" w:color="auto"/>
        <w:left w:val="none" w:sz="0" w:space="0" w:color="auto"/>
        <w:bottom w:val="none" w:sz="0" w:space="0" w:color="auto"/>
        <w:right w:val="none" w:sz="0" w:space="0" w:color="auto"/>
      </w:divBdr>
      <w:divsChild>
        <w:div w:id="651908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preparing-organisation-ai-use/" TargetMode="External"/><Relationship Id="rId18" Type="http://schemas.openxmlformats.org/officeDocument/2006/relationships/hyperlink" Target="https://hr.university/career/change-champion/" TargetMode="External"/><Relationship Id="rId26" Type="http://schemas.openxmlformats.org/officeDocument/2006/relationships/hyperlink" Target="https://www.local.gov.uk/sites/default/files/documents/transforming-public-serv-80e.pdf" TargetMode="External"/><Relationship Id="rId39" Type="http://schemas.openxmlformats.org/officeDocument/2006/relationships/hyperlink" Target="https://recruitmentjuice.com/blog/5-technologies-that-can-support-better-communication-betweem-HR-and-employees/" TargetMode="External"/><Relationship Id="rId21" Type="http://schemas.openxmlformats.org/officeDocument/2006/relationships/hyperlink" Target="https://uk.indeed.com/career-advice/career-development/" TargetMode="External"/><Relationship Id="rId34" Type="http://schemas.openxmlformats.org/officeDocument/2006/relationships/hyperlink" Target="https://www.breathehr.com/en-gb/blog/topic/employee-engagement/the-power-of-company-goals" TargetMode="External"/><Relationship Id="rId42" Type="http://schemas.openxmlformats.org/officeDocument/2006/relationships/footer" Target="footer1.xml"/><Relationship Id="rId7" Type="http://schemas.openxmlformats.org/officeDocument/2006/relationships/hyperlink" Target="http://dx.doi.org/10.2139/ssrn.3741983" TargetMode="External"/><Relationship Id="rId2" Type="http://schemas.openxmlformats.org/officeDocument/2006/relationships/styles" Target="styles.xml"/><Relationship Id="rId16" Type="http://schemas.openxmlformats.org/officeDocument/2006/relationships/hyperlink" Target="https://www.cipd.org/uk/knowledge/factsheets/change-management-factsheet/" TargetMode="External"/><Relationship Id="rId29" Type="http://schemas.openxmlformats.org/officeDocument/2006/relationships/hyperlink" Target="https://www.pembrokeshire.gov.uk/cscorporatestrategy2023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about/news/6-ways-HR-influences-organisational-culture/" TargetMode="External"/><Relationship Id="rId24" Type="http://schemas.openxmlformats.org/officeDocument/2006/relationships/hyperlink" Target="https://www.stage-gate.com/blog/what-gatekeeping-really-is-a-management-perspective/" TargetMode="External"/><Relationship Id="rId32" Type="http://schemas.openxmlformats.org/officeDocument/2006/relationships/hyperlink" Target="https://www.pembrokeshire.gov.uk" TargetMode="External"/><Relationship Id="rId37" Type="http://schemas.openxmlformats.org/officeDocument/2006/relationships/hyperlink" Target="https://www.commonslibrary.parliament.uk/research-briefings/cpb-9428/" TargetMode="External"/><Relationship Id="rId40" Type="http://schemas.openxmlformats.org/officeDocument/2006/relationships/hyperlink" Target="https://www.cipd.org/uk/knowledge/factsheets/organisation-culture-change-factsheet/"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ourweekmba.com/scheins-model-of-organizational/#:~:text=Schein%27s%20model%20of%20organizational%20culture%20is%20based%20on%20a%20belief" TargetMode="External"/><Relationship Id="rId23" Type="http://schemas.openxmlformats.org/officeDocument/2006/relationships/hyperlink" Target="https://www.linkedin.com/pulse/project-manager-change-gatekeeper-ways-push-back-your-uloma" TargetMode="External"/><Relationship Id="rId28" Type="http://schemas.openxmlformats.org/officeDocument/2006/relationships/hyperlink" Target="https://www.mindtools.com/aicks4s/the-mckinsey-7-s-framework" TargetMode="External"/><Relationship Id="rId36" Type="http://schemas.openxmlformats.org/officeDocument/2006/relationships/hyperlink" Target="https://www.stratecta.exchange/impacts-of-organisational-change-on-employees/" TargetMode="External"/><Relationship Id="rId10" Type="http://schemas.openxmlformats.org/officeDocument/2006/relationships/hyperlink" Target="https://careerassessmentsite.com/estj-personality-types/myers-briggs-estj/myers-briggs-type-indicator/estj-type-change" TargetMode="External"/><Relationship Id="rId19" Type="http://schemas.openxmlformats.org/officeDocument/2006/relationships/hyperlink" Target="https://www.imd.org/reflections/change-management/" TargetMode="External"/><Relationship Id="rId31" Type="http://schemas.openxmlformats.org/officeDocument/2006/relationships/hyperlink" Target="https://www.pembrokeshire.gov.uk/performance-and-statistics" TargetMode="External"/><Relationship Id="rId44"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hbr.org/2015/12/proof-that-positive-work-cutures-are-more-productive" TargetMode="External"/><Relationship Id="rId14" Type="http://schemas.openxmlformats.org/officeDocument/2006/relationships/hyperlink" Target="https://www.cipfa.org/cipfa-thinks//insight/cipfa-inflation-outlook" TargetMode="External"/><Relationship Id="rId22" Type="http://schemas.openxmlformats.org/officeDocument/2006/relationships/hyperlink" Target="https://smallbusiness.chron.com/pros-cons-change-business-433.html" TargetMode="External"/><Relationship Id="rId27" Type="http://schemas.openxmlformats.org/officeDocument/2006/relationships/hyperlink" Target="https://www.mckinsey.com/capabilities/strategy-and-corporate-finance/our-insights/" TargetMode="External"/><Relationship Id="rId30" Type="http://schemas.openxmlformats.org/officeDocument/2006/relationships/hyperlink" Target="https://www.pembrokeshire.gov.uk" TargetMode="External"/><Relationship Id="rId35" Type="http://schemas.openxmlformats.org/officeDocument/2006/relationships/hyperlink" Target="https://www.weforum.org/agenda/2016/01/the-fourth-industrial-revolution-what-it-means-and-how-to-respond/" TargetMode="External"/><Relationship Id="rId43" Type="http://schemas.openxmlformats.org/officeDocument/2006/relationships/fontTable" Target="fontTable.xml"/><Relationship Id="rId8" Type="http://schemas.openxmlformats.org/officeDocument/2006/relationships/hyperlink" Target="https://www.cipd.org/uk/knoweldge/factsheets/organisational-development-design-factsheet/" TargetMode="External"/><Relationship Id="rId3" Type="http://schemas.openxmlformats.org/officeDocument/2006/relationships/settings" Target="settings.xml"/><Relationship Id="rId12" Type="http://schemas.openxmlformats.org/officeDocument/2006/relationships/hyperlink" Target="https://www.cipd.org/uk/knowledge/reports/flexible-hybrid-working-2023/" TargetMode="External"/><Relationship Id="rId17" Type="http://schemas.openxmlformats.org/officeDocument/2006/relationships/hyperlink" Target="https://peopledevelopmentmagazine.com/2020/01/06/change-champion/" TargetMode="External"/><Relationship Id="rId25" Type="http://schemas.openxmlformats.org/officeDocument/2006/relationships/hyperlink" Target="https://www.kotterinc.com/methodology/8-steps/" TargetMode="External"/><Relationship Id="rId33" Type="http://schemas.openxmlformats.org/officeDocument/2006/relationships/hyperlink" Target="https://www.localgov.co.uk/revolutionsing-local-government-customer-service-/55659" TargetMode="External"/><Relationship Id="rId38" Type="http://schemas.openxmlformats.org/officeDocument/2006/relationships/hyperlink" Target="https://smallbusiness.chron.com/negative-impact-organizational-change-emplyees-25171" TargetMode="External"/><Relationship Id="rId20" Type="http://schemas.openxmlformats.org/officeDocument/2006/relationships/hyperlink" Target="https://uk.indeed.com/career-advice/career-development/" TargetMode="External"/><Relationship Id="rId41"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1C92F28F9034BCEA83628814AC4F644"/>
        <w:category>
          <w:name w:val="General"/>
          <w:gallery w:val="placeholder"/>
        </w:category>
        <w:types>
          <w:type w:val="bbPlcHdr"/>
        </w:types>
        <w:behaviors>
          <w:behavior w:val="content"/>
        </w:behaviors>
        <w:guid w:val="{FAB41434-0127-44AC-A749-E9F9771613A4}"/>
      </w:docPartPr>
      <w:docPartBody>
        <w:p w:rsidR="00E92555" w:rsidRDefault="00E92555" w:rsidP="00E92555">
          <w:pPr>
            <w:pStyle w:val="81C92F28F9034BCEA83628814AC4F64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venir-regular-class">
    <w:altName w:val="Times New Roman"/>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555"/>
    <w:rsid w:val="00E92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92555"/>
    <w:rPr>
      <w:color w:val="808080"/>
    </w:rPr>
  </w:style>
  <w:style w:type="paragraph" w:customStyle="1" w:styleId="81C92F28F9034BCEA83628814AC4F644">
    <w:name w:val="81C92F28F9034BCEA83628814AC4F644"/>
    <w:rsid w:val="00E925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4165</Words>
  <Characters>23746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Kalnina, Jolanta</dc:creator>
  <cp:keywords/>
  <dc:description/>
  <cp:lastModifiedBy>Kalnina, Jolanta</cp:lastModifiedBy>
  <cp:revision>2</cp:revision>
  <dcterms:created xsi:type="dcterms:W3CDTF">2023-11-06T22:13:00Z</dcterms:created>
  <dcterms:modified xsi:type="dcterms:W3CDTF">2023-11-06T22:13:00Z</dcterms:modified>
</cp:coreProperties>
</file>