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BFD78" w14:textId="2C687C9F" w:rsidR="00C60513" w:rsidRDefault="002454C4" w:rsidP="002454C4">
      <w:pPr>
        <w:spacing w:before="240"/>
        <w:jc w:val="center"/>
        <w:rPr>
          <w:b/>
          <w:sz w:val="48"/>
        </w:rPr>
      </w:pPr>
      <w:r>
        <w:rPr>
          <w:noProof/>
        </w:rPr>
        <w:drawing>
          <wp:inline distT="0" distB="0" distL="0" distR="0" wp14:anchorId="3F81A6DE" wp14:editId="6BEB7AF2">
            <wp:extent cx="2676525" cy="129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76525" cy="1295400"/>
                    </a:xfrm>
                    <a:prstGeom prst="rect">
                      <a:avLst/>
                    </a:prstGeom>
                  </pic:spPr>
                </pic:pic>
              </a:graphicData>
            </a:graphic>
          </wp:inline>
        </w:drawing>
      </w:r>
    </w:p>
    <w:p w14:paraId="7FE79F8F" w14:textId="77777777" w:rsidR="00C60513" w:rsidRDefault="00C60513" w:rsidP="002454C4">
      <w:pPr>
        <w:spacing w:before="240"/>
        <w:jc w:val="center"/>
        <w:rPr>
          <w:b/>
          <w:sz w:val="48"/>
        </w:rPr>
      </w:pPr>
    </w:p>
    <w:p w14:paraId="73E12F47" w14:textId="77777777" w:rsidR="00C60513" w:rsidRDefault="00C60513" w:rsidP="002454C4">
      <w:pPr>
        <w:spacing w:before="240"/>
        <w:jc w:val="center"/>
        <w:rPr>
          <w:b/>
          <w:sz w:val="48"/>
        </w:rPr>
      </w:pPr>
    </w:p>
    <w:p w14:paraId="20DF9A3A" w14:textId="77777777" w:rsidR="00C60513" w:rsidRDefault="00C60513" w:rsidP="002454C4">
      <w:pPr>
        <w:spacing w:before="240"/>
        <w:jc w:val="center"/>
        <w:rPr>
          <w:b/>
          <w:sz w:val="48"/>
        </w:rPr>
      </w:pPr>
    </w:p>
    <w:p w14:paraId="3D2C580C" w14:textId="037B50F7" w:rsidR="00C60513" w:rsidRDefault="002454C4" w:rsidP="002454C4">
      <w:pPr>
        <w:spacing w:before="240"/>
        <w:jc w:val="center"/>
        <w:rPr>
          <w:b/>
          <w:sz w:val="48"/>
        </w:rPr>
      </w:pPr>
      <w:r w:rsidRPr="002454C4">
        <w:rPr>
          <w:b/>
          <w:sz w:val="48"/>
        </w:rPr>
        <w:t>LCBB4005</w:t>
      </w:r>
    </w:p>
    <w:p w14:paraId="693A87F1" w14:textId="77777777" w:rsidR="00C60513" w:rsidRDefault="00C60513" w:rsidP="002454C4">
      <w:pPr>
        <w:spacing w:before="240"/>
        <w:jc w:val="center"/>
        <w:rPr>
          <w:b/>
          <w:sz w:val="48"/>
        </w:rPr>
      </w:pPr>
      <w:r w:rsidRPr="00C60513">
        <w:rPr>
          <w:b/>
          <w:sz w:val="48"/>
        </w:rPr>
        <w:t>The Global Business Environment</w:t>
      </w:r>
    </w:p>
    <w:p w14:paraId="057E229D" w14:textId="1E54AF7F" w:rsidR="00C60513" w:rsidRDefault="00C60513" w:rsidP="002454C4">
      <w:pPr>
        <w:spacing w:before="240"/>
        <w:rPr>
          <w:b/>
          <w:sz w:val="48"/>
        </w:rPr>
      </w:pPr>
      <w:r>
        <w:rPr>
          <w:b/>
          <w:sz w:val="48"/>
        </w:rPr>
        <w:br w:type="page"/>
      </w:r>
      <w:r w:rsidR="00EA1000">
        <w:rPr>
          <w:b/>
          <w:sz w:val="48"/>
        </w:rPr>
        <w:t xml:space="preserve">Student Name : Sevila Gorahmedova </w:t>
      </w:r>
    </w:p>
    <w:p w14:paraId="31DD6A30" w14:textId="585BADB7" w:rsidR="00EA1000" w:rsidRDefault="00E53B38" w:rsidP="002454C4">
      <w:pPr>
        <w:spacing w:before="240"/>
        <w:rPr>
          <w:b/>
          <w:sz w:val="48"/>
        </w:rPr>
      </w:pPr>
      <w:r>
        <w:rPr>
          <w:b/>
          <w:sz w:val="48"/>
        </w:rPr>
        <w:t>Student ID : 2113595</w:t>
      </w:r>
    </w:p>
    <w:sdt>
      <w:sdtPr>
        <w:rPr>
          <w:rFonts w:ascii="Times New Roman" w:eastAsiaTheme="minorHAnsi" w:hAnsi="Times New Roman" w:cstheme="minorBidi"/>
          <w:color w:val="auto"/>
          <w:sz w:val="24"/>
          <w:szCs w:val="22"/>
        </w:rPr>
        <w:id w:val="-1916070373"/>
        <w:docPartObj>
          <w:docPartGallery w:val="Table of Contents"/>
          <w:docPartUnique/>
        </w:docPartObj>
      </w:sdtPr>
      <w:sdtEndPr>
        <w:rPr>
          <w:b/>
          <w:bCs/>
          <w:noProof/>
        </w:rPr>
      </w:sdtEndPr>
      <w:sdtContent>
        <w:p w14:paraId="53029064" w14:textId="77777777" w:rsidR="00972761" w:rsidRPr="00CC7DF9" w:rsidRDefault="00972761" w:rsidP="002454C4">
          <w:pPr>
            <w:pStyle w:val="aa"/>
            <w:spacing w:line="360" w:lineRule="auto"/>
            <w:jc w:val="both"/>
            <w:rPr>
              <w:rFonts w:ascii="Times New Roman" w:hAnsi="Times New Roman" w:cs="Times New Roman"/>
            </w:rPr>
          </w:pPr>
          <w:r w:rsidRPr="00CC7DF9">
            <w:rPr>
              <w:rFonts w:ascii="Times New Roman" w:hAnsi="Times New Roman" w:cs="Times New Roman"/>
            </w:rPr>
            <w:t>Table of Contents</w:t>
          </w:r>
        </w:p>
        <w:p w14:paraId="238810A6" w14:textId="62094CBE" w:rsidR="00CC7DF9" w:rsidRDefault="00972761">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0681427" w:history="1">
            <w:r w:rsidR="00CC7DF9" w:rsidRPr="008E0574">
              <w:rPr>
                <w:rStyle w:val="ab"/>
                <w:noProof/>
              </w:rPr>
              <w:t>Introduction</w:t>
            </w:r>
            <w:r w:rsidR="00CC7DF9">
              <w:rPr>
                <w:noProof/>
                <w:webHidden/>
              </w:rPr>
              <w:tab/>
            </w:r>
            <w:r w:rsidR="00CC7DF9">
              <w:rPr>
                <w:noProof/>
                <w:webHidden/>
              </w:rPr>
              <w:fldChar w:fldCharType="begin"/>
            </w:r>
            <w:r w:rsidR="00CC7DF9">
              <w:rPr>
                <w:noProof/>
                <w:webHidden/>
              </w:rPr>
              <w:instrText xml:space="preserve"> PAGEREF _Toc110681427 \h </w:instrText>
            </w:r>
            <w:r w:rsidR="00CC7DF9">
              <w:rPr>
                <w:noProof/>
                <w:webHidden/>
              </w:rPr>
            </w:r>
            <w:r w:rsidR="00CC7DF9">
              <w:rPr>
                <w:noProof/>
                <w:webHidden/>
              </w:rPr>
              <w:fldChar w:fldCharType="separate"/>
            </w:r>
            <w:r w:rsidR="00CC7DF9">
              <w:rPr>
                <w:noProof/>
                <w:webHidden/>
              </w:rPr>
              <w:t>3</w:t>
            </w:r>
            <w:r w:rsidR="00CC7DF9">
              <w:rPr>
                <w:noProof/>
                <w:webHidden/>
              </w:rPr>
              <w:fldChar w:fldCharType="end"/>
            </w:r>
          </w:hyperlink>
        </w:p>
        <w:p w14:paraId="35F36B0D" w14:textId="1D2645D5" w:rsidR="00CC7DF9" w:rsidRDefault="003B6B54">
          <w:pPr>
            <w:pStyle w:val="11"/>
            <w:tabs>
              <w:tab w:val="right" w:leader="dot" w:pos="9350"/>
            </w:tabs>
            <w:rPr>
              <w:rFonts w:asciiTheme="minorHAnsi" w:eastAsiaTheme="minorEastAsia" w:hAnsiTheme="minorHAnsi"/>
              <w:noProof/>
              <w:sz w:val="22"/>
            </w:rPr>
          </w:pPr>
          <w:hyperlink w:anchor="_Toc110681428" w:history="1">
            <w:r w:rsidR="00CC7DF9" w:rsidRPr="008E0574">
              <w:rPr>
                <w:rStyle w:val="ab"/>
                <w:noProof/>
              </w:rPr>
              <w:t>Automobile organization overview</w:t>
            </w:r>
            <w:r w:rsidR="00CC7DF9">
              <w:rPr>
                <w:noProof/>
                <w:webHidden/>
              </w:rPr>
              <w:tab/>
            </w:r>
            <w:r w:rsidR="00CC7DF9">
              <w:rPr>
                <w:noProof/>
                <w:webHidden/>
              </w:rPr>
              <w:fldChar w:fldCharType="begin"/>
            </w:r>
            <w:r w:rsidR="00CC7DF9">
              <w:rPr>
                <w:noProof/>
                <w:webHidden/>
              </w:rPr>
              <w:instrText xml:space="preserve"> PAGEREF _Toc110681428 \h </w:instrText>
            </w:r>
            <w:r w:rsidR="00CC7DF9">
              <w:rPr>
                <w:noProof/>
                <w:webHidden/>
              </w:rPr>
            </w:r>
            <w:r w:rsidR="00CC7DF9">
              <w:rPr>
                <w:noProof/>
                <w:webHidden/>
              </w:rPr>
              <w:fldChar w:fldCharType="separate"/>
            </w:r>
            <w:r w:rsidR="00CC7DF9">
              <w:rPr>
                <w:noProof/>
                <w:webHidden/>
              </w:rPr>
              <w:t>4</w:t>
            </w:r>
            <w:r w:rsidR="00CC7DF9">
              <w:rPr>
                <w:noProof/>
                <w:webHidden/>
              </w:rPr>
              <w:fldChar w:fldCharType="end"/>
            </w:r>
          </w:hyperlink>
        </w:p>
        <w:p w14:paraId="565E94C8" w14:textId="00B5122E" w:rsidR="00CC7DF9" w:rsidRDefault="003B6B54">
          <w:pPr>
            <w:pStyle w:val="11"/>
            <w:tabs>
              <w:tab w:val="right" w:leader="dot" w:pos="9350"/>
            </w:tabs>
            <w:rPr>
              <w:rFonts w:asciiTheme="minorHAnsi" w:eastAsiaTheme="minorEastAsia" w:hAnsiTheme="minorHAnsi"/>
              <w:noProof/>
              <w:sz w:val="22"/>
            </w:rPr>
          </w:pPr>
          <w:hyperlink w:anchor="_Toc110681429" w:history="1">
            <w:r w:rsidR="00CC7DF9" w:rsidRPr="008E0574">
              <w:rPr>
                <w:rStyle w:val="ab"/>
                <w:noProof/>
              </w:rPr>
              <w:t>Internal environment challenges</w:t>
            </w:r>
            <w:r w:rsidR="00CC7DF9">
              <w:rPr>
                <w:noProof/>
                <w:webHidden/>
              </w:rPr>
              <w:tab/>
            </w:r>
            <w:r w:rsidR="00CC7DF9">
              <w:rPr>
                <w:noProof/>
                <w:webHidden/>
              </w:rPr>
              <w:fldChar w:fldCharType="begin"/>
            </w:r>
            <w:r w:rsidR="00CC7DF9">
              <w:rPr>
                <w:noProof/>
                <w:webHidden/>
              </w:rPr>
              <w:instrText xml:space="preserve"> PAGEREF _Toc110681429 \h </w:instrText>
            </w:r>
            <w:r w:rsidR="00CC7DF9">
              <w:rPr>
                <w:noProof/>
                <w:webHidden/>
              </w:rPr>
            </w:r>
            <w:r w:rsidR="00CC7DF9">
              <w:rPr>
                <w:noProof/>
                <w:webHidden/>
              </w:rPr>
              <w:fldChar w:fldCharType="separate"/>
            </w:r>
            <w:r w:rsidR="00CC7DF9">
              <w:rPr>
                <w:noProof/>
                <w:webHidden/>
              </w:rPr>
              <w:t>4</w:t>
            </w:r>
            <w:r w:rsidR="00CC7DF9">
              <w:rPr>
                <w:noProof/>
                <w:webHidden/>
              </w:rPr>
              <w:fldChar w:fldCharType="end"/>
            </w:r>
          </w:hyperlink>
        </w:p>
        <w:p w14:paraId="057EAC4E" w14:textId="057F7004" w:rsidR="00CC7DF9" w:rsidRDefault="003B6B54">
          <w:pPr>
            <w:pStyle w:val="21"/>
            <w:tabs>
              <w:tab w:val="right" w:leader="dot" w:pos="9350"/>
            </w:tabs>
            <w:rPr>
              <w:rFonts w:asciiTheme="minorHAnsi" w:eastAsiaTheme="minorEastAsia" w:hAnsiTheme="minorHAnsi"/>
              <w:noProof/>
              <w:sz w:val="22"/>
            </w:rPr>
          </w:pPr>
          <w:hyperlink w:anchor="_Toc110681430" w:history="1">
            <w:r w:rsidR="00CC7DF9" w:rsidRPr="008E0574">
              <w:rPr>
                <w:rStyle w:val="ab"/>
                <w:noProof/>
              </w:rPr>
              <w:t>Swot analysis</w:t>
            </w:r>
            <w:r w:rsidR="00CC7DF9">
              <w:rPr>
                <w:noProof/>
                <w:webHidden/>
              </w:rPr>
              <w:tab/>
            </w:r>
            <w:r w:rsidR="00CC7DF9">
              <w:rPr>
                <w:noProof/>
                <w:webHidden/>
              </w:rPr>
              <w:fldChar w:fldCharType="begin"/>
            </w:r>
            <w:r w:rsidR="00CC7DF9">
              <w:rPr>
                <w:noProof/>
                <w:webHidden/>
              </w:rPr>
              <w:instrText xml:space="preserve"> PAGEREF _Toc110681430 \h </w:instrText>
            </w:r>
            <w:r w:rsidR="00CC7DF9">
              <w:rPr>
                <w:noProof/>
                <w:webHidden/>
              </w:rPr>
            </w:r>
            <w:r w:rsidR="00CC7DF9">
              <w:rPr>
                <w:noProof/>
                <w:webHidden/>
              </w:rPr>
              <w:fldChar w:fldCharType="separate"/>
            </w:r>
            <w:r w:rsidR="00CC7DF9">
              <w:rPr>
                <w:noProof/>
                <w:webHidden/>
              </w:rPr>
              <w:t>5</w:t>
            </w:r>
            <w:r w:rsidR="00CC7DF9">
              <w:rPr>
                <w:noProof/>
                <w:webHidden/>
              </w:rPr>
              <w:fldChar w:fldCharType="end"/>
            </w:r>
          </w:hyperlink>
        </w:p>
        <w:p w14:paraId="67A4D22C" w14:textId="53336F56" w:rsidR="00CC7DF9" w:rsidRDefault="003B6B54">
          <w:pPr>
            <w:pStyle w:val="21"/>
            <w:tabs>
              <w:tab w:val="right" w:leader="dot" w:pos="9350"/>
            </w:tabs>
            <w:rPr>
              <w:rFonts w:asciiTheme="minorHAnsi" w:eastAsiaTheme="minorEastAsia" w:hAnsiTheme="minorHAnsi"/>
              <w:noProof/>
              <w:sz w:val="22"/>
            </w:rPr>
          </w:pPr>
          <w:hyperlink w:anchor="_Toc110681431" w:history="1">
            <w:r w:rsidR="00CC7DF9" w:rsidRPr="008E0574">
              <w:rPr>
                <w:rStyle w:val="ab"/>
                <w:noProof/>
              </w:rPr>
              <w:t>Value chain</w:t>
            </w:r>
            <w:r w:rsidR="00CC7DF9">
              <w:rPr>
                <w:noProof/>
                <w:webHidden/>
              </w:rPr>
              <w:tab/>
            </w:r>
            <w:r w:rsidR="00CC7DF9">
              <w:rPr>
                <w:noProof/>
                <w:webHidden/>
              </w:rPr>
              <w:fldChar w:fldCharType="begin"/>
            </w:r>
            <w:r w:rsidR="00CC7DF9">
              <w:rPr>
                <w:noProof/>
                <w:webHidden/>
              </w:rPr>
              <w:instrText xml:space="preserve"> PAGEREF _Toc110681431 \h </w:instrText>
            </w:r>
            <w:r w:rsidR="00CC7DF9">
              <w:rPr>
                <w:noProof/>
                <w:webHidden/>
              </w:rPr>
            </w:r>
            <w:r w:rsidR="00CC7DF9">
              <w:rPr>
                <w:noProof/>
                <w:webHidden/>
              </w:rPr>
              <w:fldChar w:fldCharType="separate"/>
            </w:r>
            <w:r w:rsidR="00CC7DF9">
              <w:rPr>
                <w:noProof/>
                <w:webHidden/>
              </w:rPr>
              <w:t>6</w:t>
            </w:r>
            <w:r w:rsidR="00CC7DF9">
              <w:rPr>
                <w:noProof/>
                <w:webHidden/>
              </w:rPr>
              <w:fldChar w:fldCharType="end"/>
            </w:r>
          </w:hyperlink>
        </w:p>
        <w:p w14:paraId="391FD7C6" w14:textId="1E31DF1A" w:rsidR="00CC7DF9" w:rsidRDefault="003B6B54">
          <w:pPr>
            <w:pStyle w:val="11"/>
            <w:tabs>
              <w:tab w:val="right" w:leader="dot" w:pos="9350"/>
            </w:tabs>
            <w:rPr>
              <w:rFonts w:asciiTheme="minorHAnsi" w:eastAsiaTheme="minorEastAsia" w:hAnsiTheme="minorHAnsi"/>
              <w:noProof/>
              <w:sz w:val="22"/>
            </w:rPr>
          </w:pPr>
          <w:hyperlink w:anchor="_Toc110681432" w:history="1">
            <w:r w:rsidR="00CC7DF9" w:rsidRPr="008E0574">
              <w:rPr>
                <w:rStyle w:val="ab"/>
                <w:noProof/>
              </w:rPr>
              <w:t>External environment challenges</w:t>
            </w:r>
            <w:r w:rsidR="00CC7DF9">
              <w:rPr>
                <w:noProof/>
                <w:webHidden/>
              </w:rPr>
              <w:tab/>
            </w:r>
            <w:r w:rsidR="00CC7DF9">
              <w:rPr>
                <w:noProof/>
                <w:webHidden/>
              </w:rPr>
              <w:fldChar w:fldCharType="begin"/>
            </w:r>
            <w:r w:rsidR="00CC7DF9">
              <w:rPr>
                <w:noProof/>
                <w:webHidden/>
              </w:rPr>
              <w:instrText xml:space="preserve"> PAGEREF _Toc110681432 \h </w:instrText>
            </w:r>
            <w:r w:rsidR="00CC7DF9">
              <w:rPr>
                <w:noProof/>
                <w:webHidden/>
              </w:rPr>
            </w:r>
            <w:r w:rsidR="00CC7DF9">
              <w:rPr>
                <w:noProof/>
                <w:webHidden/>
              </w:rPr>
              <w:fldChar w:fldCharType="separate"/>
            </w:r>
            <w:r w:rsidR="00CC7DF9">
              <w:rPr>
                <w:noProof/>
                <w:webHidden/>
              </w:rPr>
              <w:t>6</w:t>
            </w:r>
            <w:r w:rsidR="00CC7DF9">
              <w:rPr>
                <w:noProof/>
                <w:webHidden/>
              </w:rPr>
              <w:fldChar w:fldCharType="end"/>
            </w:r>
          </w:hyperlink>
        </w:p>
        <w:p w14:paraId="15A58F17" w14:textId="13BE8FCF" w:rsidR="00CC7DF9" w:rsidRDefault="003B6B54">
          <w:pPr>
            <w:pStyle w:val="21"/>
            <w:tabs>
              <w:tab w:val="right" w:leader="dot" w:pos="9350"/>
            </w:tabs>
            <w:rPr>
              <w:rFonts w:asciiTheme="minorHAnsi" w:eastAsiaTheme="minorEastAsia" w:hAnsiTheme="minorHAnsi"/>
              <w:noProof/>
              <w:sz w:val="22"/>
            </w:rPr>
          </w:pPr>
          <w:hyperlink w:anchor="_Toc110681433" w:history="1">
            <w:r w:rsidR="00CC7DF9" w:rsidRPr="008E0574">
              <w:rPr>
                <w:rStyle w:val="ab"/>
                <w:noProof/>
              </w:rPr>
              <w:t>Pestle analysis</w:t>
            </w:r>
            <w:r w:rsidR="00CC7DF9">
              <w:rPr>
                <w:noProof/>
                <w:webHidden/>
              </w:rPr>
              <w:tab/>
            </w:r>
            <w:r w:rsidR="00CC7DF9">
              <w:rPr>
                <w:noProof/>
                <w:webHidden/>
              </w:rPr>
              <w:fldChar w:fldCharType="begin"/>
            </w:r>
            <w:r w:rsidR="00CC7DF9">
              <w:rPr>
                <w:noProof/>
                <w:webHidden/>
              </w:rPr>
              <w:instrText xml:space="preserve"> PAGEREF _Toc110681433 \h </w:instrText>
            </w:r>
            <w:r w:rsidR="00CC7DF9">
              <w:rPr>
                <w:noProof/>
                <w:webHidden/>
              </w:rPr>
            </w:r>
            <w:r w:rsidR="00CC7DF9">
              <w:rPr>
                <w:noProof/>
                <w:webHidden/>
              </w:rPr>
              <w:fldChar w:fldCharType="separate"/>
            </w:r>
            <w:r w:rsidR="00CC7DF9">
              <w:rPr>
                <w:noProof/>
                <w:webHidden/>
              </w:rPr>
              <w:t>7</w:t>
            </w:r>
            <w:r w:rsidR="00CC7DF9">
              <w:rPr>
                <w:noProof/>
                <w:webHidden/>
              </w:rPr>
              <w:fldChar w:fldCharType="end"/>
            </w:r>
          </w:hyperlink>
        </w:p>
        <w:p w14:paraId="0B6F15C3" w14:textId="3AD9B834" w:rsidR="00CC7DF9" w:rsidRDefault="003B6B54">
          <w:pPr>
            <w:pStyle w:val="21"/>
            <w:tabs>
              <w:tab w:val="right" w:leader="dot" w:pos="9350"/>
            </w:tabs>
            <w:rPr>
              <w:rFonts w:asciiTheme="minorHAnsi" w:eastAsiaTheme="minorEastAsia" w:hAnsiTheme="minorHAnsi"/>
              <w:noProof/>
              <w:sz w:val="22"/>
            </w:rPr>
          </w:pPr>
          <w:hyperlink w:anchor="_Toc110681434" w:history="1">
            <w:r w:rsidR="00CC7DF9" w:rsidRPr="008E0574">
              <w:rPr>
                <w:rStyle w:val="ab"/>
                <w:noProof/>
              </w:rPr>
              <w:t>Porters five forces</w:t>
            </w:r>
            <w:r w:rsidR="00CC7DF9">
              <w:rPr>
                <w:noProof/>
                <w:webHidden/>
              </w:rPr>
              <w:tab/>
            </w:r>
            <w:r w:rsidR="00CC7DF9">
              <w:rPr>
                <w:noProof/>
                <w:webHidden/>
              </w:rPr>
              <w:fldChar w:fldCharType="begin"/>
            </w:r>
            <w:r w:rsidR="00CC7DF9">
              <w:rPr>
                <w:noProof/>
                <w:webHidden/>
              </w:rPr>
              <w:instrText xml:space="preserve"> PAGEREF _Toc110681434 \h </w:instrText>
            </w:r>
            <w:r w:rsidR="00CC7DF9">
              <w:rPr>
                <w:noProof/>
                <w:webHidden/>
              </w:rPr>
            </w:r>
            <w:r w:rsidR="00CC7DF9">
              <w:rPr>
                <w:noProof/>
                <w:webHidden/>
              </w:rPr>
              <w:fldChar w:fldCharType="separate"/>
            </w:r>
            <w:r w:rsidR="00CC7DF9">
              <w:rPr>
                <w:noProof/>
                <w:webHidden/>
              </w:rPr>
              <w:t>8</w:t>
            </w:r>
            <w:r w:rsidR="00CC7DF9">
              <w:rPr>
                <w:noProof/>
                <w:webHidden/>
              </w:rPr>
              <w:fldChar w:fldCharType="end"/>
            </w:r>
          </w:hyperlink>
        </w:p>
        <w:p w14:paraId="3FA29A5A" w14:textId="355C2F44" w:rsidR="00CC7DF9" w:rsidRDefault="003B6B54">
          <w:pPr>
            <w:pStyle w:val="11"/>
            <w:tabs>
              <w:tab w:val="right" w:leader="dot" w:pos="9350"/>
            </w:tabs>
            <w:rPr>
              <w:rFonts w:asciiTheme="minorHAnsi" w:eastAsiaTheme="minorEastAsia" w:hAnsiTheme="minorHAnsi"/>
              <w:noProof/>
              <w:sz w:val="22"/>
            </w:rPr>
          </w:pPr>
          <w:hyperlink w:anchor="_Toc110681435" w:history="1">
            <w:r w:rsidR="00CC7DF9" w:rsidRPr="008E0574">
              <w:rPr>
                <w:rStyle w:val="ab"/>
                <w:noProof/>
              </w:rPr>
              <w:t>Conclusion</w:t>
            </w:r>
            <w:r w:rsidR="00CC7DF9">
              <w:rPr>
                <w:noProof/>
                <w:webHidden/>
              </w:rPr>
              <w:tab/>
            </w:r>
            <w:r w:rsidR="00CC7DF9">
              <w:rPr>
                <w:noProof/>
                <w:webHidden/>
              </w:rPr>
              <w:fldChar w:fldCharType="begin"/>
            </w:r>
            <w:r w:rsidR="00CC7DF9">
              <w:rPr>
                <w:noProof/>
                <w:webHidden/>
              </w:rPr>
              <w:instrText xml:space="preserve"> PAGEREF _Toc110681435 \h </w:instrText>
            </w:r>
            <w:r w:rsidR="00CC7DF9">
              <w:rPr>
                <w:noProof/>
                <w:webHidden/>
              </w:rPr>
            </w:r>
            <w:r w:rsidR="00CC7DF9">
              <w:rPr>
                <w:noProof/>
                <w:webHidden/>
              </w:rPr>
              <w:fldChar w:fldCharType="separate"/>
            </w:r>
            <w:r w:rsidR="00CC7DF9">
              <w:rPr>
                <w:noProof/>
                <w:webHidden/>
              </w:rPr>
              <w:t>9</w:t>
            </w:r>
            <w:r w:rsidR="00CC7DF9">
              <w:rPr>
                <w:noProof/>
                <w:webHidden/>
              </w:rPr>
              <w:fldChar w:fldCharType="end"/>
            </w:r>
          </w:hyperlink>
        </w:p>
        <w:p w14:paraId="5C085798" w14:textId="498CC6A0" w:rsidR="00CC7DF9" w:rsidRDefault="003B6B54">
          <w:pPr>
            <w:pStyle w:val="11"/>
            <w:tabs>
              <w:tab w:val="right" w:leader="dot" w:pos="9350"/>
            </w:tabs>
            <w:rPr>
              <w:rFonts w:asciiTheme="minorHAnsi" w:eastAsiaTheme="minorEastAsia" w:hAnsiTheme="minorHAnsi"/>
              <w:noProof/>
              <w:sz w:val="22"/>
            </w:rPr>
          </w:pPr>
          <w:hyperlink w:anchor="_Toc110681436" w:history="1">
            <w:r w:rsidR="00CC7DF9" w:rsidRPr="008E0574">
              <w:rPr>
                <w:rStyle w:val="ab"/>
                <w:noProof/>
              </w:rPr>
              <w:t>References</w:t>
            </w:r>
            <w:r w:rsidR="00CC7DF9">
              <w:rPr>
                <w:noProof/>
                <w:webHidden/>
              </w:rPr>
              <w:tab/>
            </w:r>
            <w:r w:rsidR="00CC7DF9">
              <w:rPr>
                <w:noProof/>
                <w:webHidden/>
              </w:rPr>
              <w:fldChar w:fldCharType="begin"/>
            </w:r>
            <w:r w:rsidR="00CC7DF9">
              <w:rPr>
                <w:noProof/>
                <w:webHidden/>
              </w:rPr>
              <w:instrText xml:space="preserve"> PAGEREF _Toc110681436 \h </w:instrText>
            </w:r>
            <w:r w:rsidR="00CC7DF9">
              <w:rPr>
                <w:noProof/>
                <w:webHidden/>
              </w:rPr>
            </w:r>
            <w:r w:rsidR="00CC7DF9">
              <w:rPr>
                <w:noProof/>
                <w:webHidden/>
              </w:rPr>
              <w:fldChar w:fldCharType="separate"/>
            </w:r>
            <w:r w:rsidR="00CC7DF9">
              <w:rPr>
                <w:noProof/>
                <w:webHidden/>
              </w:rPr>
              <w:t>10</w:t>
            </w:r>
            <w:r w:rsidR="00CC7DF9">
              <w:rPr>
                <w:noProof/>
                <w:webHidden/>
              </w:rPr>
              <w:fldChar w:fldCharType="end"/>
            </w:r>
          </w:hyperlink>
        </w:p>
        <w:p w14:paraId="0B5FEB1E" w14:textId="47154772" w:rsidR="00972761" w:rsidRDefault="00972761" w:rsidP="002454C4">
          <w:pPr>
            <w:spacing w:before="240"/>
          </w:pPr>
          <w:r>
            <w:rPr>
              <w:b/>
              <w:bCs/>
              <w:noProof/>
            </w:rPr>
            <w:fldChar w:fldCharType="end"/>
          </w:r>
        </w:p>
      </w:sdtContent>
    </w:sdt>
    <w:p w14:paraId="79CB86CE" w14:textId="77777777" w:rsidR="00C60513" w:rsidRDefault="00C60513" w:rsidP="002454C4">
      <w:pPr>
        <w:spacing w:before="240"/>
      </w:pPr>
      <w:r>
        <w:br w:type="page"/>
      </w:r>
    </w:p>
    <w:p w14:paraId="0FFF93C9" w14:textId="77777777" w:rsidR="00C60513" w:rsidRDefault="00C60513" w:rsidP="002454C4">
      <w:pPr>
        <w:pStyle w:val="1"/>
      </w:pPr>
      <w:bookmarkStart w:id="0" w:name="_Toc110681427"/>
      <w:r>
        <w:t>Introduction</w:t>
      </w:r>
      <w:bookmarkEnd w:id="0"/>
      <w:r>
        <w:t xml:space="preserve"> </w:t>
      </w:r>
    </w:p>
    <w:p w14:paraId="5AD53EBD" w14:textId="77777777" w:rsidR="00F2544E" w:rsidRPr="00C60513" w:rsidRDefault="00F2544E" w:rsidP="002454C4">
      <w:pPr>
        <w:spacing w:before="240"/>
      </w:pPr>
      <w:r>
        <w:t>The global business environment is the function here business will impact by global functions like foreign policy, sovereign, and other factors. It increased the trade and communication section from local to international fields</w:t>
      </w:r>
      <w:r w:rsidR="00191D23">
        <w:t xml:space="preserve"> (</w:t>
      </w:r>
      <w:r w:rsidR="00191D23">
        <w:rPr>
          <w:shd w:val="clear" w:color="auto" w:fill="FFFFFF"/>
        </w:rPr>
        <w:t>Hamilton and Webster, 2018)</w:t>
      </w:r>
      <w:r>
        <w:t>. The automobile industry has different fluctuations in the global business environment function and creates valuable engagement. Moreover, there have two types of environments in the global section which are internal and external. The global business environment manages the facilities of operational management to technical abilities. In addition, its impact on the business profits, business long-lasting’s creation, and other creation</w:t>
      </w:r>
      <w:r w:rsidR="00191D23">
        <w:t xml:space="preserve"> (</w:t>
      </w:r>
      <w:r w:rsidR="00191D23">
        <w:rPr>
          <w:shd w:val="clear" w:color="auto" w:fill="FFFFFF"/>
        </w:rPr>
        <w:t>Popescu, 2013)</w:t>
      </w:r>
      <w:r>
        <w:t xml:space="preserve">. The global business environment manages the opportunity of the organization and evaluates its performance. </w:t>
      </w:r>
    </w:p>
    <w:p w14:paraId="41D4C5C2" w14:textId="77777777" w:rsidR="00F2544E" w:rsidRPr="00C60513" w:rsidRDefault="00F2544E" w:rsidP="002454C4">
      <w:pPr>
        <w:spacing w:before="240"/>
        <w:rPr>
          <w:b/>
          <w:sz w:val="48"/>
        </w:rPr>
      </w:pPr>
      <w:r w:rsidRPr="00C60513">
        <w:rPr>
          <w:b/>
          <w:sz w:val="48"/>
        </w:rPr>
        <w:br w:type="page"/>
      </w:r>
    </w:p>
    <w:p w14:paraId="1AB368F0" w14:textId="77777777" w:rsidR="00F2544E" w:rsidRDefault="00F2544E" w:rsidP="002454C4">
      <w:pPr>
        <w:pStyle w:val="1"/>
      </w:pPr>
      <w:bookmarkStart w:id="1" w:name="_Toc110681428"/>
      <w:r>
        <w:t>Automobile organization overview</w:t>
      </w:r>
      <w:bookmarkEnd w:id="1"/>
    </w:p>
    <w:p w14:paraId="6FCD8146" w14:textId="77777777" w:rsidR="00F2544E" w:rsidRDefault="00F2544E" w:rsidP="002454C4">
      <w:pPr>
        <w:spacing w:before="240"/>
      </w:pPr>
      <w:r w:rsidRPr="00CD2DB8">
        <w:t xml:space="preserve">Mini Clubman is the automobile industry in the UK which manufactured under </w:t>
      </w:r>
      <w:r>
        <w:t>B</w:t>
      </w:r>
      <w:r w:rsidRPr="00CD2DB8">
        <w:t xml:space="preserve">MW </w:t>
      </w:r>
      <w:r>
        <w:t>and sell under the Mini tagline. BMW is the most famous brand in the world because of its high-quality automobile manufacturing section and high-quality resources management</w:t>
      </w:r>
      <w:r w:rsidR="00191D23">
        <w:t xml:space="preserve"> (</w:t>
      </w:r>
      <w:r w:rsidR="00191D23">
        <w:rPr>
          <w:shd w:val="clear" w:color="auto" w:fill="FFFFFF"/>
        </w:rPr>
        <w:t>Bailey</w:t>
      </w:r>
      <w:r w:rsidR="00191D23">
        <w:t>, 2017)</w:t>
      </w:r>
      <w:r>
        <w:t>. It is the automobile function which impressed young to old generation people because design and brand name are high. Brand name defined how products or services impact daily life circumstances. This organization has two generation automobile function which is 2007-2015 and 2015-present function. The platform of the Mini Clubman brand is the BMW UKL2 platform for better engagement. It has 6 door style in the body of the car management and front engine system. Moreover, it is the measured largest feature car in the UK because of research and development. It has petrol and diesel system engine development. A person has to feel safe in this automobile brand because it has high-level safety features</w:t>
      </w:r>
      <w:r w:rsidR="00191D23">
        <w:t xml:space="preserve"> (</w:t>
      </w:r>
      <w:r w:rsidR="00191D23">
        <w:rPr>
          <w:shd w:val="clear" w:color="auto" w:fill="FFFFFF"/>
        </w:rPr>
        <w:t>Bailey, 2017)</w:t>
      </w:r>
      <w:r>
        <w:t xml:space="preserve">. In the previous generation, there have also these features but less in amount. For example, the first generation Mini Clubman had a mind managing colour and corresponding transformation model. In addition, this brand has high compatibility in length, width, and karb weight. </w:t>
      </w:r>
    </w:p>
    <w:p w14:paraId="39E53C36" w14:textId="77777777" w:rsidR="00F2544E" w:rsidRDefault="00F2544E" w:rsidP="002454C4">
      <w:pPr>
        <w:pStyle w:val="1"/>
      </w:pPr>
      <w:bookmarkStart w:id="2" w:name="_Toc110681429"/>
      <w:r>
        <w:t>Internal environment challenges</w:t>
      </w:r>
      <w:bookmarkEnd w:id="2"/>
    </w:p>
    <w:p w14:paraId="2A43BF1B" w14:textId="77777777" w:rsidR="00F2544E" w:rsidRDefault="00F2544E" w:rsidP="002454C4">
      <w:pPr>
        <w:spacing w:before="240"/>
      </w:pPr>
      <w:r>
        <w:t>The internal environment defines those elements which impact the brand directly. Organizational decision impact the internal environment factors because it has some crucial connection. The internal environment elements are physical resources, human resources, financial resources, information resources, technological resources, values, goodwill, corporate culture, and mission and vision statement</w:t>
      </w:r>
      <w:r w:rsidR="00191D23">
        <w:t xml:space="preserve"> (</w:t>
      </w:r>
      <w:r w:rsidR="00191D23" w:rsidRPr="00191D23">
        <w:t>Schmidtke</w:t>
      </w:r>
      <w:r w:rsidR="00191D23">
        <w:t xml:space="preserve"> et al.,2 018)</w:t>
      </w:r>
      <w:r>
        <w:t>. This function challenges the impact on the Mini Clubman organization operating forces and regular observations. The challenges are loss of labour management, the lower tendency in information resources, lacking facilities of technological resources, and lower focusing function in mission and vision statement. Moreover, there have some more challenges which impact the Mini clubman organization for short and long-term functions.  Mini clubman is a brand of automobile which is a running business, if people don’t buy the car then the organization will shut down their operations</w:t>
      </w:r>
      <w:r w:rsidR="00191D23">
        <w:t xml:space="preserve"> (</w:t>
      </w:r>
      <w:r w:rsidR="00191D23">
        <w:rPr>
          <w:shd w:val="clear" w:color="auto" w:fill="FFFFFF"/>
        </w:rPr>
        <w:t>Kuratko et al., 2014)</w:t>
      </w:r>
      <w:r>
        <w:t>. In this case, the internal environment needs to be strong as per the outline of car manufacturing to the marketing function. There have a major internal environment which is technological resources, if this brand is done to cope with trendy technology then the customer will not motivate to buy. So technological fluctuation management is the major challenge for the internal environment of this brand. People want a high reputation with a feasible price car, in this case, goodwill is important. For example, a car brand continuously operated the 1990 model, in this case, 20</w:t>
      </w:r>
      <w:r w:rsidRPr="009913E6">
        <w:rPr>
          <w:vertAlign w:val="superscript"/>
        </w:rPr>
        <w:t>th</w:t>
      </w:r>
      <w:r>
        <w:t xml:space="preserve"> generation people will not accept his type of model. And criticism will start like this brand has old manufacturing systems and no research and development function</w:t>
      </w:r>
      <w:r w:rsidR="00191D23">
        <w:t xml:space="preserve"> (</w:t>
      </w:r>
      <w:r w:rsidR="00191D23" w:rsidRPr="00191D23">
        <w:t>Schmidtke</w:t>
      </w:r>
      <w:r w:rsidR="00191D23">
        <w:t xml:space="preserve"> et al., 2018)</w:t>
      </w:r>
      <w:r>
        <w:t>. In this case, reputation will be lower than the previous time and sales amount will be decreased. So goodwill is important and goodwill challenges need to be measured for innovative acquisitions. In the next section, the human resource challenging function impact highly on the organization's policy under regular circumstances</w:t>
      </w:r>
      <w:r w:rsidR="00191D23">
        <w:t xml:space="preserve"> (</w:t>
      </w:r>
      <w:r w:rsidR="00191D23">
        <w:rPr>
          <w:shd w:val="clear" w:color="auto" w:fill="FFFFFF"/>
        </w:rPr>
        <w:t>Popescu, 2013)</w:t>
      </w:r>
      <w:r>
        <w:t>. If an organization have less HR and fewer labour forces, then car manufacturing time will be increased and the launch car amount will be decreased. In this case, the internal function will change in a few days and increase the loss amount. In the next section, if this brand faced financial resources lacking then it would not adapt to new technology or new option or development. The capital is the main function of an organization processing’s systems. Internal environment challenge impacts this brand's whole operating forces because it connects and without this element, this brand will not work</w:t>
      </w:r>
      <w:r w:rsidR="00191D23">
        <w:t xml:space="preserve"> (</w:t>
      </w:r>
      <w:r w:rsidR="00191D23">
        <w:rPr>
          <w:shd w:val="clear" w:color="auto" w:fill="FFFFFF"/>
        </w:rPr>
        <w:t>Uusi</w:t>
      </w:r>
      <w:r w:rsidR="00191D23">
        <w:rPr>
          <w:rFonts w:ascii="Cambria Math" w:hAnsi="Cambria Math" w:cs="Cambria Math"/>
          <w:shd w:val="clear" w:color="auto" w:fill="FFFFFF"/>
        </w:rPr>
        <w:t>‐</w:t>
      </w:r>
      <w:r w:rsidR="00191D23">
        <w:rPr>
          <w:shd w:val="clear" w:color="auto" w:fill="FFFFFF"/>
        </w:rPr>
        <w:t>Rauva and Nurkka, 2010)</w:t>
      </w:r>
      <w:r>
        <w:t xml:space="preserve">. If the Mini clubman brand faced corporate cultural challenges then it required less application in customer function. </w:t>
      </w:r>
    </w:p>
    <w:p w14:paraId="04074056" w14:textId="77777777" w:rsidR="00F2544E" w:rsidRDefault="00F2544E" w:rsidP="002454C4">
      <w:pPr>
        <w:pStyle w:val="2"/>
        <w:spacing w:before="240"/>
      </w:pPr>
      <w:bookmarkStart w:id="3" w:name="_Toc110681430"/>
      <w:r>
        <w:t>Swot analysis</w:t>
      </w:r>
      <w:bookmarkEnd w:id="3"/>
      <w:r>
        <w:t xml:space="preserve"> </w:t>
      </w:r>
    </w:p>
    <w:p w14:paraId="253BC855" w14:textId="77777777" w:rsidR="00191D23" w:rsidRDefault="00F2544E" w:rsidP="002454C4">
      <w:pPr>
        <w:spacing w:before="240"/>
      </w:pPr>
      <w:r>
        <w:t>Swot analysis is the internal analyzing method for mini clubman brand and it manages the operating forces. It has four major functions which are strength, weakness, opportunities, and threats</w:t>
      </w:r>
      <w:r w:rsidR="00191D23">
        <w:t xml:space="preserve"> (</w:t>
      </w:r>
      <w:r w:rsidR="00191D23">
        <w:rPr>
          <w:shd w:val="clear" w:color="auto" w:fill="FFFFFF"/>
        </w:rPr>
        <w:t>Sarsby, 2016)</w:t>
      </w:r>
      <w:r>
        <w:t>. By swot analysis, this brand knows the Brand core information and considers the fluctuations system. The strength of this brand is its high value in the market from local to international creation. As this is the sub-sector of BMW that is why the second generation cars are famous in the UK to other countries. There has some more strength which is a diversified revenue stream into global systems and successful partnerships with china. China is the most populated country that’s why the market is important and a positive direction for the mini clubman brand</w:t>
      </w:r>
      <w:r w:rsidR="00191D23">
        <w:t xml:space="preserve"> (</w:t>
      </w:r>
      <w:r w:rsidR="00191D23">
        <w:rPr>
          <w:shd w:val="clear" w:color="auto" w:fill="FFFFFF"/>
        </w:rPr>
        <w:t>Uusi</w:t>
      </w:r>
      <w:r w:rsidR="00191D23">
        <w:rPr>
          <w:rFonts w:ascii="Cambria Math" w:hAnsi="Cambria Math" w:cs="Cambria Math"/>
          <w:shd w:val="clear" w:color="auto" w:fill="FFFFFF"/>
        </w:rPr>
        <w:t>‐</w:t>
      </w:r>
      <w:r w:rsidR="00191D23">
        <w:rPr>
          <w:shd w:val="clear" w:color="auto" w:fill="FFFFFF"/>
        </w:rPr>
        <w:t>Rauva and Nurkka, 2010)</w:t>
      </w:r>
      <w:r>
        <w:t>. The other strong views are perfect engendering and effective experienced, competence with hybrid and electric cars, and a clear strategy to meet objectives and trends</w:t>
      </w:r>
      <w:r w:rsidR="00191D23">
        <w:t xml:space="preserve"> (</w:t>
      </w:r>
      <w:r w:rsidR="00191D23">
        <w:rPr>
          <w:shd w:val="clear" w:color="auto" w:fill="FFFFFF"/>
        </w:rPr>
        <w:t>Zalengera et al., 2014)</w:t>
      </w:r>
      <w:r>
        <w:t xml:space="preserve">. </w:t>
      </w:r>
    </w:p>
    <w:p w14:paraId="01813B5A" w14:textId="77777777" w:rsidR="00191D23" w:rsidRDefault="00191D23" w:rsidP="002454C4">
      <w:pPr>
        <w:spacing w:before="240"/>
      </w:pPr>
    </w:p>
    <w:p w14:paraId="55CE9056" w14:textId="77777777" w:rsidR="00F2544E" w:rsidRDefault="00F2544E" w:rsidP="002454C4">
      <w:pPr>
        <w:spacing w:before="240"/>
      </w:pPr>
      <w:r>
        <w:t xml:space="preserve">The weakness is a poor automobile portfolio with little product differentiation and debt-increasing function. The opportunities are the demand for autonomous vehicles, the rise of fuel prices, weakling euro exchange rates, and timing of frequency. Moreover, the threats are competitive level high, governmental regulation increased, and environmental resources lacking. </w:t>
      </w:r>
    </w:p>
    <w:p w14:paraId="70840643" w14:textId="77777777" w:rsidR="00F2544E" w:rsidRDefault="00F2544E" w:rsidP="002454C4">
      <w:pPr>
        <w:pStyle w:val="2"/>
        <w:spacing w:before="240"/>
      </w:pPr>
      <w:bookmarkStart w:id="4" w:name="_Toc110681431"/>
      <w:r>
        <w:t>Value chain</w:t>
      </w:r>
      <w:bookmarkEnd w:id="4"/>
      <w:r>
        <w:t xml:space="preserve"> </w:t>
      </w:r>
    </w:p>
    <w:p w14:paraId="13F12789" w14:textId="77777777" w:rsidR="00F2544E" w:rsidRPr="00434294" w:rsidRDefault="00F2544E" w:rsidP="002454C4">
      <w:pPr>
        <w:spacing w:before="240"/>
      </w:pPr>
      <w:r>
        <w:t>Vale chain is the internal analyzing method for the mini Clubman brand which impacts the internal relevancies. It is the model which describes the full range of activities to create products or brand services</w:t>
      </w:r>
      <w:r w:rsidR="00191D23">
        <w:t xml:space="preserve"> (</w:t>
      </w:r>
      <w:r w:rsidR="00191D23">
        <w:rPr>
          <w:shd w:val="clear" w:color="auto" w:fill="FFFFFF"/>
        </w:rPr>
        <w:t>Bustinza et al., 2015)</w:t>
      </w:r>
      <w:r>
        <w:t>. Mini clubman brand is producing cars under BMW with high-quality features, it has different value chain relations. From idea to reality, the function is called value chain analysis and a nag is the obligatory section. It is the section where this brand transforms its ideas into the car and expressed them in front of customers. The targeted customer of this brand are high-level income people and get their own specifications. Value chain analysis helps to increase the values of this brand less cost to the regulations</w:t>
      </w:r>
      <w:r w:rsidR="00191D23">
        <w:t xml:space="preserve"> (</w:t>
      </w:r>
      <w:r w:rsidR="00191D23">
        <w:rPr>
          <w:shd w:val="clear" w:color="auto" w:fill="FFFFFF"/>
        </w:rPr>
        <w:t>Bustinza</w:t>
      </w:r>
      <w:r w:rsidR="00191D23">
        <w:t xml:space="preserve"> et al., 2015)</w:t>
      </w:r>
      <w:r>
        <w:t xml:space="preserve">. The goals of this method are to increase competitive advantages in the market valuation and reform tend to design and solutions. It has five major primary activities and four major support activities. For this brand, the primary activities for value chain analysis are inbound logistics, operations, outbound logistics, marketing and sales, and services. For this brand, the marketing and sales function is the most important one. Moreover, this band needs to value the procurement system, technological development, human resource development, and infrastructure development. </w:t>
      </w:r>
    </w:p>
    <w:p w14:paraId="25867B87" w14:textId="77777777" w:rsidR="00F2544E" w:rsidRDefault="00F2544E" w:rsidP="002454C4">
      <w:pPr>
        <w:pStyle w:val="1"/>
      </w:pPr>
      <w:bookmarkStart w:id="5" w:name="_Toc110681432"/>
      <w:r>
        <w:t>External environment challenges</w:t>
      </w:r>
      <w:bookmarkEnd w:id="5"/>
    </w:p>
    <w:p w14:paraId="333DABD5" w14:textId="77777777" w:rsidR="00191D23" w:rsidRDefault="00F2544E" w:rsidP="002454C4">
      <w:pPr>
        <w:spacing w:before="240"/>
      </w:pPr>
      <w:r>
        <w:t>The external environment is the function which has no direct connection with the organization, the external environment element impacts the whole organization indirectly. The organization's decision will be changed by these elements but the external environment will not fluctuate by organizational factors</w:t>
      </w:r>
      <w:r w:rsidR="00191D23">
        <w:t xml:space="preserve"> (</w:t>
      </w:r>
      <w:r w:rsidR="00191D23">
        <w:rPr>
          <w:shd w:val="clear" w:color="auto" w:fill="FFFFFF"/>
        </w:rPr>
        <w:t>Shtal</w:t>
      </w:r>
      <w:r w:rsidR="00191D23">
        <w:t xml:space="preserve"> et al., 2018)</w:t>
      </w:r>
      <w:r>
        <w:t xml:space="preserve">. The external environment element is political, demographic, economic, social, environmental, legal, employment, and technological section. But these have major challenges which are political instability, technological changes, economic growth dropped, social and cultural fact changing, and global changes. </w:t>
      </w:r>
    </w:p>
    <w:p w14:paraId="5FF5D049" w14:textId="77777777" w:rsidR="00191D23" w:rsidRDefault="00191D23" w:rsidP="002454C4">
      <w:pPr>
        <w:spacing w:before="240"/>
      </w:pPr>
    </w:p>
    <w:p w14:paraId="74446C6A" w14:textId="29571022" w:rsidR="00F2544E" w:rsidRDefault="00F2544E" w:rsidP="002454C4">
      <w:pPr>
        <w:spacing w:before="240"/>
      </w:pPr>
      <w:r>
        <w:t>Pestle is the external analyzing method which has an informative function for analyzing primary and secondary functions. For information measurement, primary and secondary research factors are important. If it is an international organization of automobiles then it has to face other countries' cultures, politics, and other valuations. Cultural rules, regulations, factors, values, and norms are challenging for this brand because the design needs to creative and acceptable. The colour combination, sign, and tagline need to be formed as per the region and religion factor, otherwise, this brand will not work from local to international sections</w:t>
      </w:r>
      <w:r w:rsidR="00191D23">
        <w:t xml:space="preserve"> (</w:t>
      </w:r>
      <w:r w:rsidR="00191D23">
        <w:rPr>
          <w:shd w:val="clear" w:color="auto" w:fill="FFFFFF"/>
        </w:rPr>
        <w:t>Stachová</w:t>
      </w:r>
      <w:r w:rsidR="00191D23">
        <w:t xml:space="preserve"> et al., 2019)</w:t>
      </w:r>
      <w:r>
        <w:t xml:space="preserve">. External environment challenges impact this brand supply chain disruption, loan interest and payment disruption, and skilled employment requiring disruption. If there have political instability, then the car parts will be not supplied in time and face a loss of a huge amount. The money exchange rate is a challenging form for the external environment in this brand and creates </w:t>
      </w:r>
      <w:r w:rsidR="002454C4">
        <w:t>different type</w:t>
      </w:r>
      <w:r>
        <w:t xml:space="preserve"> of obligations. Moreover, if this brand has a </w:t>
      </w:r>
      <w:r w:rsidR="002454C4">
        <w:t>flower</w:t>
      </w:r>
      <w:r>
        <w:t xml:space="preserve"> arrangement in money exchange valuation, then suppliers and employees will not get wages in time and legal laws will not impact</w:t>
      </w:r>
      <w:r w:rsidR="00191D23">
        <w:t xml:space="preserve"> (</w:t>
      </w:r>
      <w:r w:rsidR="00191D23">
        <w:rPr>
          <w:shd w:val="clear" w:color="auto" w:fill="FFFFFF"/>
        </w:rPr>
        <w:t>Stachová et al., 2019)</w:t>
      </w:r>
      <w:r>
        <w:t>. In addition, legal reports and papers need to be qualified from time to time, in this case, it will be a challenging form. The lack of economic growth, this mini clubman under BMW will not specify their work regulations. Moreover, this brand needs to be effective in front of customers. But the challenge impacts the whole sales to regulation settings. For example, the competitive pressure will be the challenge of the external environment or this brand. This brand belongs to the automobile industry that’s why the fuel n diesel price maximization also incurred into the external environment challenging function</w:t>
      </w:r>
      <w:r w:rsidR="00191D23">
        <w:t xml:space="preserve"> (</w:t>
      </w:r>
      <w:r w:rsidR="00191D23">
        <w:rPr>
          <w:shd w:val="clear" w:color="auto" w:fill="FFFFFF"/>
        </w:rPr>
        <w:t>Shtal et al., 2018)</w:t>
      </w:r>
      <w:r>
        <w:t xml:space="preserve">. It has less operation in the market and brand valuation. The ethical values implication into different types is called external environment challenge because they impact the organization's policy variations. Moreover, Pestle analysis helps to know the branding system and depth information for long-term acquisitions. </w:t>
      </w:r>
    </w:p>
    <w:p w14:paraId="00000DEE" w14:textId="77777777" w:rsidR="00F2544E" w:rsidRDefault="00F2544E" w:rsidP="002454C4">
      <w:pPr>
        <w:pStyle w:val="2"/>
        <w:spacing w:before="240"/>
      </w:pPr>
      <w:bookmarkStart w:id="6" w:name="_Toc110681433"/>
      <w:r>
        <w:t>Pestle analysis</w:t>
      </w:r>
      <w:bookmarkEnd w:id="6"/>
      <w:r>
        <w:t xml:space="preserve"> </w:t>
      </w:r>
    </w:p>
    <w:p w14:paraId="1D231AD6" w14:textId="6FB3AB05" w:rsidR="00520D14" w:rsidRDefault="00F2544E" w:rsidP="002454C4">
      <w:pPr>
        <w:spacing w:before="240"/>
      </w:pPr>
      <w:r>
        <w:t>Pestle analysis is the external analysis method that has 6 major elements. The elements are political, economic, social, technological, legal, and environmental. Mini clubman organization Pestle analysis will depict the external impacted function for long-term innovations. Moreover, the resources and sources are different as per the car and observations. Pestle analysis benefits are facilitating a wider business environment, creating a simple framework, encouraging strategic thinking approaches, and anticipating business activities</w:t>
      </w:r>
      <w:r w:rsidR="00191D23">
        <w:t xml:space="preserve"> (</w:t>
      </w:r>
      <w:r w:rsidR="00191D23">
        <w:rPr>
          <w:shd w:val="clear" w:color="auto" w:fill="FFFFFF"/>
        </w:rPr>
        <w:t>Zalengera et al., 2014)</w:t>
      </w:r>
      <w:r>
        <w:t xml:space="preserve">. Moreover, pestle analysis helps to manage the Mini Clubman cars sales evaluation form to controlling forms. The planning and organizing forms are also developed by Pestle analysis. It gains the external environment major variation and diversified opportunities. The political factor which impacts this brand is tax policy, labour law, trade restriction, tariffs, and political stability. If these functions are positive then this brand will get </w:t>
      </w:r>
      <w:r w:rsidR="002454C4">
        <w:t>success</w:t>
      </w:r>
      <w:r>
        <w:t xml:space="preserve"> in short time management. </w:t>
      </w:r>
    </w:p>
    <w:p w14:paraId="66C94022" w14:textId="77777777" w:rsidR="00F2544E" w:rsidRPr="003C05C2" w:rsidRDefault="00F2544E" w:rsidP="002454C4">
      <w:pPr>
        <w:spacing w:before="240"/>
      </w:pPr>
      <w:r>
        <w:t xml:space="preserve">The economic factors which impact this brand are interest rates, tax rates, inflations, consumer confidence, and wages function. If these activities are favourable </w:t>
      </w:r>
      <w:r w:rsidR="00520D14">
        <w:t>to</w:t>
      </w:r>
      <w:r>
        <w:t xml:space="preserve"> the organization then it will get all the facilities from economical management. The UK growth will be increased by this brand and manage the regulative section. These social factors which impacts this brand are buying behaviour of the consumers, population density, income growth, education level and religion. If the UK is one particular city have a high consumer behaviour function then it creates positive reflection</w:t>
      </w:r>
      <w:r w:rsidR="00191D23">
        <w:t xml:space="preserve"> (</w:t>
      </w:r>
      <w:r w:rsidR="00191D23">
        <w:rPr>
          <w:shd w:val="clear" w:color="auto" w:fill="FFFFFF"/>
        </w:rPr>
        <w:t>Cuervo</w:t>
      </w:r>
      <w:r w:rsidR="00191D23">
        <w:rPr>
          <w:rFonts w:ascii="Cambria Math" w:hAnsi="Cambria Math" w:cs="Cambria Math"/>
          <w:shd w:val="clear" w:color="auto" w:fill="FFFFFF"/>
        </w:rPr>
        <w:t>‐</w:t>
      </w:r>
      <w:r w:rsidR="00191D23">
        <w:rPr>
          <w:shd w:val="clear" w:color="auto" w:fill="FFFFFF"/>
        </w:rPr>
        <w:t>Cazurra, 2011)</w:t>
      </w:r>
      <w:r>
        <w:t xml:space="preserve">. The reflective model inspired operational sources to engagement sources. Moreover, the technological factor that impacts this brand is innovation, feasible trend, feasible accounts, and information trending. The legal factor which impact this brand are intellectual; property laws, wage laws, safety laws for the employees, and other regulations. In this case, the organization have scope </w:t>
      </w:r>
      <w:r w:rsidR="00520D14">
        <w:t>for</w:t>
      </w:r>
      <w:r>
        <w:t xml:space="preserve"> successful formation. The economic factors are weather, resources, and climate variation which impact this brand for positive vibes. </w:t>
      </w:r>
    </w:p>
    <w:p w14:paraId="51AE4F69" w14:textId="77777777" w:rsidR="00F2544E" w:rsidRDefault="00F2544E" w:rsidP="002454C4">
      <w:pPr>
        <w:pStyle w:val="2"/>
        <w:spacing w:before="240"/>
      </w:pPr>
      <w:bookmarkStart w:id="7" w:name="_Toc110681434"/>
      <w:r>
        <w:t>Porters five forces</w:t>
      </w:r>
      <w:bookmarkEnd w:id="7"/>
      <w:r>
        <w:t xml:space="preserve"> </w:t>
      </w:r>
    </w:p>
    <w:p w14:paraId="2729610A" w14:textId="77777777" w:rsidR="00F2544E" w:rsidRPr="00EA2B68" w:rsidRDefault="00F2544E" w:rsidP="002454C4">
      <w:pPr>
        <w:spacing w:before="240"/>
      </w:pPr>
      <w:r>
        <w:t>Porter’s five forces are the external environmental analysis method which impacts the agreement setting top restriction variability</w:t>
      </w:r>
      <w:r w:rsidR="00191D23">
        <w:t xml:space="preserve"> (</w:t>
      </w:r>
      <w:r w:rsidR="00191D23">
        <w:rPr>
          <w:shd w:val="clear" w:color="auto" w:fill="FFFFFF"/>
        </w:rPr>
        <w:t>Bruijl and Gerard, 2018)</w:t>
      </w:r>
      <w:r>
        <w:t>. The benefits of Porter's five forces model are managing the estimation level o</w:t>
      </w:r>
      <w:r w:rsidR="00520D14">
        <w:t>f</w:t>
      </w:r>
      <w:r>
        <w:t xml:space="preserve"> the competition, helping to show the threats, helping to show the expansion, helps to show understanding. There have five major elements which are competitive rivalry, power of customers, power of suppliers, threats of new substitutes, and threats of new entrants</w:t>
      </w:r>
      <w:r w:rsidR="00191D23">
        <w:t xml:space="preserve"> (</w:t>
      </w:r>
      <w:r w:rsidR="00191D23">
        <w:rPr>
          <w:shd w:val="clear" w:color="auto" w:fill="FFFFFF"/>
        </w:rPr>
        <w:t>Dobbs, 2014)</w:t>
      </w:r>
      <w:r>
        <w:t xml:space="preserve">. For this brand, the competitive rivalry is moderate, the power of customers is moderate, the power of supplier is high, threats of new entrant is low, and threats of new substitute is low. </w:t>
      </w:r>
    </w:p>
    <w:p w14:paraId="756519C2" w14:textId="26347A5E" w:rsidR="00F2544E" w:rsidRDefault="00F2544E" w:rsidP="002454C4">
      <w:pPr>
        <w:spacing w:before="240"/>
      </w:pPr>
    </w:p>
    <w:p w14:paraId="429A159F" w14:textId="77777777" w:rsidR="00F2544E" w:rsidRDefault="00F2544E" w:rsidP="002454C4">
      <w:pPr>
        <w:pStyle w:val="1"/>
      </w:pPr>
      <w:bookmarkStart w:id="8" w:name="_Toc110681435"/>
      <w:r>
        <w:t>Conclusion</w:t>
      </w:r>
      <w:bookmarkEnd w:id="8"/>
      <w:r>
        <w:t xml:space="preserve"> </w:t>
      </w:r>
    </w:p>
    <w:p w14:paraId="2C3C4F34" w14:textId="77777777" w:rsidR="00F2544E" w:rsidRDefault="00F2544E" w:rsidP="002454C4">
      <w:pPr>
        <w:spacing w:before="240"/>
      </w:pPr>
      <w:r>
        <w:t>There have defined so many things in this report about the global business environment of particular brand formations. In the first section, there have defined the internal environment challenges of this brand and mini clubman cars are famous all over the world. BMW cars are signature in different countries people mind and provide high-class personality. In this case, there have defined the value chain analysis methods and swot analysis formations. In the second stage, there have defined the external environment challenges with porter’s five forces and pestle analysis.</w:t>
      </w:r>
    </w:p>
    <w:p w14:paraId="20B73A96" w14:textId="77777777" w:rsidR="00F2544E" w:rsidRDefault="00F2544E" w:rsidP="002454C4">
      <w:pPr>
        <w:spacing w:before="240"/>
      </w:pPr>
    </w:p>
    <w:p w14:paraId="304F44EA" w14:textId="77777777" w:rsidR="00F2544E" w:rsidRDefault="00F2544E" w:rsidP="002454C4">
      <w:pPr>
        <w:spacing w:before="240"/>
      </w:pPr>
    </w:p>
    <w:p w14:paraId="6C13963A" w14:textId="77777777" w:rsidR="00C60513" w:rsidRDefault="00C60513" w:rsidP="002454C4">
      <w:pPr>
        <w:spacing w:before="240"/>
      </w:pPr>
      <w:r>
        <w:br w:type="page"/>
      </w:r>
    </w:p>
    <w:p w14:paraId="46772B60" w14:textId="77777777" w:rsidR="008D1533" w:rsidRDefault="00191D23" w:rsidP="00EB4853">
      <w:pPr>
        <w:pStyle w:val="1"/>
      </w:pPr>
      <w:bookmarkStart w:id="9" w:name="_Toc110681436"/>
      <w:r>
        <w:t>References</w:t>
      </w:r>
      <w:bookmarkEnd w:id="9"/>
    </w:p>
    <w:p w14:paraId="29D44EFC" w14:textId="77777777" w:rsidR="0062594D" w:rsidRPr="00EB4853" w:rsidRDefault="0062594D" w:rsidP="00EB4853">
      <w:pPr>
        <w:spacing w:before="240"/>
        <w:rPr>
          <w:shd w:val="clear" w:color="auto" w:fill="FFFFFF"/>
        </w:rPr>
      </w:pPr>
      <w:r w:rsidRPr="00EB4853">
        <w:rPr>
          <w:shd w:val="clear" w:color="auto" w:fill="FFFFFF"/>
        </w:rPr>
        <w:t>Bailey, D., 2017. Brexit, the UK Auto Industry and Industrial Policy. </w:t>
      </w:r>
      <w:r w:rsidRPr="00EB4853">
        <w:rPr>
          <w:i/>
          <w:iCs/>
          <w:shd w:val="clear" w:color="auto" w:fill="FFFFFF"/>
        </w:rPr>
        <w:t>Regions Magazine</w:t>
      </w:r>
      <w:r w:rsidRPr="00EB4853">
        <w:rPr>
          <w:shd w:val="clear" w:color="auto" w:fill="FFFFFF"/>
        </w:rPr>
        <w:t>, </w:t>
      </w:r>
      <w:r w:rsidRPr="00EB4853">
        <w:rPr>
          <w:i/>
          <w:iCs/>
          <w:shd w:val="clear" w:color="auto" w:fill="FFFFFF"/>
        </w:rPr>
        <w:t>306</w:t>
      </w:r>
      <w:r w:rsidRPr="00EB4853">
        <w:rPr>
          <w:shd w:val="clear" w:color="auto" w:fill="FFFFFF"/>
        </w:rPr>
        <w:t>(1), pp.4-5.</w:t>
      </w:r>
    </w:p>
    <w:p w14:paraId="50E6D26B" w14:textId="77777777" w:rsidR="0062594D" w:rsidRPr="00EB4853" w:rsidRDefault="0062594D" w:rsidP="00EB4853">
      <w:pPr>
        <w:spacing w:before="240"/>
        <w:rPr>
          <w:shd w:val="clear" w:color="auto" w:fill="FFFFFF"/>
        </w:rPr>
      </w:pPr>
      <w:r w:rsidRPr="00EB4853">
        <w:rPr>
          <w:shd w:val="clear" w:color="auto" w:fill="FFFFFF"/>
        </w:rPr>
        <w:t>Caberletti, L., 2013. Assessment Methods for Optimisation of Innovative Vehicle Interior Lighting (Doctoral dissertation).</w:t>
      </w:r>
    </w:p>
    <w:p w14:paraId="4223278A" w14:textId="77777777" w:rsidR="0062594D" w:rsidRPr="00EB4853" w:rsidRDefault="0062594D" w:rsidP="00EB4853">
      <w:pPr>
        <w:spacing w:before="240"/>
        <w:rPr>
          <w:shd w:val="clear" w:color="auto" w:fill="FFFFFF"/>
        </w:rPr>
      </w:pPr>
      <w:r w:rsidRPr="00EB4853">
        <w:rPr>
          <w:shd w:val="clear" w:color="auto" w:fill="FFFFFF"/>
        </w:rPr>
        <w:t>Cuervo</w:t>
      </w:r>
      <w:r w:rsidRPr="00EB4853">
        <w:rPr>
          <w:rFonts w:ascii="Cambria Math" w:hAnsi="Cambria Math" w:cs="Cambria Math"/>
          <w:shd w:val="clear" w:color="auto" w:fill="FFFFFF"/>
        </w:rPr>
        <w:t>‐</w:t>
      </w:r>
      <w:r w:rsidRPr="00EB4853">
        <w:rPr>
          <w:shd w:val="clear" w:color="auto" w:fill="FFFFFF"/>
        </w:rPr>
        <w:t>Cazurra, A., 2011. Global strategy and global business environment: The direct and indirect influences of the home country on a firm's global strategy. </w:t>
      </w:r>
      <w:r w:rsidRPr="00EB4853">
        <w:rPr>
          <w:i/>
          <w:iCs/>
          <w:shd w:val="clear" w:color="auto" w:fill="FFFFFF"/>
        </w:rPr>
        <w:t>Global Strategy Journal</w:t>
      </w:r>
      <w:r w:rsidRPr="00EB4853">
        <w:rPr>
          <w:shd w:val="clear" w:color="auto" w:fill="FFFFFF"/>
        </w:rPr>
        <w:t>, </w:t>
      </w:r>
      <w:r w:rsidRPr="00EB4853">
        <w:rPr>
          <w:i/>
          <w:iCs/>
          <w:shd w:val="clear" w:color="auto" w:fill="FFFFFF"/>
        </w:rPr>
        <w:t>1</w:t>
      </w:r>
      <w:r w:rsidRPr="00EB4853">
        <w:rPr>
          <w:shd w:val="clear" w:color="auto" w:fill="FFFFFF"/>
        </w:rPr>
        <w:t>(3</w:t>
      </w:r>
      <w:r w:rsidRPr="00EB4853">
        <w:rPr>
          <w:rFonts w:ascii="Cambria Math" w:hAnsi="Cambria Math" w:cs="Cambria Math"/>
          <w:shd w:val="clear" w:color="auto" w:fill="FFFFFF"/>
        </w:rPr>
        <w:t>‐</w:t>
      </w:r>
      <w:r w:rsidRPr="00EB4853">
        <w:rPr>
          <w:shd w:val="clear" w:color="auto" w:fill="FFFFFF"/>
        </w:rPr>
        <w:t>4), pp.382-386.</w:t>
      </w:r>
    </w:p>
    <w:p w14:paraId="59B0BCB6" w14:textId="77777777" w:rsidR="0062594D" w:rsidRPr="00EB4853" w:rsidRDefault="0062594D" w:rsidP="00EB4853">
      <w:pPr>
        <w:spacing w:before="240"/>
        <w:rPr>
          <w:shd w:val="clear" w:color="auto" w:fill="FFFFFF"/>
        </w:rPr>
      </w:pPr>
      <w:r w:rsidRPr="00EB4853">
        <w:rPr>
          <w:shd w:val="clear" w:color="auto" w:fill="FFFFFF"/>
        </w:rPr>
        <w:t>Hamilton, L. and Webster, P., 2018. </w:t>
      </w:r>
      <w:r w:rsidRPr="00EB4853">
        <w:rPr>
          <w:i/>
          <w:iCs/>
          <w:shd w:val="clear" w:color="auto" w:fill="FFFFFF"/>
        </w:rPr>
        <w:t>The international business environment</w:t>
      </w:r>
      <w:r w:rsidRPr="00EB4853">
        <w:rPr>
          <w:shd w:val="clear" w:color="auto" w:fill="FFFFFF"/>
        </w:rPr>
        <w:t>. Oxford University Press.</w:t>
      </w:r>
    </w:p>
    <w:p w14:paraId="6C447B50" w14:textId="77777777" w:rsidR="0062594D" w:rsidRPr="00EB4853" w:rsidRDefault="0062594D" w:rsidP="00EB4853">
      <w:pPr>
        <w:spacing w:before="240"/>
        <w:rPr>
          <w:shd w:val="clear" w:color="auto" w:fill="FFFFFF"/>
        </w:rPr>
      </w:pPr>
      <w:r w:rsidRPr="00EB4853">
        <w:rPr>
          <w:shd w:val="clear" w:color="auto" w:fill="FFFFFF"/>
        </w:rPr>
        <w:t>Kuratko, D.F., Hornsby, J.S. and Covin, J.G., 2014. Diagnosing a firm's internal environment for corporate entrepreneurship. </w:t>
      </w:r>
      <w:r w:rsidRPr="00EB4853">
        <w:rPr>
          <w:i/>
          <w:iCs/>
          <w:shd w:val="clear" w:color="auto" w:fill="FFFFFF"/>
        </w:rPr>
        <w:t>Business Horizons</w:t>
      </w:r>
      <w:r w:rsidRPr="00EB4853">
        <w:rPr>
          <w:shd w:val="clear" w:color="auto" w:fill="FFFFFF"/>
        </w:rPr>
        <w:t>, </w:t>
      </w:r>
      <w:r w:rsidRPr="00EB4853">
        <w:rPr>
          <w:i/>
          <w:iCs/>
          <w:shd w:val="clear" w:color="auto" w:fill="FFFFFF"/>
        </w:rPr>
        <w:t>57</w:t>
      </w:r>
      <w:r w:rsidRPr="00EB4853">
        <w:rPr>
          <w:shd w:val="clear" w:color="auto" w:fill="FFFFFF"/>
        </w:rPr>
        <w:t>(1), pp.37-47.</w:t>
      </w:r>
    </w:p>
    <w:p w14:paraId="1A3BAD2B" w14:textId="77777777" w:rsidR="0062594D" w:rsidRPr="00EB4853" w:rsidRDefault="0062594D" w:rsidP="00EB4853">
      <w:pPr>
        <w:spacing w:before="240"/>
        <w:rPr>
          <w:shd w:val="clear" w:color="auto" w:fill="FFFFFF"/>
        </w:rPr>
      </w:pPr>
      <w:r w:rsidRPr="00EB4853">
        <w:rPr>
          <w:shd w:val="clear" w:color="auto" w:fill="FFFFFF"/>
        </w:rPr>
        <w:t>Morrison, J., 2011. </w:t>
      </w:r>
      <w:r w:rsidRPr="00EB4853">
        <w:rPr>
          <w:i/>
          <w:iCs/>
          <w:shd w:val="clear" w:color="auto" w:fill="FFFFFF"/>
        </w:rPr>
        <w:t>Global Business Environment</w:t>
      </w:r>
      <w:r w:rsidRPr="00EB4853">
        <w:rPr>
          <w:shd w:val="clear" w:color="auto" w:fill="FFFFFF"/>
        </w:rPr>
        <w:t>. Palgrave Macmillan.</w:t>
      </w:r>
    </w:p>
    <w:p w14:paraId="7E6EFCE5" w14:textId="77777777" w:rsidR="0062594D" w:rsidRPr="00EB4853" w:rsidRDefault="0062594D" w:rsidP="00EB4853">
      <w:pPr>
        <w:spacing w:before="240"/>
        <w:rPr>
          <w:shd w:val="clear" w:color="auto" w:fill="FFFFFF"/>
        </w:rPr>
      </w:pPr>
      <w:r w:rsidRPr="00EB4853">
        <w:rPr>
          <w:shd w:val="clear" w:color="auto" w:fill="FFFFFF"/>
        </w:rPr>
        <w:t>Popescu, G.H., 2013. Macroeconomics, effective leadership, and the global business environment. </w:t>
      </w:r>
      <w:r w:rsidRPr="00EB4853">
        <w:rPr>
          <w:i/>
          <w:iCs/>
          <w:shd w:val="clear" w:color="auto" w:fill="FFFFFF"/>
        </w:rPr>
        <w:t>Contemp. Readings L. &amp; Soc. Just.</w:t>
      </w:r>
      <w:r w:rsidRPr="00EB4853">
        <w:rPr>
          <w:shd w:val="clear" w:color="auto" w:fill="FFFFFF"/>
        </w:rPr>
        <w:t>, </w:t>
      </w:r>
      <w:r w:rsidRPr="00EB4853">
        <w:rPr>
          <w:i/>
          <w:iCs/>
          <w:shd w:val="clear" w:color="auto" w:fill="FFFFFF"/>
        </w:rPr>
        <w:t>5</w:t>
      </w:r>
      <w:r w:rsidRPr="00EB4853">
        <w:rPr>
          <w:shd w:val="clear" w:color="auto" w:fill="FFFFFF"/>
        </w:rPr>
        <w:t>, p.170.</w:t>
      </w:r>
    </w:p>
    <w:p w14:paraId="02E8D8D4" w14:textId="77777777" w:rsidR="0062594D" w:rsidRPr="00EB4853" w:rsidRDefault="0062594D" w:rsidP="00EB4853">
      <w:pPr>
        <w:spacing w:before="240"/>
        <w:rPr>
          <w:shd w:val="clear" w:color="auto" w:fill="FFFFFF"/>
        </w:rPr>
      </w:pPr>
      <w:r w:rsidRPr="00191D23">
        <w:t>Schmidtke</w:t>
      </w:r>
      <w:r w:rsidRPr="00EB4853">
        <w:rPr>
          <w:shd w:val="clear" w:color="auto" w:fill="FFFFFF"/>
        </w:rPr>
        <w:t>, N., Behrendt, F., Thater, L. and Meixner, S., 2018, April. Technical potentials and challenges within internal logistics 4.0. In </w:t>
      </w:r>
      <w:r w:rsidRPr="00EB4853">
        <w:rPr>
          <w:i/>
          <w:iCs/>
          <w:shd w:val="clear" w:color="auto" w:fill="FFFFFF"/>
        </w:rPr>
        <w:t>2018 4th International Conference on Logistics Operations Management (GOL)</w:t>
      </w:r>
      <w:r w:rsidRPr="00EB4853">
        <w:rPr>
          <w:shd w:val="clear" w:color="auto" w:fill="FFFFFF"/>
        </w:rPr>
        <w:t> (pp. 1-10). IEEE.</w:t>
      </w:r>
    </w:p>
    <w:p w14:paraId="39D2E567" w14:textId="77777777" w:rsidR="0062594D" w:rsidRPr="00EB4853" w:rsidRDefault="0062594D" w:rsidP="00EB4853">
      <w:pPr>
        <w:spacing w:before="240"/>
        <w:rPr>
          <w:shd w:val="clear" w:color="auto" w:fill="FFFFFF"/>
        </w:rPr>
      </w:pPr>
      <w:r w:rsidRPr="00EB4853">
        <w:rPr>
          <w:shd w:val="clear" w:color="auto" w:fill="FFFFFF"/>
        </w:rPr>
        <w:t>Shiu, E., Bonacina, A. and Binninger, F., 2017. Innovation management for products and processes in the automobile industry: example of BMW. </w:t>
      </w:r>
      <w:r w:rsidRPr="00EB4853">
        <w:rPr>
          <w:i/>
          <w:iCs/>
          <w:shd w:val="clear" w:color="auto" w:fill="FFFFFF"/>
        </w:rPr>
        <w:t>Handbook of the Management of Creativity and Innovation, World Scientific</w:t>
      </w:r>
      <w:r w:rsidRPr="00EB4853">
        <w:rPr>
          <w:shd w:val="clear" w:color="auto" w:fill="FFFFFF"/>
        </w:rPr>
        <w:t>, p.191.</w:t>
      </w:r>
    </w:p>
    <w:p w14:paraId="6AB77696" w14:textId="77777777" w:rsidR="0062594D" w:rsidRPr="00EB4853" w:rsidRDefault="0062594D" w:rsidP="00EB4853">
      <w:pPr>
        <w:spacing w:before="240"/>
        <w:rPr>
          <w:shd w:val="clear" w:color="auto" w:fill="FFFFFF"/>
        </w:rPr>
      </w:pPr>
      <w:r w:rsidRPr="00EB4853">
        <w:rPr>
          <w:shd w:val="clear" w:color="auto" w:fill="FFFFFF"/>
        </w:rPr>
        <w:t>Stachová, K., Papula, J., Stacho, Z. and Kohnová, L., 2019. External partnerships in employee education and development as the key to facing industry 4.0 challenges. </w:t>
      </w:r>
      <w:r w:rsidRPr="00EB4853">
        <w:rPr>
          <w:i/>
          <w:iCs/>
          <w:shd w:val="clear" w:color="auto" w:fill="FFFFFF"/>
        </w:rPr>
        <w:t>Sustainability</w:t>
      </w:r>
      <w:r w:rsidRPr="00EB4853">
        <w:rPr>
          <w:shd w:val="clear" w:color="auto" w:fill="FFFFFF"/>
        </w:rPr>
        <w:t>, </w:t>
      </w:r>
      <w:r w:rsidRPr="00EB4853">
        <w:rPr>
          <w:i/>
          <w:iCs/>
          <w:shd w:val="clear" w:color="auto" w:fill="FFFFFF"/>
        </w:rPr>
        <w:t>11</w:t>
      </w:r>
      <w:r w:rsidRPr="00EB4853">
        <w:rPr>
          <w:shd w:val="clear" w:color="auto" w:fill="FFFFFF"/>
        </w:rPr>
        <w:t>(2), p.345.</w:t>
      </w:r>
    </w:p>
    <w:p w14:paraId="1B4D44FE" w14:textId="77777777" w:rsidR="0062594D" w:rsidRPr="00EB4853" w:rsidRDefault="0062594D" w:rsidP="00EB4853">
      <w:pPr>
        <w:spacing w:before="240"/>
        <w:rPr>
          <w:shd w:val="clear" w:color="auto" w:fill="FFFFFF"/>
        </w:rPr>
      </w:pPr>
      <w:r w:rsidRPr="00EB4853">
        <w:rPr>
          <w:shd w:val="clear" w:color="auto" w:fill="FFFFFF"/>
        </w:rPr>
        <w:t>Uusi</w:t>
      </w:r>
      <w:r w:rsidRPr="00EB4853">
        <w:rPr>
          <w:rFonts w:ascii="Cambria Math" w:hAnsi="Cambria Math" w:cs="Cambria Math"/>
          <w:shd w:val="clear" w:color="auto" w:fill="FFFFFF"/>
        </w:rPr>
        <w:t>‐</w:t>
      </w:r>
      <w:r w:rsidRPr="00EB4853">
        <w:rPr>
          <w:shd w:val="clear" w:color="auto" w:fill="FFFFFF"/>
        </w:rPr>
        <w:t>Rauva, C. and Nurkka, J., 2010. Effective internal environment</w:t>
      </w:r>
      <w:r w:rsidRPr="00EB4853">
        <w:rPr>
          <w:rFonts w:ascii="Cambria Math" w:hAnsi="Cambria Math" w:cs="Cambria Math"/>
          <w:shd w:val="clear" w:color="auto" w:fill="FFFFFF"/>
        </w:rPr>
        <w:t>‐</w:t>
      </w:r>
      <w:r w:rsidRPr="00EB4853">
        <w:rPr>
          <w:shd w:val="clear" w:color="auto" w:fill="FFFFFF"/>
        </w:rPr>
        <w:t>related communication: An employee perspective. </w:t>
      </w:r>
      <w:r w:rsidRPr="00EB4853">
        <w:rPr>
          <w:i/>
          <w:iCs/>
          <w:shd w:val="clear" w:color="auto" w:fill="FFFFFF"/>
        </w:rPr>
        <w:t>Corporate Communications: An International Journal</w:t>
      </w:r>
      <w:r w:rsidRPr="00EB4853">
        <w:rPr>
          <w:shd w:val="clear" w:color="auto" w:fill="FFFFFF"/>
        </w:rPr>
        <w:t>.</w:t>
      </w:r>
    </w:p>
    <w:p w14:paraId="6F82A1A3" w14:textId="77777777" w:rsidR="00191D23" w:rsidRPr="00EB4853" w:rsidRDefault="00191D23" w:rsidP="00EB4853">
      <w:pPr>
        <w:spacing w:before="240"/>
        <w:rPr>
          <w:shd w:val="clear" w:color="auto" w:fill="FFFFFF"/>
        </w:rPr>
      </w:pPr>
      <w:r w:rsidRPr="00EB4853">
        <w:rPr>
          <w:shd w:val="clear" w:color="auto" w:fill="FFFFFF"/>
        </w:rPr>
        <w:t>Shtal, T.V., BURIAK, M.M., AMIRBEKULY, Y., UKUBASSOVA, G.S., KASKIN, T.T. and TOIBOLDINOVA, Z.G., 2018. Methods of analysis of the external environment of business activities. </w:t>
      </w:r>
      <w:r w:rsidRPr="00EB4853">
        <w:rPr>
          <w:i/>
          <w:iCs/>
          <w:shd w:val="clear" w:color="auto" w:fill="FFFFFF"/>
        </w:rPr>
        <w:t>Revista espacios</w:t>
      </w:r>
      <w:r w:rsidRPr="00EB4853">
        <w:rPr>
          <w:shd w:val="clear" w:color="auto" w:fill="FFFFFF"/>
        </w:rPr>
        <w:t>, </w:t>
      </w:r>
      <w:r w:rsidRPr="00EB4853">
        <w:rPr>
          <w:i/>
          <w:iCs/>
          <w:shd w:val="clear" w:color="auto" w:fill="FFFFFF"/>
        </w:rPr>
        <w:t>39</w:t>
      </w:r>
      <w:r w:rsidRPr="00EB4853">
        <w:rPr>
          <w:shd w:val="clear" w:color="auto" w:fill="FFFFFF"/>
        </w:rPr>
        <w:t>(12).</w:t>
      </w:r>
    </w:p>
    <w:p w14:paraId="017FDBBC" w14:textId="77777777" w:rsidR="00191D23" w:rsidRPr="00EB4853" w:rsidRDefault="00191D23" w:rsidP="00EB4853">
      <w:pPr>
        <w:spacing w:before="240"/>
        <w:rPr>
          <w:shd w:val="clear" w:color="auto" w:fill="FFFFFF"/>
        </w:rPr>
      </w:pPr>
      <w:r w:rsidRPr="00EB4853">
        <w:rPr>
          <w:shd w:val="clear" w:color="auto" w:fill="FFFFFF"/>
        </w:rPr>
        <w:t>Zalengera, C., Blanchard, R.E., Eames, P.C., Juma, A.M., Chitawo, M.L. and Gondwe, K.T., 2014. Overview of the Malawi energy situation and A PESTLE analysis for sustainable development of renewable energy. </w:t>
      </w:r>
      <w:r w:rsidRPr="00EB4853">
        <w:rPr>
          <w:i/>
          <w:iCs/>
          <w:shd w:val="clear" w:color="auto" w:fill="FFFFFF"/>
        </w:rPr>
        <w:t>Renewable and Sustainable Energy Reviews</w:t>
      </w:r>
      <w:r w:rsidRPr="00EB4853">
        <w:rPr>
          <w:shd w:val="clear" w:color="auto" w:fill="FFFFFF"/>
        </w:rPr>
        <w:t>, </w:t>
      </w:r>
      <w:r w:rsidRPr="00EB4853">
        <w:rPr>
          <w:i/>
          <w:iCs/>
          <w:shd w:val="clear" w:color="auto" w:fill="FFFFFF"/>
        </w:rPr>
        <w:t>38</w:t>
      </w:r>
      <w:r w:rsidRPr="00EB4853">
        <w:rPr>
          <w:shd w:val="clear" w:color="auto" w:fill="FFFFFF"/>
        </w:rPr>
        <w:t>, pp.335-347.</w:t>
      </w:r>
    </w:p>
    <w:p w14:paraId="211D75F8" w14:textId="77777777" w:rsidR="00191D23" w:rsidRPr="00EB4853" w:rsidRDefault="00191D23" w:rsidP="00EB4853">
      <w:pPr>
        <w:spacing w:before="240"/>
        <w:rPr>
          <w:shd w:val="clear" w:color="auto" w:fill="FFFFFF"/>
        </w:rPr>
      </w:pPr>
      <w:r w:rsidRPr="00EB4853">
        <w:rPr>
          <w:shd w:val="clear" w:color="auto" w:fill="FFFFFF"/>
        </w:rPr>
        <w:t>Sarsby, A., 2016. </w:t>
      </w:r>
      <w:r w:rsidRPr="00EB4853">
        <w:rPr>
          <w:i/>
          <w:iCs/>
          <w:shd w:val="clear" w:color="auto" w:fill="FFFFFF"/>
        </w:rPr>
        <w:t>SWOT analysis</w:t>
      </w:r>
      <w:r w:rsidRPr="00EB4853">
        <w:rPr>
          <w:shd w:val="clear" w:color="auto" w:fill="FFFFFF"/>
        </w:rPr>
        <w:t>. Lulu. com.</w:t>
      </w:r>
    </w:p>
    <w:p w14:paraId="02436731" w14:textId="77777777" w:rsidR="00191D23" w:rsidRPr="00EB4853" w:rsidRDefault="00191D23" w:rsidP="00EB4853">
      <w:pPr>
        <w:spacing w:before="240"/>
        <w:rPr>
          <w:shd w:val="clear" w:color="auto" w:fill="FFFFFF"/>
        </w:rPr>
      </w:pPr>
      <w:r w:rsidRPr="00EB4853">
        <w:rPr>
          <w:shd w:val="clear" w:color="auto" w:fill="FFFFFF"/>
        </w:rPr>
        <w:t>Bustinza, O.F., Bigdeli, A.Z., Baines, T. and Elliot, C., 2015. Servitization and competitive advantage: the importance of organizational structure and value chain position. </w:t>
      </w:r>
      <w:r w:rsidRPr="00EB4853">
        <w:rPr>
          <w:i/>
          <w:iCs/>
          <w:shd w:val="clear" w:color="auto" w:fill="FFFFFF"/>
        </w:rPr>
        <w:t>Research-Technology Management</w:t>
      </w:r>
      <w:r w:rsidRPr="00EB4853">
        <w:rPr>
          <w:shd w:val="clear" w:color="auto" w:fill="FFFFFF"/>
        </w:rPr>
        <w:t>, </w:t>
      </w:r>
      <w:r w:rsidRPr="00EB4853">
        <w:rPr>
          <w:i/>
          <w:iCs/>
          <w:shd w:val="clear" w:color="auto" w:fill="FFFFFF"/>
        </w:rPr>
        <w:t>58</w:t>
      </w:r>
      <w:r w:rsidRPr="00EB4853">
        <w:rPr>
          <w:shd w:val="clear" w:color="auto" w:fill="FFFFFF"/>
        </w:rPr>
        <w:t>(5), pp.53-60.</w:t>
      </w:r>
    </w:p>
    <w:p w14:paraId="6EDA7556" w14:textId="77777777" w:rsidR="00191D23" w:rsidRPr="00EB4853" w:rsidRDefault="00191D23" w:rsidP="00EB4853">
      <w:pPr>
        <w:spacing w:before="240"/>
        <w:rPr>
          <w:shd w:val="clear" w:color="auto" w:fill="FFFFFF"/>
        </w:rPr>
      </w:pPr>
      <w:r w:rsidRPr="00EB4853">
        <w:rPr>
          <w:shd w:val="clear" w:color="auto" w:fill="FFFFFF"/>
        </w:rPr>
        <w:t>Dobbs, M.E., 2014. Guidelines for applying Porter's five forces framework: a set of industry analysis templates. </w:t>
      </w:r>
      <w:r w:rsidRPr="00EB4853">
        <w:rPr>
          <w:i/>
          <w:iCs/>
          <w:shd w:val="clear" w:color="auto" w:fill="FFFFFF"/>
        </w:rPr>
        <w:t>Competitiveness review</w:t>
      </w:r>
      <w:r w:rsidRPr="00EB4853">
        <w:rPr>
          <w:shd w:val="clear" w:color="auto" w:fill="FFFFFF"/>
        </w:rPr>
        <w:t>.</w:t>
      </w:r>
    </w:p>
    <w:p w14:paraId="4DD46515" w14:textId="77777777" w:rsidR="00191D23" w:rsidRPr="00191D23" w:rsidRDefault="00191D23" w:rsidP="00EB4853">
      <w:pPr>
        <w:spacing w:before="240"/>
      </w:pPr>
      <w:r w:rsidRPr="00EB4853">
        <w:rPr>
          <w:shd w:val="clear" w:color="auto" w:fill="FFFFFF"/>
        </w:rPr>
        <w:t>Bruijl, D. and Gerard, H.T., 2018. The relevance of Porter's five forces in today's innovative and changing business environment. </w:t>
      </w:r>
      <w:r w:rsidRPr="00EB4853">
        <w:rPr>
          <w:i/>
          <w:iCs/>
          <w:shd w:val="clear" w:color="auto" w:fill="FFFFFF"/>
        </w:rPr>
        <w:t>Available at SSRN 3192207</w:t>
      </w:r>
      <w:r w:rsidRPr="00EB4853">
        <w:rPr>
          <w:shd w:val="clear" w:color="auto" w:fill="FFFFFF"/>
        </w:rPr>
        <w:t>.</w:t>
      </w:r>
    </w:p>
    <w:sectPr w:rsidR="00191D23" w:rsidRPr="00191D23" w:rsidSect="00CC7DF9">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62479" w14:textId="77777777" w:rsidR="000C329C" w:rsidRDefault="000C329C" w:rsidP="00C60513">
      <w:pPr>
        <w:spacing w:after="0" w:line="240" w:lineRule="auto"/>
      </w:pPr>
      <w:r>
        <w:separator/>
      </w:r>
    </w:p>
  </w:endnote>
  <w:endnote w:type="continuationSeparator" w:id="0">
    <w:p w14:paraId="1B615994" w14:textId="77777777" w:rsidR="000C329C" w:rsidRDefault="000C329C" w:rsidP="00C60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523482"/>
      <w:docPartObj>
        <w:docPartGallery w:val="Page Numbers (Bottom of Page)"/>
        <w:docPartUnique/>
      </w:docPartObj>
    </w:sdtPr>
    <w:sdtEndPr>
      <w:rPr>
        <w:noProof/>
      </w:rPr>
    </w:sdtEndPr>
    <w:sdtContent>
      <w:p w14:paraId="6A6BAD89" w14:textId="10D36073" w:rsidR="00CC7DF9" w:rsidRDefault="00CC7DF9">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68941F17" w14:textId="77777777" w:rsidR="008300CA" w:rsidRDefault="008300C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03C3B" w14:textId="77777777" w:rsidR="000C329C" w:rsidRDefault="000C329C" w:rsidP="00C60513">
      <w:pPr>
        <w:spacing w:after="0" w:line="240" w:lineRule="auto"/>
      </w:pPr>
      <w:r>
        <w:separator/>
      </w:r>
    </w:p>
  </w:footnote>
  <w:footnote w:type="continuationSeparator" w:id="0">
    <w:p w14:paraId="6708C9BF" w14:textId="77777777" w:rsidR="000C329C" w:rsidRDefault="000C329C" w:rsidP="00C605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C693D"/>
    <w:multiLevelType w:val="hybridMultilevel"/>
    <w:tmpl w:val="1F8CBC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6521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MjO3NDMxNTK3MDRT0lEKTi0uzszPAykwqgUAnDHmdywAAAA="/>
  </w:docVars>
  <w:rsids>
    <w:rsidRoot w:val="00C60513"/>
    <w:rsid w:val="000240EE"/>
    <w:rsid w:val="00025875"/>
    <w:rsid w:val="00054534"/>
    <w:rsid w:val="000618FC"/>
    <w:rsid w:val="00071B6E"/>
    <w:rsid w:val="000C329C"/>
    <w:rsid w:val="000D65BD"/>
    <w:rsid w:val="000E13F8"/>
    <w:rsid w:val="001054AB"/>
    <w:rsid w:val="00127A54"/>
    <w:rsid w:val="001343FC"/>
    <w:rsid w:val="00146CBD"/>
    <w:rsid w:val="00191D23"/>
    <w:rsid w:val="001A67FE"/>
    <w:rsid w:val="001B3FFE"/>
    <w:rsid w:val="001D50B8"/>
    <w:rsid w:val="001E6AA9"/>
    <w:rsid w:val="001E7BB9"/>
    <w:rsid w:val="001F3E46"/>
    <w:rsid w:val="00201493"/>
    <w:rsid w:val="002447B1"/>
    <w:rsid w:val="002454C4"/>
    <w:rsid w:val="002515F4"/>
    <w:rsid w:val="002570FD"/>
    <w:rsid w:val="00272A01"/>
    <w:rsid w:val="00296504"/>
    <w:rsid w:val="002C112D"/>
    <w:rsid w:val="003370EE"/>
    <w:rsid w:val="00393D44"/>
    <w:rsid w:val="003C05C2"/>
    <w:rsid w:val="00434294"/>
    <w:rsid w:val="00476C86"/>
    <w:rsid w:val="004B2E06"/>
    <w:rsid w:val="004B4D36"/>
    <w:rsid w:val="004E121E"/>
    <w:rsid w:val="00504070"/>
    <w:rsid w:val="00506B60"/>
    <w:rsid w:val="00514214"/>
    <w:rsid w:val="00520D14"/>
    <w:rsid w:val="0058113A"/>
    <w:rsid w:val="005D68EB"/>
    <w:rsid w:val="005E0E7D"/>
    <w:rsid w:val="0060172C"/>
    <w:rsid w:val="0062594D"/>
    <w:rsid w:val="00632E06"/>
    <w:rsid w:val="0064057F"/>
    <w:rsid w:val="00664E57"/>
    <w:rsid w:val="0068111D"/>
    <w:rsid w:val="006A5754"/>
    <w:rsid w:val="006C3035"/>
    <w:rsid w:val="006C5C75"/>
    <w:rsid w:val="006E0A80"/>
    <w:rsid w:val="006F3778"/>
    <w:rsid w:val="00707DB9"/>
    <w:rsid w:val="00736394"/>
    <w:rsid w:val="007469AB"/>
    <w:rsid w:val="00775F25"/>
    <w:rsid w:val="007F2CA0"/>
    <w:rsid w:val="007F5BA0"/>
    <w:rsid w:val="008300CA"/>
    <w:rsid w:val="00864A08"/>
    <w:rsid w:val="00890323"/>
    <w:rsid w:val="008943AD"/>
    <w:rsid w:val="008D1533"/>
    <w:rsid w:val="008D24FA"/>
    <w:rsid w:val="008E2130"/>
    <w:rsid w:val="008F79DC"/>
    <w:rsid w:val="00910C01"/>
    <w:rsid w:val="00916668"/>
    <w:rsid w:val="00926443"/>
    <w:rsid w:val="00972761"/>
    <w:rsid w:val="009913E6"/>
    <w:rsid w:val="009A4301"/>
    <w:rsid w:val="00A039D5"/>
    <w:rsid w:val="00A16CC8"/>
    <w:rsid w:val="00A76AD7"/>
    <w:rsid w:val="00A80FF7"/>
    <w:rsid w:val="00AA56D1"/>
    <w:rsid w:val="00AB1E04"/>
    <w:rsid w:val="00B020DE"/>
    <w:rsid w:val="00B365D4"/>
    <w:rsid w:val="00B5052B"/>
    <w:rsid w:val="00B626DF"/>
    <w:rsid w:val="00BC5948"/>
    <w:rsid w:val="00BD1D93"/>
    <w:rsid w:val="00BD2ED7"/>
    <w:rsid w:val="00BD3917"/>
    <w:rsid w:val="00BE16E0"/>
    <w:rsid w:val="00BF2401"/>
    <w:rsid w:val="00BF270B"/>
    <w:rsid w:val="00C07F81"/>
    <w:rsid w:val="00C14466"/>
    <w:rsid w:val="00C60513"/>
    <w:rsid w:val="00C72B53"/>
    <w:rsid w:val="00C945FE"/>
    <w:rsid w:val="00CA11CB"/>
    <w:rsid w:val="00CA5045"/>
    <w:rsid w:val="00CA66C6"/>
    <w:rsid w:val="00CB4102"/>
    <w:rsid w:val="00CC7DF9"/>
    <w:rsid w:val="00CD2DB8"/>
    <w:rsid w:val="00CD3565"/>
    <w:rsid w:val="00D00E6A"/>
    <w:rsid w:val="00D04779"/>
    <w:rsid w:val="00D326C9"/>
    <w:rsid w:val="00D37F71"/>
    <w:rsid w:val="00D43018"/>
    <w:rsid w:val="00D70349"/>
    <w:rsid w:val="00DA7E3C"/>
    <w:rsid w:val="00E15A0F"/>
    <w:rsid w:val="00E46788"/>
    <w:rsid w:val="00E53B38"/>
    <w:rsid w:val="00E76552"/>
    <w:rsid w:val="00EA1000"/>
    <w:rsid w:val="00EA2A5E"/>
    <w:rsid w:val="00EA2B68"/>
    <w:rsid w:val="00EB15F4"/>
    <w:rsid w:val="00EB4853"/>
    <w:rsid w:val="00EB6546"/>
    <w:rsid w:val="00F24B9F"/>
    <w:rsid w:val="00F2544E"/>
    <w:rsid w:val="00F32E8E"/>
    <w:rsid w:val="00F90482"/>
    <w:rsid w:val="00FB5CAB"/>
    <w:rsid w:val="00FD5810"/>
    <w:rsid w:val="00FE5DDE"/>
    <w:rsid w:val="00FF1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3C433"/>
  <w15:chartTrackingRefBased/>
  <w15:docId w15:val="{10A0182F-43F8-4293-9C62-12265EFE7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343FC"/>
    <w:pPr>
      <w:spacing w:line="360" w:lineRule="auto"/>
      <w:jc w:val="both"/>
    </w:pPr>
    <w:rPr>
      <w:rFonts w:ascii="Times New Roman" w:hAnsi="Times New Roman"/>
      <w:sz w:val="24"/>
    </w:rPr>
  </w:style>
  <w:style w:type="paragraph" w:styleId="1">
    <w:name w:val="heading 1"/>
    <w:basedOn w:val="a"/>
    <w:next w:val="a"/>
    <w:link w:val="10"/>
    <w:uiPriority w:val="9"/>
    <w:qFormat/>
    <w:rsid w:val="001343FC"/>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1343FC"/>
    <w:pPr>
      <w:keepNext/>
      <w:keepLines/>
      <w:spacing w:before="40" w:after="0"/>
      <w:outlineLvl w:val="1"/>
    </w:pPr>
    <w:rPr>
      <w:rFonts w:eastAsiaTheme="majorEastAsia" w:cstheme="majorBidi"/>
      <w:b/>
      <w:color w:val="2F5496" w:themeColor="accent1"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343FC"/>
    <w:rPr>
      <w:rFonts w:ascii="Times New Roman" w:eastAsiaTheme="majorEastAsia" w:hAnsi="Times New Roman" w:cstheme="majorBidi"/>
      <w:b/>
      <w:color w:val="2F5496" w:themeColor="accent1" w:themeShade="BF"/>
      <w:sz w:val="32"/>
      <w:szCs w:val="32"/>
    </w:rPr>
  </w:style>
  <w:style w:type="character" w:customStyle="1" w:styleId="20">
    <w:name w:val="Заглавие 2 Знак"/>
    <w:basedOn w:val="a0"/>
    <w:link w:val="2"/>
    <w:uiPriority w:val="9"/>
    <w:rsid w:val="001343FC"/>
    <w:rPr>
      <w:rFonts w:ascii="Times New Roman" w:eastAsiaTheme="majorEastAsia" w:hAnsi="Times New Roman" w:cstheme="majorBidi"/>
      <w:b/>
      <w:color w:val="2F5496" w:themeColor="accent1" w:themeShade="BF"/>
      <w:sz w:val="28"/>
      <w:szCs w:val="26"/>
    </w:rPr>
  </w:style>
  <w:style w:type="paragraph" w:styleId="a3">
    <w:name w:val="header"/>
    <w:basedOn w:val="a"/>
    <w:link w:val="a4"/>
    <w:uiPriority w:val="99"/>
    <w:unhideWhenUsed/>
    <w:rsid w:val="00C60513"/>
    <w:pPr>
      <w:tabs>
        <w:tab w:val="center" w:pos="4680"/>
        <w:tab w:val="right" w:pos="9360"/>
      </w:tabs>
      <w:spacing w:after="0" w:line="240" w:lineRule="auto"/>
    </w:pPr>
  </w:style>
  <w:style w:type="character" w:customStyle="1" w:styleId="a4">
    <w:name w:val="Горен колонтитул Знак"/>
    <w:basedOn w:val="a0"/>
    <w:link w:val="a3"/>
    <w:uiPriority w:val="99"/>
    <w:rsid w:val="00C60513"/>
    <w:rPr>
      <w:rFonts w:ascii="Times New Roman" w:hAnsi="Times New Roman"/>
      <w:sz w:val="24"/>
    </w:rPr>
  </w:style>
  <w:style w:type="paragraph" w:styleId="a5">
    <w:name w:val="footer"/>
    <w:basedOn w:val="a"/>
    <w:link w:val="a6"/>
    <w:uiPriority w:val="99"/>
    <w:unhideWhenUsed/>
    <w:rsid w:val="00C60513"/>
    <w:pPr>
      <w:tabs>
        <w:tab w:val="center" w:pos="4680"/>
        <w:tab w:val="right" w:pos="9360"/>
      </w:tabs>
      <w:spacing w:after="0" w:line="240" w:lineRule="auto"/>
    </w:pPr>
  </w:style>
  <w:style w:type="character" w:customStyle="1" w:styleId="a6">
    <w:name w:val="Долен колонтитул Знак"/>
    <w:basedOn w:val="a0"/>
    <w:link w:val="a5"/>
    <w:uiPriority w:val="99"/>
    <w:rsid w:val="00C60513"/>
    <w:rPr>
      <w:rFonts w:ascii="Times New Roman" w:hAnsi="Times New Roman"/>
      <w:sz w:val="24"/>
    </w:rPr>
  </w:style>
  <w:style w:type="paragraph" w:styleId="a7">
    <w:name w:val="Subtitle"/>
    <w:basedOn w:val="a"/>
    <w:next w:val="a"/>
    <w:link w:val="a8"/>
    <w:uiPriority w:val="11"/>
    <w:qFormat/>
    <w:rsid w:val="00C60513"/>
    <w:pPr>
      <w:numPr>
        <w:ilvl w:val="1"/>
      </w:numPr>
    </w:pPr>
    <w:rPr>
      <w:rFonts w:asciiTheme="minorHAnsi" w:eastAsiaTheme="minorEastAsia" w:hAnsiTheme="minorHAnsi"/>
      <w:color w:val="5A5A5A" w:themeColor="text1" w:themeTint="A5"/>
      <w:spacing w:val="15"/>
      <w:sz w:val="22"/>
    </w:rPr>
  </w:style>
  <w:style w:type="character" w:customStyle="1" w:styleId="a8">
    <w:name w:val="Подзаглавие Знак"/>
    <w:basedOn w:val="a0"/>
    <w:link w:val="a7"/>
    <w:uiPriority w:val="11"/>
    <w:rsid w:val="00C60513"/>
    <w:rPr>
      <w:rFonts w:eastAsiaTheme="minorEastAsia"/>
      <w:color w:val="5A5A5A" w:themeColor="text1" w:themeTint="A5"/>
      <w:spacing w:val="15"/>
    </w:rPr>
  </w:style>
  <w:style w:type="paragraph" w:styleId="a9">
    <w:name w:val="Normal (Web)"/>
    <w:basedOn w:val="a"/>
    <w:uiPriority w:val="99"/>
    <w:semiHidden/>
    <w:unhideWhenUsed/>
    <w:rsid w:val="00C60513"/>
    <w:pPr>
      <w:spacing w:before="100" w:beforeAutospacing="1" w:after="100" w:afterAutospacing="1" w:line="240" w:lineRule="auto"/>
      <w:jc w:val="left"/>
    </w:pPr>
    <w:rPr>
      <w:rFonts w:eastAsia="Times New Roman" w:cs="Times New Roman"/>
      <w:szCs w:val="24"/>
    </w:rPr>
  </w:style>
  <w:style w:type="paragraph" w:styleId="aa">
    <w:name w:val="TOC Heading"/>
    <w:basedOn w:val="1"/>
    <w:next w:val="a"/>
    <w:uiPriority w:val="39"/>
    <w:unhideWhenUsed/>
    <w:qFormat/>
    <w:rsid w:val="00972761"/>
    <w:pPr>
      <w:spacing w:line="259" w:lineRule="auto"/>
      <w:jc w:val="left"/>
      <w:outlineLvl w:val="9"/>
    </w:pPr>
    <w:rPr>
      <w:rFonts w:asciiTheme="majorHAnsi" w:hAnsiTheme="majorHAnsi"/>
      <w:b w:val="0"/>
    </w:rPr>
  </w:style>
  <w:style w:type="paragraph" w:styleId="11">
    <w:name w:val="toc 1"/>
    <w:basedOn w:val="a"/>
    <w:next w:val="a"/>
    <w:autoRedefine/>
    <w:uiPriority w:val="39"/>
    <w:unhideWhenUsed/>
    <w:rsid w:val="00972761"/>
    <w:pPr>
      <w:spacing w:after="100"/>
    </w:pPr>
  </w:style>
  <w:style w:type="paragraph" w:styleId="21">
    <w:name w:val="toc 2"/>
    <w:basedOn w:val="a"/>
    <w:next w:val="a"/>
    <w:autoRedefine/>
    <w:uiPriority w:val="39"/>
    <w:unhideWhenUsed/>
    <w:rsid w:val="00972761"/>
    <w:pPr>
      <w:spacing w:after="100"/>
      <w:ind w:left="240"/>
    </w:pPr>
  </w:style>
  <w:style w:type="character" w:styleId="ab">
    <w:name w:val="Hyperlink"/>
    <w:basedOn w:val="a0"/>
    <w:uiPriority w:val="99"/>
    <w:unhideWhenUsed/>
    <w:rsid w:val="00972761"/>
    <w:rPr>
      <w:color w:val="0563C1" w:themeColor="hyperlink"/>
      <w:u w:val="single"/>
    </w:rPr>
  </w:style>
  <w:style w:type="paragraph" w:styleId="ac">
    <w:name w:val="List Paragraph"/>
    <w:basedOn w:val="a"/>
    <w:uiPriority w:val="34"/>
    <w:qFormat/>
    <w:rsid w:val="00EB48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389373">
      <w:bodyDiv w:val="1"/>
      <w:marLeft w:val="0"/>
      <w:marRight w:val="0"/>
      <w:marTop w:val="0"/>
      <w:marBottom w:val="0"/>
      <w:divBdr>
        <w:top w:val="none" w:sz="0" w:space="0" w:color="auto"/>
        <w:left w:val="none" w:sz="0" w:space="0" w:color="auto"/>
        <w:bottom w:val="none" w:sz="0" w:space="0" w:color="auto"/>
        <w:right w:val="none" w:sz="0" w:space="0" w:color="auto"/>
      </w:divBdr>
      <w:divsChild>
        <w:div w:id="1742365171">
          <w:marLeft w:val="50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B1E7B-7057-4CEC-9A60-16AF7D1B68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2685</Words>
  <Characters>15309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ademgorahmedov@gmail.com</cp:lastModifiedBy>
  <cp:revision>2</cp:revision>
  <dcterms:created xsi:type="dcterms:W3CDTF">2022-09-08T21:28:00Z</dcterms:created>
  <dcterms:modified xsi:type="dcterms:W3CDTF">2022-09-08T21:28:00Z</dcterms:modified>
</cp:coreProperties>
</file>