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AF35BCF" wp14:paraId="31050A6C" wp14:textId="51779864">
      <w:pPr>
        <w:pStyle w:val="Heading1"/>
        <w:keepNext w:val="1"/>
        <w:keepLines w:val="1"/>
        <w:spacing w:before="0" w:after="0" w:line="257" w:lineRule="auto"/>
        <w:ind w:left="720"/>
        <w:rPr>
          <w:rFonts w:ascii="Arial" w:hAnsi="Arial" w:eastAsia="Arial" w:cs="Arial"/>
          <w:b w:val="0"/>
          <w:bCs w:val="0"/>
          <w:i w:val="0"/>
          <w:iCs w:val="0"/>
          <w:caps w:val="0"/>
          <w:smallCaps w:val="0"/>
          <w:noProof w:val="0"/>
          <w:color w:val="000000" w:themeColor="text1" w:themeTint="FF" w:themeShade="FF"/>
          <w:sz w:val="56"/>
          <w:szCs w:val="56"/>
          <w:lang w:val="en-US"/>
        </w:rPr>
      </w:pPr>
      <w:r w:rsidRPr="7AF35BCF" w:rsidR="385CD35F">
        <w:rPr>
          <w:rFonts w:ascii="Arial" w:hAnsi="Arial" w:eastAsia="Arial" w:cs="Arial"/>
          <w:b w:val="1"/>
          <w:bCs w:val="1"/>
          <w:i w:val="0"/>
          <w:iCs w:val="0"/>
          <w:caps w:val="0"/>
          <w:smallCaps w:val="0"/>
          <w:noProof w:val="0"/>
          <w:color w:val="000000" w:themeColor="text1" w:themeTint="FF" w:themeShade="FF"/>
          <w:sz w:val="56"/>
          <w:szCs w:val="56"/>
          <w:lang w:val="en-US"/>
        </w:rPr>
        <w:t>DISSERTATION</w:t>
      </w:r>
    </w:p>
    <w:p xmlns:wp14="http://schemas.microsoft.com/office/word/2010/wordml" w:rsidP="7AF35BCF" wp14:paraId="0D6C0255" wp14:textId="4B62722B">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7AF35BCF" wp14:paraId="0914EBE8" wp14:textId="4EB7E72B">
      <w:pPr>
        <w:rPr>
          <w:rFonts w:ascii="Aptos" w:hAnsi="Aptos" w:eastAsia="Aptos" w:cs="Aptos"/>
          <w:b w:val="0"/>
          <w:bCs w:val="0"/>
          <w:i w:val="0"/>
          <w:iCs w:val="0"/>
          <w:caps w:val="0"/>
          <w:smallCaps w:val="0"/>
          <w:noProof w:val="0"/>
          <w:color w:val="000000" w:themeColor="text1" w:themeTint="FF" w:themeShade="FF"/>
          <w:sz w:val="24"/>
          <w:szCs w:val="24"/>
          <w:lang w:val="en-US"/>
        </w:rPr>
      </w:pPr>
      <w:r w:rsidR="385CD35F">
        <w:drawing>
          <wp:inline xmlns:wp14="http://schemas.microsoft.com/office/word/2010/wordprocessingDrawing" wp14:editId="020CD1C9" wp14:anchorId="4023079A">
            <wp:extent cx="5429250" cy="1790700"/>
            <wp:effectExtent l="0" t="0" r="0" b="0"/>
            <wp:docPr id="7408100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40810077" name="Picture 740810077"/>
                    <pic:cNvPicPr/>
                  </pic:nvPicPr>
                  <pic:blipFill>
                    <a:blip xmlns:r="http://schemas.openxmlformats.org/officeDocument/2006/relationships" r:embed="rId2044042642">
                      <a:extLst>
                        <a:ext uri="{28A0092B-C50C-407E-A947-70E740481C1C}">
                          <a14:useLocalDpi xmlns:a14="http://schemas.microsoft.com/office/drawing/2010/main"/>
                        </a:ext>
                      </a:extLst>
                    </a:blip>
                    <a:stretch>
                      <a:fillRect/>
                    </a:stretch>
                  </pic:blipFill>
                  <pic:spPr>
                    <a:xfrm>
                      <a:off x="0" y="0"/>
                      <a:ext cx="5429250" cy="1790700"/>
                    </a:xfrm>
                    <a:prstGeom prst="rect">
                      <a:avLst/>
                    </a:prstGeom>
                  </pic:spPr>
                </pic:pic>
              </a:graphicData>
            </a:graphic>
          </wp:inline>
        </w:drawing>
      </w:r>
    </w:p>
    <w:p xmlns:wp14="http://schemas.microsoft.com/office/word/2010/wordml" w:rsidP="7AF35BCF" wp14:paraId="54743F67" wp14:textId="1C292811">
      <w:pPr>
        <w:spacing w:after="0" w:line="259" w:lineRule="auto"/>
        <w:ind w:left="10" w:right="958" w:hanging="10"/>
        <w:jc w:val="right"/>
        <w:rPr>
          <w:rFonts w:ascii="Arial" w:hAnsi="Arial" w:eastAsia="Arial" w:cs="Arial"/>
          <w:b w:val="0"/>
          <w:bCs w:val="0"/>
          <w:i w:val="0"/>
          <w:iCs w:val="0"/>
          <w:caps w:val="0"/>
          <w:smallCaps w:val="0"/>
          <w:noProof w:val="0"/>
          <w:color w:val="000000" w:themeColor="text1" w:themeTint="FF" w:themeShade="FF"/>
          <w:sz w:val="56"/>
          <w:szCs w:val="56"/>
          <w:lang w:val="en-US"/>
        </w:rPr>
      </w:pPr>
      <w:r w:rsidRPr="7AF35BCF" w:rsidR="385CD35F">
        <w:rPr>
          <w:rFonts w:ascii="Arial" w:hAnsi="Arial" w:eastAsia="Arial" w:cs="Arial"/>
          <w:b w:val="0"/>
          <w:bCs w:val="0"/>
          <w:i w:val="0"/>
          <w:iCs w:val="0"/>
          <w:caps w:val="0"/>
          <w:smallCaps w:val="0"/>
          <w:noProof w:val="0"/>
          <w:color w:val="000000" w:themeColor="text1" w:themeTint="FF" w:themeShade="FF"/>
          <w:sz w:val="56"/>
          <w:szCs w:val="56"/>
          <w:lang w:val="en-GB"/>
        </w:rPr>
        <w:t xml:space="preserve">Sedalia Dysgu Canol Dinas / </w:t>
      </w:r>
    </w:p>
    <w:p xmlns:wp14="http://schemas.microsoft.com/office/word/2010/wordml" w:rsidP="7AF35BCF" wp14:paraId="57BFC25B" wp14:textId="5F4FE088">
      <w:pPr>
        <w:spacing w:after="0" w:line="259" w:lineRule="auto"/>
        <w:ind w:left="10" w:right="1322" w:hanging="10"/>
        <w:jc w:val="right"/>
        <w:rPr>
          <w:rFonts w:ascii="Arial" w:hAnsi="Arial" w:eastAsia="Arial" w:cs="Arial"/>
          <w:b w:val="0"/>
          <w:bCs w:val="0"/>
          <w:i w:val="0"/>
          <w:iCs w:val="0"/>
          <w:caps w:val="0"/>
          <w:smallCaps w:val="0"/>
          <w:noProof w:val="0"/>
          <w:color w:val="000000" w:themeColor="text1" w:themeTint="FF" w:themeShade="FF"/>
          <w:sz w:val="58"/>
          <w:szCs w:val="58"/>
          <w:lang w:val="en-US"/>
        </w:rPr>
      </w:pPr>
      <w:r w:rsidRPr="7AF35BCF" w:rsidR="385CD35F">
        <w:rPr>
          <w:rFonts w:ascii="Arial" w:hAnsi="Arial" w:eastAsia="Arial" w:cs="Arial"/>
          <w:b w:val="0"/>
          <w:bCs w:val="0"/>
          <w:i w:val="0"/>
          <w:iCs w:val="0"/>
          <w:caps w:val="0"/>
          <w:smallCaps w:val="0"/>
          <w:noProof w:val="0"/>
          <w:color w:val="000000" w:themeColor="text1" w:themeTint="FF" w:themeShade="FF"/>
          <w:sz w:val="56"/>
          <w:szCs w:val="56"/>
          <w:lang w:val="en-GB"/>
        </w:rPr>
        <w:t xml:space="preserve">Institute of Inner-City Learning </w:t>
      </w:r>
      <w:r w:rsidRPr="7AF35BCF" w:rsidR="385CD35F">
        <w:rPr>
          <w:rFonts w:ascii="Arial" w:hAnsi="Arial" w:eastAsia="Arial" w:cs="Arial"/>
          <w:b w:val="0"/>
          <w:bCs w:val="0"/>
          <w:i w:val="0"/>
          <w:iCs w:val="0"/>
          <w:caps w:val="0"/>
          <w:smallCaps w:val="0"/>
          <w:noProof w:val="0"/>
          <w:color w:val="000000" w:themeColor="text1" w:themeTint="FF" w:themeShade="FF"/>
          <w:sz w:val="58"/>
          <w:szCs w:val="58"/>
          <w:lang w:val="en-GB"/>
        </w:rPr>
        <w:t xml:space="preserve"> </w:t>
      </w:r>
    </w:p>
    <w:p xmlns:wp14="http://schemas.microsoft.com/office/word/2010/wordml" w:rsidP="7AF35BCF" wp14:paraId="254784C4" wp14:textId="397209DB">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7AF35BCF" wp14:paraId="4FA5A9E7" wp14:textId="74A4B0BA">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7AF35BCF" wp14:paraId="3D2C9638" wp14:textId="5A1409C1">
      <w:pP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A080AA7" wp14:paraId="5A77B8C3" wp14:textId="33EFC6CA">
      <w:pPr>
        <w:spacing w:after="0" w:line="257" w:lineRule="auto"/>
        <w:ind w:left="2611" w:hanging="10"/>
        <w:rPr>
          <w:rFonts w:ascii="Arial" w:hAnsi="Arial" w:eastAsia="Arial" w:cs="Arial"/>
          <w:b w:val="0"/>
          <w:bCs w:val="0"/>
          <w:i w:val="0"/>
          <w:iCs w:val="0"/>
          <w:caps w:val="0"/>
          <w:smallCaps w:val="0"/>
          <w:noProof w:val="0"/>
          <w:color w:val="000000" w:themeColor="text1" w:themeTint="FF" w:themeShade="FF"/>
          <w:sz w:val="56"/>
          <w:szCs w:val="56"/>
          <w:lang w:val="en-US"/>
        </w:rPr>
      </w:pPr>
      <w:r w:rsidRPr="1A080AA7" w:rsidR="385CD35F">
        <w:rPr>
          <w:rFonts w:ascii="Arial" w:hAnsi="Arial" w:eastAsia="Arial" w:cs="Arial"/>
          <w:b w:val="0"/>
          <w:bCs w:val="0"/>
          <w:i w:val="0"/>
          <w:iCs w:val="0"/>
          <w:caps w:val="0"/>
          <w:smallCaps w:val="0"/>
          <w:noProof w:val="0"/>
          <w:color w:val="000000" w:themeColor="text1" w:themeTint="FF" w:themeShade="FF"/>
          <w:sz w:val="56"/>
          <w:szCs w:val="56"/>
          <w:lang w:val="en-US"/>
        </w:rPr>
        <w:t xml:space="preserve">BA Leadership and Management </w:t>
      </w:r>
      <w:r w:rsidRPr="1A080AA7" w:rsidR="4C1142BD">
        <w:rPr>
          <w:rFonts w:ascii="Arial" w:hAnsi="Arial" w:eastAsia="Arial" w:cs="Arial"/>
          <w:b w:val="0"/>
          <w:bCs w:val="0"/>
          <w:i w:val="0"/>
          <w:iCs w:val="0"/>
          <w:caps w:val="0"/>
          <w:smallCaps w:val="0"/>
          <w:noProof w:val="0"/>
          <w:color w:val="000000" w:themeColor="text1" w:themeTint="FF" w:themeShade="FF"/>
          <w:sz w:val="56"/>
          <w:szCs w:val="56"/>
          <w:lang w:val="en-US"/>
        </w:rPr>
        <w:t>LCLM6005</w:t>
      </w:r>
    </w:p>
    <w:p xmlns:wp14="http://schemas.microsoft.com/office/word/2010/wordml" w:rsidP="7AF35BCF" wp14:paraId="41FC43F0" wp14:textId="68B8E887">
      <w:pPr>
        <w:spacing w:after="0" w:line="257" w:lineRule="auto"/>
        <w:ind w:left="2611" w:hanging="10"/>
        <w:rPr>
          <w:rFonts w:ascii="Arial" w:hAnsi="Arial" w:eastAsia="Arial" w:cs="Arial"/>
          <w:b w:val="0"/>
          <w:bCs w:val="0"/>
          <w:i w:val="0"/>
          <w:iCs w:val="0"/>
          <w:caps w:val="0"/>
          <w:smallCaps w:val="0"/>
          <w:noProof w:val="0"/>
          <w:color w:val="000000" w:themeColor="text1" w:themeTint="FF" w:themeShade="FF"/>
          <w:sz w:val="56"/>
          <w:szCs w:val="56"/>
          <w:lang w:val="en-US"/>
        </w:rPr>
      </w:pPr>
    </w:p>
    <w:p xmlns:wp14="http://schemas.microsoft.com/office/word/2010/wordml" w:rsidP="7AF35BCF" wp14:paraId="30C6149B" wp14:textId="32368A88">
      <w:pPr>
        <w:spacing w:after="0" w:line="257" w:lineRule="auto"/>
        <w:ind w:left="2611" w:hanging="10"/>
        <w:rPr>
          <w:rFonts w:ascii="Arial" w:hAnsi="Arial" w:eastAsia="Arial" w:cs="Arial"/>
          <w:b w:val="0"/>
          <w:bCs w:val="0"/>
          <w:i w:val="0"/>
          <w:iCs w:val="0"/>
          <w:caps w:val="0"/>
          <w:smallCaps w:val="0"/>
          <w:noProof w:val="0"/>
          <w:color w:val="000000" w:themeColor="text1" w:themeTint="FF" w:themeShade="FF"/>
          <w:sz w:val="56"/>
          <w:szCs w:val="56"/>
          <w:lang w:val="en-US"/>
        </w:rPr>
      </w:pPr>
    </w:p>
    <w:p xmlns:wp14="http://schemas.microsoft.com/office/word/2010/wordml" wp14:paraId="2C078E63" wp14:textId="2D57AE84"/>
    <w:p w:rsidR="7AF35BCF" w:rsidRDefault="7AF35BCF" w14:paraId="5CAB3ACE" w14:textId="520CC5B5"/>
    <w:p w:rsidR="7AF35BCF" w:rsidRDefault="7AF35BCF" w14:paraId="39012CEA" w14:textId="135A6B0F"/>
    <w:p w:rsidR="7AF35BCF" w:rsidRDefault="7AF35BCF" w14:paraId="16A9BD09" w14:textId="3FE9DB85"/>
    <w:p w:rsidR="7AF35BCF" w:rsidRDefault="7AF35BCF" w14:paraId="209AEAD0" w14:textId="694100CB"/>
    <w:p w:rsidR="7AF35BCF" w:rsidP="7A0EB7BA" w:rsidRDefault="7AF35BCF" w14:paraId="03391F9E" w14:textId="253182C9">
      <w:pPr>
        <w:pStyle w:val="Normal"/>
      </w:pPr>
    </w:p>
    <w:p w:rsidR="385CD35F" w:rsidP="7AF35BCF" w:rsidRDefault="385CD35F" w14:paraId="7C260982" w14:textId="756E7726">
      <w:pPr>
        <w:rPr>
          <w:rFonts w:ascii="Arial" w:hAnsi="Arial" w:eastAsia="Arial" w:cs="Arial"/>
          <w:noProof w:val="0"/>
          <w:sz w:val="24"/>
          <w:szCs w:val="24"/>
          <w:lang w:val="en-US"/>
        </w:rPr>
      </w:pPr>
      <w:r w:rsidRPr="7AF35BCF" w:rsidR="385CD35F">
        <w:rPr>
          <w:rFonts w:ascii="Arial" w:hAnsi="Arial" w:eastAsia="Arial" w:cs="Arial"/>
          <w:b w:val="1"/>
          <w:bCs w:val="1"/>
          <w:i w:val="0"/>
          <w:iCs w:val="0"/>
          <w:caps w:val="0"/>
          <w:smallCaps w:val="0"/>
          <w:noProof w:val="0"/>
          <w:color w:val="000000" w:themeColor="text1" w:themeTint="FF" w:themeShade="FF"/>
          <w:sz w:val="56"/>
          <w:szCs w:val="56"/>
          <w:lang w:val="en-US"/>
        </w:rPr>
        <w:t>The Effect of Leadership on the Performance of Elim Pentecostal Churches</w:t>
      </w:r>
    </w:p>
    <w:p w:rsidR="7AF35BCF" w:rsidRDefault="7AF35BCF" w14:paraId="259FB59D" w14:textId="7360FEEB"/>
    <w:p w:rsidR="7AF35BCF" w:rsidRDefault="7AF35BCF" w14:paraId="3626F59C" w14:textId="6086D94B"/>
    <w:p w:rsidR="7AF35BCF" w:rsidRDefault="7AF35BCF" w14:paraId="1716D3C0" w14:textId="657050FB"/>
    <w:p w:rsidR="7AF35BCF" w:rsidRDefault="7AF35BCF" w14:paraId="39FAFE75" w14:textId="5B244EBF"/>
    <w:p w:rsidR="7AF35BCF" w:rsidRDefault="7AF35BCF" w14:paraId="5E967B0E" w14:textId="53826FAB"/>
    <w:p w:rsidR="7AF35BCF" w:rsidRDefault="7AF35BCF" w14:paraId="08C7527F" w14:textId="0FA164AD"/>
    <w:p w:rsidR="7AF35BCF" w:rsidRDefault="7AF35BCF" w14:paraId="2FA17911" w14:textId="0B08F8E3"/>
    <w:p w:rsidR="7AF35BCF" w:rsidRDefault="7AF35BCF" w14:paraId="0FDB2A38" w14:textId="3DB5E418"/>
    <w:p w:rsidR="7AF35BCF" w:rsidRDefault="7AF35BCF" w14:paraId="093E79B9" w14:textId="0B803E09"/>
    <w:p w:rsidR="7AF35BCF" w:rsidRDefault="7AF35BCF" w14:paraId="6CA238A0" w14:textId="61A1FE0F"/>
    <w:p w:rsidR="7AF35BCF" w:rsidRDefault="7AF35BCF" w14:paraId="039D7DE9" w14:textId="6E1FBFFE"/>
    <w:p w:rsidR="7AF35BCF" w:rsidRDefault="7AF35BCF" w14:paraId="0E6C6571" w14:textId="2E0D9668"/>
    <w:p w:rsidR="7AF35BCF" w:rsidRDefault="7AF35BCF" w14:paraId="3A3B1A4B" w14:textId="756228DE"/>
    <w:p w:rsidR="7AF35BCF" w:rsidRDefault="7AF35BCF" w14:paraId="603EFED9" w14:textId="08494994"/>
    <w:p w:rsidR="7AF35BCF" w:rsidRDefault="7AF35BCF" w14:paraId="764741F1" w14:textId="4986A9CA"/>
    <w:p w:rsidR="7AF35BCF" w:rsidRDefault="7AF35BCF" w14:paraId="03FB6DCA" w14:textId="44819449"/>
    <w:p w:rsidR="7AF35BCF" w:rsidRDefault="7AF35BCF" w14:paraId="26330C82" w14:textId="04A2E5DD"/>
    <w:p w:rsidR="7AF35BCF" w:rsidRDefault="7AF35BCF" w14:paraId="0A1FA9D1" w14:textId="2673DE0B"/>
    <w:p w:rsidR="7AF35BCF" w:rsidRDefault="7AF35BCF" w14:paraId="287A0195" w14:textId="64CD70C7"/>
    <w:p w:rsidR="7AF35BCF" w:rsidRDefault="7AF35BCF" w14:paraId="27F3FC7F" w14:textId="4AC234B3"/>
    <w:p w:rsidR="7AF35BCF" w:rsidRDefault="7AF35BCF" w14:paraId="048A5B4E" w14:textId="45020282"/>
    <w:p w:rsidR="385CD35F" w:rsidP="7AF35BCF" w:rsidRDefault="385CD35F" w14:paraId="33E0E0A3" w14:textId="2A4FFA6F">
      <w:pPr>
        <w:spacing w:after="0" w:line="257" w:lineRule="auto"/>
        <w:ind w:left="10" w:right="58" w:hanging="10"/>
        <w:jc w:val="center"/>
        <w:rPr>
          <w:rFonts w:ascii="Arial" w:hAnsi="Arial" w:eastAsia="Arial" w:cs="Arial"/>
          <w:b w:val="0"/>
          <w:bCs w:val="0"/>
          <w:i w:val="0"/>
          <w:iCs w:val="0"/>
          <w:caps w:val="0"/>
          <w:smallCaps w:val="0"/>
          <w:noProof w:val="0"/>
          <w:color w:val="000000" w:themeColor="text1" w:themeTint="FF" w:themeShade="FF"/>
          <w:sz w:val="56"/>
          <w:szCs w:val="56"/>
          <w:lang w:val="en-US"/>
        </w:rPr>
      </w:pPr>
      <w:r w:rsidRPr="7AF35BCF" w:rsidR="385CD35F">
        <w:rPr>
          <w:rFonts w:ascii="Arial" w:hAnsi="Arial" w:eastAsia="Arial" w:cs="Arial"/>
          <w:b w:val="1"/>
          <w:bCs w:val="1"/>
          <w:i w:val="0"/>
          <w:iCs w:val="0"/>
          <w:caps w:val="0"/>
          <w:smallCaps w:val="0"/>
          <w:noProof w:val="0"/>
          <w:color w:val="000000" w:themeColor="text1" w:themeTint="FF" w:themeShade="FF"/>
          <w:sz w:val="56"/>
          <w:szCs w:val="56"/>
          <w:lang w:val="en-US"/>
        </w:rPr>
        <w:t xml:space="preserve">Karene Campbell </w:t>
      </w:r>
    </w:p>
    <w:p w:rsidR="385CD35F" w:rsidP="7AF35BCF" w:rsidRDefault="385CD35F" w14:paraId="01E03CA0" w14:textId="7F521CDE">
      <w:pPr>
        <w:spacing w:after="0" w:line="257" w:lineRule="auto"/>
        <w:ind w:left="97"/>
        <w:jc w:val="center"/>
        <w:rPr>
          <w:rFonts w:ascii="Arial" w:hAnsi="Arial" w:eastAsia="Arial" w:cs="Arial"/>
          <w:b w:val="0"/>
          <w:bCs w:val="0"/>
          <w:i w:val="0"/>
          <w:iCs w:val="0"/>
          <w:caps w:val="0"/>
          <w:smallCaps w:val="0"/>
          <w:noProof w:val="0"/>
          <w:color w:val="000000" w:themeColor="text1" w:themeTint="FF" w:themeShade="FF"/>
          <w:sz w:val="56"/>
          <w:szCs w:val="56"/>
          <w:lang w:val="en-US"/>
        </w:rPr>
      </w:pPr>
      <w:r w:rsidRPr="7AF35BCF" w:rsidR="385CD35F">
        <w:rPr>
          <w:rFonts w:ascii="Arial" w:hAnsi="Arial" w:eastAsia="Arial" w:cs="Arial"/>
          <w:b w:val="1"/>
          <w:bCs w:val="1"/>
          <w:i w:val="0"/>
          <w:iCs w:val="0"/>
          <w:caps w:val="0"/>
          <w:smallCaps w:val="0"/>
          <w:noProof w:val="0"/>
          <w:color w:val="000000" w:themeColor="text1" w:themeTint="FF" w:themeShade="FF"/>
          <w:sz w:val="56"/>
          <w:szCs w:val="56"/>
          <w:lang w:val="en-US"/>
        </w:rPr>
        <w:t xml:space="preserve"> </w:t>
      </w:r>
    </w:p>
    <w:p w:rsidR="385CD35F" w:rsidP="7AF35BCF" w:rsidRDefault="385CD35F" w14:paraId="02D67359" w14:textId="3424CDF3">
      <w:pPr>
        <w:spacing w:after="0" w:line="257" w:lineRule="auto"/>
        <w:ind w:left="10" w:right="61" w:hanging="10"/>
        <w:jc w:val="center"/>
        <w:rPr>
          <w:rFonts w:ascii="Arial" w:hAnsi="Arial" w:eastAsia="Arial" w:cs="Arial"/>
          <w:b w:val="0"/>
          <w:bCs w:val="0"/>
          <w:i w:val="0"/>
          <w:iCs w:val="0"/>
          <w:caps w:val="0"/>
          <w:smallCaps w:val="0"/>
          <w:noProof w:val="0"/>
          <w:color w:val="000000" w:themeColor="text1" w:themeTint="FF" w:themeShade="FF"/>
          <w:sz w:val="56"/>
          <w:szCs w:val="56"/>
          <w:lang w:val="en-US"/>
        </w:rPr>
      </w:pPr>
      <w:r w:rsidRPr="7AF35BCF" w:rsidR="385CD35F">
        <w:rPr>
          <w:rFonts w:ascii="Arial" w:hAnsi="Arial" w:eastAsia="Arial" w:cs="Arial"/>
          <w:b w:val="0"/>
          <w:bCs w:val="0"/>
          <w:i w:val="0"/>
          <w:iCs w:val="0"/>
          <w:caps w:val="0"/>
          <w:smallCaps w:val="0"/>
          <w:noProof w:val="0"/>
          <w:color w:val="000000" w:themeColor="text1" w:themeTint="FF" w:themeShade="FF"/>
          <w:sz w:val="56"/>
          <w:szCs w:val="56"/>
          <w:lang w:val="en-US"/>
        </w:rPr>
        <w:t xml:space="preserve">2238264 </w:t>
      </w:r>
    </w:p>
    <w:p w:rsidR="7AF35BCF" w:rsidP="7AF35BCF" w:rsidRDefault="7AF35BCF" w14:paraId="3B397D3B" w14:textId="0446874B">
      <w:pPr>
        <w:spacing w:after="38" w:line="257" w:lineRule="auto"/>
        <w:ind w:right="8"/>
        <w:jc w:val="center"/>
        <w:rPr>
          <w:rFonts w:ascii="Arial" w:hAnsi="Arial" w:eastAsia="Arial" w:cs="Arial"/>
          <w:b w:val="0"/>
          <w:bCs w:val="0"/>
          <w:i w:val="0"/>
          <w:iCs w:val="0"/>
          <w:caps w:val="0"/>
          <w:smallCaps w:val="0"/>
          <w:noProof w:val="0"/>
          <w:color w:val="000000" w:themeColor="text1" w:themeTint="FF" w:themeShade="FF"/>
          <w:sz w:val="18"/>
          <w:szCs w:val="18"/>
          <w:lang w:val="en-US"/>
        </w:rPr>
      </w:pPr>
    </w:p>
    <w:p w:rsidR="385CD35F" w:rsidP="7AF35BCF" w:rsidRDefault="385CD35F" w14:paraId="46699687" w14:textId="2E15E59D">
      <w:pPr>
        <w:spacing w:after="0" w:line="257" w:lineRule="auto"/>
        <w:rPr>
          <w:rFonts w:ascii="Calibri" w:hAnsi="Calibri" w:eastAsia="Calibri" w:cs="Calibri"/>
          <w:b w:val="0"/>
          <w:bCs w:val="0"/>
          <w:i w:val="0"/>
          <w:iCs w:val="0"/>
          <w:caps w:val="0"/>
          <w:smallCaps w:val="0"/>
          <w:noProof w:val="0"/>
          <w:color w:val="000000" w:themeColor="text1" w:themeTint="FF" w:themeShade="FF"/>
          <w:sz w:val="40"/>
          <w:szCs w:val="40"/>
          <w:lang w:val="en-US"/>
        </w:rPr>
      </w:pPr>
      <w:r w:rsidRPr="7AF35BCF" w:rsidR="385CD35F">
        <w:rPr>
          <w:rFonts w:ascii="Calibri" w:hAnsi="Calibri" w:eastAsia="Calibri" w:cs="Calibri"/>
          <w:b w:val="0"/>
          <w:bCs w:val="0"/>
          <w:i w:val="0"/>
          <w:iCs w:val="0"/>
          <w:caps w:val="0"/>
          <w:smallCaps w:val="0"/>
          <w:noProof w:val="0"/>
          <w:color w:val="000000" w:themeColor="text1" w:themeTint="FF" w:themeShade="FF"/>
          <w:sz w:val="40"/>
          <w:szCs w:val="40"/>
          <w:lang w:val="en-US"/>
        </w:rPr>
        <w:t xml:space="preserve"> </w:t>
      </w:r>
    </w:p>
    <w:p w:rsidR="385CD35F" w:rsidP="7AF35BCF" w:rsidRDefault="385CD35F" w14:paraId="19B26E20" w14:textId="37175D9E">
      <w:pPr>
        <w:spacing w:after="86" w:line="252" w:lineRule="auto"/>
        <w:rPr>
          <w:rFonts w:ascii="Arial" w:hAnsi="Arial" w:eastAsia="Arial" w:cs="Arial"/>
          <w:b w:val="0"/>
          <w:bCs w:val="0"/>
          <w:i w:val="0"/>
          <w:iCs w:val="0"/>
          <w:caps w:val="0"/>
          <w:smallCaps w:val="0"/>
          <w:noProof w:val="0"/>
          <w:color w:val="000000" w:themeColor="text1" w:themeTint="FF" w:themeShade="FF"/>
          <w:sz w:val="40"/>
          <w:szCs w:val="40"/>
          <w:lang w:val="en-US"/>
        </w:rPr>
      </w:pPr>
      <w:r w:rsidRPr="7AF35BCF" w:rsidR="385CD35F">
        <w:rPr>
          <w:rFonts w:ascii="Calibri" w:hAnsi="Calibri" w:eastAsia="Calibri" w:cs="Calibri"/>
          <w:b w:val="0"/>
          <w:bCs w:val="0"/>
          <w:i w:val="0"/>
          <w:iCs w:val="0"/>
          <w:caps w:val="0"/>
          <w:smallCaps w:val="0"/>
          <w:noProof w:val="0"/>
          <w:color w:val="000000" w:themeColor="text1" w:themeTint="FF" w:themeShade="FF"/>
          <w:sz w:val="40"/>
          <w:szCs w:val="40"/>
          <w:lang w:val="en-US"/>
        </w:rPr>
        <w:t xml:space="preserve"> </w:t>
      </w:r>
      <w:r w:rsidRPr="7AF35BCF" w:rsidR="385CD35F">
        <w:rPr>
          <w:rFonts w:ascii="Arial" w:hAnsi="Arial" w:eastAsia="Arial" w:cs="Arial"/>
          <w:b w:val="0"/>
          <w:bCs w:val="0"/>
          <w:i w:val="0"/>
          <w:iCs w:val="0"/>
          <w:caps w:val="0"/>
          <w:smallCaps w:val="0"/>
          <w:noProof w:val="0"/>
          <w:color w:val="000000" w:themeColor="text1" w:themeTint="FF" w:themeShade="FF"/>
          <w:sz w:val="40"/>
          <w:szCs w:val="40"/>
          <w:lang w:val="en-US"/>
        </w:rPr>
        <w:t xml:space="preserve"> </w:t>
      </w:r>
    </w:p>
    <w:p w:rsidR="385CD35F" w:rsidP="7AF35BCF" w:rsidRDefault="385CD35F" w14:paraId="5E716819" w14:textId="73C2D4C6">
      <w:pPr>
        <w:spacing w:after="0" w:line="257" w:lineRule="auto"/>
        <w:ind w:right="55"/>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7AF35BCF" w:rsidR="385CD35F">
        <w:rPr>
          <w:rFonts w:ascii="Arial" w:hAnsi="Arial" w:eastAsia="Arial" w:cs="Arial"/>
          <w:b w:val="1"/>
          <w:bCs w:val="1"/>
          <w:i w:val="0"/>
          <w:iCs w:val="0"/>
          <w:caps w:val="0"/>
          <w:smallCaps w:val="0"/>
          <w:noProof w:val="0"/>
          <w:color w:val="000000" w:themeColor="text1" w:themeTint="FF" w:themeShade="FF"/>
          <w:sz w:val="52"/>
          <w:szCs w:val="52"/>
          <w:lang w:val="en-US"/>
        </w:rPr>
        <w:t>Koushik Das Sarma</w:t>
      </w:r>
      <w:r w:rsidRPr="7AF35BCF" w:rsidR="385CD35F">
        <w:rPr>
          <w:rFonts w:ascii="Arial" w:hAnsi="Arial" w:eastAsia="Arial" w:cs="Arial"/>
          <w:b w:val="0"/>
          <w:bCs w:val="0"/>
          <w:i w:val="0"/>
          <w:iCs w:val="0"/>
          <w:caps w:val="0"/>
          <w:smallCaps w:val="0"/>
          <w:noProof w:val="0"/>
          <w:color w:val="000000" w:themeColor="text1" w:themeTint="FF" w:themeShade="FF"/>
          <w:sz w:val="32"/>
          <w:szCs w:val="32"/>
          <w:lang w:val="en-US"/>
        </w:rPr>
        <w:t xml:space="preserve"> </w:t>
      </w:r>
    </w:p>
    <w:p w:rsidR="385CD35F" w:rsidP="7AF35BCF" w:rsidRDefault="385CD35F" w14:paraId="1065803D" w14:textId="482EDDB5">
      <w:pPr>
        <w:spacing w:after="0" w:line="257" w:lineRule="auto"/>
        <w:ind w:left="30"/>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7AF35BCF" w:rsidR="385CD35F">
        <w:rPr>
          <w:rFonts w:ascii="Arial" w:hAnsi="Arial" w:eastAsia="Arial" w:cs="Arial"/>
          <w:b w:val="0"/>
          <w:bCs w:val="0"/>
          <w:i w:val="0"/>
          <w:iCs w:val="0"/>
          <w:caps w:val="0"/>
          <w:smallCaps w:val="0"/>
          <w:noProof w:val="0"/>
          <w:color w:val="000000" w:themeColor="text1" w:themeTint="FF" w:themeShade="FF"/>
          <w:sz w:val="32"/>
          <w:szCs w:val="32"/>
          <w:lang w:val="en-US"/>
        </w:rPr>
        <w:t xml:space="preserve"> </w:t>
      </w:r>
    </w:p>
    <w:p w:rsidR="385CD35F" w:rsidP="7AF35BCF" w:rsidRDefault="385CD35F" w14:paraId="675540CE" w14:textId="23C38BC9">
      <w:pPr>
        <w:spacing w:after="0" w:line="257" w:lineRule="auto"/>
        <w:ind w:left="30"/>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7AF35BCF" w:rsidR="385CD35F">
        <w:rPr>
          <w:rFonts w:ascii="Arial" w:hAnsi="Arial" w:eastAsia="Arial" w:cs="Arial"/>
          <w:b w:val="0"/>
          <w:bCs w:val="0"/>
          <w:i w:val="0"/>
          <w:iCs w:val="0"/>
          <w:caps w:val="0"/>
          <w:smallCaps w:val="0"/>
          <w:noProof w:val="0"/>
          <w:color w:val="000000" w:themeColor="text1" w:themeTint="FF" w:themeShade="FF"/>
          <w:sz w:val="32"/>
          <w:szCs w:val="32"/>
          <w:lang w:val="en-US"/>
        </w:rPr>
        <w:t xml:space="preserve"> </w:t>
      </w:r>
    </w:p>
    <w:p w:rsidR="7AF35BCF" w:rsidP="7AF35BCF" w:rsidRDefault="7AF35BCF" w14:paraId="12A148EF" w14:textId="08F2E56A">
      <w:pPr>
        <w:spacing w:after="0" w:line="257" w:lineRule="auto"/>
        <w:ind w:left="30"/>
        <w:jc w:val="center"/>
        <w:rPr>
          <w:rFonts w:ascii="Arial" w:hAnsi="Arial" w:eastAsia="Arial" w:cs="Arial"/>
          <w:b w:val="0"/>
          <w:bCs w:val="0"/>
          <w:i w:val="0"/>
          <w:iCs w:val="0"/>
          <w:caps w:val="0"/>
          <w:smallCaps w:val="0"/>
          <w:noProof w:val="0"/>
          <w:color w:val="000000" w:themeColor="text1" w:themeTint="FF" w:themeShade="FF"/>
          <w:sz w:val="32"/>
          <w:szCs w:val="32"/>
          <w:lang w:val="en-US"/>
        </w:rPr>
      </w:pPr>
    </w:p>
    <w:p w:rsidR="7AF35BCF" w:rsidP="7AF35BCF" w:rsidRDefault="7AF35BCF" w14:paraId="7615E835" w14:textId="78D5EBC1">
      <w:pPr>
        <w:spacing w:after="0" w:line="257" w:lineRule="auto"/>
        <w:ind w:left="30"/>
        <w:jc w:val="center"/>
        <w:rPr>
          <w:rFonts w:ascii="Arial" w:hAnsi="Arial" w:eastAsia="Arial" w:cs="Arial"/>
          <w:b w:val="0"/>
          <w:bCs w:val="0"/>
          <w:i w:val="0"/>
          <w:iCs w:val="0"/>
          <w:caps w:val="0"/>
          <w:smallCaps w:val="0"/>
          <w:noProof w:val="0"/>
          <w:color w:val="000000" w:themeColor="text1" w:themeTint="FF" w:themeShade="FF"/>
          <w:sz w:val="32"/>
          <w:szCs w:val="32"/>
          <w:lang w:val="en-US"/>
        </w:rPr>
      </w:pPr>
    </w:p>
    <w:p w:rsidR="7AF35BCF" w:rsidP="7AF35BCF" w:rsidRDefault="7AF35BCF" w14:paraId="7F94F2A6" w14:textId="780243AD">
      <w:pPr>
        <w:spacing w:after="0" w:line="257" w:lineRule="auto"/>
        <w:ind w:left="30"/>
        <w:jc w:val="center"/>
        <w:rPr>
          <w:rFonts w:ascii="Arial" w:hAnsi="Arial" w:eastAsia="Arial" w:cs="Arial"/>
          <w:b w:val="0"/>
          <w:bCs w:val="0"/>
          <w:i w:val="0"/>
          <w:iCs w:val="0"/>
          <w:caps w:val="0"/>
          <w:smallCaps w:val="0"/>
          <w:noProof w:val="0"/>
          <w:color w:val="000000" w:themeColor="text1" w:themeTint="FF" w:themeShade="FF"/>
          <w:sz w:val="32"/>
          <w:szCs w:val="32"/>
          <w:lang w:val="en-US"/>
        </w:rPr>
      </w:pPr>
    </w:p>
    <w:p w:rsidR="7AF35BCF" w:rsidP="7AF35BCF" w:rsidRDefault="7AF35BCF" w14:paraId="590811D0" w14:textId="20317185">
      <w:pPr>
        <w:spacing w:after="0" w:line="257" w:lineRule="auto"/>
        <w:ind w:left="30"/>
        <w:jc w:val="center"/>
        <w:rPr>
          <w:rFonts w:ascii="Arial" w:hAnsi="Arial" w:eastAsia="Arial" w:cs="Arial"/>
          <w:b w:val="0"/>
          <w:bCs w:val="0"/>
          <w:i w:val="0"/>
          <w:iCs w:val="0"/>
          <w:caps w:val="0"/>
          <w:smallCaps w:val="0"/>
          <w:noProof w:val="0"/>
          <w:color w:val="000000" w:themeColor="text1" w:themeTint="FF" w:themeShade="FF"/>
          <w:sz w:val="32"/>
          <w:szCs w:val="32"/>
          <w:lang w:val="en-US"/>
        </w:rPr>
      </w:pPr>
    </w:p>
    <w:p w:rsidR="7AF35BCF" w:rsidP="7AF35BCF" w:rsidRDefault="7AF35BCF" w14:paraId="48AC7C6A" w14:textId="03DD8C5D">
      <w:pPr>
        <w:spacing w:after="0" w:line="257" w:lineRule="auto"/>
        <w:ind w:left="30"/>
        <w:jc w:val="center"/>
        <w:rPr>
          <w:rFonts w:ascii="Arial" w:hAnsi="Arial" w:eastAsia="Arial" w:cs="Arial"/>
          <w:b w:val="0"/>
          <w:bCs w:val="0"/>
          <w:i w:val="0"/>
          <w:iCs w:val="0"/>
          <w:caps w:val="0"/>
          <w:smallCaps w:val="0"/>
          <w:noProof w:val="0"/>
          <w:color w:val="000000" w:themeColor="text1" w:themeTint="FF" w:themeShade="FF"/>
          <w:sz w:val="32"/>
          <w:szCs w:val="32"/>
          <w:lang w:val="en-US"/>
        </w:rPr>
      </w:pPr>
    </w:p>
    <w:p w:rsidR="7AF35BCF" w:rsidRDefault="7AF35BCF" w14:paraId="16DD843D" w14:textId="6B94120F"/>
    <w:p w:rsidR="7AF35BCF" w:rsidRDefault="7AF35BCF" w14:paraId="3B04D7AC" w14:textId="18E20133"/>
    <w:p w:rsidR="7AF35BCF" w:rsidRDefault="7AF35BCF" w14:paraId="617160C4" w14:textId="70E09330"/>
    <w:p w:rsidR="7AF35BCF" w:rsidRDefault="7AF35BCF" w14:paraId="16C37D55" w14:textId="1835CC81"/>
    <w:p w:rsidR="7AF35BCF" w:rsidRDefault="7AF35BCF" w14:paraId="6C0BB08B" w14:textId="6B56E847"/>
    <w:p w:rsidR="7AF35BCF" w:rsidRDefault="7AF35BCF" w14:paraId="05A39892" w14:textId="33AB38DC"/>
    <w:p w:rsidR="7AF35BCF" w:rsidRDefault="7AF35BCF" w14:paraId="171B7CB8" w14:textId="5B2F43FB"/>
    <w:p w:rsidR="7AF35BCF" w:rsidRDefault="7AF35BCF" w14:paraId="5C096C60" w14:textId="459E1A1A"/>
    <w:p w:rsidR="7AF35BCF" w:rsidRDefault="7AF35BCF" w14:paraId="1C8F81A7" w14:textId="25E1B4E0"/>
    <w:p w:rsidR="7AF35BCF" w:rsidRDefault="7AF35BCF" w14:paraId="04E26CC2" w14:textId="1361B24D"/>
    <w:p w:rsidR="7AF35BCF" w:rsidRDefault="7AF35BCF" w14:paraId="0FC1267D" w14:textId="6A6A73F8"/>
    <w:p w:rsidR="7AF35BCF" w:rsidRDefault="7AF35BCF" w14:paraId="2CB6DDB4" w14:textId="2757E5CE"/>
    <w:p w:rsidR="7AF35BCF" w:rsidRDefault="7AF35BCF" w14:paraId="4FF5CE15" w14:textId="2196A735"/>
    <w:p w:rsidR="385CD35F" w:rsidP="7AF35BCF" w:rsidRDefault="385CD35F" w14:paraId="78790A78" w14:textId="2051CBC6">
      <w:pPr>
        <w:spacing w:after="0" w:line="257" w:lineRule="auto"/>
        <w:ind w:left="10" w:right="56" w:hanging="10"/>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7AF35BCF" w:rsidR="385CD35F">
        <w:rPr>
          <w:rFonts w:ascii="Arial" w:hAnsi="Arial" w:eastAsia="Arial" w:cs="Arial"/>
          <w:b w:val="0"/>
          <w:bCs w:val="0"/>
          <w:i w:val="0"/>
          <w:iCs w:val="0"/>
          <w:caps w:val="0"/>
          <w:smallCaps w:val="0"/>
          <w:noProof w:val="0"/>
          <w:color w:val="000000" w:themeColor="text1" w:themeTint="FF" w:themeShade="FF"/>
          <w:sz w:val="24"/>
          <w:szCs w:val="24"/>
          <w:lang w:val="en-US"/>
        </w:rPr>
        <w:t>Dissertation submitted as part of the requirements for the award of BA Leadership and Management</w:t>
      </w:r>
    </w:p>
    <w:p w:rsidR="385CD35F" w:rsidP="7AF35BCF" w:rsidRDefault="385CD35F" w14:paraId="0F8A741A" w14:textId="09902EDB">
      <w:pPr>
        <w:spacing w:after="0" w:line="257" w:lineRule="auto"/>
        <w:ind w:left="10" w:right="57" w:hanging="10"/>
        <w:rPr>
          <w:rFonts w:ascii="Arial" w:hAnsi="Arial" w:eastAsia="Arial" w:cs="Arial"/>
          <w:b w:val="0"/>
          <w:bCs w:val="0"/>
          <w:i w:val="0"/>
          <w:iCs w:val="0"/>
          <w:caps w:val="0"/>
          <w:smallCaps w:val="0"/>
          <w:noProof w:val="0"/>
          <w:color w:val="000000" w:themeColor="text1" w:themeTint="FF" w:themeShade="FF"/>
          <w:sz w:val="24"/>
          <w:szCs w:val="24"/>
          <w:lang w:val="en-US"/>
        </w:rPr>
      </w:pPr>
      <w:r w:rsidRPr="7AF35BCF" w:rsidR="385CD35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85CD35F" w:rsidP="7AF35BCF" w:rsidRDefault="385CD35F" w14:paraId="22B2526C" w14:textId="4243EE5C">
      <w:pPr>
        <w:spacing w:after="0" w:line="257" w:lineRule="auto"/>
        <w:ind w:left="8"/>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7AF35BCF" w:rsidR="385CD35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85CD35F" w:rsidP="7AF35BCF" w:rsidRDefault="385CD35F" w14:paraId="06A7972F" w14:textId="743E09DC">
      <w:pPr>
        <w:spacing w:after="141" w:line="257" w:lineRule="auto"/>
        <w:ind w:left="10" w:right="54" w:hanging="10"/>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7AF35BCF" w:rsidR="385CD35F">
        <w:rPr>
          <w:rFonts w:ascii="Arial" w:hAnsi="Arial" w:eastAsia="Arial" w:cs="Arial"/>
          <w:b w:val="0"/>
          <w:bCs w:val="0"/>
          <w:i w:val="0"/>
          <w:iCs w:val="0"/>
          <w:caps w:val="0"/>
          <w:smallCaps w:val="0"/>
          <w:noProof w:val="0"/>
          <w:color w:val="000000" w:themeColor="text1" w:themeTint="FF" w:themeShade="FF"/>
          <w:sz w:val="24"/>
          <w:szCs w:val="24"/>
          <w:lang w:val="en-US"/>
        </w:rPr>
        <w:t>01/2026</w:t>
      </w:r>
    </w:p>
    <w:p w:rsidR="7AF35BCF" w:rsidP="7AF35BCF" w:rsidRDefault="7AF35BCF" w14:paraId="4F134773" w14:textId="6F571475">
      <w:pPr>
        <w:spacing w:after="0" w:line="257"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7AF35BCF" w:rsidRDefault="7AF35BCF" w14:paraId="0FAD45C5" w14:textId="074AFA78"/>
    <w:p w:rsidR="7AF35BCF" w:rsidRDefault="7AF35BCF" w14:paraId="3718855D" w14:textId="2DFD0F96"/>
    <w:p w:rsidR="7AF35BCF" w:rsidRDefault="7AF35BCF" w14:paraId="6CEFDDCF" w14:textId="37BD189E"/>
    <w:p w:rsidR="7AF35BCF" w:rsidRDefault="7AF35BCF" w14:paraId="165DEB5A" w14:textId="60F7EA82"/>
    <w:p w:rsidR="7AF35BCF" w:rsidRDefault="7AF35BCF" w14:paraId="7C64CC22" w14:textId="3C1434C3"/>
    <w:p w:rsidR="7AF35BCF" w:rsidRDefault="7AF35BCF" w14:paraId="681F7232" w14:textId="5A42DE0D"/>
    <w:p w:rsidR="7AF35BCF" w:rsidRDefault="7AF35BCF" w14:paraId="6843D98D" w14:textId="2EB96429"/>
    <w:p w:rsidR="7AF35BCF" w:rsidRDefault="7AF35BCF" w14:paraId="3B782535" w14:textId="7898C6CB"/>
    <w:p w:rsidR="7AF35BCF" w:rsidRDefault="7AF35BCF" w14:paraId="09F82208" w14:textId="03127A2D"/>
    <w:p w:rsidR="7AF35BCF" w:rsidRDefault="7AF35BCF" w14:paraId="6AFFDEAF" w14:textId="69C941B4"/>
    <w:p w:rsidR="7AF35BCF" w:rsidRDefault="7AF35BCF" w14:paraId="06780576" w14:textId="74BABCE0"/>
    <w:p w:rsidR="7AF35BCF" w:rsidRDefault="7AF35BCF" w14:paraId="5CAF4418" w14:textId="6850CF91"/>
    <w:p w:rsidR="7AF35BCF" w:rsidRDefault="7AF35BCF" w14:paraId="77DD4316" w14:textId="702BD089"/>
    <w:p w:rsidR="7AF35BCF" w:rsidRDefault="7AF35BCF" w14:paraId="3F2C09E8" w14:textId="419F9D3A"/>
    <w:p w:rsidR="7AF35BCF" w:rsidRDefault="7AF35BCF" w14:paraId="38813338" w14:textId="093B7EB3"/>
    <w:p w:rsidR="7AF35BCF" w:rsidRDefault="7AF35BCF" w14:paraId="155762AB" w14:textId="788E562B"/>
    <w:p w:rsidR="7AF35BCF" w:rsidRDefault="7AF35BCF" w14:paraId="53BDE230" w14:textId="10E61A8C"/>
    <w:p w:rsidR="7AF35BCF" w:rsidRDefault="7AF35BCF" w14:paraId="29414A52" w14:textId="72BFEA79"/>
    <w:p w:rsidR="7AF35BCF" w:rsidRDefault="7AF35BCF" w14:paraId="285EFEA0" w14:textId="44DB0BDF"/>
    <w:p w:rsidR="7AF35BCF" w:rsidRDefault="7AF35BCF" w14:paraId="4B1A79FD" w14:textId="445BF9CD"/>
    <w:p w:rsidR="7AF35BCF" w:rsidRDefault="7AF35BCF" w14:paraId="5FA8E5AB" w14:textId="4A3BDC66"/>
    <w:p w:rsidR="7AF35BCF" w:rsidP="7A0EB7BA" w:rsidRDefault="7AF35BCF" w14:paraId="1D304FAD" w14:textId="5AD0F7EB">
      <w:pPr>
        <w:pStyle w:val="Normal"/>
      </w:pPr>
    </w:p>
    <w:p w:rsidR="385CD35F" w:rsidP="7A0EB7BA" w:rsidRDefault="385CD35F" w14:paraId="6B964D8A" w14:textId="1FD272C6">
      <w:pPr>
        <w:pStyle w:val="Heading2"/>
        <w:keepNext w:val="1"/>
        <w:keepLines w:val="1"/>
        <w:spacing w:before="0" w:after="12" w:line="247" w:lineRule="auto"/>
        <w:ind w:left="10" w:right="57" w:hanging="10"/>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7A0EB7BA" w:rsidR="385CD35F">
        <w:rPr>
          <w:rFonts w:ascii="Arial" w:hAnsi="Arial" w:eastAsia="Arial" w:cs="Arial"/>
          <w:b w:val="1"/>
          <w:bCs w:val="1"/>
          <w:i w:val="0"/>
          <w:iCs w:val="0"/>
          <w:caps w:val="0"/>
          <w:smallCaps w:val="0"/>
          <w:noProof w:val="0"/>
          <w:color w:val="000000" w:themeColor="text1" w:themeTint="FF" w:themeShade="FF"/>
          <w:sz w:val="28"/>
          <w:szCs w:val="28"/>
          <w:lang w:val="en-US"/>
        </w:rPr>
        <w:t xml:space="preserve">DECLARATION </w:t>
      </w:r>
      <w:r w:rsidRPr="7A0EB7BA" w:rsidR="385CD35F">
        <w:rPr>
          <w:rFonts w:ascii="Arial" w:hAnsi="Arial" w:eastAsia="Arial" w:cs="Arial"/>
          <w:b w:val="0"/>
          <w:bCs w:val="0"/>
          <w:i w:val="0"/>
          <w:iCs w:val="0"/>
          <w:caps w:val="0"/>
          <w:smallCaps w:val="0"/>
          <w:noProof w:val="0"/>
          <w:color w:val="000000" w:themeColor="text1" w:themeTint="FF" w:themeShade="FF"/>
          <w:sz w:val="32"/>
          <w:szCs w:val="32"/>
          <w:lang w:val="en-US"/>
        </w:rPr>
        <w:t xml:space="preserve"> </w:t>
      </w:r>
    </w:p>
    <w:p w:rsidR="6CD21AC3" w:rsidP="7A0EB7BA" w:rsidRDefault="6CD21AC3" w14:paraId="404031FA" w14:textId="594E616C">
      <w:pPr>
        <w:spacing w:before="240" w:beforeAutospacing="off" w:after="240" w:afterAutospacing="off" w:line="360" w:lineRule="auto"/>
        <w:jc w:val="both"/>
        <w:rPr>
          <w:rFonts w:ascii="Arial" w:hAnsi="Arial" w:eastAsia="Arial" w:cs="Arial"/>
          <w:noProof w:val="0"/>
          <w:sz w:val="22"/>
          <w:szCs w:val="22"/>
          <w:lang w:val="en-US"/>
        </w:rPr>
      </w:pPr>
      <w:r w:rsidRPr="7A0EB7BA" w:rsidR="6CD21AC3">
        <w:rPr>
          <w:rFonts w:ascii="Arial" w:hAnsi="Arial" w:eastAsia="Arial" w:cs="Arial"/>
          <w:noProof w:val="0"/>
          <w:sz w:val="22"/>
          <w:szCs w:val="22"/>
          <w:lang w:val="en-US"/>
        </w:rPr>
        <w:t>I confirm that this dissertation is entirely my own work and has not been submitted, in whole or in part, for any other degree or qualification at this or any other institution. I have properly credited all sources of information, ideas, and data from books, articles, organisational documents, or online resources, following academic rules.</w:t>
      </w:r>
    </w:p>
    <w:p w:rsidR="6CD21AC3" w:rsidP="7A0EB7BA" w:rsidRDefault="6CD21AC3" w14:paraId="2CE75E92" w14:textId="5EF98C45">
      <w:pPr>
        <w:spacing w:before="240" w:beforeAutospacing="off" w:after="240" w:afterAutospacing="off" w:line="360" w:lineRule="auto"/>
        <w:jc w:val="both"/>
        <w:rPr>
          <w:rFonts w:ascii="Arial" w:hAnsi="Arial" w:eastAsia="Arial" w:cs="Arial"/>
          <w:noProof w:val="0"/>
          <w:sz w:val="22"/>
          <w:szCs w:val="22"/>
          <w:lang w:val="en-US"/>
        </w:rPr>
      </w:pPr>
      <w:r w:rsidRPr="7A0EB7BA" w:rsidR="6CD21AC3">
        <w:rPr>
          <w:rFonts w:ascii="Arial" w:hAnsi="Arial" w:eastAsia="Arial" w:cs="Arial"/>
          <w:noProof w:val="0"/>
          <w:sz w:val="22"/>
          <w:szCs w:val="22"/>
          <w:lang w:val="en-US"/>
        </w:rPr>
        <w:t>This research used only publicly available documents and secondary data. No surveys, interviews, or personal information were collected. All materials have been used ethically and in line with the University of Wales Trinity Saint David’s requirements.</w:t>
      </w:r>
    </w:p>
    <w:p w:rsidR="6CD21AC3" w:rsidP="7A0EB7BA" w:rsidRDefault="6CD21AC3" w14:paraId="573E5679" w14:textId="396E37B2">
      <w:pPr>
        <w:spacing w:before="240" w:beforeAutospacing="off" w:after="240" w:afterAutospacing="off" w:line="360" w:lineRule="auto"/>
        <w:jc w:val="both"/>
        <w:rPr>
          <w:rFonts w:ascii="Arial" w:hAnsi="Arial" w:eastAsia="Arial" w:cs="Arial"/>
          <w:noProof w:val="0"/>
          <w:sz w:val="22"/>
          <w:szCs w:val="22"/>
          <w:lang w:val="en-US"/>
        </w:rPr>
      </w:pPr>
      <w:r w:rsidRPr="7A0EB7BA" w:rsidR="6CD21AC3">
        <w:rPr>
          <w:rFonts w:ascii="Arial" w:hAnsi="Arial" w:eastAsia="Arial" w:cs="Arial"/>
          <w:noProof w:val="0"/>
          <w:sz w:val="22"/>
          <w:szCs w:val="22"/>
          <w:lang w:val="en-US"/>
        </w:rPr>
        <w:t>I understand that any breach of academic honesty, such as plagiarism or incorrect referencing, could lead to disciplinary action.</w:t>
      </w:r>
    </w:p>
    <w:p w:rsidR="7A0EB7BA" w:rsidP="7A0EB7BA" w:rsidRDefault="7A0EB7BA" w14:paraId="34650034" w14:textId="177266AD">
      <w:pPr>
        <w:pStyle w:val="Normal"/>
        <w:keepNext w:val="1"/>
        <w:keepLines w:val="1"/>
        <w:rPr>
          <w:noProof w:val="0"/>
          <w:lang w:val="en-US"/>
        </w:rPr>
      </w:pPr>
    </w:p>
    <w:p w:rsidR="385CD35F" w:rsidP="7A0EB7BA" w:rsidRDefault="385CD35F" w14:paraId="6881155B" w14:textId="31541141">
      <w:pPr>
        <w:spacing w:after="33" w:line="247" w:lineRule="auto"/>
        <w:ind w:left="-5" w:right="4319" w:hanging="10"/>
        <w:rPr>
          <w:rFonts w:ascii="Arial" w:hAnsi="Arial" w:eastAsia="Arial" w:cs="Arial"/>
          <w:b w:val="0"/>
          <w:bCs w:val="0"/>
          <w:i w:val="0"/>
          <w:iCs w:val="0"/>
          <w:caps w:val="0"/>
          <w:smallCaps w:val="0"/>
          <w:noProof w:val="0"/>
          <w:color w:val="000000" w:themeColor="text1" w:themeTint="FF" w:themeShade="FF"/>
          <w:sz w:val="24"/>
          <w:szCs w:val="24"/>
          <w:lang w:val="en-US"/>
        </w:rPr>
      </w:pPr>
      <w:r w:rsidRPr="7A0EB7BA" w:rsidR="6F2B1F15">
        <w:rPr>
          <w:rFonts w:ascii="Arial" w:hAnsi="Arial" w:eastAsia="Arial" w:cs="Arial"/>
          <w:b w:val="0"/>
          <w:bCs w:val="0"/>
          <w:i w:val="0"/>
          <w:iCs w:val="0"/>
          <w:caps w:val="0"/>
          <w:smallCaps w:val="0"/>
          <w:noProof w:val="0"/>
          <w:color w:val="000000" w:themeColor="text1" w:themeTint="FF" w:themeShade="FF"/>
          <w:sz w:val="24"/>
          <w:szCs w:val="24"/>
          <w:lang w:val="en-US"/>
        </w:rPr>
        <w:t>Signature.</w:t>
      </w:r>
      <w:r w:rsidRPr="7A0EB7BA" w:rsidR="385CD35F">
        <w:rPr>
          <w:rFonts w:ascii="Arial" w:hAnsi="Arial" w:eastAsia="Arial" w:cs="Arial"/>
          <w:b w:val="0"/>
          <w:bCs w:val="0"/>
          <w:i w:val="0"/>
          <w:iCs w:val="0"/>
          <w:caps w:val="0"/>
          <w:smallCaps w:val="0"/>
          <w:noProof w:val="0"/>
          <w:color w:val="000000" w:themeColor="text1" w:themeTint="FF" w:themeShade="FF"/>
          <w:sz w:val="24"/>
          <w:szCs w:val="24"/>
          <w:lang w:val="en-US"/>
        </w:rPr>
        <w:t>K.</w:t>
      </w:r>
      <w:r w:rsidRPr="7A0EB7BA" w:rsidR="385CD35F">
        <w:rPr>
          <w:rFonts w:ascii="Arial" w:hAnsi="Arial" w:eastAsia="Arial" w:cs="Arial"/>
          <w:b w:val="0"/>
          <w:bCs w:val="0"/>
          <w:i w:val="0"/>
          <w:iCs w:val="0"/>
          <w:caps w:val="0"/>
          <w:smallCaps w:val="0"/>
          <w:noProof w:val="0"/>
          <w:color w:val="000000" w:themeColor="text1" w:themeTint="FF" w:themeShade="FF"/>
          <w:sz w:val="24"/>
          <w:szCs w:val="24"/>
          <w:lang w:val="en-US"/>
        </w:rPr>
        <w:t>Campbell</w:t>
      </w:r>
      <w:r w:rsidRPr="7A0EB7BA" w:rsidR="385CD35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85CD35F" w:rsidP="7AF35BCF" w:rsidRDefault="385CD35F" w14:paraId="7E8E7DA7" w14:textId="48F6E6AB">
      <w:pPr>
        <w:pStyle w:val="Normal"/>
      </w:pPr>
      <w:r w:rsidRPr="7AF35BCF" w:rsidR="385CD35F">
        <w:rPr>
          <w:rFonts w:ascii="Arial" w:hAnsi="Arial" w:eastAsia="Arial" w:cs="Arial"/>
          <w:b w:val="0"/>
          <w:bCs w:val="0"/>
          <w:i w:val="0"/>
          <w:iCs w:val="0"/>
          <w:caps w:val="0"/>
          <w:smallCaps w:val="0"/>
          <w:noProof w:val="0"/>
          <w:color w:val="000000" w:themeColor="text1" w:themeTint="FF" w:themeShade="FF"/>
          <w:sz w:val="24"/>
          <w:szCs w:val="24"/>
          <w:lang w:val="en-US"/>
        </w:rPr>
        <w:t>Date: …12/1/2026……………………………</w:t>
      </w:r>
    </w:p>
    <w:p w:rsidR="7AF35BCF" w:rsidP="7AF35BCF" w:rsidRDefault="7AF35BCF" w14:paraId="0957A317" w14:textId="36641405">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7AF35BCF" w:rsidP="7AF35BCF" w:rsidRDefault="7AF35BCF" w14:paraId="71E10647" w14:textId="6D254462">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7AF35BCF" w:rsidP="7AF35BCF" w:rsidRDefault="7AF35BCF" w14:paraId="32A727E1" w14:textId="12F7AB67">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7AF35BCF" w:rsidP="7AF35BCF" w:rsidRDefault="7AF35BCF" w14:paraId="3118DE0C" w14:textId="551C29FA">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7AF35BCF" w:rsidP="7AF35BCF" w:rsidRDefault="7AF35BCF" w14:paraId="04EC42D3" w14:textId="20CF03C6">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7AF35BCF" w:rsidP="7AF35BCF" w:rsidRDefault="7AF35BCF" w14:paraId="7F136C83" w14:textId="59B25E68">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7AF35BCF" w:rsidP="7AF35BCF" w:rsidRDefault="7AF35BCF" w14:paraId="3378EF09" w14:textId="7E45CC68">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7AF35BCF" w:rsidP="7AF35BCF" w:rsidRDefault="7AF35BCF" w14:paraId="1662920A" w14:textId="5E1A4E17">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7AF35BCF" w:rsidP="7AF35BCF" w:rsidRDefault="7AF35BCF" w14:paraId="04B7B7E7" w14:textId="0C9C43D1">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7AF35BCF" w:rsidP="7AF35BCF" w:rsidRDefault="7AF35BCF" w14:paraId="48A27C54" w14:textId="5869BE5C">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7AF35BCF" w:rsidP="7AF35BCF" w:rsidRDefault="7AF35BCF" w14:paraId="54290DE0" w14:textId="0617CB70">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7AF35BCF" w:rsidP="7AF35BCF" w:rsidRDefault="7AF35BCF" w14:paraId="293A11AF" w14:textId="435C585B">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7AF35BCF" w:rsidP="7A0EB7BA" w:rsidRDefault="7AF35BCF" w14:paraId="240EF8CB" w14:textId="3B148CFD">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7AF35BCF" w:rsidP="7A0EB7BA" w:rsidRDefault="7AF35BCF" w14:paraId="528D4FE5" w14:textId="141E5947">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385CD35F" w:rsidP="4E139E48" w:rsidRDefault="385CD35F" w14:paraId="24CAD804" w14:textId="22C94B2E">
      <w:pPr>
        <w:pStyle w:val="Heading2"/>
        <w:keepNext w:val="1"/>
        <w:keepLines w:val="1"/>
        <w:spacing w:before="0" w:after="12" w:line="247" w:lineRule="auto"/>
        <w:ind/>
        <w:rPr>
          <w:rFonts w:ascii="Arial" w:hAnsi="Arial" w:eastAsia="Arial" w:cs="Arial"/>
          <w:b w:val="0"/>
          <w:bCs w:val="0"/>
          <w:i w:val="0"/>
          <w:iCs w:val="0"/>
          <w:caps w:val="0"/>
          <w:smallCaps w:val="0"/>
          <w:noProof w:val="0"/>
          <w:color w:val="000000" w:themeColor="text1" w:themeTint="FF" w:themeShade="FF"/>
          <w:sz w:val="24"/>
          <w:szCs w:val="24"/>
          <w:lang w:val="en-US"/>
        </w:rPr>
      </w:pPr>
      <w:r w:rsidRPr="7A0EB7BA" w:rsidR="385CD35F">
        <w:rPr>
          <w:rFonts w:ascii="Arial" w:hAnsi="Arial" w:eastAsia="Arial" w:cs="Arial"/>
          <w:b w:val="1"/>
          <w:bCs w:val="1"/>
          <w:i w:val="0"/>
          <w:iCs w:val="0"/>
          <w:caps w:val="0"/>
          <w:smallCaps w:val="0"/>
          <w:noProof w:val="0"/>
          <w:color w:val="000000" w:themeColor="text1" w:themeTint="FF" w:themeShade="FF"/>
          <w:sz w:val="28"/>
          <w:szCs w:val="28"/>
          <w:lang w:val="en-US"/>
        </w:rPr>
        <w:t xml:space="preserve">ACKNOWLEDGEMENTS </w:t>
      </w:r>
      <w:r w:rsidRPr="7A0EB7BA" w:rsidR="385CD35F">
        <w:rPr>
          <w:rFonts w:ascii="Arial" w:hAnsi="Arial" w:eastAsia="Arial" w:cs="Arial"/>
          <w:noProof w:val="0"/>
          <w:sz w:val="24"/>
          <w:szCs w:val="24"/>
          <w:lang w:val="en-US"/>
        </w:rPr>
        <w:t xml:space="preserve"> </w:t>
      </w:r>
    </w:p>
    <w:p w:rsidR="7AF35BCF" w:rsidP="7A0EB7BA" w:rsidRDefault="7AF35BCF" w14:paraId="015CACCA" w14:textId="7E245C84">
      <w:pPr>
        <w:keepNext w:val="1"/>
        <w:keepLines w:val="1"/>
        <w:spacing w:before="240" w:beforeAutospacing="off" w:after="240" w:afterAutospacing="off" w:line="360" w:lineRule="auto"/>
        <w:jc w:val="both"/>
        <w:rPr>
          <w:rFonts w:ascii="Arial" w:hAnsi="Arial" w:eastAsia="Arial" w:cs="Arial"/>
          <w:noProof w:val="0"/>
          <w:sz w:val="22"/>
          <w:szCs w:val="22"/>
          <w:lang w:val="en-US"/>
        </w:rPr>
      </w:pPr>
      <w:r w:rsidRPr="7A0EB7BA" w:rsidR="102DBDC0">
        <w:rPr>
          <w:rFonts w:ascii="Arial" w:hAnsi="Arial" w:eastAsia="Arial" w:cs="Arial"/>
          <w:noProof w:val="0"/>
          <w:sz w:val="22"/>
          <w:szCs w:val="22"/>
          <w:lang w:val="en-US"/>
        </w:rPr>
        <w:t>I would like to thank everyone who supported me while I was working on this dissertation. Their encouragement, advice, and patience helped me complete this important part of my studies.</w:t>
      </w:r>
    </w:p>
    <w:p w:rsidR="7AF35BCF" w:rsidP="7A0EB7BA" w:rsidRDefault="7AF35BCF" w14:paraId="37B47924" w14:textId="023C5C1C">
      <w:pPr>
        <w:keepNext w:val="1"/>
        <w:keepLines w:val="1"/>
        <w:spacing w:before="240" w:beforeAutospacing="off" w:after="240" w:afterAutospacing="off" w:line="360" w:lineRule="auto"/>
        <w:jc w:val="both"/>
        <w:rPr>
          <w:rFonts w:ascii="Arial" w:hAnsi="Arial" w:eastAsia="Arial" w:cs="Arial"/>
          <w:noProof w:val="0"/>
          <w:sz w:val="22"/>
          <w:szCs w:val="22"/>
          <w:lang w:val="en-US"/>
        </w:rPr>
      </w:pPr>
      <w:r w:rsidRPr="7A0EB7BA" w:rsidR="102DBDC0">
        <w:rPr>
          <w:rFonts w:ascii="Arial" w:hAnsi="Arial" w:eastAsia="Arial" w:cs="Arial"/>
          <w:noProof w:val="0"/>
          <w:sz w:val="22"/>
          <w:szCs w:val="22"/>
          <w:lang w:val="en-US"/>
        </w:rPr>
        <w:t xml:space="preserve">First, I would like to thank my supervisor, </w:t>
      </w:r>
      <w:r w:rsidRPr="7A0EB7BA" w:rsidR="63BAE27D">
        <w:rPr>
          <w:rFonts w:ascii="Arial" w:hAnsi="Arial" w:eastAsia="Arial" w:cs="Arial"/>
          <w:noProof w:val="0"/>
          <w:sz w:val="22"/>
          <w:szCs w:val="22"/>
          <w:lang w:val="en-US"/>
        </w:rPr>
        <w:t xml:space="preserve">Koushik Das </w:t>
      </w:r>
      <w:r w:rsidRPr="7A0EB7BA" w:rsidR="57C7A397">
        <w:rPr>
          <w:rFonts w:ascii="Arial" w:hAnsi="Arial" w:eastAsia="Arial" w:cs="Arial"/>
          <w:noProof w:val="0"/>
          <w:sz w:val="22"/>
          <w:szCs w:val="22"/>
          <w:lang w:val="en-US"/>
        </w:rPr>
        <w:t xml:space="preserve">Sarma, </w:t>
      </w:r>
      <w:r w:rsidRPr="7A0EB7BA" w:rsidR="102DBDC0">
        <w:rPr>
          <w:rFonts w:ascii="Arial" w:hAnsi="Arial" w:eastAsia="Arial" w:cs="Arial"/>
          <w:noProof w:val="0"/>
          <w:sz w:val="22"/>
          <w:szCs w:val="22"/>
          <w:lang w:val="en-US"/>
        </w:rPr>
        <w:t xml:space="preserve">for </w:t>
      </w:r>
      <w:r w:rsidRPr="7A0EB7BA" w:rsidR="2D559C05">
        <w:rPr>
          <w:rFonts w:ascii="Arial" w:hAnsi="Arial" w:eastAsia="Arial" w:cs="Arial"/>
          <w:noProof w:val="0"/>
          <w:sz w:val="22"/>
          <w:szCs w:val="22"/>
          <w:lang w:val="en-US"/>
        </w:rPr>
        <w:t xml:space="preserve">his </w:t>
      </w:r>
      <w:r w:rsidRPr="7A0EB7BA" w:rsidR="102DBDC0">
        <w:rPr>
          <w:rFonts w:ascii="Arial" w:hAnsi="Arial" w:eastAsia="Arial" w:cs="Arial"/>
          <w:noProof w:val="0"/>
          <w:sz w:val="22"/>
          <w:szCs w:val="22"/>
          <w:lang w:val="en-US"/>
        </w:rPr>
        <w:t xml:space="preserve">guidance, helpful feedback, and ongoing support. </w:t>
      </w:r>
      <w:r w:rsidRPr="7A0EB7BA" w:rsidR="7106D165">
        <w:rPr>
          <w:rFonts w:ascii="Arial" w:hAnsi="Arial" w:eastAsia="Arial" w:cs="Arial"/>
          <w:noProof w:val="0"/>
          <w:sz w:val="22"/>
          <w:szCs w:val="22"/>
          <w:lang w:val="en-US"/>
        </w:rPr>
        <w:t>I would also like to thank my Model Leader</w:t>
      </w:r>
      <w:r w:rsidRPr="7A0EB7BA" w:rsidR="40664CDA">
        <w:rPr>
          <w:rFonts w:ascii="Arial" w:hAnsi="Arial" w:eastAsia="Arial" w:cs="Arial"/>
          <w:noProof w:val="0"/>
          <w:sz w:val="22"/>
          <w:szCs w:val="22"/>
          <w:lang w:val="en-US"/>
        </w:rPr>
        <w:t>,</w:t>
      </w:r>
      <w:r w:rsidRPr="7A0EB7BA" w:rsidR="7106D165">
        <w:rPr>
          <w:rFonts w:ascii="Arial" w:hAnsi="Arial" w:eastAsia="Arial" w:cs="Arial"/>
          <w:noProof w:val="0"/>
          <w:sz w:val="22"/>
          <w:szCs w:val="22"/>
          <w:lang w:val="en-US"/>
        </w:rPr>
        <w:t xml:space="preserve"> Samuel </w:t>
      </w:r>
      <w:r w:rsidRPr="7A0EB7BA" w:rsidR="0E0C37A9">
        <w:rPr>
          <w:rFonts w:ascii="Arial" w:hAnsi="Arial" w:eastAsia="Arial" w:cs="Arial"/>
          <w:noProof w:val="0"/>
          <w:sz w:val="22"/>
          <w:szCs w:val="22"/>
          <w:lang w:val="en-US"/>
        </w:rPr>
        <w:t>Ofori,</w:t>
      </w:r>
      <w:r w:rsidRPr="7A0EB7BA" w:rsidR="4F038AF9">
        <w:rPr>
          <w:rFonts w:ascii="Arial" w:hAnsi="Arial" w:eastAsia="Arial" w:cs="Arial"/>
          <w:noProof w:val="0"/>
          <w:sz w:val="22"/>
          <w:szCs w:val="22"/>
          <w:lang w:val="en-US"/>
        </w:rPr>
        <w:t xml:space="preserve"> for </w:t>
      </w:r>
      <w:r w:rsidRPr="7A0EB7BA" w:rsidR="26338E04">
        <w:rPr>
          <w:rFonts w:ascii="Arial" w:hAnsi="Arial" w:eastAsia="Arial" w:cs="Arial"/>
          <w:noProof w:val="0"/>
          <w:sz w:val="22"/>
          <w:szCs w:val="22"/>
          <w:lang w:val="en-US"/>
        </w:rPr>
        <w:t xml:space="preserve">the way he </w:t>
      </w:r>
      <w:r w:rsidRPr="7A0EB7BA" w:rsidR="5C26D9E5">
        <w:rPr>
          <w:rFonts w:ascii="Arial" w:hAnsi="Arial" w:eastAsia="Arial" w:cs="Arial"/>
          <w:noProof w:val="0"/>
          <w:sz w:val="22"/>
          <w:szCs w:val="22"/>
          <w:lang w:val="en-US"/>
        </w:rPr>
        <w:t>delivered</w:t>
      </w:r>
      <w:r w:rsidRPr="7A0EB7BA" w:rsidR="26338E04">
        <w:rPr>
          <w:rFonts w:ascii="Arial" w:hAnsi="Arial" w:eastAsia="Arial" w:cs="Arial"/>
          <w:noProof w:val="0"/>
          <w:sz w:val="22"/>
          <w:szCs w:val="22"/>
          <w:lang w:val="en-US"/>
        </w:rPr>
        <w:t xml:space="preserve"> </w:t>
      </w:r>
      <w:r w:rsidRPr="7A0EB7BA" w:rsidR="2AF45EF1">
        <w:rPr>
          <w:rFonts w:ascii="Arial" w:hAnsi="Arial" w:eastAsia="Arial" w:cs="Arial"/>
          <w:noProof w:val="0"/>
          <w:sz w:val="22"/>
          <w:szCs w:val="22"/>
          <w:lang w:val="en-US"/>
        </w:rPr>
        <w:t>in explaining the model.</w:t>
      </w:r>
    </w:p>
    <w:p w:rsidR="7AF35BCF" w:rsidP="7A0EB7BA" w:rsidRDefault="7AF35BCF" w14:paraId="229ED72B" w14:textId="21A09CA8">
      <w:pPr>
        <w:keepNext w:val="1"/>
        <w:keepLines w:val="1"/>
        <w:spacing w:before="240" w:beforeAutospacing="off" w:after="240" w:afterAutospacing="off" w:line="360" w:lineRule="auto"/>
        <w:jc w:val="both"/>
        <w:rPr>
          <w:rFonts w:ascii="Arial" w:hAnsi="Arial" w:eastAsia="Arial" w:cs="Arial"/>
          <w:noProof w:val="0"/>
          <w:sz w:val="22"/>
          <w:szCs w:val="22"/>
          <w:lang w:val="en-US"/>
        </w:rPr>
      </w:pPr>
      <w:r w:rsidRPr="7A0EB7BA" w:rsidR="102DBDC0">
        <w:rPr>
          <w:rFonts w:ascii="Arial" w:hAnsi="Arial" w:eastAsia="Arial" w:cs="Arial"/>
          <w:noProof w:val="0"/>
          <w:sz w:val="22"/>
          <w:szCs w:val="22"/>
          <w:lang w:val="en-US"/>
        </w:rPr>
        <w:t xml:space="preserve">I am also thankful to the academic staff at the </w:t>
      </w:r>
      <w:r w:rsidRPr="7A0EB7BA" w:rsidR="102DBDC0">
        <w:rPr>
          <w:rFonts w:ascii="Arial" w:hAnsi="Arial" w:eastAsia="Arial" w:cs="Arial"/>
          <w:b w:val="0"/>
          <w:bCs w:val="0"/>
          <w:noProof w:val="0"/>
          <w:sz w:val="22"/>
          <w:szCs w:val="22"/>
          <w:lang w:val="en-US"/>
        </w:rPr>
        <w:t>University of Wales Trinity Saint David</w:t>
      </w:r>
      <w:r w:rsidRPr="7A0EB7BA" w:rsidR="102DBDC0">
        <w:rPr>
          <w:rFonts w:ascii="Arial" w:hAnsi="Arial" w:eastAsia="Arial" w:cs="Arial"/>
          <w:b w:val="0"/>
          <w:bCs w:val="0"/>
          <w:noProof w:val="0"/>
          <w:sz w:val="22"/>
          <w:szCs w:val="22"/>
          <w:lang w:val="en-US"/>
        </w:rPr>
        <w:t>,</w:t>
      </w:r>
      <w:r w:rsidRPr="7A0EB7BA" w:rsidR="102DBDC0">
        <w:rPr>
          <w:rFonts w:ascii="Arial" w:hAnsi="Arial" w:eastAsia="Arial" w:cs="Arial"/>
          <w:noProof w:val="0"/>
          <w:sz w:val="22"/>
          <w:szCs w:val="22"/>
          <w:lang w:val="en-US"/>
        </w:rPr>
        <w:t xml:space="preserve"> especially those involved in my </w:t>
      </w:r>
      <w:r w:rsidRPr="7A0EB7BA" w:rsidR="102DBDC0">
        <w:rPr>
          <w:rFonts w:ascii="Arial" w:hAnsi="Arial" w:eastAsia="Arial" w:cs="Arial"/>
          <w:noProof w:val="0"/>
          <w:sz w:val="22"/>
          <w:szCs w:val="22"/>
          <w:lang w:val="en-US"/>
        </w:rPr>
        <w:t>programme</w:t>
      </w:r>
      <w:r w:rsidRPr="7A0EB7BA" w:rsidR="102DBDC0">
        <w:rPr>
          <w:rFonts w:ascii="Arial" w:hAnsi="Arial" w:eastAsia="Arial" w:cs="Arial"/>
          <w:noProof w:val="0"/>
          <w:sz w:val="22"/>
          <w:szCs w:val="22"/>
          <w:lang w:val="en-US"/>
        </w:rPr>
        <w:t>, for teaching and supporting me throughout my studies and helping me reach this final stage.</w:t>
      </w:r>
    </w:p>
    <w:p w:rsidR="7AF35BCF" w:rsidP="7A0EB7BA" w:rsidRDefault="7AF35BCF" w14:paraId="19DF24FB" w14:textId="61ADC58A">
      <w:pPr>
        <w:keepNext w:val="1"/>
        <w:keepLines w:val="1"/>
        <w:spacing w:before="0" w:beforeAutospacing="off" w:after="0" w:afterAutospacing="off" w:line="360" w:lineRule="auto"/>
        <w:jc w:val="both"/>
        <w:rPr>
          <w:rFonts w:ascii="Arial" w:hAnsi="Arial" w:eastAsia="Arial" w:cs="Arial"/>
          <w:b w:val="0"/>
          <w:bCs w:val="0"/>
          <w:i w:val="0"/>
          <w:iCs w:val="0"/>
          <w:noProof w:val="0"/>
          <w:sz w:val="22"/>
          <w:szCs w:val="22"/>
          <w:lang w:val="en-US"/>
        </w:rPr>
      </w:pPr>
      <w:r w:rsidRPr="7A0EB7BA" w:rsidR="102DBDC0">
        <w:rPr>
          <w:rFonts w:ascii="Arial" w:hAnsi="Arial" w:eastAsia="Arial" w:cs="Arial"/>
          <w:noProof w:val="0"/>
          <w:sz w:val="22"/>
          <w:szCs w:val="22"/>
          <w:lang w:val="en-US"/>
        </w:rPr>
        <w:t>A special thank you goes to my family for their love, prayers, and constant support. Their belief in me kept me motivated, particularly during the more difficult moments.</w:t>
      </w:r>
      <w:r w:rsidRPr="7A0EB7BA" w:rsidR="6BD4D172">
        <w:rPr>
          <w:rFonts w:ascii="Arial" w:hAnsi="Arial" w:eastAsia="Arial" w:cs="Arial"/>
          <w:b w:val="0"/>
          <w:bCs w:val="0"/>
          <w:i w:val="0"/>
          <w:iCs w:val="0"/>
          <w:noProof w:val="0"/>
          <w:sz w:val="22"/>
          <w:szCs w:val="22"/>
          <w:lang w:val="en-US"/>
        </w:rPr>
        <w:t xml:space="preserve"> I would also like to thank my Pastor, Pastor Caleb, for guiding and encouraging me, and for believing in my ability. I am equally grateful to my friends and classmates who supported me, shared ideas, and celebrated my progress along the way.</w:t>
      </w:r>
    </w:p>
    <w:p w:rsidR="7AF35BCF" w:rsidP="7A0EB7BA" w:rsidRDefault="7AF35BCF" w14:paraId="712578A3" w14:textId="34316AAC">
      <w:pPr>
        <w:keepNext w:val="1"/>
        <w:keepLines w:val="1"/>
        <w:spacing w:before="240" w:beforeAutospacing="off" w:after="240" w:afterAutospacing="off" w:line="360" w:lineRule="auto"/>
        <w:jc w:val="both"/>
        <w:rPr>
          <w:rFonts w:ascii="Arial" w:hAnsi="Arial" w:eastAsia="Arial" w:cs="Arial"/>
          <w:noProof w:val="0"/>
          <w:sz w:val="22"/>
          <w:szCs w:val="22"/>
          <w:lang w:val="en-US"/>
        </w:rPr>
      </w:pPr>
      <w:r w:rsidRPr="7A0EB7BA" w:rsidR="102DBDC0">
        <w:rPr>
          <w:rFonts w:ascii="Arial" w:hAnsi="Arial" w:eastAsia="Arial" w:cs="Arial"/>
          <w:noProof w:val="0"/>
          <w:sz w:val="22"/>
          <w:szCs w:val="22"/>
          <w:lang w:val="en-US"/>
        </w:rPr>
        <w:t xml:space="preserve">Finally, I would like to </w:t>
      </w:r>
      <w:r w:rsidRPr="7A0EB7BA" w:rsidR="102DBDC0">
        <w:rPr>
          <w:rFonts w:ascii="Arial" w:hAnsi="Arial" w:eastAsia="Arial" w:cs="Arial"/>
          <w:noProof w:val="0"/>
          <w:sz w:val="22"/>
          <w:szCs w:val="22"/>
          <w:lang w:val="en-US"/>
        </w:rPr>
        <w:t>recognise</w:t>
      </w:r>
      <w:r w:rsidRPr="7A0EB7BA" w:rsidR="102DBDC0">
        <w:rPr>
          <w:rFonts w:ascii="Arial" w:hAnsi="Arial" w:eastAsia="Arial" w:cs="Arial"/>
          <w:noProof w:val="0"/>
          <w:sz w:val="22"/>
          <w:szCs w:val="22"/>
          <w:lang w:val="en-US"/>
        </w:rPr>
        <w:t xml:space="preserve"> the </w:t>
      </w:r>
      <w:r w:rsidRPr="7A0EB7BA" w:rsidR="102DBDC0">
        <w:rPr>
          <w:rFonts w:ascii="Arial" w:hAnsi="Arial" w:eastAsia="Arial" w:cs="Arial"/>
          <w:noProof w:val="0"/>
          <w:sz w:val="22"/>
          <w:szCs w:val="22"/>
          <w:lang w:val="en-US"/>
        </w:rPr>
        <w:t>organisations</w:t>
      </w:r>
      <w:r w:rsidRPr="7A0EB7BA" w:rsidR="102DBDC0">
        <w:rPr>
          <w:rFonts w:ascii="Arial" w:hAnsi="Arial" w:eastAsia="Arial" w:cs="Arial"/>
          <w:noProof w:val="0"/>
          <w:sz w:val="22"/>
          <w:szCs w:val="22"/>
          <w:lang w:val="en-US"/>
        </w:rPr>
        <w:t xml:space="preserve"> whose publicly available reports made this research possible, especially the</w:t>
      </w:r>
      <w:r w:rsidRPr="7A0EB7BA" w:rsidR="102DBDC0">
        <w:rPr>
          <w:rFonts w:ascii="Arial" w:hAnsi="Arial" w:eastAsia="Arial" w:cs="Arial"/>
          <w:b w:val="0"/>
          <w:bCs w:val="0"/>
          <w:noProof w:val="0"/>
          <w:sz w:val="22"/>
          <w:szCs w:val="22"/>
          <w:lang w:val="en-US"/>
        </w:rPr>
        <w:t xml:space="preserve"> </w:t>
      </w:r>
      <w:r w:rsidRPr="7A0EB7BA" w:rsidR="102DBDC0">
        <w:rPr>
          <w:rFonts w:ascii="Arial" w:hAnsi="Arial" w:eastAsia="Arial" w:cs="Arial"/>
          <w:b w:val="0"/>
          <w:bCs w:val="0"/>
          <w:noProof w:val="0"/>
          <w:sz w:val="22"/>
          <w:szCs w:val="22"/>
          <w:lang w:val="en-US"/>
        </w:rPr>
        <w:t>Elim Foursquare Gospel Alliance (EFGA)</w:t>
      </w:r>
      <w:r w:rsidRPr="7A0EB7BA" w:rsidR="102DBDC0">
        <w:rPr>
          <w:rFonts w:ascii="Arial" w:hAnsi="Arial" w:eastAsia="Arial" w:cs="Arial"/>
          <w:b w:val="0"/>
          <w:bCs w:val="0"/>
          <w:noProof w:val="0"/>
          <w:sz w:val="22"/>
          <w:szCs w:val="22"/>
          <w:lang w:val="en-US"/>
        </w:rPr>
        <w:t xml:space="preserve">, the </w:t>
      </w:r>
      <w:r w:rsidRPr="7A0EB7BA" w:rsidR="102DBDC0">
        <w:rPr>
          <w:rFonts w:ascii="Arial" w:hAnsi="Arial" w:eastAsia="Arial" w:cs="Arial"/>
          <w:b w:val="0"/>
          <w:bCs w:val="0"/>
          <w:noProof w:val="0"/>
          <w:sz w:val="22"/>
          <w:szCs w:val="22"/>
          <w:lang w:val="en-US"/>
        </w:rPr>
        <w:t xml:space="preserve">Charity Commission for </w:t>
      </w:r>
      <w:r w:rsidRPr="7A0EB7BA" w:rsidR="102DBDC0">
        <w:rPr>
          <w:rFonts w:ascii="Arial" w:hAnsi="Arial" w:eastAsia="Arial" w:cs="Arial"/>
          <w:b w:val="0"/>
          <w:bCs w:val="0"/>
          <w:noProof w:val="0"/>
          <w:sz w:val="22"/>
          <w:szCs w:val="22"/>
          <w:lang w:val="en-US"/>
        </w:rPr>
        <w:t>England</w:t>
      </w:r>
      <w:r w:rsidRPr="7A0EB7BA" w:rsidR="102DBDC0">
        <w:rPr>
          <w:rFonts w:ascii="Arial" w:hAnsi="Arial" w:eastAsia="Arial" w:cs="Arial"/>
          <w:b w:val="0"/>
          <w:bCs w:val="0"/>
          <w:noProof w:val="0"/>
          <w:sz w:val="22"/>
          <w:szCs w:val="22"/>
          <w:lang w:val="en-US"/>
        </w:rPr>
        <w:t xml:space="preserve"> and Wales</w:t>
      </w:r>
      <w:r w:rsidRPr="7A0EB7BA" w:rsidR="102DBDC0">
        <w:rPr>
          <w:rFonts w:ascii="Arial" w:hAnsi="Arial" w:eastAsia="Arial" w:cs="Arial"/>
          <w:b w:val="0"/>
          <w:bCs w:val="0"/>
          <w:noProof w:val="0"/>
          <w:sz w:val="22"/>
          <w:szCs w:val="22"/>
          <w:lang w:val="en-US"/>
        </w:rPr>
        <w:t xml:space="preserve">, and </w:t>
      </w:r>
      <w:r w:rsidRPr="7A0EB7BA" w:rsidR="102DBDC0">
        <w:rPr>
          <w:rFonts w:ascii="Arial" w:hAnsi="Arial" w:eastAsia="Arial" w:cs="Arial"/>
          <w:b w:val="0"/>
          <w:bCs w:val="0"/>
          <w:noProof w:val="0"/>
          <w:sz w:val="22"/>
          <w:szCs w:val="22"/>
          <w:lang w:val="en-US"/>
        </w:rPr>
        <w:t>OSCR</w:t>
      </w:r>
      <w:r w:rsidRPr="7A0EB7BA" w:rsidR="102DBDC0">
        <w:rPr>
          <w:rFonts w:ascii="Arial" w:hAnsi="Arial" w:eastAsia="Arial" w:cs="Arial"/>
          <w:b w:val="0"/>
          <w:bCs w:val="0"/>
          <w:noProof w:val="0"/>
          <w:sz w:val="22"/>
          <w:szCs w:val="22"/>
          <w:lang w:val="en-US"/>
        </w:rPr>
        <w:t>.</w:t>
      </w:r>
      <w:r w:rsidRPr="7A0EB7BA" w:rsidR="102DBDC0">
        <w:rPr>
          <w:rFonts w:ascii="Arial" w:hAnsi="Arial" w:eastAsia="Arial" w:cs="Arial"/>
          <w:noProof w:val="0"/>
          <w:sz w:val="22"/>
          <w:szCs w:val="22"/>
          <w:lang w:val="en-US"/>
        </w:rPr>
        <w:t xml:space="preserve"> Their open and detailed reporting provided the information needed for this study.</w:t>
      </w:r>
    </w:p>
    <w:p w:rsidR="7AF35BCF" w:rsidP="7A0EB7BA" w:rsidRDefault="7AF35BCF" w14:paraId="4BC182AF" w14:textId="736F3348">
      <w:pPr>
        <w:keepNext w:val="1"/>
        <w:keepLines w:val="1"/>
        <w:spacing w:before="240" w:beforeAutospacing="off" w:after="240" w:afterAutospacing="off" w:line="360" w:lineRule="auto"/>
        <w:jc w:val="both"/>
        <w:rPr>
          <w:rFonts w:ascii="Arial" w:hAnsi="Arial" w:eastAsia="Arial" w:cs="Arial"/>
          <w:noProof w:val="0"/>
          <w:sz w:val="22"/>
          <w:szCs w:val="22"/>
          <w:lang w:val="en-US"/>
        </w:rPr>
      </w:pPr>
      <w:r w:rsidRPr="7A0EB7BA" w:rsidR="102DBDC0">
        <w:rPr>
          <w:rFonts w:ascii="Arial" w:hAnsi="Arial" w:eastAsia="Arial" w:cs="Arial"/>
          <w:noProof w:val="0"/>
          <w:sz w:val="22"/>
          <w:szCs w:val="22"/>
          <w:lang w:val="en-US"/>
        </w:rPr>
        <w:t>To everyone who supported me on this journey</w:t>
      </w:r>
      <w:r w:rsidRPr="7A0EB7BA" w:rsidR="54BFC0C1">
        <w:rPr>
          <w:rFonts w:ascii="Arial" w:hAnsi="Arial" w:eastAsia="Arial" w:cs="Arial"/>
          <w:noProof w:val="0"/>
          <w:sz w:val="22"/>
          <w:szCs w:val="22"/>
          <w:lang w:val="en-US"/>
        </w:rPr>
        <w:t xml:space="preserve">, </w:t>
      </w:r>
      <w:r w:rsidRPr="7A0EB7BA" w:rsidR="102DBDC0">
        <w:rPr>
          <w:rFonts w:ascii="Arial" w:hAnsi="Arial" w:eastAsia="Arial" w:cs="Arial"/>
          <w:noProof w:val="0"/>
          <w:sz w:val="22"/>
          <w:szCs w:val="22"/>
          <w:lang w:val="en-US"/>
        </w:rPr>
        <w:t>thank you. Your support made this achievement possible</w:t>
      </w:r>
      <w:r w:rsidRPr="7A0EB7BA" w:rsidR="2333D8E9">
        <w:rPr>
          <w:rFonts w:ascii="Arial" w:hAnsi="Arial" w:eastAsia="Arial" w:cs="Arial"/>
          <w:noProof w:val="0"/>
          <w:sz w:val="22"/>
          <w:szCs w:val="22"/>
          <w:lang w:val="en-US"/>
        </w:rPr>
        <w:t>.</w:t>
      </w:r>
    </w:p>
    <w:p w:rsidR="7AF35BCF" w:rsidP="7A0EB7BA" w:rsidRDefault="7AF35BCF" w14:paraId="072104C6" w14:textId="7000B3CF">
      <w:pPr>
        <w:keepNext w:val="1"/>
        <w:keepLines w:val="1"/>
        <w:spacing w:before="240" w:beforeAutospacing="off" w:after="240" w:afterAutospacing="off" w:line="360" w:lineRule="auto"/>
        <w:jc w:val="both"/>
        <w:rPr>
          <w:rFonts w:ascii="Arial" w:hAnsi="Arial" w:eastAsia="Arial" w:cs="Arial"/>
          <w:noProof w:val="0"/>
          <w:sz w:val="22"/>
          <w:szCs w:val="22"/>
          <w:lang w:val="en-US"/>
        </w:rPr>
      </w:pPr>
    </w:p>
    <w:p w:rsidR="7AF35BCF" w:rsidP="7A0EB7BA" w:rsidRDefault="7AF35BCF" w14:paraId="1DA5ABE5" w14:textId="78FCE3A8">
      <w:pPr>
        <w:keepNext w:val="1"/>
        <w:keepLines w:val="1"/>
        <w:spacing w:before="240" w:beforeAutospacing="off" w:after="240" w:afterAutospacing="off" w:line="360" w:lineRule="auto"/>
        <w:jc w:val="both"/>
        <w:rPr>
          <w:rFonts w:ascii="Arial" w:hAnsi="Arial" w:eastAsia="Arial" w:cs="Arial"/>
          <w:noProof w:val="0"/>
          <w:sz w:val="22"/>
          <w:szCs w:val="22"/>
          <w:lang w:val="en-US"/>
        </w:rPr>
      </w:pPr>
    </w:p>
    <w:p w:rsidR="7AF35BCF" w:rsidP="7A0EB7BA" w:rsidRDefault="7AF35BCF" w14:paraId="15B74EF1" w14:textId="6445296E">
      <w:pPr>
        <w:keepNext w:val="1"/>
        <w:keepLines w:val="1"/>
        <w:spacing w:before="240" w:beforeAutospacing="off" w:after="240" w:afterAutospacing="off" w:line="360" w:lineRule="auto"/>
        <w:jc w:val="both"/>
        <w:rPr>
          <w:rFonts w:ascii="Arial" w:hAnsi="Arial" w:eastAsia="Arial" w:cs="Arial"/>
          <w:noProof w:val="0"/>
          <w:sz w:val="22"/>
          <w:szCs w:val="22"/>
          <w:lang w:val="en-US"/>
        </w:rPr>
      </w:pPr>
    </w:p>
    <w:p w:rsidR="7AF35BCF" w:rsidP="7A0EB7BA" w:rsidRDefault="7AF35BCF" w14:paraId="0E17E913" w14:textId="73633110">
      <w:pPr>
        <w:keepNext w:val="1"/>
        <w:keepLines w:val="1"/>
        <w:spacing w:before="240" w:beforeAutospacing="off" w:after="240" w:afterAutospacing="off" w:line="360" w:lineRule="auto"/>
        <w:jc w:val="both"/>
        <w:rPr>
          <w:rFonts w:ascii="Arial" w:hAnsi="Arial" w:eastAsia="Arial" w:cs="Arial"/>
          <w:noProof w:val="0"/>
          <w:sz w:val="22"/>
          <w:szCs w:val="22"/>
          <w:lang w:val="en-US"/>
        </w:rPr>
      </w:pPr>
    </w:p>
    <w:p w:rsidR="7AF35BCF" w:rsidP="7A0EB7BA" w:rsidRDefault="7AF35BCF" w14:paraId="0AC97DDE" w14:textId="6663FBEE">
      <w:pPr>
        <w:keepNext w:val="1"/>
        <w:keepLines w:val="1"/>
        <w:spacing w:before="240" w:beforeAutospacing="off" w:after="240" w:afterAutospacing="off" w:line="360" w:lineRule="auto"/>
        <w:jc w:val="both"/>
        <w:rPr>
          <w:rFonts w:ascii="Arial" w:hAnsi="Arial" w:eastAsia="Arial" w:cs="Arial"/>
          <w:noProof w:val="0"/>
          <w:sz w:val="22"/>
          <w:szCs w:val="22"/>
          <w:lang w:val="en-US"/>
        </w:rPr>
      </w:pPr>
    </w:p>
    <w:p w:rsidR="7AF35BCF" w:rsidP="7A0EB7BA" w:rsidRDefault="7AF35BCF" w14:paraId="713FAC37" w14:textId="728BA4C9">
      <w:pPr>
        <w:keepNext w:val="1"/>
        <w:keepLines w:val="1"/>
        <w:spacing w:before="240" w:beforeAutospacing="off" w:after="240" w:afterAutospacing="off" w:line="360" w:lineRule="auto"/>
        <w:jc w:val="both"/>
        <w:rPr>
          <w:rFonts w:ascii="Arial" w:hAnsi="Arial" w:eastAsia="Arial" w:cs="Arial"/>
          <w:noProof w:val="0"/>
          <w:sz w:val="22"/>
          <w:szCs w:val="22"/>
          <w:lang w:val="en-US"/>
        </w:rPr>
      </w:pPr>
    </w:p>
    <w:p w:rsidR="7AF35BCF" w:rsidP="7A0EB7BA" w:rsidRDefault="7AF35BCF" w14:paraId="39589C8A" w14:textId="1D1CC03D">
      <w:pPr>
        <w:keepNext w:val="1"/>
        <w:keepLines w:val="1"/>
        <w:spacing w:before="240" w:beforeAutospacing="off" w:after="240" w:afterAutospacing="off" w:line="360" w:lineRule="auto"/>
        <w:jc w:val="both"/>
        <w:rPr>
          <w:rFonts w:ascii="Arial" w:hAnsi="Arial" w:eastAsia="Arial" w:cs="Arial"/>
          <w:noProof w:val="0"/>
          <w:sz w:val="22"/>
          <w:szCs w:val="22"/>
          <w:lang w:val="en-US"/>
        </w:rPr>
      </w:pPr>
    </w:p>
    <w:p w:rsidR="7AF35BCF" w:rsidP="7A0EB7BA" w:rsidRDefault="7AF35BCF" w14:paraId="2C0F1640" w14:textId="32055CE3">
      <w:pPr>
        <w:keepNext w:val="1"/>
        <w:keepLines w:val="1"/>
        <w:spacing w:after="0" w:line="257" w:lineRule="auto"/>
        <w:rPr>
          <w:rFonts w:ascii="Arial" w:hAnsi="Arial" w:eastAsia="Arial" w:cs="Arial"/>
          <w:noProof w:val="0"/>
          <w:sz w:val="24"/>
          <w:szCs w:val="24"/>
          <w:lang w:val="en-US"/>
        </w:rPr>
      </w:pPr>
      <w:r w:rsidRPr="7A0EB7BA" w:rsidR="2333D8E9">
        <w:rPr>
          <w:rFonts w:ascii="Arial" w:hAnsi="Arial" w:eastAsia="Arial" w:cs="Arial"/>
          <w:b w:val="1"/>
          <w:bCs w:val="1"/>
          <w:i w:val="0"/>
          <w:iCs w:val="0"/>
          <w:caps w:val="0"/>
          <w:smallCaps w:val="0"/>
          <w:noProof w:val="0"/>
          <w:color w:val="000000" w:themeColor="text1" w:themeTint="FF" w:themeShade="FF"/>
          <w:sz w:val="22"/>
          <w:szCs w:val="22"/>
          <w:lang w:val="en-US"/>
        </w:rPr>
        <w:t>Abstract</w:t>
      </w:r>
    </w:p>
    <w:p w:rsidR="7AF35BCF" w:rsidP="7A0EB7BA" w:rsidRDefault="7AF35BCF" w14:paraId="790C8955" w14:textId="1BE3AAD5">
      <w:pPr>
        <w:keepNext w:val="1"/>
        <w:keepLines w:val="1"/>
        <w:spacing w:before="240" w:beforeAutospacing="off" w:after="240" w:afterAutospacing="off" w:line="360" w:lineRule="auto"/>
        <w:jc w:val="both"/>
        <w:rPr>
          <w:rFonts w:ascii="Arial" w:hAnsi="Arial" w:eastAsia="Arial" w:cs="Arial"/>
          <w:noProof w:val="0"/>
          <w:sz w:val="22"/>
          <w:szCs w:val="22"/>
          <w:lang w:val="en-US"/>
        </w:rPr>
      </w:pPr>
      <w:r w:rsidRPr="7A0EB7BA" w:rsidR="2333D8E9">
        <w:rPr>
          <w:rFonts w:ascii="Arial" w:hAnsi="Arial" w:eastAsia="Arial" w:cs="Arial"/>
          <w:noProof w:val="0"/>
          <w:sz w:val="22"/>
          <w:szCs w:val="22"/>
          <w:lang w:val="en-US"/>
        </w:rPr>
        <w:t xml:space="preserve">This dissertation explores how the leadership and governance of the Elim Pentecostal Church (EPC) influenced the </w:t>
      </w:r>
      <w:r w:rsidRPr="7A0EB7BA" w:rsidR="2333D8E9">
        <w:rPr>
          <w:rFonts w:ascii="Arial" w:hAnsi="Arial" w:eastAsia="Arial" w:cs="Arial"/>
          <w:b w:val="0"/>
          <w:bCs w:val="0"/>
          <w:noProof w:val="0"/>
          <w:sz w:val="22"/>
          <w:szCs w:val="22"/>
          <w:lang w:val="en-US"/>
        </w:rPr>
        <w:t>organisation’s</w:t>
      </w:r>
      <w:r w:rsidRPr="7A0EB7BA" w:rsidR="2333D8E9">
        <w:rPr>
          <w:rFonts w:ascii="Arial" w:hAnsi="Arial" w:eastAsia="Arial" w:cs="Arial"/>
          <w:b w:val="0"/>
          <w:bCs w:val="0"/>
          <w:noProof w:val="0"/>
          <w:sz w:val="22"/>
          <w:szCs w:val="22"/>
          <w:lang w:val="en-US"/>
        </w:rPr>
        <w:t xml:space="preserve"> performance</w:t>
      </w:r>
      <w:r w:rsidRPr="7A0EB7BA" w:rsidR="2333D8E9">
        <w:rPr>
          <w:rFonts w:ascii="Arial" w:hAnsi="Arial" w:eastAsia="Arial" w:cs="Arial"/>
          <w:b w:val="0"/>
          <w:bCs w:val="0"/>
          <w:noProof w:val="0"/>
          <w:sz w:val="22"/>
          <w:szCs w:val="22"/>
          <w:lang w:val="en-US"/>
        </w:rPr>
        <w:t xml:space="preserve"> </w:t>
      </w:r>
      <w:r w:rsidRPr="7A0EB7BA" w:rsidR="2333D8E9">
        <w:rPr>
          <w:rFonts w:ascii="Arial" w:hAnsi="Arial" w:eastAsia="Arial" w:cs="Arial"/>
          <w:noProof w:val="0"/>
          <w:sz w:val="22"/>
          <w:szCs w:val="22"/>
          <w:lang w:val="en-US"/>
        </w:rPr>
        <w:t xml:space="preserve">between 2014 and </w:t>
      </w:r>
      <w:r w:rsidRPr="7A0EB7BA" w:rsidR="2333D8E9">
        <w:rPr>
          <w:rFonts w:ascii="Arial" w:hAnsi="Arial" w:eastAsia="Arial" w:cs="Arial"/>
          <w:noProof w:val="0"/>
          <w:sz w:val="22"/>
          <w:szCs w:val="22"/>
          <w:lang w:val="en-US"/>
        </w:rPr>
        <w:t>2014</w:t>
      </w:r>
      <w:r w:rsidRPr="7A0EB7BA" w:rsidR="2333D8E9">
        <w:rPr>
          <w:rFonts w:ascii="Arial" w:hAnsi="Arial" w:eastAsia="Arial" w:cs="Arial"/>
          <w:noProof w:val="0"/>
          <w:sz w:val="22"/>
          <w:szCs w:val="22"/>
          <w:lang w:val="en-US"/>
        </w:rPr>
        <w:t xml:space="preserve">. Instead of collecting </w:t>
      </w:r>
      <w:r w:rsidRPr="7A0EB7BA" w:rsidR="2333D8E9">
        <w:rPr>
          <w:rFonts w:ascii="Arial" w:hAnsi="Arial" w:eastAsia="Arial" w:cs="Arial"/>
          <w:noProof w:val="0"/>
          <w:sz w:val="22"/>
          <w:szCs w:val="22"/>
          <w:lang w:val="en-US"/>
        </w:rPr>
        <w:t>new information</w:t>
      </w:r>
      <w:r w:rsidRPr="7A0EB7BA" w:rsidR="2333D8E9">
        <w:rPr>
          <w:rFonts w:ascii="Arial" w:hAnsi="Arial" w:eastAsia="Arial" w:cs="Arial"/>
          <w:noProof w:val="0"/>
          <w:sz w:val="22"/>
          <w:szCs w:val="22"/>
          <w:lang w:val="en-US"/>
        </w:rPr>
        <w:t xml:space="preserve">, the study relies entirely on existing documents, such as annual reports and official records. It examines eleven years of reports and audited financial statements from the Elim Foursquare Gospel Alliance (EFGA), along with summaries from the Charity Commission and the Office of the Scottish Charity Regulator (OSCR). It also reviews a sample of reports from local Elim churches to help understand how leadership and governance work in practice across the movement. A PRISMA-guided literature review informed the conceptual framework and supported the </w:t>
      </w:r>
      <w:r w:rsidRPr="7A0EB7BA" w:rsidR="2333D8E9">
        <w:rPr>
          <w:rFonts w:ascii="Arial" w:hAnsi="Arial" w:eastAsia="Arial" w:cs="Arial"/>
          <w:noProof w:val="0"/>
          <w:sz w:val="22"/>
          <w:szCs w:val="22"/>
          <w:lang w:val="en-US"/>
        </w:rPr>
        <w:t>selection</w:t>
      </w:r>
      <w:r w:rsidRPr="7A0EB7BA" w:rsidR="2333D8E9">
        <w:rPr>
          <w:rFonts w:ascii="Arial" w:hAnsi="Arial" w:eastAsia="Arial" w:cs="Arial"/>
          <w:noProof w:val="0"/>
          <w:sz w:val="22"/>
          <w:szCs w:val="22"/>
          <w:lang w:val="en-US"/>
        </w:rPr>
        <w:t xml:space="preserve"> of analytical methods.</w:t>
      </w:r>
    </w:p>
    <w:p w:rsidR="7AF35BCF" w:rsidP="7A0EB7BA" w:rsidRDefault="7AF35BCF" w14:paraId="2334DDD3" w14:textId="14DE5616">
      <w:pPr>
        <w:pStyle w:val="Normal"/>
        <w:keepNext w:val="1"/>
        <w:keepLines w:val="1"/>
        <w:spacing w:before="240" w:beforeAutospacing="off" w:after="240" w:afterAutospacing="off" w:line="360" w:lineRule="auto"/>
        <w:jc w:val="both"/>
        <w:rPr>
          <w:rFonts w:ascii="Arial" w:hAnsi="Arial" w:eastAsia="Arial" w:cs="Arial"/>
          <w:noProof w:val="0"/>
          <w:sz w:val="22"/>
          <w:szCs w:val="22"/>
          <w:lang w:val="en-US"/>
        </w:rPr>
      </w:pPr>
      <w:r w:rsidRPr="7A0EB7BA" w:rsidR="2333D8E9">
        <w:rPr>
          <w:rFonts w:ascii="Arial" w:hAnsi="Arial" w:eastAsia="Arial" w:cs="Arial"/>
          <w:noProof w:val="0"/>
          <w:sz w:val="22"/>
          <w:szCs w:val="22"/>
          <w:lang w:val="en-US"/>
        </w:rPr>
        <w:t>A mixed-</w:t>
      </w:r>
      <w:r w:rsidRPr="7A0EB7BA" w:rsidR="2333D8E9">
        <w:rPr>
          <w:rFonts w:ascii="Arial" w:hAnsi="Arial" w:eastAsia="Arial" w:cs="Arial"/>
          <w:noProof w:val="0"/>
          <w:sz w:val="22"/>
          <w:szCs w:val="22"/>
          <w:lang w:val="en-US"/>
        </w:rPr>
        <w:t>methods</w:t>
      </w:r>
      <w:r w:rsidRPr="7A0EB7BA" w:rsidR="2333D8E9">
        <w:rPr>
          <w:rFonts w:ascii="Arial" w:hAnsi="Arial" w:eastAsia="Arial" w:cs="Arial"/>
          <w:noProof w:val="0"/>
          <w:sz w:val="22"/>
          <w:szCs w:val="22"/>
          <w:lang w:val="en-US"/>
        </w:rPr>
        <w:t xml:space="preserve"> documentary approach was employed. Quantitative indicators, including income, expenditure, net financial movement, reserves, and the balance of restricted and unrestricted funds, were extracted from audited accounts to assess long-term financial trends. Qualitative information from trustees’ reports was </w:t>
      </w:r>
      <w:r w:rsidRPr="7A0EB7BA" w:rsidR="2333D8E9">
        <w:rPr>
          <w:rFonts w:ascii="Arial" w:hAnsi="Arial" w:eastAsia="Arial" w:cs="Arial"/>
          <w:noProof w:val="0"/>
          <w:sz w:val="22"/>
          <w:szCs w:val="22"/>
          <w:lang w:val="en-US"/>
        </w:rPr>
        <w:t>analysed</w:t>
      </w:r>
      <w:r w:rsidRPr="7A0EB7BA" w:rsidR="2333D8E9">
        <w:rPr>
          <w:rFonts w:ascii="Arial" w:hAnsi="Arial" w:eastAsia="Arial" w:cs="Arial"/>
          <w:noProof w:val="0"/>
          <w:sz w:val="22"/>
          <w:szCs w:val="22"/>
          <w:lang w:val="en-US"/>
        </w:rPr>
        <w:t xml:space="preserve"> through reflexive thematic coding and interpreted using the Balanced Scorecard framework, covering financial sustainability, mission and outreach, internal processes and governance assurance, and </w:t>
      </w:r>
      <w:r w:rsidRPr="7A0EB7BA" w:rsidR="2333D8E9">
        <w:rPr>
          <w:rFonts w:ascii="Arial" w:hAnsi="Arial" w:eastAsia="Arial" w:cs="Arial"/>
          <w:noProof w:val="0"/>
          <w:sz w:val="22"/>
          <w:szCs w:val="22"/>
          <w:lang w:val="en-US"/>
        </w:rPr>
        <w:t>organisational</w:t>
      </w:r>
      <w:r w:rsidRPr="7A0EB7BA" w:rsidR="2333D8E9">
        <w:rPr>
          <w:rFonts w:ascii="Arial" w:hAnsi="Arial" w:eastAsia="Arial" w:cs="Arial"/>
          <w:noProof w:val="0"/>
          <w:sz w:val="22"/>
          <w:szCs w:val="22"/>
          <w:lang w:val="en-US"/>
        </w:rPr>
        <w:t xml:space="preserve"> learning and innovation. Governance quality was assessed against the principles of the Charity Governance Code. In addition, an event-window analysis compared patterns before and after the May 2024 leadership transition. Local church filings were used to triangulate findings and link movement-level priorities with local practice.</w:t>
      </w:r>
      <w:r w:rsidRPr="7A0EB7BA" w:rsidR="2333D8E9">
        <w:rPr>
          <w:rFonts w:ascii="Arial" w:hAnsi="Arial" w:eastAsia="Arial" w:cs="Arial"/>
          <w:noProof w:val="0"/>
          <w:sz w:val="22"/>
          <w:szCs w:val="22"/>
          <w:lang w:val="en-US"/>
        </w:rPr>
        <w:t xml:space="preserve"> Results show stable finances, strong mission focus, improved governance, and expanded digital ministry. The 2024 leadership transition remained stable. Overall, leadership supported by effective governance sustains EPC performance; recommendations include stronger leadership development, governance reviews, consistent reporting, and continued hybrid ministry.</w:t>
      </w:r>
    </w:p>
    <w:p w:rsidR="7AF35BCF" w:rsidP="7A0EB7BA" w:rsidRDefault="7AF35BCF" w14:paraId="0AC71140" w14:textId="5DF59A41">
      <w:pPr>
        <w:pStyle w:val="Normal"/>
        <w:keepNext w:val="1"/>
        <w:keepLines w:val="1"/>
        <w:spacing w:before="240" w:beforeAutospacing="off" w:after="240" w:afterAutospacing="off" w:line="360" w:lineRule="auto"/>
        <w:jc w:val="both"/>
        <w:rPr>
          <w:rFonts w:ascii="Arial" w:hAnsi="Arial" w:eastAsia="Arial" w:cs="Arial"/>
          <w:noProof w:val="0"/>
          <w:sz w:val="22"/>
          <w:szCs w:val="22"/>
          <w:lang w:val="en-US"/>
        </w:rPr>
      </w:pPr>
      <w:r w:rsidRPr="7A0EB7BA" w:rsidR="2C63FEB0">
        <w:rPr>
          <w:rFonts w:ascii="Arial" w:hAnsi="Arial" w:eastAsia="Arial" w:cs="Arial"/>
          <w:b w:val="1"/>
          <w:bCs w:val="1"/>
          <w:noProof w:val="0"/>
          <w:sz w:val="22"/>
          <w:szCs w:val="22"/>
          <w:lang w:val="en-US"/>
        </w:rPr>
        <w:t>Key Words:</w:t>
      </w:r>
      <w:r w:rsidRPr="7A0EB7BA" w:rsidR="2C63FEB0">
        <w:rPr>
          <w:rFonts w:ascii="Arial" w:hAnsi="Arial" w:eastAsia="Arial" w:cs="Arial"/>
          <w:noProof w:val="0"/>
          <w:sz w:val="22"/>
          <w:szCs w:val="22"/>
          <w:lang w:val="en-US"/>
        </w:rPr>
        <w:t xml:space="preserve"> Leadership</w:t>
      </w:r>
      <w:r w:rsidRPr="7A0EB7BA" w:rsidR="5EAC93C4">
        <w:rPr>
          <w:rFonts w:ascii="Arial" w:hAnsi="Arial" w:eastAsia="Arial" w:cs="Arial"/>
          <w:noProof w:val="0"/>
          <w:sz w:val="22"/>
          <w:szCs w:val="22"/>
          <w:lang w:val="en-US"/>
        </w:rPr>
        <w:t>,</w:t>
      </w:r>
      <w:r w:rsidRPr="7A0EB7BA" w:rsidR="2C63FEB0">
        <w:rPr>
          <w:rFonts w:ascii="Arial" w:hAnsi="Arial" w:eastAsia="Arial" w:cs="Arial"/>
          <w:noProof w:val="0"/>
          <w:sz w:val="22"/>
          <w:szCs w:val="22"/>
          <w:lang w:val="en-US"/>
        </w:rPr>
        <w:t xml:space="preserve"> Governance</w:t>
      </w:r>
      <w:r w:rsidRPr="7A0EB7BA" w:rsidR="35DCBBF7">
        <w:rPr>
          <w:rFonts w:ascii="Arial" w:hAnsi="Arial" w:eastAsia="Arial" w:cs="Arial"/>
          <w:noProof w:val="0"/>
          <w:sz w:val="22"/>
          <w:szCs w:val="22"/>
          <w:lang w:val="en-US"/>
        </w:rPr>
        <w:t xml:space="preserve">, </w:t>
      </w:r>
      <w:r w:rsidRPr="7A0EB7BA" w:rsidR="2C63FEB0">
        <w:rPr>
          <w:rFonts w:ascii="Arial" w:hAnsi="Arial" w:eastAsia="Arial" w:cs="Arial"/>
          <w:noProof w:val="0"/>
          <w:sz w:val="22"/>
          <w:szCs w:val="22"/>
          <w:lang w:val="en-US"/>
        </w:rPr>
        <w:t>Elim Pentecos</w:t>
      </w:r>
      <w:r w:rsidRPr="7A0EB7BA" w:rsidR="27440A17">
        <w:rPr>
          <w:rFonts w:ascii="Arial" w:hAnsi="Arial" w:eastAsia="Arial" w:cs="Arial"/>
          <w:noProof w:val="0"/>
          <w:sz w:val="22"/>
          <w:szCs w:val="22"/>
          <w:lang w:val="en-US"/>
        </w:rPr>
        <w:t>tal church</w:t>
      </w:r>
      <w:r w:rsidRPr="7A0EB7BA" w:rsidR="5001E18D">
        <w:rPr>
          <w:rFonts w:ascii="Arial" w:hAnsi="Arial" w:eastAsia="Arial" w:cs="Arial"/>
          <w:noProof w:val="0"/>
          <w:sz w:val="22"/>
          <w:szCs w:val="22"/>
          <w:lang w:val="en-US"/>
        </w:rPr>
        <w:t>,</w:t>
      </w:r>
      <w:r w:rsidRPr="7A0EB7BA" w:rsidR="27440A17">
        <w:rPr>
          <w:rFonts w:ascii="Arial" w:hAnsi="Arial" w:eastAsia="Arial" w:cs="Arial"/>
          <w:noProof w:val="0"/>
          <w:sz w:val="22"/>
          <w:szCs w:val="22"/>
          <w:lang w:val="en-US"/>
        </w:rPr>
        <w:t xml:space="preserve"> Secondary Data</w:t>
      </w:r>
      <w:r w:rsidRPr="7A0EB7BA" w:rsidR="4EBB9D98">
        <w:rPr>
          <w:rFonts w:ascii="Arial" w:hAnsi="Arial" w:eastAsia="Arial" w:cs="Arial"/>
          <w:noProof w:val="0"/>
          <w:sz w:val="22"/>
          <w:szCs w:val="22"/>
          <w:lang w:val="en-US"/>
        </w:rPr>
        <w:t>,</w:t>
      </w:r>
      <w:r w:rsidRPr="7A0EB7BA" w:rsidR="27440A17">
        <w:rPr>
          <w:rFonts w:ascii="Arial" w:hAnsi="Arial" w:eastAsia="Arial" w:cs="Arial"/>
          <w:noProof w:val="0"/>
          <w:sz w:val="22"/>
          <w:szCs w:val="22"/>
          <w:lang w:val="en-US"/>
        </w:rPr>
        <w:t xml:space="preserve"> Balanced Scorecard</w:t>
      </w:r>
      <w:r w:rsidRPr="7A0EB7BA" w:rsidR="397E22DD">
        <w:rPr>
          <w:rFonts w:ascii="Arial" w:hAnsi="Arial" w:eastAsia="Arial" w:cs="Arial"/>
          <w:noProof w:val="0"/>
          <w:sz w:val="22"/>
          <w:szCs w:val="22"/>
          <w:lang w:val="en-US"/>
        </w:rPr>
        <w:t xml:space="preserve">, </w:t>
      </w:r>
      <w:r w:rsidRPr="7A0EB7BA" w:rsidR="27440A17">
        <w:rPr>
          <w:rFonts w:ascii="Arial" w:hAnsi="Arial" w:eastAsia="Arial" w:cs="Arial"/>
          <w:noProof w:val="0"/>
          <w:sz w:val="22"/>
          <w:szCs w:val="22"/>
          <w:lang w:val="en-US"/>
        </w:rPr>
        <w:t>Nonprofit Performanc</w:t>
      </w:r>
      <w:r w:rsidRPr="7A0EB7BA" w:rsidR="73551018">
        <w:rPr>
          <w:rFonts w:ascii="Arial" w:hAnsi="Arial" w:eastAsia="Arial" w:cs="Arial"/>
          <w:noProof w:val="0"/>
          <w:sz w:val="22"/>
          <w:szCs w:val="22"/>
          <w:lang w:val="en-US"/>
        </w:rPr>
        <w:t>e</w:t>
      </w:r>
    </w:p>
    <w:p w:rsidR="7AF35BCF" w:rsidP="7AF35BCF" w:rsidRDefault="7AF35BCF" w14:paraId="6674ECE7" w14:textId="3A4A7C3E">
      <w:pPr>
        <w:pStyle w:val="Normal"/>
        <w:keepNext w:val="1"/>
        <w:keepLines w:val="1"/>
        <w:rPr>
          <w:noProof w:val="0"/>
          <w:lang w:val="en-US"/>
        </w:rPr>
      </w:pPr>
    </w:p>
    <w:p w:rsidR="7AF35BCF" w:rsidP="7AF35BCF" w:rsidRDefault="7AF35BCF" w14:paraId="6337894E" w14:textId="5E79BE25">
      <w:pPr>
        <w:pStyle w:val="Normal"/>
        <w:keepNext w:val="1"/>
        <w:keepLines w:val="1"/>
        <w:rPr>
          <w:noProof w:val="0"/>
          <w:lang w:val="en-US"/>
        </w:rPr>
      </w:pPr>
    </w:p>
    <w:p w:rsidR="7AF35BCF" w:rsidP="7AF35BCF" w:rsidRDefault="7AF35BCF" w14:paraId="146D1002" w14:textId="0C64B562">
      <w:pPr>
        <w:pStyle w:val="Normal"/>
        <w:keepNext w:val="1"/>
        <w:keepLines w:val="1"/>
        <w:rPr>
          <w:noProof w:val="0"/>
          <w:lang w:val="en-US"/>
        </w:rPr>
      </w:pPr>
    </w:p>
    <w:p w:rsidR="7AF35BCF" w:rsidP="7A0EB7BA" w:rsidRDefault="7AF35BCF" w14:paraId="3421EACB" w14:textId="2C668CE5">
      <w:pPr>
        <w:pStyle w:val="Normal"/>
        <w:keepNext w:val="1"/>
        <w:keepLines w:val="1"/>
        <w:rPr>
          <w:noProof w:val="0"/>
          <w:lang w:val="en-US"/>
        </w:rPr>
      </w:pPr>
    </w:p>
    <w:p w:rsidR="7AF35BCF" w:rsidP="7A0EB7BA" w:rsidRDefault="7AF35BCF" w14:paraId="3D09BE53" w14:textId="6BBD9387">
      <w:pPr>
        <w:pStyle w:val="Normal"/>
        <w:keepNext w:val="1"/>
        <w:keepLines w:val="1"/>
        <w:rPr>
          <w:noProof w:val="0"/>
          <w:lang w:val="en-US"/>
        </w:rPr>
      </w:pPr>
    </w:p>
    <w:p w:rsidR="7AF35BCF" w:rsidP="7A0EB7BA" w:rsidRDefault="7AF35BCF" w14:paraId="5265093E" w14:textId="06282CC6">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3B9F05D7" w:rsidP="7AF35BCF" w:rsidRDefault="3B9F05D7" w14:paraId="04213461" w14:textId="77D0505E">
      <w:pPr>
        <w:spacing w:after="260" w:line="247" w:lineRule="auto"/>
        <w:ind w:left="-5" w:right="39" w:hanging="10"/>
        <w:rPr>
          <w:rFonts w:ascii="Arial" w:hAnsi="Arial" w:eastAsia="Arial" w:cs="Arial"/>
          <w:b w:val="0"/>
          <w:bCs w:val="0"/>
          <w:i w:val="0"/>
          <w:iCs w:val="0"/>
          <w:caps w:val="0"/>
          <w:smallCaps w:val="0"/>
          <w:noProof w:val="0"/>
          <w:color w:val="000000" w:themeColor="text1" w:themeTint="FF" w:themeShade="FF"/>
          <w:sz w:val="24"/>
          <w:szCs w:val="24"/>
          <w:lang w:val="en-US"/>
        </w:rPr>
      </w:pPr>
      <w:r w:rsidRPr="7AF35BCF" w:rsidR="3B9F05D7">
        <w:rPr>
          <w:rFonts w:ascii="Arial" w:hAnsi="Arial" w:eastAsia="Arial" w:cs="Arial"/>
          <w:b w:val="0"/>
          <w:bCs w:val="0"/>
          <w:i w:val="0"/>
          <w:iCs w:val="0"/>
          <w:caps w:val="0"/>
          <w:smallCaps w:val="0"/>
          <w:noProof w:val="0"/>
          <w:color w:val="000000" w:themeColor="text1" w:themeTint="FF" w:themeShade="FF"/>
          <w:sz w:val="24"/>
          <w:szCs w:val="24"/>
          <w:lang w:val="en-US"/>
        </w:rPr>
        <w:t xml:space="preserve">DECLARATION………………………………………………………………………….. </w:t>
      </w:r>
    </w:p>
    <w:p w:rsidR="3B9F05D7" w:rsidP="7AF35BCF" w:rsidRDefault="3B9F05D7" w14:paraId="4A181657" w14:textId="554FC642">
      <w:pPr>
        <w:spacing w:after="5" w:line="247" w:lineRule="auto"/>
        <w:ind w:left="-5" w:right="39" w:hanging="10"/>
        <w:rPr>
          <w:rFonts w:ascii="Arial" w:hAnsi="Arial" w:eastAsia="Arial" w:cs="Arial"/>
          <w:b w:val="0"/>
          <w:bCs w:val="0"/>
          <w:i w:val="0"/>
          <w:iCs w:val="0"/>
          <w:caps w:val="0"/>
          <w:smallCaps w:val="0"/>
          <w:noProof w:val="0"/>
          <w:color w:val="000000" w:themeColor="text1" w:themeTint="FF" w:themeShade="FF"/>
          <w:sz w:val="24"/>
          <w:szCs w:val="24"/>
          <w:lang w:val="en-US"/>
        </w:rPr>
      </w:pPr>
      <w:r w:rsidRPr="7AF35BCF" w:rsidR="3B9F05D7">
        <w:rPr>
          <w:rFonts w:ascii="Arial" w:hAnsi="Arial" w:eastAsia="Arial" w:cs="Arial"/>
          <w:b w:val="0"/>
          <w:bCs w:val="0"/>
          <w:i w:val="0"/>
          <w:iCs w:val="0"/>
          <w:caps w:val="0"/>
          <w:smallCaps w:val="0"/>
          <w:noProof w:val="0"/>
          <w:color w:val="000000" w:themeColor="text1" w:themeTint="FF" w:themeShade="FF"/>
          <w:sz w:val="24"/>
          <w:szCs w:val="24"/>
          <w:lang w:val="en-US"/>
        </w:rPr>
        <w:t xml:space="preserve">TITLE PAGE………………………………………………………………………………. </w:t>
      </w:r>
    </w:p>
    <w:p w:rsidR="3B9F05D7" w:rsidP="7AF35BCF" w:rsidRDefault="3B9F05D7" w14:paraId="415705EE" w14:textId="1B78BABA">
      <w:pPr>
        <w:spacing w:after="6" w:line="257"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AF35BCF" w:rsidR="3B9F05D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B9F05D7" w:rsidP="7AF35BCF" w:rsidRDefault="3B9F05D7" w14:paraId="618998DE" w14:textId="5F7BFE2E">
      <w:pPr>
        <w:spacing w:after="5" w:line="247" w:lineRule="auto"/>
        <w:ind w:left="-5" w:right="39" w:hanging="10"/>
        <w:rPr>
          <w:rFonts w:ascii="Arial" w:hAnsi="Arial" w:eastAsia="Arial" w:cs="Arial"/>
          <w:b w:val="0"/>
          <w:bCs w:val="0"/>
          <w:i w:val="0"/>
          <w:iCs w:val="0"/>
          <w:caps w:val="0"/>
          <w:smallCaps w:val="0"/>
          <w:noProof w:val="0"/>
          <w:color w:val="000000" w:themeColor="text1" w:themeTint="FF" w:themeShade="FF"/>
          <w:sz w:val="24"/>
          <w:szCs w:val="24"/>
          <w:lang w:val="en-US"/>
        </w:rPr>
      </w:pPr>
      <w:r w:rsidRPr="7AF35BCF" w:rsidR="3B9F05D7">
        <w:rPr>
          <w:rFonts w:ascii="Arial" w:hAnsi="Arial" w:eastAsia="Arial" w:cs="Arial"/>
          <w:b w:val="0"/>
          <w:bCs w:val="0"/>
          <w:i w:val="0"/>
          <w:iCs w:val="0"/>
          <w:caps w:val="0"/>
          <w:smallCaps w:val="0"/>
          <w:noProof w:val="0"/>
          <w:color w:val="000000" w:themeColor="text1" w:themeTint="FF" w:themeShade="FF"/>
          <w:sz w:val="24"/>
          <w:szCs w:val="24"/>
          <w:lang w:val="en-US"/>
        </w:rPr>
        <w:t xml:space="preserve">ACKNOWLEDGEMENTS……………………………………………………………….. </w:t>
      </w:r>
    </w:p>
    <w:p w:rsidR="3B9F05D7" w:rsidP="7AF35BCF" w:rsidRDefault="3B9F05D7" w14:paraId="295680C6" w14:textId="2749822C">
      <w:pPr>
        <w:spacing w:after="12" w:line="257"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AF35BCF" w:rsidR="3B9F05D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B9F05D7" w:rsidP="7AF35BCF" w:rsidRDefault="3B9F05D7" w14:paraId="2FE38EF8" w14:textId="02089FDF">
      <w:pPr>
        <w:spacing w:after="4" w:line="257"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AF35BCF" w:rsidR="3B9F05D7">
        <w:rPr>
          <w:rFonts w:ascii="Arial" w:hAnsi="Arial" w:eastAsia="Arial" w:cs="Arial"/>
          <w:b w:val="0"/>
          <w:bCs w:val="0"/>
          <w:i w:val="0"/>
          <w:iCs w:val="0"/>
          <w:caps w:val="0"/>
          <w:smallCaps w:val="0"/>
          <w:noProof w:val="0"/>
          <w:color w:val="000000" w:themeColor="text1" w:themeTint="FF" w:themeShade="FF"/>
          <w:sz w:val="24"/>
          <w:szCs w:val="24"/>
          <w:lang w:val="en-US"/>
        </w:rPr>
        <w:t>CHAPTER 1: INTRODUCTION………………………………………………………….</w:t>
      </w:r>
    </w:p>
    <w:p w:rsidR="7AF35BCF" w:rsidP="7AF35BCF" w:rsidRDefault="7AF35BCF" w14:paraId="633DA99C" w14:textId="03D17B18">
      <w:pPr>
        <w:spacing w:after="4" w:line="257"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3B9F05D7" w:rsidP="7AF35BCF" w:rsidRDefault="3B9F05D7" w14:paraId="231077F6" w14:textId="29D7489B">
      <w:pPr>
        <w:spacing w:after="4" w:line="257"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AF35BCF" w:rsidR="3B9F05D7">
        <w:rPr>
          <w:rFonts w:ascii="Arial" w:hAnsi="Arial" w:eastAsia="Arial" w:cs="Arial"/>
          <w:b w:val="0"/>
          <w:bCs w:val="0"/>
          <w:i w:val="0"/>
          <w:iCs w:val="0"/>
          <w:caps w:val="0"/>
          <w:smallCaps w:val="0"/>
          <w:noProof w:val="0"/>
          <w:color w:val="000000" w:themeColor="text1" w:themeTint="FF" w:themeShade="FF"/>
          <w:sz w:val="24"/>
          <w:szCs w:val="24"/>
          <w:lang w:val="en-US"/>
        </w:rPr>
        <w:t>ABSTRACT..............................................................................................................</w:t>
      </w:r>
    </w:p>
    <w:p w:rsidR="7AF35BCF" w:rsidP="7AF35BCF" w:rsidRDefault="7AF35BCF" w14:paraId="17047C87" w14:textId="015B78B7">
      <w:pPr>
        <w:spacing w:after="4" w:line="257"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3B9F05D7" w:rsidP="7AF35BCF" w:rsidRDefault="3B9F05D7" w14:paraId="6223D959" w14:textId="5961BE6F">
      <w:pPr>
        <w:spacing w:after="4" w:line="257"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AF35BCF" w:rsidR="3B9F05D7">
        <w:rPr>
          <w:rFonts w:ascii="Arial" w:hAnsi="Arial" w:eastAsia="Arial" w:cs="Arial"/>
          <w:b w:val="0"/>
          <w:bCs w:val="0"/>
          <w:i w:val="0"/>
          <w:iCs w:val="0"/>
          <w:caps w:val="0"/>
          <w:smallCaps w:val="0"/>
          <w:noProof w:val="0"/>
          <w:color w:val="000000" w:themeColor="text1" w:themeTint="FF" w:themeShade="FF"/>
          <w:sz w:val="24"/>
          <w:szCs w:val="24"/>
          <w:lang w:val="en-US"/>
        </w:rPr>
        <w:t>TABLE OF CONTENTS</w:t>
      </w:r>
    </w:p>
    <w:p w:rsidR="3B9F05D7" w:rsidP="7AF35BCF" w:rsidRDefault="3B9F05D7" w14:paraId="05791D3D" w14:textId="563236DF">
      <w:pPr>
        <w:spacing w:after="4" w:line="257"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AF35BCF" w:rsidR="3B9F05D7">
        <w:rPr>
          <w:rFonts w:ascii="Arial" w:hAnsi="Arial" w:eastAsia="Arial" w:cs="Arial"/>
          <w:b w:val="0"/>
          <w:bCs w:val="0"/>
          <w:i w:val="0"/>
          <w:iCs w:val="0"/>
          <w:caps w:val="0"/>
          <w:smallCaps w:val="0"/>
          <w:noProof w:val="0"/>
          <w:color w:val="000000" w:themeColor="text1" w:themeTint="FF" w:themeShade="FF"/>
          <w:sz w:val="24"/>
          <w:szCs w:val="24"/>
          <w:lang w:val="en-US"/>
        </w:rPr>
        <w:t>CHAPTER 1</w:t>
      </w:r>
    </w:p>
    <w:p w:rsidR="3B9F05D7" w:rsidP="7AF35BCF" w:rsidRDefault="3B9F05D7" w14:paraId="5BAE078B" w14:textId="007BDFBA">
      <w:pPr>
        <w:spacing w:after="40" w:line="257"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AF35BCF" w:rsidR="3B9F05D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3B9F05D7" w:rsidP="7A0EB7BA" w:rsidRDefault="3B9F05D7" w14:paraId="12A37B1D" w14:textId="07A47100">
      <w:pPr>
        <w:spacing w:after="5" w:line="247" w:lineRule="auto"/>
        <w:ind w:left="-5" w:right="39" w:hanging="1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A0EB7BA" w:rsidR="3B9F05D7">
        <w:rPr>
          <w:rFonts w:ascii="Arial" w:hAnsi="Arial" w:eastAsia="Arial" w:cs="Arial"/>
          <w:b w:val="0"/>
          <w:bCs w:val="0"/>
          <w:i w:val="0"/>
          <w:iCs w:val="0"/>
          <w:caps w:val="0"/>
          <w:smallCaps w:val="0"/>
          <w:noProof w:val="0"/>
          <w:color w:val="000000" w:themeColor="text1" w:themeTint="FF" w:themeShade="FF"/>
          <w:sz w:val="22"/>
          <w:szCs w:val="22"/>
          <w:lang w:val="en-US"/>
        </w:rPr>
        <w:t>1.1 Introduction…………………………………………………………………………</w:t>
      </w:r>
    </w:p>
    <w:p w:rsidR="3B9F05D7" w:rsidP="7A0EB7BA" w:rsidRDefault="3B9F05D7" w14:paraId="6EF85E82" w14:textId="5695AEBC">
      <w:pPr>
        <w:spacing w:after="11" w:line="257"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A0EB7BA" w:rsidR="3B9F05D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3B9F05D7" w:rsidP="7A0EB7BA" w:rsidRDefault="3B9F05D7" w14:paraId="4F695BD2" w14:textId="215134EE">
      <w:pPr>
        <w:spacing w:after="5" w:line="247" w:lineRule="auto"/>
        <w:ind w:left="-5" w:right="39" w:hanging="1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A0EB7BA" w:rsidR="3B9F05D7">
        <w:rPr>
          <w:rFonts w:ascii="Arial" w:hAnsi="Arial" w:eastAsia="Arial" w:cs="Arial"/>
          <w:b w:val="0"/>
          <w:bCs w:val="0"/>
          <w:i w:val="0"/>
          <w:iCs w:val="0"/>
          <w:caps w:val="0"/>
          <w:smallCaps w:val="0"/>
          <w:noProof w:val="0"/>
          <w:color w:val="000000" w:themeColor="text1" w:themeTint="FF" w:themeShade="FF"/>
          <w:sz w:val="22"/>
          <w:szCs w:val="22"/>
          <w:lang w:val="en-US"/>
        </w:rPr>
        <w:t xml:space="preserve">1.2 Background.............................................................................................                    </w:t>
      </w:r>
    </w:p>
    <w:p w:rsidR="3B9F05D7" w:rsidP="7A0EB7BA" w:rsidRDefault="3B9F05D7" w14:paraId="0D73AB53" w14:textId="16F299BA">
      <w:pPr>
        <w:spacing w:after="13" w:line="257"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A0EB7BA" w:rsidR="3B9F05D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3B9F05D7" w:rsidP="7A0EB7BA" w:rsidRDefault="3B9F05D7" w14:paraId="2555379D" w14:textId="5D34094A">
      <w:pPr>
        <w:spacing w:after="5" w:line="247" w:lineRule="auto"/>
        <w:ind w:left="-5" w:right="39" w:hanging="1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A0EB7BA" w:rsidR="3B9F05D7">
        <w:rPr>
          <w:rFonts w:ascii="Arial" w:hAnsi="Arial" w:eastAsia="Arial" w:cs="Arial"/>
          <w:b w:val="0"/>
          <w:bCs w:val="0"/>
          <w:i w:val="0"/>
          <w:iCs w:val="0"/>
          <w:caps w:val="0"/>
          <w:smallCaps w:val="0"/>
          <w:noProof w:val="0"/>
          <w:color w:val="000000" w:themeColor="text1" w:themeTint="FF" w:themeShade="FF"/>
          <w:sz w:val="22"/>
          <w:szCs w:val="22"/>
          <w:lang w:val="en-US"/>
        </w:rPr>
        <w:t>1.3 Research Aim…………………………………………………………………………</w:t>
      </w:r>
    </w:p>
    <w:p w:rsidR="3B9F05D7" w:rsidP="7A0EB7BA" w:rsidRDefault="3B9F05D7" w14:paraId="0D085264" w14:textId="13D5E1DD">
      <w:pPr>
        <w:spacing w:after="6" w:line="257"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A0EB7BA" w:rsidR="3B9F05D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3B9F05D7" w:rsidP="7A0EB7BA" w:rsidRDefault="3B9F05D7" w14:paraId="18E74DB4" w14:textId="7CA82F3A">
      <w:pPr>
        <w:spacing w:after="5" w:line="247" w:lineRule="auto"/>
        <w:ind w:left="-5" w:right="39" w:hanging="1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A0EB7BA" w:rsidR="3B9F05D7">
        <w:rPr>
          <w:rFonts w:ascii="Arial" w:hAnsi="Arial" w:eastAsia="Arial" w:cs="Arial"/>
          <w:b w:val="0"/>
          <w:bCs w:val="0"/>
          <w:i w:val="0"/>
          <w:iCs w:val="0"/>
          <w:caps w:val="0"/>
          <w:smallCaps w:val="0"/>
          <w:noProof w:val="0"/>
          <w:color w:val="000000" w:themeColor="text1" w:themeTint="FF" w:themeShade="FF"/>
          <w:sz w:val="22"/>
          <w:szCs w:val="22"/>
          <w:lang w:val="en-US"/>
        </w:rPr>
        <w:t xml:space="preserve">1.4 Research Objectives………………………………………………………………… </w:t>
      </w:r>
    </w:p>
    <w:p w:rsidR="3B9F05D7" w:rsidP="7A0EB7BA" w:rsidRDefault="3B9F05D7" w14:paraId="775EA6AC" w14:textId="21536C6D">
      <w:pPr>
        <w:spacing w:after="5" w:line="247" w:lineRule="auto"/>
        <w:ind w:left="-5" w:right="39" w:hanging="1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A0EB7BA" w:rsidR="3B9F05D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3B9F05D7" w:rsidP="7A0EB7BA" w:rsidRDefault="3B9F05D7" w14:paraId="3944FA7F" w14:textId="7E754BE7">
      <w:pPr>
        <w:spacing w:after="5" w:line="247" w:lineRule="auto"/>
        <w:ind w:left="-5" w:right="39" w:hanging="1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A0EB7BA" w:rsidR="3B9F05D7">
        <w:rPr>
          <w:rFonts w:ascii="Arial" w:hAnsi="Arial" w:eastAsia="Arial" w:cs="Arial"/>
          <w:b w:val="0"/>
          <w:bCs w:val="0"/>
          <w:i w:val="0"/>
          <w:iCs w:val="0"/>
          <w:caps w:val="0"/>
          <w:smallCaps w:val="0"/>
          <w:noProof w:val="0"/>
          <w:color w:val="000000" w:themeColor="text1" w:themeTint="FF" w:themeShade="FF"/>
          <w:sz w:val="22"/>
          <w:szCs w:val="22"/>
          <w:lang w:val="en-US"/>
        </w:rPr>
        <w:t>1.5Research Questions</w:t>
      </w:r>
    </w:p>
    <w:p w:rsidR="3B9F05D7" w:rsidP="7A0EB7BA" w:rsidRDefault="3B9F05D7" w14:paraId="28F35B86" w14:textId="341296E9">
      <w:pPr>
        <w:spacing w:after="7" w:line="257"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A0EB7BA" w:rsidR="3B9F05D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3B9F05D7" w:rsidP="7A0EB7BA" w:rsidRDefault="3B9F05D7" w14:paraId="39B34073" w14:textId="4CA38FAA">
      <w:pPr>
        <w:spacing w:after="5" w:line="247" w:lineRule="auto"/>
        <w:ind w:left="-5" w:right="39" w:hanging="1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A0EB7BA" w:rsidR="3B9F05D7">
        <w:rPr>
          <w:rFonts w:ascii="Arial" w:hAnsi="Arial" w:eastAsia="Arial" w:cs="Arial"/>
          <w:b w:val="0"/>
          <w:bCs w:val="0"/>
          <w:i w:val="0"/>
          <w:iCs w:val="0"/>
          <w:caps w:val="0"/>
          <w:smallCaps w:val="0"/>
          <w:noProof w:val="0"/>
          <w:color w:val="000000" w:themeColor="text1" w:themeTint="FF" w:themeShade="FF"/>
          <w:sz w:val="22"/>
          <w:szCs w:val="22"/>
          <w:lang w:val="en-US"/>
        </w:rPr>
        <w:t>1.6 Chapter Summary…</w:t>
      </w:r>
      <w:r w:rsidRPr="7A0EB7BA" w:rsidR="3B9F05D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B9F05D7" w:rsidP="7AF35BCF" w:rsidRDefault="3B9F05D7" w14:paraId="35310C2B" w14:textId="7386439B">
      <w:pPr>
        <w:spacing w:after="3" w:line="257"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AF35BCF" w:rsidR="3B9F05D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B9F05D7" w:rsidP="7AF35BCF" w:rsidRDefault="3B9F05D7" w14:paraId="6133BB9C" w14:textId="317F4FD8">
      <w:pPr>
        <w:spacing w:after="5" w:line="247" w:lineRule="auto"/>
        <w:ind w:left="-5" w:right="39" w:hanging="10"/>
        <w:rPr>
          <w:rFonts w:ascii="Arial" w:hAnsi="Arial" w:eastAsia="Arial" w:cs="Arial"/>
          <w:b w:val="0"/>
          <w:bCs w:val="0"/>
          <w:i w:val="0"/>
          <w:iCs w:val="0"/>
          <w:caps w:val="0"/>
          <w:smallCaps w:val="0"/>
          <w:noProof w:val="0"/>
          <w:color w:val="000000" w:themeColor="text1" w:themeTint="FF" w:themeShade="FF"/>
          <w:sz w:val="24"/>
          <w:szCs w:val="24"/>
          <w:lang w:val="en-US"/>
        </w:rPr>
      </w:pPr>
      <w:r w:rsidRPr="7AF35BCF" w:rsidR="3B9F05D7">
        <w:rPr>
          <w:rFonts w:ascii="Arial" w:hAnsi="Arial" w:eastAsia="Arial" w:cs="Arial"/>
          <w:b w:val="0"/>
          <w:bCs w:val="0"/>
          <w:i w:val="0"/>
          <w:iCs w:val="0"/>
          <w:caps w:val="0"/>
          <w:smallCaps w:val="0"/>
          <w:noProof w:val="0"/>
          <w:color w:val="000000" w:themeColor="text1" w:themeTint="FF" w:themeShade="FF"/>
          <w:sz w:val="24"/>
          <w:szCs w:val="24"/>
          <w:lang w:val="en-US"/>
        </w:rPr>
        <w:t>CHAPTER 2: Literature Review……………………………………………………</w:t>
      </w:r>
    </w:p>
    <w:p w:rsidR="3B9F05D7" w:rsidP="7A0EB7BA" w:rsidRDefault="3B9F05D7" w14:paraId="0B654A4E" w14:textId="072F7237">
      <w:pPr>
        <w:spacing w:after="5" w:line="247" w:lineRule="auto"/>
        <w:ind w:left="-5" w:right="39" w:hanging="1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A0EB7BA" w:rsidR="37C4A664">
        <w:rPr>
          <w:rFonts w:ascii="Arial" w:hAnsi="Arial" w:eastAsia="Arial" w:cs="Arial"/>
          <w:b w:val="0"/>
          <w:bCs w:val="0"/>
          <w:i w:val="0"/>
          <w:iCs w:val="0"/>
          <w:caps w:val="0"/>
          <w:smallCaps w:val="0"/>
          <w:noProof w:val="0"/>
          <w:color w:val="000000" w:themeColor="text1" w:themeTint="FF" w:themeShade="FF"/>
          <w:sz w:val="22"/>
          <w:szCs w:val="22"/>
          <w:lang w:val="en-US"/>
        </w:rPr>
        <w:t>2.1 Introduction</w:t>
      </w:r>
      <w:r w:rsidRPr="7A0EB7BA" w:rsidR="3B9F05D7">
        <w:rPr>
          <w:rFonts w:ascii="Arial" w:hAnsi="Arial" w:eastAsia="Arial" w:cs="Arial"/>
          <w:b w:val="0"/>
          <w:bCs w:val="0"/>
          <w:i w:val="0"/>
          <w:iCs w:val="0"/>
          <w:caps w:val="0"/>
          <w:smallCaps w:val="0"/>
          <w:noProof w:val="0"/>
          <w:color w:val="000000" w:themeColor="text1" w:themeTint="FF" w:themeShade="FF"/>
          <w:sz w:val="22"/>
          <w:szCs w:val="22"/>
          <w:lang w:val="en-US"/>
        </w:rPr>
        <w:t>...............................................................................................</w:t>
      </w:r>
    </w:p>
    <w:p w:rsidR="3B9F05D7" w:rsidP="7A0EB7BA" w:rsidRDefault="3B9F05D7" w14:paraId="4B304F1B" w14:textId="2842F456">
      <w:pPr>
        <w:spacing w:after="12" w:line="257"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A0EB7BA" w:rsidR="2C617E1E">
        <w:rPr>
          <w:rFonts w:ascii="Arial" w:hAnsi="Arial" w:eastAsia="Arial" w:cs="Arial"/>
          <w:b w:val="0"/>
          <w:bCs w:val="0"/>
          <w:i w:val="0"/>
          <w:iCs w:val="0"/>
          <w:caps w:val="0"/>
          <w:smallCaps w:val="0"/>
          <w:noProof w:val="0"/>
          <w:color w:val="000000" w:themeColor="text1" w:themeTint="FF" w:themeShade="FF"/>
          <w:sz w:val="22"/>
          <w:szCs w:val="22"/>
          <w:lang w:val="en-US"/>
        </w:rPr>
        <w:t>2.2 Leadership</w:t>
      </w:r>
      <w:r w:rsidRPr="7A0EB7BA" w:rsidR="14EE2E43">
        <w:rPr>
          <w:rFonts w:ascii="Arial" w:hAnsi="Arial" w:eastAsia="Arial" w:cs="Arial"/>
          <w:b w:val="0"/>
          <w:bCs w:val="0"/>
          <w:i w:val="0"/>
          <w:iCs w:val="0"/>
          <w:caps w:val="0"/>
          <w:smallCaps w:val="0"/>
          <w:noProof w:val="0"/>
          <w:color w:val="000000" w:themeColor="text1" w:themeTint="FF" w:themeShade="FF"/>
          <w:sz w:val="22"/>
          <w:szCs w:val="22"/>
          <w:lang w:val="en-US"/>
        </w:rPr>
        <w:t xml:space="preserve"> in Faith-based </w:t>
      </w:r>
      <w:r w:rsidRPr="7A0EB7BA" w:rsidR="14EE2E43">
        <w:rPr>
          <w:rFonts w:ascii="Arial" w:hAnsi="Arial" w:eastAsia="Arial" w:cs="Arial"/>
          <w:b w:val="0"/>
          <w:bCs w:val="0"/>
          <w:i w:val="0"/>
          <w:iCs w:val="0"/>
          <w:caps w:val="0"/>
          <w:smallCaps w:val="0"/>
          <w:noProof w:val="0"/>
          <w:color w:val="000000" w:themeColor="text1" w:themeTint="FF" w:themeShade="FF"/>
          <w:sz w:val="22"/>
          <w:szCs w:val="22"/>
          <w:lang w:val="en-US"/>
        </w:rPr>
        <w:t>Organisations</w:t>
      </w:r>
      <w:r w:rsidRPr="7A0EB7BA" w:rsidR="14EE2E43">
        <w:rPr>
          <w:rFonts w:ascii="Arial" w:hAnsi="Arial" w:eastAsia="Arial" w:cs="Arial"/>
          <w:b w:val="0"/>
          <w:bCs w:val="0"/>
          <w:i w:val="0"/>
          <w:iCs w:val="0"/>
          <w:caps w:val="0"/>
          <w:smallCaps w:val="0"/>
          <w:noProof w:val="0"/>
          <w:color w:val="000000" w:themeColor="text1" w:themeTint="FF" w:themeShade="FF"/>
          <w:sz w:val="22"/>
          <w:szCs w:val="22"/>
          <w:lang w:val="en-US"/>
        </w:rPr>
        <w:t>................................</w:t>
      </w:r>
    </w:p>
    <w:p w:rsidR="3B9F05D7" w:rsidP="7A0EB7BA" w:rsidRDefault="3B9F05D7" w14:paraId="7AC8F0AB" w14:textId="65BCD620">
      <w:pPr>
        <w:spacing w:after="12" w:line="257"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A0EB7BA" w:rsidR="14EE2E43">
        <w:rPr>
          <w:rFonts w:ascii="Arial" w:hAnsi="Arial" w:eastAsia="Arial" w:cs="Arial"/>
          <w:b w:val="0"/>
          <w:bCs w:val="0"/>
          <w:i w:val="0"/>
          <w:iCs w:val="0"/>
          <w:caps w:val="0"/>
          <w:smallCaps w:val="0"/>
          <w:noProof w:val="0"/>
          <w:color w:val="000000" w:themeColor="text1" w:themeTint="FF" w:themeShade="FF"/>
          <w:sz w:val="22"/>
          <w:szCs w:val="22"/>
          <w:lang w:val="en-US"/>
        </w:rPr>
        <w:t>2</w:t>
      </w:r>
      <w:r w:rsidRPr="7A0EB7BA" w:rsidR="555781CD">
        <w:rPr>
          <w:rFonts w:ascii="Arial" w:hAnsi="Arial" w:eastAsia="Arial" w:cs="Arial"/>
          <w:b w:val="0"/>
          <w:bCs w:val="0"/>
          <w:i w:val="0"/>
          <w:iCs w:val="0"/>
          <w:caps w:val="0"/>
          <w:smallCaps w:val="0"/>
          <w:noProof w:val="0"/>
          <w:color w:val="000000" w:themeColor="text1" w:themeTint="FF" w:themeShade="FF"/>
          <w:sz w:val="22"/>
          <w:szCs w:val="22"/>
          <w:lang w:val="en-US"/>
        </w:rPr>
        <w:t>.3</w:t>
      </w:r>
      <w:r w:rsidRPr="7A0EB7BA" w:rsidR="14EE2E43">
        <w:rPr>
          <w:rFonts w:ascii="Arial" w:hAnsi="Arial" w:eastAsia="Arial" w:cs="Arial"/>
          <w:b w:val="0"/>
          <w:bCs w:val="0"/>
          <w:i w:val="0"/>
          <w:iCs w:val="0"/>
          <w:caps w:val="0"/>
          <w:smallCaps w:val="0"/>
          <w:noProof w:val="0"/>
          <w:color w:val="000000" w:themeColor="text1" w:themeTint="FF" w:themeShade="FF"/>
          <w:sz w:val="22"/>
          <w:szCs w:val="22"/>
          <w:lang w:val="en-US"/>
        </w:rPr>
        <w:t xml:space="preserve"> Governance</w:t>
      </w:r>
      <w:r w:rsidRPr="7A0EB7BA" w:rsidR="0FDAB260">
        <w:rPr>
          <w:rFonts w:ascii="Arial" w:hAnsi="Arial" w:eastAsia="Arial" w:cs="Arial"/>
          <w:b w:val="0"/>
          <w:bCs w:val="0"/>
          <w:i w:val="0"/>
          <w:iCs w:val="0"/>
          <w:caps w:val="0"/>
          <w:smallCaps w:val="0"/>
          <w:noProof w:val="0"/>
          <w:color w:val="000000" w:themeColor="text1" w:themeTint="FF" w:themeShade="FF"/>
          <w:sz w:val="22"/>
          <w:szCs w:val="22"/>
          <w:lang w:val="en-US"/>
        </w:rPr>
        <w:t xml:space="preserve"> in Religious and Nonprofit Context</w:t>
      </w:r>
      <w:r w:rsidRPr="7A0EB7BA" w:rsidR="40D5D740">
        <w:rPr>
          <w:rFonts w:ascii="Arial" w:hAnsi="Arial" w:eastAsia="Arial" w:cs="Arial"/>
          <w:b w:val="0"/>
          <w:bCs w:val="0"/>
          <w:i w:val="0"/>
          <w:iCs w:val="0"/>
          <w:caps w:val="0"/>
          <w:smallCaps w:val="0"/>
          <w:noProof w:val="0"/>
          <w:color w:val="000000" w:themeColor="text1" w:themeTint="FF" w:themeShade="FF"/>
          <w:sz w:val="22"/>
          <w:szCs w:val="22"/>
          <w:lang w:val="en-US"/>
        </w:rPr>
        <w:t>.........................</w:t>
      </w:r>
    </w:p>
    <w:p w:rsidR="3B9F05D7" w:rsidP="7A0EB7BA" w:rsidRDefault="3B9F05D7" w14:paraId="38785694" w14:textId="34D0CBC7">
      <w:pPr>
        <w:spacing w:after="12" w:line="257"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A0EB7BA" w:rsidR="0FDAB260">
        <w:rPr>
          <w:rFonts w:ascii="Arial" w:hAnsi="Arial" w:eastAsia="Arial" w:cs="Arial"/>
          <w:b w:val="0"/>
          <w:bCs w:val="0"/>
          <w:i w:val="0"/>
          <w:iCs w:val="0"/>
          <w:caps w:val="0"/>
          <w:smallCaps w:val="0"/>
          <w:noProof w:val="0"/>
          <w:color w:val="000000" w:themeColor="text1" w:themeTint="FF" w:themeShade="FF"/>
          <w:sz w:val="22"/>
          <w:szCs w:val="22"/>
          <w:lang w:val="en-US"/>
        </w:rPr>
        <w:t>2</w:t>
      </w:r>
      <w:r w:rsidRPr="7A0EB7BA" w:rsidR="122EA3B8">
        <w:rPr>
          <w:rFonts w:ascii="Arial" w:hAnsi="Arial" w:eastAsia="Arial" w:cs="Arial"/>
          <w:b w:val="0"/>
          <w:bCs w:val="0"/>
          <w:i w:val="0"/>
          <w:iCs w:val="0"/>
          <w:caps w:val="0"/>
          <w:smallCaps w:val="0"/>
          <w:noProof w:val="0"/>
          <w:color w:val="000000" w:themeColor="text1" w:themeTint="FF" w:themeShade="FF"/>
          <w:sz w:val="22"/>
          <w:szCs w:val="22"/>
          <w:lang w:val="en-US"/>
        </w:rPr>
        <w:t>.4</w:t>
      </w:r>
      <w:r w:rsidRPr="7A0EB7BA" w:rsidR="0FDAB26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A0EB7BA" w:rsidR="0FDAB260">
        <w:rPr>
          <w:rFonts w:ascii="Arial" w:hAnsi="Arial" w:eastAsia="Arial" w:cs="Arial"/>
          <w:b w:val="0"/>
          <w:bCs w:val="0"/>
          <w:i w:val="0"/>
          <w:iCs w:val="0"/>
          <w:caps w:val="0"/>
          <w:smallCaps w:val="0"/>
          <w:noProof w:val="0"/>
          <w:color w:val="000000" w:themeColor="text1" w:themeTint="FF" w:themeShade="FF"/>
          <w:sz w:val="22"/>
          <w:szCs w:val="22"/>
          <w:lang w:val="en-US"/>
        </w:rPr>
        <w:t>Organisational</w:t>
      </w:r>
      <w:r w:rsidRPr="7A0EB7BA" w:rsidR="0FDAB260">
        <w:rPr>
          <w:rFonts w:ascii="Arial" w:hAnsi="Arial" w:eastAsia="Arial" w:cs="Arial"/>
          <w:b w:val="0"/>
          <w:bCs w:val="0"/>
          <w:i w:val="0"/>
          <w:iCs w:val="0"/>
          <w:caps w:val="0"/>
          <w:smallCaps w:val="0"/>
          <w:noProof w:val="0"/>
          <w:color w:val="000000" w:themeColor="text1" w:themeTint="FF" w:themeShade="FF"/>
          <w:sz w:val="22"/>
          <w:szCs w:val="22"/>
          <w:lang w:val="en-US"/>
        </w:rPr>
        <w:t xml:space="preserve"> Performance and the Balanced Scorecard</w:t>
      </w:r>
      <w:r w:rsidRPr="7A0EB7BA" w:rsidR="21CC014A">
        <w:rPr>
          <w:rFonts w:ascii="Arial" w:hAnsi="Arial" w:eastAsia="Arial" w:cs="Arial"/>
          <w:b w:val="0"/>
          <w:bCs w:val="0"/>
          <w:i w:val="0"/>
          <w:iCs w:val="0"/>
          <w:caps w:val="0"/>
          <w:smallCaps w:val="0"/>
          <w:noProof w:val="0"/>
          <w:color w:val="000000" w:themeColor="text1" w:themeTint="FF" w:themeShade="FF"/>
          <w:sz w:val="22"/>
          <w:szCs w:val="22"/>
          <w:lang w:val="en-US"/>
        </w:rPr>
        <w:t>............................</w:t>
      </w:r>
    </w:p>
    <w:p w:rsidR="3B9F05D7" w:rsidP="7A0EB7BA" w:rsidRDefault="3B9F05D7" w14:paraId="74E61A1E" w14:textId="28A6E977">
      <w:pPr>
        <w:pStyle w:val="Normal"/>
        <w:suppressLineNumbers w:val="0"/>
        <w:bidi w:val="0"/>
        <w:spacing w:before="0" w:beforeAutospacing="off" w:after="12" w:afterAutospacing="off" w:line="257"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A0EB7BA" w:rsidR="0FDAB260">
        <w:rPr>
          <w:rFonts w:ascii="Arial" w:hAnsi="Arial" w:eastAsia="Arial" w:cs="Arial"/>
          <w:b w:val="0"/>
          <w:bCs w:val="0"/>
          <w:i w:val="0"/>
          <w:iCs w:val="0"/>
          <w:caps w:val="0"/>
          <w:smallCaps w:val="0"/>
          <w:noProof w:val="0"/>
          <w:color w:val="000000" w:themeColor="text1" w:themeTint="FF" w:themeShade="FF"/>
          <w:sz w:val="22"/>
          <w:szCs w:val="22"/>
          <w:lang w:val="en-US"/>
        </w:rPr>
        <w:t>2</w:t>
      </w:r>
      <w:r w:rsidRPr="7A0EB7BA" w:rsidR="7AF7D6B3">
        <w:rPr>
          <w:rFonts w:ascii="Arial" w:hAnsi="Arial" w:eastAsia="Arial" w:cs="Arial"/>
          <w:b w:val="0"/>
          <w:bCs w:val="0"/>
          <w:i w:val="0"/>
          <w:iCs w:val="0"/>
          <w:caps w:val="0"/>
          <w:smallCaps w:val="0"/>
          <w:noProof w:val="0"/>
          <w:color w:val="000000" w:themeColor="text1" w:themeTint="FF" w:themeShade="FF"/>
          <w:sz w:val="22"/>
          <w:szCs w:val="22"/>
          <w:lang w:val="en-US"/>
        </w:rPr>
        <w:t>.5</w:t>
      </w:r>
      <w:r w:rsidRPr="7A0EB7BA" w:rsidR="0FDAB260">
        <w:rPr>
          <w:rFonts w:ascii="Arial" w:hAnsi="Arial" w:eastAsia="Arial" w:cs="Arial"/>
          <w:b w:val="0"/>
          <w:bCs w:val="0"/>
          <w:i w:val="0"/>
          <w:iCs w:val="0"/>
          <w:caps w:val="0"/>
          <w:smallCaps w:val="0"/>
          <w:noProof w:val="0"/>
          <w:color w:val="000000" w:themeColor="text1" w:themeTint="FF" w:themeShade="FF"/>
          <w:sz w:val="22"/>
          <w:szCs w:val="22"/>
          <w:lang w:val="en-US"/>
        </w:rPr>
        <w:t xml:space="preserve"> Governance Codes and Accountability in UK Charity</w:t>
      </w:r>
      <w:r w:rsidRPr="7A0EB7BA" w:rsidR="0A0775E0">
        <w:rPr>
          <w:rFonts w:ascii="Arial" w:hAnsi="Arial" w:eastAsia="Arial" w:cs="Arial"/>
          <w:b w:val="0"/>
          <w:bCs w:val="0"/>
          <w:i w:val="0"/>
          <w:iCs w:val="0"/>
          <w:caps w:val="0"/>
          <w:smallCaps w:val="0"/>
          <w:noProof w:val="0"/>
          <w:color w:val="000000" w:themeColor="text1" w:themeTint="FF" w:themeShade="FF"/>
          <w:sz w:val="22"/>
          <w:szCs w:val="22"/>
          <w:lang w:val="en-US"/>
        </w:rPr>
        <w:t>....................................</w:t>
      </w:r>
    </w:p>
    <w:p w:rsidR="0A0775E0" w:rsidP="7A0EB7BA" w:rsidRDefault="0A0775E0" w14:paraId="1FE26F2D" w14:textId="4EFC9373">
      <w:pPr>
        <w:pStyle w:val="Normal"/>
        <w:suppressLineNumbers w:val="0"/>
        <w:bidi w:val="0"/>
        <w:spacing w:before="0" w:beforeAutospacing="off" w:after="12" w:afterAutospacing="off" w:line="257"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A0EB7BA" w:rsidR="0A0775E0">
        <w:rPr>
          <w:rFonts w:ascii="Arial" w:hAnsi="Arial" w:eastAsia="Arial" w:cs="Arial"/>
          <w:b w:val="0"/>
          <w:bCs w:val="0"/>
          <w:i w:val="0"/>
          <w:iCs w:val="0"/>
          <w:caps w:val="0"/>
          <w:smallCaps w:val="0"/>
          <w:noProof w:val="0"/>
          <w:color w:val="000000" w:themeColor="text1" w:themeTint="FF" w:themeShade="FF"/>
          <w:sz w:val="22"/>
          <w:szCs w:val="22"/>
          <w:lang w:val="en-US"/>
        </w:rPr>
        <w:t>2</w:t>
      </w:r>
      <w:r w:rsidRPr="7A0EB7BA" w:rsidR="6F702F28">
        <w:rPr>
          <w:rFonts w:ascii="Arial" w:hAnsi="Arial" w:eastAsia="Arial" w:cs="Arial"/>
          <w:b w:val="0"/>
          <w:bCs w:val="0"/>
          <w:i w:val="0"/>
          <w:iCs w:val="0"/>
          <w:caps w:val="0"/>
          <w:smallCaps w:val="0"/>
          <w:noProof w:val="0"/>
          <w:color w:val="000000" w:themeColor="text1" w:themeTint="FF" w:themeShade="FF"/>
          <w:sz w:val="22"/>
          <w:szCs w:val="22"/>
          <w:lang w:val="en-US"/>
        </w:rPr>
        <w:t>.6</w:t>
      </w:r>
      <w:r w:rsidRPr="7A0EB7BA" w:rsidR="0A0775E0">
        <w:rPr>
          <w:rFonts w:ascii="Arial" w:hAnsi="Arial" w:eastAsia="Arial" w:cs="Arial"/>
          <w:b w:val="0"/>
          <w:bCs w:val="0"/>
          <w:i w:val="0"/>
          <w:iCs w:val="0"/>
          <w:caps w:val="0"/>
          <w:smallCaps w:val="0"/>
          <w:noProof w:val="0"/>
          <w:color w:val="000000" w:themeColor="text1" w:themeTint="FF" w:themeShade="FF"/>
          <w:sz w:val="22"/>
          <w:szCs w:val="22"/>
          <w:lang w:val="en-US"/>
        </w:rPr>
        <w:t xml:space="preserve"> Leadership Transitions in Denominational Context.................................</w:t>
      </w:r>
    </w:p>
    <w:p w:rsidR="0A0775E0" w:rsidP="7A0EB7BA" w:rsidRDefault="0A0775E0" w14:paraId="18F44A5F" w14:textId="2EC0D29D">
      <w:pPr>
        <w:pStyle w:val="Normal"/>
        <w:suppressLineNumbers w:val="0"/>
        <w:bidi w:val="0"/>
        <w:spacing w:before="0" w:beforeAutospacing="off" w:after="12" w:afterAutospacing="off" w:line="257"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A0EB7BA" w:rsidR="0A0775E0">
        <w:rPr>
          <w:rFonts w:ascii="Arial" w:hAnsi="Arial" w:eastAsia="Arial" w:cs="Arial"/>
          <w:b w:val="0"/>
          <w:bCs w:val="0"/>
          <w:i w:val="0"/>
          <w:iCs w:val="0"/>
          <w:caps w:val="0"/>
          <w:smallCaps w:val="0"/>
          <w:noProof w:val="0"/>
          <w:color w:val="000000" w:themeColor="text1" w:themeTint="FF" w:themeShade="FF"/>
          <w:sz w:val="22"/>
          <w:szCs w:val="22"/>
          <w:lang w:val="en-US"/>
        </w:rPr>
        <w:t>2</w:t>
      </w:r>
      <w:r w:rsidRPr="7A0EB7BA" w:rsidR="1BD74BD6">
        <w:rPr>
          <w:rFonts w:ascii="Arial" w:hAnsi="Arial" w:eastAsia="Arial" w:cs="Arial"/>
          <w:b w:val="0"/>
          <w:bCs w:val="0"/>
          <w:i w:val="0"/>
          <w:iCs w:val="0"/>
          <w:caps w:val="0"/>
          <w:smallCaps w:val="0"/>
          <w:noProof w:val="0"/>
          <w:color w:val="000000" w:themeColor="text1" w:themeTint="FF" w:themeShade="FF"/>
          <w:sz w:val="22"/>
          <w:szCs w:val="22"/>
          <w:lang w:val="en-US"/>
        </w:rPr>
        <w:t>.7 Evidence from UK Church Trend</w:t>
      </w:r>
      <w:r w:rsidRPr="7A0EB7BA" w:rsidR="7AA46F2D">
        <w:rPr>
          <w:rFonts w:ascii="Arial" w:hAnsi="Arial" w:eastAsia="Arial" w:cs="Arial"/>
          <w:b w:val="0"/>
          <w:bCs w:val="0"/>
          <w:i w:val="0"/>
          <w:iCs w:val="0"/>
          <w:caps w:val="0"/>
          <w:smallCaps w:val="0"/>
          <w:noProof w:val="0"/>
          <w:color w:val="000000" w:themeColor="text1" w:themeTint="FF" w:themeShade="FF"/>
          <w:sz w:val="22"/>
          <w:szCs w:val="22"/>
          <w:lang w:val="en-US"/>
        </w:rPr>
        <w:t>.......................................................</w:t>
      </w:r>
    </w:p>
    <w:p w:rsidR="7AA46F2D" w:rsidP="7A0EB7BA" w:rsidRDefault="7AA46F2D" w14:paraId="75648F95" w14:textId="3E33561B">
      <w:pPr>
        <w:pStyle w:val="Normal"/>
        <w:suppressLineNumbers w:val="0"/>
        <w:bidi w:val="0"/>
        <w:spacing w:before="0" w:beforeAutospacing="off" w:after="12" w:afterAutospacing="off" w:line="257"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A0EB7BA" w:rsidR="7AA46F2D">
        <w:rPr>
          <w:rFonts w:ascii="Arial" w:hAnsi="Arial" w:eastAsia="Arial" w:cs="Arial"/>
          <w:b w:val="0"/>
          <w:bCs w:val="0"/>
          <w:i w:val="0"/>
          <w:iCs w:val="0"/>
          <w:caps w:val="0"/>
          <w:smallCaps w:val="0"/>
          <w:noProof w:val="0"/>
          <w:color w:val="000000" w:themeColor="text1" w:themeTint="FF" w:themeShade="FF"/>
          <w:sz w:val="22"/>
          <w:szCs w:val="22"/>
          <w:lang w:val="en-US"/>
        </w:rPr>
        <w:t>2.8 Conceptual Framework......................................................................</w:t>
      </w:r>
    </w:p>
    <w:p w:rsidR="7AA46F2D" w:rsidP="7A0EB7BA" w:rsidRDefault="7AA46F2D" w14:paraId="2DAD9E20" w14:textId="27A018D5">
      <w:pPr>
        <w:pStyle w:val="Normal"/>
        <w:suppressLineNumbers w:val="0"/>
        <w:bidi w:val="0"/>
        <w:spacing w:before="0" w:beforeAutospacing="off" w:after="12" w:afterAutospacing="off" w:line="257"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A0EB7BA" w:rsidR="7AA46F2D">
        <w:rPr>
          <w:rFonts w:ascii="Arial" w:hAnsi="Arial" w:eastAsia="Arial" w:cs="Arial"/>
          <w:b w:val="0"/>
          <w:bCs w:val="0"/>
          <w:i w:val="0"/>
          <w:iCs w:val="0"/>
          <w:caps w:val="0"/>
          <w:smallCaps w:val="0"/>
          <w:noProof w:val="0"/>
          <w:color w:val="000000" w:themeColor="text1" w:themeTint="FF" w:themeShade="FF"/>
          <w:sz w:val="22"/>
          <w:szCs w:val="22"/>
          <w:lang w:val="en-US"/>
        </w:rPr>
        <w:t>2.9 Chapter Summary...............</w:t>
      </w:r>
      <w:r w:rsidRPr="7A0EB7BA" w:rsidR="7AA46F2D">
        <w:rPr>
          <w:rFonts w:ascii="Arial" w:hAnsi="Arial" w:eastAsia="Arial" w:cs="Arial"/>
          <w:b w:val="0"/>
          <w:bCs w:val="0"/>
          <w:i w:val="0"/>
          <w:iCs w:val="0"/>
          <w:caps w:val="0"/>
          <w:smallCaps w:val="0"/>
          <w:noProof w:val="0"/>
          <w:color w:val="000000" w:themeColor="text1" w:themeTint="FF" w:themeShade="FF"/>
          <w:sz w:val="22"/>
          <w:szCs w:val="22"/>
          <w:lang w:val="en-US"/>
        </w:rPr>
        <w:t>.........................................................</w:t>
      </w:r>
    </w:p>
    <w:p w:rsidR="7A0EB7BA" w:rsidP="7A0EB7BA" w:rsidRDefault="7A0EB7BA" w14:paraId="2DEFF59A" w14:textId="1B3B7EB9">
      <w:pPr>
        <w:pStyle w:val="Normal"/>
        <w:suppressLineNumbers w:val="0"/>
        <w:bidi w:val="0"/>
        <w:spacing w:before="0" w:beforeAutospacing="off" w:after="12" w:afterAutospacing="off" w:line="257"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AF35BCF" w:rsidP="7A0EB7BA" w:rsidRDefault="7AF35BCF" w14:paraId="16DD7525" w14:textId="7F8D777D">
      <w:pPr>
        <w:spacing w:after="5" w:line="247" w:lineRule="auto"/>
        <w:ind w:left="-5" w:right="39" w:hanging="10"/>
        <w:rPr>
          <w:rFonts w:ascii="Arial" w:hAnsi="Arial" w:eastAsia="Arial" w:cs="Arial"/>
          <w:b w:val="0"/>
          <w:bCs w:val="0"/>
          <w:i w:val="0"/>
          <w:iCs w:val="0"/>
          <w:caps w:val="0"/>
          <w:smallCaps w:val="0"/>
          <w:noProof w:val="0"/>
          <w:color w:val="000000" w:themeColor="text1" w:themeTint="FF" w:themeShade="FF"/>
          <w:sz w:val="24"/>
          <w:szCs w:val="24"/>
          <w:lang w:val="en-US"/>
        </w:rPr>
      </w:pPr>
      <w:r w:rsidRPr="7A0EB7BA" w:rsidR="3B9F05D7">
        <w:rPr>
          <w:rFonts w:ascii="Arial" w:hAnsi="Arial" w:eastAsia="Arial" w:cs="Arial"/>
          <w:b w:val="0"/>
          <w:bCs w:val="0"/>
          <w:i w:val="0"/>
          <w:iCs w:val="0"/>
          <w:caps w:val="0"/>
          <w:smallCaps w:val="0"/>
          <w:noProof w:val="0"/>
          <w:color w:val="000000" w:themeColor="text1" w:themeTint="FF" w:themeShade="FF"/>
          <w:sz w:val="24"/>
          <w:szCs w:val="24"/>
          <w:lang w:val="en-US"/>
        </w:rPr>
        <w:t xml:space="preserve">CHAPTER </w:t>
      </w:r>
      <w:r w:rsidRPr="7A0EB7BA" w:rsidR="68534F6A">
        <w:rPr>
          <w:rFonts w:ascii="Arial" w:hAnsi="Arial" w:eastAsia="Arial" w:cs="Arial"/>
          <w:b w:val="0"/>
          <w:bCs w:val="0"/>
          <w:i w:val="0"/>
          <w:iCs w:val="0"/>
          <w:caps w:val="0"/>
          <w:smallCaps w:val="0"/>
          <w:noProof w:val="0"/>
          <w:color w:val="000000" w:themeColor="text1" w:themeTint="FF" w:themeShade="FF"/>
          <w:sz w:val="24"/>
          <w:szCs w:val="24"/>
          <w:lang w:val="en-US"/>
        </w:rPr>
        <w:t>3: Research</w:t>
      </w:r>
      <w:r w:rsidRPr="7A0EB7BA" w:rsidR="3B9F05D7">
        <w:rPr>
          <w:rFonts w:ascii="Arial" w:hAnsi="Arial" w:eastAsia="Arial" w:cs="Arial"/>
          <w:b w:val="0"/>
          <w:bCs w:val="0"/>
          <w:i w:val="0"/>
          <w:iCs w:val="0"/>
          <w:caps w:val="0"/>
          <w:smallCaps w:val="0"/>
          <w:noProof w:val="0"/>
          <w:color w:val="000000" w:themeColor="text1" w:themeTint="FF" w:themeShade="FF"/>
          <w:sz w:val="24"/>
          <w:szCs w:val="24"/>
          <w:lang w:val="en-US"/>
        </w:rPr>
        <w:t xml:space="preserve"> Methodology</w:t>
      </w:r>
    </w:p>
    <w:p w:rsidR="3B9F05D7" w:rsidP="7A0EB7BA" w:rsidRDefault="3B9F05D7" w14:paraId="430A9CF8" w14:textId="0807C628">
      <w:pPr>
        <w:spacing w:after="0" w:line="257"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A0EB7BA" w:rsidR="0B427C9C">
        <w:rPr>
          <w:rFonts w:ascii="Arial" w:hAnsi="Arial" w:eastAsia="Arial" w:cs="Arial"/>
          <w:b w:val="0"/>
          <w:bCs w:val="0"/>
          <w:i w:val="0"/>
          <w:iCs w:val="0"/>
          <w:caps w:val="0"/>
          <w:smallCaps w:val="0"/>
          <w:noProof w:val="0"/>
          <w:color w:val="000000" w:themeColor="text1" w:themeTint="FF" w:themeShade="FF"/>
          <w:sz w:val="22"/>
          <w:szCs w:val="22"/>
          <w:lang w:val="en-US"/>
        </w:rPr>
        <w:t>3.1 Introduction</w:t>
      </w:r>
      <w:r w:rsidRPr="7A0EB7BA" w:rsidR="3B9F05D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3B9F05D7" w:rsidP="7A0EB7BA" w:rsidRDefault="3B9F05D7" w14:paraId="3C598F07" w14:textId="2A2E004B">
      <w:pPr>
        <w:spacing w:after="5" w:line="247" w:lineRule="auto"/>
        <w:ind w:left="-5" w:right="39" w:hanging="1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A0EB7BA" w:rsidR="3B9F05D7">
        <w:rPr>
          <w:rFonts w:ascii="Arial" w:hAnsi="Arial" w:eastAsia="Arial" w:cs="Arial"/>
          <w:b w:val="0"/>
          <w:bCs w:val="0"/>
          <w:i w:val="0"/>
          <w:iCs w:val="0"/>
          <w:caps w:val="0"/>
          <w:smallCaps w:val="0"/>
          <w:noProof w:val="0"/>
          <w:color w:val="000000" w:themeColor="text1" w:themeTint="FF" w:themeShade="FF"/>
          <w:sz w:val="22"/>
          <w:szCs w:val="22"/>
          <w:lang w:val="en-US"/>
        </w:rPr>
        <w:t xml:space="preserve">3.2 Search Strategy……………………………………………………………………… </w:t>
      </w:r>
    </w:p>
    <w:p w:rsidR="3B9F05D7" w:rsidP="7A0EB7BA" w:rsidRDefault="3B9F05D7" w14:paraId="774B78D4" w14:textId="79F7CEC6">
      <w:pPr>
        <w:spacing w:after="5" w:line="247" w:lineRule="auto"/>
        <w:ind w:left="-5" w:right="39" w:hanging="1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A0EB7BA" w:rsidR="3B9F05D7">
        <w:rPr>
          <w:rFonts w:ascii="Arial" w:hAnsi="Arial" w:eastAsia="Arial" w:cs="Arial"/>
          <w:b w:val="0"/>
          <w:bCs w:val="0"/>
          <w:i w:val="0"/>
          <w:iCs w:val="0"/>
          <w:caps w:val="0"/>
          <w:smallCaps w:val="0"/>
          <w:noProof w:val="0"/>
          <w:color w:val="000000" w:themeColor="text1" w:themeTint="FF" w:themeShade="FF"/>
          <w:sz w:val="22"/>
          <w:szCs w:val="22"/>
          <w:lang w:val="en-US"/>
        </w:rPr>
        <w:t xml:space="preserve">3.3 Search terms………………………………………………………………………… </w:t>
      </w:r>
    </w:p>
    <w:p w:rsidR="3B9F05D7" w:rsidP="7A0EB7BA" w:rsidRDefault="3B9F05D7" w14:paraId="6CA43F6B" w14:textId="1E340D2A">
      <w:pPr>
        <w:spacing w:after="5" w:line="247" w:lineRule="auto"/>
        <w:ind w:left="-5" w:right="39" w:hanging="1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A0EB7BA" w:rsidR="3B9F05D7">
        <w:rPr>
          <w:rFonts w:ascii="Arial" w:hAnsi="Arial" w:eastAsia="Arial" w:cs="Arial"/>
          <w:b w:val="0"/>
          <w:bCs w:val="0"/>
          <w:i w:val="0"/>
          <w:iCs w:val="0"/>
          <w:caps w:val="0"/>
          <w:smallCaps w:val="0"/>
          <w:noProof w:val="0"/>
          <w:color w:val="000000" w:themeColor="text1" w:themeTint="FF" w:themeShade="FF"/>
          <w:sz w:val="22"/>
          <w:szCs w:val="22"/>
          <w:lang w:val="en-US"/>
        </w:rPr>
        <w:t xml:space="preserve">3.4 Key Words……………………………………………………………………………. </w:t>
      </w:r>
    </w:p>
    <w:p w:rsidR="3B9F05D7" w:rsidP="7A0EB7BA" w:rsidRDefault="3B9F05D7" w14:paraId="5FE4D5D7" w14:textId="035D4D3D">
      <w:pPr>
        <w:spacing w:after="5" w:line="247" w:lineRule="auto"/>
        <w:ind w:left="-5" w:right="39" w:hanging="1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A0EB7BA" w:rsidR="3B9F05D7">
        <w:rPr>
          <w:rFonts w:ascii="Arial" w:hAnsi="Arial" w:eastAsia="Arial" w:cs="Arial"/>
          <w:b w:val="0"/>
          <w:bCs w:val="0"/>
          <w:i w:val="0"/>
          <w:iCs w:val="0"/>
          <w:caps w:val="0"/>
          <w:smallCaps w:val="0"/>
          <w:noProof w:val="0"/>
          <w:color w:val="000000" w:themeColor="text1" w:themeTint="FF" w:themeShade="FF"/>
          <w:sz w:val="22"/>
          <w:szCs w:val="22"/>
          <w:lang w:val="es-ES"/>
        </w:rPr>
        <w:t xml:space="preserve">3.5 </w:t>
      </w:r>
      <w:r w:rsidRPr="7A0EB7BA" w:rsidR="3B9F05D7">
        <w:rPr>
          <w:rFonts w:ascii="Arial" w:hAnsi="Arial" w:eastAsia="Arial" w:cs="Arial"/>
          <w:b w:val="0"/>
          <w:bCs w:val="0"/>
          <w:i w:val="0"/>
          <w:iCs w:val="0"/>
          <w:caps w:val="0"/>
          <w:smallCaps w:val="0"/>
          <w:noProof w:val="0"/>
          <w:color w:val="000000" w:themeColor="text1" w:themeTint="FF" w:themeShade="FF"/>
          <w:sz w:val="22"/>
          <w:szCs w:val="22"/>
          <w:lang w:val="es-ES"/>
        </w:rPr>
        <w:t>Databases</w:t>
      </w:r>
      <w:r w:rsidRPr="7A0EB7BA" w:rsidR="3B9F05D7">
        <w:rPr>
          <w:rFonts w:ascii="Arial" w:hAnsi="Arial" w:eastAsia="Arial" w:cs="Arial"/>
          <w:b w:val="0"/>
          <w:bCs w:val="0"/>
          <w:i w:val="0"/>
          <w:iCs w:val="0"/>
          <w:caps w:val="0"/>
          <w:smallCaps w:val="0"/>
          <w:noProof w:val="0"/>
          <w:color w:val="000000" w:themeColor="text1" w:themeTint="FF" w:themeShade="FF"/>
          <w:sz w:val="22"/>
          <w:szCs w:val="22"/>
          <w:lang w:val="es-ES"/>
        </w:rPr>
        <w:t xml:space="preserve">……………………………………………………………………………. </w:t>
      </w:r>
    </w:p>
    <w:p w:rsidR="3B9F05D7" w:rsidP="7A0EB7BA" w:rsidRDefault="3B9F05D7" w14:paraId="23E3C6FF" w14:textId="0BB05F8B">
      <w:pPr>
        <w:spacing w:after="5" w:line="247" w:lineRule="auto"/>
        <w:ind w:left="-5" w:right="39" w:hanging="1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A0EB7BA" w:rsidR="3B9F05D7">
        <w:rPr>
          <w:rFonts w:ascii="Arial" w:hAnsi="Arial" w:eastAsia="Arial" w:cs="Arial"/>
          <w:b w:val="0"/>
          <w:bCs w:val="0"/>
          <w:i w:val="0"/>
          <w:iCs w:val="0"/>
          <w:caps w:val="0"/>
          <w:smallCaps w:val="0"/>
          <w:noProof w:val="0"/>
          <w:color w:val="000000" w:themeColor="text1" w:themeTint="FF" w:themeShade="FF"/>
          <w:sz w:val="22"/>
          <w:szCs w:val="22"/>
          <w:lang w:val="es-ES"/>
        </w:rPr>
        <w:t xml:space="preserve">3.6 </w:t>
      </w:r>
      <w:r w:rsidRPr="7A0EB7BA" w:rsidR="3B9F05D7">
        <w:rPr>
          <w:rFonts w:ascii="Arial" w:hAnsi="Arial" w:eastAsia="Arial" w:cs="Arial"/>
          <w:b w:val="0"/>
          <w:bCs w:val="0"/>
          <w:i w:val="0"/>
          <w:iCs w:val="0"/>
          <w:caps w:val="0"/>
          <w:smallCaps w:val="0"/>
          <w:noProof w:val="0"/>
          <w:color w:val="000000" w:themeColor="text1" w:themeTint="FF" w:themeShade="FF"/>
          <w:sz w:val="22"/>
          <w:szCs w:val="22"/>
          <w:lang w:val="es-ES"/>
        </w:rPr>
        <w:t>Inclusion</w:t>
      </w:r>
      <w:r w:rsidRPr="7A0EB7BA" w:rsidR="3B9F05D7">
        <w:rPr>
          <w:rFonts w:ascii="Arial" w:hAnsi="Arial" w:eastAsia="Arial" w:cs="Arial"/>
          <w:b w:val="0"/>
          <w:bCs w:val="0"/>
          <w:i w:val="0"/>
          <w:iCs w:val="0"/>
          <w:caps w:val="0"/>
          <w:smallCaps w:val="0"/>
          <w:noProof w:val="0"/>
          <w:color w:val="000000" w:themeColor="text1" w:themeTint="FF" w:themeShade="FF"/>
          <w:sz w:val="22"/>
          <w:szCs w:val="22"/>
          <w:lang w:val="es-ES"/>
        </w:rPr>
        <w:t>/</w:t>
      </w:r>
      <w:r w:rsidRPr="7A0EB7BA" w:rsidR="3B9F05D7">
        <w:rPr>
          <w:rFonts w:ascii="Arial" w:hAnsi="Arial" w:eastAsia="Arial" w:cs="Arial"/>
          <w:b w:val="0"/>
          <w:bCs w:val="0"/>
          <w:i w:val="0"/>
          <w:iCs w:val="0"/>
          <w:caps w:val="0"/>
          <w:smallCaps w:val="0"/>
          <w:noProof w:val="0"/>
          <w:color w:val="000000" w:themeColor="text1" w:themeTint="FF" w:themeShade="FF"/>
          <w:sz w:val="22"/>
          <w:szCs w:val="22"/>
          <w:lang w:val="es-ES"/>
        </w:rPr>
        <w:t>Exclusion</w:t>
      </w:r>
      <w:r w:rsidRPr="7A0EB7BA" w:rsidR="3B9F05D7">
        <w:rPr>
          <w:rFonts w:ascii="Arial" w:hAnsi="Arial" w:eastAsia="Arial" w:cs="Arial"/>
          <w:b w:val="0"/>
          <w:bCs w:val="0"/>
          <w:i w:val="0"/>
          <w:iCs w:val="0"/>
          <w:caps w:val="0"/>
          <w:smallCaps w:val="0"/>
          <w:noProof w:val="0"/>
          <w:color w:val="000000" w:themeColor="text1" w:themeTint="FF" w:themeShade="FF"/>
          <w:sz w:val="22"/>
          <w:szCs w:val="22"/>
          <w:lang w:val="es-ES"/>
        </w:rPr>
        <w:t xml:space="preserve"> </w:t>
      </w:r>
      <w:r w:rsidRPr="7A0EB7BA" w:rsidR="3B9F05D7">
        <w:rPr>
          <w:rFonts w:ascii="Arial" w:hAnsi="Arial" w:eastAsia="Arial" w:cs="Arial"/>
          <w:b w:val="0"/>
          <w:bCs w:val="0"/>
          <w:i w:val="0"/>
          <w:iCs w:val="0"/>
          <w:caps w:val="0"/>
          <w:smallCaps w:val="0"/>
          <w:noProof w:val="0"/>
          <w:color w:val="000000" w:themeColor="text1" w:themeTint="FF" w:themeShade="FF"/>
          <w:sz w:val="22"/>
          <w:szCs w:val="22"/>
          <w:lang w:val="es-ES"/>
        </w:rPr>
        <w:t>Criteria</w:t>
      </w:r>
      <w:r w:rsidRPr="7A0EB7BA" w:rsidR="3B9F05D7">
        <w:rPr>
          <w:rFonts w:ascii="Arial" w:hAnsi="Arial" w:eastAsia="Arial" w:cs="Arial"/>
          <w:b w:val="0"/>
          <w:bCs w:val="0"/>
          <w:i w:val="0"/>
          <w:iCs w:val="0"/>
          <w:caps w:val="0"/>
          <w:smallCaps w:val="0"/>
          <w:noProof w:val="0"/>
          <w:color w:val="000000" w:themeColor="text1" w:themeTint="FF" w:themeShade="FF"/>
          <w:sz w:val="22"/>
          <w:szCs w:val="22"/>
          <w:lang w:val="es-ES"/>
        </w:rPr>
        <w:t>…………………………………………………………</w:t>
      </w:r>
    </w:p>
    <w:p w:rsidR="3B9F05D7" w:rsidP="7A0EB7BA" w:rsidRDefault="3B9F05D7" w14:paraId="74482D7A" w14:textId="027AC486">
      <w:pPr>
        <w:spacing w:after="5" w:line="247" w:lineRule="auto"/>
        <w:ind w:left="-5" w:right="39" w:hanging="1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A0EB7BA" w:rsidR="3B9F05D7">
        <w:rPr>
          <w:rFonts w:ascii="Arial" w:hAnsi="Arial" w:eastAsia="Arial" w:cs="Arial"/>
          <w:b w:val="0"/>
          <w:bCs w:val="0"/>
          <w:i w:val="0"/>
          <w:iCs w:val="0"/>
          <w:caps w:val="0"/>
          <w:smallCaps w:val="0"/>
          <w:noProof w:val="0"/>
          <w:color w:val="000000" w:themeColor="text1" w:themeTint="FF" w:themeShade="FF"/>
          <w:sz w:val="22"/>
          <w:szCs w:val="22"/>
          <w:lang w:val="es-ES"/>
        </w:rPr>
        <w:t xml:space="preserve">3.6.1 </w:t>
      </w:r>
      <w:r w:rsidRPr="7A0EB7BA" w:rsidR="3B9F05D7">
        <w:rPr>
          <w:rFonts w:ascii="Arial" w:hAnsi="Arial" w:eastAsia="Arial" w:cs="Arial"/>
          <w:b w:val="0"/>
          <w:bCs w:val="0"/>
          <w:i w:val="0"/>
          <w:iCs w:val="0"/>
          <w:caps w:val="0"/>
          <w:smallCaps w:val="0"/>
          <w:noProof w:val="0"/>
          <w:color w:val="000000" w:themeColor="text1" w:themeTint="FF" w:themeShade="FF"/>
          <w:sz w:val="22"/>
          <w:szCs w:val="22"/>
          <w:lang w:val="es-ES"/>
        </w:rPr>
        <w:t>Inclusion</w:t>
      </w:r>
      <w:r w:rsidRPr="7A0EB7BA" w:rsidR="3B9F05D7">
        <w:rPr>
          <w:rFonts w:ascii="Arial" w:hAnsi="Arial" w:eastAsia="Arial" w:cs="Arial"/>
          <w:b w:val="0"/>
          <w:bCs w:val="0"/>
          <w:i w:val="0"/>
          <w:iCs w:val="0"/>
          <w:caps w:val="0"/>
          <w:smallCaps w:val="0"/>
          <w:noProof w:val="0"/>
          <w:color w:val="000000" w:themeColor="text1" w:themeTint="FF" w:themeShade="FF"/>
          <w:sz w:val="22"/>
          <w:szCs w:val="22"/>
          <w:lang w:val="es-ES"/>
        </w:rPr>
        <w:t xml:space="preserve"> </w:t>
      </w:r>
      <w:r w:rsidRPr="7A0EB7BA" w:rsidR="3B9F05D7">
        <w:rPr>
          <w:rFonts w:ascii="Arial" w:hAnsi="Arial" w:eastAsia="Arial" w:cs="Arial"/>
          <w:b w:val="0"/>
          <w:bCs w:val="0"/>
          <w:i w:val="0"/>
          <w:iCs w:val="0"/>
          <w:caps w:val="0"/>
          <w:smallCaps w:val="0"/>
          <w:noProof w:val="0"/>
          <w:color w:val="000000" w:themeColor="text1" w:themeTint="FF" w:themeShade="FF"/>
          <w:sz w:val="22"/>
          <w:szCs w:val="22"/>
          <w:lang w:val="es-ES"/>
        </w:rPr>
        <w:t>Criteria</w:t>
      </w:r>
      <w:r w:rsidRPr="7A0EB7BA" w:rsidR="3B9F05D7">
        <w:rPr>
          <w:rFonts w:ascii="Arial" w:hAnsi="Arial" w:eastAsia="Arial" w:cs="Arial"/>
          <w:b w:val="0"/>
          <w:bCs w:val="0"/>
          <w:i w:val="0"/>
          <w:iCs w:val="0"/>
          <w:caps w:val="0"/>
          <w:smallCaps w:val="0"/>
          <w:noProof w:val="0"/>
          <w:color w:val="000000" w:themeColor="text1" w:themeTint="FF" w:themeShade="FF"/>
          <w:sz w:val="22"/>
          <w:szCs w:val="22"/>
          <w:lang w:val="es-ES"/>
        </w:rPr>
        <w:t xml:space="preserve">……………………………………………………………………  </w:t>
      </w:r>
    </w:p>
    <w:p w:rsidR="3B9F05D7" w:rsidP="7A0EB7BA" w:rsidRDefault="3B9F05D7" w14:paraId="0F28B7A5" w14:textId="738503D5">
      <w:pPr>
        <w:spacing w:after="5" w:line="247" w:lineRule="auto"/>
        <w:ind w:left="-5" w:right="39" w:hanging="1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A0EB7BA" w:rsidR="3B9F05D7">
        <w:rPr>
          <w:rFonts w:ascii="Arial" w:hAnsi="Arial" w:eastAsia="Arial" w:cs="Arial"/>
          <w:b w:val="0"/>
          <w:bCs w:val="0"/>
          <w:i w:val="0"/>
          <w:iCs w:val="0"/>
          <w:caps w:val="0"/>
          <w:smallCaps w:val="0"/>
          <w:noProof w:val="0"/>
          <w:color w:val="000000" w:themeColor="text1" w:themeTint="FF" w:themeShade="FF"/>
          <w:sz w:val="22"/>
          <w:szCs w:val="22"/>
          <w:lang w:val="en-US"/>
        </w:rPr>
        <w:t>3.6.2 Exclusion Criteria………………………………………………………………</w:t>
      </w:r>
      <w:r w:rsidRPr="7A0EB7BA" w:rsidR="2768FB5E">
        <w:rPr>
          <w:rFonts w:ascii="Arial" w:hAnsi="Arial" w:eastAsia="Arial" w:cs="Arial"/>
          <w:b w:val="0"/>
          <w:bCs w:val="0"/>
          <w:i w:val="0"/>
          <w:iCs w:val="0"/>
          <w:caps w:val="0"/>
          <w:smallCaps w:val="0"/>
          <w:noProof w:val="0"/>
          <w:color w:val="000000" w:themeColor="text1" w:themeTint="FF" w:themeShade="FF"/>
          <w:sz w:val="22"/>
          <w:szCs w:val="22"/>
          <w:lang w:val="en-US"/>
        </w:rPr>
        <w:t>....</w:t>
      </w:r>
    </w:p>
    <w:p w:rsidR="3B9F05D7" w:rsidP="7A0EB7BA" w:rsidRDefault="3B9F05D7" w14:paraId="47A6A117" w14:textId="69A00B2D">
      <w:pPr>
        <w:spacing w:after="5" w:line="247" w:lineRule="auto"/>
        <w:ind w:left="-5" w:right="39" w:hanging="1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A0EB7BA" w:rsidR="3B9F05D7">
        <w:rPr>
          <w:rFonts w:ascii="Arial" w:hAnsi="Arial" w:eastAsia="Arial" w:cs="Arial"/>
          <w:b w:val="0"/>
          <w:bCs w:val="0"/>
          <w:i w:val="0"/>
          <w:iCs w:val="0"/>
          <w:caps w:val="0"/>
          <w:smallCaps w:val="0"/>
          <w:noProof w:val="0"/>
          <w:color w:val="000000" w:themeColor="text1" w:themeTint="FF" w:themeShade="FF"/>
          <w:sz w:val="22"/>
          <w:szCs w:val="22"/>
          <w:lang w:val="en-US"/>
        </w:rPr>
        <w:t xml:space="preserve">3.7 Search Results………………………………………………………………………. </w:t>
      </w:r>
    </w:p>
    <w:p w:rsidR="3B9F05D7" w:rsidP="7A0EB7BA" w:rsidRDefault="3B9F05D7" w14:paraId="08B6E1D4" w14:textId="60B6548C">
      <w:pPr>
        <w:spacing w:after="5" w:line="247" w:lineRule="auto"/>
        <w:ind w:left="-5" w:right="39" w:hanging="1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A0EB7BA" w:rsidR="3B9F05D7">
        <w:rPr>
          <w:rFonts w:ascii="Arial" w:hAnsi="Arial" w:eastAsia="Arial" w:cs="Arial"/>
          <w:b w:val="0"/>
          <w:bCs w:val="0"/>
          <w:i w:val="0"/>
          <w:iCs w:val="0"/>
          <w:caps w:val="0"/>
          <w:smallCaps w:val="0"/>
          <w:noProof w:val="0"/>
          <w:color w:val="000000" w:themeColor="text1" w:themeTint="FF" w:themeShade="FF"/>
          <w:sz w:val="22"/>
          <w:szCs w:val="22"/>
          <w:lang w:val="en-US"/>
        </w:rPr>
        <w:t xml:space="preserve">3.8 Ethical Considerations………………………………………………………………  </w:t>
      </w:r>
    </w:p>
    <w:p w:rsidR="3B9F05D7" w:rsidP="7A0EB7BA" w:rsidRDefault="3B9F05D7" w14:paraId="00F4021D" w14:textId="20361DB7">
      <w:pPr>
        <w:spacing w:after="5" w:line="247" w:lineRule="auto"/>
        <w:ind w:left="-5" w:right="39" w:hanging="1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A0EB7BA" w:rsidR="3B9F05D7">
        <w:rPr>
          <w:rFonts w:ascii="Arial" w:hAnsi="Arial" w:eastAsia="Arial" w:cs="Arial"/>
          <w:b w:val="0"/>
          <w:bCs w:val="0"/>
          <w:i w:val="0"/>
          <w:iCs w:val="0"/>
          <w:caps w:val="0"/>
          <w:smallCaps w:val="0"/>
          <w:noProof w:val="0"/>
          <w:color w:val="000000" w:themeColor="text1" w:themeTint="FF" w:themeShade="FF"/>
          <w:sz w:val="22"/>
          <w:szCs w:val="22"/>
          <w:lang w:val="en-US"/>
        </w:rPr>
        <w:t>3.9 Chapter Summary</w:t>
      </w:r>
      <w:r w:rsidRPr="7A0EB7BA" w:rsidR="3B9F05D7">
        <w:rPr>
          <w:rFonts w:ascii="Arial" w:hAnsi="Arial" w:eastAsia="Arial" w:cs="Arial"/>
          <w:b w:val="0"/>
          <w:bCs w:val="0"/>
          <w:i w:val="0"/>
          <w:iCs w:val="0"/>
          <w:caps w:val="0"/>
          <w:smallCaps w:val="0"/>
          <w:noProof w:val="0"/>
          <w:color w:val="000000" w:themeColor="text1" w:themeTint="FF" w:themeShade="FF"/>
          <w:sz w:val="24"/>
          <w:szCs w:val="24"/>
          <w:lang w:val="en-US"/>
        </w:rPr>
        <w:t>…</w:t>
      </w:r>
      <w:r w:rsidRPr="7A0EB7BA" w:rsidR="3B9F05D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B9F05D7" w:rsidP="7AF35BCF" w:rsidRDefault="3B9F05D7" w14:paraId="3338E975" w14:textId="14832A2A">
      <w:pPr>
        <w:spacing w:after="5" w:line="247" w:lineRule="auto"/>
        <w:ind w:left="-5" w:right="39" w:hanging="10"/>
        <w:rPr>
          <w:rFonts w:ascii="Arial" w:hAnsi="Arial" w:eastAsia="Arial" w:cs="Arial"/>
          <w:b w:val="0"/>
          <w:bCs w:val="0"/>
          <w:i w:val="0"/>
          <w:iCs w:val="0"/>
          <w:caps w:val="0"/>
          <w:smallCaps w:val="0"/>
          <w:noProof w:val="0"/>
          <w:color w:val="000000" w:themeColor="text1" w:themeTint="FF" w:themeShade="FF"/>
          <w:sz w:val="24"/>
          <w:szCs w:val="24"/>
          <w:lang w:val="en-US"/>
        </w:rPr>
      </w:pPr>
      <w:r w:rsidRPr="7AF35BCF" w:rsidR="3B9F05D7">
        <w:rPr>
          <w:rFonts w:ascii="Arial" w:hAnsi="Arial" w:eastAsia="Arial" w:cs="Arial"/>
          <w:b w:val="0"/>
          <w:bCs w:val="0"/>
          <w:i w:val="0"/>
          <w:iCs w:val="0"/>
          <w:caps w:val="0"/>
          <w:smallCaps w:val="0"/>
          <w:noProof w:val="0"/>
          <w:color w:val="000000" w:themeColor="text1" w:themeTint="FF" w:themeShade="FF"/>
          <w:sz w:val="24"/>
          <w:szCs w:val="24"/>
          <w:lang w:val="en-US"/>
        </w:rPr>
        <w:t>CHAPTER 4: Results and Discussion</w:t>
      </w:r>
    </w:p>
    <w:p w:rsidR="3B9F05D7" w:rsidP="7A0EB7BA" w:rsidRDefault="3B9F05D7" w14:paraId="6E7F0874" w14:textId="512D3962">
      <w:pPr>
        <w:spacing w:after="5" w:line="247" w:lineRule="auto"/>
        <w:ind w:left="-5" w:right="39" w:hanging="1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A0EB7BA" w:rsidR="3B9F05D7">
        <w:rPr>
          <w:rFonts w:ascii="Arial" w:hAnsi="Arial" w:eastAsia="Arial" w:cs="Arial"/>
          <w:b w:val="0"/>
          <w:bCs w:val="0"/>
          <w:i w:val="0"/>
          <w:iCs w:val="0"/>
          <w:caps w:val="0"/>
          <w:smallCaps w:val="0"/>
          <w:noProof w:val="0"/>
          <w:color w:val="000000" w:themeColor="text1" w:themeTint="FF" w:themeShade="FF"/>
          <w:sz w:val="22"/>
          <w:szCs w:val="22"/>
          <w:lang w:val="en-US"/>
        </w:rPr>
        <w:t xml:space="preserve">4:1: </w:t>
      </w:r>
      <w:r w:rsidRPr="7A0EB7BA" w:rsidR="6C112BAE">
        <w:rPr>
          <w:rFonts w:ascii="Arial" w:hAnsi="Arial" w:eastAsia="Arial" w:cs="Arial"/>
          <w:b w:val="0"/>
          <w:bCs w:val="0"/>
          <w:i w:val="0"/>
          <w:iCs w:val="0"/>
          <w:caps w:val="0"/>
          <w:smallCaps w:val="0"/>
          <w:noProof w:val="0"/>
          <w:color w:val="000000" w:themeColor="text1" w:themeTint="FF" w:themeShade="FF"/>
          <w:sz w:val="22"/>
          <w:szCs w:val="22"/>
          <w:lang w:val="en-US"/>
        </w:rPr>
        <w:t>Overview</w:t>
      </w:r>
      <w:r w:rsidRPr="7A0EB7BA" w:rsidR="3B9F05D7">
        <w:rPr>
          <w:rFonts w:ascii="Arial" w:hAnsi="Arial" w:eastAsia="Arial" w:cs="Arial"/>
          <w:b w:val="0"/>
          <w:bCs w:val="0"/>
          <w:i w:val="0"/>
          <w:iCs w:val="0"/>
          <w:caps w:val="0"/>
          <w:smallCaps w:val="0"/>
          <w:noProof w:val="0"/>
          <w:color w:val="000000" w:themeColor="text1" w:themeTint="FF" w:themeShade="FF"/>
          <w:sz w:val="22"/>
          <w:szCs w:val="22"/>
          <w:lang w:val="en-US"/>
        </w:rPr>
        <w:t>...........................................................................................</w:t>
      </w:r>
    </w:p>
    <w:p w:rsidR="3B9F05D7" w:rsidP="7A0EB7BA" w:rsidRDefault="3B9F05D7" w14:paraId="575C3954" w14:textId="67B65BC8">
      <w:pPr>
        <w:spacing w:before="0" w:beforeAutospacing="off" w:after="0" w:afterAutospacing="off" w:line="300" w:lineRule="auto"/>
        <w:jc w:val="both"/>
        <w:rPr>
          <w:rFonts w:ascii="Arial" w:hAnsi="Arial" w:eastAsia="Arial" w:cs="Arial"/>
          <w:b w:val="0"/>
          <w:bCs w:val="0"/>
          <w:i w:val="0"/>
          <w:iCs w:val="0"/>
          <w:noProof w:val="0"/>
          <w:sz w:val="22"/>
          <w:szCs w:val="22"/>
          <w:lang w:val="en-US"/>
        </w:rPr>
      </w:pPr>
      <w:r w:rsidRPr="7A0EB7BA" w:rsidR="7FAA79D0">
        <w:rPr>
          <w:rFonts w:ascii="Arial" w:hAnsi="Arial" w:eastAsia="Arial" w:cs="Arial"/>
          <w:b w:val="0"/>
          <w:bCs w:val="0"/>
          <w:i w:val="0"/>
          <w:iCs w:val="0"/>
          <w:caps w:val="0"/>
          <w:smallCaps w:val="0"/>
          <w:noProof w:val="0"/>
          <w:color w:val="000000" w:themeColor="text1" w:themeTint="FF" w:themeShade="FF"/>
          <w:sz w:val="22"/>
          <w:szCs w:val="22"/>
          <w:lang w:val="en-US"/>
        </w:rPr>
        <w:t xml:space="preserve">4.2 </w:t>
      </w:r>
      <w:r w:rsidRPr="7A0EB7BA" w:rsidR="7FAA79D0">
        <w:rPr>
          <w:rFonts w:ascii="Arial" w:hAnsi="Arial" w:eastAsia="Arial" w:cs="Arial"/>
          <w:b w:val="0"/>
          <w:bCs w:val="0"/>
          <w:i w:val="0"/>
          <w:iCs w:val="0"/>
          <w:noProof w:val="0"/>
          <w:sz w:val="22"/>
          <w:szCs w:val="22"/>
          <w:lang w:val="en-US"/>
        </w:rPr>
        <w:t>Descriptive Time‑Series Results (2014–</w:t>
      </w:r>
      <w:r w:rsidRPr="7A0EB7BA" w:rsidR="64667500">
        <w:rPr>
          <w:rFonts w:ascii="Arial" w:hAnsi="Arial" w:eastAsia="Arial" w:cs="Arial"/>
          <w:b w:val="0"/>
          <w:bCs w:val="0"/>
          <w:i w:val="0"/>
          <w:iCs w:val="0"/>
          <w:noProof w:val="0"/>
          <w:sz w:val="22"/>
          <w:szCs w:val="22"/>
          <w:lang w:val="en-US"/>
        </w:rPr>
        <w:t>2024) ..............................................................</w:t>
      </w:r>
    </w:p>
    <w:p w:rsidR="3B9F05D7" w:rsidP="7A0EB7BA" w:rsidRDefault="3B9F05D7" w14:paraId="7FF6B663" w14:textId="1FF422F7">
      <w:pPr>
        <w:pStyle w:val="Normal"/>
        <w:spacing w:before="0" w:beforeAutospacing="off" w:after="0" w:afterAutospacing="off" w:line="300" w:lineRule="auto"/>
        <w:jc w:val="both"/>
        <w:rPr>
          <w:rFonts w:ascii="Arial" w:hAnsi="Arial" w:eastAsia="Arial" w:cs="Arial"/>
          <w:b w:val="0"/>
          <w:bCs w:val="0"/>
          <w:i w:val="0"/>
          <w:iCs w:val="0"/>
          <w:noProof w:val="0"/>
          <w:sz w:val="22"/>
          <w:szCs w:val="22"/>
          <w:lang w:val="en-US"/>
        </w:rPr>
      </w:pPr>
      <w:r w:rsidRPr="7A0EB7BA" w:rsidR="64667500">
        <w:rPr>
          <w:rFonts w:ascii="Arial" w:hAnsi="Arial" w:eastAsia="Arial" w:cs="Arial"/>
          <w:b w:val="0"/>
          <w:bCs w:val="0"/>
          <w:i w:val="0"/>
          <w:iCs w:val="0"/>
          <w:noProof w:val="0"/>
          <w:sz w:val="22"/>
          <w:szCs w:val="22"/>
          <w:lang w:val="en-US"/>
        </w:rPr>
        <w:t>4.3 Event‑Window Analysis: The 2024 Leadership Transition..................................................</w:t>
      </w:r>
    </w:p>
    <w:p w:rsidR="3B9F05D7" w:rsidP="7A0EB7BA" w:rsidRDefault="3B9F05D7" w14:paraId="1F52DE5A" w14:textId="392D4824">
      <w:pPr>
        <w:spacing w:before="0" w:beforeAutospacing="off" w:after="0" w:afterAutospacing="off" w:line="300" w:lineRule="auto"/>
        <w:jc w:val="both"/>
        <w:rPr>
          <w:rFonts w:ascii="Arial" w:hAnsi="Arial" w:eastAsia="Arial" w:cs="Arial"/>
          <w:b w:val="0"/>
          <w:bCs w:val="0"/>
          <w:i w:val="0"/>
          <w:iCs w:val="0"/>
          <w:noProof w:val="0"/>
          <w:sz w:val="22"/>
          <w:szCs w:val="22"/>
          <w:lang w:val="en-US"/>
        </w:rPr>
      </w:pPr>
      <w:r w:rsidRPr="7A0EB7BA" w:rsidR="303D819F">
        <w:rPr>
          <w:rFonts w:ascii="Arial" w:hAnsi="Arial" w:eastAsia="Arial" w:cs="Arial"/>
          <w:b w:val="0"/>
          <w:bCs w:val="0"/>
          <w:i w:val="0"/>
          <w:iCs w:val="0"/>
          <w:noProof w:val="0"/>
          <w:sz w:val="22"/>
          <w:szCs w:val="22"/>
          <w:lang w:val="en-US"/>
        </w:rPr>
        <w:t>4.4 Thematic Analysis of Trustees’ Reports via the Balanced Scorecard (2014–</w:t>
      </w:r>
      <w:r w:rsidRPr="7A0EB7BA" w:rsidR="303D819F">
        <w:rPr>
          <w:rFonts w:ascii="Arial" w:hAnsi="Arial" w:eastAsia="Arial" w:cs="Arial"/>
          <w:b w:val="0"/>
          <w:bCs w:val="0"/>
          <w:i w:val="0"/>
          <w:iCs w:val="0"/>
          <w:noProof w:val="0"/>
          <w:sz w:val="22"/>
          <w:szCs w:val="22"/>
          <w:lang w:val="en-US"/>
        </w:rPr>
        <w:t>2024)</w:t>
      </w:r>
      <w:r w:rsidRPr="7A0EB7BA" w:rsidR="303D819F">
        <w:rPr>
          <w:rFonts w:ascii="Arial" w:hAnsi="Arial" w:eastAsia="Arial" w:cs="Arial"/>
          <w:b w:val="1"/>
          <w:bCs w:val="1"/>
          <w:i w:val="0"/>
          <w:iCs w:val="0"/>
          <w:noProof w:val="0"/>
          <w:sz w:val="22"/>
          <w:szCs w:val="22"/>
          <w:lang w:val="en-US"/>
        </w:rPr>
        <w:t xml:space="preserve"> </w:t>
      </w:r>
      <w:r w:rsidRPr="7A0EB7BA" w:rsidR="303D819F">
        <w:rPr>
          <w:rFonts w:ascii="Arial" w:hAnsi="Arial" w:eastAsia="Arial" w:cs="Arial"/>
          <w:b w:val="0"/>
          <w:bCs w:val="0"/>
          <w:i w:val="0"/>
          <w:iCs w:val="0"/>
          <w:noProof w:val="0"/>
          <w:sz w:val="22"/>
          <w:szCs w:val="22"/>
          <w:lang w:val="en-US"/>
        </w:rPr>
        <w:t>.............................................................</w:t>
      </w:r>
    </w:p>
    <w:p w:rsidR="3B9F05D7" w:rsidP="7A0EB7BA" w:rsidRDefault="3B9F05D7" w14:paraId="0D5AE645" w14:textId="3CA97C57">
      <w:pPr>
        <w:pStyle w:val="Normal"/>
        <w:spacing w:before="0" w:beforeAutospacing="off" w:after="0" w:afterAutospacing="off" w:line="300" w:lineRule="auto"/>
        <w:jc w:val="both"/>
        <w:rPr>
          <w:rFonts w:ascii="Arial" w:hAnsi="Arial" w:eastAsia="Arial" w:cs="Arial"/>
          <w:b w:val="0"/>
          <w:bCs w:val="0"/>
          <w:i w:val="0"/>
          <w:iCs w:val="0"/>
          <w:noProof w:val="0"/>
          <w:sz w:val="22"/>
          <w:szCs w:val="22"/>
          <w:lang w:val="en-US"/>
        </w:rPr>
      </w:pPr>
    </w:p>
    <w:p w:rsidR="3B9F05D7" w:rsidP="7AF35BCF" w:rsidRDefault="3B9F05D7" w14:paraId="53DB0DFC" w14:textId="548D33DA">
      <w:pPr>
        <w:spacing w:after="0" w:line="257"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AF35BCF" w:rsidR="3B9F05D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B9F05D7" w:rsidP="7A0EB7BA" w:rsidRDefault="3B9F05D7" w14:paraId="2CCE5C9A" w14:textId="5A419A0D">
      <w:pPr>
        <w:spacing w:after="5" w:line="247" w:lineRule="auto"/>
        <w:ind w:left="-5" w:right="39" w:hanging="10"/>
        <w:rPr>
          <w:rFonts w:ascii="Arial" w:hAnsi="Arial" w:eastAsia="Arial" w:cs="Arial"/>
          <w:b w:val="0"/>
          <w:bCs w:val="0"/>
          <w:i w:val="0"/>
          <w:iCs w:val="0"/>
          <w:caps w:val="0"/>
          <w:smallCaps w:val="0"/>
          <w:noProof w:val="0"/>
          <w:color w:val="000000" w:themeColor="text1" w:themeTint="FF" w:themeShade="FF"/>
          <w:sz w:val="24"/>
          <w:szCs w:val="24"/>
          <w:lang w:val="en-US"/>
        </w:rPr>
      </w:pPr>
      <w:r w:rsidRPr="7A0EB7BA" w:rsidR="3B9F05D7">
        <w:rPr>
          <w:rFonts w:ascii="Arial" w:hAnsi="Arial" w:eastAsia="Arial" w:cs="Arial"/>
          <w:b w:val="0"/>
          <w:bCs w:val="0"/>
          <w:i w:val="0"/>
          <w:iCs w:val="0"/>
          <w:caps w:val="0"/>
          <w:smallCaps w:val="0"/>
          <w:noProof w:val="0"/>
          <w:color w:val="000000" w:themeColor="text1" w:themeTint="FF" w:themeShade="FF"/>
          <w:sz w:val="24"/>
          <w:szCs w:val="24"/>
          <w:lang w:val="en-US"/>
        </w:rPr>
        <w:t xml:space="preserve">CHAPTER 5: </w:t>
      </w:r>
      <w:r w:rsidRPr="7A0EB7BA" w:rsidR="3B9F05D7">
        <w:rPr>
          <w:rFonts w:ascii="Arial" w:hAnsi="Arial" w:eastAsia="Arial" w:cs="Arial"/>
          <w:b w:val="0"/>
          <w:bCs w:val="0"/>
          <w:i w:val="0"/>
          <w:iCs w:val="0"/>
          <w:caps w:val="0"/>
          <w:smallCaps w:val="0"/>
          <w:noProof w:val="0"/>
          <w:color w:val="000000" w:themeColor="text1" w:themeTint="FF" w:themeShade="FF"/>
          <w:sz w:val="22"/>
          <w:szCs w:val="22"/>
          <w:lang w:val="en-US"/>
        </w:rPr>
        <w:t>Recommendations, Conclusion, and limitations of the research</w:t>
      </w:r>
      <w:r w:rsidRPr="7A0EB7BA" w:rsidR="207DCD1E">
        <w:rPr>
          <w:rFonts w:ascii="Arial" w:hAnsi="Arial" w:eastAsia="Arial" w:cs="Arial"/>
          <w:b w:val="0"/>
          <w:bCs w:val="0"/>
          <w:i w:val="0"/>
          <w:iCs w:val="0"/>
          <w:caps w:val="0"/>
          <w:smallCaps w:val="0"/>
          <w:noProof w:val="0"/>
          <w:color w:val="000000" w:themeColor="text1" w:themeTint="FF" w:themeShade="FF"/>
          <w:sz w:val="22"/>
          <w:szCs w:val="22"/>
          <w:lang w:val="en-US"/>
        </w:rPr>
        <w:t>..........................</w:t>
      </w:r>
      <w:r w:rsidRPr="7A0EB7BA" w:rsidR="3B9F05D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0219E4FF" w:rsidP="7A0EB7BA" w:rsidRDefault="0219E4FF" w14:paraId="19A97DE1" w14:textId="6C5367E6">
      <w:pPr>
        <w:spacing w:after="5" w:line="247" w:lineRule="auto"/>
        <w:ind w:left="-5" w:right="39" w:hanging="10"/>
        <w:rPr>
          <w:rFonts w:ascii="Arial" w:hAnsi="Arial" w:eastAsia="Arial" w:cs="Arial"/>
          <w:b w:val="0"/>
          <w:bCs w:val="0"/>
          <w:i w:val="0"/>
          <w:iCs w:val="0"/>
          <w:caps w:val="0"/>
          <w:smallCaps w:val="0"/>
          <w:noProof w:val="0"/>
          <w:color w:val="000000" w:themeColor="text1" w:themeTint="FF" w:themeShade="FF"/>
          <w:sz w:val="22"/>
          <w:szCs w:val="22"/>
          <w:lang w:val="en-US"/>
        </w:rPr>
      </w:pPr>
      <w:r w:rsidRPr="7A0EB7BA" w:rsidR="0219E4FF">
        <w:rPr>
          <w:rFonts w:ascii="Arial" w:hAnsi="Arial" w:eastAsia="Arial" w:cs="Arial"/>
          <w:b w:val="0"/>
          <w:bCs w:val="0"/>
          <w:i w:val="0"/>
          <w:iCs w:val="0"/>
          <w:caps w:val="0"/>
          <w:smallCaps w:val="0"/>
          <w:noProof w:val="0"/>
          <w:color w:val="000000" w:themeColor="text1" w:themeTint="FF" w:themeShade="FF"/>
          <w:sz w:val="22"/>
          <w:szCs w:val="22"/>
          <w:lang w:val="en-US"/>
        </w:rPr>
        <w:t>5.1 Introduction....................................................................................................</w:t>
      </w:r>
    </w:p>
    <w:p w:rsidR="0219E4FF" w:rsidP="7A0EB7BA" w:rsidRDefault="0219E4FF" w14:paraId="17859E36" w14:textId="3F7EEB26">
      <w:pPr>
        <w:spacing w:after="5" w:line="247" w:lineRule="auto"/>
        <w:ind w:left="-5" w:right="39" w:hanging="10"/>
        <w:rPr>
          <w:rFonts w:ascii="Arial" w:hAnsi="Arial" w:eastAsia="Arial" w:cs="Arial"/>
          <w:b w:val="0"/>
          <w:bCs w:val="0"/>
          <w:i w:val="0"/>
          <w:iCs w:val="0"/>
          <w:caps w:val="0"/>
          <w:smallCaps w:val="0"/>
          <w:noProof w:val="0"/>
          <w:color w:val="000000" w:themeColor="text1" w:themeTint="FF" w:themeShade="FF"/>
          <w:sz w:val="22"/>
          <w:szCs w:val="22"/>
          <w:lang w:val="en-US"/>
        </w:rPr>
      </w:pPr>
      <w:r w:rsidRPr="7A0EB7BA" w:rsidR="0219E4FF">
        <w:rPr>
          <w:rFonts w:ascii="Arial" w:hAnsi="Arial" w:eastAsia="Arial" w:cs="Arial"/>
          <w:b w:val="0"/>
          <w:bCs w:val="0"/>
          <w:i w:val="0"/>
          <w:iCs w:val="0"/>
          <w:caps w:val="0"/>
          <w:smallCaps w:val="0"/>
          <w:noProof w:val="0"/>
          <w:color w:val="000000" w:themeColor="text1" w:themeTint="FF" w:themeShade="FF"/>
          <w:sz w:val="22"/>
          <w:szCs w:val="22"/>
          <w:lang w:val="en-US"/>
        </w:rPr>
        <w:t>5.2 Recommendations..................................................................................</w:t>
      </w:r>
    </w:p>
    <w:p w:rsidR="0219E4FF" w:rsidP="7A0EB7BA" w:rsidRDefault="0219E4FF" w14:paraId="4AD3AE3B" w14:textId="1F281443">
      <w:pPr>
        <w:spacing w:after="5" w:line="247" w:lineRule="auto"/>
        <w:ind w:left="-5" w:right="39" w:hanging="10"/>
        <w:rPr>
          <w:rFonts w:ascii="Arial" w:hAnsi="Arial" w:eastAsia="Arial" w:cs="Arial"/>
          <w:b w:val="0"/>
          <w:bCs w:val="0"/>
          <w:i w:val="0"/>
          <w:iCs w:val="0"/>
          <w:caps w:val="0"/>
          <w:smallCaps w:val="0"/>
          <w:noProof w:val="0"/>
          <w:color w:val="000000" w:themeColor="text1" w:themeTint="FF" w:themeShade="FF"/>
          <w:sz w:val="22"/>
          <w:szCs w:val="22"/>
          <w:lang w:val="en-US"/>
        </w:rPr>
      </w:pPr>
      <w:r w:rsidRPr="7A0EB7BA" w:rsidR="0219E4FF">
        <w:rPr>
          <w:rFonts w:ascii="Arial" w:hAnsi="Arial" w:eastAsia="Arial" w:cs="Arial"/>
          <w:b w:val="0"/>
          <w:bCs w:val="0"/>
          <w:i w:val="0"/>
          <w:iCs w:val="0"/>
          <w:caps w:val="0"/>
          <w:smallCaps w:val="0"/>
          <w:noProof w:val="0"/>
          <w:color w:val="000000" w:themeColor="text1" w:themeTint="FF" w:themeShade="FF"/>
          <w:sz w:val="22"/>
          <w:szCs w:val="22"/>
          <w:lang w:val="en-US"/>
        </w:rPr>
        <w:t>5.3 Conclusion................................................................................................</w:t>
      </w:r>
    </w:p>
    <w:p w:rsidR="0219E4FF" w:rsidP="7A0EB7BA" w:rsidRDefault="0219E4FF" w14:paraId="5AE16820" w14:textId="7FE865FB">
      <w:pPr>
        <w:spacing w:after="5" w:line="247" w:lineRule="auto"/>
        <w:ind w:left="-5" w:right="39" w:hanging="10"/>
        <w:rPr>
          <w:rFonts w:ascii="Arial" w:hAnsi="Arial" w:eastAsia="Arial" w:cs="Arial"/>
          <w:b w:val="0"/>
          <w:bCs w:val="0"/>
          <w:i w:val="0"/>
          <w:iCs w:val="0"/>
          <w:caps w:val="0"/>
          <w:smallCaps w:val="0"/>
          <w:noProof w:val="0"/>
          <w:color w:val="000000" w:themeColor="text1" w:themeTint="FF" w:themeShade="FF"/>
          <w:sz w:val="22"/>
          <w:szCs w:val="22"/>
          <w:lang w:val="en-US"/>
        </w:rPr>
      </w:pPr>
      <w:r w:rsidRPr="7A0EB7BA" w:rsidR="0219E4FF">
        <w:rPr>
          <w:rFonts w:ascii="Arial" w:hAnsi="Arial" w:eastAsia="Arial" w:cs="Arial"/>
          <w:b w:val="0"/>
          <w:bCs w:val="0"/>
          <w:i w:val="0"/>
          <w:iCs w:val="0"/>
          <w:caps w:val="0"/>
          <w:smallCaps w:val="0"/>
          <w:noProof w:val="0"/>
          <w:color w:val="000000" w:themeColor="text1" w:themeTint="FF" w:themeShade="FF"/>
          <w:sz w:val="22"/>
          <w:szCs w:val="22"/>
          <w:lang w:val="en-US"/>
        </w:rPr>
        <w:t>5.4 Limitations of the Research.......................................................................</w:t>
      </w:r>
    </w:p>
    <w:p w:rsidR="0219E4FF" w:rsidP="7A0EB7BA" w:rsidRDefault="0219E4FF" w14:paraId="0ED42953" w14:textId="558B4C80">
      <w:pPr>
        <w:spacing w:after="5" w:line="247" w:lineRule="auto"/>
        <w:ind w:left="-5" w:right="39" w:hanging="10"/>
        <w:rPr>
          <w:rFonts w:ascii="Arial" w:hAnsi="Arial" w:eastAsia="Arial" w:cs="Arial"/>
          <w:b w:val="0"/>
          <w:bCs w:val="0"/>
          <w:i w:val="0"/>
          <w:iCs w:val="0"/>
          <w:caps w:val="0"/>
          <w:smallCaps w:val="0"/>
          <w:noProof w:val="0"/>
          <w:color w:val="000000" w:themeColor="text1" w:themeTint="FF" w:themeShade="FF"/>
          <w:sz w:val="22"/>
          <w:szCs w:val="22"/>
          <w:lang w:val="en-US"/>
        </w:rPr>
      </w:pPr>
      <w:r w:rsidRPr="7A0EB7BA" w:rsidR="0219E4FF">
        <w:rPr>
          <w:rFonts w:ascii="Arial" w:hAnsi="Arial" w:eastAsia="Arial" w:cs="Arial"/>
          <w:b w:val="0"/>
          <w:bCs w:val="0"/>
          <w:i w:val="0"/>
          <w:iCs w:val="0"/>
          <w:caps w:val="0"/>
          <w:smallCaps w:val="0"/>
          <w:noProof w:val="0"/>
          <w:color w:val="000000" w:themeColor="text1" w:themeTint="FF" w:themeShade="FF"/>
          <w:sz w:val="22"/>
          <w:szCs w:val="22"/>
          <w:lang w:val="en-US"/>
        </w:rPr>
        <w:t>5.5 Closing Summary...................................................................................</w:t>
      </w:r>
    </w:p>
    <w:p w:rsidR="3B9F05D7" w:rsidP="7AF35BCF" w:rsidRDefault="3B9F05D7" w14:paraId="4550861D" w14:textId="5258F253">
      <w:pPr>
        <w:spacing w:after="7" w:line="257"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7AF35BCF" w:rsidR="3B9F05D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AF35BCF" w:rsidR="3B9F05D7">
        <w:rPr>
          <w:rFonts w:ascii="Arial" w:hAnsi="Arial" w:eastAsia="Arial" w:cs="Arial"/>
          <w:b w:val="1"/>
          <w:bCs w:val="1"/>
          <w:i w:val="0"/>
          <w:iCs w:val="0"/>
          <w:caps w:val="0"/>
          <w:smallCaps w:val="0"/>
          <w:noProof w:val="0"/>
          <w:color w:val="000000" w:themeColor="text1" w:themeTint="FF" w:themeShade="FF"/>
          <w:sz w:val="28"/>
          <w:szCs w:val="28"/>
          <w:lang w:val="en-US"/>
        </w:rPr>
        <w:t xml:space="preserve"> </w:t>
      </w:r>
    </w:p>
    <w:p w:rsidR="3B9F05D7" w:rsidP="7AF35BCF" w:rsidRDefault="3B9F05D7" w14:paraId="01861C36" w14:textId="3A6CFDB6">
      <w:pPr>
        <w:spacing w:after="0" w:line="257" w:lineRule="auto"/>
        <w:ind w:left="20"/>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7AF35BCF" w:rsidR="3B9F05D7">
        <w:rPr>
          <w:rFonts w:ascii="Arial" w:hAnsi="Arial" w:eastAsia="Arial" w:cs="Arial"/>
          <w:b w:val="1"/>
          <w:bCs w:val="1"/>
          <w:i w:val="0"/>
          <w:iCs w:val="0"/>
          <w:caps w:val="0"/>
          <w:smallCaps w:val="0"/>
          <w:noProof w:val="0"/>
          <w:color w:val="000000" w:themeColor="text1" w:themeTint="FF" w:themeShade="FF"/>
          <w:sz w:val="28"/>
          <w:szCs w:val="28"/>
          <w:lang w:val="en-US"/>
        </w:rPr>
        <w:t xml:space="preserve"> </w:t>
      </w:r>
    </w:p>
    <w:p w:rsidR="7AF35BCF" w:rsidP="7AF35BCF" w:rsidRDefault="7AF35BCF" w14:paraId="71D1E71E" w14:textId="047C20F2">
      <w:pPr>
        <w:spacing w:after="0" w:line="257" w:lineRule="auto"/>
        <w:ind w:left="20"/>
        <w:jc w:val="center"/>
        <w:rPr>
          <w:rFonts w:ascii="Arial" w:hAnsi="Arial" w:eastAsia="Arial" w:cs="Arial"/>
          <w:b w:val="0"/>
          <w:bCs w:val="0"/>
          <w:i w:val="0"/>
          <w:iCs w:val="0"/>
          <w:caps w:val="0"/>
          <w:smallCaps w:val="0"/>
          <w:noProof w:val="0"/>
          <w:color w:val="000000" w:themeColor="text1" w:themeTint="FF" w:themeShade="FF"/>
          <w:sz w:val="28"/>
          <w:szCs w:val="28"/>
          <w:lang w:val="en-US"/>
        </w:rPr>
      </w:pPr>
    </w:p>
    <w:p w:rsidR="7AF35BCF" w:rsidP="7AF35BCF" w:rsidRDefault="7AF35BCF" w14:paraId="2CBDF91A" w14:textId="581F8F4B">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7AF35BCF" w:rsidP="7AF35BCF" w:rsidRDefault="7AF35BCF" w14:paraId="2FE8EFD8" w14:textId="38AE15B5">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7AF35BCF" w:rsidP="7AF35BCF" w:rsidRDefault="7AF35BCF" w14:paraId="74A9E91D" w14:textId="2887FE6C">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7AF35BCF" w:rsidP="7AF35BCF" w:rsidRDefault="7AF35BCF" w14:paraId="619C5E6F" w14:textId="547D5020">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7AF35BCF" w:rsidP="7AF35BCF" w:rsidRDefault="7AF35BCF" w14:paraId="4B88DFDD" w14:textId="06A693D9">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7AF35BCF" w:rsidP="7AF35BCF" w:rsidRDefault="7AF35BCF" w14:paraId="5168545F" w14:textId="24BD5815">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7AF35BCF" w:rsidP="7AF35BCF" w:rsidRDefault="7AF35BCF" w14:paraId="4E70AEA7" w14:textId="236479E2">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7AF35BCF" w:rsidP="7AF35BCF" w:rsidRDefault="7AF35BCF" w14:paraId="147FC7B9" w14:textId="4E85A358">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7AF35BCF" w:rsidP="7AF35BCF" w:rsidRDefault="7AF35BCF" w14:paraId="7EC224BD" w14:textId="7C4C7F26">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7AF35BCF" w:rsidP="7AF35BCF" w:rsidRDefault="7AF35BCF" w14:paraId="2D243FAF" w14:textId="28DB7494">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7AF35BCF" w:rsidP="7AF35BCF" w:rsidRDefault="7AF35BCF" w14:paraId="497A5C9F" w14:textId="479147EB">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7AF35BCF" w:rsidP="7AF35BCF" w:rsidRDefault="7AF35BCF" w14:paraId="4EC40F38" w14:textId="65D4DD3F">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7AF35BCF" w:rsidP="7AF35BCF" w:rsidRDefault="7AF35BCF" w14:paraId="58AFAD00" w14:textId="78AF7FF0">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7AF35BCF" w:rsidP="7AF35BCF" w:rsidRDefault="7AF35BCF" w14:paraId="7BA1912F" w14:textId="001EB0F0">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7AF35BCF" w:rsidP="7AF35BCF" w:rsidRDefault="7AF35BCF" w14:paraId="043FA5AE" w14:textId="27735BB3">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7AF35BCF" w:rsidP="7AF35BCF" w:rsidRDefault="7AF35BCF" w14:paraId="4E7D40B7" w14:textId="2D57AA49">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7AF35BCF" w:rsidP="7A0EB7BA" w:rsidRDefault="7AF35BCF" w14:paraId="45A0A5E1" w14:textId="56F859DD">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3B9F05D7" w:rsidP="7AF35BCF" w:rsidRDefault="3B9F05D7" w14:paraId="680F1235" w14:textId="78CC8AD9">
      <w:pPr>
        <w:pStyle w:val="Heading2"/>
        <w:keepNext w:val="1"/>
        <w:keepLines w:val="1"/>
        <w:spacing w:before="0" w:after="12" w:line="247" w:lineRule="auto"/>
        <w:ind w:left="10" w:right="58" w:hanging="10"/>
        <w:jc w:val="center"/>
      </w:pPr>
      <w:r w:rsidRPr="7A0EB7BA" w:rsidR="3B9F05D7">
        <w:rPr>
          <w:rFonts w:ascii="Arial" w:hAnsi="Arial" w:eastAsia="Arial" w:cs="Arial"/>
          <w:b w:val="1"/>
          <w:bCs w:val="1"/>
          <w:i w:val="0"/>
          <w:iCs w:val="0"/>
          <w:caps w:val="0"/>
          <w:smallCaps w:val="0"/>
          <w:noProof w:val="0"/>
          <w:color w:val="000000" w:themeColor="text1" w:themeTint="FF" w:themeShade="FF"/>
          <w:sz w:val="28"/>
          <w:szCs w:val="28"/>
          <w:lang w:val="en-US"/>
        </w:rPr>
        <w:t xml:space="preserve">LIST OF FIGURES </w:t>
      </w:r>
      <w:r w:rsidRPr="7A0EB7BA" w:rsidR="3B9F05D7">
        <w:rPr>
          <w:rFonts w:ascii="Arial" w:hAnsi="Arial" w:eastAsia="Arial" w:cs="Arial"/>
          <w:noProof w:val="0"/>
          <w:sz w:val="24"/>
          <w:szCs w:val="24"/>
          <w:lang w:val="en-US"/>
        </w:rPr>
        <w:t xml:space="preserve"> </w:t>
      </w:r>
    </w:p>
    <w:p w:rsidR="1024A1C7" w:rsidP="7A0EB7BA" w:rsidRDefault="1024A1C7" w14:paraId="2E043B23" w14:textId="6FBBDAC6">
      <w:pPr>
        <w:pStyle w:val="Heading3"/>
        <w:spacing w:before="246" w:beforeAutospacing="off" w:after="246" w:afterAutospacing="off" w:line="360" w:lineRule="auto"/>
        <w:rPr>
          <w:rFonts w:ascii="Arial" w:hAnsi="Arial" w:eastAsia="Arial" w:cs="Arial"/>
          <w:b w:val="1"/>
          <w:bCs w:val="1"/>
          <w:i w:val="0"/>
          <w:iCs w:val="0"/>
          <w:noProof w:val="0"/>
          <w:color w:val="auto"/>
          <w:sz w:val="22"/>
          <w:szCs w:val="22"/>
          <w:lang w:val="en-US"/>
        </w:rPr>
      </w:pPr>
      <w:r w:rsidRPr="7A0EB7BA" w:rsidR="1024A1C7">
        <w:rPr>
          <w:rFonts w:ascii="Arial" w:hAnsi="Arial" w:eastAsia="Arial" w:cs="Arial"/>
          <w:b w:val="1"/>
          <w:bCs w:val="1"/>
          <w:i w:val="0"/>
          <w:iCs w:val="0"/>
          <w:noProof w:val="0"/>
          <w:color w:val="auto"/>
          <w:sz w:val="22"/>
          <w:szCs w:val="22"/>
          <w:lang w:val="en-US"/>
        </w:rPr>
        <w:t>Chapter 2 – Literature Review</w:t>
      </w:r>
    </w:p>
    <w:p w:rsidR="1024A1C7" w:rsidP="7A0EB7BA" w:rsidRDefault="1024A1C7" w14:paraId="11D2458F" w14:textId="748D5A28">
      <w:pPr>
        <w:spacing w:before="210" w:beforeAutospacing="off" w:after="210" w:afterAutospacing="off" w:line="360" w:lineRule="auto"/>
        <w:rPr>
          <w:rFonts w:ascii="Arial" w:hAnsi="Arial" w:eastAsia="Arial" w:cs="Arial"/>
          <w:b w:val="0"/>
          <w:bCs w:val="0"/>
          <w:i w:val="0"/>
          <w:iCs w:val="0"/>
          <w:noProof w:val="0"/>
          <w:color w:val="auto"/>
          <w:sz w:val="22"/>
          <w:szCs w:val="22"/>
          <w:lang w:val="en-US"/>
        </w:rPr>
      </w:pPr>
      <w:r w:rsidRPr="7A0EB7BA" w:rsidR="1024A1C7">
        <w:rPr>
          <w:rFonts w:ascii="Arial" w:hAnsi="Arial" w:eastAsia="Arial" w:cs="Arial"/>
          <w:b w:val="1"/>
          <w:bCs w:val="1"/>
          <w:i w:val="0"/>
          <w:iCs w:val="0"/>
          <w:noProof w:val="0"/>
          <w:color w:val="auto"/>
          <w:sz w:val="22"/>
          <w:szCs w:val="22"/>
          <w:lang w:val="en-US"/>
        </w:rPr>
        <w:t>Figure 2.1</w:t>
      </w:r>
      <w:r w:rsidRPr="7A0EB7BA" w:rsidR="1024A1C7">
        <w:rPr>
          <w:rFonts w:ascii="Arial" w:hAnsi="Arial" w:eastAsia="Arial" w:cs="Arial"/>
          <w:b w:val="0"/>
          <w:bCs w:val="0"/>
          <w:i w:val="0"/>
          <w:iCs w:val="0"/>
          <w:noProof w:val="0"/>
          <w:color w:val="auto"/>
          <w:sz w:val="22"/>
          <w:szCs w:val="22"/>
          <w:lang w:val="en-US"/>
        </w:rPr>
        <w:t xml:space="preserve"> – Conceptual Framework Linking Leadership, Governance and </w:t>
      </w:r>
      <w:r w:rsidRPr="7A0EB7BA" w:rsidR="1024A1C7">
        <w:rPr>
          <w:rFonts w:ascii="Arial" w:hAnsi="Arial" w:eastAsia="Arial" w:cs="Arial"/>
          <w:b w:val="0"/>
          <w:bCs w:val="0"/>
          <w:i w:val="0"/>
          <w:iCs w:val="0"/>
          <w:noProof w:val="0"/>
          <w:color w:val="auto"/>
          <w:sz w:val="22"/>
          <w:szCs w:val="22"/>
          <w:lang w:val="en-US"/>
        </w:rPr>
        <w:t>Organisational</w:t>
      </w:r>
      <w:r w:rsidRPr="7A0EB7BA" w:rsidR="1024A1C7">
        <w:rPr>
          <w:rFonts w:ascii="Arial" w:hAnsi="Arial" w:eastAsia="Arial" w:cs="Arial"/>
          <w:b w:val="0"/>
          <w:bCs w:val="0"/>
          <w:i w:val="0"/>
          <w:iCs w:val="0"/>
          <w:noProof w:val="0"/>
          <w:color w:val="auto"/>
          <w:sz w:val="22"/>
          <w:szCs w:val="22"/>
          <w:lang w:val="en-US"/>
        </w:rPr>
        <w:t xml:space="preserve"> Performance</w:t>
      </w:r>
      <w:r>
        <w:br/>
      </w:r>
      <w:r w:rsidRPr="7A0EB7BA" w:rsidR="1024A1C7">
        <w:rPr>
          <w:rFonts w:ascii="Arial" w:hAnsi="Arial" w:eastAsia="Arial" w:cs="Arial"/>
          <w:b w:val="0"/>
          <w:bCs w:val="0"/>
          <w:i w:val="0"/>
          <w:iCs w:val="0"/>
          <w:noProof w:val="0"/>
          <w:color w:val="auto"/>
          <w:sz w:val="22"/>
          <w:szCs w:val="22"/>
          <w:lang w:val="en-US"/>
        </w:rPr>
        <w:t xml:space="preserve"> </w:t>
      </w:r>
      <w:r w:rsidRPr="7A0EB7BA" w:rsidR="1024A1C7">
        <w:rPr>
          <w:rFonts w:ascii="Arial" w:hAnsi="Arial" w:eastAsia="Arial" w:cs="Arial"/>
          <w:b w:val="1"/>
          <w:bCs w:val="1"/>
          <w:i w:val="0"/>
          <w:iCs w:val="0"/>
          <w:noProof w:val="0"/>
          <w:color w:val="auto"/>
          <w:sz w:val="22"/>
          <w:szCs w:val="22"/>
          <w:lang w:val="en-US"/>
        </w:rPr>
        <w:t>Figure 2.2</w:t>
      </w:r>
      <w:r w:rsidRPr="7A0EB7BA" w:rsidR="1024A1C7">
        <w:rPr>
          <w:rFonts w:ascii="Arial" w:hAnsi="Arial" w:eastAsia="Arial" w:cs="Arial"/>
          <w:b w:val="0"/>
          <w:bCs w:val="0"/>
          <w:i w:val="0"/>
          <w:iCs w:val="0"/>
          <w:noProof w:val="0"/>
          <w:color w:val="auto"/>
          <w:sz w:val="22"/>
          <w:szCs w:val="22"/>
          <w:lang w:val="en-US"/>
        </w:rPr>
        <w:t xml:space="preserve"> – Balanced Scorecard Framework Applied to Faith‑Based Organisations</w:t>
      </w:r>
      <w:r>
        <w:br/>
      </w:r>
      <w:r w:rsidRPr="7A0EB7BA" w:rsidR="1024A1C7">
        <w:rPr>
          <w:rFonts w:ascii="Arial" w:hAnsi="Arial" w:eastAsia="Arial" w:cs="Arial"/>
          <w:b w:val="0"/>
          <w:bCs w:val="0"/>
          <w:i w:val="0"/>
          <w:iCs w:val="0"/>
          <w:noProof w:val="0"/>
          <w:color w:val="auto"/>
          <w:sz w:val="22"/>
          <w:szCs w:val="22"/>
          <w:lang w:val="en-US"/>
        </w:rPr>
        <w:t xml:space="preserve"> </w:t>
      </w:r>
      <w:r w:rsidRPr="7A0EB7BA" w:rsidR="1024A1C7">
        <w:rPr>
          <w:rFonts w:ascii="Arial" w:hAnsi="Arial" w:eastAsia="Arial" w:cs="Arial"/>
          <w:b w:val="1"/>
          <w:bCs w:val="1"/>
          <w:i w:val="0"/>
          <w:iCs w:val="0"/>
          <w:noProof w:val="0"/>
          <w:color w:val="auto"/>
          <w:sz w:val="22"/>
          <w:szCs w:val="22"/>
          <w:lang w:val="en-US"/>
        </w:rPr>
        <w:t>Figure 2.3</w:t>
      </w:r>
      <w:r w:rsidRPr="7A0EB7BA" w:rsidR="1024A1C7">
        <w:rPr>
          <w:rFonts w:ascii="Arial" w:hAnsi="Arial" w:eastAsia="Arial" w:cs="Arial"/>
          <w:b w:val="0"/>
          <w:bCs w:val="0"/>
          <w:i w:val="0"/>
          <w:iCs w:val="0"/>
          <w:noProof w:val="0"/>
          <w:color w:val="auto"/>
          <w:sz w:val="22"/>
          <w:szCs w:val="22"/>
          <w:lang w:val="en-US"/>
        </w:rPr>
        <w:t xml:space="preserve"> – Charity Governance Code (2025) Principles Overview Diagram</w:t>
      </w:r>
    </w:p>
    <w:p w:rsidR="7A0EB7BA" w:rsidP="7A0EB7BA" w:rsidRDefault="7A0EB7BA" w14:paraId="669FFFFD" w14:textId="40CE58E0">
      <w:pPr>
        <w:spacing w:before="0" w:beforeAutospacing="off" w:after="0" w:afterAutospacing="off" w:line="360" w:lineRule="auto"/>
        <w:rPr>
          <w:rFonts w:ascii="Arial" w:hAnsi="Arial" w:eastAsia="Arial" w:cs="Arial"/>
          <w:color w:val="auto"/>
          <w:sz w:val="22"/>
          <w:szCs w:val="22"/>
        </w:rPr>
      </w:pPr>
    </w:p>
    <w:p w:rsidR="1024A1C7" w:rsidP="7A0EB7BA" w:rsidRDefault="1024A1C7" w14:paraId="69D4656E" w14:textId="7F33A656">
      <w:pPr>
        <w:pStyle w:val="Heading3"/>
        <w:spacing w:before="246" w:beforeAutospacing="off" w:after="246" w:afterAutospacing="off" w:line="360" w:lineRule="auto"/>
        <w:rPr>
          <w:rFonts w:ascii="Arial" w:hAnsi="Arial" w:eastAsia="Arial" w:cs="Arial"/>
          <w:b w:val="1"/>
          <w:bCs w:val="1"/>
          <w:i w:val="0"/>
          <w:iCs w:val="0"/>
          <w:noProof w:val="0"/>
          <w:color w:val="auto"/>
          <w:sz w:val="22"/>
          <w:szCs w:val="22"/>
          <w:lang w:val="en-US"/>
        </w:rPr>
      </w:pPr>
      <w:r w:rsidRPr="7A0EB7BA" w:rsidR="1024A1C7">
        <w:rPr>
          <w:rFonts w:ascii="Arial" w:hAnsi="Arial" w:eastAsia="Arial" w:cs="Arial"/>
          <w:b w:val="1"/>
          <w:bCs w:val="1"/>
          <w:i w:val="0"/>
          <w:iCs w:val="0"/>
          <w:noProof w:val="0"/>
          <w:color w:val="auto"/>
          <w:sz w:val="22"/>
          <w:szCs w:val="22"/>
          <w:lang w:val="en-US"/>
        </w:rPr>
        <w:t>Chapter 3 – Methodology</w:t>
      </w:r>
    </w:p>
    <w:p w:rsidR="1024A1C7" w:rsidP="7A0EB7BA" w:rsidRDefault="1024A1C7" w14:paraId="24D18CBC" w14:textId="1EC2A255">
      <w:pPr>
        <w:spacing w:before="210" w:beforeAutospacing="off" w:after="210" w:afterAutospacing="off" w:line="360" w:lineRule="auto"/>
        <w:rPr>
          <w:rFonts w:ascii="Arial" w:hAnsi="Arial" w:eastAsia="Arial" w:cs="Arial"/>
          <w:b w:val="0"/>
          <w:bCs w:val="0"/>
          <w:i w:val="0"/>
          <w:iCs w:val="0"/>
          <w:noProof w:val="0"/>
          <w:color w:val="auto"/>
          <w:sz w:val="22"/>
          <w:szCs w:val="22"/>
          <w:lang w:val="en-US"/>
        </w:rPr>
      </w:pPr>
      <w:r w:rsidRPr="7A0EB7BA" w:rsidR="1024A1C7">
        <w:rPr>
          <w:rFonts w:ascii="Arial" w:hAnsi="Arial" w:eastAsia="Arial" w:cs="Arial"/>
          <w:b w:val="1"/>
          <w:bCs w:val="1"/>
          <w:i w:val="0"/>
          <w:iCs w:val="0"/>
          <w:noProof w:val="0"/>
          <w:color w:val="auto"/>
          <w:sz w:val="22"/>
          <w:szCs w:val="22"/>
          <w:lang w:val="en-US"/>
        </w:rPr>
        <w:t>Figure 3.1</w:t>
      </w:r>
      <w:r w:rsidRPr="7A0EB7BA" w:rsidR="1024A1C7">
        <w:rPr>
          <w:rFonts w:ascii="Arial" w:hAnsi="Arial" w:eastAsia="Arial" w:cs="Arial"/>
          <w:b w:val="0"/>
          <w:bCs w:val="0"/>
          <w:i w:val="0"/>
          <w:iCs w:val="0"/>
          <w:noProof w:val="0"/>
          <w:color w:val="auto"/>
          <w:sz w:val="22"/>
          <w:szCs w:val="22"/>
          <w:lang w:val="en-US"/>
        </w:rPr>
        <w:t xml:space="preserve"> – PRISMA 2020 Flow Diagram of Literature Identification and Screening</w:t>
      </w:r>
      <w:r>
        <w:br/>
      </w:r>
      <w:r w:rsidRPr="7A0EB7BA" w:rsidR="1024A1C7">
        <w:rPr>
          <w:rFonts w:ascii="Arial" w:hAnsi="Arial" w:eastAsia="Arial" w:cs="Arial"/>
          <w:b w:val="0"/>
          <w:bCs w:val="0"/>
          <w:i w:val="0"/>
          <w:iCs w:val="0"/>
          <w:noProof w:val="0"/>
          <w:color w:val="auto"/>
          <w:sz w:val="22"/>
          <w:szCs w:val="22"/>
          <w:lang w:val="en-US"/>
        </w:rPr>
        <w:t xml:space="preserve"> </w:t>
      </w:r>
      <w:r w:rsidRPr="7A0EB7BA" w:rsidR="1024A1C7">
        <w:rPr>
          <w:rFonts w:ascii="Arial" w:hAnsi="Arial" w:eastAsia="Arial" w:cs="Arial"/>
          <w:b w:val="1"/>
          <w:bCs w:val="1"/>
          <w:i w:val="0"/>
          <w:iCs w:val="0"/>
          <w:noProof w:val="0"/>
          <w:color w:val="auto"/>
          <w:sz w:val="22"/>
          <w:szCs w:val="22"/>
          <w:lang w:val="en-US"/>
        </w:rPr>
        <w:t>Figure 3.2</w:t>
      </w:r>
      <w:r w:rsidRPr="7A0EB7BA" w:rsidR="1024A1C7">
        <w:rPr>
          <w:rFonts w:ascii="Arial" w:hAnsi="Arial" w:eastAsia="Arial" w:cs="Arial"/>
          <w:b w:val="0"/>
          <w:bCs w:val="0"/>
          <w:i w:val="0"/>
          <w:iCs w:val="0"/>
          <w:noProof w:val="0"/>
          <w:color w:val="auto"/>
          <w:sz w:val="22"/>
          <w:szCs w:val="22"/>
          <w:lang w:val="en-US"/>
        </w:rPr>
        <w:t xml:space="preserve"> – Overview of Data Sources (EFGA Movement-Level Reports, Regulator Records, Local Filings)</w:t>
      </w:r>
      <w:r>
        <w:br/>
      </w:r>
      <w:r w:rsidRPr="7A0EB7BA" w:rsidR="1024A1C7">
        <w:rPr>
          <w:rFonts w:ascii="Arial" w:hAnsi="Arial" w:eastAsia="Arial" w:cs="Arial"/>
          <w:b w:val="0"/>
          <w:bCs w:val="0"/>
          <w:i w:val="0"/>
          <w:iCs w:val="0"/>
          <w:noProof w:val="0"/>
          <w:color w:val="auto"/>
          <w:sz w:val="22"/>
          <w:szCs w:val="22"/>
          <w:lang w:val="en-US"/>
        </w:rPr>
        <w:t xml:space="preserve"> </w:t>
      </w:r>
      <w:r w:rsidRPr="7A0EB7BA" w:rsidR="1024A1C7">
        <w:rPr>
          <w:rFonts w:ascii="Arial" w:hAnsi="Arial" w:eastAsia="Arial" w:cs="Arial"/>
          <w:b w:val="1"/>
          <w:bCs w:val="1"/>
          <w:i w:val="0"/>
          <w:iCs w:val="0"/>
          <w:noProof w:val="0"/>
          <w:color w:val="auto"/>
          <w:sz w:val="22"/>
          <w:szCs w:val="22"/>
          <w:lang w:val="en-US"/>
        </w:rPr>
        <w:t>Figure 3.3</w:t>
      </w:r>
      <w:r w:rsidRPr="7A0EB7BA" w:rsidR="1024A1C7">
        <w:rPr>
          <w:rFonts w:ascii="Arial" w:hAnsi="Arial" w:eastAsia="Arial" w:cs="Arial"/>
          <w:b w:val="0"/>
          <w:bCs w:val="0"/>
          <w:i w:val="0"/>
          <w:iCs w:val="0"/>
          <w:noProof w:val="0"/>
          <w:color w:val="auto"/>
          <w:sz w:val="22"/>
          <w:szCs w:val="22"/>
          <w:lang w:val="en-US"/>
        </w:rPr>
        <w:t xml:space="preserve"> – Coding Framework for Leadership, Governance and Performance (0–2 Scale)</w:t>
      </w:r>
      <w:r>
        <w:br/>
      </w:r>
      <w:r w:rsidRPr="7A0EB7BA" w:rsidR="1024A1C7">
        <w:rPr>
          <w:rFonts w:ascii="Arial" w:hAnsi="Arial" w:eastAsia="Arial" w:cs="Arial"/>
          <w:b w:val="0"/>
          <w:bCs w:val="0"/>
          <w:i w:val="0"/>
          <w:iCs w:val="0"/>
          <w:noProof w:val="0"/>
          <w:color w:val="auto"/>
          <w:sz w:val="22"/>
          <w:szCs w:val="22"/>
          <w:lang w:val="en-US"/>
        </w:rPr>
        <w:t xml:space="preserve"> </w:t>
      </w:r>
      <w:r w:rsidRPr="7A0EB7BA" w:rsidR="1024A1C7">
        <w:rPr>
          <w:rFonts w:ascii="Arial" w:hAnsi="Arial" w:eastAsia="Arial" w:cs="Arial"/>
          <w:b w:val="1"/>
          <w:bCs w:val="1"/>
          <w:i w:val="0"/>
          <w:iCs w:val="0"/>
          <w:noProof w:val="0"/>
          <w:color w:val="auto"/>
          <w:sz w:val="22"/>
          <w:szCs w:val="22"/>
          <w:lang w:val="en-US"/>
        </w:rPr>
        <w:t>Figure 3.4</w:t>
      </w:r>
      <w:r w:rsidRPr="7A0EB7BA" w:rsidR="1024A1C7">
        <w:rPr>
          <w:rFonts w:ascii="Arial" w:hAnsi="Arial" w:eastAsia="Arial" w:cs="Arial"/>
          <w:b w:val="0"/>
          <w:bCs w:val="0"/>
          <w:i w:val="0"/>
          <w:iCs w:val="0"/>
          <w:noProof w:val="0"/>
          <w:color w:val="auto"/>
          <w:sz w:val="22"/>
          <w:szCs w:val="22"/>
          <w:lang w:val="en-US"/>
        </w:rPr>
        <w:t xml:space="preserve"> – Mixed‑Methods Design Diagram (Quantitative + Qualitative Secondary Data)</w:t>
      </w:r>
      <w:r>
        <w:br/>
      </w:r>
      <w:r w:rsidRPr="7A0EB7BA" w:rsidR="1024A1C7">
        <w:rPr>
          <w:rFonts w:ascii="Arial" w:hAnsi="Arial" w:eastAsia="Arial" w:cs="Arial"/>
          <w:b w:val="0"/>
          <w:bCs w:val="0"/>
          <w:i w:val="0"/>
          <w:iCs w:val="0"/>
          <w:noProof w:val="0"/>
          <w:color w:val="auto"/>
          <w:sz w:val="22"/>
          <w:szCs w:val="22"/>
          <w:lang w:val="en-US"/>
        </w:rPr>
        <w:t xml:space="preserve"> </w:t>
      </w:r>
      <w:r w:rsidRPr="7A0EB7BA" w:rsidR="1024A1C7">
        <w:rPr>
          <w:rFonts w:ascii="Arial" w:hAnsi="Arial" w:eastAsia="Arial" w:cs="Arial"/>
          <w:b w:val="1"/>
          <w:bCs w:val="1"/>
          <w:i w:val="0"/>
          <w:iCs w:val="0"/>
          <w:noProof w:val="0"/>
          <w:color w:val="auto"/>
          <w:sz w:val="22"/>
          <w:szCs w:val="22"/>
          <w:lang w:val="en-US"/>
        </w:rPr>
        <w:t>Figure 3.5</w:t>
      </w:r>
      <w:r w:rsidRPr="7A0EB7BA" w:rsidR="1024A1C7">
        <w:rPr>
          <w:rFonts w:ascii="Arial" w:hAnsi="Arial" w:eastAsia="Arial" w:cs="Arial"/>
          <w:b w:val="0"/>
          <w:bCs w:val="0"/>
          <w:i w:val="0"/>
          <w:iCs w:val="0"/>
          <w:noProof w:val="0"/>
          <w:color w:val="auto"/>
          <w:sz w:val="22"/>
          <w:szCs w:val="22"/>
          <w:lang w:val="en-US"/>
        </w:rPr>
        <w:t xml:space="preserve"> – Data Extraction and Coding Process Map</w:t>
      </w:r>
      <w:r>
        <w:br/>
      </w:r>
      <w:r w:rsidRPr="7A0EB7BA" w:rsidR="1024A1C7">
        <w:rPr>
          <w:rFonts w:ascii="Arial" w:hAnsi="Arial" w:eastAsia="Arial" w:cs="Arial"/>
          <w:b w:val="0"/>
          <w:bCs w:val="0"/>
          <w:i w:val="0"/>
          <w:iCs w:val="0"/>
          <w:noProof w:val="0"/>
          <w:color w:val="auto"/>
          <w:sz w:val="22"/>
          <w:szCs w:val="22"/>
          <w:lang w:val="en-US"/>
        </w:rPr>
        <w:t xml:space="preserve"> </w:t>
      </w:r>
      <w:r w:rsidRPr="7A0EB7BA" w:rsidR="1024A1C7">
        <w:rPr>
          <w:rFonts w:ascii="Arial" w:hAnsi="Arial" w:eastAsia="Arial" w:cs="Arial"/>
          <w:b w:val="1"/>
          <w:bCs w:val="1"/>
          <w:i w:val="0"/>
          <w:iCs w:val="0"/>
          <w:noProof w:val="0"/>
          <w:color w:val="auto"/>
          <w:sz w:val="22"/>
          <w:szCs w:val="22"/>
          <w:lang w:val="en-US"/>
        </w:rPr>
        <w:t>Figure 3.6</w:t>
      </w:r>
      <w:r w:rsidRPr="7A0EB7BA" w:rsidR="1024A1C7">
        <w:rPr>
          <w:rFonts w:ascii="Arial" w:hAnsi="Arial" w:eastAsia="Arial" w:cs="Arial"/>
          <w:b w:val="0"/>
          <w:bCs w:val="0"/>
          <w:i w:val="0"/>
          <w:iCs w:val="0"/>
          <w:noProof w:val="0"/>
          <w:color w:val="auto"/>
          <w:sz w:val="22"/>
          <w:szCs w:val="22"/>
          <w:lang w:val="en-US"/>
        </w:rPr>
        <w:t xml:space="preserve"> – Event‑Window Structure for 2024 Leadership Transition (Pre–Post Model)</w:t>
      </w:r>
    </w:p>
    <w:p w:rsidR="7A0EB7BA" w:rsidP="7A0EB7BA" w:rsidRDefault="7A0EB7BA" w14:paraId="565DB81B" w14:textId="4C752A17">
      <w:pPr>
        <w:spacing w:before="0" w:beforeAutospacing="off" w:after="0" w:afterAutospacing="off" w:line="360" w:lineRule="auto"/>
        <w:rPr>
          <w:rFonts w:ascii="Arial" w:hAnsi="Arial" w:eastAsia="Arial" w:cs="Arial"/>
          <w:color w:val="auto"/>
          <w:sz w:val="22"/>
          <w:szCs w:val="22"/>
        </w:rPr>
      </w:pPr>
    </w:p>
    <w:p w:rsidR="1024A1C7" w:rsidP="7A0EB7BA" w:rsidRDefault="1024A1C7" w14:paraId="1912478A" w14:textId="44666BE1">
      <w:pPr>
        <w:pStyle w:val="Heading3"/>
        <w:spacing w:before="246" w:beforeAutospacing="off" w:after="246" w:afterAutospacing="off" w:line="360" w:lineRule="auto"/>
        <w:rPr>
          <w:rFonts w:ascii="Arial" w:hAnsi="Arial" w:eastAsia="Arial" w:cs="Arial"/>
          <w:b w:val="1"/>
          <w:bCs w:val="1"/>
          <w:i w:val="0"/>
          <w:iCs w:val="0"/>
          <w:noProof w:val="0"/>
          <w:color w:val="auto"/>
          <w:sz w:val="22"/>
          <w:szCs w:val="22"/>
          <w:lang w:val="en-US"/>
        </w:rPr>
      </w:pPr>
      <w:r w:rsidRPr="7A0EB7BA" w:rsidR="1024A1C7">
        <w:rPr>
          <w:rFonts w:ascii="Arial" w:hAnsi="Arial" w:eastAsia="Arial" w:cs="Arial"/>
          <w:b w:val="1"/>
          <w:bCs w:val="1"/>
          <w:i w:val="0"/>
          <w:iCs w:val="0"/>
          <w:noProof w:val="0"/>
          <w:color w:val="auto"/>
          <w:sz w:val="22"/>
          <w:szCs w:val="22"/>
          <w:lang w:val="en-US"/>
        </w:rPr>
        <w:t>Chapter 4 – Results &amp; Discussion</w:t>
      </w:r>
    </w:p>
    <w:p w:rsidR="1024A1C7" w:rsidP="7A0EB7BA" w:rsidRDefault="1024A1C7" w14:paraId="27B12560" w14:textId="0BA53401">
      <w:pPr>
        <w:spacing w:before="210" w:beforeAutospacing="off" w:after="210" w:afterAutospacing="off" w:line="360" w:lineRule="auto"/>
        <w:rPr>
          <w:rFonts w:ascii="Arial" w:hAnsi="Arial" w:eastAsia="Arial" w:cs="Arial"/>
          <w:b w:val="0"/>
          <w:bCs w:val="0"/>
          <w:i w:val="0"/>
          <w:iCs w:val="0"/>
          <w:noProof w:val="0"/>
          <w:color w:val="auto"/>
          <w:sz w:val="22"/>
          <w:szCs w:val="22"/>
          <w:lang w:val="en-US"/>
        </w:rPr>
      </w:pPr>
      <w:r w:rsidRPr="7A0EB7BA" w:rsidR="1024A1C7">
        <w:rPr>
          <w:rFonts w:ascii="Arial" w:hAnsi="Arial" w:eastAsia="Arial" w:cs="Arial"/>
          <w:b w:val="1"/>
          <w:bCs w:val="1"/>
          <w:i w:val="0"/>
          <w:iCs w:val="0"/>
          <w:noProof w:val="0"/>
          <w:color w:val="auto"/>
          <w:sz w:val="22"/>
          <w:szCs w:val="22"/>
          <w:lang w:val="en-US"/>
        </w:rPr>
        <w:t>Figure 4.1</w:t>
      </w:r>
      <w:r w:rsidRPr="7A0EB7BA" w:rsidR="1024A1C7">
        <w:rPr>
          <w:rFonts w:ascii="Arial" w:hAnsi="Arial" w:eastAsia="Arial" w:cs="Arial"/>
          <w:b w:val="0"/>
          <w:bCs w:val="0"/>
          <w:i w:val="0"/>
          <w:iCs w:val="0"/>
          <w:noProof w:val="0"/>
          <w:color w:val="auto"/>
          <w:sz w:val="22"/>
          <w:szCs w:val="22"/>
          <w:lang w:val="en-US"/>
        </w:rPr>
        <w:t xml:space="preserve"> – Longitudinal Trend Summary for EFGA Income and Expenditure (2014–2024)</w:t>
      </w:r>
      <w:r>
        <w:br/>
      </w:r>
      <w:r w:rsidRPr="7A0EB7BA" w:rsidR="1024A1C7">
        <w:rPr>
          <w:rFonts w:ascii="Arial" w:hAnsi="Arial" w:eastAsia="Arial" w:cs="Arial"/>
          <w:b w:val="0"/>
          <w:bCs w:val="0"/>
          <w:i w:val="0"/>
          <w:iCs w:val="0"/>
          <w:noProof w:val="0"/>
          <w:color w:val="auto"/>
          <w:sz w:val="22"/>
          <w:szCs w:val="22"/>
          <w:lang w:val="en-US"/>
        </w:rPr>
        <w:t xml:space="preserve"> </w:t>
      </w:r>
      <w:r w:rsidRPr="7A0EB7BA" w:rsidR="1024A1C7">
        <w:rPr>
          <w:rFonts w:ascii="Arial" w:hAnsi="Arial" w:eastAsia="Arial" w:cs="Arial"/>
          <w:b w:val="1"/>
          <w:bCs w:val="1"/>
          <w:i w:val="0"/>
          <w:iCs w:val="0"/>
          <w:noProof w:val="0"/>
          <w:color w:val="auto"/>
          <w:sz w:val="22"/>
          <w:szCs w:val="22"/>
          <w:lang w:val="en-US"/>
        </w:rPr>
        <w:t>Figure 4.2</w:t>
      </w:r>
      <w:r w:rsidRPr="7A0EB7BA" w:rsidR="1024A1C7">
        <w:rPr>
          <w:rFonts w:ascii="Arial" w:hAnsi="Arial" w:eastAsia="Arial" w:cs="Arial"/>
          <w:b w:val="0"/>
          <w:bCs w:val="0"/>
          <w:i w:val="0"/>
          <w:iCs w:val="0"/>
          <w:noProof w:val="0"/>
          <w:color w:val="auto"/>
          <w:sz w:val="22"/>
          <w:szCs w:val="22"/>
          <w:lang w:val="en-US"/>
        </w:rPr>
        <w:t xml:space="preserve"> – Movement-Level Mission and Youth Priorities Illustrated Across the Decade</w:t>
      </w:r>
      <w:r>
        <w:br/>
      </w:r>
      <w:r w:rsidRPr="7A0EB7BA" w:rsidR="1024A1C7">
        <w:rPr>
          <w:rFonts w:ascii="Arial" w:hAnsi="Arial" w:eastAsia="Arial" w:cs="Arial"/>
          <w:b w:val="0"/>
          <w:bCs w:val="0"/>
          <w:i w:val="0"/>
          <w:iCs w:val="0"/>
          <w:noProof w:val="0"/>
          <w:color w:val="auto"/>
          <w:sz w:val="22"/>
          <w:szCs w:val="22"/>
          <w:lang w:val="en-US"/>
        </w:rPr>
        <w:t xml:space="preserve"> </w:t>
      </w:r>
      <w:r w:rsidRPr="7A0EB7BA" w:rsidR="1024A1C7">
        <w:rPr>
          <w:rFonts w:ascii="Arial" w:hAnsi="Arial" w:eastAsia="Arial" w:cs="Arial"/>
          <w:b w:val="1"/>
          <w:bCs w:val="1"/>
          <w:i w:val="0"/>
          <w:iCs w:val="0"/>
          <w:noProof w:val="0"/>
          <w:color w:val="auto"/>
          <w:sz w:val="22"/>
          <w:szCs w:val="22"/>
          <w:lang w:val="en-US"/>
        </w:rPr>
        <w:t>Figure 4.3</w:t>
      </w:r>
      <w:r w:rsidRPr="7A0EB7BA" w:rsidR="1024A1C7">
        <w:rPr>
          <w:rFonts w:ascii="Arial" w:hAnsi="Arial" w:eastAsia="Arial" w:cs="Arial"/>
          <w:b w:val="0"/>
          <w:bCs w:val="0"/>
          <w:i w:val="0"/>
          <w:iCs w:val="0"/>
          <w:noProof w:val="0"/>
          <w:color w:val="auto"/>
          <w:sz w:val="22"/>
          <w:szCs w:val="22"/>
          <w:lang w:val="en-US"/>
        </w:rPr>
        <w:t xml:space="preserve"> – Internal Processes and Safeguarding Enhancements Over Time</w:t>
      </w:r>
      <w:r>
        <w:br/>
      </w:r>
      <w:r w:rsidRPr="7A0EB7BA" w:rsidR="1024A1C7">
        <w:rPr>
          <w:rFonts w:ascii="Arial" w:hAnsi="Arial" w:eastAsia="Arial" w:cs="Arial"/>
          <w:b w:val="0"/>
          <w:bCs w:val="0"/>
          <w:i w:val="0"/>
          <w:iCs w:val="0"/>
          <w:noProof w:val="0"/>
          <w:color w:val="auto"/>
          <w:sz w:val="22"/>
          <w:szCs w:val="22"/>
          <w:lang w:val="en-US"/>
        </w:rPr>
        <w:t xml:space="preserve"> </w:t>
      </w:r>
      <w:r w:rsidRPr="7A0EB7BA" w:rsidR="1024A1C7">
        <w:rPr>
          <w:rFonts w:ascii="Arial" w:hAnsi="Arial" w:eastAsia="Arial" w:cs="Arial"/>
          <w:b w:val="1"/>
          <w:bCs w:val="1"/>
          <w:i w:val="0"/>
          <w:iCs w:val="0"/>
          <w:noProof w:val="0"/>
          <w:color w:val="auto"/>
          <w:sz w:val="22"/>
          <w:szCs w:val="22"/>
          <w:lang w:val="en-US"/>
        </w:rPr>
        <w:t>Figure 4.4</w:t>
      </w:r>
      <w:r w:rsidRPr="7A0EB7BA" w:rsidR="1024A1C7">
        <w:rPr>
          <w:rFonts w:ascii="Arial" w:hAnsi="Arial" w:eastAsia="Arial" w:cs="Arial"/>
          <w:b w:val="0"/>
          <w:bCs w:val="0"/>
          <w:i w:val="0"/>
          <w:iCs w:val="0"/>
          <w:noProof w:val="0"/>
          <w:color w:val="auto"/>
          <w:sz w:val="22"/>
          <w:szCs w:val="22"/>
          <w:lang w:val="en-US"/>
        </w:rPr>
        <w:t xml:space="preserve"> – Digital and Hybrid Ministry Development Timeline (2020–2024)</w:t>
      </w:r>
      <w:r>
        <w:br/>
      </w:r>
      <w:r w:rsidRPr="7A0EB7BA" w:rsidR="1024A1C7">
        <w:rPr>
          <w:rFonts w:ascii="Arial" w:hAnsi="Arial" w:eastAsia="Arial" w:cs="Arial"/>
          <w:b w:val="0"/>
          <w:bCs w:val="0"/>
          <w:i w:val="0"/>
          <w:iCs w:val="0"/>
          <w:noProof w:val="0"/>
          <w:color w:val="auto"/>
          <w:sz w:val="22"/>
          <w:szCs w:val="22"/>
          <w:lang w:val="en-US"/>
        </w:rPr>
        <w:t xml:space="preserve"> </w:t>
      </w:r>
      <w:r w:rsidRPr="7A0EB7BA" w:rsidR="1024A1C7">
        <w:rPr>
          <w:rFonts w:ascii="Arial" w:hAnsi="Arial" w:eastAsia="Arial" w:cs="Arial"/>
          <w:b w:val="1"/>
          <w:bCs w:val="1"/>
          <w:i w:val="0"/>
          <w:iCs w:val="0"/>
          <w:noProof w:val="0"/>
          <w:color w:val="auto"/>
          <w:sz w:val="22"/>
          <w:szCs w:val="22"/>
          <w:lang w:val="en-US"/>
        </w:rPr>
        <w:t>Figure 4.5</w:t>
      </w:r>
      <w:r w:rsidRPr="7A0EB7BA" w:rsidR="1024A1C7">
        <w:rPr>
          <w:rFonts w:ascii="Arial" w:hAnsi="Arial" w:eastAsia="Arial" w:cs="Arial"/>
          <w:b w:val="0"/>
          <w:bCs w:val="0"/>
          <w:i w:val="0"/>
          <w:iCs w:val="0"/>
          <w:noProof w:val="0"/>
          <w:color w:val="auto"/>
          <w:sz w:val="22"/>
          <w:szCs w:val="22"/>
          <w:lang w:val="en-US"/>
        </w:rPr>
        <w:t xml:space="preserve"> – Governance Quality Assessment Using Charity Governance Code (0–2 Scores)</w:t>
      </w:r>
      <w:r>
        <w:br/>
      </w:r>
      <w:r w:rsidRPr="7A0EB7BA" w:rsidR="1024A1C7">
        <w:rPr>
          <w:rFonts w:ascii="Arial" w:hAnsi="Arial" w:eastAsia="Arial" w:cs="Arial"/>
          <w:b w:val="0"/>
          <w:bCs w:val="0"/>
          <w:i w:val="0"/>
          <w:iCs w:val="0"/>
          <w:noProof w:val="0"/>
          <w:color w:val="auto"/>
          <w:sz w:val="22"/>
          <w:szCs w:val="22"/>
          <w:lang w:val="en-US"/>
        </w:rPr>
        <w:t xml:space="preserve"> </w:t>
      </w:r>
      <w:r w:rsidRPr="7A0EB7BA" w:rsidR="1024A1C7">
        <w:rPr>
          <w:rFonts w:ascii="Arial" w:hAnsi="Arial" w:eastAsia="Arial" w:cs="Arial"/>
          <w:b w:val="1"/>
          <w:bCs w:val="1"/>
          <w:i w:val="0"/>
          <w:iCs w:val="0"/>
          <w:noProof w:val="0"/>
          <w:color w:val="auto"/>
          <w:sz w:val="22"/>
          <w:szCs w:val="22"/>
          <w:lang w:val="en-US"/>
        </w:rPr>
        <w:t>Figure 4.6</w:t>
      </w:r>
      <w:r w:rsidRPr="7A0EB7BA" w:rsidR="1024A1C7">
        <w:rPr>
          <w:rFonts w:ascii="Arial" w:hAnsi="Arial" w:eastAsia="Arial" w:cs="Arial"/>
          <w:b w:val="0"/>
          <w:bCs w:val="0"/>
          <w:i w:val="0"/>
          <w:iCs w:val="0"/>
          <w:noProof w:val="0"/>
          <w:color w:val="auto"/>
          <w:sz w:val="22"/>
          <w:szCs w:val="22"/>
          <w:lang w:val="en-US"/>
        </w:rPr>
        <w:t xml:space="preserve"> – Triangulation Framework Linking Movement‑Level and Local-Level Data</w:t>
      </w:r>
      <w:r>
        <w:br/>
      </w:r>
      <w:r w:rsidRPr="7A0EB7BA" w:rsidR="1024A1C7">
        <w:rPr>
          <w:rFonts w:ascii="Arial" w:hAnsi="Arial" w:eastAsia="Arial" w:cs="Arial"/>
          <w:b w:val="0"/>
          <w:bCs w:val="0"/>
          <w:i w:val="0"/>
          <w:iCs w:val="0"/>
          <w:noProof w:val="0"/>
          <w:color w:val="auto"/>
          <w:sz w:val="22"/>
          <w:szCs w:val="22"/>
          <w:lang w:val="en-US"/>
        </w:rPr>
        <w:t xml:space="preserve"> </w:t>
      </w:r>
      <w:r w:rsidRPr="7A0EB7BA" w:rsidR="1024A1C7">
        <w:rPr>
          <w:rFonts w:ascii="Arial" w:hAnsi="Arial" w:eastAsia="Arial" w:cs="Arial"/>
          <w:b w:val="1"/>
          <w:bCs w:val="1"/>
          <w:i w:val="0"/>
          <w:iCs w:val="0"/>
          <w:noProof w:val="0"/>
          <w:color w:val="auto"/>
          <w:sz w:val="22"/>
          <w:szCs w:val="22"/>
          <w:lang w:val="en-US"/>
        </w:rPr>
        <w:t>Figure 4.7</w:t>
      </w:r>
      <w:r w:rsidRPr="7A0EB7BA" w:rsidR="1024A1C7">
        <w:rPr>
          <w:rFonts w:ascii="Arial" w:hAnsi="Arial" w:eastAsia="Arial" w:cs="Arial"/>
          <w:b w:val="0"/>
          <w:bCs w:val="0"/>
          <w:i w:val="0"/>
          <w:iCs w:val="0"/>
          <w:noProof w:val="0"/>
          <w:color w:val="auto"/>
          <w:sz w:val="22"/>
          <w:szCs w:val="22"/>
          <w:lang w:val="en-US"/>
        </w:rPr>
        <w:t xml:space="preserve"> – Summary of Balanced Scorecard Results Across All Four Domains</w:t>
      </w:r>
    </w:p>
    <w:p w:rsidR="7A0EB7BA" w:rsidP="7A0EB7BA" w:rsidRDefault="7A0EB7BA" w14:paraId="239CFAD1" w14:textId="25EEC174">
      <w:pPr>
        <w:spacing w:before="0" w:beforeAutospacing="off" w:after="0" w:afterAutospacing="off" w:line="360" w:lineRule="auto"/>
        <w:rPr>
          <w:rFonts w:ascii="Arial" w:hAnsi="Arial" w:eastAsia="Arial" w:cs="Arial"/>
          <w:color w:val="auto"/>
          <w:sz w:val="22"/>
          <w:szCs w:val="22"/>
        </w:rPr>
      </w:pPr>
    </w:p>
    <w:p w:rsidR="1024A1C7" w:rsidP="7A0EB7BA" w:rsidRDefault="1024A1C7" w14:paraId="0CAABDCD" w14:textId="0A0FF21E">
      <w:pPr>
        <w:pStyle w:val="Heading3"/>
        <w:spacing w:before="246" w:beforeAutospacing="off" w:after="246" w:afterAutospacing="off" w:line="360" w:lineRule="auto"/>
        <w:rPr>
          <w:rFonts w:ascii="Arial" w:hAnsi="Arial" w:eastAsia="Arial" w:cs="Arial"/>
          <w:b w:val="1"/>
          <w:bCs w:val="1"/>
          <w:i w:val="0"/>
          <w:iCs w:val="0"/>
          <w:noProof w:val="0"/>
          <w:color w:val="auto"/>
          <w:sz w:val="22"/>
          <w:szCs w:val="22"/>
          <w:lang w:val="en-US"/>
        </w:rPr>
      </w:pPr>
      <w:r w:rsidRPr="7A0EB7BA" w:rsidR="1024A1C7">
        <w:rPr>
          <w:rFonts w:ascii="Arial" w:hAnsi="Arial" w:eastAsia="Arial" w:cs="Arial"/>
          <w:b w:val="1"/>
          <w:bCs w:val="1"/>
          <w:i w:val="0"/>
          <w:iCs w:val="0"/>
          <w:noProof w:val="0"/>
          <w:color w:val="auto"/>
          <w:sz w:val="22"/>
          <w:szCs w:val="22"/>
          <w:lang w:val="en-US"/>
        </w:rPr>
        <w:t>Chapter 5 – Conclusion &amp; Recommendations</w:t>
      </w:r>
    </w:p>
    <w:p w:rsidR="1024A1C7" w:rsidP="7A0EB7BA" w:rsidRDefault="1024A1C7" w14:paraId="1483FA5A" w14:textId="77675360">
      <w:pPr>
        <w:spacing w:before="210" w:beforeAutospacing="off" w:after="210" w:afterAutospacing="off" w:line="360" w:lineRule="auto"/>
        <w:rPr>
          <w:rFonts w:ascii="Arial" w:hAnsi="Arial" w:eastAsia="Arial" w:cs="Arial"/>
          <w:b w:val="0"/>
          <w:bCs w:val="0"/>
          <w:i w:val="0"/>
          <w:iCs w:val="0"/>
          <w:noProof w:val="0"/>
          <w:color w:val="auto"/>
          <w:sz w:val="22"/>
          <w:szCs w:val="22"/>
          <w:lang w:val="en-US"/>
        </w:rPr>
      </w:pPr>
      <w:r w:rsidRPr="7A0EB7BA" w:rsidR="1024A1C7">
        <w:rPr>
          <w:rFonts w:ascii="Arial" w:hAnsi="Arial" w:eastAsia="Arial" w:cs="Arial"/>
          <w:b w:val="1"/>
          <w:bCs w:val="1"/>
          <w:i w:val="0"/>
          <w:iCs w:val="0"/>
          <w:noProof w:val="0"/>
          <w:color w:val="auto"/>
          <w:sz w:val="22"/>
          <w:szCs w:val="22"/>
          <w:lang w:val="en-US"/>
        </w:rPr>
        <w:t>Figure 5.1</w:t>
      </w:r>
      <w:r w:rsidRPr="7A0EB7BA" w:rsidR="1024A1C7">
        <w:rPr>
          <w:rFonts w:ascii="Arial" w:hAnsi="Arial" w:eastAsia="Arial" w:cs="Arial"/>
          <w:b w:val="0"/>
          <w:bCs w:val="0"/>
          <w:i w:val="0"/>
          <w:iCs w:val="0"/>
          <w:noProof w:val="0"/>
          <w:color w:val="auto"/>
          <w:sz w:val="22"/>
          <w:szCs w:val="22"/>
          <w:lang w:val="en-US"/>
        </w:rPr>
        <w:t xml:space="preserve"> – Integrated Leadership–Governance–Performance Model Based on Findings</w:t>
      </w:r>
      <w:r>
        <w:br/>
      </w:r>
      <w:r w:rsidRPr="7A0EB7BA" w:rsidR="1024A1C7">
        <w:rPr>
          <w:rFonts w:ascii="Arial" w:hAnsi="Arial" w:eastAsia="Arial" w:cs="Arial"/>
          <w:b w:val="0"/>
          <w:bCs w:val="0"/>
          <w:i w:val="0"/>
          <w:iCs w:val="0"/>
          <w:noProof w:val="0"/>
          <w:color w:val="auto"/>
          <w:sz w:val="22"/>
          <w:szCs w:val="22"/>
          <w:lang w:val="en-US"/>
        </w:rPr>
        <w:t xml:space="preserve"> </w:t>
      </w:r>
      <w:r w:rsidRPr="7A0EB7BA" w:rsidR="1024A1C7">
        <w:rPr>
          <w:rFonts w:ascii="Arial" w:hAnsi="Arial" w:eastAsia="Arial" w:cs="Arial"/>
          <w:b w:val="1"/>
          <w:bCs w:val="1"/>
          <w:i w:val="0"/>
          <w:iCs w:val="0"/>
          <w:noProof w:val="0"/>
          <w:color w:val="auto"/>
          <w:sz w:val="22"/>
          <w:szCs w:val="22"/>
          <w:lang w:val="en-US"/>
        </w:rPr>
        <w:t>Figure 5.2</w:t>
      </w:r>
      <w:r w:rsidRPr="7A0EB7BA" w:rsidR="1024A1C7">
        <w:rPr>
          <w:rFonts w:ascii="Arial" w:hAnsi="Arial" w:eastAsia="Arial" w:cs="Arial"/>
          <w:b w:val="0"/>
          <w:bCs w:val="0"/>
          <w:i w:val="0"/>
          <w:iCs w:val="0"/>
          <w:noProof w:val="0"/>
          <w:color w:val="auto"/>
          <w:sz w:val="22"/>
          <w:szCs w:val="22"/>
          <w:lang w:val="en-US"/>
        </w:rPr>
        <w:t xml:space="preserve"> – Recommended Movement-Level Improvements (Visual Summary Diagram)</w:t>
      </w:r>
      <w:r>
        <w:br/>
      </w:r>
      <w:r w:rsidRPr="7A0EB7BA" w:rsidR="1024A1C7">
        <w:rPr>
          <w:rFonts w:ascii="Arial" w:hAnsi="Arial" w:eastAsia="Arial" w:cs="Arial"/>
          <w:b w:val="0"/>
          <w:bCs w:val="0"/>
          <w:i w:val="0"/>
          <w:iCs w:val="0"/>
          <w:noProof w:val="0"/>
          <w:color w:val="auto"/>
          <w:sz w:val="22"/>
          <w:szCs w:val="22"/>
          <w:lang w:val="en-US"/>
        </w:rPr>
        <w:t xml:space="preserve"> </w:t>
      </w:r>
      <w:r w:rsidRPr="7A0EB7BA" w:rsidR="1024A1C7">
        <w:rPr>
          <w:rFonts w:ascii="Arial" w:hAnsi="Arial" w:eastAsia="Arial" w:cs="Arial"/>
          <w:b w:val="1"/>
          <w:bCs w:val="1"/>
          <w:i w:val="0"/>
          <w:iCs w:val="0"/>
          <w:noProof w:val="0"/>
          <w:color w:val="auto"/>
          <w:sz w:val="22"/>
          <w:szCs w:val="22"/>
          <w:lang w:val="en-US"/>
        </w:rPr>
        <w:t>Figure 5.3</w:t>
      </w:r>
      <w:r w:rsidRPr="7A0EB7BA" w:rsidR="1024A1C7">
        <w:rPr>
          <w:rFonts w:ascii="Arial" w:hAnsi="Arial" w:eastAsia="Arial" w:cs="Arial"/>
          <w:b w:val="0"/>
          <w:bCs w:val="0"/>
          <w:i w:val="0"/>
          <w:iCs w:val="0"/>
          <w:noProof w:val="0"/>
          <w:color w:val="auto"/>
          <w:sz w:val="22"/>
          <w:szCs w:val="22"/>
          <w:lang w:val="en-US"/>
        </w:rPr>
        <w:t xml:space="preserve"> – Recommended Local Church Actions (Simplified Flowchart)</w:t>
      </w:r>
    </w:p>
    <w:p w:rsidR="7A0EB7BA" w:rsidP="7A0EB7BA" w:rsidRDefault="7A0EB7BA" w14:paraId="39B2B0F2" w14:textId="58686C70">
      <w:pPr>
        <w:pStyle w:val="Normal"/>
        <w:keepNext w:val="1"/>
        <w:keepLines w:val="1"/>
        <w:spacing w:line="360" w:lineRule="auto"/>
        <w:rPr>
          <w:rFonts w:ascii="Arial" w:hAnsi="Arial" w:eastAsia="Arial" w:cs="Arial"/>
          <w:noProof w:val="0"/>
          <w:color w:val="auto"/>
          <w:sz w:val="22"/>
          <w:szCs w:val="22"/>
          <w:lang w:val="en-US"/>
        </w:rPr>
      </w:pPr>
    </w:p>
    <w:p w:rsidR="7AF35BCF" w:rsidP="7AF35BCF" w:rsidRDefault="7AF35BCF" w14:paraId="31F9F5C0" w14:textId="18699745">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7AF35BCF" w:rsidP="7AF35BCF" w:rsidRDefault="7AF35BCF" w14:paraId="7A52AC32" w14:textId="7DE821EA">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7AF35BCF" w:rsidP="7AF35BCF" w:rsidRDefault="7AF35BCF" w14:paraId="3230A835" w14:textId="350A2DA4">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7AF35BCF" w:rsidP="7AF35BCF" w:rsidRDefault="7AF35BCF" w14:paraId="0AEC2353" w14:textId="3E9EFB1E">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7AF35BCF" w:rsidP="7AF35BCF" w:rsidRDefault="7AF35BCF" w14:paraId="0EFCB510" w14:textId="757380FE">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7AF35BCF" w:rsidP="7AF35BCF" w:rsidRDefault="7AF35BCF" w14:paraId="5107876C" w14:textId="685672C7">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7AF35BCF" w:rsidP="7AF35BCF" w:rsidRDefault="7AF35BCF" w14:paraId="20881E2D" w14:textId="233B2EBB">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7AF35BCF" w:rsidP="7AF35BCF" w:rsidRDefault="7AF35BCF" w14:paraId="7EA6ABC1" w14:textId="7A69E7F6">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7AF35BCF" w:rsidP="7AF35BCF" w:rsidRDefault="7AF35BCF" w14:paraId="58C051AD" w14:textId="156AEE37">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7AF35BCF" w:rsidP="7A0EB7BA" w:rsidRDefault="7AF35BCF" w14:paraId="2D9DE16D" w14:textId="031593DB">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7A0EB7BA" w:rsidP="7A0EB7BA" w:rsidRDefault="7A0EB7BA" w14:paraId="7C2EF973" w14:textId="3765C458">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7A0EB7BA" w:rsidP="7A0EB7BA" w:rsidRDefault="7A0EB7BA" w14:paraId="1BDB0510" w14:textId="78A27D3A">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7A0EB7BA" w:rsidP="7A0EB7BA" w:rsidRDefault="7A0EB7BA" w14:paraId="497132F0" w14:textId="2066073D">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7A0EB7BA" w:rsidP="7A0EB7BA" w:rsidRDefault="7A0EB7BA" w14:paraId="2884C3E8" w14:textId="71E907AD">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7A0EB7BA" w:rsidP="7A0EB7BA" w:rsidRDefault="7A0EB7BA" w14:paraId="42ED5DC0" w14:textId="4BA34E93">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7A0EB7BA" w:rsidP="7A0EB7BA" w:rsidRDefault="7A0EB7BA" w14:paraId="43A950B3" w14:textId="66B0D1EF">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7A0EB7BA" w:rsidP="7A0EB7BA" w:rsidRDefault="7A0EB7BA" w14:paraId="49A99F33" w14:textId="77CC8077">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7AF35BCF" w:rsidP="7A0EB7BA" w:rsidRDefault="7AF35BCF" w14:paraId="1F7846A4" w14:textId="18BB271A">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7AF35BCF" w:rsidP="7A0EB7BA" w:rsidRDefault="7AF35BCF" w14:paraId="19CF6E73" w14:textId="0067E36E">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3B9F05D7" w:rsidP="7AF35BCF" w:rsidRDefault="3B9F05D7" w14:paraId="5C5F1058" w14:textId="41C21603">
      <w:pPr>
        <w:pStyle w:val="Heading2"/>
        <w:keepNext w:val="1"/>
        <w:keepLines w:val="1"/>
        <w:spacing w:before="0" w:after="270" w:line="247" w:lineRule="auto"/>
        <w:ind w:left="10" w:right="58" w:hanging="10"/>
        <w:jc w:val="center"/>
      </w:pPr>
      <w:r w:rsidRPr="7A0EB7BA" w:rsidR="3B9F05D7">
        <w:rPr>
          <w:rFonts w:ascii="Arial" w:hAnsi="Arial" w:eastAsia="Arial" w:cs="Arial"/>
          <w:b w:val="1"/>
          <w:bCs w:val="1"/>
          <w:i w:val="0"/>
          <w:iCs w:val="0"/>
          <w:caps w:val="0"/>
          <w:smallCaps w:val="0"/>
          <w:noProof w:val="0"/>
          <w:color w:val="000000" w:themeColor="text1" w:themeTint="FF" w:themeShade="FF"/>
          <w:sz w:val="28"/>
          <w:szCs w:val="28"/>
          <w:lang w:val="en-US"/>
        </w:rPr>
        <w:t xml:space="preserve">ABBREVIATIONS </w:t>
      </w:r>
      <w:r w:rsidRPr="7A0EB7BA" w:rsidR="3B9F05D7">
        <w:rPr>
          <w:rFonts w:ascii="Arial" w:hAnsi="Arial" w:eastAsia="Arial" w:cs="Arial"/>
          <w:noProof w:val="0"/>
          <w:sz w:val="24"/>
          <w:szCs w:val="24"/>
          <w:lang w:val="en-US"/>
        </w:rPr>
        <w:t xml:space="preserve"> </w:t>
      </w:r>
    </w:p>
    <w:p w:rsidR="514A749D" w:rsidP="7A0EB7BA" w:rsidRDefault="514A749D" w14:paraId="254944A3" w14:textId="0DDF1B6A">
      <w:pPr>
        <w:pStyle w:val="Heading3"/>
        <w:spacing w:before="246" w:beforeAutospacing="off" w:after="246" w:afterAutospacing="off" w:line="360" w:lineRule="auto"/>
        <w:jc w:val="both"/>
        <w:rPr>
          <w:rFonts w:ascii="Arial" w:hAnsi="Arial" w:eastAsia="Arial" w:cs="Arial"/>
          <w:b w:val="1"/>
          <w:bCs w:val="1"/>
          <w:i w:val="0"/>
          <w:iCs w:val="0"/>
          <w:noProof w:val="0"/>
          <w:color w:val="auto"/>
          <w:sz w:val="22"/>
          <w:szCs w:val="22"/>
          <w:lang w:val="en-US"/>
        </w:rPr>
      </w:pPr>
      <w:r w:rsidRPr="7A0EB7BA" w:rsidR="514A749D">
        <w:rPr>
          <w:rFonts w:ascii="Arial" w:hAnsi="Arial" w:eastAsia="Arial" w:cs="Arial"/>
          <w:b w:val="1"/>
          <w:bCs w:val="1"/>
          <w:i w:val="0"/>
          <w:iCs w:val="0"/>
          <w:noProof w:val="0"/>
          <w:color w:val="auto"/>
          <w:sz w:val="22"/>
          <w:szCs w:val="22"/>
          <w:lang w:val="en-US"/>
        </w:rPr>
        <w:t>Core Movement &amp; Church Terms</w:t>
      </w:r>
    </w:p>
    <w:p w:rsidR="514A749D" w:rsidP="7A0EB7BA" w:rsidRDefault="514A749D" w14:paraId="136E448A" w14:textId="7D6F8DCB">
      <w:pPr>
        <w:spacing w:before="210" w:beforeAutospacing="off" w:after="210" w:afterAutospacing="off" w:line="360" w:lineRule="auto"/>
        <w:jc w:val="both"/>
        <w:rPr>
          <w:rFonts w:ascii="Arial" w:hAnsi="Arial" w:eastAsia="Arial" w:cs="Arial"/>
          <w:b w:val="0"/>
          <w:bCs w:val="0"/>
          <w:i w:val="0"/>
          <w:iCs w:val="0"/>
          <w:noProof w:val="0"/>
          <w:color w:val="auto"/>
          <w:sz w:val="22"/>
          <w:szCs w:val="22"/>
          <w:lang w:val="en-US"/>
        </w:rPr>
      </w:pPr>
      <w:r w:rsidRPr="7A0EB7BA" w:rsidR="514A749D">
        <w:rPr>
          <w:rFonts w:ascii="Arial" w:hAnsi="Arial" w:eastAsia="Arial" w:cs="Arial"/>
          <w:b w:val="1"/>
          <w:bCs w:val="1"/>
          <w:i w:val="0"/>
          <w:iCs w:val="0"/>
          <w:noProof w:val="0"/>
          <w:color w:val="auto"/>
          <w:sz w:val="22"/>
          <w:szCs w:val="22"/>
          <w:lang w:val="en-US"/>
        </w:rPr>
        <w:t>EPC</w:t>
      </w:r>
      <w:r w:rsidRPr="7A0EB7BA" w:rsidR="514A749D">
        <w:rPr>
          <w:rFonts w:ascii="Arial" w:hAnsi="Arial" w:eastAsia="Arial" w:cs="Arial"/>
          <w:b w:val="0"/>
          <w:bCs w:val="0"/>
          <w:i w:val="0"/>
          <w:iCs w:val="0"/>
          <w:noProof w:val="0"/>
          <w:color w:val="auto"/>
          <w:sz w:val="22"/>
          <w:szCs w:val="22"/>
          <w:lang w:val="en-US"/>
        </w:rPr>
        <w:t xml:space="preserve"> – </w:t>
      </w:r>
      <w:r w:rsidRPr="7A0EB7BA" w:rsidR="514A749D">
        <w:rPr>
          <w:rFonts w:ascii="Arial" w:hAnsi="Arial" w:eastAsia="Arial" w:cs="Arial"/>
          <w:b w:val="0"/>
          <w:bCs w:val="0"/>
          <w:i w:val="1"/>
          <w:iCs w:val="1"/>
          <w:noProof w:val="0"/>
          <w:color w:val="auto"/>
          <w:sz w:val="22"/>
          <w:szCs w:val="22"/>
          <w:lang w:val="en-US"/>
        </w:rPr>
        <w:t>Elim Pentecostal Church</w:t>
      </w:r>
      <w:r>
        <w:br/>
      </w:r>
      <w:r w:rsidRPr="7A0EB7BA" w:rsidR="514A749D">
        <w:rPr>
          <w:rFonts w:ascii="Arial" w:hAnsi="Arial" w:eastAsia="Arial" w:cs="Arial"/>
          <w:b w:val="0"/>
          <w:bCs w:val="0"/>
          <w:i w:val="0"/>
          <w:iCs w:val="0"/>
          <w:noProof w:val="0"/>
          <w:color w:val="auto"/>
          <w:sz w:val="22"/>
          <w:szCs w:val="22"/>
          <w:lang w:val="en-US"/>
        </w:rPr>
        <w:t xml:space="preserve"> </w:t>
      </w:r>
      <w:r w:rsidRPr="7A0EB7BA" w:rsidR="514A749D">
        <w:rPr>
          <w:rFonts w:ascii="Arial" w:hAnsi="Arial" w:eastAsia="Arial" w:cs="Arial"/>
          <w:b w:val="1"/>
          <w:bCs w:val="1"/>
          <w:i w:val="0"/>
          <w:iCs w:val="0"/>
          <w:noProof w:val="0"/>
          <w:color w:val="auto"/>
          <w:sz w:val="22"/>
          <w:szCs w:val="22"/>
          <w:lang w:val="en-US"/>
        </w:rPr>
        <w:t>EFGA</w:t>
      </w:r>
      <w:r w:rsidRPr="7A0EB7BA" w:rsidR="514A749D">
        <w:rPr>
          <w:rFonts w:ascii="Arial" w:hAnsi="Arial" w:eastAsia="Arial" w:cs="Arial"/>
          <w:b w:val="0"/>
          <w:bCs w:val="0"/>
          <w:i w:val="0"/>
          <w:iCs w:val="0"/>
          <w:noProof w:val="0"/>
          <w:color w:val="auto"/>
          <w:sz w:val="22"/>
          <w:szCs w:val="22"/>
          <w:lang w:val="en-US"/>
        </w:rPr>
        <w:t xml:space="preserve"> – </w:t>
      </w:r>
      <w:r w:rsidRPr="7A0EB7BA" w:rsidR="514A749D">
        <w:rPr>
          <w:rFonts w:ascii="Arial" w:hAnsi="Arial" w:eastAsia="Arial" w:cs="Arial"/>
          <w:b w:val="0"/>
          <w:bCs w:val="0"/>
          <w:i w:val="1"/>
          <w:iCs w:val="1"/>
          <w:noProof w:val="0"/>
          <w:color w:val="auto"/>
          <w:sz w:val="22"/>
          <w:szCs w:val="22"/>
          <w:lang w:val="en-US"/>
        </w:rPr>
        <w:t>Elim Foursquare Gospel Alliance</w:t>
      </w:r>
      <w:r w:rsidRPr="7A0EB7BA" w:rsidR="514A749D">
        <w:rPr>
          <w:rFonts w:ascii="Arial" w:hAnsi="Arial" w:eastAsia="Arial" w:cs="Arial"/>
          <w:b w:val="0"/>
          <w:bCs w:val="0"/>
          <w:i w:val="0"/>
          <w:iCs w:val="0"/>
          <w:noProof w:val="0"/>
          <w:color w:val="auto"/>
          <w:sz w:val="22"/>
          <w:szCs w:val="22"/>
          <w:lang w:val="en-US"/>
        </w:rPr>
        <w:t xml:space="preserve"> (the national governing charity for Elim)</w:t>
      </w:r>
    </w:p>
    <w:p w:rsidR="514A749D" w:rsidP="7A0EB7BA" w:rsidRDefault="514A749D" w14:paraId="69BDA8CA" w14:textId="76B46728">
      <w:pPr>
        <w:pStyle w:val="Heading3"/>
        <w:spacing w:before="246" w:beforeAutospacing="off" w:after="246" w:afterAutospacing="off" w:line="360" w:lineRule="auto"/>
        <w:jc w:val="both"/>
        <w:rPr>
          <w:rFonts w:ascii="Arial" w:hAnsi="Arial" w:eastAsia="Arial" w:cs="Arial"/>
          <w:b w:val="1"/>
          <w:bCs w:val="1"/>
          <w:i w:val="0"/>
          <w:iCs w:val="0"/>
          <w:noProof w:val="0"/>
          <w:color w:val="auto"/>
          <w:sz w:val="22"/>
          <w:szCs w:val="22"/>
          <w:lang w:val="en-US"/>
        </w:rPr>
      </w:pPr>
      <w:r w:rsidRPr="7A0EB7BA" w:rsidR="514A749D">
        <w:rPr>
          <w:rFonts w:ascii="Arial" w:hAnsi="Arial" w:eastAsia="Arial" w:cs="Arial"/>
          <w:b w:val="1"/>
          <w:bCs w:val="1"/>
          <w:i w:val="0"/>
          <w:iCs w:val="0"/>
          <w:noProof w:val="0"/>
          <w:color w:val="auto"/>
          <w:sz w:val="22"/>
          <w:szCs w:val="22"/>
          <w:lang w:val="en-US"/>
        </w:rPr>
        <w:t>Regulators &amp; External Bodies</w:t>
      </w:r>
    </w:p>
    <w:p w:rsidR="514A749D" w:rsidP="7A0EB7BA" w:rsidRDefault="514A749D" w14:paraId="7B808344" w14:textId="26E1BA67">
      <w:pPr>
        <w:spacing w:before="210" w:beforeAutospacing="off" w:after="210" w:afterAutospacing="off" w:line="360" w:lineRule="auto"/>
        <w:jc w:val="both"/>
        <w:rPr>
          <w:rFonts w:ascii="Arial" w:hAnsi="Arial" w:eastAsia="Arial" w:cs="Arial"/>
          <w:b w:val="0"/>
          <w:bCs w:val="0"/>
          <w:i w:val="1"/>
          <w:iCs w:val="1"/>
          <w:noProof w:val="0"/>
          <w:color w:val="auto"/>
          <w:sz w:val="22"/>
          <w:szCs w:val="22"/>
          <w:lang w:val="en-US"/>
        </w:rPr>
      </w:pPr>
      <w:r w:rsidRPr="7A0EB7BA" w:rsidR="514A749D">
        <w:rPr>
          <w:rFonts w:ascii="Arial" w:hAnsi="Arial" w:eastAsia="Arial" w:cs="Arial"/>
          <w:b w:val="1"/>
          <w:bCs w:val="1"/>
          <w:i w:val="0"/>
          <w:iCs w:val="0"/>
          <w:noProof w:val="0"/>
          <w:color w:val="auto"/>
          <w:sz w:val="22"/>
          <w:szCs w:val="22"/>
          <w:lang w:val="en-US"/>
        </w:rPr>
        <w:t>CCEW</w:t>
      </w:r>
      <w:r w:rsidRPr="7A0EB7BA" w:rsidR="514A749D">
        <w:rPr>
          <w:rFonts w:ascii="Arial" w:hAnsi="Arial" w:eastAsia="Arial" w:cs="Arial"/>
          <w:b w:val="0"/>
          <w:bCs w:val="0"/>
          <w:i w:val="0"/>
          <w:iCs w:val="0"/>
          <w:noProof w:val="0"/>
          <w:color w:val="auto"/>
          <w:sz w:val="22"/>
          <w:szCs w:val="22"/>
          <w:lang w:val="en-US"/>
        </w:rPr>
        <w:t xml:space="preserve"> – </w:t>
      </w:r>
      <w:r w:rsidRPr="7A0EB7BA" w:rsidR="514A749D">
        <w:rPr>
          <w:rFonts w:ascii="Arial" w:hAnsi="Arial" w:eastAsia="Arial" w:cs="Arial"/>
          <w:b w:val="0"/>
          <w:bCs w:val="0"/>
          <w:i w:val="1"/>
          <w:iCs w:val="1"/>
          <w:noProof w:val="0"/>
          <w:color w:val="auto"/>
          <w:sz w:val="22"/>
          <w:szCs w:val="22"/>
          <w:lang w:val="en-US"/>
        </w:rPr>
        <w:t>Charity Commission for England and Wales</w:t>
      </w:r>
      <w:r>
        <w:br/>
      </w:r>
      <w:r w:rsidRPr="7A0EB7BA" w:rsidR="514A749D">
        <w:rPr>
          <w:rFonts w:ascii="Arial" w:hAnsi="Arial" w:eastAsia="Arial" w:cs="Arial"/>
          <w:b w:val="0"/>
          <w:bCs w:val="0"/>
          <w:i w:val="0"/>
          <w:iCs w:val="0"/>
          <w:noProof w:val="0"/>
          <w:color w:val="auto"/>
          <w:sz w:val="22"/>
          <w:szCs w:val="22"/>
          <w:lang w:val="en-US"/>
        </w:rPr>
        <w:t xml:space="preserve"> </w:t>
      </w:r>
      <w:r w:rsidRPr="7A0EB7BA" w:rsidR="514A749D">
        <w:rPr>
          <w:rFonts w:ascii="Arial" w:hAnsi="Arial" w:eastAsia="Arial" w:cs="Arial"/>
          <w:b w:val="1"/>
          <w:bCs w:val="1"/>
          <w:i w:val="0"/>
          <w:iCs w:val="0"/>
          <w:noProof w:val="0"/>
          <w:color w:val="auto"/>
          <w:sz w:val="22"/>
          <w:szCs w:val="22"/>
          <w:lang w:val="en-US"/>
        </w:rPr>
        <w:t>OSCR</w:t>
      </w:r>
      <w:r w:rsidRPr="7A0EB7BA" w:rsidR="514A749D">
        <w:rPr>
          <w:rFonts w:ascii="Arial" w:hAnsi="Arial" w:eastAsia="Arial" w:cs="Arial"/>
          <w:b w:val="0"/>
          <w:bCs w:val="0"/>
          <w:i w:val="0"/>
          <w:iCs w:val="0"/>
          <w:noProof w:val="0"/>
          <w:color w:val="auto"/>
          <w:sz w:val="22"/>
          <w:szCs w:val="22"/>
          <w:lang w:val="en-US"/>
        </w:rPr>
        <w:t xml:space="preserve"> – </w:t>
      </w:r>
      <w:r w:rsidRPr="7A0EB7BA" w:rsidR="514A749D">
        <w:rPr>
          <w:rFonts w:ascii="Arial" w:hAnsi="Arial" w:eastAsia="Arial" w:cs="Arial"/>
          <w:b w:val="0"/>
          <w:bCs w:val="0"/>
          <w:i w:val="1"/>
          <w:iCs w:val="1"/>
          <w:noProof w:val="0"/>
          <w:color w:val="auto"/>
          <w:sz w:val="22"/>
          <w:szCs w:val="22"/>
          <w:lang w:val="en-US"/>
        </w:rPr>
        <w:t>Office of the Scottish Charity Regulator</w:t>
      </w:r>
    </w:p>
    <w:p w:rsidR="514A749D" w:rsidP="7A0EB7BA" w:rsidRDefault="514A749D" w14:paraId="3CBD7C48" w14:textId="4943100E">
      <w:pPr>
        <w:pStyle w:val="Heading3"/>
        <w:spacing w:before="246" w:beforeAutospacing="off" w:after="246" w:afterAutospacing="off" w:line="360" w:lineRule="auto"/>
        <w:jc w:val="both"/>
        <w:rPr>
          <w:rFonts w:ascii="Arial" w:hAnsi="Arial" w:eastAsia="Arial" w:cs="Arial"/>
          <w:b w:val="1"/>
          <w:bCs w:val="1"/>
          <w:i w:val="0"/>
          <w:iCs w:val="0"/>
          <w:noProof w:val="0"/>
          <w:color w:val="auto"/>
          <w:sz w:val="22"/>
          <w:szCs w:val="22"/>
          <w:lang w:val="en-US"/>
        </w:rPr>
      </w:pPr>
      <w:r w:rsidRPr="7A0EB7BA" w:rsidR="514A749D">
        <w:rPr>
          <w:rFonts w:ascii="Arial" w:hAnsi="Arial" w:eastAsia="Arial" w:cs="Arial"/>
          <w:b w:val="1"/>
          <w:bCs w:val="1"/>
          <w:i w:val="0"/>
          <w:iCs w:val="0"/>
          <w:noProof w:val="0"/>
          <w:color w:val="auto"/>
          <w:sz w:val="22"/>
          <w:szCs w:val="22"/>
          <w:lang w:val="en-US"/>
        </w:rPr>
        <w:t>Methodological &amp; Analytical Frameworks</w:t>
      </w:r>
    </w:p>
    <w:p w:rsidR="514A749D" w:rsidP="7A0EB7BA" w:rsidRDefault="514A749D" w14:paraId="4BEACF95" w14:textId="6A854D64">
      <w:pPr>
        <w:spacing w:before="210" w:beforeAutospacing="off" w:after="210" w:afterAutospacing="off" w:line="360" w:lineRule="auto"/>
        <w:jc w:val="both"/>
        <w:rPr>
          <w:rFonts w:ascii="Arial" w:hAnsi="Arial" w:eastAsia="Arial" w:cs="Arial"/>
          <w:b w:val="0"/>
          <w:bCs w:val="0"/>
          <w:i w:val="1"/>
          <w:iCs w:val="1"/>
          <w:noProof w:val="0"/>
          <w:color w:val="auto"/>
          <w:sz w:val="22"/>
          <w:szCs w:val="22"/>
          <w:lang w:val="en-US"/>
        </w:rPr>
      </w:pPr>
      <w:r w:rsidRPr="7A0EB7BA" w:rsidR="514A749D">
        <w:rPr>
          <w:rFonts w:ascii="Arial" w:hAnsi="Arial" w:eastAsia="Arial" w:cs="Arial"/>
          <w:b w:val="1"/>
          <w:bCs w:val="1"/>
          <w:i w:val="0"/>
          <w:iCs w:val="0"/>
          <w:noProof w:val="0"/>
          <w:color w:val="auto"/>
          <w:sz w:val="22"/>
          <w:szCs w:val="22"/>
          <w:lang w:val="en-US"/>
        </w:rPr>
        <w:t>BSC</w:t>
      </w:r>
      <w:r w:rsidRPr="7A0EB7BA" w:rsidR="514A749D">
        <w:rPr>
          <w:rFonts w:ascii="Arial" w:hAnsi="Arial" w:eastAsia="Arial" w:cs="Arial"/>
          <w:b w:val="0"/>
          <w:bCs w:val="0"/>
          <w:i w:val="0"/>
          <w:iCs w:val="0"/>
          <w:noProof w:val="0"/>
          <w:color w:val="auto"/>
          <w:sz w:val="22"/>
          <w:szCs w:val="22"/>
          <w:lang w:val="en-US"/>
        </w:rPr>
        <w:t xml:space="preserve"> – </w:t>
      </w:r>
      <w:r w:rsidRPr="7A0EB7BA" w:rsidR="514A749D">
        <w:rPr>
          <w:rFonts w:ascii="Arial" w:hAnsi="Arial" w:eastAsia="Arial" w:cs="Arial"/>
          <w:b w:val="0"/>
          <w:bCs w:val="0"/>
          <w:i w:val="1"/>
          <w:iCs w:val="1"/>
          <w:noProof w:val="0"/>
          <w:color w:val="auto"/>
          <w:sz w:val="22"/>
          <w:szCs w:val="22"/>
          <w:lang w:val="en-US"/>
        </w:rPr>
        <w:t>Balanced Scorecard</w:t>
      </w:r>
      <w:r>
        <w:br/>
      </w:r>
      <w:r w:rsidRPr="7A0EB7BA" w:rsidR="514A749D">
        <w:rPr>
          <w:rFonts w:ascii="Arial" w:hAnsi="Arial" w:eastAsia="Arial" w:cs="Arial"/>
          <w:b w:val="0"/>
          <w:bCs w:val="0"/>
          <w:i w:val="0"/>
          <w:iCs w:val="0"/>
          <w:noProof w:val="0"/>
          <w:color w:val="auto"/>
          <w:sz w:val="22"/>
          <w:szCs w:val="22"/>
          <w:lang w:val="en-US"/>
        </w:rPr>
        <w:t xml:space="preserve"> </w:t>
      </w:r>
      <w:r w:rsidRPr="7A0EB7BA" w:rsidR="514A749D">
        <w:rPr>
          <w:rFonts w:ascii="Arial" w:hAnsi="Arial" w:eastAsia="Arial" w:cs="Arial"/>
          <w:b w:val="1"/>
          <w:bCs w:val="1"/>
          <w:i w:val="0"/>
          <w:iCs w:val="0"/>
          <w:noProof w:val="0"/>
          <w:color w:val="auto"/>
          <w:sz w:val="22"/>
          <w:szCs w:val="22"/>
          <w:lang w:val="en-US"/>
        </w:rPr>
        <w:t>PRISMA</w:t>
      </w:r>
      <w:r w:rsidRPr="7A0EB7BA" w:rsidR="514A749D">
        <w:rPr>
          <w:rFonts w:ascii="Arial" w:hAnsi="Arial" w:eastAsia="Arial" w:cs="Arial"/>
          <w:b w:val="0"/>
          <w:bCs w:val="0"/>
          <w:i w:val="0"/>
          <w:iCs w:val="0"/>
          <w:noProof w:val="0"/>
          <w:color w:val="auto"/>
          <w:sz w:val="22"/>
          <w:szCs w:val="22"/>
          <w:lang w:val="en-US"/>
        </w:rPr>
        <w:t xml:space="preserve"> – </w:t>
      </w:r>
      <w:r w:rsidRPr="7A0EB7BA" w:rsidR="514A749D">
        <w:rPr>
          <w:rFonts w:ascii="Arial" w:hAnsi="Arial" w:eastAsia="Arial" w:cs="Arial"/>
          <w:b w:val="0"/>
          <w:bCs w:val="0"/>
          <w:i w:val="1"/>
          <w:iCs w:val="1"/>
          <w:noProof w:val="0"/>
          <w:color w:val="auto"/>
          <w:sz w:val="22"/>
          <w:szCs w:val="22"/>
          <w:lang w:val="en-US"/>
        </w:rPr>
        <w:t>Preferred Reporting Items for Systematic Reviews and Meta‑Analyses</w:t>
      </w:r>
      <w:r>
        <w:br/>
      </w:r>
      <w:r w:rsidRPr="7A0EB7BA" w:rsidR="514A749D">
        <w:rPr>
          <w:rFonts w:ascii="Arial" w:hAnsi="Arial" w:eastAsia="Arial" w:cs="Arial"/>
          <w:b w:val="0"/>
          <w:bCs w:val="0"/>
          <w:i w:val="0"/>
          <w:iCs w:val="0"/>
          <w:noProof w:val="0"/>
          <w:color w:val="auto"/>
          <w:sz w:val="22"/>
          <w:szCs w:val="22"/>
          <w:lang w:val="en-US"/>
        </w:rPr>
        <w:t xml:space="preserve"> </w:t>
      </w:r>
      <w:r w:rsidRPr="7A0EB7BA" w:rsidR="514A749D">
        <w:rPr>
          <w:rFonts w:ascii="Arial" w:hAnsi="Arial" w:eastAsia="Arial" w:cs="Arial"/>
          <w:b w:val="1"/>
          <w:bCs w:val="1"/>
          <w:i w:val="0"/>
          <w:iCs w:val="0"/>
          <w:noProof w:val="0"/>
          <w:color w:val="auto"/>
          <w:sz w:val="22"/>
          <w:szCs w:val="22"/>
          <w:lang w:val="en-US"/>
        </w:rPr>
        <w:t>FY</w:t>
      </w:r>
      <w:r w:rsidRPr="7A0EB7BA" w:rsidR="514A749D">
        <w:rPr>
          <w:rFonts w:ascii="Arial" w:hAnsi="Arial" w:eastAsia="Arial" w:cs="Arial"/>
          <w:b w:val="0"/>
          <w:bCs w:val="0"/>
          <w:i w:val="0"/>
          <w:iCs w:val="0"/>
          <w:noProof w:val="0"/>
          <w:color w:val="auto"/>
          <w:sz w:val="22"/>
          <w:szCs w:val="22"/>
          <w:lang w:val="en-US"/>
        </w:rPr>
        <w:t xml:space="preserve"> – </w:t>
      </w:r>
      <w:r w:rsidRPr="7A0EB7BA" w:rsidR="514A749D">
        <w:rPr>
          <w:rFonts w:ascii="Arial" w:hAnsi="Arial" w:eastAsia="Arial" w:cs="Arial"/>
          <w:b w:val="0"/>
          <w:bCs w:val="0"/>
          <w:i w:val="1"/>
          <w:iCs w:val="1"/>
          <w:noProof w:val="0"/>
          <w:color w:val="auto"/>
          <w:sz w:val="22"/>
          <w:szCs w:val="22"/>
          <w:lang w:val="en-US"/>
        </w:rPr>
        <w:t>Financial Year</w:t>
      </w:r>
    </w:p>
    <w:p w:rsidR="514A749D" w:rsidP="7A0EB7BA" w:rsidRDefault="514A749D" w14:paraId="03144199" w14:textId="2C72456B">
      <w:pPr>
        <w:pStyle w:val="Heading3"/>
        <w:spacing w:before="246" w:beforeAutospacing="off" w:after="246" w:afterAutospacing="off" w:line="360" w:lineRule="auto"/>
        <w:jc w:val="both"/>
        <w:rPr>
          <w:rFonts w:ascii="Arial" w:hAnsi="Arial" w:eastAsia="Arial" w:cs="Arial"/>
          <w:b w:val="1"/>
          <w:bCs w:val="1"/>
          <w:i w:val="0"/>
          <w:iCs w:val="0"/>
          <w:noProof w:val="0"/>
          <w:color w:val="auto"/>
          <w:sz w:val="22"/>
          <w:szCs w:val="22"/>
          <w:lang w:val="en-US"/>
        </w:rPr>
      </w:pPr>
      <w:r w:rsidRPr="7A0EB7BA" w:rsidR="514A749D">
        <w:rPr>
          <w:rFonts w:ascii="Arial" w:hAnsi="Arial" w:eastAsia="Arial" w:cs="Arial"/>
          <w:b w:val="1"/>
          <w:bCs w:val="1"/>
          <w:i w:val="0"/>
          <w:iCs w:val="0"/>
          <w:noProof w:val="0"/>
          <w:color w:val="auto"/>
          <w:sz w:val="22"/>
          <w:szCs w:val="22"/>
          <w:lang w:val="en-US"/>
        </w:rPr>
        <w:t>Governance &amp; Reporting</w:t>
      </w:r>
    </w:p>
    <w:p w:rsidR="514A749D" w:rsidP="7A0EB7BA" w:rsidRDefault="514A749D" w14:paraId="35D520AA" w14:textId="2CEB1655">
      <w:pPr>
        <w:spacing w:before="210" w:beforeAutospacing="off" w:after="210" w:afterAutospacing="off" w:line="360" w:lineRule="auto"/>
        <w:jc w:val="both"/>
        <w:rPr>
          <w:rFonts w:ascii="Arial" w:hAnsi="Arial" w:eastAsia="Arial" w:cs="Arial"/>
          <w:b w:val="0"/>
          <w:bCs w:val="0"/>
          <w:i w:val="0"/>
          <w:iCs w:val="0"/>
          <w:noProof w:val="0"/>
          <w:color w:val="auto"/>
          <w:sz w:val="22"/>
          <w:szCs w:val="22"/>
          <w:lang w:val="en-US"/>
        </w:rPr>
      </w:pPr>
      <w:r w:rsidRPr="7A0EB7BA" w:rsidR="514A749D">
        <w:rPr>
          <w:rFonts w:ascii="Arial" w:hAnsi="Arial" w:eastAsia="Arial" w:cs="Arial"/>
          <w:b w:val="1"/>
          <w:bCs w:val="1"/>
          <w:i w:val="0"/>
          <w:iCs w:val="0"/>
          <w:noProof w:val="0"/>
          <w:color w:val="auto"/>
          <w:sz w:val="22"/>
          <w:szCs w:val="22"/>
          <w:lang w:val="en-US"/>
        </w:rPr>
        <w:t>SOFA</w:t>
      </w:r>
      <w:r w:rsidRPr="7A0EB7BA" w:rsidR="514A749D">
        <w:rPr>
          <w:rFonts w:ascii="Arial" w:hAnsi="Arial" w:eastAsia="Arial" w:cs="Arial"/>
          <w:b w:val="0"/>
          <w:bCs w:val="0"/>
          <w:i w:val="0"/>
          <w:iCs w:val="0"/>
          <w:noProof w:val="0"/>
          <w:color w:val="auto"/>
          <w:sz w:val="22"/>
          <w:szCs w:val="22"/>
          <w:lang w:val="en-US"/>
        </w:rPr>
        <w:t xml:space="preserve"> – </w:t>
      </w:r>
      <w:r w:rsidRPr="7A0EB7BA" w:rsidR="514A749D">
        <w:rPr>
          <w:rFonts w:ascii="Arial" w:hAnsi="Arial" w:eastAsia="Arial" w:cs="Arial"/>
          <w:b w:val="0"/>
          <w:bCs w:val="0"/>
          <w:i w:val="1"/>
          <w:iCs w:val="1"/>
          <w:noProof w:val="0"/>
          <w:color w:val="auto"/>
          <w:sz w:val="22"/>
          <w:szCs w:val="22"/>
          <w:lang w:val="en-US"/>
        </w:rPr>
        <w:t>Statement of Financial Activities</w:t>
      </w:r>
      <w:r>
        <w:br/>
      </w:r>
      <w:r w:rsidRPr="7A0EB7BA" w:rsidR="514A749D">
        <w:rPr>
          <w:rFonts w:ascii="Arial" w:hAnsi="Arial" w:eastAsia="Arial" w:cs="Arial"/>
          <w:b w:val="0"/>
          <w:bCs w:val="0"/>
          <w:i w:val="0"/>
          <w:iCs w:val="0"/>
          <w:noProof w:val="0"/>
          <w:color w:val="auto"/>
          <w:sz w:val="22"/>
          <w:szCs w:val="22"/>
          <w:lang w:val="en-US"/>
        </w:rPr>
        <w:t xml:space="preserve"> </w:t>
      </w:r>
      <w:r w:rsidRPr="7A0EB7BA" w:rsidR="514A749D">
        <w:rPr>
          <w:rFonts w:ascii="Arial" w:hAnsi="Arial" w:eastAsia="Arial" w:cs="Arial"/>
          <w:b w:val="1"/>
          <w:bCs w:val="1"/>
          <w:i w:val="0"/>
          <w:iCs w:val="0"/>
          <w:noProof w:val="0"/>
          <w:color w:val="auto"/>
          <w:sz w:val="22"/>
          <w:szCs w:val="22"/>
          <w:lang w:val="en-US"/>
        </w:rPr>
        <w:t>EDI</w:t>
      </w:r>
      <w:r w:rsidRPr="7A0EB7BA" w:rsidR="514A749D">
        <w:rPr>
          <w:rFonts w:ascii="Arial" w:hAnsi="Arial" w:eastAsia="Arial" w:cs="Arial"/>
          <w:b w:val="0"/>
          <w:bCs w:val="0"/>
          <w:i w:val="0"/>
          <w:iCs w:val="0"/>
          <w:noProof w:val="0"/>
          <w:color w:val="auto"/>
          <w:sz w:val="22"/>
          <w:szCs w:val="22"/>
          <w:lang w:val="en-US"/>
        </w:rPr>
        <w:t xml:space="preserve"> – </w:t>
      </w:r>
      <w:r w:rsidRPr="7A0EB7BA" w:rsidR="514A749D">
        <w:rPr>
          <w:rFonts w:ascii="Arial" w:hAnsi="Arial" w:eastAsia="Arial" w:cs="Arial"/>
          <w:b w:val="0"/>
          <w:bCs w:val="0"/>
          <w:i w:val="1"/>
          <w:iCs w:val="1"/>
          <w:noProof w:val="0"/>
          <w:color w:val="auto"/>
          <w:sz w:val="22"/>
          <w:szCs w:val="22"/>
          <w:lang w:val="en-US"/>
        </w:rPr>
        <w:t xml:space="preserve">Equality, </w:t>
      </w:r>
      <w:r w:rsidRPr="7A0EB7BA" w:rsidR="514A749D">
        <w:rPr>
          <w:rFonts w:ascii="Arial" w:hAnsi="Arial" w:eastAsia="Arial" w:cs="Arial"/>
          <w:b w:val="0"/>
          <w:bCs w:val="0"/>
          <w:i w:val="1"/>
          <w:iCs w:val="1"/>
          <w:noProof w:val="0"/>
          <w:color w:val="auto"/>
          <w:sz w:val="22"/>
          <w:szCs w:val="22"/>
          <w:lang w:val="en-US"/>
        </w:rPr>
        <w:t>Diversity</w:t>
      </w:r>
      <w:r w:rsidRPr="7A0EB7BA" w:rsidR="514A749D">
        <w:rPr>
          <w:rFonts w:ascii="Arial" w:hAnsi="Arial" w:eastAsia="Arial" w:cs="Arial"/>
          <w:b w:val="0"/>
          <w:bCs w:val="0"/>
          <w:i w:val="1"/>
          <w:iCs w:val="1"/>
          <w:noProof w:val="0"/>
          <w:color w:val="auto"/>
          <w:sz w:val="22"/>
          <w:szCs w:val="22"/>
          <w:lang w:val="en-US"/>
        </w:rPr>
        <w:t xml:space="preserve"> and Inclusion</w:t>
      </w:r>
      <w:r>
        <w:br/>
      </w:r>
      <w:r w:rsidRPr="7A0EB7BA" w:rsidR="514A749D">
        <w:rPr>
          <w:rFonts w:ascii="Arial" w:hAnsi="Arial" w:eastAsia="Arial" w:cs="Arial"/>
          <w:b w:val="0"/>
          <w:bCs w:val="0"/>
          <w:i w:val="0"/>
          <w:iCs w:val="0"/>
          <w:noProof w:val="0"/>
          <w:color w:val="auto"/>
          <w:sz w:val="22"/>
          <w:szCs w:val="22"/>
          <w:lang w:val="en-US"/>
        </w:rPr>
        <w:t xml:space="preserve"> </w:t>
      </w:r>
      <w:r w:rsidRPr="7A0EB7BA" w:rsidR="514A749D">
        <w:rPr>
          <w:rFonts w:ascii="Arial" w:hAnsi="Arial" w:eastAsia="Arial" w:cs="Arial"/>
          <w:b w:val="1"/>
          <w:bCs w:val="1"/>
          <w:i w:val="0"/>
          <w:iCs w:val="0"/>
          <w:noProof w:val="0"/>
          <w:color w:val="auto"/>
          <w:sz w:val="22"/>
          <w:szCs w:val="22"/>
          <w:lang w:val="en-US"/>
        </w:rPr>
        <w:t>DBS</w:t>
      </w:r>
      <w:r w:rsidRPr="7A0EB7BA" w:rsidR="514A749D">
        <w:rPr>
          <w:rFonts w:ascii="Arial" w:hAnsi="Arial" w:eastAsia="Arial" w:cs="Arial"/>
          <w:b w:val="0"/>
          <w:bCs w:val="0"/>
          <w:i w:val="0"/>
          <w:iCs w:val="0"/>
          <w:noProof w:val="0"/>
          <w:color w:val="auto"/>
          <w:sz w:val="22"/>
          <w:szCs w:val="22"/>
          <w:lang w:val="en-US"/>
        </w:rPr>
        <w:t xml:space="preserve"> – </w:t>
      </w:r>
      <w:r w:rsidRPr="7A0EB7BA" w:rsidR="514A749D">
        <w:rPr>
          <w:rFonts w:ascii="Arial" w:hAnsi="Arial" w:eastAsia="Arial" w:cs="Arial"/>
          <w:b w:val="0"/>
          <w:bCs w:val="0"/>
          <w:i w:val="1"/>
          <w:iCs w:val="1"/>
          <w:noProof w:val="0"/>
          <w:color w:val="auto"/>
          <w:sz w:val="22"/>
          <w:szCs w:val="22"/>
          <w:lang w:val="en-US"/>
        </w:rPr>
        <w:t>Disclosure and Barring Service</w:t>
      </w:r>
      <w:r w:rsidRPr="7A0EB7BA" w:rsidR="514A749D">
        <w:rPr>
          <w:rFonts w:ascii="Arial" w:hAnsi="Arial" w:eastAsia="Arial" w:cs="Arial"/>
          <w:b w:val="0"/>
          <w:bCs w:val="0"/>
          <w:i w:val="0"/>
          <w:iCs w:val="0"/>
          <w:noProof w:val="0"/>
          <w:color w:val="auto"/>
          <w:sz w:val="22"/>
          <w:szCs w:val="22"/>
          <w:lang w:val="en-US"/>
        </w:rPr>
        <w:t xml:space="preserve"> (if referenced in safeguarding context)</w:t>
      </w:r>
    </w:p>
    <w:p w:rsidR="514A749D" w:rsidP="7A0EB7BA" w:rsidRDefault="514A749D" w14:paraId="56765648" w14:textId="07B89D9C">
      <w:pPr>
        <w:pStyle w:val="Heading3"/>
        <w:spacing w:before="246" w:beforeAutospacing="off" w:after="246" w:afterAutospacing="off" w:line="360" w:lineRule="auto"/>
        <w:jc w:val="both"/>
        <w:rPr>
          <w:rFonts w:ascii="Arial" w:hAnsi="Arial" w:eastAsia="Arial" w:cs="Arial"/>
          <w:b w:val="1"/>
          <w:bCs w:val="1"/>
          <w:i w:val="0"/>
          <w:iCs w:val="0"/>
          <w:noProof w:val="0"/>
          <w:color w:val="auto"/>
          <w:sz w:val="22"/>
          <w:szCs w:val="22"/>
          <w:lang w:val="en-US"/>
        </w:rPr>
      </w:pPr>
      <w:r w:rsidRPr="7A0EB7BA" w:rsidR="514A749D">
        <w:rPr>
          <w:rFonts w:ascii="Arial" w:hAnsi="Arial" w:eastAsia="Arial" w:cs="Arial"/>
          <w:b w:val="1"/>
          <w:bCs w:val="1"/>
          <w:i w:val="0"/>
          <w:iCs w:val="0"/>
          <w:noProof w:val="0"/>
          <w:color w:val="auto"/>
          <w:sz w:val="22"/>
          <w:szCs w:val="22"/>
          <w:lang w:val="en-US"/>
        </w:rPr>
        <w:t>Research Process &amp; Analysis</w:t>
      </w:r>
    </w:p>
    <w:p w:rsidR="514A749D" w:rsidP="7A0EB7BA" w:rsidRDefault="514A749D" w14:paraId="218CAA4B" w14:textId="63D2645A">
      <w:pPr>
        <w:spacing w:before="210" w:beforeAutospacing="off" w:after="210" w:afterAutospacing="off" w:line="360" w:lineRule="auto"/>
        <w:jc w:val="both"/>
        <w:rPr>
          <w:rFonts w:ascii="Arial" w:hAnsi="Arial" w:eastAsia="Arial" w:cs="Arial"/>
          <w:b w:val="0"/>
          <w:bCs w:val="0"/>
          <w:i w:val="1"/>
          <w:iCs w:val="1"/>
          <w:noProof w:val="0"/>
          <w:color w:val="auto"/>
          <w:sz w:val="22"/>
          <w:szCs w:val="22"/>
          <w:lang w:val="en-US"/>
        </w:rPr>
      </w:pPr>
      <w:r w:rsidRPr="7A0EB7BA" w:rsidR="514A749D">
        <w:rPr>
          <w:rFonts w:ascii="Arial" w:hAnsi="Arial" w:eastAsia="Arial" w:cs="Arial"/>
          <w:b w:val="1"/>
          <w:bCs w:val="1"/>
          <w:i w:val="0"/>
          <w:iCs w:val="0"/>
          <w:noProof w:val="0"/>
          <w:color w:val="auto"/>
          <w:sz w:val="22"/>
          <w:szCs w:val="22"/>
          <w:lang w:val="en-US"/>
        </w:rPr>
        <w:t>RQ</w:t>
      </w:r>
      <w:r w:rsidRPr="7A0EB7BA" w:rsidR="514A749D">
        <w:rPr>
          <w:rFonts w:ascii="Arial" w:hAnsi="Arial" w:eastAsia="Arial" w:cs="Arial"/>
          <w:b w:val="0"/>
          <w:bCs w:val="0"/>
          <w:i w:val="0"/>
          <w:iCs w:val="0"/>
          <w:noProof w:val="0"/>
          <w:color w:val="auto"/>
          <w:sz w:val="22"/>
          <w:szCs w:val="22"/>
          <w:lang w:val="en-US"/>
        </w:rPr>
        <w:t xml:space="preserve"> – </w:t>
      </w:r>
      <w:r w:rsidRPr="7A0EB7BA" w:rsidR="514A749D">
        <w:rPr>
          <w:rFonts w:ascii="Arial" w:hAnsi="Arial" w:eastAsia="Arial" w:cs="Arial"/>
          <w:b w:val="0"/>
          <w:bCs w:val="0"/>
          <w:i w:val="1"/>
          <w:iCs w:val="1"/>
          <w:noProof w:val="0"/>
          <w:color w:val="auto"/>
          <w:sz w:val="22"/>
          <w:szCs w:val="22"/>
          <w:lang w:val="en-US"/>
        </w:rPr>
        <w:t>Research Question</w:t>
      </w:r>
      <w:r w:rsidRPr="7A0EB7BA" w:rsidR="514A749D">
        <w:rPr>
          <w:rFonts w:ascii="Arial" w:hAnsi="Arial" w:eastAsia="Arial" w:cs="Arial"/>
          <w:b w:val="0"/>
          <w:bCs w:val="0"/>
          <w:i w:val="0"/>
          <w:iCs w:val="0"/>
          <w:noProof w:val="0"/>
          <w:color w:val="auto"/>
          <w:sz w:val="22"/>
          <w:szCs w:val="22"/>
          <w:lang w:val="en-US"/>
        </w:rPr>
        <w:t xml:space="preserve"> (if used)</w:t>
      </w:r>
      <w:r>
        <w:br/>
      </w:r>
      <w:r w:rsidRPr="7A0EB7BA" w:rsidR="514A749D">
        <w:rPr>
          <w:rFonts w:ascii="Arial" w:hAnsi="Arial" w:eastAsia="Arial" w:cs="Arial"/>
          <w:b w:val="0"/>
          <w:bCs w:val="0"/>
          <w:i w:val="0"/>
          <w:iCs w:val="0"/>
          <w:noProof w:val="0"/>
          <w:color w:val="auto"/>
          <w:sz w:val="22"/>
          <w:szCs w:val="22"/>
          <w:lang w:val="en-US"/>
        </w:rPr>
        <w:t xml:space="preserve"> </w:t>
      </w:r>
      <w:r w:rsidRPr="7A0EB7BA" w:rsidR="514A749D">
        <w:rPr>
          <w:rFonts w:ascii="Arial" w:hAnsi="Arial" w:eastAsia="Arial" w:cs="Arial"/>
          <w:b w:val="1"/>
          <w:bCs w:val="1"/>
          <w:i w:val="0"/>
          <w:iCs w:val="0"/>
          <w:noProof w:val="0"/>
          <w:color w:val="auto"/>
          <w:sz w:val="22"/>
          <w:szCs w:val="22"/>
          <w:lang w:val="en-US"/>
        </w:rPr>
        <w:t>N/A</w:t>
      </w:r>
      <w:r w:rsidRPr="7A0EB7BA" w:rsidR="514A749D">
        <w:rPr>
          <w:rFonts w:ascii="Arial" w:hAnsi="Arial" w:eastAsia="Arial" w:cs="Arial"/>
          <w:b w:val="0"/>
          <w:bCs w:val="0"/>
          <w:i w:val="0"/>
          <w:iCs w:val="0"/>
          <w:noProof w:val="0"/>
          <w:color w:val="auto"/>
          <w:sz w:val="22"/>
          <w:szCs w:val="22"/>
          <w:lang w:val="en-US"/>
        </w:rPr>
        <w:t xml:space="preserve"> – </w:t>
      </w:r>
      <w:r w:rsidRPr="7A0EB7BA" w:rsidR="514A749D">
        <w:rPr>
          <w:rFonts w:ascii="Arial" w:hAnsi="Arial" w:eastAsia="Arial" w:cs="Arial"/>
          <w:b w:val="0"/>
          <w:bCs w:val="0"/>
          <w:i w:val="1"/>
          <w:iCs w:val="1"/>
          <w:noProof w:val="0"/>
          <w:color w:val="auto"/>
          <w:sz w:val="22"/>
          <w:szCs w:val="22"/>
          <w:lang w:val="en-US"/>
        </w:rPr>
        <w:t>Not Applicable</w:t>
      </w:r>
      <w:r>
        <w:br/>
      </w:r>
      <w:r w:rsidRPr="7A0EB7BA" w:rsidR="514A749D">
        <w:rPr>
          <w:rFonts w:ascii="Arial" w:hAnsi="Arial" w:eastAsia="Arial" w:cs="Arial"/>
          <w:b w:val="0"/>
          <w:bCs w:val="0"/>
          <w:i w:val="0"/>
          <w:iCs w:val="0"/>
          <w:noProof w:val="0"/>
          <w:color w:val="auto"/>
          <w:sz w:val="22"/>
          <w:szCs w:val="22"/>
          <w:lang w:val="en-US"/>
        </w:rPr>
        <w:t xml:space="preserve"> </w:t>
      </w:r>
      <w:r w:rsidRPr="7A0EB7BA" w:rsidR="514A749D">
        <w:rPr>
          <w:rFonts w:ascii="Arial" w:hAnsi="Arial" w:eastAsia="Arial" w:cs="Arial"/>
          <w:b w:val="1"/>
          <w:bCs w:val="1"/>
          <w:i w:val="0"/>
          <w:iCs w:val="0"/>
          <w:noProof w:val="0"/>
          <w:color w:val="auto"/>
          <w:sz w:val="22"/>
          <w:szCs w:val="22"/>
          <w:lang w:val="en-US"/>
        </w:rPr>
        <w:t>UK</w:t>
      </w:r>
      <w:r w:rsidRPr="7A0EB7BA" w:rsidR="514A749D">
        <w:rPr>
          <w:rFonts w:ascii="Arial" w:hAnsi="Arial" w:eastAsia="Arial" w:cs="Arial"/>
          <w:b w:val="0"/>
          <w:bCs w:val="0"/>
          <w:i w:val="0"/>
          <w:iCs w:val="0"/>
          <w:noProof w:val="0"/>
          <w:color w:val="auto"/>
          <w:sz w:val="22"/>
          <w:szCs w:val="22"/>
          <w:lang w:val="en-US"/>
        </w:rPr>
        <w:t xml:space="preserve"> – </w:t>
      </w:r>
      <w:r w:rsidRPr="7A0EB7BA" w:rsidR="514A749D">
        <w:rPr>
          <w:rFonts w:ascii="Arial" w:hAnsi="Arial" w:eastAsia="Arial" w:cs="Arial"/>
          <w:b w:val="0"/>
          <w:bCs w:val="0"/>
          <w:i w:val="1"/>
          <w:iCs w:val="1"/>
          <w:noProof w:val="0"/>
          <w:color w:val="auto"/>
          <w:sz w:val="22"/>
          <w:szCs w:val="22"/>
          <w:lang w:val="en-US"/>
        </w:rPr>
        <w:t>United Kingdom</w:t>
      </w:r>
    </w:p>
    <w:p w:rsidR="514A749D" w:rsidP="7A0EB7BA" w:rsidRDefault="514A749D" w14:paraId="515B7B61" w14:textId="65AE6651">
      <w:pPr>
        <w:pStyle w:val="Heading3"/>
        <w:spacing w:before="246" w:beforeAutospacing="off" w:after="246" w:afterAutospacing="off" w:line="360" w:lineRule="auto"/>
        <w:jc w:val="both"/>
        <w:rPr>
          <w:rFonts w:ascii="Arial" w:hAnsi="Arial" w:eastAsia="Arial" w:cs="Arial"/>
          <w:b w:val="1"/>
          <w:bCs w:val="1"/>
          <w:i w:val="0"/>
          <w:iCs w:val="0"/>
          <w:noProof w:val="0"/>
          <w:color w:val="auto"/>
          <w:sz w:val="22"/>
          <w:szCs w:val="22"/>
          <w:lang w:val="en-US"/>
        </w:rPr>
      </w:pPr>
      <w:r w:rsidRPr="7A0EB7BA" w:rsidR="514A749D">
        <w:rPr>
          <w:rFonts w:ascii="Arial" w:hAnsi="Arial" w:eastAsia="Arial" w:cs="Arial"/>
          <w:b w:val="1"/>
          <w:bCs w:val="1"/>
          <w:i w:val="0"/>
          <w:iCs w:val="0"/>
          <w:noProof w:val="0"/>
          <w:color w:val="auto"/>
          <w:sz w:val="22"/>
          <w:szCs w:val="22"/>
          <w:lang w:val="en-US"/>
        </w:rPr>
        <w:t>Other Common Terms in Your Dissertation</w:t>
      </w:r>
    </w:p>
    <w:p w:rsidR="514A749D" w:rsidP="7A0EB7BA" w:rsidRDefault="514A749D" w14:paraId="0A416854" w14:textId="5A97C34F">
      <w:pPr>
        <w:spacing w:before="210" w:beforeAutospacing="off" w:after="210" w:afterAutospacing="off" w:line="360" w:lineRule="auto"/>
        <w:jc w:val="both"/>
        <w:rPr>
          <w:rFonts w:ascii="Arial" w:hAnsi="Arial" w:eastAsia="Arial" w:cs="Arial"/>
          <w:b w:val="0"/>
          <w:bCs w:val="0"/>
          <w:i w:val="0"/>
          <w:iCs w:val="0"/>
          <w:noProof w:val="0"/>
          <w:color w:val="auto"/>
          <w:sz w:val="22"/>
          <w:szCs w:val="22"/>
          <w:lang w:val="en-US"/>
        </w:rPr>
      </w:pPr>
      <w:r w:rsidRPr="7A0EB7BA" w:rsidR="514A749D">
        <w:rPr>
          <w:rFonts w:ascii="Arial" w:hAnsi="Arial" w:eastAsia="Arial" w:cs="Arial"/>
          <w:b w:val="1"/>
          <w:bCs w:val="1"/>
          <w:i w:val="0"/>
          <w:iCs w:val="0"/>
          <w:noProof w:val="0"/>
          <w:color w:val="auto"/>
          <w:sz w:val="22"/>
          <w:szCs w:val="22"/>
          <w:lang w:val="en-US"/>
        </w:rPr>
        <w:t>GDP</w:t>
      </w:r>
      <w:r w:rsidRPr="7A0EB7BA" w:rsidR="514A749D">
        <w:rPr>
          <w:rFonts w:ascii="Arial" w:hAnsi="Arial" w:eastAsia="Arial" w:cs="Arial"/>
          <w:b w:val="0"/>
          <w:bCs w:val="0"/>
          <w:i w:val="0"/>
          <w:iCs w:val="0"/>
          <w:noProof w:val="0"/>
          <w:color w:val="auto"/>
          <w:sz w:val="22"/>
          <w:szCs w:val="22"/>
          <w:lang w:val="en-US"/>
        </w:rPr>
        <w:t xml:space="preserve"> – </w:t>
      </w:r>
      <w:r w:rsidRPr="7A0EB7BA" w:rsidR="514A749D">
        <w:rPr>
          <w:rFonts w:ascii="Arial" w:hAnsi="Arial" w:eastAsia="Arial" w:cs="Arial"/>
          <w:b w:val="0"/>
          <w:bCs w:val="0"/>
          <w:i w:val="1"/>
          <w:iCs w:val="1"/>
          <w:noProof w:val="0"/>
          <w:color w:val="auto"/>
          <w:sz w:val="22"/>
          <w:szCs w:val="22"/>
          <w:lang w:val="en-US"/>
        </w:rPr>
        <w:t>Gross Domestic Product</w:t>
      </w:r>
      <w:r w:rsidRPr="7A0EB7BA" w:rsidR="514A749D">
        <w:rPr>
          <w:rFonts w:ascii="Arial" w:hAnsi="Arial" w:eastAsia="Arial" w:cs="Arial"/>
          <w:b w:val="0"/>
          <w:bCs w:val="0"/>
          <w:i w:val="0"/>
          <w:iCs w:val="0"/>
          <w:noProof w:val="0"/>
          <w:color w:val="auto"/>
          <w:sz w:val="22"/>
          <w:szCs w:val="22"/>
          <w:lang w:val="en-US"/>
        </w:rPr>
        <w:t xml:space="preserve"> (if used in contextual discussion)</w:t>
      </w:r>
      <w:r>
        <w:br/>
      </w:r>
      <w:r w:rsidRPr="7A0EB7BA" w:rsidR="514A749D">
        <w:rPr>
          <w:rFonts w:ascii="Arial" w:hAnsi="Arial" w:eastAsia="Arial" w:cs="Arial"/>
          <w:b w:val="0"/>
          <w:bCs w:val="0"/>
          <w:i w:val="0"/>
          <w:iCs w:val="0"/>
          <w:noProof w:val="0"/>
          <w:color w:val="auto"/>
          <w:sz w:val="22"/>
          <w:szCs w:val="22"/>
          <w:lang w:val="en-US"/>
        </w:rPr>
        <w:t xml:space="preserve"> </w:t>
      </w:r>
      <w:r w:rsidRPr="7A0EB7BA" w:rsidR="514A749D">
        <w:rPr>
          <w:rFonts w:ascii="Arial" w:hAnsi="Arial" w:eastAsia="Arial" w:cs="Arial"/>
          <w:b w:val="1"/>
          <w:bCs w:val="1"/>
          <w:i w:val="0"/>
          <w:iCs w:val="0"/>
          <w:noProof w:val="0"/>
          <w:color w:val="auto"/>
          <w:sz w:val="22"/>
          <w:szCs w:val="22"/>
          <w:lang w:val="en-US"/>
        </w:rPr>
        <w:t>COVID‑19</w:t>
      </w:r>
      <w:r w:rsidRPr="7A0EB7BA" w:rsidR="514A749D">
        <w:rPr>
          <w:rFonts w:ascii="Arial" w:hAnsi="Arial" w:eastAsia="Arial" w:cs="Arial"/>
          <w:b w:val="0"/>
          <w:bCs w:val="0"/>
          <w:i w:val="0"/>
          <w:iCs w:val="0"/>
          <w:noProof w:val="0"/>
          <w:color w:val="auto"/>
          <w:sz w:val="22"/>
          <w:szCs w:val="22"/>
          <w:lang w:val="en-US"/>
        </w:rPr>
        <w:t xml:space="preserve"> – </w:t>
      </w:r>
      <w:r w:rsidRPr="7A0EB7BA" w:rsidR="514A749D">
        <w:rPr>
          <w:rFonts w:ascii="Arial" w:hAnsi="Arial" w:eastAsia="Arial" w:cs="Arial"/>
          <w:b w:val="0"/>
          <w:bCs w:val="0"/>
          <w:i w:val="1"/>
          <w:iCs w:val="1"/>
          <w:noProof w:val="0"/>
          <w:color w:val="auto"/>
          <w:sz w:val="22"/>
          <w:szCs w:val="22"/>
          <w:lang w:val="en-US"/>
        </w:rPr>
        <w:t>Coronavirus Disease 2019</w:t>
      </w:r>
      <w:r w:rsidRPr="7A0EB7BA" w:rsidR="514A749D">
        <w:rPr>
          <w:rFonts w:ascii="Arial" w:hAnsi="Arial" w:eastAsia="Arial" w:cs="Arial"/>
          <w:b w:val="0"/>
          <w:bCs w:val="0"/>
          <w:i w:val="0"/>
          <w:iCs w:val="0"/>
          <w:noProof w:val="0"/>
          <w:color w:val="auto"/>
          <w:sz w:val="22"/>
          <w:szCs w:val="22"/>
          <w:lang w:val="en-US"/>
        </w:rPr>
        <w:t xml:space="preserve"> (referenced during pandemic years)</w:t>
      </w:r>
    </w:p>
    <w:p w:rsidR="7A0EB7BA" w:rsidP="7A0EB7BA" w:rsidRDefault="7A0EB7BA" w14:paraId="2AC8D2C5" w14:textId="6A762116">
      <w:pPr>
        <w:pStyle w:val="Normal"/>
        <w:keepNext w:val="1"/>
        <w:keepLines w:val="1"/>
        <w:spacing w:line="360" w:lineRule="auto"/>
        <w:jc w:val="both"/>
        <w:rPr>
          <w:rFonts w:ascii="Arial" w:hAnsi="Arial" w:eastAsia="Arial" w:cs="Arial"/>
          <w:noProof w:val="0"/>
          <w:sz w:val="22"/>
          <w:szCs w:val="22"/>
          <w:lang w:val="en-US"/>
        </w:rPr>
      </w:pPr>
    </w:p>
    <w:p w:rsidR="7AF35BCF" w:rsidP="7AF35BCF" w:rsidRDefault="7AF35BCF" w14:paraId="28A0D88C" w14:textId="5700BE55">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p>
    <w:p w:rsidR="7AF35BCF" w:rsidP="7AF35BCF" w:rsidRDefault="7AF35BCF" w14:paraId="38367E48" w14:textId="30AA71AE">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p>
    <w:p w:rsidR="4E139E48" w:rsidP="7A0EB7BA" w:rsidRDefault="4E139E48" w14:paraId="7032543E" w14:textId="341BA5C1">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p>
    <w:p w:rsidR="3B9F05D7" w:rsidP="7AF35BCF" w:rsidRDefault="3B9F05D7" w14:paraId="513FD358" w14:textId="1103CF4B">
      <w:pPr>
        <w:rPr>
          <w:rFonts w:ascii="Arial" w:hAnsi="Arial" w:eastAsia="Arial" w:cs="Arial"/>
          <w:b w:val="0"/>
          <w:bCs w:val="0"/>
          <w:i w:val="0"/>
          <w:iCs w:val="0"/>
          <w:caps w:val="0"/>
          <w:smallCaps w:val="0"/>
          <w:noProof w:val="0"/>
          <w:color w:val="000000" w:themeColor="text1" w:themeTint="FF" w:themeShade="FF"/>
          <w:sz w:val="24"/>
          <w:szCs w:val="24"/>
          <w:lang w:val="en-US"/>
        </w:rPr>
      </w:pPr>
      <w:r w:rsidRPr="7AF35BCF" w:rsidR="3B9F05D7">
        <w:rPr>
          <w:rFonts w:ascii="Arial" w:hAnsi="Arial" w:eastAsia="Arial" w:cs="Arial"/>
          <w:b w:val="1"/>
          <w:bCs w:val="1"/>
          <w:i w:val="0"/>
          <w:iCs w:val="0"/>
          <w:caps w:val="0"/>
          <w:smallCaps w:val="0"/>
          <w:noProof w:val="0"/>
          <w:color w:val="000000" w:themeColor="text1" w:themeTint="FF" w:themeShade="FF"/>
          <w:sz w:val="24"/>
          <w:szCs w:val="24"/>
          <w:lang w:val="en-US"/>
        </w:rPr>
        <w:t>CHAPTER 1</w:t>
      </w:r>
    </w:p>
    <w:p w:rsidR="3B9F05D7" w:rsidP="7AF35BCF" w:rsidRDefault="3B9F05D7" w14:paraId="7F94AA7E" w14:textId="527ABB9E">
      <w:pPr>
        <w:rPr>
          <w:rFonts w:ascii="Arial" w:hAnsi="Arial" w:eastAsia="Arial" w:cs="Arial"/>
          <w:b w:val="0"/>
          <w:bCs w:val="0"/>
          <w:i w:val="0"/>
          <w:iCs w:val="0"/>
          <w:caps w:val="0"/>
          <w:smallCaps w:val="0"/>
          <w:noProof w:val="0"/>
          <w:color w:val="000000" w:themeColor="text1" w:themeTint="FF" w:themeShade="FF"/>
          <w:sz w:val="24"/>
          <w:szCs w:val="24"/>
          <w:lang w:val="en-US"/>
        </w:rPr>
      </w:pPr>
      <w:r w:rsidRPr="7AF35BCF" w:rsidR="3B9F05D7">
        <w:rPr>
          <w:rFonts w:ascii="Arial" w:hAnsi="Arial" w:eastAsia="Arial" w:cs="Arial"/>
          <w:b w:val="1"/>
          <w:bCs w:val="1"/>
          <w:i w:val="0"/>
          <w:iCs w:val="0"/>
          <w:caps w:val="0"/>
          <w:smallCaps w:val="0"/>
          <w:noProof w:val="0"/>
          <w:color w:val="000000" w:themeColor="text1" w:themeTint="FF" w:themeShade="FF"/>
          <w:sz w:val="24"/>
          <w:szCs w:val="24"/>
          <w:lang w:val="en-US"/>
        </w:rPr>
        <w:t>1:1: INTRODUCTION</w:t>
      </w:r>
    </w:p>
    <w:p w:rsidR="3B9F05D7" w:rsidP="4E139E48" w:rsidRDefault="3B9F05D7" w14:paraId="2799DAAD" w14:textId="2A6EA43D">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4E139E48" w:rsidR="3B9F05D7">
        <w:rPr>
          <w:rFonts w:ascii="Arial" w:hAnsi="Arial" w:eastAsia="Arial" w:cs="Arial"/>
          <w:b w:val="0"/>
          <w:bCs w:val="0"/>
          <w:i w:val="0"/>
          <w:iCs w:val="0"/>
          <w:caps w:val="0"/>
          <w:smallCaps w:val="0"/>
          <w:noProof w:val="0"/>
          <w:color w:val="000000" w:themeColor="text1" w:themeTint="FF" w:themeShade="FF"/>
          <w:sz w:val="22"/>
          <w:szCs w:val="22"/>
          <w:lang w:val="en-US"/>
        </w:rPr>
        <w:t xml:space="preserve">This chapter explains what the study is about </w:t>
      </w:r>
      <w:r w:rsidRPr="4E139E48" w:rsidR="3B9F05D7">
        <w:rPr>
          <w:rFonts w:ascii="Arial" w:hAnsi="Arial" w:eastAsia="Arial" w:cs="Arial"/>
          <w:b w:val="0"/>
          <w:bCs w:val="0"/>
          <w:i w:val="0"/>
          <w:iCs w:val="0"/>
          <w:caps w:val="0"/>
          <w:smallCaps w:val="0"/>
          <w:noProof w:val="0"/>
          <w:color w:val="000000" w:themeColor="text1" w:themeTint="FF" w:themeShade="FF"/>
          <w:sz w:val="22"/>
          <w:szCs w:val="22"/>
          <w:lang w:val="en-US"/>
        </w:rPr>
        <w:t>regarding</w:t>
      </w:r>
      <w:r w:rsidRPr="4E139E48" w:rsidR="3B9F05D7">
        <w:rPr>
          <w:rFonts w:ascii="Arial" w:hAnsi="Arial" w:eastAsia="Arial" w:cs="Arial"/>
          <w:b w:val="0"/>
          <w:bCs w:val="0"/>
          <w:i w:val="0"/>
          <w:iCs w:val="0"/>
          <w:caps w:val="0"/>
          <w:smallCaps w:val="0"/>
          <w:noProof w:val="0"/>
          <w:color w:val="000000" w:themeColor="text1" w:themeTint="FF" w:themeShade="FF"/>
          <w:sz w:val="22"/>
          <w:szCs w:val="22"/>
          <w:lang w:val="en-US"/>
        </w:rPr>
        <w:t xml:space="preserve"> the dissertation topic. It describes the main problem being researched, the aim of the study, its key </w:t>
      </w:r>
      <w:r w:rsidRPr="4E139E48" w:rsidR="3B9F05D7">
        <w:rPr>
          <w:rFonts w:ascii="Arial" w:hAnsi="Arial" w:eastAsia="Arial" w:cs="Arial"/>
          <w:b w:val="0"/>
          <w:bCs w:val="0"/>
          <w:i w:val="0"/>
          <w:iCs w:val="0"/>
          <w:caps w:val="0"/>
          <w:smallCaps w:val="0"/>
          <w:noProof w:val="0"/>
          <w:color w:val="000000" w:themeColor="text1" w:themeTint="FF" w:themeShade="FF"/>
          <w:sz w:val="22"/>
          <w:szCs w:val="22"/>
          <w:lang w:val="en-US"/>
        </w:rPr>
        <w:t>objectives</w:t>
      </w:r>
      <w:r w:rsidRPr="4E139E48" w:rsidR="3B9F05D7">
        <w:rPr>
          <w:rFonts w:ascii="Arial" w:hAnsi="Arial" w:eastAsia="Arial" w:cs="Arial"/>
          <w:b w:val="0"/>
          <w:bCs w:val="0"/>
          <w:i w:val="0"/>
          <w:iCs w:val="0"/>
          <w:caps w:val="0"/>
          <w:smallCaps w:val="0"/>
          <w:noProof w:val="0"/>
          <w:color w:val="000000" w:themeColor="text1" w:themeTint="FF" w:themeShade="FF"/>
          <w:sz w:val="22"/>
          <w:szCs w:val="22"/>
          <w:lang w:val="en-US"/>
        </w:rPr>
        <w:t xml:space="preserve">, and why it is important. It also sets the foundation for exploring how different leadership styles affect the performance of Elim Pentecostal churches, linking the study to wider research on leadership and </w:t>
      </w:r>
      <w:r w:rsidRPr="4E139E48" w:rsidR="3B9F05D7">
        <w:rPr>
          <w:rFonts w:ascii="Arial" w:hAnsi="Arial" w:eastAsia="Arial" w:cs="Arial"/>
          <w:b w:val="0"/>
          <w:bCs w:val="0"/>
          <w:i w:val="0"/>
          <w:iCs w:val="0"/>
          <w:caps w:val="0"/>
          <w:smallCaps w:val="0"/>
          <w:noProof w:val="0"/>
          <w:color w:val="000000" w:themeColor="text1" w:themeTint="FF" w:themeShade="FF"/>
          <w:sz w:val="22"/>
          <w:szCs w:val="22"/>
          <w:lang w:val="en-US"/>
        </w:rPr>
        <w:t>organisations</w:t>
      </w:r>
      <w:r w:rsidRPr="4E139E48" w:rsidR="3B9F05D7">
        <w:rPr>
          <w:rFonts w:ascii="Arial" w:hAnsi="Arial" w:eastAsia="Arial" w:cs="Arial"/>
          <w:b w:val="0"/>
          <w:bCs w:val="0"/>
          <w:i w:val="0"/>
          <w:iCs w:val="0"/>
          <w:caps w:val="0"/>
          <w:smallCaps w:val="0"/>
          <w:noProof w:val="0"/>
          <w:color w:val="000000" w:themeColor="text1" w:themeTint="FF" w:themeShade="FF"/>
          <w:sz w:val="22"/>
          <w:szCs w:val="22"/>
          <w:lang w:val="en-US"/>
        </w:rPr>
        <w:t>.</w:t>
      </w:r>
    </w:p>
    <w:p w:rsidR="3B9F05D7" w:rsidP="7AF35BCF" w:rsidRDefault="3B9F05D7" w14:paraId="79AC39F3" w14:textId="28488AE6">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4E139E48" w:rsidR="3B9F05D7">
        <w:rPr>
          <w:rFonts w:ascii="Arial" w:hAnsi="Arial" w:eastAsia="Arial" w:cs="Arial"/>
          <w:b w:val="1"/>
          <w:bCs w:val="1"/>
          <w:i w:val="0"/>
          <w:iCs w:val="0"/>
          <w:caps w:val="0"/>
          <w:smallCaps w:val="0"/>
          <w:noProof w:val="0"/>
          <w:color w:val="000000" w:themeColor="text1" w:themeTint="FF" w:themeShade="FF"/>
          <w:sz w:val="22"/>
          <w:szCs w:val="22"/>
          <w:lang w:val="en-US"/>
        </w:rPr>
        <w:t xml:space="preserve">1:2: Background </w:t>
      </w:r>
    </w:p>
    <w:p w:rsidR="31153B8C" w:rsidP="4E139E48" w:rsidRDefault="31153B8C" w14:paraId="53A85A0D" w14:textId="51CD5283">
      <w:pPr>
        <w:spacing w:before="240" w:beforeAutospacing="off" w:after="240" w:afterAutospacing="off" w:line="360" w:lineRule="auto"/>
        <w:jc w:val="both"/>
        <w:rPr>
          <w:rFonts w:ascii="Arial" w:hAnsi="Arial" w:eastAsia="Arial" w:cs="Arial"/>
          <w:noProof w:val="0"/>
          <w:sz w:val="22"/>
          <w:szCs w:val="22"/>
          <w:lang w:val="en-US"/>
        </w:rPr>
      </w:pPr>
      <w:r w:rsidRPr="4E139E48" w:rsidR="31153B8C">
        <w:rPr>
          <w:rFonts w:ascii="Arial" w:hAnsi="Arial" w:eastAsia="Arial" w:cs="Arial"/>
          <w:noProof w:val="0"/>
          <w:sz w:val="22"/>
          <w:szCs w:val="22"/>
          <w:lang w:val="en-US"/>
        </w:rPr>
        <w:t>Over the past 20 years, the UK’s religious landscape has shifted notably. While overall Christian identification and regular church attendance have declined</w:t>
      </w:r>
      <w:r w:rsidRPr="4E139E48" w:rsidR="69F8113F">
        <w:rPr>
          <w:rFonts w:ascii="Arial" w:hAnsi="Arial" w:eastAsia="Arial" w:cs="Arial"/>
          <w:noProof w:val="0"/>
          <w:sz w:val="22"/>
          <w:szCs w:val="22"/>
          <w:lang w:val="en-US"/>
        </w:rPr>
        <w:t xml:space="preserve">, </w:t>
      </w:r>
      <w:r w:rsidRPr="4E139E48" w:rsidR="31153B8C">
        <w:rPr>
          <w:rFonts w:ascii="Arial" w:hAnsi="Arial" w:eastAsia="Arial" w:cs="Arial"/>
          <w:noProof w:val="0"/>
          <w:sz w:val="22"/>
          <w:szCs w:val="22"/>
          <w:lang w:val="en-US"/>
        </w:rPr>
        <w:t>especially in historic denomination</w:t>
      </w:r>
      <w:r w:rsidRPr="4E139E48" w:rsidR="2DBA46D7">
        <w:rPr>
          <w:rFonts w:ascii="Arial" w:hAnsi="Arial" w:eastAsia="Arial" w:cs="Arial"/>
          <w:noProof w:val="0"/>
          <w:sz w:val="22"/>
          <w:szCs w:val="22"/>
          <w:lang w:val="en-US"/>
        </w:rPr>
        <w:t xml:space="preserve">s, </w:t>
      </w:r>
      <w:r w:rsidRPr="4E139E48" w:rsidR="31153B8C">
        <w:rPr>
          <w:rFonts w:ascii="Arial" w:hAnsi="Arial" w:eastAsia="Arial" w:cs="Arial"/>
          <w:noProof w:val="0"/>
          <w:sz w:val="22"/>
          <w:szCs w:val="22"/>
          <w:lang w:val="en-US"/>
        </w:rPr>
        <w:t xml:space="preserve">evangelical and Pentecostal churches have often shown resilience, with some continuing to grow. Data consistently </w:t>
      </w:r>
      <w:r w:rsidRPr="4E139E48" w:rsidR="31153B8C">
        <w:rPr>
          <w:rFonts w:ascii="Arial" w:hAnsi="Arial" w:eastAsia="Arial" w:cs="Arial"/>
          <w:noProof w:val="0"/>
          <w:sz w:val="22"/>
          <w:szCs w:val="22"/>
          <w:lang w:val="en-US"/>
        </w:rPr>
        <w:t>indicate</w:t>
      </w:r>
      <w:r w:rsidRPr="4E139E48" w:rsidR="31153B8C">
        <w:rPr>
          <w:rFonts w:ascii="Arial" w:hAnsi="Arial" w:eastAsia="Arial" w:cs="Arial"/>
          <w:noProof w:val="0"/>
          <w:sz w:val="22"/>
          <w:szCs w:val="22"/>
          <w:lang w:val="en-US"/>
        </w:rPr>
        <w:t xml:space="preserve"> contraction among traditional churches, </w:t>
      </w:r>
      <w:r w:rsidRPr="4E139E48" w:rsidR="31153B8C">
        <w:rPr>
          <w:rFonts w:ascii="Arial" w:hAnsi="Arial" w:eastAsia="Arial" w:cs="Arial"/>
          <w:noProof w:val="0"/>
          <w:sz w:val="22"/>
          <w:szCs w:val="22"/>
          <w:lang w:val="en-US"/>
        </w:rPr>
        <w:t>whereas</w:t>
      </w:r>
      <w:r w:rsidRPr="4E139E48" w:rsidR="31153B8C">
        <w:rPr>
          <w:rFonts w:ascii="Arial" w:hAnsi="Arial" w:eastAsia="Arial" w:cs="Arial"/>
          <w:noProof w:val="0"/>
          <w:sz w:val="22"/>
          <w:szCs w:val="22"/>
          <w:lang w:val="en-US"/>
        </w:rPr>
        <w:t xml:space="preserve"> newer Pentecostal and evangelical networks, including Elim, have performed comparatively well.</w:t>
      </w:r>
    </w:p>
    <w:p w:rsidR="31153B8C" w:rsidP="4E139E48" w:rsidRDefault="31153B8C" w14:paraId="7A586996" w14:textId="129D2FA8">
      <w:pPr>
        <w:spacing w:before="240" w:beforeAutospacing="off" w:after="240" w:afterAutospacing="off" w:line="360" w:lineRule="auto"/>
        <w:jc w:val="both"/>
        <w:rPr>
          <w:rFonts w:ascii="Arial" w:hAnsi="Arial" w:eastAsia="Arial" w:cs="Arial"/>
          <w:noProof w:val="0"/>
          <w:sz w:val="22"/>
          <w:szCs w:val="22"/>
          <w:lang w:val="en-US"/>
        </w:rPr>
      </w:pPr>
      <w:r w:rsidRPr="7A0EB7BA" w:rsidR="31153B8C">
        <w:rPr>
          <w:rFonts w:ascii="Arial" w:hAnsi="Arial" w:eastAsia="Arial" w:cs="Arial"/>
          <w:noProof w:val="0"/>
          <w:sz w:val="22"/>
          <w:szCs w:val="22"/>
          <w:lang w:val="en-US"/>
        </w:rPr>
        <w:t xml:space="preserve">The Elim Pentecostal Church, legally the Elim Foursquare Gospel Alliance (EFGA), is a long-established movement with over 500 congregations across the UK and Ireland, supported by national teams for missions, youth work, leadership training, and evangelism. Though membership estimates vary, denominational reports and independent analyses suggest growth from around 50,000 to 75,000 over 25 years, with modelling </w:t>
      </w:r>
      <w:r w:rsidRPr="7A0EB7BA" w:rsidR="31153B8C">
        <w:rPr>
          <w:rFonts w:ascii="Arial" w:hAnsi="Arial" w:eastAsia="Arial" w:cs="Arial"/>
          <w:noProof w:val="0"/>
          <w:sz w:val="22"/>
          <w:szCs w:val="22"/>
          <w:lang w:val="en-US"/>
        </w:rPr>
        <w:t>indicating</w:t>
      </w:r>
      <w:r w:rsidRPr="7A0EB7BA" w:rsidR="31153B8C">
        <w:rPr>
          <w:rFonts w:ascii="Arial" w:hAnsi="Arial" w:eastAsia="Arial" w:cs="Arial"/>
          <w:noProof w:val="0"/>
          <w:sz w:val="22"/>
          <w:szCs w:val="22"/>
          <w:lang w:val="en-US"/>
        </w:rPr>
        <w:t xml:space="preserve"> ongoing expansion potential.</w:t>
      </w:r>
    </w:p>
    <w:p w:rsidR="2A983831" w:rsidP="7A0EB7BA" w:rsidRDefault="2A983831" w14:paraId="323F27FC" w14:textId="344B97E3">
      <w:pPr>
        <w:pStyle w:val="Normal"/>
        <w:spacing w:before="240" w:beforeAutospacing="off" w:after="240" w:afterAutospacing="off" w:line="360" w:lineRule="auto"/>
        <w:jc w:val="both"/>
      </w:pPr>
      <w:r w:rsidRPr="7A0EB7BA" w:rsidR="2A983831">
        <w:rPr>
          <w:rFonts w:ascii="Arial" w:hAnsi="Arial" w:eastAsia="Arial" w:cs="Arial"/>
          <w:noProof w:val="0"/>
          <w:sz w:val="22"/>
          <w:szCs w:val="22"/>
          <w:lang w:val="en-US"/>
        </w:rPr>
        <w:t>Leadership plays a central role in Elim’s performance. The General Superintendent, National Leadership Team, and trustees guide strategy and manage resources, as shown in trustees’ reports and audited accounts. The May 2024 leadership change provides a point to assess impact, while local church filings and regulator records give a clear, cross-checked view.</w:t>
      </w:r>
    </w:p>
    <w:p w:rsidR="3B9F05D7" w:rsidP="7A0EB7BA" w:rsidRDefault="3B9F05D7" w14:paraId="6C1AA81E" w14:textId="5C23C1BB">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7A0EB7BA" w:rsidR="5A347693">
        <w:rPr>
          <w:rFonts w:ascii="Arial" w:hAnsi="Arial" w:eastAsia="Arial" w:cs="Arial"/>
          <w:b w:val="1"/>
          <w:bCs w:val="1"/>
          <w:i w:val="0"/>
          <w:iCs w:val="0"/>
          <w:caps w:val="0"/>
          <w:smallCaps w:val="0"/>
          <w:noProof w:val="0"/>
          <w:color w:val="000000" w:themeColor="text1" w:themeTint="FF" w:themeShade="FF"/>
          <w:sz w:val="24"/>
          <w:szCs w:val="24"/>
          <w:lang w:val="en-US"/>
        </w:rPr>
        <w:t>1:3</w:t>
      </w:r>
      <w:r w:rsidRPr="7A0EB7BA" w:rsidR="07B67A83">
        <w:rPr>
          <w:rFonts w:ascii="Arial" w:hAnsi="Arial" w:eastAsia="Arial" w:cs="Arial"/>
          <w:b w:val="1"/>
          <w:bCs w:val="1"/>
          <w:i w:val="0"/>
          <w:iCs w:val="0"/>
          <w:caps w:val="0"/>
          <w:smallCaps w:val="0"/>
          <w:noProof w:val="0"/>
          <w:color w:val="000000" w:themeColor="text1" w:themeTint="FF" w:themeShade="FF"/>
          <w:sz w:val="24"/>
          <w:szCs w:val="24"/>
          <w:lang w:val="en-US"/>
        </w:rPr>
        <w:t>problem</w:t>
      </w:r>
      <w:r w:rsidRPr="7A0EB7BA" w:rsidR="07B67A83">
        <w:rPr>
          <w:rFonts w:ascii="Arial" w:hAnsi="Arial" w:eastAsia="Arial" w:cs="Arial"/>
          <w:b w:val="1"/>
          <w:bCs w:val="1"/>
          <w:i w:val="0"/>
          <w:iCs w:val="0"/>
          <w:caps w:val="0"/>
          <w:smallCaps w:val="0"/>
          <w:noProof w:val="0"/>
          <w:color w:val="000000" w:themeColor="text1" w:themeTint="FF" w:themeShade="FF"/>
          <w:sz w:val="24"/>
          <w:szCs w:val="24"/>
          <w:lang w:val="en-US"/>
        </w:rPr>
        <w:t xml:space="preserve"> statement</w:t>
      </w:r>
    </w:p>
    <w:p w:rsidR="66F33C25" w:rsidP="7A0EB7BA" w:rsidRDefault="66F33C25" w14:paraId="74E83D08" w14:textId="63BA05BC">
      <w:pPr>
        <w:pStyle w:val="Normal"/>
        <w:spacing w:line="360" w:lineRule="auto"/>
        <w:jc w:val="both"/>
      </w:pPr>
      <w:r w:rsidRPr="7A0EB7BA" w:rsidR="66F33C25">
        <w:rPr>
          <w:rFonts w:ascii="Arial" w:hAnsi="Arial" w:eastAsia="Arial" w:cs="Arial"/>
          <w:noProof w:val="0"/>
          <w:sz w:val="22"/>
          <w:szCs w:val="22"/>
          <w:lang w:val="en-US"/>
        </w:rPr>
        <w:t xml:space="preserve">Church growth research </w:t>
      </w:r>
      <w:r w:rsidRPr="7A0EB7BA" w:rsidR="66F33C25">
        <w:rPr>
          <w:rFonts w:ascii="Arial" w:hAnsi="Arial" w:eastAsia="Arial" w:cs="Arial"/>
          <w:noProof w:val="0"/>
          <w:sz w:val="22"/>
          <w:szCs w:val="22"/>
          <w:lang w:val="en-US"/>
        </w:rPr>
        <w:t>emphasises</w:t>
      </w:r>
      <w:r w:rsidRPr="7A0EB7BA" w:rsidR="66F33C25">
        <w:rPr>
          <w:rFonts w:ascii="Arial" w:hAnsi="Arial" w:eastAsia="Arial" w:cs="Arial"/>
          <w:noProof w:val="0"/>
          <w:sz w:val="22"/>
          <w:szCs w:val="22"/>
          <w:lang w:val="en-US"/>
        </w:rPr>
        <w:t xml:space="preserve"> denominational and sociocultural trends while overlooking internal leadership and governance factors. Using extensive Elim archival and financial records, this dissertation conducts a longitudinal, triangulated document analysis to examine how leadership transitions and governance decisions have shaped measurable growth outcomes over time.</w:t>
      </w:r>
    </w:p>
    <w:p w:rsidR="07219DB0" w:rsidP="7AF35BCF" w:rsidRDefault="07219DB0" w14:paraId="743B8D1C" w14:textId="212501F3">
      <w:pPr>
        <w:spacing w:before="240" w:after="24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4E139E48" w:rsidR="07219DB0">
        <w:rPr>
          <w:rFonts w:ascii="Arial" w:hAnsi="Arial" w:eastAsia="Arial" w:cs="Arial"/>
          <w:b w:val="1"/>
          <w:bCs w:val="1"/>
          <w:i w:val="0"/>
          <w:iCs w:val="0"/>
          <w:caps w:val="0"/>
          <w:smallCaps w:val="0"/>
          <w:noProof w:val="0"/>
          <w:color w:val="000000" w:themeColor="text1" w:themeTint="FF" w:themeShade="FF"/>
          <w:sz w:val="22"/>
          <w:szCs w:val="22"/>
          <w:lang w:val="en-US"/>
        </w:rPr>
        <w:t>1:4: Research Aim</w:t>
      </w:r>
    </w:p>
    <w:p w:rsidR="5E7B7AB5" w:rsidP="4E139E48" w:rsidRDefault="5E7B7AB5" w14:paraId="4176CA77" w14:textId="18DBEF3D">
      <w:pPr>
        <w:pStyle w:val="Normal"/>
        <w:spacing w:before="240" w:after="240" w:line="360" w:lineRule="auto"/>
        <w:jc w:val="both"/>
      </w:pPr>
      <w:r w:rsidRPr="4E139E48" w:rsidR="5E7B7AB5">
        <w:rPr>
          <w:rFonts w:ascii="Arial" w:hAnsi="Arial" w:eastAsia="Arial" w:cs="Arial"/>
          <w:noProof w:val="0"/>
          <w:sz w:val="22"/>
          <w:szCs w:val="22"/>
          <w:lang w:val="en-US"/>
        </w:rPr>
        <w:t xml:space="preserve">To assess how leadership, understood as movement-level structures and strategic initiatives, has influenced </w:t>
      </w:r>
      <w:r w:rsidRPr="4E139E48" w:rsidR="5E7B7AB5">
        <w:rPr>
          <w:rFonts w:ascii="Arial" w:hAnsi="Arial" w:eastAsia="Arial" w:cs="Arial"/>
          <w:noProof w:val="0"/>
          <w:sz w:val="22"/>
          <w:szCs w:val="22"/>
          <w:lang w:val="en-US"/>
        </w:rPr>
        <w:t>organisational</w:t>
      </w:r>
      <w:r w:rsidRPr="4E139E48" w:rsidR="5E7B7AB5">
        <w:rPr>
          <w:rFonts w:ascii="Arial" w:hAnsi="Arial" w:eastAsia="Arial" w:cs="Arial"/>
          <w:noProof w:val="0"/>
          <w:sz w:val="22"/>
          <w:szCs w:val="22"/>
          <w:lang w:val="en-US"/>
        </w:rPr>
        <w:t xml:space="preserve"> performance in the Elim Pentecostal Church, drawing on publicly accessible secondary data from 2014 to 2024.</w:t>
      </w:r>
    </w:p>
    <w:p w:rsidR="07219DB0" w:rsidP="4E139E48" w:rsidRDefault="07219DB0" w14:paraId="0E9EBF7C" w14:textId="4ADC3A5D">
      <w:pPr>
        <w:spacing w:before="240" w:after="24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A0EB7BA" w:rsidR="07219DB0">
        <w:rPr>
          <w:rFonts w:ascii="Arial" w:hAnsi="Arial" w:eastAsia="Arial" w:cs="Arial"/>
          <w:b w:val="1"/>
          <w:bCs w:val="1"/>
          <w:i w:val="0"/>
          <w:iCs w:val="0"/>
          <w:caps w:val="0"/>
          <w:smallCaps w:val="0"/>
          <w:noProof w:val="0"/>
          <w:color w:val="000000" w:themeColor="text1" w:themeTint="FF" w:themeShade="FF"/>
          <w:sz w:val="22"/>
          <w:szCs w:val="22"/>
          <w:lang w:val="en-US"/>
        </w:rPr>
        <w:t xml:space="preserve">1:5: Research </w:t>
      </w:r>
      <w:r w:rsidRPr="7A0EB7BA" w:rsidR="77DBD7E8">
        <w:rPr>
          <w:rFonts w:ascii="Arial" w:hAnsi="Arial" w:eastAsia="Arial" w:cs="Arial"/>
          <w:b w:val="1"/>
          <w:bCs w:val="1"/>
          <w:i w:val="0"/>
          <w:iCs w:val="0"/>
          <w:caps w:val="0"/>
          <w:smallCaps w:val="0"/>
          <w:noProof w:val="0"/>
          <w:color w:val="000000" w:themeColor="text1" w:themeTint="FF" w:themeShade="FF"/>
          <w:sz w:val="22"/>
          <w:szCs w:val="22"/>
          <w:lang w:val="en-US"/>
        </w:rPr>
        <w:t>Question</w:t>
      </w:r>
    </w:p>
    <w:p w:rsidR="5F3FABDD" w:rsidP="7A0EB7BA" w:rsidRDefault="5F3FABDD" w14:paraId="74F2CB82" w14:textId="0E891865">
      <w:pPr>
        <w:pStyle w:val="ListParagraph"/>
        <w:numPr>
          <w:ilvl w:val="0"/>
          <w:numId w:val="55"/>
        </w:numPr>
        <w:spacing w:before="210" w:after="210" w:line="360" w:lineRule="auto"/>
        <w:jc w:val="both"/>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7A0EB7BA" w:rsidR="5F3FABDD">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How did the governance and leadership structures within the Elim Pentecostal Church evolve between 2014 and 2024, as </w:t>
      </w:r>
      <w:r w:rsidRPr="7A0EB7BA" w:rsidR="5F3FABDD">
        <w:rPr>
          <w:rFonts w:ascii="Segoe UI" w:hAnsi="Segoe UI" w:eastAsia="Segoe UI" w:cs="Segoe UI"/>
          <w:b w:val="0"/>
          <w:bCs w:val="0"/>
          <w:i w:val="0"/>
          <w:iCs w:val="0"/>
          <w:caps w:val="0"/>
          <w:smallCaps w:val="0"/>
          <w:noProof w:val="0"/>
          <w:color w:val="000000" w:themeColor="text1" w:themeTint="FF" w:themeShade="FF"/>
          <w:sz w:val="22"/>
          <w:szCs w:val="22"/>
          <w:lang w:val="en-US"/>
        </w:rPr>
        <w:t>evidenced</w:t>
      </w:r>
      <w:r w:rsidRPr="7A0EB7BA" w:rsidR="5F3FABDD">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by changes reported in annual trustees’ reports?</w:t>
      </w:r>
    </w:p>
    <w:p w:rsidR="5F3FABDD" w:rsidP="7A0EB7BA" w:rsidRDefault="5F3FABDD" w14:paraId="268647CA" w14:textId="1917A790">
      <w:pPr>
        <w:pStyle w:val="ListParagraph"/>
        <w:numPr>
          <w:ilvl w:val="0"/>
          <w:numId w:val="55"/>
        </w:numPr>
        <w:spacing w:before="210" w:after="210" w:line="360" w:lineRule="auto"/>
        <w:jc w:val="both"/>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7A0EB7BA" w:rsidR="5F3FABDD">
        <w:rPr>
          <w:rFonts w:ascii="Segoe UI" w:hAnsi="Segoe UI" w:eastAsia="Segoe UI" w:cs="Segoe UI"/>
          <w:b w:val="0"/>
          <w:bCs w:val="0"/>
          <w:i w:val="0"/>
          <w:iCs w:val="0"/>
          <w:caps w:val="0"/>
          <w:smallCaps w:val="0"/>
          <w:noProof w:val="0"/>
          <w:color w:val="000000" w:themeColor="text1" w:themeTint="FF" w:themeShade="FF"/>
          <w:sz w:val="22"/>
          <w:szCs w:val="22"/>
          <w:lang w:val="en-US"/>
        </w:rPr>
        <w:t>In what ways did the strategic priorities of the Elim Pentecostal Church shift over the 2014–2024 period, and how were these priorities articulated through official movement communications such as vision statements, strategic plans, and public messaging?</w:t>
      </w:r>
    </w:p>
    <w:p w:rsidR="5F3FABDD" w:rsidP="7A0EB7BA" w:rsidRDefault="5F3FABDD" w14:paraId="740017AD" w14:textId="632F98D2">
      <w:pPr>
        <w:pStyle w:val="ListParagraph"/>
        <w:numPr>
          <w:ilvl w:val="0"/>
          <w:numId w:val="55"/>
        </w:numPr>
        <w:spacing w:before="210" w:after="210" w:line="360" w:lineRule="auto"/>
        <w:jc w:val="both"/>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7A0EB7BA" w:rsidR="5F3FABDD">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How do the themes and </w:t>
      </w:r>
      <w:r w:rsidRPr="7A0EB7BA" w:rsidR="5F3FABDD">
        <w:rPr>
          <w:rFonts w:ascii="Segoe UI" w:hAnsi="Segoe UI" w:eastAsia="Segoe UI" w:cs="Segoe UI"/>
          <w:b w:val="0"/>
          <w:bCs w:val="0"/>
          <w:i w:val="0"/>
          <w:iCs w:val="0"/>
          <w:caps w:val="0"/>
          <w:smallCaps w:val="0"/>
          <w:noProof w:val="0"/>
          <w:color w:val="000000" w:themeColor="text1" w:themeTint="FF" w:themeShade="FF"/>
          <w:sz w:val="22"/>
          <w:szCs w:val="22"/>
          <w:lang w:val="en-US"/>
        </w:rPr>
        <w:t>emphases</w:t>
      </w:r>
      <w:r w:rsidRPr="7A0EB7BA" w:rsidR="5F3FABDD">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present in trustees’ reports compare with those in wider movement communications, and what do these similarities or discrepancies reveal about Elim’s leadership direction and </w:t>
      </w:r>
      <w:r w:rsidRPr="7A0EB7BA" w:rsidR="5F3FABDD">
        <w:rPr>
          <w:rFonts w:ascii="Segoe UI" w:hAnsi="Segoe UI" w:eastAsia="Segoe UI" w:cs="Segoe UI"/>
          <w:b w:val="0"/>
          <w:bCs w:val="0"/>
          <w:i w:val="0"/>
          <w:iCs w:val="0"/>
          <w:caps w:val="0"/>
          <w:smallCaps w:val="0"/>
          <w:noProof w:val="0"/>
          <w:color w:val="000000" w:themeColor="text1" w:themeTint="FF" w:themeShade="FF"/>
          <w:sz w:val="22"/>
          <w:szCs w:val="22"/>
          <w:lang w:val="en-US"/>
        </w:rPr>
        <w:t>organisational</w:t>
      </w:r>
      <w:r w:rsidRPr="7A0EB7BA" w:rsidR="5F3FABDD">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identity from 2014 to 2024?</w:t>
      </w:r>
    </w:p>
    <w:p w:rsidR="07219DB0" w:rsidP="4E139E48" w:rsidRDefault="07219DB0" w14:paraId="67AA7D10" w14:textId="0FFDE55D">
      <w:pPr>
        <w:spacing w:before="240" w:after="24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A0EB7BA" w:rsidR="07219DB0">
        <w:rPr>
          <w:rFonts w:ascii="Arial" w:hAnsi="Arial" w:eastAsia="Arial" w:cs="Arial"/>
          <w:b w:val="1"/>
          <w:bCs w:val="1"/>
          <w:i w:val="0"/>
          <w:iCs w:val="0"/>
          <w:caps w:val="0"/>
          <w:smallCaps w:val="0"/>
          <w:noProof w:val="0"/>
          <w:color w:val="000000" w:themeColor="text1" w:themeTint="FF" w:themeShade="FF"/>
          <w:sz w:val="22"/>
          <w:szCs w:val="22"/>
          <w:lang w:val="en-US"/>
        </w:rPr>
        <w:t>1:</w:t>
      </w:r>
      <w:r w:rsidRPr="7A0EB7BA" w:rsidR="7F43A846">
        <w:rPr>
          <w:rFonts w:ascii="Arial" w:hAnsi="Arial" w:eastAsia="Arial" w:cs="Arial"/>
          <w:b w:val="1"/>
          <w:bCs w:val="1"/>
          <w:i w:val="0"/>
          <w:iCs w:val="0"/>
          <w:caps w:val="0"/>
          <w:smallCaps w:val="0"/>
          <w:noProof w:val="0"/>
          <w:color w:val="000000" w:themeColor="text1" w:themeTint="FF" w:themeShade="FF"/>
          <w:sz w:val="22"/>
          <w:szCs w:val="22"/>
          <w:lang w:val="en-US"/>
        </w:rPr>
        <w:t>6</w:t>
      </w:r>
      <w:r w:rsidRPr="7A0EB7BA" w:rsidR="07219DB0">
        <w:rPr>
          <w:rFonts w:ascii="Arial" w:hAnsi="Arial" w:eastAsia="Arial" w:cs="Arial"/>
          <w:b w:val="1"/>
          <w:bCs w:val="1"/>
          <w:i w:val="0"/>
          <w:iCs w:val="0"/>
          <w:caps w:val="0"/>
          <w:smallCaps w:val="0"/>
          <w:noProof w:val="0"/>
          <w:color w:val="000000" w:themeColor="text1" w:themeTint="FF" w:themeShade="FF"/>
          <w:sz w:val="22"/>
          <w:szCs w:val="22"/>
          <w:lang w:val="en-US"/>
        </w:rPr>
        <w:t xml:space="preserve">: Research </w:t>
      </w:r>
      <w:r w:rsidRPr="7A0EB7BA" w:rsidR="7EF8C96A">
        <w:rPr>
          <w:rFonts w:ascii="Arial" w:hAnsi="Arial" w:eastAsia="Arial" w:cs="Arial"/>
          <w:b w:val="1"/>
          <w:bCs w:val="1"/>
          <w:i w:val="0"/>
          <w:iCs w:val="0"/>
          <w:caps w:val="0"/>
          <w:smallCaps w:val="0"/>
          <w:noProof w:val="0"/>
          <w:color w:val="000000" w:themeColor="text1" w:themeTint="FF" w:themeShade="FF"/>
          <w:sz w:val="22"/>
          <w:szCs w:val="22"/>
          <w:lang w:val="en-US"/>
        </w:rPr>
        <w:t>Objective</w:t>
      </w:r>
    </w:p>
    <w:p w:rsidR="4E139E48" w:rsidP="7A0EB7BA" w:rsidRDefault="4E139E48" w14:paraId="4DC12F26" w14:textId="47C9F2F4">
      <w:pPr>
        <w:pStyle w:val="ListParagraph"/>
        <w:numPr>
          <w:ilvl w:val="0"/>
          <w:numId w:val="56"/>
        </w:numPr>
        <w:spacing w:before="210" w:after="210" w:line="360" w:lineRule="auto"/>
        <w:ind/>
        <w:jc w:val="both"/>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7A0EB7BA" w:rsidR="7831CA7A">
        <w:rPr>
          <w:rFonts w:ascii="Segoe UI" w:hAnsi="Segoe UI" w:eastAsia="Segoe UI" w:cs="Segoe UI"/>
          <w:b w:val="0"/>
          <w:bCs w:val="0"/>
          <w:i w:val="0"/>
          <w:iCs w:val="0"/>
          <w:caps w:val="0"/>
          <w:smallCaps w:val="0"/>
          <w:noProof w:val="0"/>
          <w:color w:val="000000" w:themeColor="text1" w:themeTint="FF" w:themeShade="FF"/>
          <w:sz w:val="22"/>
          <w:szCs w:val="22"/>
          <w:lang w:val="en-GB"/>
        </w:rPr>
        <w:t>To analyse changes in leadership structures, management arrangements, and organisational priorities within the Elim Pentecostal Church from 2014 to 2024 by examining EFGA trustees’ reports and annual financial accounts.</w:t>
      </w:r>
    </w:p>
    <w:p w:rsidR="4E139E48" w:rsidP="7A0EB7BA" w:rsidRDefault="4E139E48" w14:paraId="5D10391B" w14:textId="1C948415">
      <w:pPr>
        <w:pStyle w:val="ListParagraph"/>
        <w:numPr>
          <w:ilvl w:val="0"/>
          <w:numId w:val="56"/>
        </w:numPr>
        <w:spacing w:before="210" w:after="210" w:line="360" w:lineRule="auto"/>
        <w:ind/>
        <w:jc w:val="both"/>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7A0EB7BA" w:rsidR="7831CA7A">
        <w:rPr>
          <w:rFonts w:ascii="Segoe UI" w:hAnsi="Segoe UI" w:eastAsia="Segoe UI" w:cs="Segoe UI"/>
          <w:b w:val="0"/>
          <w:bCs w:val="0"/>
          <w:i w:val="0"/>
          <w:iCs w:val="0"/>
          <w:caps w:val="0"/>
          <w:smallCaps w:val="0"/>
          <w:noProof w:val="0"/>
          <w:color w:val="000000" w:themeColor="text1" w:themeTint="FF" w:themeShade="FF"/>
          <w:sz w:val="22"/>
          <w:szCs w:val="22"/>
          <w:lang w:val="en-GB"/>
        </w:rPr>
        <w:t>To evaluate trends in organisational performance, specifically financial stability, ministry activity, and community engagement through a comparative analysis of EFGA audited accounts and selected local Elim church charity filings over the same ten‑year period.</w:t>
      </w:r>
    </w:p>
    <w:p w:rsidR="4E139E48" w:rsidP="7A0EB7BA" w:rsidRDefault="4E139E48" w14:paraId="356C2BC0" w14:textId="2DFC8458">
      <w:pPr>
        <w:pStyle w:val="ListParagraph"/>
        <w:numPr>
          <w:ilvl w:val="0"/>
          <w:numId w:val="56"/>
        </w:numPr>
        <w:spacing w:before="210" w:after="210" w:line="360" w:lineRule="auto"/>
        <w:ind/>
        <w:jc w:val="both"/>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7A0EB7BA" w:rsidR="7831CA7A">
        <w:rPr>
          <w:rFonts w:ascii="Segoe UI" w:hAnsi="Segoe UI" w:eastAsia="Segoe UI" w:cs="Segoe UI"/>
          <w:b w:val="0"/>
          <w:bCs w:val="0"/>
          <w:i w:val="0"/>
          <w:iCs w:val="0"/>
          <w:caps w:val="0"/>
          <w:smallCaps w:val="0"/>
          <w:noProof w:val="0"/>
          <w:color w:val="000000" w:themeColor="text1" w:themeTint="FF" w:themeShade="FF"/>
          <w:sz w:val="22"/>
          <w:szCs w:val="22"/>
          <w:lang w:val="en-GB"/>
        </w:rPr>
        <w:t>To investigate the relationship between leadership transitions, including the 2024 appointment of a new General Superintendent, and observable shifts in the church’s financial outcomes, ministry initiatives, and community involvement</w:t>
      </w:r>
    </w:p>
    <w:p w:rsidR="65576B09" w:rsidP="4E139E48" w:rsidRDefault="65576B09" w14:paraId="048D40AC" w14:textId="3CA76950">
      <w:pPr>
        <w:pStyle w:val="Normal"/>
        <w:spacing w:before="240" w:after="240" w:line="360" w:lineRule="auto"/>
        <w:ind w:left="0"/>
        <w:jc w:val="both"/>
        <w:rPr>
          <w:b w:val="1"/>
          <w:bCs w:val="1"/>
          <w:i w:val="0"/>
          <w:iCs w:val="0"/>
          <w:noProof w:val="0"/>
          <w:lang w:val="en-US"/>
        </w:rPr>
      </w:pPr>
      <w:r w:rsidRPr="4E139E48" w:rsidR="65576B09">
        <w:rPr>
          <w:b w:val="1"/>
          <w:bCs w:val="1"/>
          <w:i w:val="0"/>
          <w:iCs w:val="0"/>
          <w:noProof w:val="0"/>
          <w:lang w:val="en-US"/>
        </w:rPr>
        <w:t>1:</w:t>
      </w:r>
      <w:r w:rsidRPr="4E139E48" w:rsidR="6AF5233C">
        <w:rPr>
          <w:b w:val="1"/>
          <w:bCs w:val="1"/>
          <w:i w:val="0"/>
          <w:iCs w:val="0"/>
          <w:noProof w:val="0"/>
          <w:lang w:val="en-US"/>
        </w:rPr>
        <w:t>7</w:t>
      </w:r>
      <w:r w:rsidRPr="4E139E48" w:rsidR="65576B09">
        <w:rPr>
          <w:b w:val="0"/>
          <w:bCs w:val="0"/>
          <w:i w:val="0"/>
          <w:iCs w:val="0"/>
          <w:noProof w:val="0"/>
          <w:lang w:val="en-US"/>
        </w:rPr>
        <w:t>:</w:t>
      </w:r>
      <w:r w:rsidRPr="4E139E48" w:rsidR="65576B09">
        <w:rPr>
          <w:b w:val="1"/>
          <w:bCs w:val="1"/>
          <w:i w:val="0"/>
          <w:iCs w:val="0"/>
          <w:noProof w:val="0"/>
          <w:lang w:val="en-US"/>
        </w:rPr>
        <w:t xml:space="preserve"> The Significance </w:t>
      </w:r>
      <w:r w:rsidRPr="4E139E48" w:rsidR="186F75AA">
        <w:rPr>
          <w:b w:val="1"/>
          <w:bCs w:val="1"/>
          <w:i w:val="0"/>
          <w:iCs w:val="0"/>
          <w:noProof w:val="0"/>
          <w:lang w:val="en-US"/>
        </w:rPr>
        <w:t xml:space="preserve">and Contribution </w:t>
      </w:r>
    </w:p>
    <w:p w:rsidR="37F56638" w:rsidP="4E139E48" w:rsidRDefault="37F56638" w14:paraId="4AA2142A" w14:textId="15D04BF8">
      <w:pPr>
        <w:spacing w:before="0" w:beforeAutospacing="off" w:after="0" w:afterAutospacing="off" w:line="300" w:lineRule="auto"/>
        <w:jc w:val="both"/>
      </w:pPr>
      <w:r w:rsidRPr="4E139E48" w:rsidR="37F56638">
        <w:rPr>
          <w:rFonts w:ascii="Segoe UI" w:hAnsi="Segoe UI" w:eastAsia="Segoe UI" w:cs="Segoe UI"/>
          <w:b w:val="0"/>
          <w:bCs w:val="0"/>
          <w:i w:val="0"/>
          <w:iCs w:val="0"/>
          <w:noProof w:val="0"/>
          <w:sz w:val="21"/>
          <w:szCs w:val="21"/>
          <w:lang w:val="en-US"/>
        </w:rPr>
        <w:t>This dissertation offers three contributions:</w:t>
      </w:r>
    </w:p>
    <w:p w:rsidR="6F1A1430" w:rsidP="4E139E48" w:rsidRDefault="6F1A1430" w14:paraId="373CD2FF" w14:textId="3B8C309D">
      <w:pPr>
        <w:pStyle w:val="ListParagraph"/>
        <w:numPr>
          <w:ilvl w:val="0"/>
          <w:numId w:val="24"/>
        </w:numPr>
        <w:spacing w:before="0" w:beforeAutospacing="off" w:after="0" w:afterAutospacing="off" w:line="300" w:lineRule="auto"/>
        <w:jc w:val="both"/>
        <w:rPr>
          <w:noProof w:val="0"/>
          <w:sz w:val="22"/>
          <w:szCs w:val="22"/>
          <w:lang w:val="en-US"/>
        </w:rPr>
      </w:pPr>
      <w:r w:rsidRPr="7A0EB7BA" w:rsidR="6F1A1430">
        <w:rPr>
          <w:b w:val="1"/>
          <w:bCs w:val="1"/>
          <w:noProof w:val="0"/>
          <w:lang w:val="en-US"/>
        </w:rPr>
        <w:t>Methodological contribution:</w:t>
      </w:r>
      <w:r w:rsidRPr="7A0EB7BA" w:rsidR="6F1A1430">
        <w:rPr>
          <w:noProof w:val="0"/>
          <w:lang w:val="en-US"/>
        </w:rPr>
        <w:t xml:space="preserve"> </w:t>
      </w:r>
      <w:r w:rsidRPr="7A0EB7BA" w:rsidR="6F1A1430">
        <w:rPr>
          <w:noProof w:val="0"/>
          <w:sz w:val="22"/>
          <w:szCs w:val="22"/>
          <w:lang w:val="en-US"/>
        </w:rPr>
        <w:t xml:space="preserve">The study presents a replicable secondary-data approach for linking leadership narratives and governance decisions to performance metrics in a large, dispersed faith-based </w:t>
      </w:r>
      <w:r w:rsidRPr="7A0EB7BA" w:rsidR="6F1A1430">
        <w:rPr>
          <w:noProof w:val="0"/>
          <w:sz w:val="22"/>
          <w:szCs w:val="22"/>
          <w:lang w:val="en-US"/>
        </w:rPr>
        <w:t>organisation</w:t>
      </w:r>
      <w:r w:rsidRPr="7A0EB7BA" w:rsidR="6F1A1430">
        <w:rPr>
          <w:noProof w:val="0"/>
          <w:sz w:val="22"/>
          <w:szCs w:val="22"/>
          <w:lang w:val="en-US"/>
        </w:rPr>
        <w:t>, using audited accounts and regulatory records as a reliable foundation, supplemented by local filings for triangulation.</w:t>
      </w:r>
      <w:r w:rsidRPr="7A0EB7BA" w:rsidR="7314FB20">
        <w:rPr>
          <w:noProof w:val="0"/>
          <w:sz w:val="22"/>
          <w:szCs w:val="22"/>
          <w:lang w:val="en-US"/>
        </w:rPr>
        <w:t xml:space="preserve"> </w:t>
      </w:r>
    </w:p>
    <w:p w:rsidR="4E139E48" w:rsidP="4E139E48" w:rsidRDefault="4E139E48" w14:paraId="62C2ABD6" w14:textId="2CC70D4A">
      <w:pPr>
        <w:pStyle w:val="ListParagraph"/>
        <w:spacing w:before="0" w:beforeAutospacing="off" w:after="0" w:afterAutospacing="off" w:line="300" w:lineRule="auto"/>
        <w:ind w:left="720"/>
        <w:jc w:val="both"/>
        <w:rPr>
          <w:noProof w:val="0"/>
          <w:sz w:val="22"/>
          <w:szCs w:val="22"/>
          <w:lang w:val="en-US"/>
        </w:rPr>
      </w:pPr>
    </w:p>
    <w:p w:rsidR="71BF4D04" w:rsidP="4E139E48" w:rsidRDefault="71BF4D04" w14:paraId="334626BD" w14:textId="5FA871F5">
      <w:pPr>
        <w:pStyle w:val="ListParagraph"/>
        <w:numPr>
          <w:ilvl w:val="0"/>
          <w:numId w:val="24"/>
        </w:numPr>
        <w:spacing w:before="0" w:beforeAutospacing="off" w:after="0" w:afterAutospacing="off" w:line="300" w:lineRule="auto"/>
        <w:jc w:val="both"/>
        <w:rPr>
          <w:noProof w:val="0"/>
          <w:sz w:val="22"/>
          <w:szCs w:val="22"/>
          <w:lang w:val="en-US"/>
        </w:rPr>
      </w:pPr>
      <w:r w:rsidRPr="7A0EB7BA" w:rsidR="71BF4D04">
        <w:rPr>
          <w:b w:val="1"/>
          <w:bCs w:val="1"/>
          <w:noProof w:val="0"/>
          <w:sz w:val="22"/>
          <w:szCs w:val="22"/>
          <w:lang w:val="en-US"/>
        </w:rPr>
        <w:t>Substantive contribution:</w:t>
      </w:r>
      <w:r w:rsidRPr="7A0EB7BA" w:rsidR="71BF4D04">
        <w:rPr>
          <w:noProof w:val="0"/>
          <w:sz w:val="22"/>
          <w:szCs w:val="22"/>
          <w:lang w:val="en-US"/>
        </w:rPr>
        <w:t xml:space="preserve"> The study offers an evidence-based analysis of how Elim’s leadership structure, strategic priorities, and resource allocation developed over a decade marked by both external disruptions and internal leadership transitions and examines whether these changes correspond with shifts in financial stability and ministry </w:t>
      </w:r>
      <w:r w:rsidRPr="7A0EB7BA" w:rsidR="00F4C760">
        <w:rPr>
          <w:noProof w:val="0"/>
          <w:sz w:val="22"/>
          <w:szCs w:val="22"/>
          <w:lang w:val="en-US"/>
        </w:rPr>
        <w:t>impact.</w:t>
      </w:r>
    </w:p>
    <w:p w:rsidR="4E139E48" w:rsidP="4E139E48" w:rsidRDefault="4E139E48" w14:paraId="55AA4947" w14:textId="380F6A28">
      <w:pPr>
        <w:pStyle w:val="ListParagraph"/>
        <w:spacing w:before="0" w:beforeAutospacing="off" w:after="0" w:afterAutospacing="off" w:line="300" w:lineRule="auto"/>
        <w:ind w:left="720"/>
        <w:jc w:val="both"/>
        <w:rPr>
          <w:noProof w:val="0"/>
          <w:sz w:val="22"/>
          <w:szCs w:val="22"/>
          <w:lang w:val="en-US"/>
        </w:rPr>
      </w:pPr>
    </w:p>
    <w:p w:rsidR="3FE9ACE5" w:rsidP="4E139E48" w:rsidRDefault="3FE9ACE5" w14:paraId="327D8BC2" w14:textId="2605F3A6">
      <w:pPr>
        <w:pStyle w:val="ListParagraph"/>
        <w:numPr>
          <w:ilvl w:val="0"/>
          <w:numId w:val="24"/>
        </w:numPr>
        <w:spacing w:before="0" w:beforeAutospacing="off" w:after="0" w:afterAutospacing="off" w:line="300" w:lineRule="auto"/>
        <w:jc w:val="both"/>
        <w:rPr>
          <w:noProof w:val="0"/>
          <w:sz w:val="22"/>
          <w:szCs w:val="22"/>
          <w:lang w:val="en-US"/>
        </w:rPr>
      </w:pPr>
      <w:r w:rsidRPr="7A0EB7BA" w:rsidR="3FE9ACE5">
        <w:rPr>
          <w:b w:val="1"/>
          <w:bCs w:val="1"/>
          <w:noProof w:val="0"/>
          <w:lang w:val="en-US"/>
        </w:rPr>
        <w:t>Practical contribution:</w:t>
      </w:r>
      <w:r w:rsidRPr="7A0EB7BA" w:rsidR="3FE9ACE5">
        <w:rPr>
          <w:noProof w:val="0"/>
          <w:lang w:val="en-US"/>
        </w:rPr>
        <w:t xml:space="preserve"> </w:t>
      </w:r>
      <w:r w:rsidRPr="7A0EB7BA" w:rsidR="3FE9ACE5">
        <w:rPr>
          <w:noProof w:val="0"/>
          <w:sz w:val="22"/>
          <w:szCs w:val="22"/>
          <w:lang w:val="en-US"/>
        </w:rPr>
        <w:t xml:space="preserve">The study </w:t>
      </w:r>
      <w:r w:rsidRPr="7A0EB7BA" w:rsidR="3FE9ACE5">
        <w:rPr>
          <w:noProof w:val="0"/>
          <w:sz w:val="22"/>
          <w:szCs w:val="22"/>
          <w:lang w:val="en-US"/>
        </w:rPr>
        <w:t>provides</w:t>
      </w:r>
      <w:r w:rsidRPr="7A0EB7BA" w:rsidR="3FE9ACE5">
        <w:rPr>
          <w:noProof w:val="0"/>
          <w:sz w:val="22"/>
          <w:szCs w:val="22"/>
          <w:lang w:val="en-US"/>
        </w:rPr>
        <w:t xml:space="preserve"> actionable guidance for denominational and local leaders, such as improving leadership development, enhancing strategy communication, and aligning budgets with mission </w:t>
      </w:r>
      <w:r w:rsidRPr="7A0EB7BA" w:rsidR="3FE9ACE5">
        <w:rPr>
          <w:noProof w:val="0"/>
          <w:sz w:val="22"/>
          <w:szCs w:val="22"/>
          <w:lang w:val="en-US"/>
        </w:rPr>
        <w:t>objectives</w:t>
      </w:r>
      <w:r w:rsidRPr="7A0EB7BA" w:rsidR="3FE9ACE5">
        <w:rPr>
          <w:noProof w:val="0"/>
          <w:sz w:val="22"/>
          <w:szCs w:val="22"/>
          <w:lang w:val="en-US"/>
        </w:rPr>
        <w:t xml:space="preserve"> based on insights drawn from the audited records that highlight effective practices over the period </w:t>
      </w:r>
      <w:r w:rsidRPr="7A0EB7BA" w:rsidR="5850EA91">
        <w:rPr>
          <w:noProof w:val="0"/>
          <w:sz w:val="22"/>
          <w:szCs w:val="22"/>
          <w:lang w:val="en-US"/>
        </w:rPr>
        <w:t xml:space="preserve">examined. </w:t>
      </w:r>
    </w:p>
    <w:p w:rsidR="4E139E48" w:rsidP="4E139E48" w:rsidRDefault="4E139E48" w14:paraId="6D9C9961" w14:textId="1AB9246C">
      <w:pPr>
        <w:pStyle w:val="ListParagraph"/>
        <w:spacing w:before="0" w:beforeAutospacing="off" w:after="0" w:afterAutospacing="off" w:line="300" w:lineRule="auto"/>
        <w:ind w:left="720"/>
        <w:jc w:val="both"/>
        <w:rPr>
          <w:noProof w:val="0"/>
          <w:sz w:val="22"/>
          <w:szCs w:val="22"/>
          <w:lang w:val="en-US"/>
        </w:rPr>
      </w:pPr>
    </w:p>
    <w:p w:rsidR="64E6C439" w:rsidP="4E139E48" w:rsidRDefault="64E6C439" w14:paraId="55B424FB" w14:textId="239BFFE1">
      <w:pPr>
        <w:pStyle w:val="Normal"/>
        <w:spacing w:before="0" w:beforeAutospacing="off" w:after="0" w:afterAutospacing="off" w:line="300" w:lineRule="auto"/>
        <w:ind w:left="0"/>
        <w:jc w:val="both"/>
      </w:pPr>
      <w:r w:rsidRPr="4E139E48" w:rsidR="64E6C439">
        <w:rPr>
          <w:rFonts w:ascii="Arial" w:hAnsi="Arial" w:eastAsia="Arial" w:cs="Arial"/>
          <w:noProof w:val="0"/>
          <w:sz w:val="22"/>
          <w:szCs w:val="22"/>
          <w:lang w:val="en-US"/>
        </w:rPr>
        <w:t>Since Pentecostal and charismatic networks are among the few UK church traditions showing growth despite broader national declines, lessons from Elim’s leadership and performance patterns may, with careful consideration, be applied to other movements facing comparable challenges in scale, diversity, and mission delivery. (faith survey)</w:t>
      </w:r>
    </w:p>
    <w:p w:rsidR="4E139E48" w:rsidP="4E139E48" w:rsidRDefault="4E139E48" w14:paraId="61657093" w14:textId="7104C927">
      <w:pPr>
        <w:pStyle w:val="Normal"/>
        <w:spacing w:before="0" w:beforeAutospacing="off" w:after="0" w:afterAutospacing="off" w:line="300" w:lineRule="auto"/>
        <w:ind w:left="0"/>
        <w:jc w:val="both"/>
        <w:rPr>
          <w:rFonts w:ascii="Arial" w:hAnsi="Arial" w:eastAsia="Arial" w:cs="Arial"/>
          <w:noProof w:val="0"/>
          <w:sz w:val="22"/>
          <w:szCs w:val="22"/>
          <w:lang w:val="en-US"/>
        </w:rPr>
      </w:pPr>
    </w:p>
    <w:p w:rsidR="5D5950A1" w:rsidP="4E139E48" w:rsidRDefault="5D5950A1" w14:paraId="07576CC8" w14:textId="0DFBB5F6">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4E139E48" w:rsidR="5D5950A1">
        <w:rPr>
          <w:rFonts w:ascii="Segoe UI" w:hAnsi="Segoe UI" w:eastAsia="Segoe UI" w:cs="Segoe UI"/>
          <w:b w:val="1"/>
          <w:bCs w:val="1"/>
          <w:i w:val="0"/>
          <w:iCs w:val="0"/>
          <w:noProof w:val="0"/>
          <w:sz w:val="22"/>
          <w:szCs w:val="22"/>
          <w:lang w:val="en-US"/>
        </w:rPr>
        <w:t>Practical Significance for Elim Churches</w:t>
      </w:r>
    </w:p>
    <w:p w:rsidR="4E139E48" w:rsidP="4E139E48" w:rsidRDefault="4E139E48" w14:paraId="22E77631" w14:textId="1AC8658F">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p>
    <w:p w:rsidR="4DD8FEF2" w:rsidP="4E139E48" w:rsidRDefault="4DD8FEF2" w14:paraId="2DD57958" w14:textId="6DCD008F">
      <w:pPr>
        <w:pStyle w:val="Normal"/>
        <w:spacing w:before="0" w:beforeAutospacing="off" w:after="0" w:afterAutospacing="off" w:line="300" w:lineRule="auto"/>
        <w:jc w:val="both"/>
        <w:rPr>
          <w:rFonts w:ascii="Arial" w:hAnsi="Arial" w:eastAsia="Arial" w:cs="Arial" w:asciiTheme="minorAscii" w:hAnsiTheme="minorAscii" w:eastAsiaTheme="minorAscii" w:cstheme="minorAscii"/>
          <w:noProof w:val="0"/>
          <w:sz w:val="22"/>
          <w:szCs w:val="22"/>
          <w:lang w:val="en-US"/>
        </w:rPr>
      </w:pPr>
      <w:r w:rsidRPr="4E139E48" w:rsidR="4DD8FEF2">
        <w:rPr>
          <w:rFonts w:ascii="Arial" w:hAnsi="Arial" w:eastAsia="Arial" w:cs="Arial" w:asciiTheme="minorAscii" w:hAnsiTheme="minorAscii" w:eastAsiaTheme="minorAscii" w:cstheme="minorAscii"/>
          <w:noProof w:val="0"/>
          <w:sz w:val="22"/>
          <w:szCs w:val="22"/>
          <w:lang w:val="en-US"/>
        </w:rPr>
        <w:t xml:space="preserve">The study </w:t>
      </w:r>
      <w:r w:rsidRPr="4E139E48" w:rsidR="4DD8FEF2">
        <w:rPr>
          <w:rFonts w:ascii="Arial" w:hAnsi="Arial" w:eastAsia="Arial" w:cs="Arial" w:asciiTheme="minorAscii" w:hAnsiTheme="minorAscii" w:eastAsiaTheme="minorAscii" w:cstheme="minorAscii"/>
          <w:noProof w:val="0"/>
          <w:sz w:val="22"/>
          <w:szCs w:val="22"/>
          <w:lang w:val="en-US"/>
        </w:rPr>
        <w:t>provides</w:t>
      </w:r>
      <w:r w:rsidRPr="4E139E48" w:rsidR="4DD8FEF2">
        <w:rPr>
          <w:rFonts w:ascii="Arial" w:hAnsi="Arial" w:eastAsia="Arial" w:cs="Arial" w:asciiTheme="minorAscii" w:hAnsiTheme="minorAscii" w:eastAsiaTheme="minorAscii" w:cstheme="minorAscii"/>
          <w:noProof w:val="0"/>
          <w:sz w:val="22"/>
          <w:szCs w:val="22"/>
          <w:lang w:val="en-US"/>
        </w:rPr>
        <w:t xml:space="preserve"> valuable insights to guide leadership development programs, pastoral training, and strategic ministry planning. By </w:t>
      </w:r>
      <w:r w:rsidRPr="4E139E48" w:rsidR="4DD8FEF2">
        <w:rPr>
          <w:rFonts w:ascii="Arial" w:hAnsi="Arial" w:eastAsia="Arial" w:cs="Arial" w:asciiTheme="minorAscii" w:hAnsiTheme="minorAscii" w:eastAsiaTheme="minorAscii" w:cstheme="minorAscii"/>
          <w:noProof w:val="0"/>
          <w:sz w:val="22"/>
          <w:szCs w:val="22"/>
          <w:lang w:val="en-US"/>
        </w:rPr>
        <w:t>identifying</w:t>
      </w:r>
      <w:r w:rsidRPr="4E139E48" w:rsidR="4DD8FEF2">
        <w:rPr>
          <w:rFonts w:ascii="Arial" w:hAnsi="Arial" w:eastAsia="Arial" w:cs="Arial" w:asciiTheme="minorAscii" w:hAnsiTheme="minorAscii" w:eastAsiaTheme="minorAscii" w:cstheme="minorAscii"/>
          <w:noProof w:val="0"/>
          <w:sz w:val="22"/>
          <w:szCs w:val="22"/>
          <w:lang w:val="en-US"/>
        </w:rPr>
        <w:t xml:space="preserve"> leadership practices linked to high performance, churches can enhance their effectiveness in community engagement, spiritual growth, and mission delivery.</w:t>
      </w:r>
    </w:p>
    <w:p w:rsidR="4E139E48" w:rsidP="4E139E48" w:rsidRDefault="4E139E48" w14:paraId="172B61E5" w14:textId="458D60D4">
      <w:pPr>
        <w:pStyle w:val="Normal"/>
        <w:spacing w:before="0" w:beforeAutospacing="off" w:after="0" w:afterAutospacing="off" w:line="300" w:lineRule="auto"/>
        <w:jc w:val="both"/>
        <w:rPr>
          <w:rFonts w:ascii="Arial" w:hAnsi="Arial" w:eastAsia="Arial" w:cs="Arial" w:asciiTheme="minorAscii" w:hAnsiTheme="minorAscii" w:eastAsiaTheme="minorAscii" w:cstheme="minorAscii"/>
          <w:noProof w:val="0"/>
          <w:sz w:val="22"/>
          <w:szCs w:val="22"/>
          <w:lang w:val="en-US"/>
        </w:rPr>
      </w:pPr>
    </w:p>
    <w:p w:rsidR="63ED422B" w:rsidP="4E139E48" w:rsidRDefault="63ED422B" w14:paraId="45242BF4" w14:textId="41221585">
      <w:pPr>
        <w:spacing w:before="0" w:beforeAutospacing="off" w:after="0" w:afterAutospacing="off" w:line="300" w:lineRule="auto"/>
        <w:jc w:val="both"/>
        <w:rPr>
          <w:rFonts w:ascii="Arial" w:hAnsi="Arial" w:eastAsia="Arial" w:cs="Arial" w:asciiTheme="minorAscii" w:hAnsiTheme="minorAscii" w:eastAsiaTheme="minorAscii" w:cstheme="minorAscii"/>
          <w:b w:val="1"/>
          <w:bCs w:val="1"/>
          <w:i w:val="0"/>
          <w:iCs w:val="0"/>
          <w:noProof w:val="0"/>
          <w:sz w:val="22"/>
          <w:szCs w:val="22"/>
          <w:lang w:val="en-US"/>
        </w:rPr>
      </w:pPr>
      <w:r w:rsidRPr="4E139E48" w:rsidR="63ED422B">
        <w:rPr>
          <w:rFonts w:ascii="Arial" w:hAnsi="Arial" w:eastAsia="Arial" w:cs="Arial" w:asciiTheme="minorAscii" w:hAnsiTheme="minorAscii" w:eastAsiaTheme="minorAscii" w:cstheme="minorAscii"/>
          <w:b w:val="1"/>
          <w:bCs w:val="1"/>
          <w:i w:val="0"/>
          <w:iCs w:val="0"/>
          <w:noProof w:val="0"/>
          <w:sz w:val="22"/>
          <w:szCs w:val="22"/>
          <w:lang w:val="en-US"/>
        </w:rPr>
        <w:t>Theoretical Significance</w:t>
      </w:r>
    </w:p>
    <w:p w:rsidR="4E139E48" w:rsidP="4E139E48" w:rsidRDefault="4E139E48" w14:paraId="689FD0F7" w14:textId="1B74AE4A">
      <w:pPr>
        <w:spacing w:before="0" w:beforeAutospacing="off" w:after="0" w:afterAutospacing="off" w:line="300" w:lineRule="auto"/>
        <w:jc w:val="both"/>
        <w:rPr>
          <w:rFonts w:ascii="Arial" w:hAnsi="Arial" w:eastAsia="Arial" w:cs="Arial" w:asciiTheme="minorAscii" w:hAnsiTheme="minorAscii" w:eastAsiaTheme="minorAscii" w:cstheme="minorAscii"/>
          <w:b w:val="1"/>
          <w:bCs w:val="1"/>
          <w:i w:val="0"/>
          <w:iCs w:val="0"/>
          <w:noProof w:val="0"/>
          <w:sz w:val="22"/>
          <w:szCs w:val="22"/>
          <w:lang w:val="en-US"/>
        </w:rPr>
      </w:pPr>
    </w:p>
    <w:p w:rsidR="42AE4EB0" w:rsidP="4E139E48" w:rsidRDefault="42AE4EB0" w14:paraId="24DC6EE3" w14:textId="3DD508FA">
      <w:pPr>
        <w:pStyle w:val="Normal"/>
        <w:spacing w:before="0" w:beforeAutospacing="off" w:after="0" w:afterAutospacing="off" w:line="300" w:lineRule="auto"/>
        <w:jc w:val="both"/>
      </w:pPr>
      <w:r w:rsidRPr="4E139E48" w:rsidR="42AE4EB0">
        <w:rPr>
          <w:rFonts w:ascii="Arial" w:hAnsi="Arial" w:eastAsia="Arial" w:cs="Arial"/>
          <w:noProof w:val="0"/>
          <w:sz w:val="22"/>
          <w:szCs w:val="22"/>
          <w:lang w:val="en-US"/>
        </w:rPr>
        <w:t>By integrating transformational leadership theory, shared leadership principles, and Pentecostal leadership frameworks, the study deepens the theoretical understanding of leadership dynamics within charismatic Christian movements.</w:t>
      </w:r>
    </w:p>
    <w:p w:rsidR="7B877A87" w:rsidP="4E139E48" w:rsidRDefault="7B877A87" w14:paraId="2048D26D" w14:textId="46EE1765">
      <w:pPr>
        <w:pStyle w:val="Normal"/>
        <w:spacing w:before="240" w:after="240" w:line="360" w:lineRule="auto"/>
        <w:jc w:val="both"/>
        <w:rPr>
          <w:b w:val="1"/>
          <w:bCs w:val="1"/>
          <w:noProof w:val="0"/>
          <w:lang w:val="en-US"/>
        </w:rPr>
      </w:pPr>
      <w:r w:rsidRPr="4E139E48" w:rsidR="7B877A87">
        <w:rPr>
          <w:b w:val="1"/>
          <w:bCs w:val="1"/>
          <w:noProof w:val="0"/>
          <w:lang w:val="en-US"/>
        </w:rPr>
        <w:t>1:</w:t>
      </w:r>
      <w:r w:rsidRPr="4E139E48" w:rsidR="714D860E">
        <w:rPr>
          <w:b w:val="1"/>
          <w:bCs w:val="1"/>
          <w:noProof w:val="0"/>
          <w:lang w:val="en-US"/>
        </w:rPr>
        <w:t>8</w:t>
      </w:r>
      <w:r w:rsidRPr="4E139E48" w:rsidR="7B877A87">
        <w:rPr>
          <w:b w:val="1"/>
          <w:bCs w:val="1"/>
          <w:noProof w:val="0"/>
          <w:lang w:val="en-US"/>
        </w:rPr>
        <w:t xml:space="preserve">: Scope </w:t>
      </w:r>
      <w:r w:rsidRPr="4E139E48" w:rsidR="0D44BE6E">
        <w:rPr>
          <w:b w:val="1"/>
          <w:bCs w:val="1"/>
          <w:noProof w:val="0"/>
          <w:lang w:val="en-US"/>
        </w:rPr>
        <w:t>of the Study</w:t>
      </w:r>
    </w:p>
    <w:p w:rsidR="1FD5E3D7" w:rsidP="4E139E48" w:rsidRDefault="1FD5E3D7" w14:paraId="111FC8EF" w14:textId="5C8B4CB8">
      <w:pPr>
        <w:pStyle w:val="Normal"/>
        <w:spacing w:before="240" w:after="240" w:line="360" w:lineRule="auto"/>
        <w:jc w:val="both"/>
        <w:rPr>
          <w:rFonts w:ascii="Arial" w:hAnsi="Arial" w:eastAsia="Arial" w:cs="Arial"/>
          <w:noProof w:val="0"/>
          <w:sz w:val="22"/>
          <w:szCs w:val="22"/>
          <w:lang w:val="en-US"/>
        </w:rPr>
      </w:pPr>
      <w:r w:rsidRPr="4E139E48" w:rsidR="1FD5E3D7">
        <w:rPr>
          <w:rFonts w:ascii="Arial" w:hAnsi="Arial" w:eastAsia="Arial" w:cs="Arial"/>
          <w:b w:val="1"/>
          <w:bCs w:val="1"/>
          <w:noProof w:val="0"/>
          <w:sz w:val="24"/>
          <w:szCs w:val="24"/>
          <w:lang w:val="en-US"/>
        </w:rPr>
        <w:t>Leadership:</w:t>
      </w:r>
      <w:r w:rsidRPr="4E139E48" w:rsidR="1FD5E3D7">
        <w:rPr>
          <w:rFonts w:ascii="Arial" w:hAnsi="Arial" w:eastAsia="Arial" w:cs="Arial"/>
          <w:noProof w:val="0"/>
          <w:sz w:val="24"/>
          <w:szCs w:val="24"/>
          <w:lang w:val="en-US"/>
        </w:rPr>
        <w:t xml:space="preserve"> </w:t>
      </w:r>
      <w:r w:rsidRPr="4E139E48" w:rsidR="1FD5E3D7">
        <w:rPr>
          <w:rFonts w:ascii="Arial" w:hAnsi="Arial" w:eastAsia="Arial" w:cs="Arial"/>
          <w:noProof w:val="0"/>
          <w:sz w:val="22"/>
          <w:szCs w:val="22"/>
          <w:lang w:val="en-US"/>
        </w:rPr>
        <w:t xml:space="preserve">In this study, “leadership” </w:t>
      </w:r>
      <w:r w:rsidRPr="4E139E48" w:rsidR="1FD5E3D7">
        <w:rPr>
          <w:rFonts w:ascii="Arial" w:hAnsi="Arial" w:eastAsia="Arial" w:cs="Arial"/>
          <w:noProof w:val="0"/>
          <w:sz w:val="22"/>
          <w:szCs w:val="22"/>
          <w:lang w:val="en-US"/>
        </w:rPr>
        <w:t>mainly means</w:t>
      </w:r>
      <w:r w:rsidRPr="4E139E48" w:rsidR="1FD5E3D7">
        <w:rPr>
          <w:rFonts w:ascii="Arial" w:hAnsi="Arial" w:eastAsia="Arial" w:cs="Arial"/>
          <w:noProof w:val="0"/>
          <w:sz w:val="22"/>
          <w:szCs w:val="22"/>
          <w:lang w:val="en-US"/>
        </w:rPr>
        <w:t xml:space="preserve"> the top-level leaders of EFGA, the General Superintendent, the National Leadership Team, and the Board of Trustees and the plans and priorities they outline in official reports. Key leadership events include changes in these positions (like the new General Superintendent in May 2024) and the launch or shifting focus of major church-wide initiatives, such as leadership training, youth programs, evangelism, and mission work.</w:t>
      </w:r>
    </w:p>
    <w:p w:rsidR="099030F0" w:rsidP="4E139E48" w:rsidRDefault="099030F0" w14:paraId="4F4F1C4C" w14:textId="2F8F96B3">
      <w:pPr>
        <w:pStyle w:val="Normal"/>
        <w:spacing w:before="240" w:beforeAutospacing="off" w:after="240" w:afterAutospacing="off"/>
        <w:jc w:val="both"/>
        <w:rPr>
          <w:rFonts w:ascii="Arial" w:hAnsi="Arial" w:eastAsia="Arial" w:cs="Arial"/>
          <w:noProof w:val="0"/>
          <w:sz w:val="22"/>
          <w:szCs w:val="22"/>
          <w:lang w:val="en-US"/>
        </w:rPr>
      </w:pPr>
      <w:r w:rsidRPr="7A0EB7BA" w:rsidR="099030F0">
        <w:rPr>
          <w:rFonts w:ascii="Arial" w:hAnsi="Arial" w:eastAsia="Arial" w:cs="Arial"/>
          <w:b w:val="1"/>
          <w:bCs w:val="1"/>
          <w:noProof w:val="0"/>
          <w:sz w:val="22"/>
          <w:szCs w:val="22"/>
          <w:lang w:val="en-US"/>
        </w:rPr>
        <w:t>Performance:</w:t>
      </w:r>
      <w:r w:rsidRPr="7A0EB7BA" w:rsidR="099030F0">
        <w:rPr>
          <w:rFonts w:ascii="Arial" w:hAnsi="Arial" w:eastAsia="Arial" w:cs="Arial"/>
          <w:noProof w:val="0"/>
          <w:sz w:val="22"/>
          <w:szCs w:val="22"/>
          <w:lang w:val="en-US"/>
        </w:rPr>
        <w:t xml:space="preserve"> </w:t>
      </w:r>
      <w:r w:rsidRPr="7A0EB7BA" w:rsidR="3C122FE9">
        <w:rPr>
          <w:rFonts w:ascii="Arial" w:hAnsi="Arial" w:eastAsia="Arial" w:cs="Arial"/>
          <w:noProof w:val="0"/>
          <w:sz w:val="22"/>
          <w:szCs w:val="22"/>
          <w:lang w:val="en-US"/>
        </w:rPr>
        <w:t>In this study,</w:t>
      </w:r>
      <w:r w:rsidRPr="7A0EB7BA" w:rsidR="2B401608">
        <w:rPr>
          <w:rFonts w:ascii="Arial" w:hAnsi="Arial" w:eastAsia="Arial" w:cs="Arial"/>
          <w:noProof w:val="0"/>
          <w:sz w:val="22"/>
          <w:szCs w:val="22"/>
          <w:lang w:val="en-US"/>
        </w:rPr>
        <w:t xml:space="preserve"> leadership</w:t>
      </w:r>
      <w:r w:rsidRPr="7A0EB7BA" w:rsidR="3C122FE9">
        <w:rPr>
          <w:rFonts w:ascii="Arial" w:hAnsi="Arial" w:eastAsia="Arial" w:cs="Arial"/>
          <w:noProof w:val="0"/>
          <w:sz w:val="22"/>
          <w:szCs w:val="22"/>
          <w:lang w:val="en-US"/>
        </w:rPr>
        <w:t xml:space="preserve"> performance is </w:t>
      </w:r>
      <w:r w:rsidRPr="7A0EB7BA" w:rsidR="3C122FE9">
        <w:rPr>
          <w:rFonts w:ascii="Arial" w:hAnsi="Arial" w:eastAsia="Arial" w:cs="Arial"/>
          <w:noProof w:val="0"/>
          <w:sz w:val="22"/>
          <w:szCs w:val="22"/>
          <w:lang w:val="en-US"/>
        </w:rPr>
        <w:t>assessed t</w:t>
      </w:r>
      <w:r w:rsidRPr="7A0EB7BA" w:rsidR="3C122FE9">
        <w:rPr>
          <w:rFonts w:ascii="Arial" w:hAnsi="Arial" w:eastAsia="Arial" w:cs="Arial"/>
          <w:noProof w:val="0"/>
          <w:sz w:val="22"/>
          <w:szCs w:val="22"/>
          <w:lang w:val="en-US"/>
        </w:rPr>
        <w:t>hrough a dashboard combining financial data, mission and outreach indicators, and local church activity. I</w:t>
      </w:r>
      <w:r w:rsidRPr="7A0EB7BA" w:rsidR="3C122FE9">
        <w:rPr>
          <w:rFonts w:ascii="Arial" w:hAnsi="Arial" w:eastAsia="Arial" w:cs="Arial"/>
          <w:noProof w:val="0"/>
          <w:sz w:val="22"/>
          <w:szCs w:val="22"/>
          <w:lang w:val="en-US"/>
        </w:rPr>
        <w:t>t</w:t>
      </w:r>
      <w:r w:rsidRPr="7A0EB7BA" w:rsidR="3C122FE9">
        <w:rPr>
          <w:rFonts w:ascii="Arial" w:hAnsi="Arial" w:eastAsia="Arial" w:cs="Arial"/>
          <w:noProof w:val="0"/>
          <w:sz w:val="22"/>
          <w:szCs w:val="22"/>
          <w:lang w:val="en-US"/>
        </w:rPr>
        <w:t xml:space="preserve"> </w:t>
      </w:r>
      <w:r w:rsidRPr="7A0EB7BA" w:rsidR="3C122FE9">
        <w:rPr>
          <w:rFonts w:ascii="Arial" w:hAnsi="Arial" w:eastAsia="Arial" w:cs="Arial"/>
          <w:noProof w:val="0"/>
          <w:sz w:val="22"/>
          <w:szCs w:val="22"/>
          <w:lang w:val="en-US"/>
        </w:rPr>
        <w:t>recognise</w:t>
      </w:r>
      <w:r w:rsidRPr="7A0EB7BA" w:rsidR="3C122FE9">
        <w:rPr>
          <w:rFonts w:ascii="Arial" w:hAnsi="Arial" w:eastAsia="Arial" w:cs="Arial"/>
          <w:noProof w:val="0"/>
          <w:sz w:val="22"/>
          <w:szCs w:val="22"/>
          <w:lang w:val="en-US"/>
        </w:rPr>
        <w:t>s</w:t>
      </w:r>
      <w:r w:rsidRPr="7A0EB7BA" w:rsidR="3C122FE9">
        <w:rPr>
          <w:rFonts w:ascii="Arial" w:hAnsi="Arial" w:eastAsia="Arial" w:cs="Arial"/>
          <w:noProof w:val="0"/>
          <w:sz w:val="22"/>
          <w:szCs w:val="22"/>
          <w:lang w:val="en-US"/>
        </w:rPr>
        <w:t xml:space="preserve"> that ministry impact goes beyond finances, while acknowledging financial sustainability</w:t>
      </w:r>
      <w:r w:rsidRPr="7A0EB7BA" w:rsidR="3C122FE9">
        <w:rPr>
          <w:rFonts w:ascii="Arial" w:hAnsi="Arial" w:eastAsia="Arial" w:cs="Arial"/>
          <w:noProof w:val="0"/>
          <w:sz w:val="22"/>
          <w:szCs w:val="22"/>
          <w:lang w:val="en-US"/>
        </w:rPr>
        <w:t xml:space="preserve"> </w:t>
      </w:r>
      <w:r w:rsidRPr="7A0EB7BA" w:rsidR="3C122FE9">
        <w:rPr>
          <w:rFonts w:ascii="Arial" w:hAnsi="Arial" w:eastAsia="Arial" w:cs="Arial"/>
          <w:noProof w:val="0"/>
          <w:sz w:val="22"/>
          <w:szCs w:val="22"/>
          <w:lang w:val="en-US"/>
        </w:rPr>
        <w:t>remain</w:t>
      </w:r>
      <w:r w:rsidRPr="7A0EB7BA" w:rsidR="3C122FE9">
        <w:rPr>
          <w:rFonts w:ascii="Arial" w:hAnsi="Arial" w:eastAsia="Arial" w:cs="Arial"/>
          <w:noProof w:val="0"/>
          <w:sz w:val="22"/>
          <w:szCs w:val="22"/>
          <w:lang w:val="en-US"/>
        </w:rPr>
        <w:t>s</w:t>
      </w:r>
      <w:r w:rsidRPr="7A0EB7BA" w:rsidR="3C122FE9">
        <w:rPr>
          <w:rFonts w:ascii="Arial" w:hAnsi="Arial" w:eastAsia="Arial" w:cs="Arial"/>
          <w:noProof w:val="0"/>
          <w:sz w:val="22"/>
          <w:szCs w:val="22"/>
          <w:lang w:val="en-US"/>
        </w:rPr>
        <w:t xml:space="preserve"> essential for long-term mission effectiveness. </w:t>
      </w:r>
    </w:p>
    <w:p w:rsidR="51624C18" w:rsidP="7A0EB7BA" w:rsidRDefault="51624C18" w14:paraId="50CF7502" w14:textId="039E2A34">
      <w:pPr>
        <w:pStyle w:val="Normal"/>
        <w:spacing w:before="240" w:after="240" w:line="360" w:lineRule="auto"/>
        <w:jc w:val="both"/>
        <w:rPr>
          <w:rFonts w:ascii="Arial" w:hAnsi="Arial" w:eastAsia="Arial" w:cs="Arial"/>
          <w:noProof w:val="0"/>
          <w:sz w:val="22"/>
          <w:szCs w:val="22"/>
          <w:lang w:val="en-US"/>
        </w:rPr>
      </w:pPr>
      <w:r w:rsidRPr="7A0EB7BA" w:rsidR="51624C18">
        <w:rPr>
          <w:rFonts w:ascii="Arial" w:hAnsi="Arial" w:eastAsia="Arial" w:cs="Arial"/>
          <w:b w:val="1"/>
          <w:bCs w:val="1"/>
          <w:noProof w:val="0"/>
          <w:sz w:val="22"/>
          <w:szCs w:val="22"/>
          <w:lang w:val="en-US"/>
        </w:rPr>
        <w:t>Time frame</w:t>
      </w:r>
      <w:r w:rsidRPr="7A0EB7BA" w:rsidR="51624C18">
        <w:rPr>
          <w:rFonts w:ascii="Arial" w:hAnsi="Arial" w:eastAsia="Arial" w:cs="Arial"/>
          <w:b w:val="1"/>
          <w:bCs w:val="1"/>
          <w:noProof w:val="0"/>
          <w:sz w:val="22"/>
          <w:szCs w:val="22"/>
          <w:lang w:val="en-US"/>
        </w:rPr>
        <w:t>:</w:t>
      </w:r>
      <w:r w:rsidRPr="7A0EB7BA" w:rsidR="51624C18">
        <w:rPr>
          <w:rFonts w:ascii="Arial" w:hAnsi="Arial" w:eastAsia="Arial" w:cs="Arial"/>
          <w:noProof w:val="0"/>
          <w:sz w:val="22"/>
          <w:szCs w:val="22"/>
          <w:lang w:val="en-US"/>
        </w:rPr>
        <w:t xml:space="preserve"> The study examines the period covering </w:t>
      </w:r>
      <w:r w:rsidRPr="7A0EB7BA" w:rsidR="51624C18">
        <w:rPr>
          <w:rFonts w:ascii="Arial" w:hAnsi="Arial" w:eastAsia="Arial" w:cs="Arial"/>
          <w:noProof w:val="0"/>
          <w:sz w:val="22"/>
          <w:szCs w:val="22"/>
          <w:lang w:val="en-US"/>
        </w:rPr>
        <w:t>financial years</w:t>
      </w:r>
      <w:r w:rsidRPr="7A0EB7BA" w:rsidR="51624C18">
        <w:rPr>
          <w:rFonts w:ascii="Arial" w:hAnsi="Arial" w:eastAsia="Arial" w:cs="Arial"/>
          <w:noProof w:val="0"/>
          <w:sz w:val="22"/>
          <w:szCs w:val="22"/>
          <w:lang w:val="en-US"/>
        </w:rPr>
        <w:t xml:space="preserve"> 2014-2024, based on the availability of audited EFGA accounts and regulator records. Where relevant, broader sector context, such as the Brierley and Hayward datasets are used to situate trends in reach and </w:t>
      </w:r>
      <w:r w:rsidRPr="7A0EB7BA" w:rsidR="4946D428">
        <w:rPr>
          <w:rFonts w:ascii="Arial" w:hAnsi="Arial" w:eastAsia="Arial" w:cs="Arial"/>
          <w:noProof w:val="0"/>
          <w:sz w:val="22"/>
          <w:szCs w:val="22"/>
          <w:lang w:val="en-US"/>
        </w:rPr>
        <w:t xml:space="preserve">membership. </w:t>
      </w:r>
    </w:p>
    <w:p w:rsidR="28113C4A" w:rsidP="7A0EB7BA" w:rsidRDefault="28113C4A" w14:paraId="10DDA07A" w14:textId="24224EEF">
      <w:pPr>
        <w:pStyle w:val="Normal"/>
        <w:spacing w:before="240" w:after="240" w:line="360" w:lineRule="auto"/>
        <w:jc w:val="both"/>
        <w:rPr>
          <w:rFonts w:ascii="Arial" w:hAnsi="Arial" w:eastAsia="Arial" w:cs="Arial"/>
          <w:noProof w:val="0"/>
          <w:sz w:val="22"/>
          <w:szCs w:val="22"/>
          <w:lang w:val="en-US"/>
        </w:rPr>
      </w:pPr>
      <w:r w:rsidRPr="7A0EB7BA" w:rsidR="28113C4A">
        <w:rPr>
          <w:rFonts w:ascii="Arial" w:hAnsi="Arial" w:eastAsia="Arial" w:cs="Arial"/>
          <w:b w:val="1"/>
          <w:bCs w:val="1"/>
          <w:noProof w:val="0"/>
          <w:sz w:val="22"/>
          <w:szCs w:val="22"/>
          <w:lang w:val="en-US"/>
        </w:rPr>
        <w:t>Assumptions and limitations:</w:t>
      </w:r>
      <w:r w:rsidRPr="7A0EB7BA" w:rsidR="28113C4A">
        <w:rPr>
          <w:rFonts w:ascii="Arial" w:hAnsi="Arial" w:eastAsia="Arial" w:cs="Arial"/>
          <w:noProof w:val="0"/>
          <w:sz w:val="22"/>
          <w:szCs w:val="22"/>
          <w:lang w:val="en-US"/>
        </w:rPr>
        <w:t xml:space="preserve"> </w:t>
      </w:r>
    </w:p>
    <w:p w:rsidR="4543AC95" w:rsidP="7A0EB7BA" w:rsidRDefault="4543AC95" w14:paraId="7CD86BCD" w14:textId="68205D17">
      <w:pPr>
        <w:pStyle w:val="Normal"/>
        <w:spacing w:before="240" w:after="240" w:line="360" w:lineRule="auto"/>
        <w:jc w:val="both"/>
      </w:pPr>
      <w:r w:rsidRPr="7A0EB7BA" w:rsidR="4543AC95">
        <w:rPr>
          <w:rFonts w:ascii="Arial" w:hAnsi="Arial" w:eastAsia="Arial" w:cs="Arial"/>
          <w:noProof w:val="0"/>
          <w:sz w:val="22"/>
          <w:szCs w:val="22"/>
          <w:lang w:val="en-US"/>
        </w:rPr>
        <w:t>This study uses EFGA’s audited accounts for reliable financial data, considers membership figures for context, and looks for patterns linking leadership to performance, checking effects of events like COVID-19 through careful analysis.</w:t>
      </w:r>
    </w:p>
    <w:p w:rsidR="624149F8" w:rsidP="4E139E48" w:rsidRDefault="624149F8" w14:paraId="4DC743DA" w14:textId="34703C6B">
      <w:pPr>
        <w:spacing w:before="240" w:beforeAutospacing="off" w:after="240" w:afterAutospacing="off" w:line="360" w:lineRule="auto"/>
        <w:jc w:val="both"/>
        <w:rPr>
          <w:rFonts w:ascii="Arial" w:hAnsi="Arial" w:eastAsia="Arial" w:cs="Arial"/>
          <w:b w:val="1"/>
          <w:bCs w:val="1"/>
          <w:noProof w:val="0"/>
          <w:sz w:val="22"/>
          <w:szCs w:val="22"/>
          <w:lang w:val="en-US"/>
        </w:rPr>
      </w:pPr>
      <w:r w:rsidRPr="4E139E48" w:rsidR="624149F8">
        <w:rPr>
          <w:rFonts w:ascii="Arial" w:hAnsi="Arial" w:eastAsia="Arial" w:cs="Arial"/>
          <w:b w:val="1"/>
          <w:bCs w:val="1"/>
          <w:noProof w:val="0"/>
          <w:sz w:val="22"/>
          <w:szCs w:val="22"/>
          <w:lang w:val="en-US"/>
        </w:rPr>
        <w:t xml:space="preserve">1:9: </w:t>
      </w:r>
      <w:r w:rsidRPr="4E139E48" w:rsidR="1A79C157">
        <w:rPr>
          <w:rFonts w:ascii="Arial" w:hAnsi="Arial" w:eastAsia="Arial" w:cs="Arial"/>
          <w:b w:val="1"/>
          <w:bCs w:val="1"/>
          <w:noProof w:val="0"/>
          <w:sz w:val="22"/>
          <w:szCs w:val="22"/>
          <w:lang w:val="en-US"/>
        </w:rPr>
        <w:t>Chapter Summary</w:t>
      </w:r>
    </w:p>
    <w:p w:rsidR="449CBD51" w:rsidP="4E139E48" w:rsidRDefault="449CBD51" w14:paraId="6A9329DC" w14:textId="7F99CC47">
      <w:pPr>
        <w:spacing w:before="240" w:beforeAutospacing="off" w:after="240" w:afterAutospacing="off" w:line="360" w:lineRule="auto"/>
        <w:jc w:val="both"/>
        <w:rPr>
          <w:rFonts w:ascii="Arial" w:hAnsi="Arial" w:eastAsia="Arial" w:cs="Arial"/>
          <w:noProof w:val="0"/>
          <w:sz w:val="22"/>
          <w:szCs w:val="22"/>
          <w:lang w:val="en-US"/>
        </w:rPr>
      </w:pPr>
      <w:r w:rsidRPr="7A0EB7BA" w:rsidR="449CBD51">
        <w:rPr>
          <w:rFonts w:ascii="Arial" w:hAnsi="Arial" w:eastAsia="Arial" w:cs="Arial"/>
          <w:noProof w:val="0"/>
          <w:sz w:val="22"/>
          <w:szCs w:val="22"/>
          <w:lang w:val="en-US"/>
        </w:rPr>
        <w:t xml:space="preserve">This chapter introduces the study’s background, problem, and main aim: examining how leadership </w:t>
      </w:r>
      <w:r w:rsidRPr="7A0EB7BA" w:rsidR="449CBD51">
        <w:rPr>
          <w:rFonts w:ascii="Arial" w:hAnsi="Arial" w:eastAsia="Arial" w:cs="Arial"/>
          <w:noProof w:val="0"/>
          <w:sz w:val="22"/>
          <w:szCs w:val="22"/>
          <w:lang w:val="en-US"/>
        </w:rPr>
        <w:t>impacts</w:t>
      </w:r>
      <w:r w:rsidRPr="7A0EB7BA" w:rsidR="449CBD51">
        <w:rPr>
          <w:rFonts w:ascii="Arial" w:hAnsi="Arial" w:eastAsia="Arial" w:cs="Arial"/>
          <w:noProof w:val="0"/>
          <w:sz w:val="22"/>
          <w:szCs w:val="22"/>
          <w:lang w:val="en-US"/>
        </w:rPr>
        <w:t xml:space="preserve"> the Elim Pentecostal Church’s performance. Despite </w:t>
      </w:r>
      <w:r w:rsidRPr="7A0EB7BA" w:rsidR="4478E8B1">
        <w:rPr>
          <w:rFonts w:ascii="Arial" w:hAnsi="Arial" w:eastAsia="Arial" w:cs="Arial"/>
          <w:noProof w:val="0"/>
          <w:sz w:val="22"/>
          <w:szCs w:val="22"/>
          <w:lang w:val="en-US"/>
        </w:rPr>
        <w:t xml:space="preserve">the </w:t>
      </w:r>
      <w:r w:rsidRPr="7A0EB7BA" w:rsidR="449CBD51">
        <w:rPr>
          <w:rFonts w:ascii="Arial" w:hAnsi="Arial" w:eastAsia="Arial" w:cs="Arial"/>
          <w:noProof w:val="0"/>
          <w:sz w:val="22"/>
          <w:szCs w:val="22"/>
          <w:lang w:val="en-US"/>
        </w:rPr>
        <w:t>overall UK Christian decline, Elim, with over 500 congregations with clear leadership and financial records</w:t>
      </w:r>
      <w:r w:rsidRPr="7A0EB7BA" w:rsidR="28E966D9">
        <w:rPr>
          <w:rFonts w:ascii="Arial" w:hAnsi="Arial" w:eastAsia="Arial" w:cs="Arial"/>
          <w:noProof w:val="0"/>
          <w:sz w:val="22"/>
          <w:szCs w:val="22"/>
          <w:lang w:val="en-US"/>
        </w:rPr>
        <w:t>,</w:t>
      </w:r>
      <w:r w:rsidRPr="7A0EB7BA" w:rsidR="449CBD51">
        <w:rPr>
          <w:rFonts w:ascii="Arial" w:hAnsi="Arial" w:eastAsia="Arial" w:cs="Arial"/>
          <w:noProof w:val="0"/>
          <w:sz w:val="22"/>
          <w:szCs w:val="22"/>
          <w:lang w:val="en-US"/>
        </w:rPr>
        <w:t xml:space="preserve"> has grown. It highlights leadership changes, including the 2024 General Superintendent transition, and their relation to 2014–2024 performance trends.</w:t>
      </w:r>
    </w:p>
    <w:p w:rsidR="060DE6EE" w:rsidP="7AF35BCF" w:rsidRDefault="060DE6EE" w14:paraId="7F0AD65D" w14:textId="6253ABDF">
      <w:pPr>
        <w:spacing w:before="240" w:after="24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AF35BCF" w:rsidR="060DE6EE">
        <w:rPr>
          <w:rFonts w:ascii="Arial" w:hAnsi="Arial" w:eastAsia="Arial" w:cs="Arial"/>
          <w:b w:val="1"/>
          <w:bCs w:val="1"/>
          <w:i w:val="0"/>
          <w:iCs w:val="0"/>
          <w:caps w:val="0"/>
          <w:smallCaps w:val="0"/>
          <w:noProof w:val="0"/>
          <w:color w:val="000000" w:themeColor="text1" w:themeTint="FF" w:themeShade="FF"/>
          <w:sz w:val="22"/>
          <w:szCs w:val="22"/>
          <w:lang w:val="en-US"/>
        </w:rPr>
        <w:t xml:space="preserve">CHAPTER 2 </w:t>
      </w:r>
    </w:p>
    <w:p w:rsidR="060DE6EE" w:rsidP="7AF35BCF" w:rsidRDefault="060DE6EE" w14:paraId="2EF0721F" w14:textId="49004DD4">
      <w:pPr>
        <w:spacing w:before="240" w:after="24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AF35BCF" w:rsidR="060DE6EE">
        <w:rPr>
          <w:rFonts w:ascii="Arial" w:hAnsi="Arial" w:eastAsia="Arial" w:cs="Arial"/>
          <w:b w:val="1"/>
          <w:bCs w:val="1"/>
          <w:i w:val="0"/>
          <w:iCs w:val="0"/>
          <w:caps w:val="0"/>
          <w:smallCaps w:val="0"/>
          <w:noProof w:val="0"/>
          <w:color w:val="000000" w:themeColor="text1" w:themeTint="FF" w:themeShade="FF"/>
          <w:sz w:val="22"/>
          <w:szCs w:val="22"/>
          <w:lang w:val="en-US"/>
        </w:rPr>
        <w:t xml:space="preserve">Literature Review </w:t>
      </w:r>
    </w:p>
    <w:p w:rsidR="060DE6EE" w:rsidP="7AF35BCF" w:rsidRDefault="060DE6EE" w14:paraId="4C1B87A0" w14:textId="00CDF0C1">
      <w:pPr>
        <w:spacing w:before="240" w:after="24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A0EB7BA" w:rsidR="060DE6EE">
        <w:rPr>
          <w:rFonts w:ascii="Arial" w:hAnsi="Arial" w:eastAsia="Arial" w:cs="Arial"/>
          <w:b w:val="1"/>
          <w:bCs w:val="1"/>
          <w:i w:val="0"/>
          <w:iCs w:val="0"/>
          <w:caps w:val="0"/>
          <w:smallCaps w:val="0"/>
          <w:noProof w:val="0"/>
          <w:color w:val="000000" w:themeColor="text1" w:themeTint="FF" w:themeShade="FF"/>
          <w:sz w:val="22"/>
          <w:szCs w:val="22"/>
          <w:lang w:val="en-US"/>
        </w:rPr>
        <w:t>2:1: Introduction</w:t>
      </w:r>
    </w:p>
    <w:p w:rsidR="189C1553" w:rsidP="7A0EB7BA" w:rsidRDefault="189C1553" w14:paraId="41562777" w14:textId="05A0B08B">
      <w:pPr>
        <w:pStyle w:val="Normal"/>
        <w:spacing w:before="240" w:after="240" w:line="360" w:lineRule="auto"/>
        <w:jc w:val="both"/>
      </w:pPr>
      <w:r w:rsidRPr="7A0EB7BA" w:rsidR="189C1553">
        <w:rPr>
          <w:rFonts w:ascii="Arial" w:hAnsi="Arial" w:eastAsia="Arial" w:cs="Arial"/>
          <w:noProof w:val="0"/>
          <w:sz w:val="22"/>
          <w:szCs w:val="22"/>
          <w:lang w:val="en-US"/>
        </w:rPr>
        <w:t xml:space="preserve">This chapter reviews research on leadership and performance in faith-based nonprofits, particularly Pentecostal churches within UK charity governance. It outlines key leadership models, evaluates financial and mission-based performance measures, and </w:t>
      </w:r>
      <w:r w:rsidRPr="7A0EB7BA" w:rsidR="189C1553">
        <w:rPr>
          <w:rFonts w:ascii="Arial" w:hAnsi="Arial" w:eastAsia="Arial" w:cs="Arial"/>
          <w:noProof w:val="0"/>
          <w:sz w:val="22"/>
          <w:szCs w:val="22"/>
          <w:lang w:val="en-US"/>
        </w:rPr>
        <w:t>identifies</w:t>
      </w:r>
      <w:r w:rsidRPr="7A0EB7BA" w:rsidR="189C1553">
        <w:rPr>
          <w:rFonts w:ascii="Arial" w:hAnsi="Arial" w:eastAsia="Arial" w:cs="Arial"/>
          <w:noProof w:val="0"/>
          <w:sz w:val="22"/>
          <w:szCs w:val="22"/>
          <w:lang w:val="en-US"/>
        </w:rPr>
        <w:t xml:space="preserve"> gaps in existing church growth literature that this dissertation addresses</w:t>
      </w:r>
    </w:p>
    <w:p w:rsidR="295EBF9D" w:rsidP="4E139E48" w:rsidRDefault="295EBF9D" w14:paraId="0F6339AD" w14:textId="4B7A061D">
      <w:pPr>
        <w:pStyle w:val="Normal"/>
        <w:spacing w:before="240" w:after="240" w:line="360" w:lineRule="auto"/>
        <w:jc w:val="both"/>
        <w:rPr>
          <w:rFonts w:ascii="Arial" w:hAnsi="Arial" w:eastAsia="Arial" w:cs="Arial"/>
          <w:b w:val="1"/>
          <w:bCs w:val="1"/>
          <w:noProof w:val="0"/>
          <w:sz w:val="22"/>
          <w:szCs w:val="22"/>
          <w:lang w:val="en-US"/>
        </w:rPr>
      </w:pPr>
      <w:r w:rsidRPr="4E139E48" w:rsidR="295EBF9D">
        <w:rPr>
          <w:rFonts w:ascii="Arial" w:hAnsi="Arial" w:eastAsia="Arial" w:cs="Arial"/>
          <w:b w:val="1"/>
          <w:bCs w:val="1"/>
          <w:noProof w:val="0"/>
          <w:sz w:val="22"/>
          <w:szCs w:val="22"/>
          <w:lang w:val="en-US"/>
        </w:rPr>
        <w:t>Table 2:1</w:t>
      </w:r>
    </w:p>
    <w:p w:rsidR="295EBF9D" w:rsidP="4E139E48" w:rsidRDefault="295EBF9D" w14:paraId="2CB68C4A" w14:textId="1D4D6604">
      <w:pPr>
        <w:pStyle w:val="Normal"/>
        <w:spacing w:before="240" w:beforeAutospacing="off" w:after="240" w:afterAutospacing="off" w:line="360" w:lineRule="auto"/>
        <w:jc w:val="both"/>
        <w:rPr>
          <w:rFonts w:ascii="Arial" w:hAnsi="Arial" w:eastAsia="Arial" w:cs="Arial"/>
          <w:b w:val="1"/>
          <w:bCs w:val="1"/>
          <w:noProof w:val="0"/>
          <w:sz w:val="22"/>
          <w:szCs w:val="22"/>
          <w:lang w:val="en-US"/>
        </w:rPr>
      </w:pPr>
      <w:r w:rsidRPr="4E139E48" w:rsidR="295EBF9D">
        <w:rPr>
          <w:rFonts w:ascii="Arial" w:hAnsi="Arial" w:eastAsia="Arial" w:cs="Arial"/>
          <w:b w:val="1"/>
          <w:bCs w:val="1"/>
          <w:noProof w:val="0"/>
          <w:sz w:val="22"/>
          <w:szCs w:val="22"/>
          <w:lang w:val="en-US"/>
        </w:rPr>
        <w:t>Summary of Literature Selection</w:t>
      </w:r>
    </w:p>
    <w:tbl>
      <w:tblPr>
        <w:tblStyle w:val="TableNormal"/>
        <w:bidiVisual w:val="0"/>
        <w:tblW w:w="0" w:type="auto"/>
        <w:tblLook w:val="06A0" w:firstRow="1" w:lastRow="0" w:firstColumn="1" w:lastColumn="0" w:noHBand="1" w:noVBand="1"/>
      </w:tblPr>
      <w:tblGrid>
        <w:gridCol w:w="2475"/>
        <w:gridCol w:w="1617"/>
        <w:gridCol w:w="5268"/>
      </w:tblGrid>
      <w:tr w:rsidR="4E139E48" w:rsidTr="4E139E48" w14:paraId="38E44F7D">
        <w:trPr>
          <w:trHeight w:val="300"/>
        </w:trPr>
        <w:tc>
          <w:tcPr>
            <w:tcW w:w="2475" w:type="dxa"/>
            <w:tcBorders>
              <w:top w:val="single" w:color="E6E6E6" w:sz="6"/>
              <w:left w:val="single" w:color="E6E6E6" w:sz="6"/>
              <w:bottom w:val="single" w:color="E6E6E6" w:sz="6"/>
              <w:right w:val="single" w:color="E6E6E6" w:sz="6"/>
            </w:tcBorders>
            <w:shd w:val="clear" w:color="auto" w:fill="F5F5F5"/>
            <w:tcMar/>
            <w:vAlign w:val="center"/>
          </w:tcPr>
          <w:p w:rsidR="4E139E48" w:rsidP="4E139E48" w:rsidRDefault="4E139E48" w14:paraId="55935C09" w14:textId="0C98EACE">
            <w:pPr>
              <w:spacing w:before="0" w:beforeAutospacing="off" w:after="0" w:afterAutospacing="off" w:line="300" w:lineRule="auto"/>
              <w:jc w:val="center"/>
            </w:pPr>
            <w:r w:rsidRPr="4E139E48" w:rsidR="4E139E48">
              <w:rPr>
                <w:b w:val="1"/>
                <w:bCs w:val="1"/>
              </w:rPr>
              <w:t>Source Type</w:t>
            </w:r>
          </w:p>
        </w:tc>
        <w:tc>
          <w:tcPr>
            <w:tcW w:w="1617" w:type="dxa"/>
            <w:tcBorders>
              <w:top w:val="single" w:color="E6E6E6" w:sz="6"/>
              <w:left w:val="single" w:color="E6E6E6" w:sz="6"/>
              <w:bottom w:val="single" w:color="E6E6E6" w:sz="6"/>
              <w:right w:val="single" w:color="E6E6E6" w:sz="6"/>
            </w:tcBorders>
            <w:shd w:val="clear" w:color="auto" w:fill="F5F5F5"/>
            <w:tcMar/>
            <w:vAlign w:val="center"/>
          </w:tcPr>
          <w:p w:rsidR="4E139E48" w:rsidP="4E139E48" w:rsidRDefault="4E139E48" w14:paraId="6E2BF374" w14:textId="7CBAD1A9">
            <w:pPr>
              <w:spacing w:before="0" w:beforeAutospacing="off" w:after="0" w:afterAutospacing="off" w:line="300" w:lineRule="auto"/>
              <w:jc w:val="center"/>
            </w:pPr>
            <w:r w:rsidRPr="4E139E48" w:rsidR="4E139E48">
              <w:rPr>
                <w:b w:val="1"/>
                <w:bCs w:val="1"/>
              </w:rPr>
              <w:t>Number</w:t>
            </w:r>
          </w:p>
        </w:tc>
        <w:tc>
          <w:tcPr>
            <w:tcW w:w="5268" w:type="dxa"/>
            <w:tcBorders>
              <w:top w:val="single" w:color="E6E6E6" w:sz="6"/>
              <w:left w:val="single" w:color="E6E6E6" w:sz="6"/>
              <w:bottom w:val="single" w:color="E6E6E6" w:sz="6"/>
              <w:right w:val="single" w:color="E6E6E6" w:sz="6"/>
            </w:tcBorders>
            <w:shd w:val="clear" w:color="auto" w:fill="F5F5F5"/>
            <w:tcMar/>
            <w:vAlign w:val="center"/>
          </w:tcPr>
          <w:p w:rsidR="4E139E48" w:rsidP="4E139E48" w:rsidRDefault="4E139E48" w14:paraId="65FF1FEC" w14:textId="1F337BB3">
            <w:pPr>
              <w:spacing w:before="0" w:beforeAutospacing="off" w:after="0" w:afterAutospacing="off" w:line="300" w:lineRule="auto"/>
              <w:jc w:val="center"/>
              <w:rPr>
                <w:b w:val="1"/>
                <w:bCs w:val="1"/>
              </w:rPr>
            </w:pPr>
            <w:r w:rsidRPr="4E139E48" w:rsidR="4E139E48">
              <w:rPr>
                <w:b w:val="1"/>
                <w:bCs w:val="1"/>
              </w:rPr>
              <w:t>Key Themes Identified</w:t>
            </w:r>
          </w:p>
        </w:tc>
      </w:tr>
      <w:tr w:rsidR="4E139E48" w:rsidTr="4E139E48" w14:paraId="39DE4D4F">
        <w:trPr>
          <w:trHeight w:val="300"/>
        </w:trPr>
        <w:tc>
          <w:tcPr>
            <w:tcW w:w="2475" w:type="dxa"/>
            <w:tcBorders>
              <w:top w:val="single" w:color="E6E6E6" w:sz="6"/>
              <w:left w:val="single" w:color="E6E6E6" w:sz="6"/>
              <w:bottom w:val="single" w:color="E6E6E6" w:sz="6"/>
              <w:right w:val="single" w:color="E6E6E6" w:sz="6"/>
            </w:tcBorders>
            <w:shd w:val="clear" w:color="auto" w:fill="F5F5F5"/>
            <w:tcMar/>
            <w:vAlign w:val="center"/>
          </w:tcPr>
          <w:p w:rsidR="4E139E48" w:rsidP="4E139E48" w:rsidRDefault="4E139E48" w14:paraId="7B205E26" w14:textId="65774784">
            <w:pPr>
              <w:spacing w:before="0" w:beforeAutospacing="off" w:after="0" w:afterAutospacing="off" w:line="300" w:lineRule="auto"/>
              <w:jc w:val="center"/>
              <w:rPr>
                <w:b w:val="0"/>
                <w:bCs w:val="0"/>
                <w:sz w:val="22"/>
                <w:szCs w:val="22"/>
              </w:rPr>
            </w:pPr>
            <w:r w:rsidRPr="4E139E48" w:rsidR="4E139E48">
              <w:rPr>
                <w:b w:val="0"/>
                <w:bCs w:val="0"/>
                <w:sz w:val="22"/>
                <w:szCs w:val="22"/>
              </w:rPr>
              <w:t>Peer‑reviewed academic journal articles</w:t>
            </w:r>
          </w:p>
        </w:tc>
        <w:tc>
          <w:tcPr>
            <w:tcW w:w="1617" w:type="dxa"/>
            <w:tcBorders>
              <w:top w:val="single" w:color="E6E6E6" w:sz="6"/>
              <w:left w:val="single" w:color="E6E6E6" w:sz="6"/>
              <w:bottom w:val="single" w:color="E6E6E6" w:sz="6"/>
              <w:right w:val="single" w:color="E6E6E6" w:sz="6"/>
            </w:tcBorders>
            <w:tcMar/>
            <w:vAlign w:val="center"/>
          </w:tcPr>
          <w:p w:rsidR="4E139E48" w:rsidP="4E139E48" w:rsidRDefault="4E139E48" w14:paraId="2F1E58DD" w14:textId="5C6135AB">
            <w:pPr>
              <w:spacing w:before="0" w:beforeAutospacing="off" w:after="0" w:afterAutospacing="off" w:line="300" w:lineRule="auto"/>
            </w:pPr>
            <w:r w:rsidR="4E139E48">
              <w:rPr>
                <w:b w:val="0"/>
                <w:bCs w:val="0"/>
              </w:rPr>
              <w:t>18</w:t>
            </w:r>
          </w:p>
        </w:tc>
        <w:tc>
          <w:tcPr>
            <w:tcW w:w="5268" w:type="dxa"/>
            <w:tcBorders>
              <w:top w:val="single" w:color="E6E6E6" w:sz="6"/>
              <w:left w:val="single" w:color="E6E6E6" w:sz="6"/>
              <w:bottom w:val="single" w:color="E6E6E6" w:sz="6"/>
              <w:right w:val="single" w:color="E6E6E6" w:sz="6"/>
            </w:tcBorders>
            <w:tcMar/>
            <w:vAlign w:val="center"/>
          </w:tcPr>
          <w:p w:rsidR="4E139E48" w:rsidP="4E139E48" w:rsidRDefault="4E139E48" w14:paraId="55F048FE" w14:textId="0A184803">
            <w:pPr>
              <w:spacing w:before="0" w:beforeAutospacing="off" w:after="0" w:afterAutospacing="off" w:line="300" w:lineRule="auto"/>
              <w:rPr>
                <w:rFonts w:ascii="Arial" w:hAnsi="Arial" w:eastAsia="Arial" w:cs="Arial"/>
                <w:sz w:val="22"/>
                <w:szCs w:val="22"/>
              </w:rPr>
            </w:pPr>
            <w:r w:rsidRPr="4E139E48" w:rsidR="4E139E48">
              <w:rPr>
                <w:rFonts w:ascii="Arial" w:hAnsi="Arial" w:eastAsia="Arial" w:cs="Arial"/>
                <w:sz w:val="22"/>
                <w:szCs w:val="22"/>
              </w:rPr>
              <w:t>Transformational leadership (Bass), distributed leadership (Spillane), nonprofit strategic leadership (Laurett &amp; Ferreira), religious leadership review (</w:t>
            </w:r>
            <w:r w:rsidRPr="4E139E48" w:rsidR="4E139E48">
              <w:rPr>
                <w:rFonts w:ascii="Arial" w:hAnsi="Arial" w:eastAsia="Arial" w:cs="Arial"/>
                <w:sz w:val="22"/>
                <w:szCs w:val="22"/>
              </w:rPr>
              <w:t>Foppen</w:t>
            </w:r>
            <w:r w:rsidRPr="4E139E48" w:rsidR="4E139E48">
              <w:rPr>
                <w:rFonts w:ascii="Arial" w:hAnsi="Arial" w:eastAsia="Arial" w:cs="Arial"/>
                <w:sz w:val="22"/>
                <w:szCs w:val="22"/>
              </w:rPr>
              <w:t xml:space="preserve"> &amp; van </w:t>
            </w:r>
            <w:r w:rsidRPr="4E139E48" w:rsidR="4E139E48">
              <w:rPr>
                <w:rFonts w:ascii="Arial" w:hAnsi="Arial" w:eastAsia="Arial" w:cs="Arial"/>
                <w:sz w:val="22"/>
                <w:szCs w:val="22"/>
              </w:rPr>
              <w:t>Saane</w:t>
            </w:r>
            <w:r w:rsidRPr="4E139E48" w:rsidR="4E139E48">
              <w:rPr>
                <w:rFonts w:ascii="Arial" w:hAnsi="Arial" w:eastAsia="Arial" w:cs="Arial"/>
                <w:sz w:val="22"/>
                <w:szCs w:val="22"/>
              </w:rPr>
              <w:t>)</w:t>
            </w:r>
          </w:p>
        </w:tc>
      </w:tr>
      <w:tr w:rsidR="4E139E48" w:rsidTr="4E139E48" w14:paraId="5A44C39A">
        <w:trPr>
          <w:trHeight w:val="300"/>
        </w:trPr>
        <w:tc>
          <w:tcPr>
            <w:tcW w:w="2475" w:type="dxa"/>
            <w:tcBorders>
              <w:top w:val="single" w:color="E6E6E6" w:sz="6"/>
              <w:left w:val="single" w:color="E6E6E6" w:sz="6"/>
              <w:bottom w:val="single" w:color="E6E6E6" w:sz="6"/>
              <w:right w:val="single" w:color="E6E6E6" w:sz="6"/>
            </w:tcBorders>
            <w:shd w:val="clear" w:color="auto" w:fill="F5F5F5"/>
            <w:tcMar/>
            <w:vAlign w:val="center"/>
          </w:tcPr>
          <w:p w:rsidR="4E139E48" w:rsidP="4E139E48" w:rsidRDefault="4E139E48" w14:paraId="38EF2A26" w14:textId="228A3B23">
            <w:pPr>
              <w:spacing w:before="0" w:beforeAutospacing="off" w:after="0" w:afterAutospacing="off" w:line="300" w:lineRule="auto"/>
              <w:jc w:val="center"/>
              <w:rPr>
                <w:b w:val="0"/>
                <w:bCs w:val="0"/>
                <w:sz w:val="22"/>
                <w:szCs w:val="22"/>
              </w:rPr>
            </w:pPr>
            <w:r w:rsidRPr="4E139E48" w:rsidR="4E139E48">
              <w:rPr>
                <w:b w:val="0"/>
                <w:bCs w:val="0"/>
                <w:sz w:val="22"/>
                <w:szCs w:val="22"/>
              </w:rPr>
              <w:t>Academic books / book chapters</w:t>
            </w:r>
          </w:p>
        </w:tc>
        <w:tc>
          <w:tcPr>
            <w:tcW w:w="1617" w:type="dxa"/>
            <w:tcBorders>
              <w:top w:val="single" w:color="E6E6E6" w:sz="6"/>
              <w:left w:val="single" w:color="E6E6E6" w:sz="6"/>
              <w:bottom w:val="single" w:color="E6E6E6" w:sz="6"/>
              <w:right w:val="single" w:color="E6E6E6" w:sz="6"/>
            </w:tcBorders>
            <w:tcMar/>
            <w:vAlign w:val="center"/>
          </w:tcPr>
          <w:p w:rsidR="4E139E48" w:rsidP="4E139E48" w:rsidRDefault="4E139E48" w14:paraId="3C53EF33" w14:textId="26247C77">
            <w:pPr>
              <w:spacing w:before="0" w:beforeAutospacing="off" w:after="0" w:afterAutospacing="off" w:line="300" w:lineRule="auto"/>
              <w:rPr>
                <w:b w:val="0"/>
                <w:bCs w:val="0"/>
              </w:rPr>
            </w:pPr>
            <w:r w:rsidR="4E139E48">
              <w:rPr>
                <w:b w:val="0"/>
                <w:bCs w:val="0"/>
              </w:rPr>
              <w:t>7</w:t>
            </w:r>
          </w:p>
        </w:tc>
        <w:tc>
          <w:tcPr>
            <w:tcW w:w="5268" w:type="dxa"/>
            <w:tcBorders>
              <w:top w:val="single" w:color="E6E6E6" w:sz="6"/>
              <w:left w:val="single" w:color="E6E6E6" w:sz="6"/>
              <w:bottom w:val="single" w:color="E6E6E6" w:sz="6"/>
              <w:right w:val="single" w:color="E6E6E6" w:sz="6"/>
            </w:tcBorders>
            <w:tcMar/>
            <w:vAlign w:val="center"/>
          </w:tcPr>
          <w:p w:rsidR="4E139E48" w:rsidP="4E139E48" w:rsidRDefault="4E139E48" w14:paraId="3C6342E9" w14:textId="64AEEC44">
            <w:pPr>
              <w:spacing w:before="0" w:beforeAutospacing="off" w:after="0" w:afterAutospacing="off" w:line="300" w:lineRule="auto"/>
              <w:rPr>
                <w:i w:val="1"/>
                <w:iCs w:val="1"/>
                <w:sz w:val="22"/>
                <w:szCs w:val="22"/>
              </w:rPr>
            </w:pPr>
            <w:r w:rsidRPr="4E139E48" w:rsidR="4E139E48">
              <w:rPr>
                <w:sz w:val="22"/>
                <w:szCs w:val="22"/>
              </w:rPr>
              <w:t xml:space="preserve">Greenleaf’s </w:t>
            </w:r>
            <w:r w:rsidRPr="4E139E48" w:rsidR="4E139E48">
              <w:rPr>
                <w:i w:val="1"/>
                <w:iCs w:val="1"/>
                <w:sz w:val="22"/>
                <w:szCs w:val="22"/>
              </w:rPr>
              <w:t>Servant Leadership</w:t>
            </w:r>
            <w:r w:rsidRPr="4E139E48" w:rsidR="4E139E48">
              <w:rPr>
                <w:sz w:val="22"/>
                <w:szCs w:val="22"/>
              </w:rPr>
              <w:t xml:space="preserve">, Bass &amp; Riggio </w:t>
            </w:r>
            <w:r w:rsidRPr="4E139E48" w:rsidR="4E139E48">
              <w:rPr>
                <w:i w:val="1"/>
                <w:iCs w:val="1"/>
                <w:sz w:val="22"/>
                <w:szCs w:val="22"/>
              </w:rPr>
              <w:t>Transformational Leadership</w:t>
            </w:r>
            <w:r w:rsidRPr="4E139E48" w:rsidR="4E139E48">
              <w:rPr>
                <w:sz w:val="22"/>
                <w:szCs w:val="22"/>
              </w:rPr>
              <w:t xml:space="preserve">, Spillane </w:t>
            </w:r>
            <w:r w:rsidRPr="4E139E48" w:rsidR="4E139E48">
              <w:rPr>
                <w:i w:val="1"/>
                <w:iCs w:val="1"/>
                <w:sz w:val="22"/>
                <w:szCs w:val="22"/>
              </w:rPr>
              <w:t>Distributed Leadership</w:t>
            </w:r>
            <w:r w:rsidRPr="4E139E48" w:rsidR="4E139E48">
              <w:rPr>
                <w:sz w:val="22"/>
                <w:szCs w:val="22"/>
              </w:rPr>
              <w:t xml:space="preserve">, Miller et al. </w:t>
            </w:r>
            <w:r w:rsidRPr="4E139E48" w:rsidR="4E139E48">
              <w:rPr>
                <w:i w:val="1"/>
                <w:iCs w:val="1"/>
                <w:sz w:val="22"/>
                <w:szCs w:val="22"/>
              </w:rPr>
              <w:t>Spirit and Power</w:t>
            </w:r>
          </w:p>
        </w:tc>
      </w:tr>
      <w:tr w:rsidR="4E139E48" w:rsidTr="4E139E48" w14:paraId="229571E2">
        <w:trPr>
          <w:trHeight w:val="300"/>
        </w:trPr>
        <w:tc>
          <w:tcPr>
            <w:tcW w:w="2475" w:type="dxa"/>
            <w:tcBorders>
              <w:top w:val="single" w:color="E6E6E6" w:sz="6"/>
              <w:left w:val="single" w:color="E6E6E6" w:sz="6"/>
              <w:bottom w:val="single" w:color="E6E6E6" w:sz="6"/>
              <w:right w:val="single" w:color="E6E6E6" w:sz="6"/>
            </w:tcBorders>
            <w:shd w:val="clear" w:color="auto" w:fill="F5F5F5"/>
            <w:tcMar/>
            <w:vAlign w:val="center"/>
          </w:tcPr>
          <w:p w:rsidR="4E139E48" w:rsidP="4E139E48" w:rsidRDefault="4E139E48" w14:paraId="7637BA1F" w14:textId="500511EE">
            <w:pPr>
              <w:spacing w:before="0" w:beforeAutospacing="off" w:after="0" w:afterAutospacing="off" w:line="300" w:lineRule="auto"/>
              <w:jc w:val="center"/>
              <w:rPr>
                <w:b w:val="0"/>
                <w:bCs w:val="0"/>
                <w:sz w:val="22"/>
                <w:szCs w:val="22"/>
              </w:rPr>
            </w:pPr>
            <w:r w:rsidRPr="4E139E48" w:rsidR="4E139E48">
              <w:rPr>
                <w:b w:val="0"/>
                <w:bCs w:val="0"/>
                <w:sz w:val="22"/>
                <w:szCs w:val="22"/>
              </w:rPr>
              <w:t>Nonprofit / strategy / performance frameworks</w:t>
            </w:r>
          </w:p>
        </w:tc>
        <w:tc>
          <w:tcPr>
            <w:tcW w:w="1617" w:type="dxa"/>
            <w:tcBorders>
              <w:top w:val="single" w:color="E6E6E6" w:sz="6"/>
              <w:left w:val="single" w:color="E6E6E6" w:sz="6"/>
              <w:bottom w:val="single" w:color="E6E6E6" w:sz="6"/>
              <w:right w:val="single" w:color="E6E6E6" w:sz="6"/>
            </w:tcBorders>
            <w:tcMar/>
            <w:vAlign w:val="center"/>
          </w:tcPr>
          <w:p w:rsidR="4E139E48" w:rsidP="4E139E48" w:rsidRDefault="4E139E48" w14:paraId="416B9176" w14:textId="39C7C995">
            <w:pPr>
              <w:spacing w:before="0" w:beforeAutospacing="off" w:after="0" w:afterAutospacing="off" w:line="300" w:lineRule="auto"/>
              <w:rPr>
                <w:b w:val="0"/>
                <w:bCs w:val="0"/>
              </w:rPr>
            </w:pPr>
            <w:r w:rsidR="4E139E48">
              <w:rPr>
                <w:b w:val="0"/>
                <w:bCs w:val="0"/>
              </w:rPr>
              <w:t>6</w:t>
            </w:r>
          </w:p>
        </w:tc>
        <w:tc>
          <w:tcPr>
            <w:tcW w:w="5268" w:type="dxa"/>
            <w:tcBorders>
              <w:top w:val="single" w:color="E6E6E6" w:sz="6"/>
              <w:left w:val="single" w:color="E6E6E6" w:sz="6"/>
              <w:bottom w:val="single" w:color="E6E6E6" w:sz="6"/>
              <w:right w:val="single" w:color="E6E6E6" w:sz="6"/>
            </w:tcBorders>
            <w:tcMar/>
            <w:vAlign w:val="center"/>
          </w:tcPr>
          <w:p w:rsidR="4E139E48" w:rsidP="4E139E48" w:rsidRDefault="4E139E48" w14:paraId="56453906" w14:textId="41E61D37">
            <w:pPr>
              <w:spacing w:before="0" w:beforeAutospacing="off" w:after="0" w:afterAutospacing="off" w:line="300" w:lineRule="auto"/>
            </w:pPr>
            <w:r w:rsidRPr="4E139E48" w:rsidR="4E139E48">
              <w:rPr>
                <w:sz w:val="22"/>
                <w:szCs w:val="22"/>
              </w:rPr>
              <w:t>Balanced Scorecard (Kaplan &amp; Norton), conceptual foundations (Kaplan), nonprofit adaptations (Zimmerman), sector guidance</w:t>
            </w:r>
          </w:p>
        </w:tc>
      </w:tr>
      <w:tr w:rsidR="4E139E48" w:rsidTr="4E139E48" w14:paraId="7800CBEA">
        <w:trPr>
          <w:trHeight w:val="300"/>
        </w:trPr>
        <w:tc>
          <w:tcPr>
            <w:tcW w:w="2475" w:type="dxa"/>
            <w:tcBorders>
              <w:top w:val="single" w:color="E6E6E6" w:sz="6"/>
              <w:left w:val="single" w:color="E6E6E6" w:sz="6"/>
              <w:bottom w:val="single" w:color="E6E6E6" w:sz="6"/>
              <w:right w:val="single" w:color="E6E6E6" w:sz="6"/>
            </w:tcBorders>
            <w:shd w:val="clear" w:color="auto" w:fill="F5F5F5"/>
            <w:tcMar/>
            <w:vAlign w:val="center"/>
          </w:tcPr>
          <w:p w:rsidR="4E139E48" w:rsidP="4E139E48" w:rsidRDefault="4E139E48" w14:paraId="687B3400" w14:textId="2EF9C3AD">
            <w:pPr>
              <w:spacing w:before="0" w:beforeAutospacing="off" w:after="0" w:afterAutospacing="off" w:line="300" w:lineRule="auto"/>
              <w:jc w:val="center"/>
              <w:rPr>
                <w:b w:val="0"/>
                <w:bCs w:val="0"/>
                <w:sz w:val="22"/>
                <w:szCs w:val="22"/>
              </w:rPr>
            </w:pPr>
            <w:r w:rsidRPr="4E139E48" w:rsidR="4E139E48">
              <w:rPr>
                <w:b w:val="0"/>
                <w:bCs w:val="0"/>
                <w:sz w:val="22"/>
                <w:szCs w:val="22"/>
              </w:rPr>
              <w:t>Governance frameworks</w:t>
            </w:r>
          </w:p>
        </w:tc>
        <w:tc>
          <w:tcPr>
            <w:tcW w:w="1617" w:type="dxa"/>
            <w:tcBorders>
              <w:top w:val="single" w:color="E6E6E6" w:sz="6"/>
              <w:left w:val="single" w:color="E6E6E6" w:sz="6"/>
              <w:bottom w:val="single" w:color="E6E6E6" w:sz="6"/>
              <w:right w:val="single" w:color="E6E6E6" w:sz="6"/>
            </w:tcBorders>
            <w:tcMar/>
            <w:vAlign w:val="center"/>
          </w:tcPr>
          <w:p w:rsidR="4E139E48" w:rsidP="4E139E48" w:rsidRDefault="4E139E48" w14:paraId="2957A0E6" w14:textId="59F8FA50">
            <w:pPr>
              <w:spacing w:before="0" w:beforeAutospacing="off" w:after="0" w:afterAutospacing="off" w:line="300" w:lineRule="auto"/>
            </w:pPr>
            <w:r w:rsidR="4E139E48">
              <w:rPr>
                <w:b w:val="0"/>
                <w:bCs w:val="0"/>
              </w:rPr>
              <w:t>5</w:t>
            </w:r>
          </w:p>
        </w:tc>
        <w:tc>
          <w:tcPr>
            <w:tcW w:w="5268" w:type="dxa"/>
            <w:tcBorders>
              <w:top w:val="single" w:color="E6E6E6" w:sz="6"/>
              <w:left w:val="single" w:color="E6E6E6" w:sz="6"/>
              <w:bottom w:val="single" w:color="E6E6E6" w:sz="6"/>
              <w:right w:val="single" w:color="E6E6E6" w:sz="6"/>
            </w:tcBorders>
            <w:tcMar/>
            <w:vAlign w:val="center"/>
          </w:tcPr>
          <w:p w:rsidR="4E139E48" w:rsidP="4E139E48" w:rsidRDefault="4E139E48" w14:paraId="7311E9FD" w14:textId="5BA45E1B">
            <w:pPr>
              <w:spacing w:before="0" w:beforeAutospacing="off" w:after="0" w:afterAutospacing="off" w:line="300" w:lineRule="auto"/>
            </w:pPr>
            <w:r w:rsidRPr="4E139E48" w:rsidR="4E139E48">
              <w:rPr>
                <w:sz w:val="22"/>
                <w:szCs w:val="22"/>
              </w:rPr>
              <w:t>Charity Governance Code (2025), NCVO guidance, sector governance commentaries</w:t>
            </w:r>
          </w:p>
        </w:tc>
      </w:tr>
      <w:tr w:rsidR="4E139E48" w:rsidTr="4E139E48" w14:paraId="36F156F1">
        <w:trPr>
          <w:trHeight w:val="300"/>
        </w:trPr>
        <w:tc>
          <w:tcPr>
            <w:tcW w:w="2475" w:type="dxa"/>
            <w:tcBorders>
              <w:top w:val="single" w:color="E6E6E6" w:sz="6"/>
              <w:left w:val="single" w:color="E6E6E6" w:sz="6"/>
              <w:bottom w:val="single" w:color="E6E6E6" w:sz="6"/>
              <w:right w:val="single" w:color="E6E6E6" w:sz="6"/>
            </w:tcBorders>
            <w:shd w:val="clear" w:color="auto" w:fill="F5F5F5"/>
            <w:tcMar/>
            <w:vAlign w:val="center"/>
          </w:tcPr>
          <w:p w:rsidR="4E139E48" w:rsidP="4E139E48" w:rsidRDefault="4E139E48" w14:paraId="1CE79D0F" w14:textId="25C2A932">
            <w:pPr>
              <w:spacing w:before="0" w:beforeAutospacing="off" w:after="0" w:afterAutospacing="off" w:line="300" w:lineRule="auto"/>
              <w:jc w:val="center"/>
              <w:rPr>
                <w:b w:val="0"/>
                <w:bCs w:val="0"/>
                <w:sz w:val="22"/>
                <w:szCs w:val="22"/>
              </w:rPr>
            </w:pPr>
            <w:r w:rsidRPr="4E139E48" w:rsidR="4E139E48">
              <w:rPr>
                <w:b w:val="0"/>
                <w:bCs w:val="0"/>
                <w:sz w:val="22"/>
                <w:szCs w:val="22"/>
              </w:rPr>
              <w:t>Church statistics &amp; denominational research</w:t>
            </w:r>
          </w:p>
        </w:tc>
        <w:tc>
          <w:tcPr>
            <w:tcW w:w="1617" w:type="dxa"/>
            <w:tcBorders>
              <w:top w:val="single" w:color="E6E6E6" w:sz="6"/>
              <w:left w:val="single" w:color="E6E6E6" w:sz="6"/>
              <w:bottom w:val="single" w:color="E6E6E6" w:sz="6"/>
              <w:right w:val="single" w:color="E6E6E6" w:sz="6"/>
            </w:tcBorders>
            <w:tcMar/>
            <w:vAlign w:val="center"/>
          </w:tcPr>
          <w:p w:rsidR="4E139E48" w:rsidP="4E139E48" w:rsidRDefault="4E139E48" w14:paraId="0D26B057" w14:textId="4AF7BEFF">
            <w:pPr>
              <w:spacing w:before="0" w:beforeAutospacing="off" w:after="0" w:afterAutospacing="off" w:line="300" w:lineRule="auto"/>
            </w:pPr>
            <w:r w:rsidR="4E139E48">
              <w:rPr>
                <w:b w:val="0"/>
                <w:bCs w:val="0"/>
              </w:rPr>
              <w:t>3</w:t>
            </w:r>
          </w:p>
        </w:tc>
        <w:tc>
          <w:tcPr>
            <w:tcW w:w="5268" w:type="dxa"/>
            <w:tcBorders>
              <w:top w:val="single" w:color="E6E6E6" w:sz="6"/>
              <w:left w:val="single" w:color="E6E6E6" w:sz="6"/>
              <w:bottom w:val="single" w:color="E6E6E6" w:sz="6"/>
              <w:right w:val="single" w:color="E6E6E6" w:sz="6"/>
            </w:tcBorders>
            <w:tcMar/>
            <w:vAlign w:val="center"/>
          </w:tcPr>
          <w:p w:rsidR="4E139E48" w:rsidP="4E139E48" w:rsidRDefault="4E139E48" w14:paraId="65471EDB" w14:textId="0EDB3F30">
            <w:pPr>
              <w:spacing w:before="0" w:beforeAutospacing="off" w:after="0" w:afterAutospacing="off" w:line="300" w:lineRule="auto"/>
            </w:pPr>
            <w:r w:rsidRPr="4E139E48" w:rsidR="4E139E48">
              <w:rPr>
                <w:sz w:val="22"/>
                <w:szCs w:val="22"/>
              </w:rPr>
              <w:t>Brierley datasets, BRIN summary, Elim growth modelling (Hayward)</w:t>
            </w:r>
          </w:p>
        </w:tc>
      </w:tr>
      <w:tr w:rsidR="4E139E48" w:rsidTr="4E139E48" w14:paraId="41A04CF0">
        <w:trPr>
          <w:trHeight w:val="300"/>
        </w:trPr>
        <w:tc>
          <w:tcPr>
            <w:tcW w:w="2475" w:type="dxa"/>
            <w:tcBorders>
              <w:top w:val="single" w:color="E6E6E6" w:sz="6"/>
              <w:left w:val="single" w:color="E6E6E6" w:sz="6"/>
              <w:bottom w:val="single" w:color="E6E6E6" w:sz="6"/>
              <w:right w:val="single" w:color="E6E6E6" w:sz="6"/>
            </w:tcBorders>
            <w:shd w:val="clear" w:color="auto" w:fill="F5F5F5"/>
            <w:tcMar/>
            <w:vAlign w:val="center"/>
          </w:tcPr>
          <w:p w:rsidR="4E139E48" w:rsidP="4E139E48" w:rsidRDefault="4E139E48" w14:paraId="0DE5C7EA" w14:textId="0F424D5F">
            <w:pPr>
              <w:spacing w:before="0" w:beforeAutospacing="off" w:after="0" w:afterAutospacing="off" w:line="300" w:lineRule="auto"/>
              <w:jc w:val="center"/>
              <w:rPr>
                <w:b w:val="0"/>
                <w:bCs w:val="0"/>
                <w:sz w:val="22"/>
                <w:szCs w:val="22"/>
              </w:rPr>
            </w:pPr>
            <w:r w:rsidRPr="4E139E48" w:rsidR="4E139E48">
              <w:rPr>
                <w:b w:val="0"/>
                <w:bCs w:val="0"/>
                <w:sz w:val="22"/>
                <w:szCs w:val="22"/>
              </w:rPr>
              <w:t>Theses / academic grey literature</w:t>
            </w:r>
          </w:p>
        </w:tc>
        <w:tc>
          <w:tcPr>
            <w:tcW w:w="1617" w:type="dxa"/>
            <w:tcBorders>
              <w:top w:val="single" w:color="E6E6E6" w:sz="6"/>
              <w:left w:val="single" w:color="E6E6E6" w:sz="6"/>
              <w:bottom w:val="single" w:color="E6E6E6" w:sz="6"/>
              <w:right w:val="single" w:color="E6E6E6" w:sz="6"/>
            </w:tcBorders>
            <w:tcMar/>
            <w:vAlign w:val="center"/>
          </w:tcPr>
          <w:p w:rsidR="4E139E48" w:rsidP="4E139E48" w:rsidRDefault="4E139E48" w14:paraId="2901C726" w14:textId="16723E10">
            <w:pPr>
              <w:spacing w:before="0" w:beforeAutospacing="off" w:after="0" w:afterAutospacing="off" w:line="300" w:lineRule="auto"/>
              <w:rPr>
                <w:b w:val="0"/>
                <w:bCs w:val="0"/>
              </w:rPr>
            </w:pPr>
            <w:r w:rsidR="4E139E48">
              <w:rPr>
                <w:b w:val="0"/>
                <w:bCs w:val="0"/>
              </w:rPr>
              <w:t>3</w:t>
            </w:r>
          </w:p>
        </w:tc>
        <w:tc>
          <w:tcPr>
            <w:tcW w:w="5268" w:type="dxa"/>
            <w:tcBorders>
              <w:top w:val="single" w:color="E6E6E6" w:sz="6"/>
              <w:left w:val="single" w:color="E6E6E6" w:sz="6"/>
              <w:bottom w:val="single" w:color="E6E6E6" w:sz="6"/>
              <w:right w:val="single" w:color="E6E6E6" w:sz="6"/>
            </w:tcBorders>
            <w:tcMar/>
            <w:vAlign w:val="center"/>
          </w:tcPr>
          <w:p w:rsidR="4E139E48" w:rsidP="4E139E48" w:rsidRDefault="4E139E48" w14:paraId="0CB258EE" w14:textId="2321C80C">
            <w:pPr>
              <w:spacing w:before="0" w:beforeAutospacing="off" w:after="0" w:afterAutospacing="off" w:line="300" w:lineRule="auto"/>
              <w:rPr>
                <w:sz w:val="22"/>
                <w:szCs w:val="22"/>
              </w:rPr>
            </w:pPr>
            <w:r w:rsidRPr="4E139E48" w:rsidR="4E139E48">
              <w:rPr>
                <w:sz w:val="22"/>
                <w:szCs w:val="22"/>
              </w:rPr>
              <w:t>Tabalujan</w:t>
            </w:r>
            <w:r w:rsidRPr="4E139E48" w:rsidR="4E139E48">
              <w:rPr>
                <w:sz w:val="22"/>
                <w:szCs w:val="22"/>
              </w:rPr>
              <w:t xml:space="preserve"> (church governance), </w:t>
            </w:r>
            <w:r w:rsidRPr="4E139E48" w:rsidR="4E139E48">
              <w:rPr>
                <w:sz w:val="22"/>
                <w:szCs w:val="22"/>
              </w:rPr>
              <w:t>Matshobane</w:t>
            </w:r>
            <w:r w:rsidRPr="4E139E48" w:rsidR="4E139E48">
              <w:rPr>
                <w:sz w:val="22"/>
                <w:szCs w:val="22"/>
              </w:rPr>
              <w:t xml:space="preserve"> (Pentecostal hierarchy), Carter (Elim hermeneutics)</w:t>
            </w:r>
          </w:p>
        </w:tc>
      </w:tr>
      <w:tr w:rsidR="4E139E48" w:rsidTr="4E139E48" w14:paraId="162C45D0">
        <w:trPr>
          <w:trHeight w:val="300"/>
        </w:trPr>
        <w:tc>
          <w:tcPr>
            <w:tcW w:w="2475" w:type="dxa"/>
            <w:tcBorders>
              <w:top w:val="single" w:color="E6E6E6" w:sz="6"/>
              <w:left w:val="single" w:color="E6E6E6" w:sz="6"/>
              <w:bottom w:val="single" w:color="E6E6E6" w:sz="6"/>
              <w:right w:val="single" w:color="E6E6E6" w:sz="6"/>
            </w:tcBorders>
            <w:shd w:val="clear" w:color="auto" w:fill="F5F5F5"/>
            <w:tcMar/>
            <w:vAlign w:val="center"/>
          </w:tcPr>
          <w:p w:rsidR="4E139E48" w:rsidP="4E139E48" w:rsidRDefault="4E139E48" w14:paraId="228E828B" w14:textId="215013E8">
            <w:pPr>
              <w:spacing w:before="0" w:beforeAutospacing="off" w:after="0" w:afterAutospacing="off" w:line="300" w:lineRule="auto"/>
              <w:jc w:val="center"/>
              <w:rPr>
                <w:b w:val="0"/>
                <w:bCs w:val="0"/>
                <w:sz w:val="22"/>
                <w:szCs w:val="22"/>
              </w:rPr>
            </w:pPr>
            <w:r w:rsidRPr="4E139E48" w:rsidR="4E139E48">
              <w:rPr>
                <w:b w:val="0"/>
                <w:bCs w:val="0"/>
                <w:sz w:val="22"/>
                <w:szCs w:val="22"/>
              </w:rPr>
              <w:t>Other practitioner/sector reports</w:t>
            </w:r>
          </w:p>
        </w:tc>
        <w:tc>
          <w:tcPr>
            <w:tcW w:w="1617" w:type="dxa"/>
            <w:tcBorders>
              <w:top w:val="single" w:color="E6E6E6" w:sz="6"/>
              <w:left w:val="single" w:color="E6E6E6" w:sz="6"/>
              <w:bottom w:val="single" w:color="E6E6E6" w:sz="6"/>
              <w:right w:val="single" w:color="E6E6E6" w:sz="6"/>
            </w:tcBorders>
            <w:tcMar/>
            <w:vAlign w:val="center"/>
          </w:tcPr>
          <w:p w:rsidR="4E139E48" w:rsidP="4E139E48" w:rsidRDefault="4E139E48" w14:paraId="016F1DD7" w14:textId="33CD4BE0">
            <w:pPr>
              <w:spacing w:before="0" w:beforeAutospacing="off" w:after="0" w:afterAutospacing="off" w:line="300" w:lineRule="auto"/>
              <w:rPr>
                <w:b w:val="0"/>
                <w:bCs w:val="0"/>
              </w:rPr>
            </w:pPr>
            <w:r w:rsidR="4E139E48">
              <w:rPr>
                <w:b w:val="0"/>
                <w:bCs w:val="0"/>
              </w:rPr>
              <w:t>1</w:t>
            </w:r>
          </w:p>
        </w:tc>
        <w:tc>
          <w:tcPr>
            <w:tcW w:w="5268" w:type="dxa"/>
            <w:tcBorders>
              <w:top w:val="single" w:color="E6E6E6" w:sz="6"/>
              <w:left w:val="single" w:color="E6E6E6" w:sz="6"/>
              <w:bottom w:val="single" w:color="E6E6E6" w:sz="6"/>
              <w:right w:val="single" w:color="E6E6E6" w:sz="6"/>
            </w:tcBorders>
            <w:tcMar/>
            <w:vAlign w:val="center"/>
          </w:tcPr>
          <w:p w:rsidR="4E139E48" w:rsidP="4E139E48" w:rsidRDefault="4E139E48" w14:paraId="3E20826E" w14:textId="6A7C92D2">
            <w:pPr>
              <w:spacing w:before="0" w:beforeAutospacing="off" w:after="0" w:afterAutospacing="off" w:line="300" w:lineRule="auto"/>
              <w:rPr>
                <w:sz w:val="22"/>
                <w:szCs w:val="22"/>
              </w:rPr>
            </w:pPr>
            <w:r w:rsidRPr="4E139E48" w:rsidR="4E139E48">
              <w:rPr>
                <w:sz w:val="22"/>
                <w:szCs w:val="22"/>
              </w:rPr>
              <w:t>Leadership competencies in nonprofits</w:t>
            </w:r>
          </w:p>
        </w:tc>
      </w:tr>
    </w:tbl>
    <w:p w:rsidR="3D29FC64" w:rsidP="4E139E48" w:rsidRDefault="3D29FC64" w14:paraId="0D561AB0" w14:textId="363583F1">
      <w:pPr>
        <w:pStyle w:val="Normal"/>
        <w:spacing w:before="240" w:beforeAutospacing="off" w:after="240" w:afterAutospacing="off" w:line="360" w:lineRule="auto"/>
        <w:jc w:val="both"/>
        <w:rPr>
          <w:rFonts w:ascii="Arial" w:hAnsi="Arial" w:eastAsia="Arial" w:cs="Arial"/>
          <w:noProof w:val="0"/>
          <w:sz w:val="22"/>
          <w:szCs w:val="22"/>
          <w:lang w:val="en-US"/>
        </w:rPr>
      </w:pPr>
      <w:r w:rsidRPr="4E139E48" w:rsidR="3D29FC64">
        <w:rPr>
          <w:rFonts w:ascii="Arial" w:hAnsi="Arial" w:eastAsia="Arial" w:cs="Arial"/>
          <w:noProof w:val="0"/>
          <w:sz w:val="22"/>
          <w:szCs w:val="22"/>
          <w:lang w:val="en-US"/>
        </w:rPr>
        <w:t>Source</w:t>
      </w:r>
      <w:r w:rsidRPr="4E139E48" w:rsidR="08DF1860">
        <w:rPr>
          <w:rFonts w:ascii="Arial" w:hAnsi="Arial" w:eastAsia="Arial" w:cs="Arial"/>
          <w:noProof w:val="0"/>
          <w:sz w:val="22"/>
          <w:szCs w:val="22"/>
          <w:lang w:val="en-US"/>
        </w:rPr>
        <w:t xml:space="preserve">: </w:t>
      </w:r>
      <w:r w:rsidRPr="4E139E48" w:rsidR="21F746DE">
        <w:rPr>
          <w:rFonts w:ascii="Arial" w:hAnsi="Arial" w:eastAsia="Arial" w:cs="Arial"/>
          <w:noProof w:val="0"/>
          <w:sz w:val="22"/>
          <w:szCs w:val="22"/>
          <w:lang w:val="en-US"/>
        </w:rPr>
        <w:t>compiled by</w:t>
      </w:r>
      <w:r w:rsidRPr="4E139E48" w:rsidR="13B8226B">
        <w:rPr>
          <w:rFonts w:ascii="Arial" w:hAnsi="Arial" w:eastAsia="Arial" w:cs="Arial"/>
          <w:noProof w:val="0"/>
          <w:sz w:val="22"/>
          <w:szCs w:val="22"/>
          <w:lang w:val="en-US"/>
        </w:rPr>
        <w:t xml:space="preserve"> </w:t>
      </w:r>
      <w:r w:rsidRPr="4E139E48" w:rsidR="3F705AA6">
        <w:rPr>
          <w:rFonts w:ascii="Arial" w:hAnsi="Arial" w:eastAsia="Arial" w:cs="Arial"/>
          <w:noProof w:val="0"/>
          <w:sz w:val="22"/>
          <w:szCs w:val="22"/>
          <w:lang w:val="en-US"/>
        </w:rPr>
        <w:t>the Author</w:t>
      </w:r>
      <w:r w:rsidRPr="4E139E48" w:rsidR="3F705AA6">
        <w:rPr>
          <w:rFonts w:ascii="Arial" w:hAnsi="Arial" w:eastAsia="Arial" w:cs="Arial"/>
          <w:noProof w:val="0"/>
          <w:sz w:val="22"/>
          <w:szCs w:val="22"/>
          <w:lang w:val="en-US"/>
        </w:rPr>
        <w:t xml:space="preserve"> (2024)</w:t>
      </w:r>
    </w:p>
    <w:p w:rsidR="1D62303C" w:rsidP="4E139E48" w:rsidRDefault="1D62303C" w14:paraId="2CA7FFB5" w14:textId="33AA9872">
      <w:pPr>
        <w:pStyle w:val="Normal"/>
        <w:spacing w:before="240" w:beforeAutospacing="off" w:after="240" w:afterAutospacing="off" w:line="360" w:lineRule="auto"/>
        <w:jc w:val="both"/>
      </w:pPr>
      <w:r w:rsidRPr="4E139E48" w:rsidR="1D62303C">
        <w:rPr>
          <w:rFonts w:ascii="Arial" w:hAnsi="Arial" w:eastAsia="Arial" w:cs="Arial"/>
          <w:noProof w:val="0"/>
          <w:sz w:val="22"/>
          <w:szCs w:val="22"/>
          <w:lang w:val="en-US"/>
        </w:rPr>
        <w:t xml:space="preserve">The literature referenced in Table 2.1 </w:t>
      </w:r>
      <w:r w:rsidRPr="4E139E48" w:rsidR="1128B319">
        <w:rPr>
          <w:rFonts w:ascii="Arial" w:hAnsi="Arial" w:eastAsia="Arial" w:cs="Arial"/>
          <w:noProof w:val="0"/>
          <w:sz w:val="22"/>
          <w:szCs w:val="22"/>
          <w:lang w:val="en-US"/>
        </w:rPr>
        <w:t xml:space="preserve">includes </w:t>
      </w:r>
      <w:r w:rsidRPr="4E139E48" w:rsidR="1D62303C">
        <w:rPr>
          <w:rFonts w:ascii="Arial" w:hAnsi="Arial" w:eastAsia="Arial" w:cs="Arial"/>
          <w:noProof w:val="0"/>
          <w:sz w:val="22"/>
          <w:szCs w:val="22"/>
          <w:lang w:val="en-US"/>
        </w:rPr>
        <w:t xml:space="preserve">40 </w:t>
      </w:r>
      <w:r w:rsidRPr="4E139E48" w:rsidR="7339BAF1">
        <w:rPr>
          <w:rFonts w:ascii="Arial" w:hAnsi="Arial" w:eastAsia="Arial" w:cs="Arial"/>
          <w:noProof w:val="0"/>
          <w:sz w:val="22"/>
          <w:szCs w:val="22"/>
          <w:lang w:val="en-US"/>
        </w:rPr>
        <w:t>multiple</w:t>
      </w:r>
      <w:r w:rsidRPr="4E139E48" w:rsidR="1D62303C">
        <w:rPr>
          <w:rFonts w:ascii="Arial" w:hAnsi="Arial" w:eastAsia="Arial" w:cs="Arial"/>
          <w:noProof w:val="0"/>
          <w:sz w:val="22"/>
          <w:szCs w:val="22"/>
          <w:lang w:val="en-US"/>
        </w:rPr>
        <w:t xml:space="preserve"> sources, spanning peer-reviewed journal articles, academic books, governance frameworks, nonprofit strategy studies, church statistics, denominational analyses, and selected dissertations, thereby ensuring both theoretical depth and contextual breadth for examining leadership and </w:t>
      </w:r>
      <w:r w:rsidRPr="4E139E48" w:rsidR="1D62303C">
        <w:rPr>
          <w:rFonts w:ascii="Arial" w:hAnsi="Arial" w:eastAsia="Arial" w:cs="Arial"/>
          <w:noProof w:val="0"/>
          <w:sz w:val="22"/>
          <w:szCs w:val="22"/>
          <w:lang w:val="en-US"/>
        </w:rPr>
        <w:t>organisational</w:t>
      </w:r>
      <w:r w:rsidRPr="4E139E48" w:rsidR="1D62303C">
        <w:rPr>
          <w:rFonts w:ascii="Arial" w:hAnsi="Arial" w:eastAsia="Arial" w:cs="Arial"/>
          <w:noProof w:val="0"/>
          <w:sz w:val="22"/>
          <w:szCs w:val="22"/>
          <w:lang w:val="en-US"/>
        </w:rPr>
        <w:t xml:space="preserve"> performance.</w:t>
      </w:r>
    </w:p>
    <w:p w:rsidR="7AF35BCF" w:rsidP="4E139E48" w:rsidRDefault="7AF35BCF" w14:paraId="707DC2F8" w14:textId="730C1169">
      <w:pPr>
        <w:spacing w:before="0" w:beforeAutospacing="off" w:after="0" w:afterAutospacing="off" w:line="30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r w:rsidRPr="4E139E48" w:rsidR="604C69EC">
        <w:rPr>
          <w:rFonts w:ascii="Arial" w:hAnsi="Arial" w:eastAsia="Arial" w:cs="Arial"/>
          <w:b w:val="1"/>
          <w:bCs w:val="1"/>
          <w:i w:val="0"/>
          <w:iCs w:val="0"/>
          <w:caps w:val="0"/>
          <w:smallCaps w:val="0"/>
          <w:noProof w:val="0"/>
          <w:color w:val="000000" w:themeColor="text1" w:themeTint="FF" w:themeShade="FF"/>
          <w:sz w:val="22"/>
          <w:szCs w:val="22"/>
          <w:lang w:val="en-US"/>
        </w:rPr>
        <w:t>2:2:</w:t>
      </w:r>
      <w:r w:rsidRPr="4E139E48" w:rsidR="604C69EC">
        <w:rPr>
          <w:rFonts w:ascii="Arial" w:hAnsi="Arial" w:eastAsia="Arial" w:cs="Arial"/>
          <w:b w:val="1"/>
          <w:bCs w:val="1"/>
          <w:i w:val="0"/>
          <w:iCs w:val="0"/>
          <w:caps w:val="0"/>
          <w:smallCaps w:val="0"/>
          <w:noProof w:val="0"/>
          <w:color w:val="000000" w:themeColor="text1" w:themeTint="FF" w:themeShade="FF"/>
          <w:sz w:val="22"/>
          <w:szCs w:val="22"/>
          <w:lang w:val="en-US"/>
        </w:rPr>
        <w:t xml:space="preserve"> </w:t>
      </w:r>
      <w:r w:rsidRPr="4E139E48" w:rsidR="604C69EC">
        <w:rPr>
          <w:rFonts w:ascii="Segoe UI" w:hAnsi="Segoe UI" w:eastAsia="Segoe UI" w:cs="Segoe UI"/>
          <w:b w:val="1"/>
          <w:bCs w:val="1"/>
          <w:i w:val="0"/>
          <w:iCs w:val="0"/>
          <w:noProof w:val="0"/>
          <w:sz w:val="22"/>
          <w:szCs w:val="22"/>
          <w:lang w:val="en-US"/>
        </w:rPr>
        <w:t>Leadership Theories Relevant to Faith‑Based and Nonprofit Contexts</w:t>
      </w:r>
    </w:p>
    <w:p w:rsidR="7AF35BCF" w:rsidP="4E139E48" w:rsidRDefault="7AF35BCF" w14:paraId="312289C3" w14:textId="541145CD">
      <w:pPr>
        <w:spacing w:before="0" w:beforeAutospacing="off" w:after="0" w:afterAutospacing="off" w:line="300" w:lineRule="auto"/>
        <w:jc w:val="both"/>
        <w:rPr>
          <w:rFonts w:ascii="Arial" w:hAnsi="Arial" w:eastAsia="Arial" w:cs="Arial"/>
          <w:b w:val="0"/>
          <w:bCs w:val="0"/>
          <w:i w:val="0"/>
          <w:iCs w:val="0"/>
          <w:noProof w:val="0"/>
          <w:sz w:val="22"/>
          <w:szCs w:val="22"/>
          <w:lang w:val="en-US"/>
        </w:rPr>
      </w:pPr>
      <w:r w:rsidRPr="4E139E48" w:rsidR="013F38B7">
        <w:rPr>
          <w:rFonts w:ascii="Arial" w:hAnsi="Arial" w:eastAsia="Arial" w:cs="Arial"/>
          <w:b w:val="0"/>
          <w:bCs w:val="0"/>
          <w:i w:val="0"/>
          <w:iCs w:val="0"/>
          <w:noProof w:val="0"/>
          <w:sz w:val="22"/>
          <w:szCs w:val="22"/>
          <w:lang w:val="en-US"/>
        </w:rPr>
        <w:t>2.2.1 Transformational leadership</w:t>
      </w:r>
    </w:p>
    <w:p w:rsidR="7AF35BCF" w:rsidP="4E139E48" w:rsidRDefault="7AF35BCF" w14:paraId="598D54A3" w14:textId="2DD705D4">
      <w:pPr>
        <w:pStyle w:val="Normal"/>
        <w:spacing w:before="240" w:beforeAutospacing="off" w:after="240" w:afterAutospacing="off" w:line="360" w:lineRule="auto"/>
        <w:jc w:val="both"/>
        <w:rPr>
          <w:rFonts w:ascii="Arial" w:hAnsi="Arial" w:eastAsia="Arial" w:cs="Arial"/>
          <w:noProof w:val="0"/>
          <w:sz w:val="22"/>
          <w:szCs w:val="22"/>
          <w:lang w:val="en-US"/>
        </w:rPr>
      </w:pPr>
      <w:r w:rsidRPr="4E139E48" w:rsidR="1E40CDB5">
        <w:rPr>
          <w:rFonts w:ascii="Arial" w:hAnsi="Arial" w:eastAsia="Arial" w:cs="Arial"/>
          <w:b w:val="1"/>
          <w:bCs w:val="1"/>
          <w:noProof w:val="0"/>
          <w:sz w:val="22"/>
          <w:szCs w:val="22"/>
          <w:lang w:val="en-US"/>
        </w:rPr>
        <w:t>Transformational leadership</w:t>
      </w:r>
      <w:r w:rsidRPr="4E139E48" w:rsidR="09F82956">
        <w:rPr>
          <w:rFonts w:ascii="Arial" w:hAnsi="Arial" w:eastAsia="Arial" w:cs="Arial"/>
          <w:b w:val="1"/>
          <w:bCs w:val="1"/>
          <w:noProof w:val="0"/>
          <w:sz w:val="22"/>
          <w:szCs w:val="22"/>
          <w:lang w:val="en-US"/>
        </w:rPr>
        <w:t xml:space="preserve"> –</w:t>
      </w:r>
      <w:r w:rsidRPr="4E139E48" w:rsidR="0F138EDA">
        <w:rPr>
          <w:rFonts w:ascii="Arial" w:hAnsi="Arial" w:eastAsia="Arial" w:cs="Arial"/>
          <w:b w:val="1"/>
          <w:bCs w:val="1"/>
          <w:noProof w:val="0"/>
          <w:sz w:val="22"/>
          <w:szCs w:val="22"/>
          <w:lang w:val="en-US"/>
        </w:rPr>
        <w:t xml:space="preserve"> </w:t>
      </w:r>
      <w:r w:rsidRPr="4E139E48" w:rsidR="62DDAE19">
        <w:rPr>
          <w:rFonts w:ascii="Arial" w:hAnsi="Arial" w:eastAsia="Arial" w:cs="Arial"/>
          <w:noProof w:val="0"/>
          <w:sz w:val="22"/>
          <w:szCs w:val="22"/>
          <w:lang w:val="en-US"/>
        </w:rPr>
        <w:t xml:space="preserve">Transformational leadership, developed by Burns and expanded by Bass, inspires followers through role modelling, motivation, intellectual challenge, and personal support (“4 I’s”). Across sectors, it drives cultural change and improves outcomes. In churches like Elim, it guides mission communication, spiritual growth, and innovative ministry within vision-driven, independent </w:t>
      </w:r>
      <w:r w:rsidRPr="4E139E48" w:rsidR="62DDAE19">
        <w:rPr>
          <w:rFonts w:ascii="Arial" w:hAnsi="Arial" w:eastAsia="Arial" w:cs="Arial"/>
          <w:noProof w:val="0"/>
          <w:sz w:val="22"/>
          <w:szCs w:val="22"/>
          <w:lang w:val="en-US"/>
        </w:rPr>
        <w:t>congregations.</w:t>
      </w:r>
      <w:r w:rsidRPr="4E139E48" w:rsidR="3475C1C7">
        <w:rPr>
          <w:rFonts w:ascii="Arial" w:hAnsi="Arial" w:eastAsia="Arial" w:cs="Arial"/>
          <w:noProof w:val="0"/>
          <w:sz w:val="22"/>
          <w:szCs w:val="22"/>
          <w:lang w:val="en-US"/>
        </w:rPr>
        <w:t xml:space="preserve"> (Bass, Riggio, 2006)</w:t>
      </w:r>
    </w:p>
    <w:p w:rsidR="7AF35BCF" w:rsidP="4E139E48" w:rsidRDefault="7AF35BCF" w14:paraId="662B4F6C" w14:textId="56162C08">
      <w:pPr>
        <w:pStyle w:val="Normal"/>
        <w:suppressLineNumbers w:val="0"/>
        <w:bidi w:val="0"/>
        <w:spacing w:before="0" w:beforeAutospacing="off" w:after="0" w:afterAutospacing="off" w:line="300" w:lineRule="auto"/>
        <w:jc w:val="both"/>
        <w:rPr>
          <w:rFonts w:ascii="Segoe UI" w:hAnsi="Segoe UI" w:eastAsia="Segoe UI" w:cs="Segoe UI"/>
          <w:b w:val="0"/>
          <w:bCs w:val="0"/>
          <w:i w:val="0"/>
          <w:iCs w:val="0"/>
          <w:noProof w:val="0"/>
          <w:sz w:val="22"/>
          <w:szCs w:val="22"/>
          <w:lang w:val="en-US"/>
        </w:rPr>
      </w:pPr>
      <w:r w:rsidRPr="4E139E48" w:rsidR="2A73F63C">
        <w:rPr>
          <w:rFonts w:ascii="Arial" w:hAnsi="Arial" w:eastAsia="Arial" w:cs="Arial"/>
          <w:noProof w:val="0"/>
          <w:sz w:val="22"/>
          <w:szCs w:val="22"/>
          <w:lang w:val="en-US"/>
        </w:rPr>
        <w:t xml:space="preserve">In church settings, transformational leadership focuses on setting </w:t>
      </w:r>
      <w:r w:rsidRPr="4E139E48" w:rsidR="2A73F63C">
        <w:rPr>
          <w:rFonts w:ascii="Arial" w:hAnsi="Arial" w:eastAsia="Arial" w:cs="Arial"/>
          <w:noProof w:val="0"/>
          <w:sz w:val="22"/>
          <w:szCs w:val="22"/>
          <w:lang w:val="en-US"/>
        </w:rPr>
        <w:t>a clear vision</w:t>
      </w:r>
      <w:r w:rsidRPr="4E139E48" w:rsidR="2A73F63C">
        <w:rPr>
          <w:rFonts w:ascii="Arial" w:hAnsi="Arial" w:eastAsia="Arial" w:cs="Arial"/>
          <w:noProof w:val="0"/>
          <w:sz w:val="22"/>
          <w:szCs w:val="22"/>
          <w:lang w:val="en-US"/>
        </w:rPr>
        <w:t xml:space="preserve"> and shaping culture, aligning closely with key denominational responsibilities, such as defining the mission. driving renewal and fostering innovation. Bass and Avolio explain how TL helps leaders adjust values and norms to support </w:t>
      </w:r>
      <w:r w:rsidRPr="4E139E48" w:rsidR="2A73F63C">
        <w:rPr>
          <w:rFonts w:ascii="Arial" w:hAnsi="Arial" w:eastAsia="Arial" w:cs="Arial"/>
          <w:noProof w:val="0"/>
          <w:sz w:val="22"/>
          <w:szCs w:val="22"/>
          <w:lang w:val="en-US"/>
        </w:rPr>
        <w:t>organisational</w:t>
      </w:r>
      <w:r w:rsidRPr="4E139E48" w:rsidR="2A73F63C">
        <w:rPr>
          <w:rFonts w:ascii="Arial" w:hAnsi="Arial" w:eastAsia="Arial" w:cs="Arial"/>
          <w:noProof w:val="0"/>
          <w:sz w:val="22"/>
          <w:szCs w:val="22"/>
          <w:lang w:val="en-US"/>
        </w:rPr>
        <w:t xml:space="preserve"> strategy, making it especially relevant for movements with widely distributed local congregations.</w:t>
      </w:r>
      <w:r w:rsidRPr="4E139E48" w:rsidR="4CA37683">
        <w:rPr>
          <w:rFonts w:ascii="Segoe UI" w:hAnsi="Segoe UI" w:eastAsia="Segoe UI" w:cs="Segoe UI"/>
          <w:b w:val="0"/>
          <w:bCs w:val="0"/>
          <w:i w:val="0"/>
          <w:iCs w:val="0"/>
          <w:noProof w:val="0"/>
          <w:sz w:val="21"/>
          <w:szCs w:val="21"/>
          <w:lang w:val="en-US"/>
        </w:rPr>
        <w:t xml:space="preserve"> </w:t>
      </w:r>
      <w:r w:rsidRPr="4E139E48" w:rsidR="4CA37683">
        <w:rPr>
          <w:rFonts w:ascii="Segoe UI" w:hAnsi="Segoe UI" w:eastAsia="Segoe UI" w:cs="Segoe UI"/>
          <w:b w:val="0"/>
          <w:bCs w:val="0"/>
          <w:i w:val="0"/>
          <w:iCs w:val="0"/>
          <w:noProof w:val="0"/>
          <w:sz w:val="22"/>
          <w:szCs w:val="22"/>
          <w:lang w:val="en-US"/>
        </w:rPr>
        <w:t>(Bass and Avolio, 1993; Bass, 1999)</w:t>
      </w:r>
    </w:p>
    <w:p w:rsidR="7AF35BCF" w:rsidP="4E139E48" w:rsidRDefault="7AF35BCF" w14:paraId="66E2BF99" w14:textId="509DB287">
      <w:pPr>
        <w:pStyle w:val="Normal"/>
        <w:suppressLineNumbers w:val="0"/>
        <w:bidi w:val="0"/>
        <w:spacing w:before="0" w:beforeAutospacing="off" w:after="0" w:afterAutospacing="off" w:line="300" w:lineRule="auto"/>
        <w:jc w:val="both"/>
        <w:rPr>
          <w:rFonts w:ascii="Segoe UI" w:hAnsi="Segoe UI" w:eastAsia="Segoe UI" w:cs="Segoe UI"/>
          <w:b w:val="0"/>
          <w:bCs w:val="0"/>
          <w:i w:val="0"/>
          <w:iCs w:val="0"/>
          <w:noProof w:val="0"/>
          <w:sz w:val="21"/>
          <w:szCs w:val="21"/>
          <w:lang w:val="en-US"/>
        </w:rPr>
      </w:pPr>
    </w:p>
    <w:p w:rsidR="7AF35BCF" w:rsidP="4E139E48" w:rsidRDefault="7AF35BCF" w14:paraId="05A28759" w14:textId="47731757">
      <w:pPr>
        <w:pStyle w:val="Normal"/>
        <w:spacing w:before="0" w:beforeAutospacing="off" w:after="0" w:afterAutospacing="off" w:line="300" w:lineRule="auto"/>
        <w:jc w:val="both"/>
        <w:rPr>
          <w:rFonts w:ascii="Segoe UI" w:hAnsi="Segoe UI" w:eastAsia="Segoe UI" w:cs="Segoe UI"/>
          <w:b w:val="0"/>
          <w:bCs w:val="0"/>
          <w:i w:val="0"/>
          <w:iCs w:val="0"/>
          <w:noProof w:val="0"/>
          <w:sz w:val="22"/>
          <w:szCs w:val="22"/>
          <w:lang w:val="en-US"/>
        </w:rPr>
      </w:pPr>
      <w:r w:rsidRPr="4E139E48" w:rsidR="0B6FD8E7">
        <w:rPr>
          <w:rFonts w:ascii="Arial" w:hAnsi="Arial" w:eastAsia="Arial" w:cs="Arial"/>
          <w:noProof w:val="0"/>
          <w:sz w:val="22"/>
          <w:szCs w:val="22"/>
          <w:lang w:val="en-US"/>
        </w:rPr>
        <w:t>Critics note that transformational leadership can be broad a</w:t>
      </w:r>
      <w:r w:rsidRPr="4E139E48" w:rsidR="0B6FD8E7">
        <w:rPr>
          <w:rFonts w:ascii="Arial" w:hAnsi="Arial" w:eastAsia="Arial" w:cs="Arial"/>
          <w:noProof w:val="0"/>
          <w:sz w:val="22"/>
          <w:szCs w:val="22"/>
          <w:lang w:val="en-US"/>
        </w:rPr>
        <w:t>nd sometimes</w:t>
      </w:r>
      <w:r w:rsidRPr="4E139E48" w:rsidR="0B6FD8E7">
        <w:rPr>
          <w:rFonts w:ascii="Arial" w:hAnsi="Arial" w:eastAsia="Arial" w:cs="Arial"/>
          <w:noProof w:val="0"/>
          <w:sz w:val="22"/>
          <w:szCs w:val="22"/>
          <w:lang w:val="en-US"/>
        </w:rPr>
        <w:t xml:space="preserve"> overlaps with other leadership theories. Still, research shows that when it is built into an </w:t>
      </w:r>
      <w:r w:rsidRPr="4E139E48" w:rsidR="0B6FD8E7">
        <w:rPr>
          <w:rFonts w:ascii="Arial" w:hAnsi="Arial" w:eastAsia="Arial" w:cs="Arial"/>
          <w:noProof w:val="0"/>
          <w:sz w:val="22"/>
          <w:szCs w:val="22"/>
          <w:lang w:val="en-US"/>
        </w:rPr>
        <w:t>organisation’s</w:t>
      </w:r>
      <w:r w:rsidRPr="4E139E48" w:rsidR="0B6FD8E7">
        <w:rPr>
          <w:rFonts w:ascii="Arial" w:hAnsi="Arial" w:eastAsia="Arial" w:cs="Arial"/>
          <w:noProof w:val="0"/>
          <w:sz w:val="22"/>
          <w:szCs w:val="22"/>
          <w:lang w:val="en-US"/>
        </w:rPr>
        <w:t xml:space="preserve"> governance and training, it can help align culture and strategy to achieve clear, measurable outcomes.</w:t>
      </w:r>
      <w:r w:rsidRPr="4E139E48" w:rsidR="26F6A099">
        <w:rPr>
          <w:rFonts w:ascii="Segoe UI" w:hAnsi="Segoe UI" w:eastAsia="Segoe UI" w:cs="Segoe UI"/>
          <w:b w:val="0"/>
          <w:bCs w:val="0"/>
          <w:i w:val="0"/>
          <w:iCs w:val="0"/>
          <w:noProof w:val="0"/>
          <w:sz w:val="21"/>
          <w:szCs w:val="21"/>
          <w:lang w:val="en-US"/>
        </w:rPr>
        <w:t xml:space="preserve"> (</w:t>
      </w:r>
      <w:r w:rsidRPr="4E139E48" w:rsidR="26F6A099">
        <w:rPr>
          <w:rFonts w:ascii="Segoe UI" w:hAnsi="Segoe UI" w:eastAsia="Segoe UI" w:cs="Segoe UI"/>
          <w:b w:val="0"/>
          <w:bCs w:val="0"/>
          <w:i w:val="0"/>
          <w:iCs w:val="0"/>
          <w:noProof w:val="0"/>
          <w:sz w:val="22"/>
          <w:szCs w:val="22"/>
          <w:lang w:val="en-US"/>
        </w:rPr>
        <w:t>Bass, 1999)</w:t>
      </w:r>
    </w:p>
    <w:p w:rsidR="7AF35BCF" w:rsidP="4E139E48" w:rsidRDefault="7AF35BCF" w14:paraId="715F7A20" w14:textId="1D2FFA1D">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4E139E48" w:rsidR="5DD6A140">
        <w:rPr>
          <w:rFonts w:ascii="Segoe UI" w:hAnsi="Segoe UI" w:eastAsia="Segoe UI" w:cs="Segoe UI"/>
          <w:b w:val="1"/>
          <w:bCs w:val="1"/>
          <w:i w:val="0"/>
          <w:iCs w:val="0"/>
          <w:noProof w:val="0"/>
          <w:sz w:val="22"/>
          <w:szCs w:val="22"/>
          <w:lang w:val="en-US"/>
        </w:rPr>
        <w:t>2.2.2 Servant leadership</w:t>
      </w:r>
    </w:p>
    <w:p w:rsidR="7AF35BCF" w:rsidP="4E139E48" w:rsidRDefault="7AF35BCF" w14:paraId="07480517" w14:textId="68AEB879">
      <w:pPr>
        <w:pStyle w:val="Normal"/>
        <w:spacing w:before="240" w:beforeAutospacing="off" w:after="240" w:afterAutospacing="off" w:line="360" w:lineRule="auto"/>
        <w:jc w:val="both"/>
        <w:rPr>
          <w:rFonts w:ascii="Arial" w:hAnsi="Arial" w:eastAsia="Arial" w:cs="Arial"/>
          <w:noProof w:val="0"/>
          <w:sz w:val="22"/>
          <w:szCs w:val="22"/>
          <w:lang w:val="en-US"/>
        </w:rPr>
      </w:pPr>
      <w:r w:rsidRPr="4E139E48" w:rsidR="01683584">
        <w:rPr>
          <w:rFonts w:ascii="Arial" w:hAnsi="Arial" w:eastAsia="Arial" w:cs="Arial"/>
          <w:b w:val="1"/>
          <w:bCs w:val="1"/>
          <w:noProof w:val="0"/>
          <w:sz w:val="22"/>
          <w:szCs w:val="22"/>
          <w:lang w:val="en-US"/>
        </w:rPr>
        <w:t>Servant</w:t>
      </w:r>
      <w:r w:rsidRPr="4E139E48" w:rsidR="01683584">
        <w:rPr>
          <w:rFonts w:ascii="Arial" w:hAnsi="Arial" w:eastAsia="Arial" w:cs="Arial"/>
          <w:noProof w:val="0"/>
          <w:sz w:val="22"/>
          <w:szCs w:val="22"/>
          <w:lang w:val="en-US"/>
        </w:rPr>
        <w:t xml:space="preserve"> </w:t>
      </w:r>
      <w:r w:rsidRPr="4E139E48" w:rsidR="01683584">
        <w:rPr>
          <w:rFonts w:ascii="Arial" w:hAnsi="Arial" w:eastAsia="Arial" w:cs="Arial"/>
          <w:b w:val="1"/>
          <w:bCs w:val="1"/>
          <w:noProof w:val="0"/>
          <w:sz w:val="22"/>
          <w:szCs w:val="22"/>
          <w:lang w:val="en-US"/>
        </w:rPr>
        <w:t>leadership</w:t>
      </w:r>
      <w:r w:rsidRPr="4E139E48" w:rsidR="01683584">
        <w:rPr>
          <w:rFonts w:ascii="Arial" w:hAnsi="Arial" w:eastAsia="Arial" w:cs="Arial"/>
          <w:noProof w:val="0"/>
          <w:sz w:val="22"/>
          <w:szCs w:val="22"/>
          <w:lang w:val="en-US"/>
        </w:rPr>
        <w:t xml:space="preserve">, introduced by Robert K. Greenleaf, frames a leader’s role as supporting followers’ growth, autonomy, and capability. Rooted in his 1970 essay and 1977/2002 book, the approach </w:t>
      </w:r>
      <w:r w:rsidRPr="4E139E48" w:rsidR="01683584">
        <w:rPr>
          <w:rFonts w:ascii="Arial" w:hAnsi="Arial" w:eastAsia="Arial" w:cs="Arial"/>
          <w:noProof w:val="0"/>
          <w:sz w:val="22"/>
          <w:szCs w:val="22"/>
          <w:lang w:val="en-US"/>
        </w:rPr>
        <w:t>prioritises</w:t>
      </w:r>
      <w:r w:rsidRPr="4E139E48" w:rsidR="01683584">
        <w:rPr>
          <w:rFonts w:ascii="Arial" w:hAnsi="Arial" w:eastAsia="Arial" w:cs="Arial"/>
          <w:noProof w:val="0"/>
          <w:sz w:val="22"/>
          <w:szCs w:val="22"/>
          <w:lang w:val="en-US"/>
        </w:rPr>
        <w:t xml:space="preserve"> service over top-down control and has influenced education, business, and church ministry as a pathway to </w:t>
      </w:r>
      <w:r w:rsidRPr="4E139E48" w:rsidR="01683584">
        <w:rPr>
          <w:rFonts w:ascii="Arial" w:hAnsi="Arial" w:eastAsia="Arial" w:cs="Arial"/>
          <w:noProof w:val="0"/>
          <w:sz w:val="22"/>
          <w:szCs w:val="22"/>
          <w:lang w:val="en-US"/>
        </w:rPr>
        <w:t>organisational</w:t>
      </w:r>
      <w:r w:rsidRPr="4E139E48" w:rsidR="01683584">
        <w:rPr>
          <w:rFonts w:ascii="Arial" w:hAnsi="Arial" w:eastAsia="Arial" w:cs="Arial"/>
          <w:noProof w:val="0"/>
          <w:sz w:val="22"/>
          <w:szCs w:val="22"/>
          <w:lang w:val="en-US"/>
        </w:rPr>
        <w:t xml:space="preserve"> </w:t>
      </w:r>
      <w:r w:rsidRPr="4E139E48" w:rsidR="01683584">
        <w:rPr>
          <w:rFonts w:ascii="Arial" w:hAnsi="Arial" w:eastAsia="Arial" w:cs="Arial"/>
          <w:noProof w:val="0"/>
          <w:sz w:val="22"/>
          <w:szCs w:val="22"/>
          <w:lang w:val="en-US"/>
        </w:rPr>
        <w:t>success.</w:t>
      </w:r>
      <w:r w:rsidRPr="4E139E48" w:rsidR="5958E434">
        <w:rPr>
          <w:rFonts w:ascii="Arial" w:hAnsi="Arial" w:eastAsia="Arial" w:cs="Arial"/>
          <w:i w:val="0"/>
          <w:iCs w:val="0"/>
          <w:noProof w:val="0"/>
          <w:sz w:val="22"/>
          <w:szCs w:val="22"/>
          <w:lang w:val="en-US"/>
        </w:rPr>
        <w:t xml:space="preserve"> (</w:t>
      </w:r>
      <w:r w:rsidRPr="4E139E48" w:rsidR="5958E434">
        <w:rPr>
          <w:rFonts w:ascii="Arial" w:hAnsi="Arial" w:eastAsia="Arial" w:cs="Arial"/>
          <w:noProof w:val="0"/>
          <w:sz w:val="22"/>
          <w:szCs w:val="22"/>
          <w:lang w:val="en-US"/>
        </w:rPr>
        <w:t>Greenleaf, 2002).</w:t>
      </w:r>
    </w:p>
    <w:p w:rsidR="7AF35BCF" w:rsidP="7A0EB7BA" w:rsidRDefault="7AF35BCF" w14:paraId="0C12E201" w14:textId="57A04DE3">
      <w:pPr>
        <w:spacing w:before="0" w:beforeAutospacing="off" w:after="0" w:afterAutospacing="off" w:line="300" w:lineRule="auto"/>
        <w:jc w:val="both"/>
        <w:rPr>
          <w:rFonts w:ascii="Arial" w:hAnsi="Arial" w:eastAsia="Arial" w:cs="Arial"/>
          <w:b w:val="0"/>
          <w:bCs w:val="0"/>
          <w:i w:val="0"/>
          <w:iCs w:val="0"/>
          <w:noProof w:val="0"/>
          <w:sz w:val="21"/>
          <w:szCs w:val="21"/>
          <w:lang w:val="en-US"/>
        </w:rPr>
      </w:pPr>
      <w:r w:rsidRPr="7A0EB7BA" w:rsidR="529386AE">
        <w:rPr>
          <w:rFonts w:ascii="Arial" w:hAnsi="Arial" w:eastAsia="Arial" w:cs="Arial"/>
          <w:noProof w:val="0"/>
          <w:sz w:val="22"/>
          <w:szCs w:val="22"/>
          <w:lang w:val="en-US"/>
        </w:rPr>
        <w:t>Studies highlight the historical and philosophical roots of servant leadership and show its relevance in contexts where values, ethics, and follower growth drive performance.</w:t>
      </w:r>
      <w:r w:rsidRPr="7A0EB7BA" w:rsidR="529386AE">
        <w:rPr>
          <w:rFonts w:ascii="Arial" w:hAnsi="Arial" w:eastAsia="Arial" w:cs="Arial"/>
          <w:b w:val="0"/>
          <w:bCs w:val="0"/>
          <w:i w:val="0"/>
          <w:iCs w:val="0"/>
          <w:noProof w:val="0"/>
          <w:sz w:val="21"/>
          <w:szCs w:val="21"/>
          <w:lang w:val="en-US"/>
        </w:rPr>
        <w:t xml:space="preserve"> (Boyum, 2008)</w:t>
      </w:r>
      <w:r w:rsidRPr="7A0EB7BA" w:rsidR="529386AE">
        <w:rPr>
          <w:rFonts w:ascii="Arial" w:hAnsi="Arial" w:eastAsia="Arial" w:cs="Arial"/>
          <w:noProof w:val="0"/>
          <w:sz w:val="22"/>
          <w:szCs w:val="22"/>
          <w:lang w:val="en-US"/>
        </w:rPr>
        <w:t xml:space="preserve"> In churches and faith-based nonprofits, servant leadership is linked to building trust, fostering inclusion, and encouraging volunteer participation</w:t>
      </w:r>
      <w:r w:rsidRPr="7A0EB7BA" w:rsidR="585A820D">
        <w:rPr>
          <w:rFonts w:ascii="Arial" w:hAnsi="Arial" w:eastAsia="Arial" w:cs="Arial"/>
          <w:noProof w:val="0"/>
          <w:sz w:val="22"/>
          <w:szCs w:val="22"/>
          <w:lang w:val="en-US"/>
        </w:rPr>
        <w:t xml:space="preserve">, </w:t>
      </w:r>
      <w:r w:rsidRPr="7A0EB7BA" w:rsidR="529386AE">
        <w:rPr>
          <w:rFonts w:ascii="Arial" w:hAnsi="Arial" w:eastAsia="Arial" w:cs="Arial"/>
          <w:noProof w:val="0"/>
          <w:sz w:val="22"/>
          <w:szCs w:val="22"/>
          <w:lang w:val="en-US"/>
        </w:rPr>
        <w:t>factors that support engagement and community impact, which can be</w:t>
      </w:r>
      <w:r w:rsidRPr="7A0EB7BA" w:rsidR="529386AE">
        <w:rPr>
          <w:rFonts w:ascii="Arial" w:hAnsi="Arial" w:eastAsia="Arial" w:cs="Arial"/>
          <w:noProof w:val="0"/>
          <w:sz w:val="22"/>
          <w:szCs w:val="22"/>
          <w:lang w:val="en-US"/>
        </w:rPr>
        <w:t xml:space="preserve"> </w:t>
      </w:r>
      <w:r w:rsidRPr="7A0EB7BA" w:rsidR="529386AE">
        <w:rPr>
          <w:rFonts w:ascii="Arial" w:hAnsi="Arial" w:eastAsia="Arial" w:cs="Arial"/>
          <w:noProof w:val="0"/>
          <w:sz w:val="22"/>
          <w:szCs w:val="22"/>
          <w:lang w:val="en-US"/>
        </w:rPr>
        <w:t>observe</w:t>
      </w:r>
      <w:r w:rsidRPr="7A0EB7BA" w:rsidR="529386AE">
        <w:rPr>
          <w:rFonts w:ascii="Arial" w:hAnsi="Arial" w:eastAsia="Arial" w:cs="Arial"/>
          <w:noProof w:val="0"/>
          <w:sz w:val="22"/>
          <w:szCs w:val="22"/>
          <w:lang w:val="en-US"/>
        </w:rPr>
        <w:t>d</w:t>
      </w:r>
      <w:r w:rsidRPr="7A0EB7BA" w:rsidR="529386AE">
        <w:rPr>
          <w:rFonts w:ascii="Arial" w:hAnsi="Arial" w:eastAsia="Arial" w:cs="Arial"/>
          <w:noProof w:val="0"/>
          <w:sz w:val="22"/>
          <w:szCs w:val="22"/>
          <w:lang w:val="en-US"/>
        </w:rPr>
        <w:t xml:space="preserve"> through reports and local ministry activities.</w:t>
      </w:r>
      <w:r w:rsidRPr="7A0EB7BA" w:rsidR="7B5A2B7B">
        <w:rPr>
          <w:rFonts w:ascii="Arial" w:hAnsi="Arial" w:eastAsia="Arial" w:cs="Arial"/>
          <w:b w:val="0"/>
          <w:bCs w:val="0"/>
          <w:i w:val="0"/>
          <w:iCs w:val="0"/>
          <w:noProof w:val="0"/>
          <w:sz w:val="21"/>
          <w:szCs w:val="21"/>
          <w:lang w:val="en-US"/>
        </w:rPr>
        <w:t xml:space="preserve"> (Greenleaf, 1977/2002; Shonk, 2026).</w:t>
      </w:r>
    </w:p>
    <w:p w:rsidR="7A0EB7BA" w:rsidP="7A0EB7BA" w:rsidRDefault="7A0EB7BA" w14:paraId="2205912B" w14:textId="2523BA0D">
      <w:pPr>
        <w:spacing w:before="0" w:beforeAutospacing="off" w:after="0" w:afterAutospacing="off" w:line="300" w:lineRule="auto"/>
        <w:jc w:val="both"/>
        <w:rPr>
          <w:rFonts w:ascii="Segoe UI" w:hAnsi="Segoe UI" w:eastAsia="Segoe UI" w:cs="Segoe UI"/>
          <w:b w:val="0"/>
          <w:bCs w:val="0"/>
          <w:i w:val="0"/>
          <w:iCs w:val="0"/>
          <w:noProof w:val="0"/>
          <w:sz w:val="21"/>
          <w:szCs w:val="21"/>
          <w:lang w:val="en-US"/>
        </w:rPr>
      </w:pPr>
    </w:p>
    <w:p w:rsidR="7AF35BCF" w:rsidP="4E139E48" w:rsidRDefault="7AF35BCF" w14:paraId="36C5742D" w14:textId="38780F85">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7592EFC8">
        <w:rPr>
          <w:rFonts w:ascii="Segoe UI" w:hAnsi="Segoe UI" w:eastAsia="Segoe UI" w:cs="Segoe UI"/>
          <w:b w:val="1"/>
          <w:bCs w:val="1"/>
          <w:i w:val="0"/>
          <w:iCs w:val="0"/>
          <w:noProof w:val="0"/>
          <w:sz w:val="22"/>
          <w:szCs w:val="22"/>
          <w:lang w:val="en-US"/>
        </w:rPr>
        <w:t>2.2.3 Distributed leadership</w:t>
      </w:r>
    </w:p>
    <w:p w:rsidR="7AF35BCF" w:rsidP="4E139E48" w:rsidRDefault="7AF35BCF" w14:paraId="029010AC" w14:textId="19214649">
      <w:pPr>
        <w:pStyle w:val="Normal"/>
        <w:spacing w:before="0" w:beforeAutospacing="off" w:after="0" w:afterAutospacing="off" w:line="300" w:lineRule="auto"/>
        <w:jc w:val="both"/>
      </w:pPr>
      <w:r w:rsidRPr="7A0EB7BA" w:rsidR="4FE5BA61">
        <w:rPr>
          <w:rFonts w:ascii="Segoe UI" w:hAnsi="Segoe UI" w:eastAsia="Segoe UI" w:cs="Segoe UI"/>
          <w:noProof w:val="0"/>
          <w:sz w:val="21"/>
          <w:szCs w:val="21"/>
          <w:lang w:val="en-US"/>
        </w:rPr>
        <w:t>Distributed leadership sees leadership as shared across people, tools, and routines rather than a single “heroic” leader. This approach enhances organisational capacity, adaptability, and sustainability, particularly for denominations managing national and local ministries (Spillane, 2005; 2006; Spillane et al., 2004).</w:t>
      </w:r>
    </w:p>
    <w:p w:rsidR="7A0EB7BA" w:rsidP="7A0EB7BA" w:rsidRDefault="7A0EB7BA" w14:paraId="3EAA9DA0" w14:textId="592445E9">
      <w:pPr>
        <w:pStyle w:val="Normal"/>
        <w:spacing w:before="0" w:beforeAutospacing="off" w:after="0" w:afterAutospacing="off" w:line="300" w:lineRule="auto"/>
        <w:jc w:val="both"/>
        <w:rPr>
          <w:rFonts w:ascii="Segoe UI" w:hAnsi="Segoe UI" w:eastAsia="Segoe UI" w:cs="Segoe UI"/>
          <w:noProof w:val="0"/>
          <w:sz w:val="21"/>
          <w:szCs w:val="21"/>
          <w:lang w:val="en-US"/>
        </w:rPr>
      </w:pPr>
    </w:p>
    <w:p w:rsidR="7AF35BCF" w:rsidP="4E139E48" w:rsidRDefault="7AF35BCF" w14:paraId="0AF9EC42" w14:textId="496BEF0C">
      <w:pPr>
        <w:spacing w:before="0" w:beforeAutospacing="off" w:after="0" w:afterAutospacing="off" w:line="360" w:lineRule="auto"/>
        <w:jc w:val="both"/>
        <w:rPr>
          <w:rFonts w:ascii="Arial" w:hAnsi="Arial" w:eastAsia="Arial" w:cs="Arial"/>
          <w:noProof w:val="0"/>
          <w:sz w:val="22"/>
          <w:szCs w:val="22"/>
          <w:lang w:val="en-US"/>
        </w:rPr>
      </w:pPr>
      <w:r w:rsidRPr="4E139E48" w:rsidR="55884854">
        <w:rPr>
          <w:rFonts w:ascii="Arial" w:hAnsi="Arial" w:eastAsia="Arial" w:cs="Arial"/>
          <w:noProof w:val="0"/>
          <w:sz w:val="22"/>
          <w:szCs w:val="22"/>
          <w:lang w:val="en-US"/>
        </w:rPr>
        <w:t>Studies of UK parishes show a gap between the ideal of distributed leadership and what happens in practice, suggesting that boards and senior teams need to create structures and norms that truly support lay leadership and active participation.</w:t>
      </w:r>
      <w:r w:rsidRPr="4E139E48" w:rsidR="55884854">
        <w:rPr>
          <w:rFonts w:ascii="Segoe UI" w:hAnsi="Segoe UI" w:eastAsia="Segoe UI" w:cs="Segoe UI"/>
          <w:b w:val="0"/>
          <w:bCs w:val="0"/>
          <w:i w:val="0"/>
          <w:iCs w:val="0"/>
          <w:noProof w:val="0"/>
          <w:sz w:val="21"/>
          <w:szCs w:val="21"/>
          <w:lang w:val="en-US"/>
        </w:rPr>
        <w:t xml:space="preserve"> </w:t>
      </w:r>
      <w:r w:rsidRPr="4E139E48" w:rsidR="55884854">
        <w:rPr>
          <w:rFonts w:ascii="Segoe UI" w:hAnsi="Segoe UI" w:eastAsia="Segoe UI" w:cs="Segoe UI"/>
          <w:b w:val="0"/>
          <w:bCs w:val="0"/>
          <w:i w:val="0"/>
          <w:iCs w:val="0"/>
          <w:noProof w:val="0"/>
          <w:sz w:val="22"/>
          <w:szCs w:val="22"/>
          <w:lang w:val="en-US"/>
        </w:rPr>
        <w:t xml:space="preserve">(Zigan, </w:t>
      </w:r>
      <w:r w:rsidRPr="4E139E48" w:rsidR="55884854">
        <w:rPr>
          <w:rFonts w:ascii="Segoe UI" w:hAnsi="Segoe UI" w:eastAsia="Segoe UI" w:cs="Segoe UI"/>
          <w:b w:val="0"/>
          <w:bCs w:val="0"/>
          <w:i w:val="0"/>
          <w:iCs w:val="0"/>
          <w:noProof w:val="0"/>
          <w:sz w:val="22"/>
          <w:szCs w:val="22"/>
          <w:lang w:val="en-US"/>
        </w:rPr>
        <w:t>Héliot</w:t>
      </w:r>
      <w:r w:rsidRPr="4E139E48" w:rsidR="55884854">
        <w:rPr>
          <w:rFonts w:ascii="Segoe UI" w:hAnsi="Segoe UI" w:eastAsia="Segoe UI" w:cs="Segoe UI"/>
          <w:b w:val="0"/>
          <w:bCs w:val="0"/>
          <w:i w:val="0"/>
          <w:iCs w:val="0"/>
          <w:noProof w:val="0"/>
          <w:sz w:val="22"/>
          <w:szCs w:val="22"/>
          <w:lang w:val="en-US"/>
        </w:rPr>
        <w:t xml:space="preserve"> and </w:t>
      </w:r>
      <w:r w:rsidRPr="4E139E48" w:rsidR="55884854">
        <w:rPr>
          <w:rFonts w:ascii="Segoe UI" w:hAnsi="Segoe UI" w:eastAsia="Segoe UI" w:cs="Segoe UI"/>
          <w:b w:val="0"/>
          <w:bCs w:val="0"/>
          <w:i w:val="0"/>
          <w:iCs w:val="0"/>
          <w:noProof w:val="0"/>
          <w:sz w:val="22"/>
          <w:szCs w:val="22"/>
          <w:lang w:val="en-US"/>
        </w:rPr>
        <w:t>Le Gry</w:t>
      </w:r>
      <w:r w:rsidRPr="4E139E48" w:rsidR="55884854">
        <w:rPr>
          <w:rFonts w:ascii="Segoe UI" w:hAnsi="Segoe UI" w:eastAsia="Segoe UI" w:cs="Segoe UI"/>
          <w:b w:val="0"/>
          <w:bCs w:val="0"/>
          <w:i w:val="0"/>
          <w:iCs w:val="0"/>
          <w:noProof w:val="0"/>
          <w:sz w:val="22"/>
          <w:szCs w:val="22"/>
          <w:lang w:val="en-US"/>
        </w:rPr>
        <w:t>s, 2021)</w:t>
      </w:r>
    </w:p>
    <w:p w:rsidR="7AF35BCF" w:rsidP="4E139E48" w:rsidRDefault="7AF35BCF" w14:paraId="19703D19" w14:textId="67A7FA13">
      <w:pPr>
        <w:spacing w:before="0" w:beforeAutospacing="off" w:after="0" w:afterAutospacing="off" w:line="360" w:lineRule="auto"/>
        <w:jc w:val="both"/>
        <w:rPr>
          <w:rFonts w:ascii="Segoe UI" w:hAnsi="Segoe UI" w:eastAsia="Segoe UI" w:cs="Segoe UI"/>
          <w:b w:val="0"/>
          <w:bCs w:val="0"/>
          <w:i w:val="0"/>
          <w:iCs w:val="0"/>
          <w:noProof w:val="0"/>
          <w:sz w:val="21"/>
          <w:szCs w:val="21"/>
          <w:lang w:val="en-US"/>
        </w:rPr>
      </w:pPr>
    </w:p>
    <w:p w:rsidR="7AF35BCF" w:rsidP="4E139E48" w:rsidRDefault="7AF35BCF" w14:paraId="62A8F369" w14:textId="6B0A559F">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39CD6206">
        <w:rPr>
          <w:rFonts w:ascii="Segoe UI" w:hAnsi="Segoe UI" w:eastAsia="Segoe UI" w:cs="Segoe UI"/>
          <w:b w:val="1"/>
          <w:bCs w:val="1"/>
          <w:i w:val="0"/>
          <w:iCs w:val="0"/>
          <w:noProof w:val="0"/>
          <w:sz w:val="22"/>
          <w:szCs w:val="22"/>
          <w:lang w:val="en-US"/>
        </w:rPr>
        <w:t>2.2.4 Strategic leadership in nonprofits</w:t>
      </w:r>
    </w:p>
    <w:p w:rsidR="7AF35BCF" w:rsidP="7A0EB7BA" w:rsidRDefault="7AF35BCF" w14:paraId="736B35F9" w14:textId="7544E054">
      <w:pPr>
        <w:pStyle w:val="Normal"/>
        <w:spacing w:before="0" w:beforeAutospacing="off" w:after="0" w:afterAutospacing="off" w:line="360" w:lineRule="auto"/>
        <w:jc w:val="both"/>
      </w:pPr>
      <w:r w:rsidRPr="7A0EB7BA" w:rsidR="7653AF29">
        <w:rPr>
          <w:rFonts w:ascii="Arial" w:hAnsi="Arial" w:eastAsia="Arial" w:cs="Arial"/>
          <w:noProof w:val="0"/>
          <w:sz w:val="22"/>
          <w:szCs w:val="22"/>
          <w:lang w:val="en-US"/>
        </w:rPr>
        <w:t xml:space="preserve">Strategic leadership involves boards and senior teams building </w:t>
      </w:r>
      <w:r w:rsidRPr="7A0EB7BA" w:rsidR="7653AF29">
        <w:rPr>
          <w:rFonts w:ascii="Arial" w:hAnsi="Arial" w:eastAsia="Arial" w:cs="Arial"/>
          <w:noProof w:val="0"/>
          <w:sz w:val="22"/>
          <w:szCs w:val="22"/>
          <w:lang w:val="en-US"/>
        </w:rPr>
        <w:t>organisational</w:t>
      </w:r>
      <w:r w:rsidRPr="7A0EB7BA" w:rsidR="7653AF29">
        <w:rPr>
          <w:rFonts w:ascii="Arial" w:hAnsi="Arial" w:eastAsia="Arial" w:cs="Arial"/>
          <w:noProof w:val="0"/>
          <w:sz w:val="22"/>
          <w:szCs w:val="22"/>
          <w:lang w:val="en-US"/>
        </w:rPr>
        <w:t xml:space="preserve"> capacity, aligning resources with mission, and guiding long-term direction (Asif &amp; Basit, 2020). Over forty years, nonprofit studies highlight planning, innovation, HR, adaptive leadership, stakeholder engagement, and technology as essential for sustainable impact (Laurett &amp; Ferreira, 2018; Ajuwon &amp; Dagunduro, 2024).</w:t>
      </w:r>
    </w:p>
    <w:p w:rsidR="7AF35BCF" w:rsidP="7A0EB7BA" w:rsidRDefault="7AF35BCF" w14:paraId="3FC24CD6" w14:textId="2B4AE1F9">
      <w:pPr>
        <w:spacing w:before="240" w:beforeAutospacing="off" w:after="240" w:afterAutospacing="off" w:line="360" w:lineRule="auto"/>
        <w:jc w:val="both"/>
        <w:rPr>
          <w:rFonts w:ascii="Segoe UI" w:hAnsi="Segoe UI" w:eastAsia="Segoe UI" w:cs="Segoe UI"/>
          <w:noProof w:val="0"/>
          <w:sz w:val="22"/>
          <w:szCs w:val="22"/>
          <w:lang w:val="en-US"/>
        </w:rPr>
      </w:pPr>
      <w:r w:rsidRPr="7A0EB7BA" w:rsidR="6FF6A5F5">
        <w:rPr>
          <w:rFonts w:ascii="Segoe UI" w:hAnsi="Segoe UI" w:eastAsia="Segoe UI" w:cs="Segoe UI"/>
          <w:noProof w:val="0"/>
          <w:sz w:val="22"/>
          <w:szCs w:val="22"/>
          <w:lang w:val="en-US"/>
        </w:rPr>
        <w:t>Research in values-driven organisations shows growth relies on vision, flexible structures, clear roles, and stable leadership (Andrews, 2023). Integrating this, servant, transformational, distributed, and strategic leadership collectively guide values, culture, capacity, succession, and mission-aligned resource management.</w:t>
      </w:r>
    </w:p>
    <w:p w:rsidR="7AF35BCF" w:rsidP="4E139E48" w:rsidRDefault="7AF35BCF" w14:paraId="5B7C5372" w14:textId="70CBF16F">
      <w:pPr>
        <w:spacing w:before="0" w:beforeAutospacing="off" w:after="0" w:afterAutospacing="off" w:line="300" w:lineRule="auto"/>
        <w:jc w:val="both"/>
        <w:rPr>
          <w:rFonts w:ascii="Arial" w:hAnsi="Arial" w:eastAsia="Arial" w:cs="Arial"/>
          <w:b w:val="1"/>
          <w:bCs w:val="1"/>
          <w:i w:val="0"/>
          <w:iCs w:val="0"/>
          <w:noProof w:val="0"/>
          <w:sz w:val="24"/>
          <w:szCs w:val="24"/>
          <w:lang w:val="en-US"/>
        </w:rPr>
      </w:pPr>
      <w:r w:rsidRPr="4E139E48" w:rsidR="1E4FC2AA">
        <w:rPr>
          <w:rFonts w:ascii="Arial" w:hAnsi="Arial" w:eastAsia="Arial" w:cs="Arial"/>
          <w:b w:val="1"/>
          <w:bCs w:val="1"/>
          <w:i w:val="0"/>
          <w:iCs w:val="0"/>
          <w:noProof w:val="0"/>
          <w:sz w:val="24"/>
          <w:szCs w:val="24"/>
          <w:lang w:val="en-US"/>
        </w:rPr>
        <w:t>2.3 Measuring performance in nonprofit and faith‑based contexts</w:t>
      </w:r>
    </w:p>
    <w:p w:rsidR="7AF35BCF" w:rsidP="4E139E48" w:rsidRDefault="7AF35BCF" w14:paraId="3EBD68D9" w14:textId="076E96BD">
      <w:pPr>
        <w:spacing w:before="0" w:beforeAutospacing="off" w:after="0" w:afterAutospacing="off" w:line="300" w:lineRule="auto"/>
        <w:jc w:val="both"/>
        <w:rPr>
          <w:rFonts w:ascii="Arial" w:hAnsi="Arial" w:eastAsia="Arial" w:cs="Arial"/>
          <w:b w:val="1"/>
          <w:bCs w:val="1"/>
          <w:i w:val="0"/>
          <w:iCs w:val="0"/>
          <w:noProof w:val="0"/>
          <w:sz w:val="24"/>
          <w:szCs w:val="24"/>
          <w:lang w:val="en-US"/>
        </w:rPr>
      </w:pPr>
    </w:p>
    <w:p w:rsidR="7AF35BCF" w:rsidP="4E139E48" w:rsidRDefault="7AF35BCF" w14:paraId="6AA78644" w14:textId="18E4141F">
      <w:pPr>
        <w:spacing w:before="0" w:beforeAutospacing="off" w:after="0" w:afterAutospacing="off" w:line="300" w:lineRule="auto"/>
        <w:jc w:val="both"/>
        <w:rPr>
          <w:rFonts w:ascii="Arial" w:hAnsi="Arial" w:eastAsia="Arial" w:cs="Arial"/>
          <w:b w:val="1"/>
          <w:bCs w:val="1"/>
          <w:i w:val="0"/>
          <w:iCs w:val="0"/>
          <w:noProof w:val="0"/>
          <w:sz w:val="22"/>
          <w:szCs w:val="22"/>
          <w:lang w:val="en-US"/>
        </w:rPr>
      </w:pPr>
      <w:r w:rsidRPr="4E139E48" w:rsidR="11A47BD2">
        <w:rPr>
          <w:rFonts w:ascii="Arial" w:hAnsi="Arial" w:eastAsia="Arial" w:cs="Arial"/>
          <w:b w:val="1"/>
          <w:bCs w:val="1"/>
          <w:i w:val="0"/>
          <w:iCs w:val="0"/>
          <w:noProof w:val="0"/>
          <w:sz w:val="22"/>
          <w:szCs w:val="22"/>
          <w:lang w:val="en-US"/>
        </w:rPr>
        <w:t>2.3.1 Beyond financials: balanced scorecards and mission‑aligned dashboards</w:t>
      </w:r>
    </w:p>
    <w:p w:rsidR="7AF35BCF" w:rsidP="4E139E48" w:rsidRDefault="7AF35BCF" w14:paraId="1BF0E789" w14:textId="5AE80E22">
      <w:pPr>
        <w:spacing w:before="240" w:beforeAutospacing="off" w:after="240" w:afterAutospacing="off" w:line="360" w:lineRule="auto"/>
        <w:jc w:val="both"/>
        <w:rPr>
          <w:rFonts w:ascii="Arial" w:hAnsi="Arial" w:eastAsia="Arial" w:cs="Arial"/>
          <w:noProof w:val="0"/>
          <w:sz w:val="22"/>
          <w:szCs w:val="22"/>
          <w:lang w:val="en-US"/>
        </w:rPr>
      </w:pPr>
      <w:r w:rsidRPr="4E139E48" w:rsidR="3CD351BB">
        <w:rPr>
          <w:rFonts w:ascii="Arial" w:hAnsi="Arial" w:eastAsia="Arial" w:cs="Arial"/>
          <w:noProof w:val="0"/>
          <w:sz w:val="22"/>
          <w:szCs w:val="22"/>
          <w:lang w:val="en-US"/>
        </w:rPr>
        <w:t>Traditional approaches to performance management focused mainly on financial results.</w:t>
      </w:r>
      <w:r w:rsidRPr="4E139E48" w:rsidR="3CD351BB">
        <w:rPr>
          <w:rFonts w:ascii="Arial" w:hAnsi="Arial" w:eastAsia="Arial" w:cs="Arial"/>
          <w:noProof w:val="0"/>
          <w:sz w:val="22"/>
          <w:szCs w:val="22"/>
          <w:lang w:val="en-US"/>
        </w:rPr>
        <w:t xml:space="preserve"> The Balanced Scorecard (BSC)</w:t>
      </w:r>
      <w:r w:rsidRPr="4E139E48" w:rsidR="65C18669">
        <w:rPr>
          <w:rFonts w:ascii="Arial" w:hAnsi="Arial" w:eastAsia="Arial" w:cs="Arial"/>
          <w:noProof w:val="0"/>
          <w:sz w:val="22"/>
          <w:szCs w:val="22"/>
          <w:lang w:val="en-US"/>
        </w:rPr>
        <w:t>,</w:t>
      </w:r>
      <w:r w:rsidRPr="4E139E48" w:rsidR="3CD351BB">
        <w:rPr>
          <w:rFonts w:ascii="Arial" w:hAnsi="Arial" w:eastAsia="Arial" w:cs="Arial"/>
          <w:noProof w:val="0"/>
          <w:sz w:val="22"/>
          <w:szCs w:val="22"/>
          <w:lang w:val="en-US"/>
        </w:rPr>
        <w:t xml:space="preserve"> developed by Kaplan and </w:t>
      </w:r>
      <w:r w:rsidRPr="4E139E48" w:rsidR="3CD351BB">
        <w:rPr>
          <w:rFonts w:ascii="Arial" w:hAnsi="Arial" w:eastAsia="Arial" w:cs="Arial"/>
          <w:noProof w:val="0"/>
          <w:sz w:val="22"/>
          <w:szCs w:val="22"/>
          <w:lang w:val="en-US"/>
        </w:rPr>
        <w:t>Norton</w:t>
      </w:r>
      <w:r w:rsidRPr="4E139E48" w:rsidR="40E5F9A3">
        <w:rPr>
          <w:rFonts w:ascii="Arial" w:hAnsi="Arial" w:eastAsia="Arial" w:cs="Arial"/>
          <w:noProof w:val="0"/>
          <w:sz w:val="22"/>
          <w:szCs w:val="22"/>
          <w:lang w:val="en-US"/>
        </w:rPr>
        <w:t>,</w:t>
      </w:r>
      <w:r w:rsidRPr="4E139E48" w:rsidR="3CD351BB">
        <w:rPr>
          <w:rFonts w:ascii="Arial" w:hAnsi="Arial" w:eastAsia="Arial" w:cs="Arial"/>
          <w:noProof w:val="0"/>
          <w:sz w:val="22"/>
          <w:szCs w:val="22"/>
          <w:lang w:val="en-US"/>
        </w:rPr>
        <w:t xml:space="preserve"> broadened this view by introducing a four-part </w:t>
      </w:r>
      <w:r w:rsidRPr="4E139E48" w:rsidR="0B0D4B15">
        <w:rPr>
          <w:rFonts w:ascii="Arial" w:hAnsi="Arial" w:eastAsia="Arial" w:cs="Arial"/>
          <w:noProof w:val="0"/>
          <w:sz w:val="22"/>
          <w:szCs w:val="22"/>
          <w:lang w:val="en-US"/>
        </w:rPr>
        <w:t xml:space="preserve">framework of </w:t>
      </w:r>
      <w:r w:rsidRPr="4E139E48" w:rsidR="3CD351BB">
        <w:rPr>
          <w:rFonts w:ascii="Arial" w:hAnsi="Arial" w:eastAsia="Arial" w:cs="Arial"/>
          <w:noProof w:val="0"/>
          <w:sz w:val="22"/>
          <w:szCs w:val="22"/>
          <w:lang w:val="en-US"/>
        </w:rPr>
        <w:t>financial performance, customer or stakeholder outcomes, internal processes, and learning and growth. This model combines backward-looking results with forward-looking drivers and connects measurement directly to strategy (Kaplan and Norton, 1992).</w:t>
      </w:r>
    </w:p>
    <w:p w:rsidR="7AF35BCF" w:rsidP="4E139E48" w:rsidRDefault="7AF35BCF" w14:paraId="32F5CD24" w14:textId="4CD33820">
      <w:pPr>
        <w:spacing w:before="240" w:beforeAutospacing="off" w:after="240" w:afterAutospacing="off" w:line="360" w:lineRule="auto"/>
        <w:jc w:val="both"/>
        <w:rPr>
          <w:rFonts w:ascii="Arial" w:hAnsi="Arial" w:eastAsia="Arial" w:cs="Arial"/>
          <w:noProof w:val="0"/>
          <w:sz w:val="22"/>
          <w:szCs w:val="22"/>
          <w:lang w:val="en-US"/>
        </w:rPr>
      </w:pPr>
      <w:r w:rsidRPr="7A0EB7BA" w:rsidR="3CD351BB">
        <w:rPr>
          <w:rFonts w:ascii="Arial" w:hAnsi="Arial" w:eastAsia="Arial" w:cs="Arial"/>
          <w:noProof w:val="0"/>
          <w:sz w:val="22"/>
          <w:szCs w:val="22"/>
          <w:lang w:val="en-US"/>
        </w:rPr>
        <w:t>Subsequent</w:t>
      </w:r>
      <w:r w:rsidRPr="7A0EB7BA" w:rsidR="3CD351BB">
        <w:rPr>
          <w:rFonts w:ascii="Arial" w:hAnsi="Arial" w:eastAsia="Arial" w:cs="Arial"/>
          <w:noProof w:val="0"/>
          <w:sz w:val="22"/>
          <w:szCs w:val="22"/>
          <w:lang w:val="en-US"/>
        </w:rPr>
        <w:t xml:space="preserve"> work repositioned the BSC not merely as a measurement tool but as a comprehensive strategy management system suitable for public and nonprofit </w:t>
      </w:r>
      <w:r w:rsidRPr="7A0EB7BA" w:rsidR="3CD351BB">
        <w:rPr>
          <w:rFonts w:ascii="Arial" w:hAnsi="Arial" w:eastAsia="Arial" w:cs="Arial"/>
          <w:noProof w:val="0"/>
          <w:sz w:val="22"/>
          <w:szCs w:val="22"/>
          <w:lang w:val="en-US"/>
        </w:rPr>
        <w:t>organisations</w:t>
      </w:r>
      <w:r w:rsidRPr="7A0EB7BA" w:rsidR="3CD351BB">
        <w:rPr>
          <w:rFonts w:ascii="Arial" w:hAnsi="Arial" w:eastAsia="Arial" w:cs="Arial"/>
          <w:noProof w:val="0"/>
          <w:sz w:val="22"/>
          <w:szCs w:val="22"/>
          <w:lang w:val="en-US"/>
        </w:rPr>
        <w:t xml:space="preserve"> as well (Kaplan, 2010).</w:t>
      </w:r>
    </w:p>
    <w:p w:rsidR="57B74CC1" w:rsidP="7A0EB7BA" w:rsidRDefault="57B74CC1" w14:paraId="391FE1A3" w14:textId="73E75512">
      <w:pPr>
        <w:pStyle w:val="Normal"/>
        <w:spacing w:before="240" w:beforeAutospacing="off" w:after="240" w:afterAutospacing="off" w:line="360" w:lineRule="auto"/>
        <w:jc w:val="both"/>
      </w:pPr>
      <w:r w:rsidRPr="7A0EB7BA" w:rsidR="57B74CC1">
        <w:rPr>
          <w:rFonts w:ascii="Arial" w:hAnsi="Arial" w:eastAsia="Arial" w:cs="Arial"/>
          <w:noProof w:val="0"/>
          <w:sz w:val="22"/>
          <w:szCs w:val="22"/>
          <w:lang w:val="en-US"/>
        </w:rPr>
        <w:t>Nonprofit scholars caution against directly importing private-sector performance models, urging mission-specific metrics and realistic scope (Zimmerman, 2009). Practitioner guidance recommends dashboards translating mission into clear outcome and capability indicators—community impact, volunteer development, organisational learning—rather than focusing solely on finances or activities (Victoria University, 2017).</w:t>
      </w:r>
    </w:p>
    <w:p w:rsidR="7AF35BCF" w:rsidP="4E139E48" w:rsidRDefault="7AF35BCF" w14:paraId="72AC9643" w14:textId="087E4AD6">
      <w:pPr>
        <w:pStyle w:val="Normal"/>
        <w:spacing w:before="240" w:beforeAutospacing="off" w:after="240" w:afterAutospacing="off" w:line="360" w:lineRule="auto"/>
        <w:jc w:val="both"/>
        <w:rPr>
          <w:rFonts w:ascii="Arial" w:hAnsi="Arial" w:eastAsia="Arial" w:cs="Arial"/>
          <w:noProof w:val="0"/>
          <w:sz w:val="22"/>
          <w:szCs w:val="22"/>
          <w:lang w:val="en-US"/>
        </w:rPr>
      </w:pPr>
      <w:r w:rsidRPr="4E139E48" w:rsidR="007038D3">
        <w:rPr>
          <w:rFonts w:ascii="Arial" w:hAnsi="Arial" w:eastAsia="Arial" w:cs="Arial"/>
          <w:noProof w:val="0"/>
          <w:sz w:val="22"/>
          <w:szCs w:val="22"/>
          <w:lang w:val="en-US"/>
        </w:rPr>
        <w:t xml:space="preserve">For denominational contexts, a well-constructed performance dashboard can legitimately encompass several dimensions: financial sustainability (such as audited income, expenditure, and reserves); missional reach (including church planting and youth engagement); </w:t>
      </w:r>
      <w:r w:rsidRPr="4E139E48" w:rsidR="007038D3">
        <w:rPr>
          <w:rFonts w:ascii="Arial" w:hAnsi="Arial" w:eastAsia="Arial" w:cs="Arial"/>
          <w:noProof w:val="0"/>
          <w:sz w:val="22"/>
          <w:szCs w:val="22"/>
          <w:lang w:val="en-US"/>
        </w:rPr>
        <w:t>organisational</w:t>
      </w:r>
      <w:r w:rsidRPr="4E139E48" w:rsidR="007038D3">
        <w:rPr>
          <w:rFonts w:ascii="Arial" w:hAnsi="Arial" w:eastAsia="Arial" w:cs="Arial"/>
          <w:noProof w:val="0"/>
          <w:sz w:val="22"/>
          <w:szCs w:val="22"/>
          <w:lang w:val="en-US"/>
        </w:rPr>
        <w:t xml:space="preserve"> capability and learning (for example, training outputs and leadership development pipelines); and internal governance processes (such as safeguarding and risk management). These domains correspond closely with the content typically </w:t>
      </w:r>
      <w:r w:rsidRPr="4E139E48" w:rsidR="007038D3">
        <w:rPr>
          <w:rFonts w:ascii="Arial" w:hAnsi="Arial" w:eastAsia="Arial" w:cs="Arial"/>
          <w:noProof w:val="0"/>
          <w:sz w:val="22"/>
          <w:szCs w:val="22"/>
          <w:lang w:val="en-US"/>
        </w:rPr>
        <w:t>disclosed</w:t>
      </w:r>
      <w:r w:rsidRPr="4E139E48" w:rsidR="007038D3">
        <w:rPr>
          <w:rFonts w:ascii="Arial" w:hAnsi="Arial" w:eastAsia="Arial" w:cs="Arial"/>
          <w:noProof w:val="0"/>
          <w:sz w:val="22"/>
          <w:szCs w:val="22"/>
          <w:lang w:val="en-US"/>
        </w:rPr>
        <w:t xml:space="preserve"> in UK charity trustees’ reports and departmental summaries, reflecting the balanced, strategy-linked logic advanced by Kaplan and Norton (1992; 2010).</w:t>
      </w:r>
    </w:p>
    <w:p w:rsidR="7AF35BCF" w:rsidP="4E139E48" w:rsidRDefault="7AF35BCF" w14:paraId="3D3F41E1" w14:textId="2CE5EE84">
      <w:pPr>
        <w:spacing w:before="0" w:beforeAutospacing="off" w:after="0" w:afterAutospacing="off" w:line="300" w:lineRule="auto"/>
        <w:jc w:val="both"/>
        <w:rPr>
          <w:rFonts w:ascii="Arial" w:hAnsi="Arial" w:eastAsia="Arial" w:cs="Arial"/>
          <w:b w:val="1"/>
          <w:bCs w:val="1"/>
          <w:i w:val="0"/>
          <w:iCs w:val="0"/>
          <w:noProof w:val="0"/>
          <w:sz w:val="22"/>
          <w:szCs w:val="22"/>
          <w:lang w:val="en-US"/>
        </w:rPr>
      </w:pPr>
      <w:r w:rsidRPr="7A0EB7BA" w:rsidR="786369C9">
        <w:rPr>
          <w:rFonts w:ascii="Arial" w:hAnsi="Arial" w:eastAsia="Arial" w:cs="Arial"/>
          <w:b w:val="1"/>
          <w:bCs w:val="1"/>
          <w:i w:val="0"/>
          <w:iCs w:val="0"/>
          <w:noProof w:val="0"/>
          <w:sz w:val="22"/>
          <w:szCs w:val="22"/>
          <w:lang w:val="en-US"/>
        </w:rPr>
        <w:t>2.3.2 Governance and assurance: the UK Charity Governance Code</w:t>
      </w:r>
    </w:p>
    <w:p w:rsidR="7A0EB7BA" w:rsidP="7A0EB7BA" w:rsidRDefault="7A0EB7BA" w14:paraId="0E4B00B1" w14:textId="2389E259">
      <w:pPr>
        <w:spacing w:before="0" w:beforeAutospacing="off" w:after="0" w:afterAutospacing="off" w:line="300" w:lineRule="auto"/>
        <w:jc w:val="both"/>
        <w:rPr>
          <w:rFonts w:ascii="Arial" w:hAnsi="Arial" w:eastAsia="Arial" w:cs="Arial"/>
          <w:b w:val="1"/>
          <w:bCs w:val="1"/>
          <w:i w:val="0"/>
          <w:iCs w:val="0"/>
          <w:noProof w:val="0"/>
          <w:sz w:val="22"/>
          <w:szCs w:val="22"/>
          <w:lang w:val="en-US"/>
        </w:rPr>
      </w:pPr>
    </w:p>
    <w:p w:rsidR="0342CBD3" w:rsidP="7A0EB7BA" w:rsidRDefault="0342CBD3" w14:paraId="3CD006DE" w14:textId="748CFB59">
      <w:pPr>
        <w:pStyle w:val="Normal"/>
        <w:spacing w:before="0" w:beforeAutospacing="off" w:after="0" w:afterAutospacing="off" w:line="300" w:lineRule="auto"/>
        <w:jc w:val="both"/>
      </w:pPr>
      <w:r w:rsidRPr="7A0EB7BA" w:rsidR="0342CBD3">
        <w:rPr>
          <w:rFonts w:ascii="Arial" w:hAnsi="Arial" w:eastAsia="Arial" w:cs="Arial"/>
          <w:noProof w:val="0"/>
          <w:sz w:val="22"/>
          <w:szCs w:val="22"/>
          <w:lang w:val="en-US"/>
        </w:rPr>
        <w:t>While statutory compliance rests with the Charity Commission and OSCR, the 2025 Charity Governance Code outlines voluntary best-practice principles for effective governance, including purpose, leadership, ethics, decision-making, resource and risk management, EDI, and board effectiveness, under an “apply or explain” approach.</w:t>
      </w:r>
    </w:p>
    <w:p w:rsidR="7A0EB7BA" w:rsidP="7A0EB7BA" w:rsidRDefault="7A0EB7BA" w14:paraId="7EF8FD0B" w14:textId="2DF8E081">
      <w:pPr>
        <w:pStyle w:val="Normal"/>
        <w:spacing w:before="0" w:beforeAutospacing="off" w:after="0" w:afterAutospacing="off" w:line="300" w:lineRule="auto"/>
        <w:jc w:val="both"/>
        <w:rPr>
          <w:rFonts w:ascii="Arial" w:hAnsi="Arial" w:eastAsia="Arial" w:cs="Arial"/>
          <w:noProof w:val="0"/>
          <w:sz w:val="22"/>
          <w:szCs w:val="22"/>
          <w:lang w:val="en-US"/>
        </w:rPr>
      </w:pPr>
    </w:p>
    <w:p w:rsidR="6201D56C" w:rsidP="7A0EB7BA" w:rsidRDefault="6201D56C" w14:paraId="74E63CCF" w14:textId="53BEEBB4">
      <w:pPr>
        <w:pStyle w:val="Normal"/>
        <w:spacing w:before="0" w:beforeAutospacing="off" w:after="0" w:afterAutospacing="off" w:line="300" w:lineRule="auto"/>
        <w:jc w:val="both"/>
      </w:pPr>
      <w:r w:rsidRPr="7A0EB7BA" w:rsidR="6201D56C">
        <w:rPr>
          <w:rFonts w:ascii="Arial" w:hAnsi="Arial" w:eastAsia="Arial" w:cs="Arial"/>
          <w:noProof w:val="0"/>
          <w:sz w:val="22"/>
          <w:szCs w:val="22"/>
          <w:lang w:val="en-US"/>
        </w:rPr>
        <w:t>A scoping review (1997–2022) found 64 studies using 27 measures of religious leadership effectiveness, spanning leader, member, and congregational outcomes. Although attendance remains common, increasing multidimensional metrics support adopting a balanced dashboard instead of a single indicator (Foppen &amp; van Saane, 2023).</w:t>
      </w:r>
    </w:p>
    <w:p w:rsidR="7AF35BCF" w:rsidP="4E139E48" w:rsidRDefault="7AF35BCF" w14:paraId="56E97148" w14:textId="31A3479A">
      <w:pPr>
        <w:spacing w:before="240" w:beforeAutospacing="off" w:after="240" w:afterAutospacing="off" w:line="360" w:lineRule="auto"/>
        <w:jc w:val="both"/>
        <w:rPr>
          <w:rFonts w:ascii="Arial" w:hAnsi="Arial" w:eastAsia="Arial" w:cs="Arial"/>
          <w:noProof w:val="0"/>
          <w:sz w:val="22"/>
          <w:szCs w:val="22"/>
          <w:lang w:val="en-US"/>
        </w:rPr>
      </w:pPr>
      <w:r w:rsidRPr="4E139E48" w:rsidR="07393E8A">
        <w:rPr>
          <w:rFonts w:ascii="Arial" w:hAnsi="Arial" w:eastAsia="Arial" w:cs="Arial"/>
          <w:noProof w:val="0"/>
          <w:sz w:val="22"/>
          <w:szCs w:val="22"/>
          <w:lang w:val="en-US"/>
        </w:rPr>
        <w:t xml:space="preserve">For a national denomination with a central charity and multiple local branches, these principles provide a governance framework to evaluate how leadership and trustees influence performance, considering purpose, ethics, decision-making, resource stewardship, risk management, and EDI. Governance quality is treated as a key moderator of leadership–performance links. </w:t>
      </w:r>
      <w:r w:rsidRPr="4E139E48" w:rsidR="29FE91CE">
        <w:rPr>
          <w:rFonts w:ascii="Arial" w:hAnsi="Arial" w:eastAsia="Arial" w:cs="Arial"/>
          <w:noProof w:val="0"/>
          <w:sz w:val="22"/>
          <w:szCs w:val="22"/>
          <w:lang w:val="en-US"/>
        </w:rPr>
        <w:t>(Charity Governance Code, 2025; NCVO, 2025).</w:t>
      </w:r>
    </w:p>
    <w:p w:rsidR="7AF35BCF" w:rsidP="4E139E48" w:rsidRDefault="7AF35BCF" w14:paraId="22D1698E" w14:textId="49296F2E">
      <w:pPr>
        <w:spacing w:before="0" w:beforeAutospacing="off" w:after="0" w:afterAutospacing="off" w:line="300" w:lineRule="auto"/>
        <w:jc w:val="both"/>
        <w:rPr>
          <w:rFonts w:ascii="Arial" w:hAnsi="Arial" w:eastAsia="Arial" w:cs="Arial"/>
          <w:b w:val="1"/>
          <w:bCs w:val="1"/>
          <w:i w:val="0"/>
          <w:iCs w:val="0"/>
          <w:noProof w:val="0"/>
          <w:sz w:val="24"/>
          <w:szCs w:val="24"/>
          <w:lang w:val="en-US"/>
        </w:rPr>
      </w:pPr>
      <w:r w:rsidRPr="4E139E48" w:rsidR="2CCE35C0">
        <w:rPr>
          <w:rFonts w:ascii="Arial" w:hAnsi="Arial" w:eastAsia="Arial" w:cs="Arial"/>
          <w:b w:val="1"/>
          <w:bCs w:val="1"/>
          <w:i w:val="0"/>
          <w:iCs w:val="0"/>
          <w:noProof w:val="0"/>
          <w:sz w:val="24"/>
          <w:szCs w:val="24"/>
          <w:lang w:val="en-US"/>
        </w:rPr>
        <w:t>2.4 Religious leadership effectiveness and congregational outcomes</w:t>
      </w:r>
    </w:p>
    <w:p w:rsidR="7AF35BCF" w:rsidP="4E139E48" w:rsidRDefault="7AF35BCF" w14:paraId="112A949B" w14:textId="3CE90F44">
      <w:pPr>
        <w:spacing w:before="0" w:beforeAutospacing="off" w:after="0" w:afterAutospacing="off" w:line="300" w:lineRule="auto"/>
        <w:jc w:val="both"/>
        <w:rPr>
          <w:rFonts w:ascii="Segoe UI" w:hAnsi="Segoe UI" w:eastAsia="Segoe UI" w:cs="Segoe UI"/>
          <w:b w:val="0"/>
          <w:bCs w:val="0"/>
          <w:i w:val="0"/>
          <w:iCs w:val="0"/>
          <w:noProof w:val="0"/>
          <w:sz w:val="22"/>
          <w:szCs w:val="22"/>
          <w:lang w:val="en-US"/>
        </w:rPr>
      </w:pPr>
      <w:r w:rsidRPr="4E139E48" w:rsidR="626775DB">
        <w:rPr>
          <w:rFonts w:ascii="Segoe UI" w:hAnsi="Segoe UI" w:eastAsia="Segoe UI" w:cs="Segoe UI"/>
          <w:b w:val="1"/>
          <w:bCs w:val="1"/>
          <w:i w:val="0"/>
          <w:iCs w:val="0"/>
          <w:noProof w:val="0"/>
          <w:sz w:val="22"/>
          <w:szCs w:val="22"/>
          <w:lang w:val="en-US"/>
        </w:rPr>
        <w:t>2.4.1 What counts as “effective” religious leadership?</w:t>
      </w:r>
    </w:p>
    <w:p w:rsidR="7AF35BCF" w:rsidP="4E139E48" w:rsidRDefault="7AF35BCF" w14:paraId="1CAD4C4C" w14:textId="6B00BBFC">
      <w:pPr>
        <w:pStyle w:val="Normal"/>
        <w:spacing w:before="0" w:beforeAutospacing="off" w:after="0" w:afterAutospacing="off" w:line="360" w:lineRule="auto"/>
        <w:jc w:val="both"/>
        <w:rPr>
          <w:rFonts w:ascii="Arial" w:hAnsi="Arial" w:eastAsia="Arial" w:cs="Arial"/>
          <w:noProof w:val="0"/>
          <w:sz w:val="22"/>
          <w:szCs w:val="22"/>
          <w:lang w:val="en-US"/>
        </w:rPr>
      </w:pPr>
      <w:r w:rsidRPr="7A0EB7BA" w:rsidR="25D0DFF0">
        <w:rPr>
          <w:rFonts w:ascii="Arial" w:hAnsi="Arial" w:eastAsia="Arial" w:cs="Arial"/>
          <w:noProof w:val="0"/>
          <w:sz w:val="22"/>
          <w:szCs w:val="22"/>
          <w:lang w:val="en-US"/>
        </w:rPr>
        <w:t>r.</w:t>
      </w:r>
    </w:p>
    <w:p w:rsidR="7AF35BCF" w:rsidP="4E139E48" w:rsidRDefault="7AF35BCF" w14:paraId="72CC31D2" w14:textId="6A9BD90A">
      <w:pPr>
        <w:pStyle w:val="Normal"/>
        <w:spacing w:before="0" w:beforeAutospacing="off" w:after="0" w:afterAutospacing="off" w:line="360" w:lineRule="auto"/>
        <w:jc w:val="both"/>
        <w:rPr>
          <w:rFonts w:ascii="Arial" w:hAnsi="Arial" w:eastAsia="Arial" w:cs="Arial"/>
          <w:noProof w:val="0"/>
          <w:sz w:val="22"/>
          <w:szCs w:val="22"/>
          <w:lang w:val="en-US"/>
        </w:rPr>
      </w:pPr>
    </w:p>
    <w:p w:rsidR="7AF35BCF" w:rsidP="4E139E48" w:rsidRDefault="7AF35BCF" w14:paraId="2C3914A2" w14:textId="739683F1">
      <w:pPr>
        <w:spacing w:before="0" w:beforeAutospacing="off" w:after="0" w:afterAutospacing="off" w:line="300" w:lineRule="auto"/>
        <w:jc w:val="both"/>
        <w:rPr>
          <w:rFonts w:ascii="Arial" w:hAnsi="Arial" w:eastAsia="Arial" w:cs="Arial"/>
          <w:b w:val="1"/>
          <w:bCs w:val="1"/>
          <w:i w:val="0"/>
          <w:iCs w:val="0"/>
          <w:noProof w:val="0"/>
          <w:sz w:val="22"/>
          <w:szCs w:val="22"/>
          <w:lang w:val="en-US"/>
        </w:rPr>
      </w:pPr>
      <w:r w:rsidRPr="4E139E48" w:rsidR="729C7534">
        <w:rPr>
          <w:rFonts w:ascii="Arial" w:hAnsi="Arial" w:eastAsia="Arial" w:cs="Arial"/>
          <w:b w:val="1"/>
          <w:bCs w:val="1"/>
          <w:i w:val="0"/>
          <w:iCs w:val="0"/>
          <w:noProof w:val="0"/>
          <w:sz w:val="22"/>
          <w:szCs w:val="22"/>
          <w:lang w:val="en-US"/>
        </w:rPr>
        <w:t>2.4.2 Leadership attributes, styles, and growth</w:t>
      </w:r>
    </w:p>
    <w:p w:rsidR="7AF35BCF" w:rsidP="4E139E48" w:rsidRDefault="7AF35BCF" w14:paraId="30347776" w14:textId="6E743E35">
      <w:pPr>
        <w:spacing w:before="240" w:beforeAutospacing="off" w:after="240" w:afterAutospacing="off" w:line="360" w:lineRule="auto"/>
        <w:jc w:val="both"/>
        <w:rPr>
          <w:rFonts w:ascii="Arial" w:hAnsi="Arial" w:eastAsia="Arial" w:cs="Arial"/>
          <w:noProof w:val="0"/>
          <w:sz w:val="22"/>
          <w:szCs w:val="22"/>
          <w:lang w:val="en-US"/>
        </w:rPr>
      </w:pPr>
      <w:r w:rsidRPr="4E139E48" w:rsidR="04A15495">
        <w:rPr>
          <w:rFonts w:ascii="Arial" w:hAnsi="Arial" w:eastAsia="Arial" w:cs="Arial"/>
          <w:noProof w:val="0"/>
          <w:sz w:val="22"/>
          <w:szCs w:val="22"/>
          <w:lang w:val="en-US"/>
        </w:rPr>
        <w:t xml:space="preserve">Research in church and nonprofit settings </w:t>
      </w:r>
      <w:r w:rsidRPr="4E139E48" w:rsidR="04A15495">
        <w:rPr>
          <w:rFonts w:ascii="Arial" w:hAnsi="Arial" w:eastAsia="Arial" w:cs="Arial"/>
          <w:noProof w:val="0"/>
          <w:sz w:val="22"/>
          <w:szCs w:val="22"/>
          <w:lang w:val="en-US"/>
        </w:rPr>
        <w:t>indicates</w:t>
      </w:r>
      <w:r w:rsidRPr="4E139E48" w:rsidR="04A15495">
        <w:rPr>
          <w:rFonts w:ascii="Arial" w:hAnsi="Arial" w:eastAsia="Arial" w:cs="Arial"/>
          <w:noProof w:val="0"/>
          <w:sz w:val="22"/>
          <w:szCs w:val="22"/>
          <w:lang w:val="en-US"/>
        </w:rPr>
        <w:t xml:space="preserve"> that visionary and servant leadership, distributed leadership practices, and adaptive strategic capacity are positively linked to </w:t>
      </w:r>
      <w:r w:rsidRPr="4E139E48" w:rsidR="04A15495">
        <w:rPr>
          <w:rFonts w:ascii="Arial" w:hAnsi="Arial" w:eastAsia="Arial" w:cs="Arial"/>
          <w:noProof w:val="0"/>
          <w:sz w:val="22"/>
          <w:szCs w:val="22"/>
          <w:lang w:val="en-US"/>
        </w:rPr>
        <w:t>organisational</w:t>
      </w:r>
      <w:r w:rsidRPr="4E139E48" w:rsidR="04A15495">
        <w:rPr>
          <w:rFonts w:ascii="Arial" w:hAnsi="Arial" w:eastAsia="Arial" w:cs="Arial"/>
          <w:noProof w:val="0"/>
          <w:sz w:val="22"/>
          <w:szCs w:val="22"/>
          <w:lang w:val="en-US"/>
        </w:rPr>
        <w:t xml:space="preserve"> vitality and growth (Zigan, </w:t>
      </w:r>
      <w:r w:rsidRPr="4E139E48" w:rsidR="04A15495">
        <w:rPr>
          <w:rFonts w:ascii="Arial" w:hAnsi="Arial" w:eastAsia="Arial" w:cs="Arial"/>
          <w:noProof w:val="0"/>
          <w:sz w:val="22"/>
          <w:szCs w:val="22"/>
          <w:lang w:val="en-US"/>
        </w:rPr>
        <w:t>Héliot</w:t>
      </w:r>
      <w:r w:rsidRPr="4E139E48" w:rsidR="04A15495">
        <w:rPr>
          <w:rFonts w:ascii="Arial" w:hAnsi="Arial" w:eastAsia="Arial" w:cs="Arial"/>
          <w:noProof w:val="0"/>
          <w:sz w:val="22"/>
          <w:szCs w:val="22"/>
          <w:lang w:val="en-US"/>
        </w:rPr>
        <w:t xml:space="preserve"> and Le Grys, 2021; Andrews, 2023).</w:t>
      </w:r>
    </w:p>
    <w:p w:rsidR="7AF35BCF" w:rsidP="4E139E48" w:rsidRDefault="7AF35BCF" w14:paraId="1B09A15F" w14:textId="76C11594">
      <w:pPr>
        <w:spacing w:before="240" w:beforeAutospacing="off" w:after="240" w:afterAutospacing="off" w:line="360" w:lineRule="auto"/>
        <w:jc w:val="both"/>
        <w:rPr>
          <w:rFonts w:ascii="Arial" w:hAnsi="Arial" w:eastAsia="Arial" w:cs="Arial"/>
          <w:noProof w:val="0"/>
          <w:sz w:val="22"/>
          <w:szCs w:val="22"/>
          <w:lang w:val="en-US"/>
        </w:rPr>
      </w:pPr>
      <w:r w:rsidRPr="4E139E48" w:rsidR="04A15495">
        <w:rPr>
          <w:rFonts w:ascii="Arial" w:hAnsi="Arial" w:eastAsia="Arial" w:cs="Arial"/>
          <w:noProof w:val="0"/>
          <w:sz w:val="22"/>
          <w:szCs w:val="22"/>
          <w:lang w:val="en-US"/>
        </w:rPr>
        <w:t xml:space="preserve">In addition, applied church-leadership literature across diverse contexts </w:t>
      </w:r>
      <w:r w:rsidRPr="4E139E48" w:rsidR="04A15495">
        <w:rPr>
          <w:rFonts w:ascii="Arial" w:hAnsi="Arial" w:eastAsia="Arial" w:cs="Arial"/>
          <w:noProof w:val="0"/>
          <w:sz w:val="22"/>
          <w:szCs w:val="22"/>
          <w:lang w:val="en-US"/>
        </w:rPr>
        <w:t>frequently</w:t>
      </w:r>
      <w:r w:rsidRPr="4E139E48" w:rsidR="04A15495">
        <w:rPr>
          <w:rFonts w:ascii="Arial" w:hAnsi="Arial" w:eastAsia="Arial" w:cs="Arial"/>
          <w:noProof w:val="0"/>
          <w:sz w:val="22"/>
          <w:szCs w:val="22"/>
          <w:lang w:val="en-US"/>
        </w:rPr>
        <w:t xml:space="preserve"> </w:t>
      </w:r>
      <w:r w:rsidRPr="4E139E48" w:rsidR="04A15495">
        <w:rPr>
          <w:rFonts w:ascii="Arial" w:hAnsi="Arial" w:eastAsia="Arial" w:cs="Arial"/>
          <w:noProof w:val="0"/>
          <w:sz w:val="22"/>
          <w:szCs w:val="22"/>
          <w:lang w:val="en-US"/>
        </w:rPr>
        <w:t>identifies</w:t>
      </w:r>
      <w:r w:rsidRPr="4E139E48" w:rsidR="04A15495">
        <w:rPr>
          <w:rFonts w:ascii="Arial" w:hAnsi="Arial" w:eastAsia="Arial" w:cs="Arial"/>
          <w:noProof w:val="0"/>
          <w:sz w:val="22"/>
          <w:szCs w:val="22"/>
          <w:lang w:val="en-US"/>
        </w:rPr>
        <w:t xml:space="preserve"> small-group structures, digital engagement, and collaborative leadership models as practical mechanisms for strengthening participation approaches that align closely with servant and transformational leadership frameworks (</w:t>
      </w:r>
      <w:r w:rsidRPr="4E139E48" w:rsidR="04A15495">
        <w:rPr>
          <w:rFonts w:ascii="Arial" w:hAnsi="Arial" w:eastAsia="Arial" w:cs="Arial"/>
          <w:noProof w:val="0"/>
          <w:sz w:val="22"/>
          <w:szCs w:val="22"/>
          <w:lang w:val="en-US"/>
        </w:rPr>
        <w:t>Kesumawati</w:t>
      </w:r>
      <w:r w:rsidRPr="4E139E48" w:rsidR="04A15495">
        <w:rPr>
          <w:rFonts w:ascii="Arial" w:hAnsi="Arial" w:eastAsia="Arial" w:cs="Arial"/>
          <w:noProof w:val="0"/>
          <w:sz w:val="22"/>
          <w:szCs w:val="22"/>
          <w:lang w:val="en-US"/>
        </w:rPr>
        <w:t xml:space="preserve"> and </w:t>
      </w:r>
      <w:r w:rsidRPr="4E139E48" w:rsidR="04A15495">
        <w:rPr>
          <w:rFonts w:ascii="Arial" w:hAnsi="Arial" w:eastAsia="Arial" w:cs="Arial"/>
          <w:noProof w:val="0"/>
          <w:sz w:val="22"/>
          <w:szCs w:val="22"/>
          <w:lang w:val="en-US"/>
        </w:rPr>
        <w:t>Gultom</w:t>
      </w:r>
      <w:r w:rsidRPr="4E139E48" w:rsidR="04A15495">
        <w:rPr>
          <w:rFonts w:ascii="Arial" w:hAnsi="Arial" w:eastAsia="Arial" w:cs="Arial"/>
          <w:noProof w:val="0"/>
          <w:sz w:val="22"/>
          <w:szCs w:val="22"/>
          <w:lang w:val="en-US"/>
        </w:rPr>
        <w:t>, 2024).</w:t>
      </w:r>
    </w:p>
    <w:p w:rsidR="7AF35BCF" w:rsidP="4E139E48" w:rsidRDefault="7AF35BCF" w14:paraId="76DF8700" w14:textId="2DE267D9">
      <w:pPr>
        <w:spacing w:before="0" w:beforeAutospacing="off" w:after="0" w:afterAutospacing="off" w:line="300" w:lineRule="auto"/>
        <w:jc w:val="both"/>
        <w:rPr>
          <w:rFonts w:ascii="Arial" w:hAnsi="Arial" w:eastAsia="Arial" w:cs="Arial"/>
          <w:b w:val="1"/>
          <w:bCs w:val="1"/>
          <w:i w:val="0"/>
          <w:iCs w:val="0"/>
          <w:noProof w:val="0"/>
          <w:sz w:val="22"/>
          <w:szCs w:val="22"/>
          <w:lang w:val="en-US"/>
        </w:rPr>
      </w:pPr>
      <w:r w:rsidRPr="4E139E48" w:rsidR="077F3B1F">
        <w:rPr>
          <w:rFonts w:ascii="Arial" w:hAnsi="Arial" w:eastAsia="Arial" w:cs="Arial"/>
          <w:b w:val="1"/>
          <w:bCs w:val="1"/>
          <w:i w:val="0"/>
          <w:iCs w:val="0"/>
          <w:noProof w:val="0"/>
          <w:sz w:val="22"/>
          <w:szCs w:val="22"/>
          <w:lang w:val="en-US"/>
        </w:rPr>
        <w:t>2.4.3 Governance risks and Pentecostal/charismatic dynamics</w:t>
      </w:r>
    </w:p>
    <w:p w:rsidR="7AF35BCF" w:rsidP="4E139E48" w:rsidRDefault="7AF35BCF" w14:paraId="2ADA8E4E" w14:textId="493C0C57">
      <w:pPr>
        <w:spacing w:before="0" w:beforeAutospacing="off" w:after="0" w:afterAutospacing="off" w:line="300" w:lineRule="auto"/>
        <w:jc w:val="both"/>
        <w:rPr>
          <w:rFonts w:ascii="Arial" w:hAnsi="Arial" w:eastAsia="Arial" w:cs="Arial"/>
          <w:b w:val="1"/>
          <w:bCs w:val="1"/>
          <w:i w:val="0"/>
          <w:iCs w:val="0"/>
          <w:noProof w:val="0"/>
          <w:sz w:val="22"/>
          <w:szCs w:val="22"/>
          <w:lang w:val="en-US"/>
        </w:rPr>
      </w:pPr>
    </w:p>
    <w:p w:rsidR="7AF35BCF" w:rsidP="4E139E48" w:rsidRDefault="7AF35BCF" w14:paraId="3343A751" w14:textId="3E0A4D39">
      <w:pPr>
        <w:spacing w:before="240" w:beforeAutospacing="off" w:after="240" w:afterAutospacing="off" w:line="360" w:lineRule="auto"/>
        <w:jc w:val="both"/>
        <w:rPr>
          <w:rFonts w:ascii="Arial" w:hAnsi="Arial" w:eastAsia="Arial" w:cs="Arial"/>
          <w:noProof w:val="0"/>
          <w:sz w:val="22"/>
          <w:szCs w:val="22"/>
          <w:lang w:val="en-US"/>
        </w:rPr>
      </w:pPr>
      <w:r w:rsidRPr="4E139E48" w:rsidR="2DB14671">
        <w:rPr>
          <w:rFonts w:ascii="Arial" w:hAnsi="Arial" w:eastAsia="Arial" w:cs="Arial"/>
          <w:noProof w:val="0"/>
          <w:sz w:val="22"/>
          <w:szCs w:val="22"/>
          <w:lang w:val="en-US"/>
        </w:rPr>
        <w:t xml:space="preserve">Case-based studies of church governance breakdowns across different church systems </w:t>
      </w:r>
      <w:r w:rsidRPr="4E139E48" w:rsidR="2DB14671">
        <w:rPr>
          <w:rFonts w:ascii="Arial" w:hAnsi="Arial" w:eastAsia="Arial" w:cs="Arial"/>
          <w:noProof w:val="0"/>
          <w:sz w:val="22"/>
          <w:szCs w:val="22"/>
          <w:lang w:val="en-US"/>
        </w:rPr>
        <w:t>identify</w:t>
      </w:r>
      <w:r w:rsidRPr="4E139E48" w:rsidR="2DB14671">
        <w:rPr>
          <w:rFonts w:ascii="Arial" w:hAnsi="Arial" w:eastAsia="Arial" w:cs="Arial"/>
          <w:noProof w:val="0"/>
          <w:sz w:val="22"/>
          <w:szCs w:val="22"/>
          <w:lang w:val="en-US"/>
        </w:rPr>
        <w:t xml:space="preserve"> recurring risk factors, particularly the over-concentration of authority (“</w:t>
      </w:r>
      <w:r w:rsidRPr="4E139E48" w:rsidR="2DB14671">
        <w:rPr>
          <w:rFonts w:ascii="Arial" w:hAnsi="Arial" w:eastAsia="Arial" w:cs="Arial"/>
          <w:noProof w:val="0"/>
          <w:sz w:val="22"/>
          <w:szCs w:val="22"/>
          <w:lang w:val="en-US"/>
        </w:rPr>
        <w:t>monarchicalism</w:t>
      </w:r>
      <w:r w:rsidRPr="4E139E48" w:rsidR="2DB14671">
        <w:rPr>
          <w:rFonts w:ascii="Arial" w:hAnsi="Arial" w:eastAsia="Arial" w:cs="Arial"/>
          <w:noProof w:val="0"/>
          <w:sz w:val="22"/>
          <w:szCs w:val="22"/>
          <w:lang w:val="en-US"/>
        </w:rPr>
        <w:t>”) and a lack of transparency in hierarchical decision-making. Recommended safeguards such as stronger accountability structures and greater openness are applicable regardless of church policy (</w:t>
      </w:r>
      <w:r w:rsidRPr="4E139E48" w:rsidR="2DB14671">
        <w:rPr>
          <w:rFonts w:ascii="Arial" w:hAnsi="Arial" w:eastAsia="Arial" w:cs="Arial"/>
          <w:noProof w:val="0"/>
          <w:sz w:val="22"/>
          <w:szCs w:val="22"/>
          <w:lang w:val="en-US"/>
        </w:rPr>
        <w:t>Tabalujan</w:t>
      </w:r>
      <w:r w:rsidRPr="4E139E48" w:rsidR="2DB14671">
        <w:rPr>
          <w:rFonts w:ascii="Arial" w:hAnsi="Arial" w:eastAsia="Arial" w:cs="Arial"/>
          <w:noProof w:val="0"/>
          <w:sz w:val="22"/>
          <w:szCs w:val="22"/>
          <w:lang w:val="en-US"/>
        </w:rPr>
        <w:t>, 2019/2020).</w:t>
      </w:r>
    </w:p>
    <w:p w:rsidR="7AF35BCF" w:rsidP="4E139E48" w:rsidRDefault="7AF35BCF" w14:paraId="1677DB5C" w14:textId="6A8A6203">
      <w:pPr>
        <w:spacing w:before="240" w:beforeAutospacing="off" w:after="240" w:afterAutospacing="off" w:line="360" w:lineRule="auto"/>
        <w:jc w:val="both"/>
        <w:rPr>
          <w:rFonts w:ascii="Arial" w:hAnsi="Arial" w:eastAsia="Arial" w:cs="Arial"/>
          <w:noProof w:val="0"/>
          <w:sz w:val="22"/>
          <w:szCs w:val="22"/>
          <w:lang w:val="en-US"/>
        </w:rPr>
      </w:pPr>
      <w:r w:rsidRPr="4E139E48" w:rsidR="2DB14671">
        <w:rPr>
          <w:rFonts w:ascii="Arial" w:hAnsi="Arial" w:eastAsia="Arial" w:cs="Arial"/>
          <w:noProof w:val="0"/>
          <w:sz w:val="22"/>
          <w:szCs w:val="22"/>
          <w:lang w:val="en-US"/>
        </w:rPr>
        <w:t xml:space="preserve">Pentecostal scholarship similarly highlights tensions surrounding hierarchy and </w:t>
      </w:r>
      <w:r w:rsidRPr="4E139E48" w:rsidR="2DB14671">
        <w:rPr>
          <w:rFonts w:ascii="Arial" w:hAnsi="Arial" w:eastAsia="Arial" w:cs="Arial"/>
          <w:noProof w:val="0"/>
          <w:sz w:val="22"/>
          <w:szCs w:val="22"/>
          <w:lang w:val="en-US"/>
        </w:rPr>
        <w:t>localised</w:t>
      </w:r>
      <w:r w:rsidRPr="4E139E48" w:rsidR="2DB14671">
        <w:rPr>
          <w:rFonts w:ascii="Arial" w:hAnsi="Arial" w:eastAsia="Arial" w:cs="Arial"/>
          <w:noProof w:val="0"/>
          <w:sz w:val="22"/>
          <w:szCs w:val="22"/>
          <w:lang w:val="en-US"/>
        </w:rPr>
        <w:t xml:space="preserve"> power, advocating for improved governance education and enhanced conflict-management capability (</w:t>
      </w:r>
      <w:r w:rsidRPr="4E139E48" w:rsidR="2DB14671">
        <w:rPr>
          <w:rFonts w:ascii="Arial" w:hAnsi="Arial" w:eastAsia="Arial" w:cs="Arial"/>
          <w:noProof w:val="0"/>
          <w:sz w:val="22"/>
          <w:szCs w:val="22"/>
          <w:lang w:val="en-US"/>
        </w:rPr>
        <w:t>Matshobane</w:t>
      </w:r>
      <w:r w:rsidRPr="4E139E48" w:rsidR="2DB14671">
        <w:rPr>
          <w:rFonts w:ascii="Arial" w:hAnsi="Arial" w:eastAsia="Arial" w:cs="Arial"/>
          <w:noProof w:val="0"/>
          <w:sz w:val="22"/>
          <w:szCs w:val="22"/>
          <w:lang w:val="en-US"/>
        </w:rPr>
        <w:t>, 2016). Research connected to Elim-related themes</w:t>
      </w:r>
      <w:r w:rsidRPr="4E139E48" w:rsidR="7CC87C0A">
        <w:rPr>
          <w:rFonts w:ascii="Arial" w:hAnsi="Arial" w:eastAsia="Arial" w:cs="Arial"/>
          <w:noProof w:val="0"/>
          <w:sz w:val="22"/>
          <w:szCs w:val="22"/>
          <w:lang w:val="en-US"/>
        </w:rPr>
        <w:t>,</w:t>
      </w:r>
      <w:r w:rsidRPr="4E139E48" w:rsidR="2DB14671">
        <w:rPr>
          <w:rFonts w:ascii="Arial" w:hAnsi="Arial" w:eastAsia="Arial" w:cs="Arial"/>
          <w:noProof w:val="0"/>
          <w:sz w:val="22"/>
          <w:szCs w:val="22"/>
          <w:lang w:val="en-US"/>
        </w:rPr>
        <w:t xml:space="preserve"> including hermeneutical approaches and debates on women in ministry</w:t>
      </w:r>
      <w:r w:rsidRPr="4E139E48" w:rsidR="6B605288">
        <w:rPr>
          <w:rFonts w:ascii="Arial" w:hAnsi="Arial" w:eastAsia="Arial" w:cs="Arial"/>
          <w:noProof w:val="0"/>
          <w:sz w:val="22"/>
          <w:szCs w:val="22"/>
          <w:lang w:val="en-US"/>
        </w:rPr>
        <w:t>,</w:t>
      </w:r>
      <w:r w:rsidRPr="4E139E48" w:rsidR="2DB14671">
        <w:rPr>
          <w:rFonts w:ascii="Arial" w:hAnsi="Arial" w:eastAsia="Arial" w:cs="Arial"/>
          <w:noProof w:val="0"/>
          <w:sz w:val="22"/>
          <w:szCs w:val="22"/>
          <w:lang w:val="en-US"/>
        </w:rPr>
        <w:t xml:space="preserve"> </w:t>
      </w:r>
      <w:r w:rsidRPr="4E139E48" w:rsidR="2DB14671">
        <w:rPr>
          <w:rFonts w:ascii="Arial" w:hAnsi="Arial" w:eastAsia="Arial" w:cs="Arial"/>
          <w:noProof w:val="0"/>
          <w:sz w:val="22"/>
          <w:szCs w:val="22"/>
          <w:lang w:val="en-US"/>
        </w:rPr>
        <w:t>demonstrates</w:t>
      </w:r>
      <w:r w:rsidRPr="4E139E48" w:rsidR="2DB14671">
        <w:rPr>
          <w:rFonts w:ascii="Arial" w:hAnsi="Arial" w:eastAsia="Arial" w:cs="Arial"/>
          <w:noProof w:val="0"/>
          <w:sz w:val="22"/>
          <w:szCs w:val="22"/>
          <w:lang w:val="en-US"/>
        </w:rPr>
        <w:t xml:space="preserve"> how leadership culture and interpretive frameworks directly influence inclusion, participation, and governance outcomes (Carter, 2019).</w:t>
      </w:r>
    </w:p>
    <w:p w:rsidR="7AF35BCF" w:rsidP="4E139E48" w:rsidRDefault="7AF35BCF" w14:paraId="39F17BCE" w14:textId="716656E8">
      <w:pPr>
        <w:spacing w:before="240" w:beforeAutospacing="off" w:after="240" w:afterAutospacing="off" w:line="360" w:lineRule="auto"/>
        <w:jc w:val="both"/>
      </w:pPr>
      <w:r w:rsidRPr="4E139E48" w:rsidR="2DB14671">
        <w:rPr>
          <w:rFonts w:ascii="Arial" w:hAnsi="Arial" w:eastAsia="Arial" w:cs="Arial"/>
          <w:noProof w:val="0"/>
          <w:sz w:val="22"/>
          <w:szCs w:val="22"/>
          <w:lang w:val="en-US"/>
        </w:rPr>
        <w:t xml:space="preserve">At a broader level, global Pentecostal research documents rapid growth accompanied by significant </w:t>
      </w:r>
      <w:r w:rsidRPr="4E139E48" w:rsidR="2DB14671">
        <w:rPr>
          <w:rFonts w:ascii="Arial" w:hAnsi="Arial" w:eastAsia="Arial" w:cs="Arial"/>
          <w:noProof w:val="0"/>
          <w:sz w:val="22"/>
          <w:szCs w:val="22"/>
          <w:lang w:val="en-US"/>
        </w:rPr>
        <w:t>organisational</w:t>
      </w:r>
      <w:r w:rsidRPr="4E139E48" w:rsidR="2DB14671">
        <w:rPr>
          <w:rFonts w:ascii="Arial" w:hAnsi="Arial" w:eastAsia="Arial" w:cs="Arial"/>
          <w:noProof w:val="0"/>
          <w:sz w:val="22"/>
          <w:szCs w:val="22"/>
          <w:lang w:val="en-US"/>
        </w:rPr>
        <w:t xml:space="preserve"> adaptation as movements scale in size and complexity (Miller, Sargeant and Flory, 2013)</w:t>
      </w:r>
      <w:r w:rsidRPr="4E139E48" w:rsidR="2DB14671">
        <w:rPr>
          <w:rFonts w:ascii="Arial" w:hAnsi="Arial" w:eastAsia="Arial" w:cs="Arial"/>
          <w:noProof w:val="0"/>
          <w:sz w:val="22"/>
          <w:szCs w:val="22"/>
          <w:lang w:val="en-US"/>
        </w:rPr>
        <w:t>.</w:t>
      </w:r>
    </w:p>
    <w:p w:rsidR="7AF35BCF" w:rsidP="4E139E48" w:rsidRDefault="7AF35BCF" w14:paraId="4D2F8B9F" w14:textId="571693A3">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4E139E48" w:rsidR="69ECBC08">
        <w:rPr>
          <w:rFonts w:ascii="Segoe UI" w:hAnsi="Segoe UI" w:eastAsia="Segoe UI" w:cs="Segoe UI"/>
          <w:b w:val="1"/>
          <w:bCs w:val="1"/>
          <w:i w:val="0"/>
          <w:iCs w:val="0"/>
          <w:noProof w:val="0"/>
          <w:sz w:val="22"/>
          <w:szCs w:val="22"/>
          <w:lang w:val="en-US"/>
        </w:rPr>
        <w:t>2.5 UK church trends as contextual backdrop</w:t>
      </w:r>
    </w:p>
    <w:p w:rsidR="7AF35BCF" w:rsidP="4E139E48" w:rsidRDefault="7AF35BCF" w14:paraId="70248E38" w14:textId="4821F295">
      <w:pPr>
        <w:pStyle w:val="Normal"/>
        <w:spacing w:before="0" w:beforeAutospacing="off" w:after="0" w:afterAutospacing="off" w:line="300" w:lineRule="auto"/>
        <w:jc w:val="both"/>
        <w:rPr>
          <w:rFonts w:ascii="Arial" w:hAnsi="Arial" w:eastAsia="Arial" w:cs="Arial"/>
          <w:noProof w:val="0"/>
          <w:sz w:val="22"/>
          <w:szCs w:val="22"/>
          <w:lang w:val="en-US"/>
        </w:rPr>
      </w:pPr>
      <w:r w:rsidRPr="4E139E48" w:rsidR="49D9B09D">
        <w:rPr>
          <w:rFonts w:ascii="Segoe UI" w:hAnsi="Segoe UI" w:eastAsia="Segoe UI" w:cs="Segoe UI"/>
          <w:noProof w:val="0"/>
          <w:sz w:val="22"/>
          <w:szCs w:val="22"/>
          <w:lang w:val="en-US"/>
        </w:rPr>
        <w:t>UK church data, notably Brierley’s compilations, show historic denominations declining while Pentecostal and newer evangelical movements perform better, providing membership and attendance baselines. (Brie</w:t>
      </w:r>
      <w:r w:rsidRPr="4E139E48" w:rsidR="13807AD8">
        <w:rPr>
          <w:rFonts w:ascii="Segoe UI" w:hAnsi="Segoe UI" w:eastAsia="Segoe UI" w:cs="Segoe UI"/>
          <w:noProof w:val="0"/>
          <w:sz w:val="22"/>
          <w:szCs w:val="22"/>
          <w:lang w:val="en-US"/>
        </w:rPr>
        <w:t>r</w:t>
      </w:r>
      <w:r w:rsidRPr="4E139E48" w:rsidR="49D9B09D">
        <w:rPr>
          <w:rFonts w:ascii="Segoe UI" w:hAnsi="Segoe UI" w:eastAsia="Segoe UI" w:cs="Segoe UI"/>
          <w:noProof w:val="0"/>
          <w:sz w:val="22"/>
          <w:szCs w:val="22"/>
          <w:lang w:val="en-US"/>
        </w:rPr>
        <w:t>ly 2017/2018, BRIN 2014)</w:t>
      </w:r>
      <w:r w:rsidRPr="4E139E48" w:rsidR="36EF9C8B">
        <w:rPr>
          <w:rFonts w:ascii="Segoe UI" w:hAnsi="Segoe UI" w:eastAsia="Segoe UI" w:cs="Segoe UI"/>
          <w:noProof w:val="0"/>
          <w:sz w:val="22"/>
          <w:szCs w:val="22"/>
          <w:lang w:val="en-US"/>
        </w:rPr>
        <w:t>.</w:t>
      </w:r>
      <w:r w:rsidRPr="4E139E48" w:rsidR="49D9B09D">
        <w:rPr>
          <w:rFonts w:ascii="Segoe UI" w:hAnsi="Segoe UI" w:eastAsia="Segoe UI" w:cs="Segoe UI"/>
          <w:noProof w:val="0"/>
          <w:sz w:val="22"/>
          <w:szCs w:val="22"/>
          <w:lang w:val="en-US"/>
        </w:rPr>
        <w:t xml:space="preserve"> Analysis suggests Elim grew from ~50,000 to ~</w:t>
      </w:r>
      <w:r w:rsidRPr="4E139E48" w:rsidR="49D9B09D">
        <w:rPr>
          <w:rFonts w:ascii="Segoe UI" w:hAnsi="Segoe UI" w:eastAsia="Segoe UI" w:cs="Segoe UI"/>
          <w:noProof w:val="0"/>
          <w:sz w:val="22"/>
          <w:szCs w:val="22"/>
          <w:lang w:val="en-US"/>
        </w:rPr>
        <w:t>75,000 members</w:t>
      </w:r>
      <w:r w:rsidRPr="4E139E48" w:rsidR="49D9B09D">
        <w:rPr>
          <w:rFonts w:ascii="Segoe UI" w:hAnsi="Segoe UI" w:eastAsia="Segoe UI" w:cs="Segoe UI"/>
          <w:noProof w:val="0"/>
          <w:sz w:val="22"/>
          <w:szCs w:val="22"/>
          <w:lang w:val="en-US"/>
        </w:rPr>
        <w:t xml:space="preserve"> over 25 years, with reproduction-rate modelling </w:t>
      </w:r>
      <w:r w:rsidRPr="4E139E48" w:rsidR="49D9B09D">
        <w:rPr>
          <w:rFonts w:ascii="Segoe UI" w:hAnsi="Segoe UI" w:eastAsia="Segoe UI" w:cs="Segoe UI"/>
          <w:noProof w:val="0"/>
          <w:sz w:val="22"/>
          <w:szCs w:val="22"/>
          <w:lang w:val="en-US"/>
        </w:rPr>
        <w:t>indicating</w:t>
      </w:r>
      <w:r w:rsidRPr="4E139E48" w:rsidR="49D9B09D">
        <w:rPr>
          <w:rFonts w:ascii="Segoe UI" w:hAnsi="Segoe UI" w:eastAsia="Segoe UI" w:cs="Segoe UI"/>
          <w:noProof w:val="0"/>
          <w:sz w:val="22"/>
          <w:szCs w:val="22"/>
          <w:lang w:val="en-US"/>
        </w:rPr>
        <w:t xml:space="preserve"> continued growth potential under </w:t>
      </w:r>
      <w:r w:rsidRPr="4E139E48" w:rsidR="49D9B09D">
        <w:rPr>
          <w:rFonts w:ascii="Segoe UI" w:hAnsi="Segoe UI" w:eastAsia="Segoe UI" w:cs="Segoe UI"/>
          <w:noProof w:val="0"/>
          <w:sz w:val="22"/>
          <w:szCs w:val="22"/>
          <w:lang w:val="en-US"/>
        </w:rPr>
        <w:t>favourable</w:t>
      </w:r>
      <w:r w:rsidRPr="4E139E48" w:rsidR="49D9B09D">
        <w:rPr>
          <w:rFonts w:ascii="Segoe UI" w:hAnsi="Segoe UI" w:eastAsia="Segoe UI" w:cs="Segoe UI"/>
          <w:noProof w:val="0"/>
          <w:sz w:val="22"/>
          <w:szCs w:val="22"/>
          <w:lang w:val="en-US"/>
        </w:rPr>
        <w:t xml:space="preserve"> conditions.</w:t>
      </w:r>
      <w:r w:rsidRPr="4E139E48" w:rsidR="39522317">
        <w:rPr>
          <w:rFonts w:ascii="Arial" w:hAnsi="Arial" w:eastAsia="Arial" w:cs="Arial"/>
          <w:noProof w:val="0"/>
          <w:sz w:val="22"/>
          <w:szCs w:val="22"/>
          <w:lang w:val="en-US"/>
        </w:rPr>
        <w:t xml:space="preserve"> (Hitchens, 2023; Hayward, 2022).</w:t>
      </w:r>
    </w:p>
    <w:p w:rsidR="7AF35BCF" w:rsidP="4E139E48" w:rsidRDefault="7AF35BCF" w14:paraId="087625D8" w14:textId="6A3F819F">
      <w:pPr>
        <w:spacing w:before="240" w:beforeAutospacing="off" w:after="240" w:afterAutospacing="off" w:line="360" w:lineRule="auto"/>
        <w:jc w:val="both"/>
        <w:rPr>
          <w:rFonts w:ascii="Arial" w:hAnsi="Arial" w:eastAsia="Arial" w:cs="Arial"/>
          <w:noProof w:val="0"/>
          <w:sz w:val="22"/>
          <w:szCs w:val="22"/>
          <w:lang w:val="en-US"/>
        </w:rPr>
      </w:pPr>
      <w:r w:rsidRPr="4E139E48" w:rsidR="39522317">
        <w:rPr>
          <w:rFonts w:ascii="Arial" w:hAnsi="Arial" w:eastAsia="Arial" w:cs="Arial"/>
          <w:noProof w:val="0"/>
          <w:sz w:val="22"/>
          <w:szCs w:val="22"/>
          <w:lang w:val="en-US"/>
        </w:rPr>
        <w:t xml:space="preserve">However, these figures function as contextual signals rather than audited key performance indicators. </w:t>
      </w:r>
      <w:r w:rsidRPr="4E139E48" w:rsidR="39522317">
        <w:rPr>
          <w:rFonts w:ascii="Arial" w:hAnsi="Arial" w:eastAsia="Arial" w:cs="Arial"/>
          <w:noProof w:val="0"/>
          <w:sz w:val="22"/>
          <w:szCs w:val="22"/>
          <w:lang w:val="en-US"/>
        </w:rPr>
        <w:t>Accordingly</w:t>
      </w:r>
      <w:r w:rsidRPr="4E139E48" w:rsidR="39522317">
        <w:rPr>
          <w:rFonts w:ascii="Arial" w:hAnsi="Arial" w:eastAsia="Arial" w:cs="Arial"/>
          <w:noProof w:val="0"/>
          <w:sz w:val="22"/>
          <w:szCs w:val="22"/>
          <w:lang w:val="en-US"/>
        </w:rPr>
        <w:t xml:space="preserve">, this dissertation </w:t>
      </w:r>
      <w:r w:rsidRPr="4E139E48" w:rsidR="39522317">
        <w:rPr>
          <w:rFonts w:ascii="Arial" w:hAnsi="Arial" w:eastAsia="Arial" w:cs="Arial"/>
          <w:noProof w:val="0"/>
          <w:sz w:val="22"/>
          <w:szCs w:val="22"/>
          <w:lang w:val="en-US"/>
        </w:rPr>
        <w:t>prioritises</w:t>
      </w:r>
      <w:r w:rsidRPr="4E139E48" w:rsidR="39522317">
        <w:rPr>
          <w:rFonts w:ascii="Arial" w:hAnsi="Arial" w:eastAsia="Arial" w:cs="Arial"/>
          <w:noProof w:val="0"/>
          <w:sz w:val="22"/>
          <w:szCs w:val="22"/>
          <w:lang w:val="en-US"/>
        </w:rPr>
        <w:t xml:space="preserve"> audited EFGA financial statements for performance measurement and trustees’ reports for mission-related outputs, using broader sector trends as background context rather than primary outcome data.</w:t>
      </w:r>
    </w:p>
    <w:p w:rsidR="7AF35BCF" w:rsidP="4E139E48" w:rsidRDefault="7AF35BCF" w14:paraId="188E4A93" w14:textId="7074E650">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4E139E48" w:rsidR="13A9BD02">
        <w:rPr>
          <w:rFonts w:ascii="Segoe UI" w:hAnsi="Segoe UI" w:eastAsia="Segoe UI" w:cs="Segoe UI"/>
          <w:b w:val="1"/>
          <w:bCs w:val="1"/>
          <w:i w:val="0"/>
          <w:iCs w:val="0"/>
          <w:noProof w:val="0"/>
          <w:sz w:val="22"/>
          <w:szCs w:val="22"/>
          <w:lang w:val="en-US"/>
        </w:rPr>
        <w:t>2.6 An integrative conceptual model</w:t>
      </w:r>
    </w:p>
    <w:p w:rsidR="7AF35BCF" w:rsidP="4E139E48" w:rsidRDefault="7AF35BCF" w14:paraId="5D8987E5" w14:textId="71678C07">
      <w:pPr>
        <w:pStyle w:val="Normal"/>
        <w:spacing w:before="240" w:beforeAutospacing="off" w:after="240" w:afterAutospacing="off" w:line="360" w:lineRule="auto"/>
        <w:jc w:val="both"/>
      </w:pPr>
      <w:r w:rsidRPr="4E139E48" w:rsidR="284421AD">
        <w:rPr>
          <w:rFonts w:ascii="Arial" w:hAnsi="Arial" w:eastAsia="Arial" w:cs="Arial"/>
          <w:noProof w:val="0"/>
          <w:sz w:val="22"/>
          <w:szCs w:val="22"/>
          <w:lang w:val="en-US"/>
        </w:rPr>
        <w:t>Bringing these strands together, the dissertation advances an integrative framework in which leadership inputs encompassing structural configuration, leadership transitions, and strategic initiatives interact with governance quality, as articulated in the Charity Governance Code, to influence a performance dashboard grounded in nonprofit best practice.</w:t>
      </w:r>
    </w:p>
    <w:p w:rsidR="7AF35BCF" w:rsidP="4E139E48" w:rsidRDefault="7AF35BCF" w14:paraId="2861E91D" w14:textId="4C7D628B">
      <w:pPr>
        <w:pStyle w:val="ListParagraph"/>
        <w:numPr>
          <w:ilvl w:val="0"/>
          <w:numId w:val="25"/>
        </w:numPr>
        <w:spacing w:before="240" w:beforeAutospacing="off" w:after="240" w:afterAutospacing="off" w:line="360" w:lineRule="auto"/>
        <w:jc w:val="both"/>
        <w:rPr>
          <w:rFonts w:ascii="Arial" w:hAnsi="Arial" w:eastAsia="Arial" w:cs="Arial"/>
          <w:noProof w:val="0"/>
          <w:sz w:val="22"/>
          <w:szCs w:val="22"/>
          <w:lang w:val="en-US"/>
        </w:rPr>
      </w:pPr>
      <w:r w:rsidRPr="4E139E48" w:rsidR="19820C10">
        <w:rPr>
          <w:rFonts w:ascii="Arial" w:hAnsi="Arial" w:eastAsia="Arial" w:cs="Arial"/>
          <w:b w:val="1"/>
          <w:bCs w:val="1"/>
          <w:noProof w:val="0"/>
          <w:sz w:val="22"/>
          <w:szCs w:val="22"/>
          <w:lang w:val="en-US"/>
        </w:rPr>
        <w:t>Leadership</w:t>
      </w:r>
      <w:r w:rsidRPr="4E139E48" w:rsidR="39E54F94">
        <w:rPr>
          <w:rFonts w:ascii="Arial" w:hAnsi="Arial" w:eastAsia="Arial" w:cs="Arial"/>
          <w:b w:val="1"/>
          <w:bCs w:val="1"/>
          <w:noProof w:val="0"/>
          <w:sz w:val="22"/>
          <w:szCs w:val="22"/>
          <w:lang w:val="en-US"/>
        </w:rPr>
        <w:t xml:space="preserve"> </w:t>
      </w:r>
      <w:r w:rsidRPr="4E139E48" w:rsidR="19820C10">
        <w:rPr>
          <w:rFonts w:ascii="Arial" w:hAnsi="Arial" w:eastAsia="Arial" w:cs="Arial"/>
          <w:b w:val="1"/>
          <w:bCs w:val="1"/>
          <w:noProof w:val="0"/>
          <w:sz w:val="22"/>
          <w:szCs w:val="22"/>
          <w:lang w:val="en-US"/>
        </w:rPr>
        <w:t>culture, priorities, and</w:t>
      </w:r>
      <w:r w:rsidRPr="4E139E48" w:rsidR="7B08161B">
        <w:rPr>
          <w:rFonts w:ascii="Arial" w:hAnsi="Arial" w:eastAsia="Arial" w:cs="Arial"/>
          <w:b w:val="1"/>
          <w:bCs w:val="1"/>
          <w:noProof w:val="0"/>
          <w:sz w:val="22"/>
          <w:szCs w:val="22"/>
          <w:lang w:val="en-US"/>
        </w:rPr>
        <w:t xml:space="preserve"> </w:t>
      </w:r>
      <w:r w:rsidRPr="4E139E48" w:rsidR="19820C10">
        <w:rPr>
          <w:rFonts w:ascii="Arial" w:hAnsi="Arial" w:eastAsia="Arial" w:cs="Arial"/>
          <w:b w:val="1"/>
          <w:bCs w:val="1"/>
          <w:noProof w:val="0"/>
          <w:sz w:val="22"/>
          <w:szCs w:val="22"/>
          <w:lang w:val="en-US"/>
        </w:rPr>
        <w:t>capability.</w:t>
      </w:r>
      <w:r w:rsidRPr="4E139E48" w:rsidR="19820C10">
        <w:rPr>
          <w:rFonts w:ascii="Arial" w:hAnsi="Arial" w:eastAsia="Arial" w:cs="Arial"/>
          <w:noProof w:val="0"/>
          <w:sz w:val="22"/>
          <w:szCs w:val="22"/>
          <w:lang w:val="en-US"/>
        </w:rPr>
        <w:t xml:space="preserve"> Transformational leadership drives cultural alignment and innovation; servant leadership fosters trust and inclusion; distributed leadership expands participation and succession capacity; and strategic leadership ensures resources align with mission. These influences should be observable in trustees’ reports and departmental allocations over time (Bass, 1999; Greenleaf, 1977/2002; Spillane, 2006; Laurett and Ferreira, 2018).</w:t>
      </w:r>
    </w:p>
    <w:p w:rsidR="7AF35BCF" w:rsidP="4E139E48" w:rsidRDefault="7AF35BCF" w14:paraId="5A8457E7" w14:textId="02CD8113">
      <w:pPr>
        <w:pStyle w:val="ListParagraph"/>
        <w:spacing w:before="240" w:beforeAutospacing="off" w:after="240" w:afterAutospacing="off" w:line="360" w:lineRule="auto"/>
        <w:ind w:left="720"/>
        <w:jc w:val="both"/>
        <w:rPr>
          <w:rFonts w:ascii="Arial" w:hAnsi="Arial" w:eastAsia="Arial" w:cs="Arial"/>
          <w:noProof w:val="0"/>
          <w:sz w:val="22"/>
          <w:szCs w:val="22"/>
          <w:lang w:val="en-US"/>
        </w:rPr>
      </w:pPr>
    </w:p>
    <w:p w:rsidR="7AF35BCF" w:rsidP="4E139E48" w:rsidRDefault="7AF35BCF" w14:paraId="77899136" w14:textId="71E7B3ED">
      <w:pPr>
        <w:pStyle w:val="ListParagraph"/>
        <w:numPr>
          <w:ilvl w:val="0"/>
          <w:numId w:val="25"/>
        </w:num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4E139E48" w:rsidR="19820C10">
        <w:rPr>
          <w:rFonts w:ascii="Segoe UI" w:hAnsi="Segoe UI" w:eastAsia="Segoe UI" w:cs="Segoe UI"/>
          <w:b w:val="1"/>
          <w:bCs w:val="1"/>
          <w:i w:val="0"/>
          <w:iCs w:val="0"/>
          <w:noProof w:val="0"/>
          <w:sz w:val="22"/>
          <w:szCs w:val="22"/>
          <w:lang w:val="en-US"/>
        </w:rPr>
        <w:t>Governance as moderator.</w:t>
      </w:r>
    </w:p>
    <w:p w:rsidR="7AF35BCF" w:rsidP="4E139E48" w:rsidRDefault="7AF35BCF" w14:paraId="3D3A291E" w14:textId="0C2B98A8">
      <w:pPr>
        <w:pStyle w:val="ListParagraph"/>
        <w:spacing w:before="0" w:beforeAutospacing="off" w:after="0" w:afterAutospacing="off" w:line="360" w:lineRule="auto"/>
        <w:ind w:left="720"/>
        <w:jc w:val="both"/>
        <w:rPr>
          <w:rFonts w:ascii="Arial" w:hAnsi="Arial" w:eastAsia="Arial" w:cs="Arial"/>
          <w:noProof w:val="0"/>
          <w:sz w:val="22"/>
          <w:szCs w:val="22"/>
          <w:lang w:val="en-US"/>
        </w:rPr>
      </w:pPr>
      <w:r w:rsidRPr="4E139E48" w:rsidR="6ABEECEC">
        <w:rPr>
          <w:rFonts w:ascii="Arial" w:hAnsi="Arial" w:eastAsia="Arial" w:cs="Arial"/>
          <w:noProof w:val="0"/>
          <w:sz w:val="22"/>
          <w:szCs w:val="22"/>
          <w:lang w:val="en-US"/>
        </w:rPr>
        <w:t xml:space="preserve">Boards that apply the Charity Governance Code’s principles of clarity of purpose, ethical culture, sound decision-making, responsible resource and risk management, and equity, diversity, and inclusion are better positioned to maintain strong performance and reduce risks linked to concentrated authority or opaque governance (Charity Governance Code, 2025; </w:t>
      </w:r>
      <w:r w:rsidRPr="4E139E48" w:rsidR="6ABEECEC">
        <w:rPr>
          <w:rFonts w:ascii="Arial" w:hAnsi="Arial" w:eastAsia="Arial" w:cs="Arial"/>
          <w:noProof w:val="0"/>
          <w:sz w:val="22"/>
          <w:szCs w:val="22"/>
          <w:lang w:val="en-US"/>
        </w:rPr>
        <w:t>Tabalujan</w:t>
      </w:r>
      <w:r w:rsidRPr="4E139E48" w:rsidR="6ABEECEC">
        <w:rPr>
          <w:rFonts w:ascii="Arial" w:hAnsi="Arial" w:eastAsia="Arial" w:cs="Arial"/>
          <w:noProof w:val="0"/>
          <w:sz w:val="22"/>
          <w:szCs w:val="22"/>
          <w:lang w:val="en-US"/>
        </w:rPr>
        <w:t>, 2019/2020)</w:t>
      </w:r>
    </w:p>
    <w:p w:rsidR="7AF35BCF" w:rsidP="4E139E48" w:rsidRDefault="7AF35BCF" w14:paraId="4BB0E777" w14:textId="03D4A98F">
      <w:pPr>
        <w:pStyle w:val="ListParagraph"/>
        <w:numPr>
          <w:ilvl w:val="0"/>
          <w:numId w:val="25"/>
        </w:numPr>
        <w:spacing w:before="0" w:beforeAutospacing="off" w:after="0" w:afterAutospacing="off" w:line="300" w:lineRule="auto"/>
        <w:rPr>
          <w:rFonts w:ascii="Segoe UI" w:hAnsi="Segoe UI" w:eastAsia="Segoe UI" w:cs="Segoe UI"/>
          <w:b w:val="1"/>
          <w:bCs w:val="1"/>
          <w:i w:val="0"/>
          <w:iCs w:val="0"/>
          <w:noProof w:val="0"/>
          <w:sz w:val="22"/>
          <w:szCs w:val="22"/>
          <w:lang w:val="en-US"/>
        </w:rPr>
      </w:pPr>
      <w:r w:rsidRPr="4E139E48" w:rsidR="5E1396F6">
        <w:rPr>
          <w:rFonts w:ascii="Segoe UI" w:hAnsi="Segoe UI" w:eastAsia="Segoe UI" w:cs="Segoe UI"/>
          <w:b w:val="1"/>
          <w:bCs w:val="1"/>
          <w:i w:val="0"/>
          <w:iCs w:val="0"/>
          <w:noProof w:val="0"/>
          <w:sz w:val="22"/>
          <w:szCs w:val="22"/>
          <w:lang w:val="en-US"/>
        </w:rPr>
        <w:t>Performance dashboard.</w:t>
      </w:r>
    </w:p>
    <w:p w:rsidR="7AF35BCF" w:rsidP="4E139E48" w:rsidRDefault="7AF35BCF" w14:paraId="712B142B" w14:textId="5554A6D4">
      <w:pPr>
        <w:pStyle w:val="ListParagraph"/>
        <w:spacing w:before="0" w:beforeAutospacing="off" w:after="0" w:afterAutospacing="off" w:line="360" w:lineRule="auto"/>
        <w:ind w:left="720"/>
        <w:jc w:val="both"/>
        <w:rPr>
          <w:rFonts w:ascii="Arial" w:hAnsi="Arial" w:eastAsia="Arial" w:cs="Arial"/>
          <w:noProof w:val="0"/>
          <w:sz w:val="22"/>
          <w:szCs w:val="22"/>
          <w:lang w:val="en-US"/>
        </w:rPr>
      </w:pPr>
      <w:r w:rsidRPr="4E139E48" w:rsidR="32EC7518">
        <w:rPr>
          <w:rFonts w:ascii="Arial" w:hAnsi="Arial" w:eastAsia="Arial" w:cs="Arial"/>
          <w:noProof w:val="0"/>
          <w:sz w:val="22"/>
          <w:szCs w:val="22"/>
          <w:lang w:val="en-US"/>
        </w:rPr>
        <w:t xml:space="preserve">A Balanced Scorecard–style dashboard covering financial health, mission and outreach outcomes, </w:t>
      </w:r>
      <w:r w:rsidRPr="4E139E48" w:rsidR="32EC7518">
        <w:rPr>
          <w:rFonts w:ascii="Arial" w:hAnsi="Arial" w:eastAsia="Arial" w:cs="Arial"/>
          <w:noProof w:val="0"/>
          <w:sz w:val="22"/>
          <w:szCs w:val="22"/>
          <w:lang w:val="en-US"/>
        </w:rPr>
        <w:t>organisational</w:t>
      </w:r>
      <w:r w:rsidRPr="4E139E48" w:rsidR="32EC7518">
        <w:rPr>
          <w:rFonts w:ascii="Arial" w:hAnsi="Arial" w:eastAsia="Arial" w:cs="Arial"/>
          <w:noProof w:val="0"/>
          <w:sz w:val="22"/>
          <w:szCs w:val="22"/>
          <w:lang w:val="en-US"/>
        </w:rPr>
        <w:t xml:space="preserve"> learning and capability, and internal processes or compliance provides a comprehensive, mission-focused framework for assessing denominational performance using both audited accounts and narrative reports (Kaplan and Norton, 1992; Kaplan, 2010; Zimmerman, 2009).</w:t>
      </w:r>
    </w:p>
    <w:p w:rsidR="7AF35BCF" w:rsidP="4E139E48" w:rsidRDefault="7AF35BCF" w14:paraId="0CDAE9AF" w14:textId="30800958">
      <w:pPr>
        <w:pStyle w:val="ListParagraph"/>
        <w:spacing w:before="0" w:beforeAutospacing="off" w:after="0" w:afterAutospacing="off" w:line="360" w:lineRule="auto"/>
        <w:ind w:left="720"/>
        <w:jc w:val="both"/>
        <w:rPr>
          <w:rFonts w:ascii="Arial" w:hAnsi="Arial" w:eastAsia="Arial" w:cs="Arial"/>
          <w:noProof w:val="0"/>
          <w:sz w:val="22"/>
          <w:szCs w:val="22"/>
          <w:lang w:val="en-US"/>
        </w:rPr>
      </w:pPr>
    </w:p>
    <w:p w:rsidR="7AF35BCF" w:rsidP="4E139E48" w:rsidRDefault="7AF35BCF" w14:paraId="0BE6A19F" w14:textId="5A95D50B">
      <w:pPr>
        <w:pStyle w:val="ListParagraph"/>
        <w:spacing w:before="0" w:beforeAutospacing="off" w:after="0" w:afterAutospacing="off" w:line="360" w:lineRule="auto"/>
        <w:ind w:left="720"/>
        <w:jc w:val="both"/>
        <w:rPr>
          <w:rFonts w:ascii="Arial" w:hAnsi="Arial" w:eastAsia="Arial" w:cs="Arial"/>
          <w:noProof w:val="0"/>
          <w:sz w:val="22"/>
          <w:szCs w:val="22"/>
          <w:lang w:val="en-US"/>
        </w:rPr>
      </w:pPr>
      <w:r w:rsidRPr="4E139E48" w:rsidR="7EB12DBA">
        <w:rPr>
          <w:rFonts w:ascii="Arial" w:hAnsi="Arial" w:eastAsia="Arial" w:cs="Arial"/>
          <w:noProof w:val="0"/>
          <w:sz w:val="22"/>
          <w:szCs w:val="22"/>
          <w:lang w:val="en-US"/>
        </w:rPr>
        <w:t>When applied to Elim, the model supports pattern analysis: Do recorded leadership changes or initiatives, such as the 2024 General Superintendent transition, align with observable shifts in the performance dashboard? Are governance practices, as reflected in board disclosures and policies, consistent with the Charity Governance Code’s principles? (Elim Trustees’ Report, 2024; Charity Governance Code, 2025)</w:t>
      </w:r>
    </w:p>
    <w:p w:rsidR="7AF35BCF" w:rsidP="4E139E48" w:rsidRDefault="7AF35BCF" w14:paraId="525B4E1A" w14:textId="505CBF0E">
      <w:pPr>
        <w:pStyle w:val="ListParagraph"/>
        <w:spacing w:before="0" w:beforeAutospacing="off" w:after="0" w:afterAutospacing="off" w:line="360" w:lineRule="auto"/>
        <w:ind w:left="720"/>
        <w:jc w:val="both"/>
        <w:rPr>
          <w:rFonts w:ascii="Arial" w:hAnsi="Arial" w:eastAsia="Arial" w:cs="Arial"/>
          <w:noProof w:val="0"/>
          <w:sz w:val="22"/>
          <w:szCs w:val="22"/>
          <w:lang w:val="en-US"/>
        </w:rPr>
      </w:pPr>
    </w:p>
    <w:p w:rsidR="7AF35BCF" w:rsidP="4E139E48" w:rsidRDefault="7AF35BCF" w14:paraId="16E3669B" w14:textId="07B13AF6">
      <w:pPr>
        <w:pStyle w:val="ListParagraph"/>
        <w:spacing w:before="0" w:beforeAutospacing="off" w:after="0" w:afterAutospacing="off" w:line="360" w:lineRule="auto"/>
        <w:ind w:left="720"/>
        <w:jc w:val="both"/>
        <w:rPr>
          <w:rFonts w:ascii="Arial" w:hAnsi="Arial" w:eastAsia="Arial" w:cs="Arial"/>
          <w:noProof w:val="0"/>
          <w:sz w:val="22"/>
          <w:szCs w:val="22"/>
          <w:lang w:val="en-US"/>
        </w:rPr>
      </w:pPr>
      <w:r w:rsidRPr="4E139E48" w:rsidR="5440286B">
        <w:rPr>
          <w:rFonts w:ascii="Arial" w:hAnsi="Arial" w:eastAsia="Arial" w:cs="Arial"/>
          <w:noProof w:val="0"/>
          <w:sz w:val="22"/>
          <w:szCs w:val="22"/>
          <w:lang w:val="en-US"/>
        </w:rPr>
        <w:t>Table 2:2: Key Themes and Supporting Author</w:t>
      </w:r>
      <w:r w:rsidRPr="4E139E48" w:rsidR="69A52197">
        <w:rPr>
          <w:rFonts w:ascii="Arial" w:hAnsi="Arial" w:eastAsia="Arial" w:cs="Arial"/>
          <w:noProof w:val="0"/>
          <w:sz w:val="22"/>
          <w:szCs w:val="22"/>
          <w:lang w:val="en-US"/>
        </w:rPr>
        <w:t>s</w:t>
      </w:r>
    </w:p>
    <w:tbl>
      <w:tblPr>
        <w:tblStyle w:val="TableNormal"/>
        <w:bidiVisual w:val="0"/>
        <w:tblW w:w="0" w:type="auto"/>
        <w:tblLook w:val="06A0" w:firstRow="1" w:lastRow="0" w:firstColumn="1" w:lastColumn="0" w:noHBand="1" w:noVBand="1"/>
      </w:tblPr>
      <w:tblGrid>
        <w:gridCol w:w="2520"/>
        <w:gridCol w:w="2100"/>
        <w:gridCol w:w="4852"/>
      </w:tblGrid>
      <w:tr w:rsidR="4E139E48" w:rsidTr="4E139E48" w14:paraId="1ED8D561">
        <w:trPr>
          <w:trHeight w:val="300"/>
        </w:trPr>
        <w:tc>
          <w:tcPr>
            <w:tcW w:w="2520" w:type="dxa"/>
            <w:tcBorders>
              <w:top w:val="single" w:color="E6E6E6" w:sz="6"/>
              <w:left w:val="single" w:color="E6E6E6" w:sz="6"/>
              <w:bottom w:val="single" w:color="E6E6E6" w:sz="6"/>
              <w:right w:val="single" w:color="E6E6E6" w:sz="6"/>
            </w:tcBorders>
            <w:shd w:val="clear" w:color="auto" w:fill="F5F5F5"/>
            <w:tcMar/>
            <w:vAlign w:val="center"/>
          </w:tcPr>
          <w:p w:rsidR="4E139E48" w:rsidP="4E139E48" w:rsidRDefault="4E139E48" w14:paraId="2606B3BE" w14:textId="436A36BC">
            <w:pPr>
              <w:spacing w:before="0" w:beforeAutospacing="off" w:after="0" w:afterAutospacing="off" w:line="300" w:lineRule="auto"/>
              <w:jc w:val="center"/>
            </w:pPr>
            <w:r w:rsidRPr="4E139E48" w:rsidR="4E139E48">
              <w:rPr>
                <w:b w:val="1"/>
                <w:bCs w:val="1"/>
              </w:rPr>
              <w:t>Source Type</w:t>
            </w:r>
          </w:p>
        </w:tc>
        <w:tc>
          <w:tcPr>
            <w:tcW w:w="2100" w:type="dxa"/>
            <w:tcBorders>
              <w:top w:val="single" w:color="E6E6E6" w:sz="6"/>
              <w:left w:val="single" w:color="E6E6E6" w:sz="6"/>
              <w:bottom w:val="single" w:color="E6E6E6" w:sz="6"/>
              <w:right w:val="single" w:color="E6E6E6" w:sz="6"/>
            </w:tcBorders>
            <w:shd w:val="clear" w:color="auto" w:fill="F5F5F5"/>
            <w:tcMar/>
            <w:vAlign w:val="center"/>
          </w:tcPr>
          <w:p w:rsidR="4E139E48" w:rsidP="4E139E48" w:rsidRDefault="4E139E48" w14:paraId="3D77A1DC" w14:textId="432B3592">
            <w:pPr>
              <w:spacing w:before="0" w:beforeAutospacing="off" w:after="0" w:afterAutospacing="off" w:line="300" w:lineRule="auto"/>
              <w:jc w:val="center"/>
            </w:pPr>
            <w:r w:rsidRPr="4E139E48" w:rsidR="4E139E48">
              <w:rPr>
                <w:b w:val="1"/>
                <w:bCs w:val="1"/>
              </w:rPr>
              <w:t>Contribution to Themes</w:t>
            </w:r>
          </w:p>
        </w:tc>
        <w:tc>
          <w:tcPr>
            <w:tcW w:w="4852" w:type="dxa"/>
            <w:tcBorders>
              <w:top w:val="single" w:color="E6E6E6" w:sz="6"/>
              <w:left w:val="single" w:color="E6E6E6" w:sz="6"/>
              <w:bottom w:val="single" w:color="E6E6E6" w:sz="6"/>
              <w:right w:val="single" w:color="E6E6E6" w:sz="6"/>
            </w:tcBorders>
            <w:shd w:val="clear" w:color="auto" w:fill="F5F5F5"/>
            <w:tcMar/>
            <w:vAlign w:val="center"/>
          </w:tcPr>
          <w:p w:rsidR="1890992A" w:rsidP="4E139E48" w:rsidRDefault="1890992A" w14:paraId="1A9A07C4" w14:textId="433836A1">
            <w:pPr>
              <w:spacing w:before="0" w:beforeAutospacing="off" w:after="0" w:afterAutospacing="off" w:line="300" w:lineRule="auto"/>
              <w:jc w:val="center"/>
              <w:rPr>
                <w:b w:val="1"/>
                <w:bCs w:val="1"/>
              </w:rPr>
            </w:pPr>
            <w:r w:rsidRPr="4E139E48" w:rsidR="1890992A">
              <w:rPr>
                <w:b w:val="1"/>
                <w:bCs w:val="1"/>
              </w:rPr>
              <w:t>Supporting Authors</w:t>
            </w:r>
          </w:p>
        </w:tc>
      </w:tr>
      <w:tr w:rsidR="4E139E48" w:rsidTr="4E139E48" w14:paraId="562DDD42">
        <w:trPr>
          <w:trHeight w:val="300"/>
        </w:trPr>
        <w:tc>
          <w:tcPr>
            <w:tcW w:w="2520" w:type="dxa"/>
            <w:tcBorders>
              <w:top w:val="single" w:color="E6E6E6" w:sz="6"/>
              <w:left w:val="single" w:color="E6E6E6" w:sz="6"/>
              <w:bottom w:val="single" w:color="E6E6E6" w:sz="6"/>
              <w:right w:val="single" w:color="E6E6E6" w:sz="6"/>
            </w:tcBorders>
            <w:shd w:val="clear" w:color="auto" w:fill="F5F5F5"/>
            <w:tcMar/>
            <w:vAlign w:val="center"/>
          </w:tcPr>
          <w:p w:rsidR="4E139E48" w:rsidP="4E139E48" w:rsidRDefault="4E139E48" w14:paraId="53661F17" w14:textId="3D972E74">
            <w:pPr>
              <w:spacing w:before="0" w:beforeAutospacing="off" w:after="0" w:afterAutospacing="off" w:line="300" w:lineRule="auto"/>
              <w:jc w:val="center"/>
              <w:rPr>
                <w:b w:val="1"/>
                <w:bCs w:val="1"/>
                <w:sz w:val="22"/>
                <w:szCs w:val="22"/>
              </w:rPr>
            </w:pPr>
            <w:r w:rsidRPr="4E139E48" w:rsidR="4E139E48">
              <w:rPr>
                <w:b w:val="0"/>
                <w:bCs w:val="0"/>
                <w:sz w:val="22"/>
                <w:szCs w:val="22"/>
              </w:rPr>
              <w:t>Leadership theory (TL, SL, DL)</w:t>
            </w:r>
          </w:p>
        </w:tc>
        <w:tc>
          <w:tcPr>
            <w:tcW w:w="2100" w:type="dxa"/>
            <w:tcBorders>
              <w:top w:val="single" w:color="E6E6E6" w:sz="6"/>
              <w:left w:val="single" w:color="E6E6E6" w:sz="6"/>
              <w:bottom w:val="single" w:color="E6E6E6" w:sz="6"/>
              <w:right w:val="single" w:color="E6E6E6" w:sz="6"/>
            </w:tcBorders>
            <w:tcMar/>
            <w:vAlign w:val="center"/>
          </w:tcPr>
          <w:p w:rsidR="4E139E48" w:rsidP="4E139E48" w:rsidRDefault="4E139E48" w14:paraId="703B8E23" w14:textId="034BA516">
            <w:pPr>
              <w:spacing w:before="0" w:beforeAutospacing="off" w:after="0" w:afterAutospacing="off" w:line="300" w:lineRule="auto"/>
            </w:pPr>
            <w:r w:rsidR="4E139E48">
              <w:rPr/>
              <w:t>Themes 1, 2</w:t>
            </w:r>
          </w:p>
        </w:tc>
        <w:tc>
          <w:tcPr>
            <w:tcW w:w="4852" w:type="dxa"/>
            <w:tcBorders>
              <w:top w:val="single" w:color="E6E6E6" w:sz="6"/>
              <w:left w:val="single" w:color="E6E6E6" w:sz="6"/>
              <w:bottom w:val="single" w:color="E6E6E6" w:sz="6"/>
              <w:right w:val="single" w:color="E6E6E6" w:sz="6"/>
            </w:tcBorders>
            <w:tcMar/>
            <w:vAlign w:val="center"/>
          </w:tcPr>
          <w:p w:rsidR="4E139E48" w:rsidP="4E139E48" w:rsidRDefault="4E139E48" w14:paraId="304F194A" w14:textId="13A31FAF">
            <w:pPr>
              <w:spacing w:before="0" w:beforeAutospacing="off" w:after="0" w:afterAutospacing="off" w:line="300" w:lineRule="auto"/>
              <w:rPr>
                <w:b w:val="1"/>
                <w:bCs w:val="1"/>
                <w:strike w:val="0"/>
                <w:dstrike w:val="0"/>
                <w:color w:val="464FEB"/>
                <w:u w:val="none"/>
              </w:rPr>
            </w:pPr>
            <w:r w:rsidRPr="4E139E48" w:rsidR="4E139E48">
              <w:rPr>
                <w:b w:val="0"/>
                <w:bCs w:val="0"/>
                <w:sz w:val="22"/>
                <w:szCs w:val="22"/>
              </w:rPr>
              <w:t xml:space="preserve">Bass, </w:t>
            </w:r>
            <w:r w:rsidRPr="4E139E48" w:rsidR="690F9D6B">
              <w:rPr>
                <w:b w:val="0"/>
                <w:bCs w:val="0"/>
                <w:sz w:val="22"/>
                <w:szCs w:val="22"/>
              </w:rPr>
              <w:t>Spillane</w:t>
            </w:r>
            <w:r w:rsidRPr="4E139E48" w:rsidR="08DF25EC">
              <w:rPr>
                <w:b w:val="0"/>
                <w:bCs w:val="0"/>
                <w:sz w:val="22"/>
                <w:szCs w:val="22"/>
              </w:rPr>
              <w:t xml:space="preserve"> (2006)</w:t>
            </w:r>
          </w:p>
          <w:p w:rsidR="6D76EF58" w:rsidP="4E139E48" w:rsidRDefault="6D76EF58" w14:paraId="34205393" w14:textId="1D060018">
            <w:pPr>
              <w:spacing w:before="0" w:beforeAutospacing="off" w:after="0" w:afterAutospacing="off" w:line="300" w:lineRule="auto"/>
              <w:rPr>
                <w:b w:val="1"/>
                <w:bCs w:val="1"/>
                <w:strike w:val="0"/>
                <w:dstrike w:val="0"/>
                <w:color w:val="464FEB"/>
                <w:u w:val="none"/>
              </w:rPr>
            </w:pPr>
            <w:r w:rsidRPr="4E139E48" w:rsidR="6D76EF58">
              <w:rPr>
                <w:b w:val="0"/>
                <w:bCs w:val="0"/>
                <w:sz w:val="22"/>
                <w:szCs w:val="22"/>
              </w:rPr>
              <w:t>Greenleaf</w:t>
            </w:r>
            <w:r w:rsidRPr="4E139E48" w:rsidR="1443A7E2">
              <w:rPr>
                <w:b w:val="0"/>
                <w:bCs w:val="0"/>
                <w:sz w:val="22"/>
                <w:szCs w:val="22"/>
              </w:rPr>
              <w:t xml:space="preserve"> (1997/2002)</w:t>
            </w:r>
          </w:p>
        </w:tc>
      </w:tr>
      <w:tr w:rsidR="4E139E48" w:rsidTr="4E139E48" w14:paraId="7A661712">
        <w:trPr>
          <w:trHeight w:val="300"/>
        </w:trPr>
        <w:tc>
          <w:tcPr>
            <w:tcW w:w="2520" w:type="dxa"/>
            <w:tcBorders>
              <w:top w:val="single" w:color="E6E6E6" w:sz="6"/>
              <w:left w:val="single" w:color="E6E6E6" w:sz="6"/>
              <w:bottom w:val="single" w:color="E6E6E6" w:sz="6"/>
              <w:right w:val="single" w:color="E6E6E6" w:sz="6"/>
            </w:tcBorders>
            <w:shd w:val="clear" w:color="auto" w:fill="F5F5F5"/>
            <w:tcMar/>
            <w:vAlign w:val="center"/>
          </w:tcPr>
          <w:p w:rsidR="4E139E48" w:rsidP="4E139E48" w:rsidRDefault="4E139E48" w14:paraId="1CD06316" w14:textId="1458B7F1">
            <w:pPr>
              <w:spacing w:before="0" w:beforeAutospacing="off" w:after="0" w:afterAutospacing="off" w:line="300" w:lineRule="auto"/>
              <w:jc w:val="center"/>
              <w:rPr>
                <w:b w:val="0"/>
                <w:bCs w:val="0"/>
                <w:sz w:val="22"/>
                <w:szCs w:val="22"/>
              </w:rPr>
            </w:pPr>
            <w:r w:rsidRPr="4E139E48" w:rsidR="4E139E48">
              <w:rPr>
                <w:b w:val="0"/>
                <w:bCs w:val="0"/>
                <w:sz w:val="22"/>
                <w:szCs w:val="22"/>
              </w:rPr>
              <w:t>Nonprofit strategy &amp; performance</w:t>
            </w:r>
          </w:p>
        </w:tc>
        <w:tc>
          <w:tcPr>
            <w:tcW w:w="2100" w:type="dxa"/>
            <w:tcBorders>
              <w:top w:val="single" w:color="E6E6E6" w:sz="6"/>
              <w:left w:val="single" w:color="E6E6E6" w:sz="6"/>
              <w:bottom w:val="single" w:color="E6E6E6" w:sz="6"/>
              <w:right w:val="single" w:color="E6E6E6" w:sz="6"/>
            </w:tcBorders>
            <w:tcMar/>
            <w:vAlign w:val="center"/>
          </w:tcPr>
          <w:p w:rsidR="4E139E48" w:rsidP="4E139E48" w:rsidRDefault="4E139E48" w14:paraId="3B61223D" w14:textId="74F6A9AD">
            <w:pPr>
              <w:spacing w:before="0" w:beforeAutospacing="off" w:after="0" w:afterAutospacing="off" w:line="300" w:lineRule="auto"/>
            </w:pPr>
            <w:r w:rsidR="4E139E48">
              <w:rPr/>
              <w:t>Themes 2, 3</w:t>
            </w:r>
          </w:p>
        </w:tc>
        <w:tc>
          <w:tcPr>
            <w:tcW w:w="4852" w:type="dxa"/>
            <w:tcBorders>
              <w:top w:val="single" w:color="E6E6E6" w:sz="6"/>
              <w:left w:val="single" w:color="E6E6E6" w:sz="6"/>
              <w:bottom w:val="single" w:color="E6E6E6" w:sz="6"/>
              <w:right w:val="single" w:color="E6E6E6" w:sz="6"/>
            </w:tcBorders>
            <w:tcMar/>
            <w:vAlign w:val="center"/>
          </w:tcPr>
          <w:p w:rsidR="4E139E48" w:rsidP="4E139E48" w:rsidRDefault="4E139E48" w14:paraId="3083EBB1" w14:textId="051C0F32">
            <w:pPr>
              <w:spacing w:before="0" w:beforeAutospacing="off" w:after="0" w:afterAutospacing="off" w:line="300" w:lineRule="auto"/>
              <w:rPr>
                <w:b w:val="0"/>
                <w:bCs w:val="0"/>
                <w:strike w:val="0"/>
                <w:dstrike w:val="0"/>
                <w:color w:val="464FEB"/>
                <w:u w:val="none"/>
              </w:rPr>
            </w:pPr>
            <w:r w:rsidRPr="4E139E48" w:rsidR="4E139E48">
              <w:rPr>
                <w:b w:val="0"/>
                <w:bCs w:val="0"/>
                <w:sz w:val="22"/>
                <w:szCs w:val="22"/>
              </w:rPr>
              <w:t>Kaplan &amp; Norton</w:t>
            </w:r>
            <w:r w:rsidRPr="4E139E48" w:rsidR="7EE0D264">
              <w:rPr>
                <w:b w:val="0"/>
                <w:bCs w:val="0"/>
                <w:sz w:val="22"/>
                <w:szCs w:val="22"/>
              </w:rPr>
              <w:t xml:space="preserve"> (1992)</w:t>
            </w:r>
          </w:p>
          <w:p w:rsidR="4E139E48" w:rsidP="4E139E48" w:rsidRDefault="4E139E48" w14:paraId="59FA1782" w14:textId="29F1EC19">
            <w:pPr>
              <w:spacing w:before="0" w:beforeAutospacing="off" w:after="0" w:afterAutospacing="off" w:line="300" w:lineRule="auto"/>
              <w:rPr>
                <w:b w:val="0"/>
                <w:bCs w:val="0"/>
                <w:sz w:val="22"/>
                <w:szCs w:val="22"/>
              </w:rPr>
            </w:pPr>
            <w:r w:rsidRPr="4E139E48" w:rsidR="4E139E48">
              <w:rPr>
                <w:b w:val="0"/>
                <w:bCs w:val="0"/>
                <w:sz w:val="22"/>
                <w:szCs w:val="22"/>
              </w:rPr>
              <w:t xml:space="preserve"> Laurett &amp; Ferreira </w:t>
            </w:r>
            <w:r w:rsidRPr="4E139E48" w:rsidR="75C4E0C8">
              <w:rPr>
                <w:b w:val="0"/>
                <w:bCs w:val="0"/>
                <w:sz w:val="22"/>
                <w:szCs w:val="22"/>
              </w:rPr>
              <w:t>(2018)</w:t>
            </w:r>
          </w:p>
        </w:tc>
      </w:tr>
      <w:tr w:rsidR="4E139E48" w:rsidTr="4E139E48" w14:paraId="3B5F4FCB">
        <w:trPr>
          <w:trHeight w:val="300"/>
        </w:trPr>
        <w:tc>
          <w:tcPr>
            <w:tcW w:w="2520" w:type="dxa"/>
            <w:tcBorders>
              <w:top w:val="single" w:color="E6E6E6" w:sz="6"/>
              <w:left w:val="single" w:color="E6E6E6" w:sz="6"/>
              <w:bottom w:val="single" w:color="E6E6E6" w:sz="6"/>
              <w:right w:val="single" w:color="E6E6E6" w:sz="6"/>
            </w:tcBorders>
            <w:shd w:val="clear" w:color="auto" w:fill="F5F5F5"/>
            <w:tcMar/>
            <w:vAlign w:val="center"/>
          </w:tcPr>
          <w:p w:rsidR="4E139E48" w:rsidP="4E139E48" w:rsidRDefault="4E139E48" w14:paraId="4E78F438" w14:textId="31B9F092">
            <w:pPr>
              <w:spacing w:before="0" w:beforeAutospacing="off" w:after="0" w:afterAutospacing="off" w:line="300" w:lineRule="auto"/>
              <w:jc w:val="center"/>
              <w:rPr>
                <w:b w:val="1"/>
                <w:bCs w:val="1"/>
                <w:sz w:val="22"/>
                <w:szCs w:val="22"/>
              </w:rPr>
            </w:pPr>
            <w:r w:rsidRPr="4E139E48" w:rsidR="4E139E48">
              <w:rPr>
                <w:b w:val="0"/>
                <w:bCs w:val="0"/>
                <w:sz w:val="22"/>
                <w:szCs w:val="22"/>
              </w:rPr>
              <w:t>Governance codes &amp; sector guidance</w:t>
            </w:r>
          </w:p>
        </w:tc>
        <w:tc>
          <w:tcPr>
            <w:tcW w:w="2100" w:type="dxa"/>
            <w:tcBorders>
              <w:top w:val="single" w:color="E6E6E6" w:sz="6"/>
              <w:left w:val="single" w:color="E6E6E6" w:sz="6"/>
              <w:bottom w:val="single" w:color="E6E6E6" w:sz="6"/>
              <w:right w:val="single" w:color="E6E6E6" w:sz="6"/>
            </w:tcBorders>
            <w:tcMar/>
            <w:vAlign w:val="center"/>
          </w:tcPr>
          <w:p w:rsidR="4E139E48" w:rsidP="4E139E48" w:rsidRDefault="4E139E48" w14:paraId="06500DE2" w14:textId="3A4DFBEB">
            <w:pPr>
              <w:spacing w:before="0" w:beforeAutospacing="off" w:after="0" w:afterAutospacing="off" w:line="300" w:lineRule="auto"/>
            </w:pPr>
            <w:r w:rsidR="4E139E48">
              <w:rPr/>
              <w:t>Theme 4</w:t>
            </w:r>
          </w:p>
        </w:tc>
        <w:tc>
          <w:tcPr>
            <w:tcW w:w="4852" w:type="dxa"/>
            <w:tcBorders>
              <w:top w:val="single" w:color="E6E6E6" w:sz="6"/>
              <w:left w:val="single" w:color="E6E6E6" w:sz="6"/>
              <w:bottom w:val="single" w:color="E6E6E6" w:sz="6"/>
              <w:right w:val="single" w:color="E6E6E6" w:sz="6"/>
            </w:tcBorders>
            <w:tcMar/>
            <w:vAlign w:val="center"/>
          </w:tcPr>
          <w:p w:rsidR="4E139E48" w:rsidP="4E139E48" w:rsidRDefault="4E139E48" w14:paraId="3B7EAB61" w14:textId="27722D7A">
            <w:pPr>
              <w:spacing w:before="0" w:beforeAutospacing="off" w:after="0" w:afterAutospacing="off" w:line="300" w:lineRule="auto"/>
              <w:rPr>
                <w:b w:val="0"/>
                <w:bCs w:val="0"/>
                <w:strike w:val="0"/>
                <w:dstrike w:val="0"/>
                <w:color w:val="464FEB"/>
                <w:sz w:val="22"/>
                <w:szCs w:val="22"/>
                <w:u w:val="none"/>
              </w:rPr>
            </w:pPr>
            <w:r w:rsidRPr="4E139E48" w:rsidR="4E139E48">
              <w:rPr>
                <w:b w:val="0"/>
                <w:bCs w:val="0"/>
                <w:sz w:val="22"/>
                <w:szCs w:val="22"/>
              </w:rPr>
              <w:t xml:space="preserve">Charity Governance Code, NCVO </w:t>
            </w:r>
            <w:r w:rsidRPr="4E139E48" w:rsidR="451DFD1C">
              <w:rPr>
                <w:b w:val="0"/>
                <w:bCs w:val="0"/>
                <w:sz w:val="22"/>
                <w:szCs w:val="22"/>
              </w:rPr>
              <w:t>(2025)</w:t>
            </w:r>
          </w:p>
        </w:tc>
      </w:tr>
      <w:tr w:rsidR="4E139E48" w:rsidTr="4E139E48" w14:paraId="0BD4C158">
        <w:trPr>
          <w:trHeight w:val="300"/>
        </w:trPr>
        <w:tc>
          <w:tcPr>
            <w:tcW w:w="2520" w:type="dxa"/>
            <w:tcBorders>
              <w:top w:val="single" w:color="E6E6E6" w:sz="6"/>
              <w:left w:val="single" w:color="E6E6E6" w:sz="6"/>
              <w:bottom w:val="single" w:color="E6E6E6" w:sz="6"/>
              <w:right w:val="single" w:color="E6E6E6" w:sz="6"/>
            </w:tcBorders>
            <w:shd w:val="clear" w:color="auto" w:fill="F5F5F5"/>
            <w:tcMar/>
            <w:vAlign w:val="center"/>
          </w:tcPr>
          <w:p w:rsidR="4E139E48" w:rsidP="4E139E48" w:rsidRDefault="4E139E48" w14:paraId="33900FCA" w14:textId="0646C27A">
            <w:pPr>
              <w:spacing w:before="0" w:beforeAutospacing="off" w:after="0" w:afterAutospacing="off" w:line="300" w:lineRule="auto"/>
              <w:jc w:val="center"/>
            </w:pPr>
            <w:r w:rsidRPr="4E139E48" w:rsidR="4E139E48">
              <w:rPr>
                <w:b w:val="0"/>
                <w:bCs w:val="0"/>
                <w:sz w:val="22"/>
                <w:szCs w:val="22"/>
              </w:rPr>
              <w:t>Religious leadership research</w:t>
            </w:r>
          </w:p>
        </w:tc>
        <w:tc>
          <w:tcPr>
            <w:tcW w:w="2100" w:type="dxa"/>
            <w:tcBorders>
              <w:top w:val="single" w:color="E6E6E6" w:sz="6"/>
              <w:left w:val="single" w:color="E6E6E6" w:sz="6"/>
              <w:bottom w:val="single" w:color="E6E6E6" w:sz="6"/>
              <w:right w:val="single" w:color="E6E6E6" w:sz="6"/>
            </w:tcBorders>
            <w:tcMar/>
            <w:vAlign w:val="center"/>
          </w:tcPr>
          <w:p w:rsidR="4E139E48" w:rsidP="4E139E48" w:rsidRDefault="4E139E48" w14:paraId="0ECFA3D3" w14:textId="5C19166F">
            <w:pPr>
              <w:spacing w:before="0" w:beforeAutospacing="off" w:after="0" w:afterAutospacing="off" w:line="300" w:lineRule="auto"/>
            </w:pPr>
            <w:r w:rsidR="4E139E48">
              <w:rPr/>
              <w:t>Themes 5, 7</w:t>
            </w:r>
          </w:p>
        </w:tc>
        <w:tc>
          <w:tcPr>
            <w:tcW w:w="4852" w:type="dxa"/>
            <w:tcBorders>
              <w:top w:val="single" w:color="E6E6E6" w:sz="6"/>
              <w:left w:val="single" w:color="E6E6E6" w:sz="6"/>
              <w:bottom w:val="single" w:color="E6E6E6" w:sz="6"/>
              <w:right w:val="single" w:color="E6E6E6" w:sz="6"/>
            </w:tcBorders>
            <w:tcMar/>
            <w:vAlign w:val="center"/>
          </w:tcPr>
          <w:p w:rsidR="4E139E48" w:rsidP="4E139E48" w:rsidRDefault="4E139E48" w14:paraId="735C1D31" w14:textId="06D41A0D">
            <w:pPr>
              <w:spacing w:before="0" w:beforeAutospacing="off" w:after="0" w:afterAutospacing="off" w:line="300" w:lineRule="auto"/>
              <w:rPr>
                <w:b w:val="0"/>
                <w:bCs w:val="0"/>
                <w:strike w:val="0"/>
                <w:dstrike w:val="0"/>
                <w:color w:val="464FEB"/>
                <w:u w:val="none"/>
              </w:rPr>
            </w:pPr>
            <w:r w:rsidRPr="4E139E48" w:rsidR="4E139E48">
              <w:rPr>
                <w:b w:val="0"/>
                <w:bCs w:val="0"/>
                <w:sz w:val="22"/>
                <w:szCs w:val="22"/>
              </w:rPr>
              <w:t>Foppen</w:t>
            </w:r>
            <w:r w:rsidRPr="4E139E48" w:rsidR="4E139E48">
              <w:rPr>
                <w:b w:val="0"/>
                <w:bCs w:val="0"/>
                <w:sz w:val="22"/>
                <w:szCs w:val="22"/>
              </w:rPr>
              <w:t xml:space="preserve"> &amp; van </w:t>
            </w:r>
            <w:r w:rsidRPr="4E139E48" w:rsidR="4E139E48">
              <w:rPr>
                <w:b w:val="0"/>
                <w:bCs w:val="0"/>
                <w:sz w:val="22"/>
                <w:szCs w:val="22"/>
              </w:rPr>
              <w:t>Saane</w:t>
            </w:r>
            <w:r w:rsidRPr="4E139E48" w:rsidR="4E139E48">
              <w:rPr>
                <w:b w:val="0"/>
                <w:bCs w:val="0"/>
                <w:sz w:val="22"/>
                <w:szCs w:val="22"/>
              </w:rPr>
              <w:t>; Zigan et al.</w:t>
            </w:r>
            <w:r w:rsidRPr="4E139E48" w:rsidR="1F826313">
              <w:rPr>
                <w:b w:val="0"/>
                <w:bCs w:val="0"/>
                <w:sz w:val="22"/>
                <w:szCs w:val="22"/>
              </w:rPr>
              <w:t xml:space="preserve"> (2023)</w:t>
            </w:r>
            <w:r w:rsidRPr="4E139E48" w:rsidR="4E139E48">
              <w:rPr>
                <w:b w:val="0"/>
                <w:bCs w:val="0"/>
                <w:sz w:val="22"/>
                <w:szCs w:val="22"/>
              </w:rPr>
              <w:t xml:space="preserve"> </w:t>
            </w:r>
          </w:p>
        </w:tc>
      </w:tr>
      <w:tr w:rsidR="4E139E48" w:rsidTr="4E139E48" w14:paraId="71F6A4BF">
        <w:trPr>
          <w:trHeight w:val="300"/>
        </w:trPr>
        <w:tc>
          <w:tcPr>
            <w:tcW w:w="2520" w:type="dxa"/>
            <w:tcBorders>
              <w:top w:val="single" w:color="E6E6E6" w:sz="6"/>
              <w:left w:val="single" w:color="E6E6E6" w:sz="6"/>
              <w:bottom w:val="single" w:color="E6E6E6" w:sz="6"/>
              <w:right w:val="single" w:color="E6E6E6" w:sz="6"/>
            </w:tcBorders>
            <w:shd w:val="clear" w:color="auto" w:fill="F5F5F5"/>
            <w:tcMar/>
            <w:vAlign w:val="center"/>
          </w:tcPr>
          <w:p w:rsidR="4E139E48" w:rsidP="4E139E48" w:rsidRDefault="4E139E48" w14:paraId="4BCB8610" w14:textId="30F73945">
            <w:pPr>
              <w:spacing w:before="0" w:beforeAutospacing="off" w:after="0" w:afterAutospacing="off" w:line="300" w:lineRule="auto"/>
              <w:jc w:val="center"/>
              <w:rPr>
                <w:b w:val="1"/>
                <w:bCs w:val="1"/>
                <w:sz w:val="22"/>
                <w:szCs w:val="22"/>
              </w:rPr>
            </w:pPr>
            <w:r w:rsidRPr="4E139E48" w:rsidR="4E139E48">
              <w:rPr>
                <w:b w:val="0"/>
                <w:bCs w:val="0"/>
                <w:sz w:val="22"/>
                <w:szCs w:val="22"/>
              </w:rPr>
              <w:t>Pentecostal/polity sources</w:t>
            </w:r>
          </w:p>
        </w:tc>
        <w:tc>
          <w:tcPr>
            <w:tcW w:w="2100" w:type="dxa"/>
            <w:tcBorders>
              <w:top w:val="single" w:color="E6E6E6" w:sz="6"/>
              <w:left w:val="single" w:color="E6E6E6" w:sz="6"/>
              <w:bottom w:val="single" w:color="E6E6E6" w:sz="6"/>
              <w:right w:val="single" w:color="E6E6E6" w:sz="6"/>
            </w:tcBorders>
            <w:tcMar/>
            <w:vAlign w:val="center"/>
          </w:tcPr>
          <w:p w:rsidR="4E139E48" w:rsidP="4E139E48" w:rsidRDefault="4E139E48" w14:paraId="5718F22C" w14:textId="134A080D">
            <w:pPr>
              <w:spacing w:before="0" w:beforeAutospacing="off" w:after="0" w:afterAutospacing="off" w:line="300" w:lineRule="auto"/>
            </w:pPr>
            <w:r w:rsidR="4E139E48">
              <w:rPr/>
              <w:t>Themes 6, 7, 8</w:t>
            </w:r>
          </w:p>
        </w:tc>
        <w:tc>
          <w:tcPr>
            <w:tcW w:w="4852" w:type="dxa"/>
            <w:tcBorders>
              <w:top w:val="single" w:color="E6E6E6" w:sz="6"/>
              <w:left w:val="single" w:color="E6E6E6" w:sz="6"/>
              <w:bottom w:val="single" w:color="E6E6E6" w:sz="6"/>
              <w:right w:val="single" w:color="E6E6E6" w:sz="6"/>
            </w:tcBorders>
            <w:tcMar/>
            <w:vAlign w:val="center"/>
          </w:tcPr>
          <w:p w:rsidR="4E139E48" w:rsidP="4E139E48" w:rsidRDefault="4E139E48" w14:paraId="08E1F3FF" w14:textId="1D2B3D5C">
            <w:pPr>
              <w:spacing w:before="0" w:beforeAutospacing="off" w:after="0" w:afterAutospacing="off" w:line="300" w:lineRule="auto"/>
              <w:rPr>
                <w:b w:val="1"/>
                <w:bCs w:val="1"/>
                <w:strike w:val="0"/>
                <w:dstrike w:val="0"/>
                <w:color w:val="464FEB"/>
                <w:u w:val="none"/>
              </w:rPr>
            </w:pPr>
            <w:r w:rsidRPr="4E139E48" w:rsidR="4E139E48">
              <w:rPr>
                <w:b w:val="0"/>
                <w:bCs w:val="0"/>
                <w:sz w:val="22"/>
                <w:szCs w:val="22"/>
              </w:rPr>
              <w:t>Tabalujan</w:t>
            </w:r>
            <w:r w:rsidRPr="4E139E48" w:rsidR="4E139E48">
              <w:rPr>
                <w:b w:val="0"/>
                <w:bCs w:val="0"/>
                <w:sz w:val="22"/>
                <w:szCs w:val="22"/>
              </w:rPr>
              <w:t xml:space="preserve">, </w:t>
            </w:r>
            <w:r w:rsidRPr="4E139E48" w:rsidR="4E139E48">
              <w:rPr>
                <w:b w:val="0"/>
                <w:bCs w:val="0"/>
                <w:sz w:val="22"/>
                <w:szCs w:val="22"/>
              </w:rPr>
              <w:t>Matshobane</w:t>
            </w:r>
            <w:r w:rsidRPr="4E139E48" w:rsidR="4E139E48">
              <w:rPr>
                <w:b w:val="0"/>
                <w:bCs w:val="0"/>
                <w:sz w:val="22"/>
                <w:szCs w:val="22"/>
              </w:rPr>
              <w:t>, Miller et al.</w:t>
            </w:r>
            <w:r w:rsidR="4E139E48">
              <w:rPr>
                <w:b w:val="0"/>
                <w:bCs w:val="0"/>
              </w:rPr>
              <w:t xml:space="preserve"> </w:t>
            </w:r>
            <w:r w:rsidRPr="4E139E48" w:rsidR="7DF042C2">
              <w:rPr>
                <w:b w:val="0"/>
                <w:bCs w:val="0"/>
                <w:sz w:val="22"/>
                <w:szCs w:val="22"/>
              </w:rPr>
              <w:t>(2019/2020), (2016)</w:t>
            </w:r>
          </w:p>
        </w:tc>
      </w:tr>
      <w:tr w:rsidR="4E139E48" w:rsidTr="4E139E48" w14:paraId="3CF3E08A">
        <w:trPr>
          <w:trHeight w:val="300"/>
        </w:trPr>
        <w:tc>
          <w:tcPr>
            <w:tcW w:w="2520" w:type="dxa"/>
            <w:tcBorders>
              <w:top w:val="single" w:color="E6E6E6" w:sz="6"/>
              <w:left w:val="single" w:color="E6E6E6" w:sz="6"/>
              <w:bottom w:val="single" w:color="E6E6E6" w:sz="6"/>
              <w:right w:val="single" w:color="E6E6E6" w:sz="6"/>
            </w:tcBorders>
            <w:shd w:val="clear" w:color="auto" w:fill="F5F5F5"/>
            <w:tcMar/>
            <w:vAlign w:val="center"/>
          </w:tcPr>
          <w:p w:rsidR="4E139E48" w:rsidP="4E139E48" w:rsidRDefault="4E139E48" w14:paraId="0BA41B9C" w14:textId="77C4430A">
            <w:pPr>
              <w:spacing w:before="0" w:beforeAutospacing="off" w:after="0" w:afterAutospacing="off" w:line="300" w:lineRule="auto"/>
              <w:jc w:val="center"/>
              <w:rPr>
                <w:b w:val="1"/>
                <w:bCs w:val="1"/>
                <w:sz w:val="22"/>
                <w:szCs w:val="22"/>
              </w:rPr>
            </w:pPr>
            <w:r w:rsidRPr="4E139E48" w:rsidR="4E139E48">
              <w:rPr>
                <w:b w:val="0"/>
                <w:bCs w:val="0"/>
                <w:sz w:val="22"/>
                <w:szCs w:val="22"/>
              </w:rPr>
              <w:t>Church statistics &amp; modelling</w:t>
            </w:r>
          </w:p>
        </w:tc>
        <w:tc>
          <w:tcPr>
            <w:tcW w:w="2100" w:type="dxa"/>
            <w:tcBorders>
              <w:top w:val="single" w:color="E6E6E6" w:sz="6"/>
              <w:left w:val="single" w:color="E6E6E6" w:sz="6"/>
              <w:bottom w:val="single" w:color="E6E6E6" w:sz="6"/>
              <w:right w:val="single" w:color="E6E6E6" w:sz="6"/>
            </w:tcBorders>
            <w:tcMar/>
            <w:vAlign w:val="center"/>
          </w:tcPr>
          <w:p w:rsidR="4E139E48" w:rsidP="4E139E48" w:rsidRDefault="4E139E48" w14:paraId="38129D1F" w14:textId="16FDC4C4">
            <w:pPr>
              <w:spacing w:before="0" w:beforeAutospacing="off" w:after="0" w:afterAutospacing="off" w:line="300" w:lineRule="auto"/>
            </w:pPr>
            <w:r w:rsidR="4E139E48">
              <w:rPr/>
              <w:t>Theme 8</w:t>
            </w:r>
          </w:p>
        </w:tc>
        <w:tc>
          <w:tcPr>
            <w:tcW w:w="4852" w:type="dxa"/>
            <w:tcBorders>
              <w:top w:val="single" w:color="E6E6E6" w:sz="6"/>
              <w:left w:val="single" w:color="E6E6E6" w:sz="6"/>
              <w:bottom w:val="single" w:color="E6E6E6" w:sz="6"/>
              <w:right w:val="single" w:color="E6E6E6" w:sz="6"/>
            </w:tcBorders>
            <w:tcMar/>
            <w:vAlign w:val="center"/>
          </w:tcPr>
          <w:p w:rsidR="4E139E48" w:rsidP="4E139E48" w:rsidRDefault="4E139E48" w14:paraId="507C76A4" w14:textId="0572678F">
            <w:pPr>
              <w:spacing w:before="0" w:beforeAutospacing="off" w:after="0" w:afterAutospacing="off" w:line="300" w:lineRule="auto"/>
              <w:rPr>
                <w:b w:val="0"/>
                <w:bCs w:val="0"/>
                <w:strike w:val="0"/>
                <w:dstrike w:val="0"/>
                <w:color w:val="464FEB"/>
                <w:u w:val="none"/>
              </w:rPr>
            </w:pPr>
            <w:r w:rsidRPr="4E139E48" w:rsidR="4E139E48">
              <w:rPr>
                <w:b w:val="0"/>
                <w:bCs w:val="0"/>
                <w:sz w:val="22"/>
                <w:szCs w:val="22"/>
              </w:rPr>
              <w:t>Brierley</w:t>
            </w:r>
            <w:r w:rsidRPr="4E139E48" w:rsidR="6788C342">
              <w:rPr>
                <w:b w:val="0"/>
                <w:bCs w:val="0"/>
                <w:sz w:val="22"/>
                <w:szCs w:val="22"/>
              </w:rPr>
              <w:t xml:space="preserve"> (2017/2018)</w:t>
            </w:r>
          </w:p>
          <w:p w:rsidR="4E139E48" w:rsidP="4E139E48" w:rsidRDefault="4E139E48" w14:paraId="2DD444D3" w14:textId="5D1166AC">
            <w:pPr>
              <w:spacing w:before="0" w:beforeAutospacing="off" w:after="0" w:afterAutospacing="off" w:line="300" w:lineRule="auto"/>
              <w:rPr>
                <w:b w:val="0"/>
                <w:bCs w:val="0"/>
              </w:rPr>
            </w:pPr>
            <w:r w:rsidRPr="4E139E48" w:rsidR="4E139E48">
              <w:rPr>
                <w:b w:val="0"/>
                <w:bCs w:val="0"/>
                <w:sz w:val="22"/>
                <w:szCs w:val="22"/>
              </w:rPr>
              <w:t xml:space="preserve"> Hayward</w:t>
            </w:r>
            <w:r w:rsidRPr="4E139E48" w:rsidR="4E139E48">
              <w:rPr>
                <w:b w:val="0"/>
                <w:bCs w:val="0"/>
                <w:sz w:val="22"/>
                <w:szCs w:val="22"/>
              </w:rPr>
              <w:t xml:space="preserve"> </w:t>
            </w:r>
            <w:r w:rsidRPr="4E139E48" w:rsidR="0153F8BA">
              <w:rPr>
                <w:b w:val="0"/>
                <w:bCs w:val="0"/>
                <w:sz w:val="22"/>
                <w:szCs w:val="22"/>
              </w:rPr>
              <w:t>(</w:t>
            </w:r>
            <w:r w:rsidRPr="4E139E48" w:rsidR="599C23CA">
              <w:rPr>
                <w:b w:val="0"/>
                <w:bCs w:val="0"/>
                <w:sz w:val="22"/>
                <w:szCs w:val="22"/>
              </w:rPr>
              <w:t>2020)</w:t>
            </w:r>
          </w:p>
        </w:tc>
      </w:tr>
    </w:tbl>
    <w:p w:rsidR="7AF35BCF" w:rsidP="4E139E48" w:rsidRDefault="7AF35BCF" w14:paraId="25CF466C" w14:textId="0E819122">
      <w:pPr>
        <w:pStyle w:val="Normal"/>
        <w:spacing w:before="0" w:beforeAutospacing="off" w:after="0" w:afterAutospacing="off" w:line="360" w:lineRule="auto"/>
        <w:ind w:left="0"/>
        <w:jc w:val="both"/>
        <w:rPr>
          <w:rFonts w:ascii="Arial" w:hAnsi="Arial" w:eastAsia="Arial" w:cs="Arial"/>
          <w:noProof w:val="0"/>
          <w:sz w:val="22"/>
          <w:szCs w:val="22"/>
          <w:lang w:val="en-US"/>
        </w:rPr>
      </w:pPr>
    </w:p>
    <w:p w:rsidR="7AF35BCF" w:rsidP="4E139E48" w:rsidRDefault="7AF35BCF" w14:paraId="3A89253A" w14:textId="2BB441F4">
      <w:pPr>
        <w:pStyle w:val="Normal"/>
        <w:spacing w:before="0" w:beforeAutospacing="off" w:after="0" w:afterAutospacing="off" w:line="360" w:lineRule="auto"/>
        <w:ind w:left="0"/>
        <w:jc w:val="both"/>
      </w:pPr>
      <w:r w:rsidRPr="4E139E48" w:rsidR="028A9482">
        <w:rPr>
          <w:rFonts w:ascii="Arial" w:hAnsi="Arial" w:eastAsia="Arial" w:cs="Arial"/>
          <w:noProof w:val="0"/>
          <w:sz w:val="22"/>
          <w:szCs w:val="22"/>
          <w:lang w:val="en-US"/>
        </w:rPr>
        <w:t>Source: Author’s synthesis (2024)</w:t>
      </w:r>
    </w:p>
    <w:p w:rsidR="7AF35BCF" w:rsidP="4E139E48" w:rsidRDefault="7AF35BCF" w14:paraId="0C943A23" w14:textId="0F776836">
      <w:pPr>
        <w:pStyle w:val="Normal"/>
        <w:spacing w:before="0" w:beforeAutospacing="off" w:after="0" w:afterAutospacing="off" w:line="360" w:lineRule="auto"/>
        <w:ind w:left="720"/>
        <w:jc w:val="both"/>
        <w:rPr>
          <w:rFonts w:ascii="Arial" w:hAnsi="Arial" w:eastAsia="Arial" w:cs="Arial"/>
          <w:noProof w:val="0"/>
          <w:sz w:val="22"/>
          <w:szCs w:val="22"/>
          <w:lang w:val="en-US"/>
        </w:rPr>
      </w:pPr>
    </w:p>
    <w:p w:rsidR="7AF35BCF" w:rsidP="4E139E48" w:rsidRDefault="7AF35BCF" w14:paraId="4416C9B3" w14:textId="2B0B3E19">
      <w:pPr>
        <w:spacing w:before="0" w:beforeAutospacing="off" w:after="0" w:afterAutospacing="off" w:line="300" w:lineRule="auto"/>
        <w:rPr>
          <w:rFonts w:ascii="Segoe UI" w:hAnsi="Segoe UI" w:eastAsia="Segoe UI" w:cs="Segoe UI"/>
          <w:b w:val="1"/>
          <w:bCs w:val="1"/>
          <w:i w:val="0"/>
          <w:iCs w:val="0"/>
          <w:noProof w:val="0"/>
          <w:sz w:val="22"/>
          <w:szCs w:val="22"/>
          <w:lang w:val="en-US"/>
        </w:rPr>
      </w:pPr>
      <w:r w:rsidRPr="4E139E48" w:rsidR="3E00DCC7">
        <w:rPr>
          <w:rFonts w:ascii="Segoe UI" w:hAnsi="Segoe UI" w:eastAsia="Segoe UI" w:cs="Segoe UI"/>
          <w:b w:val="1"/>
          <w:bCs w:val="1"/>
          <w:i w:val="0"/>
          <w:iCs w:val="0"/>
          <w:noProof w:val="0"/>
          <w:sz w:val="22"/>
          <w:szCs w:val="22"/>
          <w:lang w:val="en-US"/>
        </w:rPr>
        <w:t>2.7 Gaps and contribution</w:t>
      </w:r>
    </w:p>
    <w:p w:rsidR="7AF35BCF" w:rsidP="4E139E48" w:rsidRDefault="7AF35BCF" w14:paraId="58AAA4D9" w14:textId="74E0085D">
      <w:pPr>
        <w:pStyle w:val="Normal"/>
        <w:spacing w:before="0" w:beforeAutospacing="off" w:after="0" w:afterAutospacing="off" w:line="360" w:lineRule="auto"/>
        <w:jc w:val="both"/>
        <w:rPr>
          <w:rFonts w:ascii="Arial" w:hAnsi="Arial" w:eastAsia="Arial" w:cs="Arial"/>
          <w:noProof w:val="0"/>
          <w:sz w:val="22"/>
          <w:szCs w:val="22"/>
          <w:lang w:val="en-US"/>
        </w:rPr>
      </w:pPr>
      <w:r w:rsidRPr="4E139E48" w:rsidR="0D2B40A0">
        <w:rPr>
          <w:rFonts w:ascii="Segoe UI" w:hAnsi="Segoe UI" w:eastAsia="Segoe UI" w:cs="Segoe UI"/>
          <w:b w:val="1"/>
          <w:bCs w:val="1"/>
          <w:i w:val="0"/>
          <w:iCs w:val="0"/>
          <w:noProof w:val="0"/>
          <w:sz w:val="22"/>
          <w:szCs w:val="22"/>
          <w:lang w:val="en-US"/>
        </w:rPr>
        <w:t xml:space="preserve">1. </w:t>
      </w:r>
      <w:r w:rsidRPr="4E139E48" w:rsidR="0D2B40A0">
        <w:rPr>
          <w:rFonts w:ascii="Segoe UI" w:hAnsi="Segoe UI" w:eastAsia="Segoe UI" w:cs="Segoe UI"/>
          <w:b w:val="1"/>
          <w:bCs w:val="1"/>
          <w:i w:val="0"/>
          <w:iCs w:val="0"/>
          <w:noProof w:val="0"/>
          <w:sz w:val="21"/>
          <w:szCs w:val="21"/>
          <w:lang w:val="en-US"/>
        </w:rPr>
        <w:t>Movement‑level, audited‑data studies are scarce</w:t>
      </w:r>
      <w:r w:rsidRPr="4E139E48" w:rsidR="58D27BC4">
        <w:rPr>
          <w:rFonts w:ascii="Segoe UI" w:hAnsi="Segoe UI" w:eastAsia="Segoe UI" w:cs="Segoe UI"/>
          <w:b w:val="1"/>
          <w:bCs w:val="1"/>
          <w:i w:val="0"/>
          <w:iCs w:val="0"/>
          <w:noProof w:val="0"/>
          <w:sz w:val="21"/>
          <w:szCs w:val="21"/>
          <w:lang w:val="en-US"/>
        </w:rPr>
        <w:t xml:space="preserve"> - </w:t>
      </w:r>
      <w:r w:rsidRPr="4E139E48" w:rsidR="4B43B829">
        <w:rPr>
          <w:rFonts w:ascii="Arial" w:hAnsi="Arial" w:eastAsia="Arial" w:cs="Arial"/>
          <w:noProof w:val="0"/>
          <w:sz w:val="22"/>
          <w:szCs w:val="22"/>
          <w:lang w:val="en-US"/>
        </w:rPr>
        <w:t>Most research on church leadership relies on interviews or single-site studies, with few analyses linking audited financial data and board reports over time to show how leadership affects performance across an entire denomination. This dissertation fills that gap by using EFGA’s consolidated accounts and regulatory summaries. (EFGA accounts portal; CCEW/OSCR summaries)</w:t>
      </w:r>
    </w:p>
    <w:p w:rsidR="7AF35BCF" w:rsidP="4E139E48" w:rsidRDefault="7AF35BCF" w14:paraId="1A98FDC8" w14:textId="2504A2B1">
      <w:pPr>
        <w:pStyle w:val="Normal"/>
        <w:spacing w:before="0" w:beforeAutospacing="off" w:after="0" w:afterAutospacing="off" w:line="360" w:lineRule="auto"/>
        <w:jc w:val="both"/>
        <w:rPr>
          <w:rFonts w:ascii="Arial" w:hAnsi="Arial" w:eastAsia="Arial" w:cs="Arial"/>
          <w:noProof w:val="0"/>
          <w:sz w:val="22"/>
          <w:szCs w:val="22"/>
          <w:lang w:val="en-US"/>
        </w:rPr>
      </w:pPr>
    </w:p>
    <w:p w:rsidR="7AF35BCF" w:rsidP="4E139E48" w:rsidRDefault="7AF35BCF" w14:paraId="5CCBEED7" w14:textId="57B8B00C">
      <w:pPr>
        <w:pStyle w:val="Normal"/>
        <w:spacing w:before="0" w:beforeAutospacing="off" w:after="0" w:afterAutospacing="off" w:line="300" w:lineRule="auto"/>
        <w:jc w:val="both"/>
        <w:rPr>
          <w:rFonts w:ascii="Arial" w:hAnsi="Arial" w:eastAsia="Arial" w:cs="Arial"/>
          <w:b w:val="1"/>
          <w:bCs w:val="1"/>
          <w:i w:val="0"/>
          <w:iCs w:val="0"/>
          <w:noProof w:val="0"/>
          <w:sz w:val="22"/>
          <w:szCs w:val="22"/>
          <w:lang w:val="en-US"/>
        </w:rPr>
      </w:pPr>
      <w:r w:rsidRPr="4E139E48" w:rsidR="50ED058F">
        <w:rPr>
          <w:rFonts w:ascii="Arial" w:hAnsi="Arial" w:eastAsia="Arial" w:cs="Arial"/>
          <w:noProof w:val="0"/>
          <w:sz w:val="22"/>
          <w:szCs w:val="22"/>
          <w:lang w:val="en-US"/>
        </w:rPr>
        <w:t>2.</w:t>
      </w:r>
      <w:r w:rsidRPr="4E139E48" w:rsidR="50ED058F">
        <w:rPr>
          <w:rFonts w:ascii="Segoe UI" w:hAnsi="Segoe UI" w:eastAsia="Segoe UI" w:cs="Segoe UI"/>
          <w:b w:val="0"/>
          <w:bCs w:val="0"/>
          <w:i w:val="0"/>
          <w:iCs w:val="0"/>
          <w:noProof w:val="0"/>
          <w:sz w:val="21"/>
          <w:szCs w:val="21"/>
          <w:lang w:val="en-US"/>
        </w:rPr>
        <w:t xml:space="preserve"> </w:t>
      </w:r>
      <w:r w:rsidRPr="4E139E48" w:rsidR="50ED058F">
        <w:rPr>
          <w:rFonts w:ascii="Arial" w:hAnsi="Arial" w:eastAsia="Arial" w:cs="Arial"/>
          <w:b w:val="1"/>
          <w:bCs w:val="1"/>
          <w:i w:val="0"/>
          <w:iCs w:val="0"/>
          <w:noProof w:val="0"/>
          <w:sz w:val="22"/>
          <w:szCs w:val="22"/>
          <w:lang w:val="en-US"/>
        </w:rPr>
        <w:t>Applying the UK Governance Code to a denomination</w:t>
      </w:r>
      <w:r w:rsidRPr="4E139E48" w:rsidR="088F17BC">
        <w:rPr>
          <w:rFonts w:ascii="Arial" w:hAnsi="Arial" w:eastAsia="Arial" w:cs="Arial"/>
          <w:b w:val="1"/>
          <w:bCs w:val="1"/>
          <w:i w:val="0"/>
          <w:iCs w:val="0"/>
          <w:noProof w:val="0"/>
          <w:sz w:val="22"/>
          <w:szCs w:val="22"/>
          <w:lang w:val="en-US"/>
        </w:rPr>
        <w:t xml:space="preserve"> - </w:t>
      </w:r>
      <w:r w:rsidRPr="4E139E48" w:rsidR="1919C067">
        <w:rPr>
          <w:rFonts w:ascii="Arial" w:hAnsi="Arial" w:eastAsia="Arial" w:cs="Arial"/>
          <w:noProof w:val="0"/>
          <w:sz w:val="22"/>
          <w:szCs w:val="22"/>
          <w:lang w:val="en-US"/>
        </w:rPr>
        <w:t xml:space="preserve">Using the UK Governance Code for </w:t>
      </w:r>
      <w:r w:rsidRPr="4E139E48" w:rsidR="18CA046C">
        <w:rPr>
          <w:rFonts w:ascii="Arial" w:hAnsi="Arial" w:eastAsia="Arial" w:cs="Arial"/>
          <w:noProof w:val="0"/>
          <w:sz w:val="22"/>
          <w:szCs w:val="22"/>
          <w:lang w:val="en-US"/>
        </w:rPr>
        <w:t xml:space="preserve">a </w:t>
      </w:r>
      <w:r w:rsidRPr="4E139E48" w:rsidR="1919C067">
        <w:rPr>
          <w:rFonts w:ascii="Arial" w:hAnsi="Arial" w:eastAsia="Arial" w:cs="Arial"/>
          <w:noProof w:val="0"/>
          <w:sz w:val="22"/>
          <w:szCs w:val="22"/>
          <w:lang w:val="en-US"/>
        </w:rPr>
        <w:t xml:space="preserve">denomination. Although widely advocated, there are few studies applying the Code systematically to assess governance in a large </w:t>
      </w:r>
      <w:r w:rsidRPr="4E139E48" w:rsidR="1919C067">
        <w:rPr>
          <w:rFonts w:ascii="Arial" w:hAnsi="Arial" w:eastAsia="Arial" w:cs="Arial"/>
          <w:noProof w:val="0"/>
          <w:sz w:val="22"/>
          <w:szCs w:val="22"/>
          <w:lang w:val="en-US"/>
        </w:rPr>
        <w:t>UK</w:t>
      </w:r>
      <w:r w:rsidRPr="4E139E48" w:rsidR="1919C067">
        <w:rPr>
          <w:rFonts w:ascii="Arial" w:hAnsi="Arial" w:eastAsia="Arial" w:cs="Arial"/>
          <w:noProof w:val="0"/>
          <w:sz w:val="22"/>
          <w:szCs w:val="22"/>
          <w:lang w:val="en-US"/>
        </w:rPr>
        <w:t xml:space="preserve"> denomination. This study treats the Code’s principles as factors that influence how leadership impacts performance. (Charity Governance Code, 2025; NCVO, 2025)</w:t>
      </w:r>
    </w:p>
    <w:p w:rsidR="7AF35BCF" w:rsidP="4E139E48" w:rsidRDefault="7AF35BCF" w14:paraId="60126EA6" w14:textId="20344A64">
      <w:pPr>
        <w:pStyle w:val="Normal"/>
        <w:spacing w:before="0" w:beforeAutospacing="off" w:after="0" w:afterAutospacing="off" w:line="360" w:lineRule="auto"/>
        <w:jc w:val="both"/>
        <w:rPr>
          <w:rFonts w:ascii="Arial" w:hAnsi="Arial" w:eastAsia="Arial" w:cs="Arial"/>
          <w:noProof w:val="0"/>
          <w:sz w:val="22"/>
          <w:szCs w:val="22"/>
          <w:lang w:val="en-US"/>
        </w:rPr>
      </w:pPr>
    </w:p>
    <w:p w:rsidR="7AF35BCF" w:rsidP="7A0EB7BA" w:rsidRDefault="7AF35BCF" w14:paraId="29B9C09E" w14:textId="703FCFF4">
      <w:pPr>
        <w:pStyle w:val="Normal"/>
        <w:spacing w:before="240" w:beforeAutospacing="off" w:after="240" w:afterAutospacing="off" w:line="360" w:lineRule="auto"/>
        <w:jc w:val="both"/>
        <w:rPr>
          <w:rFonts w:ascii="Arial" w:hAnsi="Arial" w:eastAsia="Arial" w:cs="Arial"/>
          <w:b w:val="1"/>
          <w:bCs w:val="1"/>
          <w:i w:val="0"/>
          <w:iCs w:val="0"/>
          <w:noProof w:val="0"/>
          <w:sz w:val="22"/>
          <w:szCs w:val="22"/>
          <w:lang w:val="en-US"/>
        </w:rPr>
      </w:pPr>
      <w:r w:rsidRPr="7A0EB7BA" w:rsidR="4E139E48">
        <w:rPr>
          <w:rFonts w:ascii="Arial" w:hAnsi="Arial" w:eastAsia="Arial" w:cs="Arial"/>
          <w:b w:val="1"/>
          <w:bCs w:val="1"/>
          <w:noProof w:val="0"/>
          <w:sz w:val="22"/>
          <w:szCs w:val="22"/>
          <w:lang w:val="en-US"/>
        </w:rPr>
        <w:t xml:space="preserve">3. </w:t>
      </w:r>
      <w:r w:rsidRPr="7A0EB7BA" w:rsidR="4CA1CDA0">
        <w:rPr>
          <w:rFonts w:ascii="Arial" w:hAnsi="Arial" w:eastAsia="Arial" w:cs="Arial"/>
          <w:b w:val="1"/>
          <w:bCs w:val="1"/>
          <w:i w:val="0"/>
          <w:iCs w:val="0"/>
          <w:noProof w:val="0"/>
          <w:sz w:val="22"/>
          <w:szCs w:val="22"/>
          <w:lang w:val="en-US"/>
        </w:rPr>
        <w:t>Mission‑aligned dashboards in denominations</w:t>
      </w:r>
      <w:r w:rsidRPr="7A0EB7BA" w:rsidR="4CE34B7F">
        <w:rPr>
          <w:rFonts w:ascii="Arial" w:hAnsi="Arial" w:eastAsia="Arial" w:cs="Arial"/>
          <w:b w:val="1"/>
          <w:bCs w:val="1"/>
          <w:i w:val="0"/>
          <w:iCs w:val="0"/>
          <w:noProof w:val="0"/>
          <w:sz w:val="22"/>
          <w:szCs w:val="22"/>
          <w:lang w:val="en-US"/>
        </w:rPr>
        <w:t xml:space="preserve"> </w:t>
      </w:r>
      <w:r w:rsidRPr="7A0EB7BA" w:rsidR="0B9F7F98">
        <w:rPr>
          <w:rFonts w:ascii="Arial" w:hAnsi="Arial" w:eastAsia="Arial" w:cs="Arial"/>
          <w:b w:val="1"/>
          <w:bCs w:val="1"/>
          <w:i w:val="0"/>
          <w:iCs w:val="0"/>
          <w:noProof w:val="0"/>
          <w:sz w:val="22"/>
          <w:szCs w:val="22"/>
          <w:lang w:val="en-US"/>
        </w:rPr>
        <w:t>- While</w:t>
      </w:r>
      <w:r w:rsidRPr="7A0EB7BA" w:rsidR="712236B9">
        <w:rPr>
          <w:rFonts w:ascii="Arial" w:hAnsi="Arial" w:eastAsia="Arial" w:cs="Arial"/>
          <w:noProof w:val="0"/>
          <w:sz w:val="22"/>
          <w:szCs w:val="22"/>
          <w:lang w:val="en-US"/>
        </w:rPr>
        <w:t xml:space="preserve"> balanced scorecards are widely </w:t>
      </w:r>
      <w:r w:rsidRPr="7A0EB7BA" w:rsidR="712236B9">
        <w:rPr>
          <w:rFonts w:ascii="Arial" w:hAnsi="Arial" w:eastAsia="Arial" w:cs="Arial"/>
          <w:noProof w:val="0"/>
          <w:sz w:val="22"/>
          <w:szCs w:val="22"/>
          <w:lang w:val="en-US"/>
        </w:rPr>
        <w:t>recognised</w:t>
      </w:r>
      <w:r w:rsidRPr="7A0EB7BA" w:rsidR="712236B9">
        <w:rPr>
          <w:rFonts w:ascii="Arial" w:hAnsi="Arial" w:eastAsia="Arial" w:cs="Arial"/>
          <w:noProof w:val="0"/>
          <w:sz w:val="22"/>
          <w:szCs w:val="22"/>
          <w:lang w:val="en-US"/>
        </w:rPr>
        <w:t>, thei</w:t>
      </w:r>
      <w:r w:rsidRPr="7A0EB7BA" w:rsidR="712236B9">
        <w:rPr>
          <w:rFonts w:ascii="Arial" w:hAnsi="Arial" w:eastAsia="Arial" w:cs="Arial"/>
          <w:noProof w:val="0"/>
          <w:sz w:val="22"/>
          <w:szCs w:val="22"/>
          <w:lang w:val="en-US"/>
        </w:rPr>
        <w:t>r adaptation t</w:t>
      </w:r>
      <w:r w:rsidRPr="7A0EB7BA" w:rsidR="712236B9">
        <w:rPr>
          <w:rFonts w:ascii="Arial" w:hAnsi="Arial" w:eastAsia="Arial" w:cs="Arial"/>
          <w:noProof w:val="0"/>
          <w:sz w:val="22"/>
          <w:szCs w:val="22"/>
          <w:lang w:val="en-US"/>
        </w:rPr>
        <w:t xml:space="preserve">o denominational missions such as church planting, training, and youth work using audited trustees’ reports and departmental records is rarely documented. This dissertation develops and </w:t>
      </w:r>
      <w:r w:rsidRPr="7A0EB7BA" w:rsidR="7C3ACC00">
        <w:rPr>
          <w:rFonts w:ascii="Arial" w:hAnsi="Arial" w:eastAsia="Arial" w:cs="Arial"/>
          <w:noProof w:val="0"/>
          <w:sz w:val="22"/>
          <w:szCs w:val="22"/>
          <w:lang w:val="en-US"/>
        </w:rPr>
        <w:t>applies to</w:t>
      </w:r>
      <w:r w:rsidRPr="7A0EB7BA" w:rsidR="712236B9">
        <w:rPr>
          <w:rFonts w:ascii="Arial" w:hAnsi="Arial" w:eastAsia="Arial" w:cs="Arial"/>
          <w:noProof w:val="0"/>
          <w:sz w:val="22"/>
          <w:szCs w:val="22"/>
          <w:lang w:val="en-US"/>
        </w:rPr>
        <w:t xml:space="preserve"> a tailored performance dashboard. (Kaplan and Norton, 1992; Kaplan, 2010; Zimmerman, 2</w:t>
      </w:r>
      <w:r w:rsidRPr="7A0EB7BA" w:rsidR="712236B9">
        <w:rPr>
          <w:rFonts w:ascii="Arial" w:hAnsi="Arial" w:eastAsia="Arial" w:cs="Arial"/>
          <w:noProof w:val="0"/>
          <w:sz w:val="22"/>
          <w:szCs w:val="22"/>
          <w:lang w:val="en-US"/>
        </w:rPr>
        <w:t>009</w:t>
      </w:r>
      <w:r w:rsidRPr="7A0EB7BA" w:rsidR="712236B9">
        <w:rPr>
          <w:rFonts w:ascii="Arial" w:hAnsi="Arial" w:eastAsia="Arial" w:cs="Arial"/>
          <w:noProof w:val="0"/>
          <w:sz w:val="22"/>
          <w:szCs w:val="22"/>
          <w:lang w:val="en-US"/>
        </w:rPr>
        <w:t>)</w:t>
      </w:r>
    </w:p>
    <w:p w:rsidR="7AF35BCF" w:rsidP="4E139E48" w:rsidRDefault="7AF35BCF" w14:paraId="11259455" w14:textId="46A89998">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4E139E48" w:rsidR="10BA7474">
        <w:rPr>
          <w:rFonts w:ascii="Segoe UI" w:hAnsi="Segoe UI" w:eastAsia="Segoe UI" w:cs="Segoe UI"/>
          <w:b w:val="1"/>
          <w:bCs w:val="1"/>
          <w:i w:val="0"/>
          <w:iCs w:val="0"/>
          <w:noProof w:val="0"/>
          <w:sz w:val="22"/>
          <w:szCs w:val="22"/>
          <w:lang w:val="en-US"/>
        </w:rPr>
        <w:t>2.8 Chapter Summary</w:t>
      </w:r>
    </w:p>
    <w:p w:rsidR="7AF35BCF" w:rsidP="4E139E48" w:rsidRDefault="7AF35BCF" w14:paraId="68432CD8" w14:textId="2D4A02C3">
      <w:pPr>
        <w:pStyle w:val="Normal"/>
        <w:spacing w:before="0" w:beforeAutospacing="off" w:after="0" w:afterAutospacing="off" w:line="300" w:lineRule="auto"/>
        <w:jc w:val="both"/>
      </w:pPr>
      <w:r w:rsidRPr="4E139E48" w:rsidR="21D6B45E">
        <w:rPr>
          <w:rFonts w:ascii="Segoe UI" w:hAnsi="Segoe UI" w:eastAsia="Segoe UI" w:cs="Segoe UI"/>
          <w:noProof w:val="0"/>
          <w:sz w:val="22"/>
          <w:szCs w:val="22"/>
          <w:lang w:val="en-US"/>
        </w:rPr>
        <w:t xml:space="preserve">Effective leadership in faith-based nonprofits blends with servant, transformational, distributed, and strategic approaches, shaping values, vision, capacity, and resource alignment. Performance is best assessed via a mission-linked dashboard, considering governance quality. Research shows diverse leadership outcomes, with UK Pentecostal churches often growing. The </w:t>
      </w:r>
      <w:r w:rsidRPr="4E139E48" w:rsidR="21D6B45E">
        <w:rPr>
          <w:rFonts w:ascii="Segoe UI" w:hAnsi="Segoe UI" w:eastAsia="Segoe UI" w:cs="Segoe UI"/>
          <w:noProof w:val="0"/>
          <w:sz w:val="22"/>
          <w:szCs w:val="22"/>
          <w:lang w:val="en-US"/>
        </w:rPr>
        <w:t>methodology</w:t>
      </w:r>
      <w:r w:rsidRPr="4E139E48" w:rsidR="21D6B45E">
        <w:rPr>
          <w:rFonts w:ascii="Segoe UI" w:hAnsi="Segoe UI" w:eastAsia="Segoe UI" w:cs="Segoe UI"/>
          <w:noProof w:val="0"/>
          <w:sz w:val="22"/>
          <w:szCs w:val="22"/>
          <w:lang w:val="en-US"/>
        </w:rPr>
        <w:t xml:space="preserve"> chapter </w:t>
      </w:r>
      <w:r w:rsidRPr="4E139E48" w:rsidR="21D6B45E">
        <w:rPr>
          <w:rFonts w:ascii="Segoe UI" w:hAnsi="Segoe UI" w:eastAsia="Segoe UI" w:cs="Segoe UI"/>
          <w:noProof w:val="0"/>
          <w:sz w:val="22"/>
          <w:szCs w:val="22"/>
          <w:lang w:val="en-US"/>
        </w:rPr>
        <w:t>applies to</w:t>
      </w:r>
      <w:r w:rsidRPr="4E139E48" w:rsidR="21D6B45E">
        <w:rPr>
          <w:rFonts w:ascii="Segoe UI" w:hAnsi="Segoe UI" w:eastAsia="Segoe UI" w:cs="Segoe UI"/>
          <w:noProof w:val="0"/>
          <w:sz w:val="22"/>
          <w:szCs w:val="22"/>
          <w:lang w:val="en-US"/>
        </w:rPr>
        <w:t xml:space="preserve"> these concepts using EFGA accounts, regulator data, and local filings.</w:t>
      </w:r>
    </w:p>
    <w:p w:rsidR="7AF35BCF" w:rsidP="4E139E48" w:rsidRDefault="7AF35BCF" w14:paraId="60BB60BE" w14:textId="2E6964AA">
      <w:pPr>
        <w:pStyle w:val="Normal"/>
        <w:spacing w:before="240" w:beforeAutospacing="off" w:after="240" w:afterAutospacing="off" w:line="360" w:lineRule="auto"/>
        <w:jc w:val="both"/>
        <w:rPr>
          <w:rFonts w:ascii="Arial" w:hAnsi="Arial" w:eastAsia="Arial" w:cs="Arial"/>
          <w:b w:val="1"/>
          <w:bCs w:val="1"/>
          <w:noProof w:val="0"/>
          <w:sz w:val="22"/>
          <w:szCs w:val="22"/>
          <w:lang w:val="en-US"/>
        </w:rPr>
      </w:pPr>
      <w:r w:rsidRPr="4E139E48" w:rsidR="4815C7B6">
        <w:rPr>
          <w:rFonts w:ascii="Arial" w:hAnsi="Arial" w:eastAsia="Arial" w:cs="Arial"/>
          <w:b w:val="1"/>
          <w:bCs w:val="1"/>
          <w:noProof w:val="0"/>
          <w:sz w:val="22"/>
          <w:szCs w:val="22"/>
          <w:lang w:val="en-US"/>
        </w:rPr>
        <w:t>Chapter 3</w:t>
      </w:r>
    </w:p>
    <w:p w:rsidR="7AF35BCF" w:rsidP="4E139E48" w:rsidRDefault="7AF35BCF" w14:paraId="153FB08D" w14:textId="54EFBF63">
      <w:pPr>
        <w:pStyle w:val="Normal"/>
        <w:spacing w:before="240" w:beforeAutospacing="off" w:after="240" w:afterAutospacing="off" w:line="360" w:lineRule="auto"/>
        <w:jc w:val="both"/>
        <w:rPr>
          <w:rFonts w:ascii="Arial" w:hAnsi="Arial" w:eastAsia="Arial" w:cs="Arial"/>
          <w:b w:val="1"/>
          <w:bCs w:val="1"/>
          <w:noProof w:val="0"/>
          <w:sz w:val="22"/>
          <w:szCs w:val="22"/>
          <w:lang w:val="en-US"/>
        </w:rPr>
      </w:pPr>
      <w:r w:rsidRPr="4E139E48" w:rsidR="4815C7B6">
        <w:rPr>
          <w:rFonts w:ascii="Arial" w:hAnsi="Arial" w:eastAsia="Arial" w:cs="Arial"/>
          <w:b w:val="1"/>
          <w:bCs w:val="1"/>
          <w:noProof w:val="0"/>
          <w:sz w:val="22"/>
          <w:szCs w:val="22"/>
          <w:lang w:val="en-US"/>
        </w:rPr>
        <w:t>RESEARCH METHODOLOGY (SOUNDARY DATA)</w:t>
      </w:r>
    </w:p>
    <w:p w:rsidR="7AF35BCF" w:rsidP="4E139E48" w:rsidRDefault="7AF35BCF" w14:paraId="0E491FB5" w14:textId="7DAF9963">
      <w:pPr>
        <w:pStyle w:val="Normal"/>
        <w:spacing w:before="240" w:beforeAutospacing="off" w:after="240" w:afterAutospacing="off" w:line="360" w:lineRule="auto"/>
        <w:jc w:val="both"/>
        <w:rPr>
          <w:rFonts w:ascii="Segoe UI" w:hAnsi="Segoe UI" w:eastAsia="Segoe UI" w:cs="Segoe UI"/>
          <w:b w:val="1"/>
          <w:bCs w:val="1"/>
          <w:i w:val="0"/>
          <w:iCs w:val="0"/>
          <w:noProof w:val="0"/>
          <w:sz w:val="22"/>
          <w:szCs w:val="22"/>
          <w:lang w:val="en-US"/>
        </w:rPr>
      </w:pPr>
      <w:r w:rsidRPr="7A0EB7BA" w:rsidR="4815C7B6">
        <w:rPr>
          <w:rFonts w:ascii="Arial" w:hAnsi="Arial" w:eastAsia="Arial" w:cs="Arial"/>
          <w:b w:val="1"/>
          <w:bCs w:val="1"/>
          <w:noProof w:val="0"/>
          <w:sz w:val="22"/>
          <w:szCs w:val="22"/>
          <w:lang w:val="en-US"/>
        </w:rPr>
        <w:t xml:space="preserve">3:1: </w:t>
      </w:r>
      <w:r w:rsidRPr="7A0EB7BA" w:rsidR="4ADFE96E">
        <w:rPr>
          <w:rFonts w:ascii="Segoe UI" w:hAnsi="Segoe UI" w:eastAsia="Segoe UI" w:cs="Segoe UI"/>
          <w:b w:val="1"/>
          <w:bCs w:val="1"/>
          <w:i w:val="0"/>
          <w:iCs w:val="0"/>
          <w:noProof w:val="0"/>
          <w:sz w:val="22"/>
          <w:szCs w:val="22"/>
          <w:lang w:val="en-US"/>
        </w:rPr>
        <w:t>Research Design</w:t>
      </w:r>
      <w:r w:rsidRPr="7A0EB7BA" w:rsidR="742B837F">
        <w:rPr>
          <w:rFonts w:ascii="Segoe UI" w:hAnsi="Segoe UI" w:eastAsia="Segoe UI" w:cs="Segoe UI"/>
          <w:b w:val="1"/>
          <w:bCs w:val="1"/>
          <w:i w:val="0"/>
          <w:iCs w:val="0"/>
          <w:noProof w:val="0"/>
          <w:sz w:val="22"/>
          <w:szCs w:val="22"/>
          <w:lang w:val="en-US"/>
        </w:rPr>
        <w:t xml:space="preserve"> Approach</w:t>
      </w:r>
    </w:p>
    <w:p w:rsidR="7AF35BCF" w:rsidP="4E139E48" w:rsidRDefault="7AF35BCF" w14:paraId="74362368" w14:textId="2C83DED3">
      <w:pPr>
        <w:pStyle w:val="Normal"/>
        <w:spacing w:before="0" w:beforeAutospacing="off" w:after="0" w:afterAutospacing="off" w:line="360" w:lineRule="auto"/>
        <w:jc w:val="both"/>
      </w:pPr>
      <w:r w:rsidRPr="7A0EB7BA" w:rsidR="1847524E">
        <w:rPr>
          <w:rFonts w:ascii="Arial" w:hAnsi="Arial" w:eastAsia="Arial" w:cs="Arial"/>
          <w:noProof w:val="0"/>
          <w:sz w:val="22"/>
          <w:szCs w:val="22"/>
          <w:lang w:val="en-US"/>
        </w:rPr>
        <w:t xml:space="preserve">This dissertation uses a secondary, archival approach to examine leadership and performance in Elim (2014–2024). It analyses EFGA audited accounts, regulator summaries, and </w:t>
      </w:r>
      <w:r w:rsidRPr="7A0EB7BA" w:rsidR="1847524E">
        <w:rPr>
          <w:rFonts w:ascii="Arial" w:hAnsi="Arial" w:eastAsia="Arial" w:cs="Arial"/>
          <w:noProof w:val="0"/>
          <w:sz w:val="22"/>
          <w:szCs w:val="22"/>
          <w:lang w:val="en-US"/>
        </w:rPr>
        <w:t>samples</w:t>
      </w:r>
      <w:r w:rsidRPr="7A0EB7BA" w:rsidR="1847524E">
        <w:rPr>
          <w:rFonts w:ascii="Arial" w:hAnsi="Arial" w:eastAsia="Arial" w:cs="Arial"/>
          <w:noProof w:val="0"/>
          <w:sz w:val="22"/>
          <w:szCs w:val="22"/>
          <w:lang w:val="en-US"/>
        </w:rPr>
        <w:t xml:space="preserve"> local filings, combining quantitative trend analysis with qualitative coding to assess governance, leadership focus, and mission outcomes longitudinally.</w:t>
      </w:r>
    </w:p>
    <w:p w:rsidR="7A0EB7BA" w:rsidP="7A0EB7BA" w:rsidRDefault="7A0EB7BA" w14:paraId="75EB5BA6" w14:textId="3D82D846">
      <w:pPr>
        <w:pStyle w:val="Normal"/>
        <w:spacing w:before="0" w:beforeAutospacing="off" w:after="0" w:afterAutospacing="off" w:line="360" w:lineRule="auto"/>
        <w:jc w:val="both"/>
        <w:rPr>
          <w:rFonts w:ascii="Arial" w:hAnsi="Arial" w:eastAsia="Arial" w:cs="Arial"/>
          <w:noProof w:val="0"/>
          <w:sz w:val="22"/>
          <w:szCs w:val="22"/>
          <w:lang w:val="en-US"/>
        </w:rPr>
      </w:pPr>
    </w:p>
    <w:p w:rsidR="7AF35BCF" w:rsidP="4E139E48" w:rsidRDefault="7AF35BCF" w14:paraId="0390E05F" w14:textId="7513871A">
      <w:pPr>
        <w:pStyle w:val="Normal"/>
        <w:spacing w:before="0" w:beforeAutospacing="off" w:after="0" w:afterAutospacing="off" w:line="360" w:lineRule="auto"/>
        <w:jc w:val="both"/>
      </w:pPr>
      <w:r w:rsidRPr="4E139E48" w:rsidR="03A65225">
        <w:rPr>
          <w:rFonts w:ascii="Arial" w:hAnsi="Arial" w:eastAsia="Arial" w:cs="Arial"/>
          <w:noProof w:val="0"/>
          <w:sz w:val="22"/>
          <w:szCs w:val="22"/>
          <w:lang w:val="en-US"/>
        </w:rPr>
        <w:t>The chapter frames performance using a nonprofit Balanced Scorecard approach covering financial health, mission outcomes, internal processes, and learning/innovation while applying the 2025 Charity Governance Code to assess board-level governance practices.</w:t>
      </w:r>
    </w:p>
    <w:p w:rsidR="7AF35BCF" w:rsidP="4E139E48" w:rsidRDefault="7AF35BCF" w14:paraId="3FFF4185" w14:textId="0AC07682">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4E139E48" w:rsidR="0A619C95">
        <w:rPr>
          <w:rFonts w:ascii="Segoe UI" w:hAnsi="Segoe UI" w:eastAsia="Segoe UI" w:cs="Segoe UI"/>
          <w:b w:val="1"/>
          <w:bCs w:val="1"/>
          <w:i w:val="0"/>
          <w:iCs w:val="0"/>
          <w:noProof w:val="0"/>
          <w:sz w:val="22"/>
          <w:szCs w:val="22"/>
          <w:lang w:val="en-US"/>
        </w:rPr>
        <w:t>3.2 Data sources</w:t>
      </w:r>
    </w:p>
    <w:p w:rsidR="7AF35BCF" w:rsidP="7A0EB7BA" w:rsidRDefault="7AF35BCF" w14:paraId="58AFB8E7" w14:textId="238A5363">
      <w:pPr>
        <w:pStyle w:val="ListParagraph"/>
        <w:numPr>
          <w:ilvl w:val="0"/>
          <w:numId w:val="52"/>
        </w:numPr>
        <w:spacing w:before="0" w:beforeAutospacing="off" w:after="0" w:afterAutospacing="off" w:line="300" w:lineRule="auto"/>
        <w:jc w:val="both"/>
        <w:rPr>
          <w:noProof w:val="0"/>
          <w:lang w:val="en-US"/>
        </w:rPr>
      </w:pPr>
      <w:r w:rsidRPr="7A0EB7BA" w:rsidR="2DBDCEBC">
        <w:rPr>
          <w:rFonts w:ascii="Segoe UI" w:hAnsi="Segoe UI" w:eastAsia="Segoe UI" w:cs="Segoe UI"/>
          <w:b w:val="1"/>
          <w:bCs w:val="1"/>
          <w:i w:val="0"/>
          <w:iCs w:val="0"/>
          <w:noProof w:val="0"/>
          <w:sz w:val="22"/>
          <w:szCs w:val="22"/>
          <w:lang w:val="en-US"/>
        </w:rPr>
        <w:t>EFGA movement‑level documents (2014–2024):</w:t>
      </w:r>
      <w:r w:rsidRPr="7A0EB7BA" w:rsidR="3E44D19F">
        <w:rPr>
          <w:rFonts w:ascii="Segoe UI" w:hAnsi="Segoe UI" w:eastAsia="Segoe UI" w:cs="Segoe UI"/>
          <w:noProof w:val="0"/>
          <w:sz w:val="22"/>
          <w:szCs w:val="22"/>
          <w:lang w:val="en-US"/>
        </w:rPr>
        <w:t xml:space="preserve"> </w:t>
      </w:r>
      <w:r w:rsidRPr="7A0EB7BA" w:rsidR="6A75AF65">
        <w:rPr>
          <w:noProof w:val="0"/>
          <w:lang w:val="en-US"/>
        </w:rPr>
        <w:t>Audited accounts, including SOFA, balance sheet, cash flow, and trustees’ reports, outlining leadership structures, strategy, governance, departmental activity, and risk management.</w:t>
      </w:r>
    </w:p>
    <w:p w:rsidR="7A0EB7BA" w:rsidP="7A0EB7BA" w:rsidRDefault="7A0EB7BA" w14:paraId="511A4148" w14:textId="0A9B908B">
      <w:pPr>
        <w:pStyle w:val="ListParagraph"/>
        <w:spacing w:before="0" w:beforeAutospacing="off" w:after="0" w:afterAutospacing="off" w:line="300" w:lineRule="auto"/>
        <w:ind w:left="720"/>
        <w:jc w:val="both"/>
        <w:rPr>
          <w:noProof w:val="0"/>
          <w:lang w:val="en-US"/>
        </w:rPr>
      </w:pPr>
    </w:p>
    <w:p w:rsidR="7AF35BCF" w:rsidP="7A0EB7BA" w:rsidRDefault="7AF35BCF" w14:paraId="2179B4A6" w14:textId="3D66D6AC">
      <w:pPr>
        <w:pStyle w:val="ListParagraph"/>
        <w:numPr>
          <w:ilvl w:val="0"/>
          <w:numId w:val="52"/>
        </w:num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3E44D19F">
        <w:rPr>
          <w:rFonts w:ascii="Segoe UI" w:hAnsi="Segoe UI" w:eastAsia="Segoe UI" w:cs="Segoe UI"/>
          <w:b w:val="1"/>
          <w:bCs w:val="1"/>
          <w:i w:val="0"/>
          <w:iCs w:val="0"/>
          <w:noProof w:val="0"/>
          <w:sz w:val="22"/>
          <w:szCs w:val="22"/>
          <w:lang w:val="en-US"/>
        </w:rPr>
        <w:t>Regulator records:</w:t>
      </w:r>
      <w:r w:rsidRPr="7A0EB7BA" w:rsidR="02F937B1">
        <w:rPr>
          <w:rFonts w:ascii="Segoe UI" w:hAnsi="Segoe UI" w:eastAsia="Segoe UI" w:cs="Segoe UI"/>
          <w:b w:val="1"/>
          <w:bCs w:val="1"/>
          <w:i w:val="0"/>
          <w:iCs w:val="0"/>
          <w:noProof w:val="0"/>
          <w:sz w:val="22"/>
          <w:szCs w:val="22"/>
          <w:lang w:val="en-US"/>
        </w:rPr>
        <w:t xml:space="preserve"> </w:t>
      </w:r>
      <w:r w:rsidRPr="7A0EB7BA" w:rsidR="02F937B1">
        <w:rPr>
          <w:noProof w:val="0"/>
          <w:sz w:val="22"/>
          <w:szCs w:val="22"/>
          <w:lang w:val="en-US"/>
        </w:rPr>
        <w:t xml:space="preserve">Charity Commission (England &amp; Wales) and OSCR (Scotland) records for EFGA, </w:t>
      </w:r>
      <w:r w:rsidRPr="7A0EB7BA" w:rsidR="720CD9D2">
        <w:rPr>
          <w:noProof w:val="0"/>
          <w:sz w:val="22"/>
          <w:szCs w:val="22"/>
          <w:lang w:val="en-US"/>
        </w:rPr>
        <w:t xml:space="preserve">verifying </w:t>
      </w:r>
      <w:r w:rsidRPr="7A0EB7BA" w:rsidR="02F937B1">
        <w:rPr>
          <w:noProof w:val="0"/>
          <w:sz w:val="22"/>
          <w:szCs w:val="22"/>
          <w:lang w:val="en-US"/>
        </w:rPr>
        <w:t>reporting timelines, key income and expenditure figures, and governance information.</w:t>
      </w:r>
    </w:p>
    <w:p w:rsidR="7A0EB7BA" w:rsidP="7A0EB7BA" w:rsidRDefault="7A0EB7BA" w14:paraId="2AC2A6BB" w14:textId="3C708C3B">
      <w:pPr>
        <w:pStyle w:val="ListParagraph"/>
        <w:numPr>
          <w:ilvl w:val="0"/>
          <w:numId w:val="52"/>
        </w:num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p>
    <w:p w:rsidR="7AF35BCF" w:rsidP="7A0EB7BA" w:rsidRDefault="7AF35BCF" w14:paraId="4F3B7647" w14:textId="7217911C">
      <w:pPr>
        <w:pStyle w:val="ListParagraph"/>
        <w:numPr>
          <w:ilvl w:val="0"/>
          <w:numId w:val="52"/>
        </w:numPr>
        <w:spacing w:before="0" w:beforeAutospacing="off" w:after="0" w:afterAutospacing="off" w:line="300" w:lineRule="auto"/>
        <w:jc w:val="both"/>
        <w:rPr>
          <w:noProof w:val="0"/>
          <w:lang w:val="en-US"/>
        </w:rPr>
      </w:pPr>
      <w:r w:rsidRPr="7A0EB7BA" w:rsidR="02F937B1">
        <w:rPr>
          <w:rFonts w:ascii="Segoe UI" w:hAnsi="Segoe UI" w:eastAsia="Segoe UI" w:cs="Segoe UI"/>
          <w:b w:val="1"/>
          <w:bCs w:val="1"/>
          <w:i w:val="0"/>
          <w:iCs w:val="0"/>
          <w:noProof w:val="0"/>
          <w:sz w:val="22"/>
          <w:szCs w:val="22"/>
          <w:lang w:val="en-US"/>
        </w:rPr>
        <w:t>Local Elim congregational filings</w:t>
      </w:r>
      <w:r w:rsidRPr="7A0EB7BA" w:rsidR="02F937B1">
        <w:rPr>
          <w:rFonts w:ascii="Segoe UI" w:hAnsi="Segoe UI" w:eastAsia="Segoe UI" w:cs="Segoe UI"/>
          <w:b w:val="1"/>
          <w:bCs w:val="1"/>
          <w:i w:val="0"/>
          <w:iCs w:val="0"/>
          <w:noProof w:val="0"/>
          <w:sz w:val="22"/>
          <w:szCs w:val="22"/>
          <w:lang w:val="en-US"/>
        </w:rPr>
        <w:t>:</w:t>
      </w:r>
      <w:r w:rsidRPr="7A0EB7BA" w:rsidR="575D6DC7">
        <w:rPr>
          <w:rFonts w:ascii="Segoe UI" w:hAnsi="Segoe UI" w:eastAsia="Segoe UI" w:cs="Segoe UI"/>
          <w:b w:val="1"/>
          <w:bCs w:val="1"/>
          <w:i w:val="0"/>
          <w:iCs w:val="0"/>
          <w:noProof w:val="0"/>
          <w:sz w:val="22"/>
          <w:szCs w:val="22"/>
          <w:lang w:val="en-US"/>
        </w:rPr>
        <w:t xml:space="preserve"> </w:t>
      </w:r>
      <w:r w:rsidRPr="7A0EB7BA" w:rsidR="7F11E157">
        <w:rPr>
          <w:noProof w:val="0"/>
          <w:lang w:val="en-US"/>
        </w:rPr>
        <w:t>A sample of independently registered churches provides local financial and activity reports, illustrating movement priorities like youth programs, food banks, and community outreach.</w:t>
      </w:r>
    </w:p>
    <w:p w:rsidR="7A0EB7BA" w:rsidP="7A0EB7BA" w:rsidRDefault="7A0EB7BA" w14:paraId="706E4A50" w14:textId="07453A6A">
      <w:pPr>
        <w:pStyle w:val="ListParagraph"/>
        <w:spacing w:before="0" w:beforeAutospacing="off" w:after="0" w:afterAutospacing="off" w:line="300" w:lineRule="auto"/>
        <w:ind w:left="720"/>
        <w:jc w:val="both"/>
        <w:rPr>
          <w:noProof w:val="0"/>
          <w:lang w:val="en-US"/>
        </w:rPr>
      </w:pPr>
    </w:p>
    <w:p w:rsidR="7AF35BCF" w:rsidP="4E139E48" w:rsidRDefault="7AF35BCF" w14:paraId="4A2EF908" w14:textId="66EF450E">
      <w:pPr>
        <w:pStyle w:val="ListParagraph"/>
        <w:numPr>
          <w:ilvl w:val="0"/>
          <w:numId w:val="52"/>
        </w:num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4E139E48" w:rsidR="1D1183E2">
        <w:rPr>
          <w:rFonts w:ascii="Segoe UI" w:hAnsi="Segoe UI" w:eastAsia="Segoe UI" w:cs="Segoe UI"/>
          <w:b w:val="1"/>
          <w:bCs w:val="1"/>
          <w:i w:val="0"/>
          <w:iCs w:val="0"/>
          <w:noProof w:val="0"/>
          <w:sz w:val="22"/>
          <w:szCs w:val="22"/>
          <w:lang w:val="en-US"/>
        </w:rPr>
        <w:t>Sectoral context:</w:t>
      </w:r>
      <w:r w:rsidRPr="4E139E48" w:rsidR="058768E7">
        <w:rPr>
          <w:rFonts w:ascii="Segoe UI" w:hAnsi="Segoe UI" w:eastAsia="Segoe UI" w:cs="Segoe UI"/>
          <w:b w:val="1"/>
          <w:bCs w:val="1"/>
          <w:i w:val="0"/>
          <w:iCs w:val="0"/>
          <w:noProof w:val="0"/>
          <w:sz w:val="22"/>
          <w:szCs w:val="22"/>
          <w:lang w:val="en-US"/>
        </w:rPr>
        <w:t xml:space="preserve"> </w:t>
      </w:r>
      <w:r w:rsidRPr="4E139E48" w:rsidR="058768E7">
        <w:rPr>
          <w:noProof w:val="0"/>
          <w:sz w:val="22"/>
          <w:szCs w:val="22"/>
          <w:lang w:val="en-US"/>
        </w:rPr>
        <w:t>UK church data and growth models provide contextual background rather than official performance metrics, including sources like Brierley’s compilations and Hayward’s analysis of Elim’s expansion trends.</w:t>
      </w:r>
    </w:p>
    <w:p w:rsidR="7AF35BCF" w:rsidP="4E139E48" w:rsidRDefault="7AF35BCF" w14:paraId="07D7B672" w14:textId="237978DB">
      <w:pPr>
        <w:pStyle w:val="ListParagraph"/>
        <w:spacing w:before="0" w:beforeAutospacing="off" w:after="0" w:afterAutospacing="off" w:line="300" w:lineRule="auto"/>
        <w:ind w:left="720"/>
        <w:jc w:val="both"/>
        <w:rPr>
          <w:rFonts w:ascii="Arial" w:hAnsi="Arial" w:eastAsia="Arial" w:cs="Arial"/>
          <w:noProof w:val="0"/>
          <w:sz w:val="22"/>
          <w:szCs w:val="22"/>
          <w:lang w:val="en-US"/>
        </w:rPr>
      </w:pPr>
    </w:p>
    <w:p w:rsidR="7AF35BCF" w:rsidP="4E139E48" w:rsidRDefault="7AF35BCF" w14:paraId="768246E4" w14:textId="2A02DD75">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058768E7">
        <w:rPr>
          <w:rFonts w:ascii="Segoe UI" w:hAnsi="Segoe UI" w:eastAsia="Segoe UI" w:cs="Segoe UI"/>
          <w:b w:val="1"/>
          <w:bCs w:val="1"/>
          <w:i w:val="0"/>
          <w:iCs w:val="0"/>
          <w:noProof w:val="0"/>
          <w:sz w:val="22"/>
          <w:szCs w:val="22"/>
          <w:lang w:val="en-US"/>
        </w:rPr>
        <w:t xml:space="preserve">3.3 Literature search and </w:t>
      </w:r>
      <w:r w:rsidRPr="7A0EB7BA" w:rsidR="058768E7">
        <w:rPr>
          <w:rFonts w:ascii="Segoe UI" w:hAnsi="Segoe UI" w:eastAsia="Segoe UI" w:cs="Segoe UI"/>
          <w:b w:val="1"/>
          <w:bCs w:val="1"/>
          <w:i w:val="0"/>
          <w:iCs w:val="0"/>
          <w:noProof w:val="0"/>
          <w:sz w:val="22"/>
          <w:szCs w:val="22"/>
          <w:lang w:val="en-US"/>
        </w:rPr>
        <w:t>selection</w:t>
      </w:r>
      <w:r w:rsidRPr="7A0EB7BA" w:rsidR="058768E7">
        <w:rPr>
          <w:rFonts w:ascii="Segoe UI" w:hAnsi="Segoe UI" w:eastAsia="Segoe UI" w:cs="Segoe UI"/>
          <w:b w:val="1"/>
          <w:bCs w:val="1"/>
          <w:i w:val="0"/>
          <w:iCs w:val="0"/>
          <w:noProof w:val="0"/>
          <w:sz w:val="22"/>
          <w:szCs w:val="22"/>
          <w:lang w:val="en-US"/>
        </w:rPr>
        <w:t xml:space="preserve"> (PRISMA flow)</w:t>
      </w:r>
    </w:p>
    <w:p w:rsidR="7AF35BCF" w:rsidP="4E139E48" w:rsidRDefault="7AF35BCF" w14:paraId="38DD0A1D" w14:textId="5F566C05">
      <w:pPr>
        <w:pStyle w:val="Normal"/>
        <w:spacing w:before="0" w:beforeAutospacing="off" w:after="0" w:afterAutospacing="off" w:line="300" w:lineRule="auto"/>
        <w:jc w:val="both"/>
      </w:pPr>
      <w:r w:rsidRPr="7A0EB7BA" w:rsidR="3DE68F63">
        <w:rPr>
          <w:rFonts w:ascii="Segoe UI" w:hAnsi="Segoe UI" w:eastAsia="Segoe UI" w:cs="Segoe UI"/>
          <w:noProof w:val="0"/>
          <w:sz w:val="22"/>
          <w:szCs w:val="22"/>
          <w:lang w:val="en-US"/>
        </w:rPr>
        <w:t xml:space="preserve">A structured PRISMA-guided </w:t>
      </w:r>
      <w:r w:rsidRPr="7A0EB7BA" w:rsidR="3DE68F63">
        <w:rPr>
          <w:rFonts w:ascii="Segoe UI" w:hAnsi="Segoe UI" w:eastAsia="Segoe UI" w:cs="Segoe UI"/>
          <w:noProof w:val="0"/>
          <w:sz w:val="22"/>
          <w:szCs w:val="22"/>
          <w:lang w:val="en-US"/>
        </w:rPr>
        <w:t>process of</w:t>
      </w:r>
      <w:r w:rsidRPr="7A0EB7BA" w:rsidR="3DE68F63">
        <w:rPr>
          <w:rFonts w:ascii="Segoe UI" w:hAnsi="Segoe UI" w:eastAsia="Segoe UI" w:cs="Segoe UI"/>
          <w:noProof w:val="0"/>
          <w:sz w:val="22"/>
          <w:szCs w:val="22"/>
          <w:lang w:val="en-US"/>
        </w:rPr>
        <w:t xml:space="preserve"> selected sources, combining document analysis with research on leadership, governance, performance, and UK church trends.</w:t>
      </w:r>
    </w:p>
    <w:p w:rsidR="7AF35BCF" w:rsidP="7A0EB7BA" w:rsidRDefault="7AF35BCF" w14:paraId="3F5FC6A4" w14:textId="55A0C76F">
      <w:pPr>
        <w:pStyle w:val="Normal"/>
        <w:spacing w:before="0" w:beforeAutospacing="off" w:after="0" w:afterAutospacing="off" w:line="300" w:lineRule="auto"/>
        <w:jc w:val="both"/>
        <w:rPr>
          <w:rFonts w:ascii="Segoe UI" w:hAnsi="Segoe UI" w:eastAsia="Segoe UI" w:cs="Segoe UI"/>
          <w:noProof w:val="0"/>
          <w:sz w:val="22"/>
          <w:szCs w:val="22"/>
          <w:lang w:val="en-US"/>
        </w:rPr>
      </w:pPr>
    </w:p>
    <w:p w:rsidR="7AF35BCF" w:rsidP="7A0EB7BA" w:rsidRDefault="7AF35BCF" w14:paraId="1302AABB" w14:textId="6BF11D66">
      <w:pPr>
        <w:pStyle w:val="Normal"/>
        <w:spacing w:before="0" w:beforeAutospacing="off" w:after="0" w:afterAutospacing="off" w:line="360" w:lineRule="auto"/>
        <w:jc w:val="both"/>
        <w:rPr>
          <w:rFonts w:ascii="Arial" w:hAnsi="Arial" w:eastAsia="Arial" w:cs="Arial"/>
          <w:noProof w:val="0"/>
          <w:sz w:val="22"/>
          <w:szCs w:val="22"/>
          <w:lang w:val="en-US"/>
        </w:rPr>
      </w:pPr>
      <w:r w:rsidRPr="7A0EB7BA" w:rsidR="5B0B32B5">
        <w:rPr>
          <w:rFonts w:ascii="Arial" w:hAnsi="Arial" w:eastAsia="Arial" w:cs="Arial"/>
          <w:noProof w:val="0"/>
          <w:sz w:val="22"/>
          <w:szCs w:val="22"/>
          <w:lang w:val="en-US"/>
        </w:rPr>
        <w:t xml:space="preserve">Database and website searches </w:t>
      </w:r>
      <w:r w:rsidRPr="7A0EB7BA" w:rsidR="5B0B32B5">
        <w:rPr>
          <w:rFonts w:ascii="Arial" w:hAnsi="Arial" w:eastAsia="Arial" w:cs="Arial"/>
          <w:noProof w:val="0"/>
          <w:sz w:val="22"/>
          <w:szCs w:val="22"/>
          <w:lang w:val="en-US"/>
        </w:rPr>
        <w:t>identified</w:t>
      </w:r>
      <w:r w:rsidRPr="7A0EB7BA" w:rsidR="5B0B32B5">
        <w:rPr>
          <w:rFonts w:ascii="Arial" w:hAnsi="Arial" w:eastAsia="Arial" w:cs="Arial"/>
          <w:noProof w:val="0"/>
          <w:sz w:val="22"/>
          <w:szCs w:val="22"/>
          <w:lang w:val="en-US"/>
        </w:rPr>
        <w:t xml:space="preserve"> 1,296 sources. After removing duplicates and screening titles, abstracts, and full texts for relevance to leadership and nonprofit performance, 40 sources were selected to</w:t>
      </w:r>
      <w:r w:rsidRPr="7A0EB7BA" w:rsidR="0008A654">
        <w:rPr>
          <w:rFonts w:ascii="Arial" w:hAnsi="Arial" w:eastAsia="Arial" w:cs="Arial"/>
          <w:noProof w:val="0"/>
          <w:sz w:val="22"/>
          <w:szCs w:val="22"/>
          <w:lang w:val="en-US"/>
        </w:rPr>
        <w:t xml:space="preserve"> </w:t>
      </w:r>
      <w:r w:rsidRPr="7A0EB7BA" w:rsidR="0D031D0B">
        <w:rPr>
          <w:rFonts w:ascii="Arial" w:hAnsi="Arial" w:eastAsia="Arial" w:cs="Arial"/>
          <w:noProof w:val="0"/>
          <w:sz w:val="22"/>
          <w:szCs w:val="22"/>
          <w:lang w:val="en-US"/>
        </w:rPr>
        <w:t>showcase Chapter 2 literature review.</w:t>
      </w:r>
    </w:p>
    <w:p w:rsidR="7A0EB7BA" w:rsidP="7A0EB7BA" w:rsidRDefault="7A0EB7BA" w14:paraId="52E1673E" w14:textId="6EC1544C">
      <w:pPr>
        <w:pStyle w:val="Normal"/>
        <w:spacing w:before="0" w:beforeAutospacing="off" w:after="0" w:afterAutospacing="off" w:line="360" w:lineRule="auto"/>
        <w:jc w:val="both"/>
        <w:rPr>
          <w:rFonts w:ascii="Arial" w:hAnsi="Arial" w:eastAsia="Arial" w:cs="Arial"/>
          <w:noProof w:val="0"/>
          <w:sz w:val="22"/>
          <w:szCs w:val="22"/>
          <w:lang w:val="en-US"/>
        </w:rPr>
      </w:pPr>
    </w:p>
    <w:p w:rsidR="7AF35BCF" w:rsidP="7A0EB7BA" w:rsidRDefault="7AF35BCF" w14:paraId="308957DC" w14:textId="03A79AC5">
      <w:pPr>
        <w:pStyle w:val="Normal"/>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3EA6A6A6">
        <w:rPr>
          <w:rFonts w:ascii="Arial" w:hAnsi="Arial" w:eastAsia="Arial" w:cs="Arial"/>
          <w:b w:val="1"/>
          <w:bCs w:val="1"/>
          <w:noProof w:val="0"/>
          <w:sz w:val="22"/>
          <w:szCs w:val="22"/>
          <w:lang w:val="en-US"/>
        </w:rPr>
        <w:t>3</w:t>
      </w:r>
      <w:r w:rsidRPr="7A0EB7BA" w:rsidR="56A92221">
        <w:rPr>
          <w:rFonts w:ascii="Arial" w:hAnsi="Arial" w:eastAsia="Arial" w:cs="Arial"/>
          <w:b w:val="1"/>
          <w:bCs w:val="1"/>
          <w:noProof w:val="0"/>
          <w:sz w:val="22"/>
          <w:szCs w:val="22"/>
          <w:lang w:val="en-US"/>
        </w:rPr>
        <w:t>.</w:t>
      </w:r>
      <w:r w:rsidRPr="7A0EB7BA" w:rsidR="3D5F939E">
        <w:rPr>
          <w:rFonts w:ascii="Arial" w:hAnsi="Arial" w:eastAsia="Arial" w:cs="Arial"/>
          <w:b w:val="1"/>
          <w:bCs w:val="1"/>
          <w:noProof w:val="0"/>
          <w:sz w:val="22"/>
          <w:szCs w:val="22"/>
          <w:lang w:val="en-US"/>
        </w:rPr>
        <w:t>1</w:t>
      </w:r>
      <w:r w:rsidRPr="7A0EB7BA" w:rsidR="5231493D">
        <w:rPr>
          <w:rFonts w:ascii="Arial" w:hAnsi="Arial" w:eastAsia="Arial" w:cs="Arial"/>
          <w:b w:val="1"/>
          <w:bCs w:val="1"/>
          <w:noProof w:val="0"/>
          <w:sz w:val="22"/>
          <w:szCs w:val="22"/>
          <w:lang w:val="en-US"/>
        </w:rPr>
        <w:t>.</w:t>
      </w:r>
      <w:r w:rsidRPr="7A0EB7BA" w:rsidR="3D5F939E">
        <w:rPr>
          <w:rFonts w:ascii="Arial" w:hAnsi="Arial" w:eastAsia="Arial" w:cs="Arial"/>
          <w:b w:val="1"/>
          <w:bCs w:val="1"/>
          <w:noProof w:val="0"/>
          <w:sz w:val="22"/>
          <w:szCs w:val="22"/>
          <w:lang w:val="en-US"/>
        </w:rPr>
        <w:t xml:space="preserve"> </w:t>
      </w:r>
      <w:r w:rsidRPr="7A0EB7BA" w:rsidR="08917947">
        <w:rPr>
          <w:rFonts w:ascii="Segoe UI" w:hAnsi="Segoe UI" w:eastAsia="Segoe UI" w:cs="Segoe UI"/>
          <w:b w:val="1"/>
          <w:bCs w:val="1"/>
          <w:i w:val="0"/>
          <w:iCs w:val="0"/>
          <w:noProof w:val="0"/>
          <w:sz w:val="22"/>
          <w:szCs w:val="22"/>
          <w:lang w:val="en-US"/>
        </w:rPr>
        <w:t>PRISMA Flow Diagram of the Literature Selection Process</w:t>
      </w:r>
    </w:p>
    <w:p w:rsidR="7AF35BCF" w:rsidP="7A0EB7BA" w:rsidRDefault="7AF35BCF" w14:paraId="044A5D44" w14:textId="71E4AFF9">
      <w:pPr>
        <w:pStyle w:val="Normal"/>
        <w:spacing w:before="0" w:beforeAutospacing="off" w:after="0" w:afterAutospacing="off" w:line="300" w:lineRule="auto"/>
        <w:jc w:val="both"/>
      </w:pPr>
      <w:r w:rsidR="0BE64C69">
        <w:drawing>
          <wp:inline wp14:editId="7E23FA53" wp14:anchorId="5341290C">
            <wp:extent cx="5943600" cy="3962400"/>
            <wp:effectExtent l="0" t="0" r="0" b="0"/>
            <wp:docPr id="3695275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69527514" name="Picture 369527514"/>
                    <pic:cNvPicPr/>
                  </pic:nvPicPr>
                  <pic:blipFill>
                    <a:blip xmlns:r="http://schemas.openxmlformats.org/officeDocument/2006/relationships" r:embed="rId2083949445">
                      <a:extLst>
                        <a:ext uri="{28A0092B-C50C-407E-A947-70E740481C1C}">
                          <a14:useLocalDpi xmlns:a14="http://schemas.microsoft.com/office/drawing/2010/main"/>
                        </a:ext>
                      </a:extLst>
                    </a:blip>
                    <a:stretch>
                      <a:fillRect/>
                    </a:stretch>
                  </pic:blipFill>
                  <pic:spPr>
                    <a:xfrm>
                      <a:off x="0" y="0"/>
                      <a:ext cx="5943600" cy="3962400"/>
                    </a:xfrm>
                    <a:prstGeom prst="rect">
                      <a:avLst/>
                    </a:prstGeom>
                  </pic:spPr>
                </pic:pic>
              </a:graphicData>
            </a:graphic>
          </wp:inline>
        </w:drawing>
      </w:r>
      <w:r w:rsidR="26446E0A">
        <w:rPr/>
        <w:t>(Methodological Source 2020)</w:t>
      </w:r>
    </w:p>
    <w:p w:rsidR="7A0EB7BA" w:rsidP="7A0EB7BA" w:rsidRDefault="7A0EB7BA" w14:paraId="06D0C8F6" w14:textId="274338D4">
      <w:pPr>
        <w:pStyle w:val="Normal"/>
        <w:spacing w:before="0" w:beforeAutospacing="off" w:after="0" w:afterAutospacing="off" w:line="300" w:lineRule="auto"/>
        <w:jc w:val="both"/>
      </w:pPr>
    </w:p>
    <w:p w:rsidR="7AF35BCF" w:rsidP="4E139E48" w:rsidRDefault="7AF35BCF" w14:paraId="212D0B76" w14:textId="64CAFF9C">
      <w:pPr>
        <w:spacing w:before="0" w:beforeAutospacing="off" w:after="0" w:afterAutospacing="off" w:line="300" w:lineRule="auto"/>
        <w:jc w:val="both"/>
        <w:rPr>
          <w:rFonts w:ascii="Arial" w:hAnsi="Arial" w:eastAsia="Arial" w:cs="Arial"/>
          <w:b w:val="1"/>
          <w:bCs w:val="1"/>
          <w:i w:val="0"/>
          <w:iCs w:val="0"/>
          <w:noProof w:val="0"/>
          <w:sz w:val="22"/>
          <w:szCs w:val="22"/>
          <w:lang w:val="en-US"/>
        </w:rPr>
      </w:pPr>
      <w:r w:rsidRPr="4E139E48" w:rsidR="689AE552">
        <w:rPr>
          <w:rFonts w:ascii="Segoe UI" w:hAnsi="Segoe UI" w:eastAsia="Segoe UI" w:cs="Segoe UI"/>
          <w:b w:val="1"/>
          <w:bCs w:val="1"/>
          <w:i w:val="0"/>
          <w:iCs w:val="0"/>
          <w:noProof w:val="0"/>
          <w:sz w:val="22"/>
          <w:szCs w:val="22"/>
          <w:lang w:val="en-US"/>
        </w:rPr>
        <w:t xml:space="preserve">3.4 </w:t>
      </w:r>
      <w:r w:rsidRPr="4E139E48" w:rsidR="0B453783">
        <w:rPr>
          <w:rFonts w:ascii="Arial" w:hAnsi="Arial" w:eastAsia="Arial" w:cs="Arial"/>
          <w:b w:val="1"/>
          <w:bCs w:val="1"/>
          <w:i w:val="0"/>
          <w:iCs w:val="0"/>
          <w:noProof w:val="0"/>
          <w:sz w:val="22"/>
          <w:szCs w:val="22"/>
          <w:lang w:val="en-US"/>
        </w:rPr>
        <w:t>Sampling Strategy</w:t>
      </w:r>
    </w:p>
    <w:p w:rsidR="7AF35BCF" w:rsidP="4E139E48" w:rsidRDefault="7AF35BCF" w14:paraId="37F4B6A0" w14:textId="65EF74B7">
      <w:pPr>
        <w:spacing w:before="240" w:beforeAutospacing="off" w:after="240" w:afterAutospacing="off" w:line="360" w:lineRule="auto"/>
        <w:jc w:val="both"/>
      </w:pPr>
      <w:r w:rsidRPr="4E139E48" w:rsidR="2059D830">
        <w:rPr>
          <w:rFonts w:ascii="Arial" w:hAnsi="Arial" w:eastAsia="Arial" w:cs="Arial"/>
          <w:noProof w:val="0"/>
          <w:sz w:val="22"/>
          <w:szCs w:val="22"/>
          <w:lang w:val="en-US"/>
        </w:rPr>
        <w:t xml:space="preserve">The study uses a multi-level sampling approach to capture both (a) movement-wide leadership and performance trends from EFGA </w:t>
      </w:r>
      <w:r w:rsidRPr="4E139E48" w:rsidR="2059D830">
        <w:rPr>
          <w:rFonts w:ascii="Arial" w:hAnsi="Arial" w:eastAsia="Arial" w:cs="Arial"/>
          <w:noProof w:val="0"/>
          <w:sz w:val="22"/>
          <w:szCs w:val="22"/>
          <w:lang w:val="en-US"/>
        </w:rPr>
        <w:t>consolidated</w:t>
      </w:r>
      <w:r w:rsidRPr="4E139E48" w:rsidR="2059D830">
        <w:rPr>
          <w:rFonts w:ascii="Arial" w:hAnsi="Arial" w:eastAsia="Arial" w:cs="Arial"/>
          <w:noProof w:val="0"/>
          <w:sz w:val="22"/>
          <w:szCs w:val="22"/>
          <w:lang w:val="en-US"/>
        </w:rPr>
        <w:t xml:space="preserve"> documents and (b) local-level </w:t>
      </w:r>
      <w:r w:rsidRPr="4E139E48" w:rsidR="2059D830">
        <w:rPr>
          <w:rFonts w:ascii="Arial" w:hAnsi="Arial" w:eastAsia="Arial" w:cs="Arial"/>
          <w:noProof w:val="0"/>
          <w:sz w:val="22"/>
          <w:szCs w:val="22"/>
          <w:lang w:val="en-US"/>
        </w:rPr>
        <w:t>organisational</w:t>
      </w:r>
      <w:r w:rsidRPr="4E139E48" w:rsidR="2059D830">
        <w:rPr>
          <w:rFonts w:ascii="Arial" w:hAnsi="Arial" w:eastAsia="Arial" w:cs="Arial"/>
          <w:noProof w:val="0"/>
          <w:sz w:val="22"/>
          <w:szCs w:val="22"/>
          <w:lang w:val="en-US"/>
        </w:rPr>
        <w:t xml:space="preserve"> activities from individual congregational filings.</w:t>
      </w:r>
    </w:p>
    <w:p w:rsidR="7AF35BCF" w:rsidP="4E139E48" w:rsidRDefault="7AF35BCF" w14:paraId="3573AA30" w14:textId="6E0AD580">
      <w:pPr>
        <w:spacing w:before="0" w:beforeAutospacing="off" w:after="0" w:afterAutospacing="off" w:line="300" w:lineRule="auto"/>
        <w:jc w:val="both"/>
        <w:rPr>
          <w:rFonts w:ascii="Arial" w:hAnsi="Arial" w:eastAsia="Arial" w:cs="Arial"/>
          <w:b w:val="1"/>
          <w:bCs w:val="1"/>
          <w:i w:val="0"/>
          <w:iCs w:val="0"/>
          <w:noProof w:val="0"/>
          <w:sz w:val="22"/>
          <w:szCs w:val="22"/>
          <w:lang w:val="en-US"/>
        </w:rPr>
      </w:pPr>
      <w:r w:rsidRPr="4E139E48" w:rsidR="689AE552">
        <w:rPr>
          <w:rFonts w:ascii="Segoe UI" w:hAnsi="Segoe UI" w:eastAsia="Segoe UI" w:cs="Segoe UI"/>
          <w:b w:val="1"/>
          <w:bCs w:val="1"/>
          <w:i w:val="0"/>
          <w:iCs w:val="0"/>
          <w:noProof w:val="0"/>
          <w:sz w:val="20"/>
          <w:szCs w:val="20"/>
          <w:lang w:val="en-US"/>
        </w:rPr>
        <w:t xml:space="preserve">3.4.1 </w:t>
      </w:r>
      <w:r w:rsidRPr="4E139E48" w:rsidR="31C2A10A">
        <w:rPr>
          <w:rFonts w:ascii="Arial" w:hAnsi="Arial" w:eastAsia="Arial" w:cs="Arial"/>
          <w:b w:val="1"/>
          <w:bCs w:val="1"/>
          <w:i w:val="0"/>
          <w:iCs w:val="0"/>
          <w:noProof w:val="0"/>
          <w:sz w:val="22"/>
          <w:szCs w:val="22"/>
          <w:lang w:val="en-US"/>
        </w:rPr>
        <w:t>Movement‑level sampling (EFGA Consolidated Data)</w:t>
      </w:r>
    </w:p>
    <w:p w:rsidR="7AF35BCF" w:rsidP="4E139E48" w:rsidRDefault="7AF35BCF" w14:paraId="2230F5BB" w14:textId="68DB8B3E">
      <w:pPr>
        <w:pStyle w:val="Normal"/>
        <w:spacing w:before="0" w:beforeAutospacing="off" w:after="0" w:afterAutospacing="off" w:line="360" w:lineRule="auto"/>
        <w:jc w:val="both"/>
      </w:pPr>
      <w:r w:rsidRPr="4E139E48" w:rsidR="4A70B17F">
        <w:rPr>
          <w:rFonts w:ascii="Arial" w:hAnsi="Arial" w:eastAsia="Arial" w:cs="Arial"/>
          <w:noProof w:val="0"/>
          <w:sz w:val="22"/>
          <w:szCs w:val="22"/>
          <w:lang w:val="en-US"/>
        </w:rPr>
        <w:t>A full collection of all publicly available EFGA audited annual and trustees’ reports from FY2014–2024 provides a continuous dataset, encompassing the May 2024 leadership transition.</w:t>
      </w:r>
    </w:p>
    <w:p w:rsidR="7AF35BCF" w:rsidP="4E139E48" w:rsidRDefault="7AF35BCF" w14:paraId="36F56C98" w14:textId="732BADE3">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1B744C06">
        <w:rPr>
          <w:rFonts w:ascii="Segoe UI" w:hAnsi="Segoe UI" w:eastAsia="Segoe UI" w:cs="Segoe UI"/>
          <w:b w:val="1"/>
          <w:bCs w:val="1"/>
          <w:i w:val="0"/>
          <w:iCs w:val="0"/>
          <w:noProof w:val="0"/>
          <w:sz w:val="22"/>
          <w:szCs w:val="22"/>
          <w:lang w:val="en-US"/>
        </w:rPr>
        <w:t>3.4.2</w:t>
      </w:r>
      <w:r w:rsidRPr="7A0EB7BA" w:rsidR="65145EDE">
        <w:rPr>
          <w:rFonts w:ascii="Segoe UI" w:hAnsi="Segoe UI" w:eastAsia="Segoe UI" w:cs="Segoe UI"/>
          <w:b w:val="0"/>
          <w:bCs w:val="0"/>
          <w:i w:val="0"/>
          <w:iCs w:val="0"/>
          <w:noProof w:val="0"/>
          <w:sz w:val="21"/>
          <w:szCs w:val="21"/>
          <w:lang w:val="en-US"/>
        </w:rPr>
        <w:t xml:space="preserve"> </w:t>
      </w:r>
      <w:r w:rsidRPr="7A0EB7BA" w:rsidR="65145EDE">
        <w:rPr>
          <w:rFonts w:ascii="Segoe UI" w:hAnsi="Segoe UI" w:eastAsia="Segoe UI" w:cs="Segoe UI"/>
          <w:b w:val="1"/>
          <w:bCs w:val="1"/>
          <w:i w:val="0"/>
          <w:iCs w:val="0"/>
          <w:noProof w:val="0"/>
          <w:sz w:val="22"/>
          <w:szCs w:val="22"/>
          <w:lang w:val="en-US"/>
        </w:rPr>
        <w:t>Local‑level sampling (Registered Elim Congregations)</w:t>
      </w:r>
    </w:p>
    <w:p w:rsidR="6C21273A" w:rsidP="7A0EB7BA" w:rsidRDefault="6C21273A" w14:paraId="5596D8B7" w14:textId="3C1781BA">
      <w:pPr>
        <w:pStyle w:val="Normal"/>
        <w:spacing w:before="0" w:beforeAutospacing="off" w:after="0" w:afterAutospacing="off" w:line="300" w:lineRule="auto"/>
        <w:jc w:val="both"/>
      </w:pPr>
      <w:r w:rsidRPr="7A0EB7BA" w:rsidR="6C21273A">
        <w:rPr>
          <w:rFonts w:ascii="Segoe UI" w:hAnsi="Segoe UI" w:eastAsia="Segoe UI" w:cs="Segoe UI"/>
          <w:noProof w:val="0"/>
          <w:sz w:val="22"/>
          <w:szCs w:val="22"/>
          <w:lang w:val="en-US"/>
        </w:rPr>
        <w:t>A stratified sample of local churches, considering size, region, context, and multi-year filings, was selected to track trends and verify movement-level narratives.</w:t>
      </w:r>
    </w:p>
    <w:p w:rsidR="7A0EB7BA" w:rsidP="7A0EB7BA" w:rsidRDefault="7A0EB7BA" w14:paraId="608F9510" w14:textId="11E04A7F">
      <w:pPr>
        <w:pStyle w:val="Normal"/>
        <w:spacing w:before="0" w:beforeAutospacing="off" w:after="0" w:afterAutospacing="off" w:line="300" w:lineRule="auto"/>
        <w:jc w:val="both"/>
        <w:rPr>
          <w:rFonts w:ascii="Segoe UI" w:hAnsi="Segoe UI" w:eastAsia="Segoe UI" w:cs="Segoe UI"/>
          <w:noProof w:val="0"/>
          <w:sz w:val="22"/>
          <w:szCs w:val="22"/>
          <w:lang w:val="en-US"/>
        </w:rPr>
      </w:pPr>
    </w:p>
    <w:p w:rsidR="7AF35BCF" w:rsidP="4E139E48" w:rsidRDefault="7AF35BCF" w14:paraId="68EE8035" w14:textId="5074941C">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4E139E48" w:rsidR="4C836E53">
        <w:rPr>
          <w:rFonts w:ascii="Segoe UI" w:hAnsi="Segoe UI" w:eastAsia="Segoe UI" w:cs="Segoe UI"/>
          <w:b w:val="1"/>
          <w:bCs w:val="1"/>
          <w:i w:val="0"/>
          <w:iCs w:val="0"/>
          <w:noProof w:val="0"/>
          <w:sz w:val="22"/>
          <w:szCs w:val="22"/>
          <w:lang w:val="en-US"/>
        </w:rPr>
        <w:t xml:space="preserve">3.5 </w:t>
      </w:r>
      <w:r w:rsidRPr="4E139E48" w:rsidR="4C836E53">
        <w:rPr>
          <w:rFonts w:ascii="Segoe UI" w:hAnsi="Segoe UI" w:eastAsia="Segoe UI" w:cs="Segoe UI"/>
          <w:b w:val="1"/>
          <w:bCs w:val="1"/>
          <w:i w:val="0"/>
          <w:iCs w:val="0"/>
          <w:noProof w:val="0"/>
          <w:sz w:val="22"/>
          <w:szCs w:val="22"/>
          <w:lang w:val="en-US"/>
        </w:rPr>
        <w:t>Operationalisation</w:t>
      </w:r>
      <w:r w:rsidRPr="4E139E48" w:rsidR="4C836E53">
        <w:rPr>
          <w:rFonts w:ascii="Segoe UI" w:hAnsi="Segoe UI" w:eastAsia="Segoe UI" w:cs="Segoe UI"/>
          <w:b w:val="1"/>
          <w:bCs w:val="1"/>
          <w:i w:val="0"/>
          <w:iCs w:val="0"/>
          <w:noProof w:val="0"/>
          <w:sz w:val="22"/>
          <w:szCs w:val="22"/>
          <w:lang w:val="en-US"/>
        </w:rPr>
        <w:t xml:space="preserve"> of constructs</w:t>
      </w:r>
    </w:p>
    <w:p w:rsidR="7AF35BCF" w:rsidP="4E139E48" w:rsidRDefault="7AF35BCF" w14:paraId="2E333AE8" w14:textId="1F2078C5">
      <w:pPr>
        <w:pStyle w:val="Normal"/>
        <w:spacing w:before="0" w:beforeAutospacing="off" w:after="0" w:afterAutospacing="off" w:line="360" w:lineRule="auto"/>
        <w:jc w:val="both"/>
      </w:pPr>
      <w:r w:rsidRPr="4E139E48" w:rsidR="17D01200">
        <w:rPr>
          <w:rFonts w:ascii="Arial" w:hAnsi="Arial" w:eastAsia="Arial" w:cs="Arial"/>
          <w:noProof w:val="0"/>
          <w:sz w:val="22"/>
          <w:szCs w:val="22"/>
          <w:lang w:val="en-US"/>
        </w:rPr>
        <w:t xml:space="preserve">The study defines three key constructs: leadership (independent), governance quality (moderator), and </w:t>
      </w:r>
      <w:r w:rsidRPr="4E139E48" w:rsidR="17D01200">
        <w:rPr>
          <w:rFonts w:ascii="Arial" w:hAnsi="Arial" w:eastAsia="Arial" w:cs="Arial"/>
          <w:noProof w:val="0"/>
          <w:sz w:val="22"/>
          <w:szCs w:val="22"/>
          <w:lang w:val="en-US"/>
        </w:rPr>
        <w:t>organisational</w:t>
      </w:r>
      <w:r w:rsidRPr="4E139E48" w:rsidR="17D01200">
        <w:rPr>
          <w:rFonts w:ascii="Arial" w:hAnsi="Arial" w:eastAsia="Arial" w:cs="Arial"/>
          <w:noProof w:val="0"/>
          <w:sz w:val="22"/>
          <w:szCs w:val="22"/>
          <w:lang w:val="en-US"/>
        </w:rPr>
        <w:t xml:space="preserve"> performance (dependent), enabling consistent, year-by-year comparative analysis.</w:t>
      </w:r>
    </w:p>
    <w:p w:rsidR="7AF35BCF" w:rsidP="4E139E48" w:rsidRDefault="7AF35BCF" w14:paraId="66879F26" w14:textId="224374DA">
      <w:pPr>
        <w:spacing w:before="0" w:beforeAutospacing="off" w:after="0" w:afterAutospacing="off" w:line="300" w:lineRule="auto"/>
        <w:jc w:val="both"/>
        <w:rPr>
          <w:rFonts w:ascii="Arial" w:hAnsi="Arial" w:eastAsia="Arial" w:cs="Arial"/>
          <w:b w:val="1"/>
          <w:bCs w:val="1"/>
          <w:i w:val="0"/>
          <w:iCs w:val="0"/>
          <w:noProof w:val="0"/>
          <w:sz w:val="22"/>
          <w:szCs w:val="22"/>
          <w:lang w:val="en-US"/>
        </w:rPr>
      </w:pPr>
      <w:r w:rsidRPr="4E139E48" w:rsidR="4C836E53">
        <w:rPr>
          <w:rFonts w:ascii="Arial" w:hAnsi="Arial" w:eastAsia="Arial" w:cs="Arial"/>
          <w:b w:val="1"/>
          <w:bCs w:val="1"/>
          <w:i w:val="0"/>
          <w:iCs w:val="0"/>
          <w:noProof w:val="0"/>
          <w:sz w:val="22"/>
          <w:szCs w:val="22"/>
          <w:lang w:val="en-US"/>
        </w:rPr>
        <w:t>3.5.1 Leadership (independent variable block)</w:t>
      </w:r>
    </w:p>
    <w:p w:rsidR="7AF35BCF" w:rsidP="4E139E48" w:rsidRDefault="7AF35BCF" w14:paraId="20AB02CF" w14:textId="0F9791E9">
      <w:pPr>
        <w:pStyle w:val="Normal"/>
        <w:spacing w:before="0" w:beforeAutospacing="off" w:after="0" w:afterAutospacing="off" w:line="300" w:lineRule="auto"/>
        <w:jc w:val="both"/>
      </w:pPr>
      <w:r w:rsidRPr="7A0EB7BA" w:rsidR="6B26EEA3">
        <w:rPr>
          <w:rFonts w:ascii="Arial" w:hAnsi="Arial" w:eastAsia="Arial" w:cs="Arial"/>
          <w:noProof w:val="0"/>
          <w:sz w:val="22"/>
          <w:szCs w:val="22"/>
          <w:lang w:val="en-US"/>
        </w:rPr>
        <w:t>Leadership at the movement level is defined by the composition and activities of the General Superintendent, National Leadership Team, and Board of Trustees, as documented in trustees’ reports.</w:t>
      </w:r>
    </w:p>
    <w:p w:rsidR="7AF35BCF" w:rsidP="4E139E48" w:rsidRDefault="7AF35BCF" w14:paraId="53C73F44" w14:textId="5D3AE401">
      <w:pPr>
        <w:pStyle w:val="Normal"/>
        <w:spacing w:before="0" w:beforeAutospacing="off" w:after="0" w:afterAutospacing="off" w:line="300" w:lineRule="auto"/>
        <w:jc w:val="both"/>
      </w:pPr>
      <w:r w:rsidRPr="7A0EB7BA" w:rsidR="6B26EEA3">
        <w:rPr>
          <w:rFonts w:ascii="Arial" w:hAnsi="Arial" w:eastAsia="Arial" w:cs="Arial"/>
          <w:noProof w:val="0"/>
          <w:sz w:val="22"/>
          <w:szCs w:val="22"/>
          <w:lang w:val="en-US"/>
        </w:rPr>
        <w:t xml:space="preserve"> Key indicators include:</w:t>
      </w:r>
    </w:p>
    <w:p w:rsidR="7AF35BCF" w:rsidP="4E139E48" w:rsidRDefault="7AF35BCF" w14:paraId="5142657F" w14:textId="7D1604E7">
      <w:pPr>
        <w:pStyle w:val="Normal"/>
        <w:spacing w:before="0" w:beforeAutospacing="off" w:after="0" w:afterAutospacing="off" w:line="300" w:lineRule="auto"/>
        <w:jc w:val="both"/>
        <w:rPr>
          <w:rFonts w:ascii="Segoe UI" w:hAnsi="Segoe UI" w:eastAsia="Segoe UI" w:cs="Segoe UI"/>
          <w:noProof w:val="0"/>
          <w:sz w:val="22"/>
          <w:szCs w:val="22"/>
          <w:lang w:val="en-US"/>
        </w:rPr>
      </w:pPr>
      <w:r w:rsidRPr="4E139E48" w:rsidR="4E139E48">
        <w:rPr>
          <w:rFonts w:ascii="Segoe UI" w:hAnsi="Segoe UI" w:eastAsia="Segoe UI" w:cs="Segoe UI"/>
          <w:b w:val="1"/>
          <w:bCs w:val="1"/>
          <w:i w:val="0"/>
          <w:iCs w:val="0"/>
          <w:noProof w:val="0"/>
          <w:sz w:val="22"/>
          <w:szCs w:val="22"/>
          <w:lang w:val="en-US"/>
        </w:rPr>
        <w:t xml:space="preserve">1. </w:t>
      </w:r>
      <w:r w:rsidRPr="4E139E48" w:rsidR="5787C315">
        <w:rPr>
          <w:rFonts w:ascii="Segoe UI" w:hAnsi="Segoe UI" w:eastAsia="Segoe UI" w:cs="Segoe UI"/>
          <w:b w:val="1"/>
          <w:bCs w:val="1"/>
          <w:i w:val="0"/>
          <w:iCs w:val="0"/>
          <w:noProof w:val="0"/>
          <w:sz w:val="22"/>
          <w:szCs w:val="22"/>
          <w:lang w:val="en-US"/>
        </w:rPr>
        <w:t>Leadership configuration</w:t>
      </w:r>
      <w:r w:rsidRPr="4E139E48" w:rsidR="0A0B6290">
        <w:rPr>
          <w:rFonts w:ascii="Segoe UI" w:hAnsi="Segoe UI" w:eastAsia="Segoe UI" w:cs="Segoe UI"/>
          <w:b w:val="0"/>
          <w:bCs w:val="0"/>
          <w:i w:val="0"/>
          <w:iCs w:val="0"/>
          <w:noProof w:val="0"/>
          <w:sz w:val="21"/>
          <w:szCs w:val="21"/>
          <w:lang w:val="en-US"/>
        </w:rPr>
        <w:t xml:space="preserve">: </w:t>
      </w:r>
      <w:r w:rsidRPr="4E139E48" w:rsidR="363757FC">
        <w:rPr>
          <w:rFonts w:ascii="Segoe UI" w:hAnsi="Segoe UI" w:eastAsia="Segoe UI" w:cs="Segoe UI"/>
          <w:noProof w:val="0"/>
          <w:sz w:val="22"/>
          <w:szCs w:val="22"/>
          <w:lang w:val="en-US"/>
        </w:rPr>
        <w:t>Existence and makeup of senior leadership positions, including annual changes.</w:t>
      </w:r>
    </w:p>
    <w:p w:rsidR="7AF35BCF" w:rsidP="4E139E48" w:rsidRDefault="7AF35BCF" w14:paraId="6A6A5264" w14:textId="2419FEAC">
      <w:pPr>
        <w:pStyle w:val="Normal"/>
        <w:spacing w:before="0" w:beforeAutospacing="off" w:after="0" w:afterAutospacing="off" w:line="300" w:lineRule="auto"/>
        <w:ind w:left="0"/>
        <w:jc w:val="both"/>
        <w:rPr>
          <w:rFonts w:ascii="Arial" w:hAnsi="Arial" w:eastAsia="Arial" w:cs="Arial"/>
          <w:noProof w:val="0"/>
          <w:sz w:val="22"/>
          <w:szCs w:val="22"/>
          <w:lang w:val="en-US"/>
        </w:rPr>
      </w:pPr>
      <w:r w:rsidRPr="4E139E48" w:rsidR="67C59F0B">
        <w:rPr>
          <w:rFonts w:ascii="Segoe UI" w:hAnsi="Segoe UI" w:eastAsia="Segoe UI" w:cs="Segoe UI"/>
          <w:b w:val="1"/>
          <w:bCs w:val="1"/>
          <w:i w:val="0"/>
          <w:iCs w:val="0"/>
          <w:noProof w:val="0"/>
          <w:sz w:val="22"/>
          <w:szCs w:val="22"/>
          <w:lang w:val="en-US"/>
        </w:rPr>
        <w:t xml:space="preserve">2. </w:t>
      </w:r>
      <w:r w:rsidRPr="4E139E48" w:rsidR="0A0B6290">
        <w:rPr>
          <w:rFonts w:ascii="Segoe UI" w:hAnsi="Segoe UI" w:eastAsia="Segoe UI" w:cs="Segoe UI"/>
          <w:b w:val="1"/>
          <w:bCs w:val="1"/>
          <w:i w:val="0"/>
          <w:iCs w:val="0"/>
          <w:noProof w:val="0"/>
          <w:sz w:val="22"/>
          <w:szCs w:val="22"/>
          <w:lang w:val="en-US"/>
        </w:rPr>
        <w:t>Leadership transitions</w:t>
      </w:r>
      <w:r w:rsidRPr="4E139E48" w:rsidR="33AA7EF0">
        <w:rPr>
          <w:rFonts w:ascii="Segoe UI" w:hAnsi="Segoe UI" w:eastAsia="Segoe UI" w:cs="Segoe UI"/>
          <w:b w:val="1"/>
          <w:bCs w:val="1"/>
          <w:i w:val="0"/>
          <w:iCs w:val="0"/>
          <w:noProof w:val="0"/>
          <w:sz w:val="22"/>
          <w:szCs w:val="22"/>
          <w:lang w:val="en-US"/>
        </w:rPr>
        <w:t xml:space="preserve"> (</w:t>
      </w:r>
      <w:r w:rsidRPr="4E139E48" w:rsidR="0A0B6290">
        <w:rPr>
          <w:rFonts w:ascii="Segoe UI" w:hAnsi="Segoe UI" w:eastAsia="Segoe UI" w:cs="Segoe UI"/>
          <w:b w:val="1"/>
          <w:bCs w:val="1"/>
          <w:i w:val="0"/>
          <w:iCs w:val="0"/>
          <w:noProof w:val="0"/>
          <w:sz w:val="22"/>
          <w:szCs w:val="22"/>
          <w:lang w:val="en-US"/>
        </w:rPr>
        <w:t>event</w:t>
      </w:r>
      <w:r w:rsidRPr="4E139E48" w:rsidR="3CD05BE3">
        <w:rPr>
          <w:rFonts w:ascii="Segoe UI" w:hAnsi="Segoe UI" w:eastAsia="Segoe UI" w:cs="Segoe UI"/>
          <w:b w:val="1"/>
          <w:bCs w:val="1"/>
          <w:i w:val="0"/>
          <w:iCs w:val="0"/>
          <w:noProof w:val="0"/>
          <w:sz w:val="22"/>
          <w:szCs w:val="22"/>
          <w:lang w:val="en-US"/>
        </w:rPr>
        <w:t>-based)</w:t>
      </w:r>
      <w:r w:rsidRPr="4E139E48" w:rsidR="0A0B6290">
        <w:rPr>
          <w:rFonts w:ascii="Segoe UI" w:hAnsi="Segoe UI" w:eastAsia="Segoe UI" w:cs="Segoe UI"/>
          <w:b w:val="0"/>
          <w:bCs w:val="0"/>
          <w:i w:val="0"/>
          <w:iCs w:val="0"/>
          <w:noProof w:val="0"/>
          <w:sz w:val="21"/>
          <w:szCs w:val="21"/>
          <w:lang w:val="en-US"/>
        </w:rPr>
        <w:t>:</w:t>
      </w:r>
      <w:r w:rsidRPr="4E139E48" w:rsidR="4D834D11">
        <w:rPr>
          <w:rFonts w:ascii="Arial" w:hAnsi="Arial" w:eastAsia="Arial" w:cs="Arial"/>
          <w:b w:val="0"/>
          <w:bCs w:val="0"/>
          <w:i w:val="0"/>
          <w:iCs w:val="0"/>
          <w:noProof w:val="0"/>
          <w:sz w:val="22"/>
          <w:szCs w:val="22"/>
          <w:lang w:val="en-US"/>
        </w:rPr>
        <w:t xml:space="preserve"> </w:t>
      </w:r>
      <w:r w:rsidRPr="4E139E48" w:rsidR="796EEB18">
        <w:rPr>
          <w:rFonts w:ascii="Arial" w:hAnsi="Arial" w:eastAsia="Arial" w:cs="Arial"/>
          <w:noProof w:val="0"/>
          <w:sz w:val="22"/>
          <w:szCs w:val="22"/>
          <w:lang w:val="en-US"/>
        </w:rPr>
        <w:t>Key leadership events identified, with the 2024 General Superintendent transition serving as a central reference point.</w:t>
      </w:r>
    </w:p>
    <w:p w:rsidR="7AF35BCF" w:rsidP="4E139E48" w:rsidRDefault="7AF35BCF" w14:paraId="399A7486" w14:textId="61C5272C">
      <w:pPr>
        <w:pStyle w:val="Normal"/>
        <w:spacing w:before="240" w:beforeAutospacing="off" w:after="240" w:afterAutospacing="off" w:line="360" w:lineRule="auto"/>
        <w:jc w:val="both"/>
        <w:rPr>
          <w:rFonts w:ascii="Segoe UI" w:hAnsi="Segoe UI" w:eastAsia="Segoe UI" w:cs="Segoe UI"/>
          <w:noProof w:val="0"/>
          <w:sz w:val="22"/>
          <w:szCs w:val="22"/>
          <w:lang w:val="en-US"/>
        </w:rPr>
      </w:pPr>
      <w:r w:rsidRPr="7A0EB7BA" w:rsidR="4E139E48">
        <w:rPr>
          <w:rFonts w:ascii="Segoe UI" w:hAnsi="Segoe UI" w:eastAsia="Segoe UI" w:cs="Segoe UI"/>
          <w:b w:val="1"/>
          <w:bCs w:val="1"/>
          <w:i w:val="0"/>
          <w:iCs w:val="0"/>
          <w:noProof w:val="0"/>
          <w:sz w:val="21"/>
          <w:szCs w:val="21"/>
          <w:lang w:val="en-US"/>
        </w:rPr>
        <w:t xml:space="preserve">3. </w:t>
      </w:r>
      <w:r w:rsidRPr="7A0EB7BA" w:rsidR="4C0D2430">
        <w:rPr>
          <w:rFonts w:ascii="Segoe UI" w:hAnsi="Segoe UI" w:eastAsia="Segoe UI" w:cs="Segoe UI"/>
          <w:b w:val="1"/>
          <w:bCs w:val="1"/>
          <w:i w:val="0"/>
          <w:iCs w:val="0"/>
          <w:noProof w:val="0"/>
          <w:sz w:val="21"/>
          <w:szCs w:val="21"/>
          <w:lang w:val="en-US"/>
        </w:rPr>
        <w:t>Strategic leadership initiatives</w:t>
      </w:r>
      <w:r w:rsidRPr="7A0EB7BA" w:rsidR="768FA9CA">
        <w:rPr>
          <w:rFonts w:ascii="Segoe UI" w:hAnsi="Segoe UI" w:eastAsia="Segoe UI" w:cs="Segoe UI"/>
          <w:b w:val="1"/>
          <w:bCs w:val="1"/>
          <w:i w:val="0"/>
          <w:iCs w:val="0"/>
          <w:noProof w:val="0"/>
          <w:sz w:val="21"/>
          <w:szCs w:val="21"/>
          <w:lang w:val="en-US"/>
        </w:rPr>
        <w:t>:</w:t>
      </w:r>
      <w:r w:rsidRPr="7A0EB7BA" w:rsidR="43203891">
        <w:rPr>
          <w:rFonts w:ascii="Segoe UI" w:hAnsi="Segoe UI" w:eastAsia="Segoe UI" w:cs="Segoe UI"/>
          <w:b w:val="1"/>
          <w:bCs w:val="1"/>
          <w:i w:val="0"/>
          <w:iCs w:val="0"/>
          <w:noProof w:val="0"/>
          <w:sz w:val="21"/>
          <w:szCs w:val="21"/>
          <w:lang w:val="en-US"/>
        </w:rPr>
        <w:t xml:space="preserve"> </w:t>
      </w:r>
      <w:r w:rsidRPr="7A0EB7BA" w:rsidR="43203891">
        <w:rPr>
          <w:rFonts w:ascii="Segoe UI" w:hAnsi="Segoe UI" w:eastAsia="Segoe UI" w:cs="Segoe UI"/>
          <w:noProof w:val="0"/>
          <w:sz w:val="22"/>
          <w:szCs w:val="22"/>
          <w:lang w:val="en-US"/>
        </w:rPr>
        <w:t xml:space="preserve">Focus </w:t>
      </w:r>
      <w:r w:rsidRPr="7A0EB7BA" w:rsidR="43203891">
        <w:rPr>
          <w:rFonts w:ascii="Segoe UI" w:hAnsi="Segoe UI" w:eastAsia="Segoe UI" w:cs="Segoe UI"/>
          <w:noProof w:val="0"/>
          <w:sz w:val="22"/>
          <w:szCs w:val="22"/>
          <w:lang w:val="en-US"/>
        </w:rPr>
        <w:t>on</w:t>
      </w:r>
      <w:r w:rsidRPr="7A0EB7BA" w:rsidR="43203891">
        <w:rPr>
          <w:rFonts w:ascii="Segoe UI" w:hAnsi="Segoe UI" w:eastAsia="Segoe UI" w:cs="Segoe UI"/>
          <w:noProof w:val="0"/>
          <w:sz w:val="22"/>
          <w:szCs w:val="22"/>
          <w:lang w:val="en-US"/>
        </w:rPr>
        <w:t xml:space="preserve"> trustees’ reports on missions, youth programs (e.g., Limitless), church‑planting, leadership training, digital initiatives, and enhancements to </w:t>
      </w:r>
      <w:r w:rsidRPr="7A0EB7BA" w:rsidR="4971EC96">
        <w:rPr>
          <w:rFonts w:ascii="Segoe UI" w:hAnsi="Segoe UI" w:eastAsia="Segoe UI" w:cs="Segoe UI"/>
          <w:noProof w:val="0"/>
          <w:sz w:val="22"/>
          <w:szCs w:val="22"/>
          <w:lang w:val="en-US"/>
        </w:rPr>
        <w:t>safeguard</w:t>
      </w:r>
      <w:r w:rsidRPr="7A0EB7BA" w:rsidR="43203891">
        <w:rPr>
          <w:rFonts w:ascii="Segoe UI" w:hAnsi="Segoe UI" w:eastAsia="Segoe UI" w:cs="Segoe UI"/>
          <w:noProof w:val="0"/>
          <w:sz w:val="22"/>
          <w:szCs w:val="22"/>
          <w:lang w:val="en-US"/>
        </w:rPr>
        <w:t xml:space="preserve"> </w:t>
      </w:r>
      <w:r w:rsidRPr="7A0EB7BA" w:rsidR="43203891">
        <w:rPr>
          <w:rFonts w:ascii="Segoe UI" w:hAnsi="Segoe UI" w:eastAsia="Segoe UI" w:cs="Segoe UI"/>
          <w:noProof w:val="0"/>
          <w:sz w:val="22"/>
          <w:szCs w:val="22"/>
          <w:lang w:val="en-US"/>
        </w:rPr>
        <w:t>and governance.</w:t>
      </w:r>
    </w:p>
    <w:p w:rsidR="7AF35BCF" w:rsidP="4E139E48" w:rsidRDefault="7AF35BCF" w14:paraId="6C85531F" w14:textId="2F3415DD">
      <w:pPr>
        <w:spacing w:before="0" w:beforeAutospacing="off" w:after="0" w:afterAutospacing="off" w:line="300" w:lineRule="auto"/>
        <w:jc w:val="both"/>
      </w:pPr>
      <w:r w:rsidRPr="4E139E48" w:rsidR="3D1851C4">
        <w:rPr>
          <w:rFonts w:ascii="Segoe UI" w:hAnsi="Segoe UI" w:eastAsia="Segoe UI" w:cs="Segoe UI"/>
          <w:b w:val="0"/>
          <w:bCs w:val="0"/>
          <w:i w:val="1"/>
          <w:iCs w:val="1"/>
          <w:noProof w:val="0"/>
          <w:sz w:val="22"/>
          <w:szCs w:val="22"/>
          <w:lang w:val="en-US"/>
        </w:rPr>
        <w:t>Coding for each indicator:</w:t>
      </w:r>
      <w:r w:rsidRPr="4E139E48" w:rsidR="3D1851C4">
        <w:rPr>
          <w:rFonts w:ascii="Segoe UI" w:hAnsi="Segoe UI" w:eastAsia="Segoe UI" w:cs="Segoe UI"/>
          <w:b w:val="0"/>
          <w:bCs w:val="0"/>
          <w:i w:val="0"/>
          <w:iCs w:val="0"/>
          <w:noProof w:val="0"/>
          <w:sz w:val="22"/>
          <w:szCs w:val="22"/>
          <w:lang w:val="en-US"/>
        </w:rPr>
        <w:t xml:space="preserve"> 0 = absent; 1 = present/mentioned; 2 = strong emphasis (new </w:t>
      </w:r>
      <w:r w:rsidRPr="4E139E48" w:rsidR="3D1851C4">
        <w:rPr>
          <w:rFonts w:ascii="Segoe UI" w:hAnsi="Segoe UI" w:eastAsia="Segoe UI" w:cs="Segoe UI"/>
          <w:b w:val="0"/>
          <w:bCs w:val="0"/>
          <w:i w:val="0"/>
          <w:iCs w:val="0"/>
          <w:noProof w:val="0"/>
          <w:sz w:val="22"/>
          <w:szCs w:val="22"/>
          <w:lang w:val="en-US"/>
        </w:rPr>
        <w:t>programme</w:t>
      </w:r>
      <w:r w:rsidRPr="4E139E48" w:rsidR="3D1851C4">
        <w:rPr>
          <w:rFonts w:ascii="Segoe UI" w:hAnsi="Segoe UI" w:eastAsia="Segoe UI" w:cs="Segoe UI"/>
          <w:b w:val="0"/>
          <w:bCs w:val="0"/>
          <w:i w:val="0"/>
          <w:iCs w:val="0"/>
          <w:noProof w:val="0"/>
          <w:sz w:val="22"/>
          <w:szCs w:val="22"/>
          <w:lang w:val="en-US"/>
        </w:rPr>
        <w:t>/significant resourcing).</w:t>
      </w:r>
    </w:p>
    <w:p w:rsidR="7AF35BCF" w:rsidP="4E139E48" w:rsidRDefault="7AF35BCF" w14:paraId="3FE3D15C" w14:textId="304E9A0D">
      <w:pPr>
        <w:spacing w:before="0" w:beforeAutospacing="off" w:after="0" w:afterAutospacing="off" w:line="300" w:lineRule="auto"/>
        <w:jc w:val="both"/>
        <w:rPr>
          <w:rFonts w:ascii="Segoe UI" w:hAnsi="Segoe UI" w:eastAsia="Segoe UI" w:cs="Segoe UI"/>
          <w:b w:val="0"/>
          <w:bCs w:val="0"/>
          <w:i w:val="0"/>
          <w:iCs w:val="0"/>
          <w:noProof w:val="0"/>
          <w:sz w:val="22"/>
          <w:szCs w:val="22"/>
          <w:lang w:val="en-US"/>
        </w:rPr>
      </w:pPr>
    </w:p>
    <w:p w:rsidR="7AF35BCF" w:rsidP="4E139E48" w:rsidRDefault="7AF35BCF" w14:paraId="05EF71C5" w14:textId="4D71FE3A">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437F08BF">
        <w:rPr>
          <w:rFonts w:ascii="Segoe UI" w:hAnsi="Segoe UI" w:eastAsia="Segoe UI" w:cs="Segoe UI"/>
          <w:b w:val="1"/>
          <w:bCs w:val="1"/>
          <w:i w:val="0"/>
          <w:iCs w:val="0"/>
          <w:noProof w:val="0"/>
          <w:sz w:val="22"/>
          <w:szCs w:val="22"/>
          <w:lang w:val="en-US"/>
        </w:rPr>
        <w:t xml:space="preserve">3.5.2 </w:t>
      </w:r>
      <w:r w:rsidRPr="7A0EB7BA" w:rsidR="586CB428">
        <w:rPr>
          <w:rFonts w:ascii="Segoe UI" w:hAnsi="Segoe UI" w:eastAsia="Segoe UI" w:cs="Segoe UI"/>
          <w:b w:val="1"/>
          <w:bCs w:val="1"/>
          <w:i w:val="0"/>
          <w:iCs w:val="0"/>
          <w:noProof w:val="0"/>
          <w:sz w:val="22"/>
          <w:szCs w:val="22"/>
          <w:lang w:val="en-US"/>
        </w:rPr>
        <w:t>Governance Quality (Moderating Variable)</w:t>
      </w:r>
    </w:p>
    <w:p w:rsidR="7AF35BCF" w:rsidP="4E139E48" w:rsidRDefault="7AF35BCF" w14:paraId="238A3382" w14:textId="47EC69EB">
      <w:pPr>
        <w:pStyle w:val="Normal"/>
        <w:spacing w:before="0" w:beforeAutospacing="off" w:after="0" w:afterAutospacing="off" w:line="360" w:lineRule="auto"/>
        <w:ind w:left="0"/>
        <w:jc w:val="both"/>
      </w:pPr>
      <w:r w:rsidRPr="7A0EB7BA" w:rsidR="0ECD746E">
        <w:rPr>
          <w:rFonts w:ascii="Arial" w:hAnsi="Arial" w:eastAsia="Arial" w:cs="Arial"/>
          <w:noProof w:val="0"/>
          <w:sz w:val="22"/>
          <w:szCs w:val="22"/>
          <w:lang w:val="en-US"/>
        </w:rPr>
        <w:t>Governance quality is assessed against the 2025 Code principles, coding evidence from reports and regulators on a 0–2 scale.</w:t>
      </w:r>
    </w:p>
    <w:p w:rsidR="7A0EB7BA" w:rsidP="7A0EB7BA" w:rsidRDefault="7A0EB7BA" w14:paraId="7FED0833" w14:textId="1DB7DB1E">
      <w:pPr>
        <w:pStyle w:val="Normal"/>
        <w:spacing w:before="0" w:beforeAutospacing="off" w:after="0" w:afterAutospacing="off" w:line="360" w:lineRule="auto"/>
        <w:ind w:left="0"/>
        <w:jc w:val="both"/>
        <w:rPr>
          <w:rFonts w:ascii="Arial" w:hAnsi="Arial" w:eastAsia="Arial" w:cs="Arial"/>
          <w:noProof w:val="0"/>
          <w:sz w:val="22"/>
          <w:szCs w:val="22"/>
          <w:lang w:val="en-US"/>
        </w:rPr>
      </w:pPr>
    </w:p>
    <w:p w:rsidR="7AF35BCF" w:rsidP="4E139E48" w:rsidRDefault="7AF35BCF" w14:paraId="53D74971" w14:textId="66047002">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4E139E48" w:rsidR="45C8CC31">
        <w:rPr>
          <w:rFonts w:ascii="Segoe UI" w:hAnsi="Segoe UI" w:eastAsia="Segoe UI" w:cs="Segoe UI"/>
          <w:b w:val="1"/>
          <w:bCs w:val="1"/>
          <w:i w:val="0"/>
          <w:iCs w:val="0"/>
          <w:noProof w:val="0"/>
          <w:sz w:val="22"/>
          <w:szCs w:val="22"/>
          <w:lang w:val="en-US"/>
        </w:rPr>
        <w:t xml:space="preserve">3.5.3 </w:t>
      </w:r>
      <w:r w:rsidRPr="4E139E48" w:rsidR="45C8CC31">
        <w:rPr>
          <w:rFonts w:ascii="Segoe UI" w:hAnsi="Segoe UI" w:eastAsia="Segoe UI" w:cs="Segoe UI"/>
          <w:b w:val="1"/>
          <w:bCs w:val="1"/>
          <w:i w:val="0"/>
          <w:iCs w:val="0"/>
          <w:noProof w:val="0"/>
          <w:sz w:val="22"/>
          <w:szCs w:val="22"/>
          <w:lang w:val="en-US"/>
        </w:rPr>
        <w:t>Organisational</w:t>
      </w:r>
      <w:r w:rsidRPr="4E139E48" w:rsidR="45C8CC31">
        <w:rPr>
          <w:rFonts w:ascii="Segoe UI" w:hAnsi="Segoe UI" w:eastAsia="Segoe UI" w:cs="Segoe UI"/>
          <w:b w:val="1"/>
          <w:bCs w:val="1"/>
          <w:i w:val="0"/>
          <w:iCs w:val="0"/>
          <w:noProof w:val="0"/>
          <w:sz w:val="22"/>
          <w:szCs w:val="22"/>
          <w:lang w:val="en-US"/>
        </w:rPr>
        <w:t xml:space="preserve"> Performance (Dependent Variable Block)</w:t>
      </w:r>
    </w:p>
    <w:p w:rsidR="7AF35BCF" w:rsidP="4E139E48" w:rsidRDefault="7AF35BCF" w14:paraId="5DB124E5" w14:textId="65AC71B3">
      <w:pPr>
        <w:spacing w:before="0" w:beforeAutospacing="off" w:after="0" w:afterAutospacing="off" w:line="300" w:lineRule="auto"/>
        <w:jc w:val="both"/>
        <w:rPr>
          <w:rFonts w:ascii="Segoe UI" w:hAnsi="Segoe UI" w:eastAsia="Segoe UI" w:cs="Segoe UI"/>
          <w:b w:val="0"/>
          <w:bCs w:val="0"/>
          <w:i w:val="0"/>
          <w:iCs w:val="0"/>
          <w:noProof w:val="0"/>
          <w:sz w:val="22"/>
          <w:szCs w:val="22"/>
          <w:lang w:val="en-US"/>
        </w:rPr>
      </w:pPr>
      <w:r w:rsidRPr="4E139E48" w:rsidR="73761110">
        <w:rPr>
          <w:rFonts w:ascii="Segoe UI" w:hAnsi="Segoe UI" w:eastAsia="Segoe UI" w:cs="Segoe UI"/>
          <w:b w:val="0"/>
          <w:bCs w:val="0"/>
          <w:i w:val="0"/>
          <w:iCs w:val="0"/>
          <w:noProof w:val="0"/>
          <w:sz w:val="22"/>
          <w:szCs w:val="22"/>
          <w:lang w:val="en-US"/>
        </w:rPr>
        <w:t xml:space="preserve">A </w:t>
      </w:r>
      <w:r w:rsidRPr="4E139E48" w:rsidR="73761110">
        <w:rPr>
          <w:rFonts w:ascii="Segoe UI" w:hAnsi="Segoe UI" w:eastAsia="Segoe UI" w:cs="Segoe UI"/>
          <w:b w:val="1"/>
          <w:bCs w:val="1"/>
          <w:i w:val="0"/>
          <w:iCs w:val="0"/>
          <w:noProof w:val="0"/>
          <w:sz w:val="22"/>
          <w:szCs w:val="22"/>
          <w:lang w:val="en-US"/>
        </w:rPr>
        <w:t>Balanced Scorecard‑aligned</w:t>
      </w:r>
      <w:r w:rsidRPr="4E139E48" w:rsidR="73761110">
        <w:rPr>
          <w:rFonts w:ascii="Segoe UI" w:hAnsi="Segoe UI" w:eastAsia="Segoe UI" w:cs="Segoe UI"/>
          <w:b w:val="0"/>
          <w:bCs w:val="0"/>
          <w:i w:val="0"/>
          <w:iCs w:val="0"/>
          <w:noProof w:val="0"/>
          <w:sz w:val="22"/>
          <w:szCs w:val="22"/>
          <w:lang w:val="en-US"/>
        </w:rPr>
        <w:t xml:space="preserve"> dashboard is used:</w:t>
      </w:r>
    </w:p>
    <w:p w:rsidR="7AF35BCF" w:rsidP="4E139E48" w:rsidRDefault="7AF35BCF" w14:paraId="62268868" w14:textId="3348CA90">
      <w:pPr>
        <w:pStyle w:val="ListParagraph"/>
        <w:numPr>
          <w:ilvl w:val="0"/>
          <w:numId w:val="53"/>
        </w:numPr>
        <w:spacing w:before="240" w:beforeAutospacing="off" w:after="240" w:afterAutospacing="off" w:line="360" w:lineRule="auto"/>
        <w:jc w:val="both"/>
        <w:rPr>
          <w:rFonts w:ascii="Segoe UI" w:hAnsi="Segoe UI" w:eastAsia="Segoe UI" w:cs="Segoe UI"/>
          <w:b w:val="1"/>
          <w:bCs w:val="1"/>
          <w:i w:val="0"/>
          <w:iCs w:val="0"/>
          <w:noProof w:val="0"/>
          <w:sz w:val="22"/>
          <w:szCs w:val="22"/>
          <w:lang w:val="en-US"/>
        </w:rPr>
      </w:pPr>
      <w:r w:rsidRPr="7A0EB7BA" w:rsidR="3EDC7E7B">
        <w:rPr>
          <w:rFonts w:ascii="Segoe UI" w:hAnsi="Segoe UI" w:eastAsia="Segoe UI" w:cs="Segoe UI"/>
          <w:b w:val="1"/>
          <w:bCs w:val="1"/>
          <w:i w:val="0"/>
          <w:iCs w:val="0"/>
          <w:noProof w:val="0"/>
          <w:sz w:val="22"/>
          <w:szCs w:val="22"/>
          <w:lang w:val="en-US"/>
        </w:rPr>
        <w:t>Financial (audited):</w:t>
      </w:r>
      <w:r w:rsidRPr="7A0EB7BA" w:rsidR="0C8BDFEE">
        <w:rPr>
          <w:rFonts w:ascii="Segoe UI" w:hAnsi="Segoe UI" w:eastAsia="Segoe UI" w:cs="Segoe UI"/>
          <w:b w:val="1"/>
          <w:bCs w:val="1"/>
          <w:i w:val="0"/>
          <w:iCs w:val="0"/>
          <w:noProof w:val="0"/>
          <w:sz w:val="22"/>
          <w:szCs w:val="22"/>
          <w:lang w:val="en-US"/>
        </w:rPr>
        <w:t xml:space="preserve"> </w:t>
      </w:r>
      <w:r w:rsidRPr="7A0EB7BA" w:rsidR="0C8BDFEE">
        <w:rPr>
          <w:rFonts w:ascii="Segoe UI" w:hAnsi="Segoe UI" w:eastAsia="Segoe UI" w:cs="Segoe UI"/>
          <w:noProof w:val="0"/>
          <w:sz w:val="22"/>
          <w:szCs w:val="22"/>
          <w:lang w:val="en-US"/>
        </w:rPr>
        <w:t>Total income, total expenditure, net change, breakdown of restricted versus unrestricted funds, and reserves or cash balances (if reported).</w:t>
      </w:r>
    </w:p>
    <w:p w:rsidR="7A0EB7BA" w:rsidP="7A0EB7BA" w:rsidRDefault="7A0EB7BA" w14:paraId="3C313154" w14:textId="390710E2">
      <w:pPr>
        <w:pStyle w:val="ListParagraph"/>
        <w:spacing w:before="240" w:beforeAutospacing="off" w:after="240" w:afterAutospacing="off" w:line="360" w:lineRule="auto"/>
        <w:ind w:left="720"/>
        <w:jc w:val="both"/>
        <w:rPr>
          <w:rFonts w:ascii="Segoe UI" w:hAnsi="Segoe UI" w:eastAsia="Segoe UI" w:cs="Segoe UI"/>
          <w:b w:val="1"/>
          <w:bCs w:val="1"/>
          <w:i w:val="0"/>
          <w:iCs w:val="0"/>
          <w:noProof w:val="0"/>
          <w:sz w:val="22"/>
          <w:szCs w:val="22"/>
          <w:lang w:val="en-US"/>
        </w:rPr>
      </w:pPr>
    </w:p>
    <w:p w:rsidR="7AF35BCF" w:rsidP="4E139E48" w:rsidRDefault="7AF35BCF" w14:paraId="0B075871" w14:textId="4E960110">
      <w:pPr>
        <w:pStyle w:val="ListParagraph"/>
        <w:numPr>
          <w:ilvl w:val="0"/>
          <w:numId w:val="53"/>
        </w:numPr>
        <w:spacing w:before="0" w:beforeAutospacing="off" w:after="0" w:afterAutospacing="off" w:line="300" w:lineRule="auto"/>
        <w:jc w:val="both"/>
        <w:rPr>
          <w:noProof w:val="0"/>
          <w:sz w:val="22"/>
          <w:szCs w:val="22"/>
          <w:lang w:val="en-US"/>
        </w:rPr>
      </w:pPr>
      <w:r w:rsidRPr="7A0EB7BA" w:rsidR="28F9A811">
        <w:rPr>
          <w:rFonts w:ascii="Segoe UI" w:hAnsi="Segoe UI" w:eastAsia="Segoe UI" w:cs="Segoe UI"/>
          <w:b w:val="1"/>
          <w:bCs w:val="1"/>
          <w:i w:val="0"/>
          <w:iCs w:val="0"/>
          <w:noProof w:val="0"/>
          <w:sz w:val="22"/>
          <w:szCs w:val="22"/>
          <w:lang w:val="en-US"/>
        </w:rPr>
        <w:t>Mission/reach (narrative):</w:t>
      </w:r>
      <w:r w:rsidRPr="7A0EB7BA" w:rsidR="62CE0683">
        <w:rPr>
          <w:rFonts w:ascii="Segoe UI" w:hAnsi="Segoe UI" w:eastAsia="Segoe UI" w:cs="Segoe UI"/>
          <w:b w:val="1"/>
          <w:bCs w:val="1"/>
          <w:i w:val="0"/>
          <w:iCs w:val="0"/>
          <w:noProof w:val="0"/>
          <w:sz w:val="22"/>
          <w:szCs w:val="22"/>
          <w:lang w:val="en-US"/>
        </w:rPr>
        <w:t xml:space="preserve"> </w:t>
      </w:r>
      <w:r w:rsidRPr="7A0EB7BA" w:rsidR="62CE0683">
        <w:rPr>
          <w:noProof w:val="0"/>
          <w:sz w:val="22"/>
          <w:szCs w:val="22"/>
          <w:lang w:val="en-US"/>
        </w:rPr>
        <w:t>Church‑planting, missions, youth programs, and community outreach, cross-checked against local congregational filings.</w:t>
      </w:r>
    </w:p>
    <w:p w:rsidR="7A0EB7BA" w:rsidP="7A0EB7BA" w:rsidRDefault="7A0EB7BA" w14:paraId="50BDB433" w14:textId="775AB460">
      <w:pPr>
        <w:pStyle w:val="ListParagraph"/>
        <w:spacing w:before="0" w:beforeAutospacing="off" w:after="0" w:afterAutospacing="off" w:line="300" w:lineRule="auto"/>
        <w:ind w:left="720"/>
        <w:jc w:val="both"/>
        <w:rPr>
          <w:noProof w:val="0"/>
          <w:sz w:val="22"/>
          <w:szCs w:val="22"/>
          <w:lang w:val="en-US"/>
        </w:rPr>
      </w:pPr>
    </w:p>
    <w:p w:rsidR="7AF35BCF" w:rsidP="4E139E48" w:rsidRDefault="7AF35BCF" w14:paraId="3C3AF483" w14:textId="16D5D52F">
      <w:pPr>
        <w:pStyle w:val="ListParagraph"/>
        <w:numPr>
          <w:ilvl w:val="0"/>
          <w:numId w:val="53"/>
        </w:num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62CE0683">
        <w:rPr>
          <w:rFonts w:ascii="Segoe UI" w:hAnsi="Segoe UI" w:eastAsia="Segoe UI" w:cs="Segoe UI"/>
          <w:b w:val="1"/>
          <w:bCs w:val="1"/>
          <w:i w:val="0"/>
          <w:iCs w:val="0"/>
          <w:noProof w:val="0"/>
          <w:sz w:val="22"/>
          <w:szCs w:val="22"/>
          <w:lang w:val="en-US"/>
        </w:rPr>
        <w:t xml:space="preserve">Learning/capability: </w:t>
      </w:r>
      <w:r w:rsidRPr="7A0EB7BA" w:rsidR="241CB549">
        <w:rPr>
          <w:noProof w:val="0"/>
          <w:sz w:val="22"/>
          <w:szCs w:val="22"/>
          <w:lang w:val="en-US"/>
        </w:rPr>
        <w:t>Leadership growth, training results, digital initiatives, and volunteer capacity building.</w:t>
      </w:r>
    </w:p>
    <w:p w:rsidR="7A0EB7BA" w:rsidP="7A0EB7BA" w:rsidRDefault="7A0EB7BA" w14:paraId="695A1F0B" w14:textId="0AC8CD9B">
      <w:pPr>
        <w:pStyle w:val="ListParagraph"/>
        <w:spacing w:before="0" w:beforeAutospacing="off" w:after="0" w:afterAutospacing="off" w:line="300" w:lineRule="auto"/>
        <w:ind w:left="720"/>
        <w:jc w:val="both"/>
        <w:rPr>
          <w:rFonts w:ascii="Segoe UI" w:hAnsi="Segoe UI" w:eastAsia="Segoe UI" w:cs="Segoe UI"/>
          <w:b w:val="1"/>
          <w:bCs w:val="1"/>
          <w:i w:val="0"/>
          <w:iCs w:val="0"/>
          <w:noProof w:val="0"/>
          <w:sz w:val="22"/>
          <w:szCs w:val="22"/>
          <w:lang w:val="en-US"/>
        </w:rPr>
      </w:pPr>
    </w:p>
    <w:p w:rsidR="7AF35BCF" w:rsidP="4E139E48" w:rsidRDefault="7AF35BCF" w14:paraId="01F5F226" w14:textId="05BFDD93">
      <w:pPr>
        <w:pStyle w:val="ListParagraph"/>
        <w:numPr>
          <w:ilvl w:val="0"/>
          <w:numId w:val="53"/>
        </w:numPr>
        <w:spacing w:before="0" w:beforeAutospacing="off" w:after="0" w:afterAutospacing="off" w:line="300" w:lineRule="auto"/>
        <w:jc w:val="both"/>
        <w:rPr>
          <w:noProof w:val="0"/>
          <w:sz w:val="22"/>
          <w:szCs w:val="22"/>
          <w:lang w:val="en-US"/>
        </w:rPr>
      </w:pPr>
      <w:r w:rsidRPr="4E139E48" w:rsidR="241CB549">
        <w:rPr>
          <w:rFonts w:ascii="Segoe UI" w:hAnsi="Segoe UI" w:eastAsia="Segoe UI" w:cs="Segoe UI"/>
          <w:b w:val="1"/>
          <w:bCs w:val="1"/>
          <w:i w:val="0"/>
          <w:iCs w:val="0"/>
          <w:noProof w:val="0"/>
          <w:sz w:val="22"/>
          <w:szCs w:val="22"/>
          <w:lang w:val="en-US"/>
        </w:rPr>
        <w:t>Internal process/assurance:</w:t>
      </w:r>
      <w:r w:rsidRPr="4E139E48" w:rsidR="0955570C">
        <w:rPr>
          <w:rFonts w:ascii="Segoe UI" w:hAnsi="Segoe UI" w:eastAsia="Segoe UI" w:cs="Segoe UI"/>
          <w:b w:val="1"/>
          <w:bCs w:val="1"/>
          <w:i w:val="0"/>
          <w:iCs w:val="0"/>
          <w:noProof w:val="0"/>
          <w:sz w:val="22"/>
          <w:szCs w:val="22"/>
          <w:lang w:val="en-US"/>
        </w:rPr>
        <w:t xml:space="preserve"> </w:t>
      </w:r>
      <w:r w:rsidRPr="4E139E48" w:rsidR="0955570C">
        <w:rPr>
          <w:noProof w:val="0"/>
          <w:sz w:val="22"/>
          <w:szCs w:val="22"/>
          <w:lang w:val="en-US"/>
        </w:rPr>
        <w:t>Risk oversight, safeguarding practices, internal control measures, and compliance reporting.</w:t>
      </w:r>
    </w:p>
    <w:p w:rsidR="7AF35BCF" w:rsidP="4E139E48" w:rsidRDefault="7AF35BCF" w14:paraId="55A51DF4" w14:textId="6E01E04D">
      <w:pPr>
        <w:pStyle w:val="ListParagraph"/>
        <w:spacing w:before="0" w:beforeAutospacing="off" w:after="0" w:afterAutospacing="off" w:line="300" w:lineRule="auto"/>
        <w:ind w:left="720"/>
        <w:jc w:val="both"/>
        <w:rPr>
          <w:noProof w:val="0"/>
          <w:sz w:val="22"/>
          <w:szCs w:val="22"/>
          <w:lang w:val="en-US"/>
        </w:rPr>
      </w:pPr>
    </w:p>
    <w:p w:rsidR="7AF35BCF" w:rsidP="4E139E48" w:rsidRDefault="7AF35BCF" w14:paraId="77E1845C" w14:textId="0D966C7F">
      <w:pPr>
        <w:pStyle w:val="Normal"/>
        <w:spacing w:before="0" w:beforeAutospacing="off" w:after="0" w:afterAutospacing="off" w:line="300" w:lineRule="auto"/>
        <w:ind w:left="0"/>
        <w:jc w:val="both"/>
      </w:pPr>
      <w:r w:rsidRPr="7A0EB7BA" w:rsidR="41F93829">
        <w:rPr>
          <w:rFonts w:ascii="Arial" w:hAnsi="Arial" w:eastAsia="Arial" w:cs="Arial"/>
          <w:noProof w:val="0"/>
          <w:sz w:val="22"/>
          <w:szCs w:val="22"/>
          <w:lang w:val="en-US"/>
        </w:rPr>
        <w:t>This framework enables tracking over time, comparison around key events, and cross-validation between movement-level and local-level data.</w:t>
      </w:r>
    </w:p>
    <w:p w:rsidR="7A0EB7BA" w:rsidP="7A0EB7BA" w:rsidRDefault="7A0EB7BA" w14:paraId="52ADC923" w14:textId="5CAAA1E7">
      <w:pPr>
        <w:pStyle w:val="Normal"/>
        <w:spacing w:before="0" w:beforeAutospacing="off" w:after="0" w:afterAutospacing="off" w:line="300" w:lineRule="auto"/>
        <w:ind w:left="0"/>
        <w:jc w:val="both"/>
        <w:rPr>
          <w:rFonts w:ascii="Arial" w:hAnsi="Arial" w:eastAsia="Arial" w:cs="Arial"/>
          <w:noProof w:val="0"/>
          <w:sz w:val="22"/>
          <w:szCs w:val="22"/>
          <w:lang w:val="en-US"/>
        </w:rPr>
      </w:pPr>
    </w:p>
    <w:p w:rsidR="78F05622" w:rsidP="7A0EB7BA" w:rsidRDefault="78F05622" w14:paraId="6F10C9A4" w14:textId="5AFC39C8">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78F05622">
        <w:rPr>
          <w:rFonts w:ascii="Segoe UI" w:hAnsi="Segoe UI" w:eastAsia="Segoe UI" w:cs="Segoe UI"/>
          <w:b w:val="1"/>
          <w:bCs w:val="1"/>
          <w:i w:val="0"/>
          <w:iCs w:val="0"/>
          <w:noProof w:val="0"/>
          <w:sz w:val="24"/>
          <w:szCs w:val="24"/>
          <w:lang w:val="en-US"/>
        </w:rPr>
        <w:t>3.6 Data Extraction and Coding Procedures</w:t>
      </w:r>
    </w:p>
    <w:p w:rsidR="7AF35BCF" w:rsidP="4E139E48" w:rsidRDefault="7AF35BCF" w14:paraId="3ED0227F" w14:textId="39BAC250">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3A3346B8">
        <w:rPr>
          <w:rFonts w:ascii="Segoe UI" w:hAnsi="Segoe UI" w:eastAsia="Segoe UI" w:cs="Segoe UI"/>
          <w:b w:val="1"/>
          <w:bCs w:val="1"/>
          <w:i w:val="0"/>
          <w:iCs w:val="0"/>
          <w:noProof w:val="0"/>
          <w:sz w:val="22"/>
          <w:szCs w:val="22"/>
          <w:lang w:val="en-US"/>
        </w:rPr>
        <w:t>3.6.1 Document retrieval and preparation</w:t>
      </w:r>
    </w:p>
    <w:p w:rsidR="7AF35BCF" w:rsidP="4E139E48" w:rsidRDefault="7AF35BCF" w14:paraId="3D6CB09F" w14:textId="730CE540">
      <w:pPr>
        <w:pStyle w:val="Normal"/>
        <w:spacing w:before="0" w:beforeAutospacing="off" w:after="0" w:afterAutospacing="off" w:line="300" w:lineRule="auto"/>
        <w:jc w:val="both"/>
      </w:pPr>
      <w:r w:rsidRPr="7A0EB7BA" w:rsidR="53F7ADFF">
        <w:rPr>
          <w:rFonts w:ascii="Segoe UI" w:hAnsi="Segoe UI" w:eastAsia="Segoe UI" w:cs="Segoe UI"/>
          <w:noProof w:val="0"/>
          <w:sz w:val="22"/>
          <w:szCs w:val="22"/>
          <w:lang w:val="en-US"/>
        </w:rPr>
        <w:t>EFGA reports, regulator summaries, and local church filings (2014–2024) were collected</w:t>
      </w:r>
      <w:r w:rsidRPr="7A0EB7BA" w:rsidR="6245D692">
        <w:rPr>
          <w:rFonts w:ascii="Segoe UI" w:hAnsi="Segoe UI" w:eastAsia="Segoe UI" w:cs="Segoe UI"/>
          <w:noProof w:val="0"/>
          <w:sz w:val="22"/>
          <w:szCs w:val="22"/>
          <w:lang w:val="en-US"/>
        </w:rPr>
        <w:t xml:space="preserve"> and</w:t>
      </w:r>
      <w:r w:rsidRPr="7A0EB7BA" w:rsidR="53F7ADFF">
        <w:rPr>
          <w:rFonts w:ascii="Segoe UI" w:hAnsi="Segoe UI" w:eastAsia="Segoe UI" w:cs="Segoe UI"/>
          <w:noProof w:val="0"/>
          <w:sz w:val="22"/>
          <w:szCs w:val="22"/>
          <w:lang w:val="en-US"/>
        </w:rPr>
        <w:t xml:space="preserve"> </w:t>
      </w:r>
      <w:r w:rsidRPr="7A0EB7BA" w:rsidR="53F7ADFF">
        <w:rPr>
          <w:rFonts w:ascii="Segoe UI" w:hAnsi="Segoe UI" w:eastAsia="Segoe UI" w:cs="Segoe UI"/>
          <w:noProof w:val="0"/>
          <w:sz w:val="22"/>
          <w:szCs w:val="22"/>
          <w:lang w:val="en-US"/>
        </w:rPr>
        <w:t>organised</w:t>
      </w:r>
      <w:r w:rsidRPr="7A0EB7BA" w:rsidR="53F7ADFF">
        <w:rPr>
          <w:rFonts w:ascii="Segoe UI" w:hAnsi="Segoe UI" w:eastAsia="Segoe UI" w:cs="Segoe UI"/>
          <w:noProof w:val="0"/>
          <w:sz w:val="22"/>
          <w:szCs w:val="22"/>
          <w:lang w:val="en-US"/>
        </w:rPr>
        <w:t xml:space="preserve"> by year and </w:t>
      </w:r>
      <w:r w:rsidRPr="7A0EB7BA" w:rsidR="53F7ADFF">
        <w:rPr>
          <w:rFonts w:ascii="Segoe UI" w:hAnsi="Segoe UI" w:eastAsia="Segoe UI" w:cs="Segoe UI"/>
          <w:noProof w:val="0"/>
          <w:sz w:val="22"/>
          <w:szCs w:val="22"/>
          <w:lang w:val="en-US"/>
        </w:rPr>
        <w:t>organisation</w:t>
      </w:r>
      <w:r w:rsidRPr="7A0EB7BA" w:rsidR="53F7ADFF">
        <w:rPr>
          <w:rFonts w:ascii="Segoe UI" w:hAnsi="Segoe UI" w:eastAsia="Segoe UI" w:cs="Segoe UI"/>
          <w:noProof w:val="0"/>
          <w:sz w:val="22"/>
          <w:szCs w:val="22"/>
          <w:lang w:val="en-US"/>
        </w:rPr>
        <w:t xml:space="preserve"> to ensure traceability.</w:t>
      </w:r>
    </w:p>
    <w:p w:rsidR="7AF35BCF" w:rsidP="4E139E48" w:rsidRDefault="7AF35BCF" w14:paraId="08963079" w14:textId="44043F9E">
      <w:pPr>
        <w:pStyle w:val="Normal"/>
        <w:spacing w:before="0" w:beforeAutospacing="off" w:after="0" w:afterAutospacing="off" w:line="300" w:lineRule="auto"/>
        <w:jc w:val="both"/>
        <w:rPr>
          <w:rFonts w:ascii="Segoe UI" w:hAnsi="Segoe UI" w:eastAsia="Segoe UI" w:cs="Segoe UI"/>
          <w:noProof w:val="0"/>
          <w:sz w:val="22"/>
          <w:szCs w:val="22"/>
          <w:lang w:val="en-US"/>
        </w:rPr>
      </w:pPr>
    </w:p>
    <w:p w:rsidR="7AF35BCF" w:rsidP="4E139E48" w:rsidRDefault="7AF35BCF" w14:paraId="168C09EB" w14:textId="6487B68C">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364729C3">
        <w:rPr>
          <w:rFonts w:ascii="Segoe UI" w:hAnsi="Segoe UI" w:eastAsia="Segoe UI" w:cs="Segoe UI"/>
          <w:b w:val="1"/>
          <w:bCs w:val="1"/>
          <w:i w:val="0"/>
          <w:iCs w:val="0"/>
          <w:noProof w:val="0"/>
          <w:sz w:val="22"/>
          <w:szCs w:val="22"/>
          <w:lang w:val="en-US"/>
        </w:rPr>
        <w:t>3.6.2 Quantitative extraction (financial indicators)</w:t>
      </w:r>
    </w:p>
    <w:p w:rsidR="0C4A5AD7" w:rsidP="7A0EB7BA" w:rsidRDefault="0C4A5AD7" w14:paraId="4438A3A4" w14:textId="5EFCC494">
      <w:pPr>
        <w:spacing w:before="240" w:beforeAutospacing="off" w:after="240" w:afterAutospacing="off"/>
        <w:jc w:val="both"/>
      </w:pPr>
      <w:r w:rsidRPr="7A0EB7BA" w:rsidR="0C4A5AD7">
        <w:rPr>
          <w:rFonts w:ascii="Segoe UI" w:hAnsi="Segoe UI" w:eastAsia="Segoe UI" w:cs="Segoe UI"/>
          <w:noProof w:val="0"/>
          <w:sz w:val="22"/>
          <w:szCs w:val="22"/>
          <w:lang w:val="en-US"/>
        </w:rPr>
        <w:t>From EFGA reports, key financial data and departmental allocations were extracted into spreadsheets, while local church filings captured income, expenditure, and explanatory financial notes.</w:t>
      </w:r>
    </w:p>
    <w:p w:rsidR="7AF35BCF" w:rsidP="4E139E48" w:rsidRDefault="7AF35BCF" w14:paraId="48813135" w14:textId="3F8A0AAF">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263A5AC1">
        <w:rPr>
          <w:rFonts w:ascii="Segoe UI" w:hAnsi="Segoe UI" w:eastAsia="Segoe UI" w:cs="Segoe UI"/>
          <w:b w:val="1"/>
          <w:bCs w:val="1"/>
          <w:i w:val="0"/>
          <w:iCs w:val="0"/>
          <w:noProof w:val="0"/>
          <w:sz w:val="22"/>
          <w:szCs w:val="22"/>
          <w:lang w:val="en-US"/>
        </w:rPr>
        <w:t>3.6.3 Qualitative extraction (narrative indicators)</w:t>
      </w:r>
    </w:p>
    <w:p w:rsidR="7AF35BCF" w:rsidP="7A0EB7BA" w:rsidRDefault="7AF35BCF" w14:paraId="551F2375" w14:textId="090E2A24">
      <w:pPr>
        <w:spacing w:before="240" w:beforeAutospacing="off" w:after="240" w:afterAutospacing="off" w:line="300" w:lineRule="auto"/>
        <w:jc w:val="both"/>
      </w:pPr>
      <w:r w:rsidRPr="7A0EB7BA" w:rsidR="6E5C3523">
        <w:rPr>
          <w:rFonts w:ascii="Segoe UI" w:hAnsi="Segoe UI" w:eastAsia="Segoe UI" w:cs="Segoe UI"/>
          <w:noProof w:val="0"/>
          <w:sz w:val="22"/>
          <w:szCs w:val="22"/>
          <w:lang w:val="en-US"/>
        </w:rPr>
        <w:t>Trustees’ reports were coded into a matrix tracking leadership, strategy, governance, mission activities, and capacity, with each entry linked to year and page for traceability.</w:t>
      </w:r>
    </w:p>
    <w:p w:rsidR="7AF35BCF" w:rsidP="4E139E48" w:rsidRDefault="7AF35BCF" w14:paraId="3DD99D66" w14:textId="2CF34A59">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4E139E48" w:rsidR="5F6F7E8C">
        <w:rPr>
          <w:rFonts w:ascii="Segoe UI" w:hAnsi="Segoe UI" w:eastAsia="Segoe UI" w:cs="Segoe UI"/>
          <w:b w:val="1"/>
          <w:bCs w:val="1"/>
          <w:i w:val="0"/>
          <w:iCs w:val="0"/>
          <w:noProof w:val="0"/>
          <w:sz w:val="22"/>
          <w:szCs w:val="22"/>
          <w:lang w:val="en-US"/>
        </w:rPr>
        <w:t>3.6.4 Coding procedures</w:t>
      </w:r>
    </w:p>
    <w:p w:rsidR="7AF35BCF" w:rsidP="4E139E48" w:rsidRDefault="7AF35BCF" w14:paraId="500F3950" w14:textId="7E44F4F8">
      <w:pPr>
        <w:pStyle w:val="Normal"/>
        <w:spacing w:before="0" w:beforeAutospacing="off" w:after="0" w:afterAutospacing="off" w:line="300" w:lineRule="auto"/>
        <w:jc w:val="both"/>
      </w:pPr>
      <w:r w:rsidRPr="7A0EB7BA" w:rsidR="7EF7C973">
        <w:rPr>
          <w:rFonts w:ascii="Segoe UI" w:hAnsi="Segoe UI" w:eastAsia="Segoe UI" w:cs="Segoe UI"/>
          <w:noProof w:val="0"/>
          <w:sz w:val="22"/>
          <w:szCs w:val="22"/>
          <w:lang w:val="en-US"/>
        </w:rPr>
        <w:t>A combined coding approach was used, applying deductive codes based on predefined constructs alongside inductive codes capturing emerging themes, such as digital ministry and post-pandemic adaptations.</w:t>
      </w:r>
    </w:p>
    <w:p w:rsidR="7A0EB7BA" w:rsidP="7A0EB7BA" w:rsidRDefault="7A0EB7BA" w14:paraId="72634F4C" w14:textId="1111FD36">
      <w:pPr>
        <w:pStyle w:val="Normal"/>
        <w:spacing w:before="0" w:beforeAutospacing="off" w:after="0" w:afterAutospacing="off" w:line="300" w:lineRule="auto"/>
        <w:jc w:val="both"/>
        <w:rPr>
          <w:rFonts w:ascii="Segoe UI" w:hAnsi="Segoe UI" w:eastAsia="Segoe UI" w:cs="Segoe UI"/>
          <w:noProof w:val="0"/>
          <w:sz w:val="22"/>
          <w:szCs w:val="22"/>
          <w:lang w:val="en-US"/>
        </w:rPr>
      </w:pPr>
    </w:p>
    <w:p w:rsidR="7AF35BCF" w:rsidP="4E139E48" w:rsidRDefault="7AF35BCF" w14:paraId="295A1E91" w14:textId="79C90279">
      <w:pPr>
        <w:pStyle w:val="ListParagraph"/>
        <w:numPr>
          <w:ilvl w:val="0"/>
          <w:numId w:val="54"/>
        </w:numPr>
        <w:spacing w:before="0" w:beforeAutospacing="off" w:after="0" w:afterAutospacing="off" w:line="300" w:lineRule="auto"/>
        <w:jc w:val="both"/>
        <w:rPr>
          <w:rFonts w:ascii="Segoe UI" w:hAnsi="Segoe UI" w:eastAsia="Segoe UI" w:cs="Segoe UI"/>
          <w:noProof w:val="0"/>
          <w:sz w:val="22"/>
          <w:szCs w:val="22"/>
          <w:lang w:val="en-US"/>
        </w:rPr>
      </w:pPr>
      <w:r w:rsidRPr="7A0EB7BA" w:rsidR="414F8134">
        <w:rPr>
          <w:rFonts w:ascii="Segoe UI" w:hAnsi="Segoe UI" w:eastAsia="Segoe UI" w:cs="Segoe UI"/>
          <w:noProof w:val="0"/>
          <w:sz w:val="22"/>
          <w:szCs w:val="22"/>
          <w:lang w:val="en-US"/>
        </w:rPr>
        <w:t>Leadership and performance metrics were rated on a 0–2 scale for intensity, while governance principles were similarly scored 0–2 following the Charity Governance Code criteria.</w:t>
      </w:r>
    </w:p>
    <w:p w:rsidR="7A0EB7BA" w:rsidP="7A0EB7BA" w:rsidRDefault="7A0EB7BA" w14:paraId="60799F35" w14:textId="00A8EB38">
      <w:pPr>
        <w:pStyle w:val="ListParagraph"/>
        <w:spacing w:before="0" w:beforeAutospacing="off" w:after="0" w:afterAutospacing="off" w:line="300" w:lineRule="auto"/>
        <w:ind w:left="720"/>
        <w:jc w:val="both"/>
        <w:rPr>
          <w:rFonts w:ascii="Segoe UI" w:hAnsi="Segoe UI" w:eastAsia="Segoe UI" w:cs="Segoe UI"/>
          <w:noProof w:val="0"/>
          <w:sz w:val="22"/>
          <w:szCs w:val="22"/>
          <w:lang w:val="en-US"/>
        </w:rPr>
      </w:pPr>
    </w:p>
    <w:p w:rsidR="7AF35BCF" w:rsidP="4E139E48" w:rsidRDefault="7AF35BCF" w14:paraId="1151B2AB" w14:textId="1C4B9628">
      <w:pPr>
        <w:pStyle w:val="ListParagraph"/>
        <w:numPr>
          <w:ilvl w:val="0"/>
          <w:numId w:val="54"/>
        </w:numPr>
        <w:spacing w:before="0" w:beforeAutospacing="off" w:after="0" w:afterAutospacing="off" w:line="300" w:lineRule="auto"/>
        <w:jc w:val="both"/>
        <w:rPr>
          <w:rFonts w:ascii="Segoe UI" w:hAnsi="Segoe UI" w:eastAsia="Segoe UI" w:cs="Segoe UI"/>
          <w:noProof w:val="0"/>
          <w:sz w:val="22"/>
          <w:szCs w:val="22"/>
          <w:lang w:val="en-US"/>
        </w:rPr>
      </w:pPr>
      <w:r w:rsidRPr="7A0EB7BA" w:rsidR="6A1B5607">
        <w:rPr>
          <w:noProof w:val="0"/>
          <w:sz w:val="22"/>
          <w:szCs w:val="22"/>
          <w:lang w:val="en-US"/>
        </w:rPr>
        <w:t>Coding was conducted using reflexive thematic analysis principles to ensure transparency and consistency</w:t>
      </w:r>
      <w:r w:rsidRPr="7A0EB7BA" w:rsidR="6A1B5607">
        <w:rPr>
          <w:noProof w:val="0"/>
          <w:lang w:val="en-US"/>
        </w:rPr>
        <w:t>.</w:t>
      </w:r>
    </w:p>
    <w:p w:rsidR="7A0EB7BA" w:rsidP="7A0EB7BA" w:rsidRDefault="7A0EB7BA" w14:paraId="3281CB65" w14:textId="78AB2906">
      <w:pPr>
        <w:pStyle w:val="ListParagraph"/>
        <w:spacing w:before="0" w:beforeAutospacing="off" w:after="0" w:afterAutospacing="off" w:line="300" w:lineRule="auto"/>
        <w:ind w:left="720"/>
        <w:jc w:val="both"/>
        <w:rPr>
          <w:rFonts w:ascii="Segoe UI" w:hAnsi="Segoe UI" w:eastAsia="Segoe UI" w:cs="Segoe UI"/>
          <w:noProof w:val="0"/>
          <w:sz w:val="22"/>
          <w:szCs w:val="22"/>
          <w:lang w:val="en-US"/>
        </w:rPr>
      </w:pPr>
    </w:p>
    <w:p w:rsidR="7AF35BCF" w:rsidP="4E139E48" w:rsidRDefault="7AF35BCF" w14:paraId="2405BEA1" w14:textId="39860ABA">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4E139E48" w:rsidR="414F8134">
        <w:rPr>
          <w:rFonts w:ascii="Segoe UI" w:hAnsi="Segoe UI" w:eastAsia="Segoe UI" w:cs="Segoe UI"/>
          <w:b w:val="1"/>
          <w:bCs w:val="1"/>
          <w:i w:val="0"/>
          <w:iCs w:val="0"/>
          <w:noProof w:val="0"/>
          <w:sz w:val="22"/>
          <w:szCs w:val="22"/>
          <w:lang w:val="en-US"/>
        </w:rPr>
        <w:t>3.6.5 Ensuring coding consistency and transparency</w:t>
      </w:r>
    </w:p>
    <w:p w:rsidR="7AF35BCF" w:rsidP="4E139E48" w:rsidRDefault="7AF35BCF" w14:paraId="49729BC7" w14:textId="0ED925A5">
      <w:pPr>
        <w:spacing w:before="240" w:beforeAutospacing="off" w:after="240" w:afterAutospacing="off" w:line="360" w:lineRule="auto"/>
        <w:jc w:val="both"/>
      </w:pPr>
      <w:r w:rsidRPr="4E139E48" w:rsidR="3E832932">
        <w:rPr>
          <w:rFonts w:ascii="Segoe UI" w:hAnsi="Segoe UI" w:eastAsia="Segoe UI" w:cs="Segoe UI"/>
          <w:noProof w:val="0"/>
          <w:sz w:val="22"/>
          <w:szCs w:val="22"/>
          <w:lang w:val="en-US"/>
        </w:rPr>
        <w:t xml:space="preserve">Reliability was enhanced by refining the codebook iteratively, documenting coding decisions through memos, and </w:t>
      </w:r>
      <w:r w:rsidRPr="4E139E48" w:rsidR="3E832932">
        <w:rPr>
          <w:rFonts w:ascii="Segoe UI" w:hAnsi="Segoe UI" w:eastAsia="Segoe UI" w:cs="Segoe UI"/>
          <w:noProof w:val="0"/>
          <w:sz w:val="22"/>
          <w:szCs w:val="22"/>
          <w:lang w:val="en-US"/>
        </w:rPr>
        <w:t>maintaining</w:t>
      </w:r>
      <w:r w:rsidRPr="4E139E48" w:rsidR="3E832932">
        <w:rPr>
          <w:rFonts w:ascii="Segoe UI" w:hAnsi="Segoe UI" w:eastAsia="Segoe UI" w:cs="Segoe UI"/>
          <w:noProof w:val="0"/>
          <w:sz w:val="22"/>
          <w:szCs w:val="22"/>
          <w:lang w:val="en-US"/>
        </w:rPr>
        <w:t xml:space="preserve"> audit trails linking codes to source documents, with publicly accessible materials supporting replicability.</w:t>
      </w:r>
    </w:p>
    <w:p w:rsidR="7AF35BCF" w:rsidP="4E139E48" w:rsidRDefault="7AF35BCF" w14:paraId="31AEDA7B" w14:textId="20C04783">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6067CFB1">
        <w:rPr>
          <w:rFonts w:ascii="Segoe UI" w:hAnsi="Segoe UI" w:eastAsia="Segoe UI" w:cs="Segoe UI"/>
          <w:b w:val="1"/>
          <w:bCs w:val="1"/>
          <w:i w:val="0"/>
          <w:iCs w:val="0"/>
          <w:noProof w:val="0"/>
          <w:sz w:val="22"/>
          <w:szCs w:val="22"/>
          <w:lang w:val="en-US"/>
        </w:rPr>
        <w:t>3.6.6 Integration of quantitative and qualitative data</w:t>
      </w:r>
    </w:p>
    <w:p w:rsidR="7AF35BCF" w:rsidP="7A0EB7BA" w:rsidRDefault="7AF35BCF" w14:paraId="03A58E8D" w14:textId="53D0A73B">
      <w:pPr>
        <w:pStyle w:val="Normal"/>
        <w:spacing w:before="0" w:beforeAutospacing="off" w:after="0" w:afterAutospacing="off" w:line="300" w:lineRule="auto"/>
        <w:jc w:val="both"/>
      </w:pPr>
      <w:r w:rsidRPr="7A0EB7BA" w:rsidR="51E144A9">
        <w:rPr>
          <w:rFonts w:ascii="Segoe UI" w:hAnsi="Segoe UI" w:eastAsia="Segoe UI" w:cs="Segoe UI"/>
          <w:noProof w:val="0"/>
          <w:sz w:val="22"/>
          <w:szCs w:val="22"/>
          <w:lang w:val="en-US"/>
        </w:rPr>
        <w:t xml:space="preserve">Quantitative and qualitative data were integrated by linking leadership and governance indicators to financial trends, </w:t>
      </w:r>
      <w:r w:rsidRPr="7A0EB7BA" w:rsidR="51E144A9">
        <w:rPr>
          <w:rFonts w:ascii="Segoe UI" w:hAnsi="Segoe UI" w:eastAsia="Segoe UI" w:cs="Segoe UI"/>
          <w:noProof w:val="0"/>
          <w:sz w:val="22"/>
          <w:szCs w:val="22"/>
          <w:lang w:val="en-US"/>
        </w:rPr>
        <w:t>analysing</w:t>
      </w:r>
      <w:r w:rsidRPr="7A0EB7BA" w:rsidR="51E144A9">
        <w:rPr>
          <w:rFonts w:ascii="Segoe UI" w:hAnsi="Segoe UI" w:eastAsia="Segoe UI" w:cs="Segoe UI"/>
          <w:noProof w:val="0"/>
          <w:sz w:val="22"/>
          <w:szCs w:val="22"/>
          <w:lang w:val="en-US"/>
        </w:rPr>
        <w:t xml:space="preserve"> the 2024 transition, and cross-checking patterns with local church evidence.</w:t>
      </w:r>
    </w:p>
    <w:p w:rsidR="7A0EB7BA" w:rsidP="7A0EB7BA" w:rsidRDefault="7A0EB7BA" w14:paraId="0C2CC8FA" w14:textId="4B56C794">
      <w:pPr>
        <w:pStyle w:val="Normal"/>
        <w:spacing w:before="0" w:beforeAutospacing="off" w:after="0" w:afterAutospacing="off" w:line="300" w:lineRule="auto"/>
        <w:jc w:val="both"/>
        <w:rPr>
          <w:rFonts w:ascii="Segoe UI" w:hAnsi="Segoe UI" w:eastAsia="Segoe UI" w:cs="Segoe UI"/>
          <w:noProof w:val="0"/>
          <w:sz w:val="22"/>
          <w:szCs w:val="22"/>
          <w:lang w:val="en-US"/>
        </w:rPr>
      </w:pPr>
    </w:p>
    <w:p w:rsidR="7AF35BCF" w:rsidP="4E139E48" w:rsidRDefault="7AF35BCF" w14:paraId="15C7950A" w14:textId="5D84A9D8">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3AE9C9F4">
        <w:rPr>
          <w:rFonts w:ascii="Segoe UI" w:hAnsi="Segoe UI" w:eastAsia="Segoe UI" w:cs="Segoe UI"/>
          <w:b w:val="1"/>
          <w:bCs w:val="1"/>
          <w:i w:val="0"/>
          <w:iCs w:val="0"/>
          <w:noProof w:val="0"/>
          <w:sz w:val="22"/>
          <w:szCs w:val="22"/>
          <w:lang w:val="en-US"/>
        </w:rPr>
        <w:t>3.7 Analytic strategy</w:t>
      </w:r>
    </w:p>
    <w:p w:rsidR="43C7DA08" w:rsidP="7A0EB7BA" w:rsidRDefault="43C7DA08" w14:paraId="258C8EE7" w14:textId="4F29B59D">
      <w:pPr>
        <w:pStyle w:val="Normal"/>
        <w:spacing w:before="0" w:beforeAutospacing="off" w:after="0" w:afterAutospacing="off" w:line="300" w:lineRule="auto"/>
        <w:jc w:val="both"/>
      </w:pPr>
      <w:r w:rsidRPr="7A0EB7BA" w:rsidR="43C7DA08">
        <w:rPr>
          <w:rFonts w:ascii="Segoe UI" w:hAnsi="Segoe UI" w:eastAsia="Segoe UI" w:cs="Segoe UI"/>
          <w:noProof w:val="0"/>
          <w:sz w:val="22"/>
          <w:szCs w:val="22"/>
          <w:lang w:val="en-US"/>
        </w:rPr>
        <w:t xml:space="preserve">The study combines time-series analysis, event-window comparisons, thematic and content analysis, and cross-level pattern matching to examine leadership and </w:t>
      </w:r>
      <w:r w:rsidRPr="7A0EB7BA" w:rsidR="43C7DA08">
        <w:rPr>
          <w:rFonts w:ascii="Segoe UI" w:hAnsi="Segoe UI" w:eastAsia="Segoe UI" w:cs="Segoe UI"/>
          <w:noProof w:val="0"/>
          <w:sz w:val="22"/>
          <w:szCs w:val="22"/>
          <w:lang w:val="en-US"/>
        </w:rPr>
        <w:t>organisational</w:t>
      </w:r>
      <w:r w:rsidRPr="7A0EB7BA" w:rsidR="43C7DA08">
        <w:rPr>
          <w:rFonts w:ascii="Segoe UI" w:hAnsi="Segoe UI" w:eastAsia="Segoe UI" w:cs="Segoe UI"/>
          <w:noProof w:val="0"/>
          <w:sz w:val="22"/>
          <w:szCs w:val="22"/>
          <w:lang w:val="en-US"/>
        </w:rPr>
        <w:t xml:space="preserve"> trends.</w:t>
      </w:r>
    </w:p>
    <w:p w:rsidR="7A0EB7BA" w:rsidP="7A0EB7BA" w:rsidRDefault="7A0EB7BA" w14:paraId="3EE7DEEF" w14:textId="4A703140">
      <w:pPr>
        <w:pStyle w:val="Normal"/>
        <w:spacing w:before="0" w:beforeAutospacing="off" w:after="0" w:afterAutospacing="off" w:line="300" w:lineRule="auto"/>
        <w:jc w:val="both"/>
        <w:rPr>
          <w:rFonts w:ascii="Segoe UI" w:hAnsi="Segoe UI" w:eastAsia="Segoe UI" w:cs="Segoe UI"/>
          <w:noProof w:val="0"/>
          <w:sz w:val="22"/>
          <w:szCs w:val="22"/>
          <w:lang w:val="en-US"/>
        </w:rPr>
      </w:pPr>
    </w:p>
    <w:p w:rsidR="7AF35BCF" w:rsidP="4E139E48" w:rsidRDefault="7AF35BCF" w14:paraId="57C1C7CA" w14:textId="3783C697">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64D591DD">
        <w:rPr>
          <w:rFonts w:ascii="Segoe UI" w:hAnsi="Segoe UI" w:eastAsia="Segoe UI" w:cs="Segoe UI"/>
          <w:b w:val="1"/>
          <w:bCs w:val="1"/>
          <w:i w:val="0"/>
          <w:iCs w:val="0"/>
          <w:noProof w:val="0"/>
          <w:sz w:val="22"/>
          <w:szCs w:val="22"/>
          <w:lang w:val="en-US"/>
        </w:rPr>
        <w:t>3.7.1 Descriptive time‑series (2014–2024)</w:t>
      </w:r>
    </w:p>
    <w:p w:rsidR="4B91F391" w:rsidP="7A0EB7BA" w:rsidRDefault="4B91F391" w14:paraId="30A8927E" w14:textId="252819B2">
      <w:pPr>
        <w:pStyle w:val="Normal"/>
        <w:spacing w:before="0" w:beforeAutospacing="off" w:after="0" w:afterAutospacing="off" w:line="300" w:lineRule="auto"/>
        <w:jc w:val="both"/>
      </w:pPr>
      <w:r w:rsidRPr="7A0EB7BA" w:rsidR="4B91F391">
        <w:rPr>
          <w:rFonts w:ascii="Segoe UI" w:hAnsi="Segoe UI" w:eastAsia="Segoe UI" w:cs="Segoe UI"/>
          <w:noProof w:val="0"/>
          <w:sz w:val="22"/>
          <w:szCs w:val="22"/>
          <w:lang w:val="en-US"/>
        </w:rPr>
        <w:t xml:space="preserve">Audited financial data, including income, expenditure, net movement, reserves, and fund composition, were </w:t>
      </w:r>
      <w:r w:rsidRPr="7A0EB7BA" w:rsidR="4B91F391">
        <w:rPr>
          <w:rFonts w:ascii="Segoe UI" w:hAnsi="Segoe UI" w:eastAsia="Segoe UI" w:cs="Segoe UI"/>
          <w:noProof w:val="0"/>
          <w:sz w:val="22"/>
          <w:szCs w:val="22"/>
          <w:lang w:val="en-US"/>
        </w:rPr>
        <w:t>analysed</w:t>
      </w:r>
      <w:r w:rsidRPr="7A0EB7BA" w:rsidR="4B91F391">
        <w:rPr>
          <w:rFonts w:ascii="Segoe UI" w:hAnsi="Segoe UI" w:eastAsia="Segoe UI" w:cs="Segoe UI"/>
          <w:noProof w:val="0"/>
          <w:sz w:val="22"/>
          <w:szCs w:val="22"/>
          <w:lang w:val="en-US"/>
        </w:rPr>
        <w:t xml:space="preserve"> to </w:t>
      </w:r>
      <w:r w:rsidRPr="7A0EB7BA" w:rsidR="4B91F391">
        <w:rPr>
          <w:rFonts w:ascii="Segoe UI" w:hAnsi="Segoe UI" w:eastAsia="Segoe UI" w:cs="Segoe UI"/>
          <w:noProof w:val="0"/>
          <w:sz w:val="22"/>
          <w:szCs w:val="22"/>
          <w:lang w:val="en-US"/>
        </w:rPr>
        <w:t>identify</w:t>
      </w:r>
      <w:r w:rsidRPr="7A0EB7BA" w:rsidR="4B91F391">
        <w:rPr>
          <w:rFonts w:ascii="Segoe UI" w:hAnsi="Segoe UI" w:eastAsia="Segoe UI" w:cs="Segoe UI"/>
          <w:noProof w:val="0"/>
          <w:sz w:val="22"/>
          <w:szCs w:val="22"/>
          <w:lang w:val="en-US"/>
        </w:rPr>
        <w:t xml:space="preserve"> long-term trends, turning points, and context within UK church decline and Pentecostal growth.</w:t>
      </w:r>
    </w:p>
    <w:p w:rsidR="7A0EB7BA" w:rsidP="7A0EB7BA" w:rsidRDefault="7A0EB7BA" w14:paraId="3171DAB4" w14:textId="2A76262A">
      <w:pPr>
        <w:pStyle w:val="Normal"/>
        <w:spacing w:before="0" w:beforeAutospacing="off" w:after="0" w:afterAutospacing="off" w:line="300" w:lineRule="auto"/>
        <w:jc w:val="both"/>
        <w:rPr>
          <w:rFonts w:ascii="Segoe UI" w:hAnsi="Segoe UI" w:eastAsia="Segoe UI" w:cs="Segoe UI"/>
          <w:noProof w:val="0"/>
          <w:sz w:val="22"/>
          <w:szCs w:val="22"/>
          <w:lang w:val="en-US"/>
        </w:rPr>
      </w:pPr>
    </w:p>
    <w:p w:rsidR="7AF35BCF" w:rsidP="4E139E48" w:rsidRDefault="7AF35BCF" w14:paraId="61B2A3A2" w14:textId="2936A9FF">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49DE40EC">
        <w:rPr>
          <w:rFonts w:ascii="Segoe UI" w:hAnsi="Segoe UI" w:eastAsia="Segoe UI" w:cs="Segoe UI"/>
          <w:b w:val="1"/>
          <w:bCs w:val="1"/>
          <w:i w:val="0"/>
          <w:iCs w:val="0"/>
          <w:noProof w:val="0"/>
          <w:sz w:val="22"/>
          <w:szCs w:val="22"/>
          <w:lang w:val="en-US"/>
        </w:rPr>
        <w:t>3.7.2 Event‑window around the 2024 leadership transition</w:t>
      </w:r>
    </w:p>
    <w:p w:rsidR="7AF35BCF" w:rsidP="7A0EB7BA" w:rsidRDefault="7AF35BCF" w14:paraId="6E209833" w14:textId="4C688736">
      <w:pPr>
        <w:pStyle w:val="Normal"/>
        <w:spacing w:before="0" w:beforeAutospacing="off" w:after="0" w:afterAutospacing="off" w:line="300" w:lineRule="auto"/>
        <w:jc w:val="both"/>
      </w:pPr>
      <w:r w:rsidRPr="7A0EB7BA" w:rsidR="53C31BEC">
        <w:rPr>
          <w:rFonts w:ascii="Segoe UI" w:hAnsi="Segoe UI" w:eastAsia="Segoe UI" w:cs="Segoe UI"/>
          <w:noProof w:val="0"/>
          <w:sz w:val="22"/>
          <w:szCs w:val="22"/>
          <w:lang w:val="en-US"/>
        </w:rPr>
        <w:t>Splitting data into FY2019–FY2023 and FY2024 enables comparison of leadership, governance, and financial trends around May 2024, using pattern-matching to identify trends without implying causation.</w:t>
      </w:r>
    </w:p>
    <w:p w:rsidR="7AF35BCF" w:rsidP="4E139E48" w:rsidRDefault="7AF35BCF" w14:paraId="5DCC1F0E" w14:textId="244A4262">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35055BC4">
        <w:rPr>
          <w:rFonts w:ascii="Segoe UI" w:hAnsi="Segoe UI" w:eastAsia="Segoe UI" w:cs="Segoe UI"/>
          <w:b w:val="1"/>
          <w:bCs w:val="1"/>
          <w:i w:val="0"/>
          <w:iCs w:val="0"/>
          <w:noProof w:val="0"/>
          <w:sz w:val="22"/>
          <w:szCs w:val="22"/>
          <w:lang w:val="en-US"/>
        </w:rPr>
        <w:t>3.7.3 Qualitative content analysis &amp; reflexive thematic interpretation</w:t>
      </w:r>
    </w:p>
    <w:p w:rsidR="7AF35BCF" w:rsidP="7A0EB7BA" w:rsidRDefault="7AF35BCF" w14:paraId="65D0A267" w14:textId="7D7FA5E3">
      <w:pPr>
        <w:spacing w:before="240" w:beforeAutospacing="off" w:after="240" w:afterAutospacing="off" w:line="300" w:lineRule="auto"/>
        <w:jc w:val="both"/>
      </w:pPr>
      <w:r w:rsidRPr="7A0EB7BA" w:rsidR="6B3469E8">
        <w:rPr>
          <w:rFonts w:ascii="Segoe UI" w:hAnsi="Segoe UI" w:eastAsia="Segoe UI" w:cs="Segoe UI"/>
          <w:noProof w:val="0"/>
          <w:sz w:val="22"/>
          <w:szCs w:val="22"/>
          <w:lang w:val="en-US"/>
        </w:rPr>
        <w:t>Trustees’ reports were thematically coded (Braun &amp; Clarke, 2006) and mapped to Balanced Scorecard domains to assess strategy, resources, governance, and risk across movement and local levels.</w:t>
      </w:r>
    </w:p>
    <w:p w:rsidR="7AF35BCF" w:rsidP="4E139E48" w:rsidRDefault="7AF35BCF" w14:paraId="58655096" w14:textId="495E443F">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4E139E48" w:rsidR="35055BC4">
        <w:rPr>
          <w:rFonts w:ascii="Segoe UI" w:hAnsi="Segoe UI" w:eastAsia="Segoe UI" w:cs="Segoe UI"/>
          <w:b w:val="1"/>
          <w:bCs w:val="1"/>
          <w:i w:val="0"/>
          <w:iCs w:val="0"/>
          <w:noProof w:val="0"/>
          <w:sz w:val="22"/>
          <w:szCs w:val="22"/>
          <w:lang w:val="en-US"/>
        </w:rPr>
        <w:t>3.7.4 Governance‑quality evaluation</w:t>
      </w:r>
    </w:p>
    <w:p w:rsidR="7AF35BCF" w:rsidP="4E139E48" w:rsidRDefault="7AF35BCF" w14:paraId="5B209496" w14:textId="41CF0F4F">
      <w:pPr>
        <w:pStyle w:val="Normal"/>
        <w:spacing w:before="0" w:beforeAutospacing="off" w:after="0" w:afterAutospacing="off" w:line="300" w:lineRule="auto"/>
        <w:jc w:val="both"/>
      </w:pPr>
      <w:r w:rsidRPr="4E139E48" w:rsidR="768F5377">
        <w:rPr>
          <w:rFonts w:ascii="Segoe UI" w:hAnsi="Segoe UI" w:eastAsia="Segoe UI" w:cs="Segoe UI"/>
          <w:noProof w:val="0"/>
          <w:sz w:val="22"/>
          <w:szCs w:val="22"/>
          <w:lang w:val="en-US"/>
        </w:rPr>
        <w:t>Governance disclosures are assessed in line with the Charity Governance Code principles and examined annually alongside leadership and performance metrics to identify potential moderating influences.</w:t>
      </w:r>
    </w:p>
    <w:p w:rsidR="7AF35BCF" w:rsidP="4E139E48" w:rsidRDefault="7AF35BCF" w14:paraId="3A6EDA6F" w14:textId="79659D6A">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p>
    <w:p w:rsidR="7AF35BCF" w:rsidP="4E139E48" w:rsidRDefault="7AF35BCF" w14:paraId="4B6832BD" w14:textId="1A198EFE">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4E139E48" w:rsidR="379BD5FA">
        <w:rPr>
          <w:rFonts w:ascii="Segoe UI" w:hAnsi="Segoe UI" w:eastAsia="Segoe UI" w:cs="Segoe UI"/>
          <w:b w:val="1"/>
          <w:bCs w:val="1"/>
          <w:i w:val="0"/>
          <w:iCs w:val="0"/>
          <w:noProof w:val="0"/>
          <w:sz w:val="22"/>
          <w:szCs w:val="22"/>
          <w:lang w:val="en-US"/>
        </w:rPr>
        <w:t>3.7.5 Triangulation between movement‑ and local‑level data</w:t>
      </w:r>
    </w:p>
    <w:p w:rsidR="7AF35BCF" w:rsidP="4E139E48" w:rsidRDefault="7AF35BCF" w14:paraId="52EF4EAE" w14:textId="221A33F2">
      <w:pPr>
        <w:spacing w:before="240" w:beforeAutospacing="off" w:after="240" w:afterAutospacing="off" w:line="360" w:lineRule="auto"/>
        <w:jc w:val="both"/>
      </w:pPr>
      <w:r w:rsidRPr="4E139E48" w:rsidR="299415EF">
        <w:rPr>
          <w:rFonts w:ascii="Segoe UI" w:hAnsi="Segoe UI" w:eastAsia="Segoe UI" w:cs="Segoe UI"/>
          <w:noProof w:val="0"/>
          <w:sz w:val="22"/>
          <w:szCs w:val="22"/>
          <w:lang w:val="en-US"/>
        </w:rPr>
        <w:t>Local church filings offer grassroots validation, such as evidence of youth initiatives and foodbank activities, helping assess the alignment between stated movement priorities and on-the-ground implementation.</w:t>
      </w:r>
    </w:p>
    <w:p w:rsidR="7AF35BCF" w:rsidP="4E139E48" w:rsidRDefault="7AF35BCF" w14:paraId="44847ED6" w14:textId="1423A521">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4E139E48" w:rsidR="379BD5FA">
        <w:rPr>
          <w:rFonts w:ascii="Segoe UI" w:hAnsi="Segoe UI" w:eastAsia="Segoe UI" w:cs="Segoe UI"/>
          <w:b w:val="1"/>
          <w:bCs w:val="1"/>
          <w:i w:val="0"/>
          <w:iCs w:val="0"/>
          <w:noProof w:val="0"/>
          <w:sz w:val="22"/>
          <w:szCs w:val="22"/>
          <w:lang w:val="en-US"/>
        </w:rPr>
        <w:t>3.7.6 Integrative pattern‑matching</w:t>
      </w:r>
    </w:p>
    <w:p w:rsidR="7AF35BCF" w:rsidP="4E139E48" w:rsidRDefault="7AF35BCF" w14:paraId="1788A349" w14:textId="2D25F064">
      <w:pPr>
        <w:pStyle w:val="Normal"/>
        <w:spacing w:before="0" w:beforeAutospacing="off" w:after="0" w:afterAutospacing="off" w:line="300" w:lineRule="auto"/>
        <w:jc w:val="both"/>
      </w:pPr>
      <w:r w:rsidRPr="4E139E48" w:rsidR="617DED4F">
        <w:rPr>
          <w:rFonts w:ascii="Segoe UI" w:hAnsi="Segoe UI" w:eastAsia="Segoe UI" w:cs="Segoe UI"/>
          <w:noProof w:val="0"/>
          <w:sz w:val="22"/>
          <w:szCs w:val="22"/>
          <w:lang w:val="en-US"/>
        </w:rPr>
        <w:t xml:space="preserve">Quantitative and qualitative findings are integrated to assess the degree of alignment or divergence between leadership messaging, governance practices, and </w:t>
      </w:r>
      <w:r w:rsidRPr="4E139E48" w:rsidR="617DED4F">
        <w:rPr>
          <w:rFonts w:ascii="Segoe UI" w:hAnsi="Segoe UI" w:eastAsia="Segoe UI" w:cs="Segoe UI"/>
          <w:noProof w:val="0"/>
          <w:sz w:val="22"/>
          <w:szCs w:val="22"/>
          <w:lang w:val="en-US"/>
        </w:rPr>
        <w:t>organisational</w:t>
      </w:r>
      <w:r w:rsidRPr="4E139E48" w:rsidR="617DED4F">
        <w:rPr>
          <w:rFonts w:ascii="Segoe UI" w:hAnsi="Segoe UI" w:eastAsia="Segoe UI" w:cs="Segoe UI"/>
          <w:noProof w:val="0"/>
          <w:sz w:val="22"/>
          <w:szCs w:val="22"/>
          <w:lang w:val="en-US"/>
        </w:rPr>
        <w:t xml:space="preserve"> results, interpreted against the broader sector backdrop (e.g., Brierley; Hayward).</w:t>
      </w:r>
    </w:p>
    <w:p w:rsidR="7AF35BCF" w:rsidP="4E139E48" w:rsidRDefault="7AF35BCF" w14:paraId="68155672" w14:textId="3451210D">
      <w:pPr>
        <w:pStyle w:val="Normal"/>
        <w:spacing w:before="0" w:beforeAutospacing="off" w:after="0" w:afterAutospacing="off" w:line="300" w:lineRule="auto"/>
        <w:jc w:val="both"/>
        <w:rPr>
          <w:rFonts w:ascii="Segoe UI" w:hAnsi="Segoe UI" w:eastAsia="Segoe UI" w:cs="Segoe UI"/>
          <w:noProof w:val="0"/>
          <w:sz w:val="22"/>
          <w:szCs w:val="22"/>
          <w:lang w:val="en-US"/>
        </w:rPr>
      </w:pPr>
    </w:p>
    <w:p w:rsidR="7AF35BCF" w:rsidP="4E139E48" w:rsidRDefault="7AF35BCF" w14:paraId="1CC86F11" w14:textId="5E147168">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4E139E48" w:rsidR="617DED4F">
        <w:rPr>
          <w:rFonts w:ascii="Segoe UI" w:hAnsi="Segoe UI" w:eastAsia="Segoe UI" w:cs="Segoe UI"/>
          <w:b w:val="1"/>
          <w:bCs w:val="1"/>
          <w:i w:val="0"/>
          <w:iCs w:val="0"/>
          <w:noProof w:val="0"/>
          <w:sz w:val="22"/>
          <w:szCs w:val="22"/>
          <w:lang w:val="en-US"/>
        </w:rPr>
        <w:t xml:space="preserve">3.8 Validity, </w:t>
      </w:r>
      <w:r w:rsidRPr="4E139E48" w:rsidR="617DED4F">
        <w:rPr>
          <w:rFonts w:ascii="Segoe UI" w:hAnsi="Segoe UI" w:eastAsia="Segoe UI" w:cs="Segoe UI"/>
          <w:b w:val="1"/>
          <w:bCs w:val="1"/>
          <w:i w:val="0"/>
          <w:iCs w:val="0"/>
          <w:noProof w:val="0"/>
          <w:sz w:val="22"/>
          <w:szCs w:val="22"/>
          <w:lang w:val="en-US"/>
        </w:rPr>
        <w:t>reliability</w:t>
      </w:r>
      <w:r w:rsidRPr="4E139E48" w:rsidR="617DED4F">
        <w:rPr>
          <w:rFonts w:ascii="Segoe UI" w:hAnsi="Segoe UI" w:eastAsia="Segoe UI" w:cs="Segoe UI"/>
          <w:b w:val="1"/>
          <w:bCs w:val="1"/>
          <w:i w:val="0"/>
          <w:iCs w:val="0"/>
          <w:noProof w:val="0"/>
          <w:sz w:val="22"/>
          <w:szCs w:val="22"/>
          <w:lang w:val="en-US"/>
        </w:rPr>
        <w:t xml:space="preserve"> and robustness</w:t>
      </w:r>
    </w:p>
    <w:p w:rsidR="7AF35BCF" w:rsidP="4E139E48" w:rsidRDefault="7AF35BCF" w14:paraId="42D89F76" w14:textId="602984C2">
      <w:pPr>
        <w:spacing w:before="0" w:beforeAutospacing="off" w:after="0" w:afterAutospacing="off" w:line="300" w:lineRule="auto"/>
        <w:jc w:val="both"/>
        <w:rPr>
          <w:rFonts w:ascii="Segoe UI" w:hAnsi="Segoe UI" w:eastAsia="Segoe UI" w:cs="Segoe UI"/>
          <w:b w:val="1"/>
          <w:bCs w:val="1"/>
          <w:i w:val="0"/>
          <w:iCs w:val="0"/>
          <w:noProof w:val="0"/>
          <w:sz w:val="21"/>
          <w:szCs w:val="21"/>
          <w:lang w:val="en-US"/>
        </w:rPr>
      </w:pPr>
      <w:r w:rsidRPr="7A0EB7BA" w:rsidR="617DED4F">
        <w:rPr>
          <w:rFonts w:ascii="Segoe UI" w:hAnsi="Segoe UI" w:eastAsia="Segoe UI" w:cs="Segoe UI"/>
          <w:b w:val="1"/>
          <w:bCs w:val="1"/>
          <w:i w:val="0"/>
          <w:iCs w:val="0"/>
          <w:noProof w:val="0"/>
          <w:sz w:val="21"/>
          <w:szCs w:val="21"/>
          <w:lang w:val="en-US"/>
        </w:rPr>
        <w:t>3.8.1 Construct validity</w:t>
      </w:r>
    </w:p>
    <w:p w:rsidR="7AF35BCF" w:rsidP="4E139E48" w:rsidRDefault="7AF35BCF" w14:paraId="13C8B9CC" w14:textId="4CE12A81">
      <w:pPr>
        <w:pStyle w:val="Normal"/>
        <w:spacing w:before="0" w:beforeAutospacing="off" w:after="0" w:afterAutospacing="off" w:line="300" w:lineRule="auto"/>
        <w:jc w:val="both"/>
        <w:rPr>
          <w:rFonts w:ascii="Segoe UI" w:hAnsi="Segoe UI" w:eastAsia="Segoe UI" w:cs="Segoe UI"/>
          <w:noProof w:val="0"/>
          <w:sz w:val="22"/>
          <w:szCs w:val="22"/>
          <w:lang w:val="en-US"/>
        </w:rPr>
      </w:pPr>
      <w:r w:rsidRPr="7A0EB7BA" w:rsidR="282E884D">
        <w:rPr>
          <w:rFonts w:ascii="Segoe UI" w:hAnsi="Segoe UI" w:eastAsia="Segoe UI" w:cs="Segoe UI"/>
          <w:noProof w:val="0"/>
          <w:sz w:val="22"/>
          <w:szCs w:val="22"/>
          <w:lang w:val="en-US"/>
        </w:rPr>
        <w:t>Operational definitions use leadership frameworks, the Charity Governance Code, and Balanced Scorecard principles, with evidence traced to EFGA reports, regulator records, local filings, and sector data.</w:t>
      </w:r>
    </w:p>
    <w:p w:rsidR="7A0EB7BA" w:rsidP="7A0EB7BA" w:rsidRDefault="7A0EB7BA" w14:paraId="10229FFD" w14:textId="73B60D22">
      <w:pPr>
        <w:pStyle w:val="Normal"/>
        <w:spacing w:before="0" w:beforeAutospacing="off" w:after="0" w:afterAutospacing="off" w:line="300" w:lineRule="auto"/>
        <w:jc w:val="both"/>
        <w:rPr>
          <w:rFonts w:ascii="Segoe UI" w:hAnsi="Segoe UI" w:eastAsia="Segoe UI" w:cs="Segoe UI"/>
          <w:noProof w:val="0"/>
          <w:sz w:val="22"/>
          <w:szCs w:val="22"/>
          <w:lang w:val="en-US"/>
        </w:rPr>
      </w:pPr>
    </w:p>
    <w:p w:rsidR="7AF35BCF" w:rsidP="4E139E48" w:rsidRDefault="7AF35BCF" w14:paraId="1848819E" w14:textId="2A9F55C4">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430D372B">
        <w:rPr>
          <w:rFonts w:ascii="Segoe UI" w:hAnsi="Segoe UI" w:eastAsia="Segoe UI" w:cs="Segoe UI"/>
          <w:b w:val="1"/>
          <w:bCs w:val="1"/>
          <w:i w:val="0"/>
          <w:iCs w:val="0"/>
          <w:noProof w:val="0"/>
          <w:sz w:val="22"/>
          <w:szCs w:val="22"/>
          <w:lang w:val="en-US"/>
        </w:rPr>
        <w:t>3.8.2 Internal validity (and limits)</w:t>
      </w:r>
    </w:p>
    <w:p w:rsidR="7AF35BCF" w:rsidP="4E139E48" w:rsidRDefault="7AF35BCF" w14:paraId="314AAA38" w14:textId="474D46EE">
      <w:pPr>
        <w:pStyle w:val="Normal"/>
        <w:spacing w:before="0" w:beforeAutospacing="off" w:after="0" w:afterAutospacing="off" w:line="300" w:lineRule="auto"/>
        <w:jc w:val="both"/>
      </w:pPr>
      <w:r w:rsidRPr="7A0EB7BA" w:rsidR="186FC1C3">
        <w:rPr>
          <w:rFonts w:ascii="Segoe UI" w:hAnsi="Segoe UI" w:eastAsia="Segoe UI" w:cs="Segoe UI"/>
          <w:noProof w:val="0"/>
          <w:sz w:val="22"/>
          <w:szCs w:val="22"/>
          <w:lang w:val="en-US"/>
        </w:rPr>
        <w:t>The study uses temporal pattern-matching and multi-source triangulation, particularly around 2024</w:t>
      </w:r>
      <w:r w:rsidRPr="7A0EB7BA" w:rsidR="186FC1C3">
        <w:rPr>
          <w:rFonts w:ascii="Segoe UI" w:hAnsi="Segoe UI" w:eastAsia="Segoe UI" w:cs="Segoe UI"/>
          <w:noProof w:val="0"/>
          <w:sz w:val="22"/>
          <w:szCs w:val="22"/>
          <w:lang w:val="en-US"/>
        </w:rPr>
        <w:t>. Acknowledging</w:t>
      </w:r>
      <w:r w:rsidRPr="7A0EB7BA" w:rsidR="186FC1C3">
        <w:rPr>
          <w:rFonts w:ascii="Segoe UI" w:hAnsi="Segoe UI" w:eastAsia="Segoe UI" w:cs="Segoe UI"/>
          <w:noProof w:val="0"/>
          <w:sz w:val="22"/>
          <w:szCs w:val="22"/>
          <w:lang w:val="en-US"/>
        </w:rPr>
        <w:t xml:space="preserve"> external factors like the pandemic may also influence observed outcomes.</w:t>
      </w:r>
    </w:p>
    <w:p w:rsidR="7A0EB7BA" w:rsidP="7A0EB7BA" w:rsidRDefault="7A0EB7BA" w14:paraId="7630F0B9" w14:textId="1C21871B">
      <w:pPr>
        <w:pStyle w:val="Normal"/>
        <w:spacing w:before="0" w:beforeAutospacing="off" w:after="0" w:afterAutospacing="off" w:line="300" w:lineRule="auto"/>
        <w:jc w:val="both"/>
        <w:rPr>
          <w:rFonts w:ascii="Segoe UI" w:hAnsi="Segoe UI" w:eastAsia="Segoe UI" w:cs="Segoe UI"/>
          <w:noProof w:val="0"/>
          <w:sz w:val="22"/>
          <w:szCs w:val="22"/>
          <w:lang w:val="en-US"/>
        </w:rPr>
      </w:pPr>
    </w:p>
    <w:p w:rsidR="7AF35BCF" w:rsidP="4E139E48" w:rsidRDefault="7AF35BCF" w14:paraId="43A23BC6" w14:textId="2EA4A5DB">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4E139E48" w:rsidR="48D63386">
        <w:rPr>
          <w:rFonts w:ascii="Segoe UI" w:hAnsi="Segoe UI" w:eastAsia="Segoe UI" w:cs="Segoe UI"/>
          <w:b w:val="1"/>
          <w:bCs w:val="1"/>
          <w:i w:val="0"/>
          <w:iCs w:val="0"/>
          <w:noProof w:val="0"/>
          <w:sz w:val="22"/>
          <w:szCs w:val="22"/>
          <w:lang w:val="en-US"/>
        </w:rPr>
        <w:t>3.8.3 Reliability</w:t>
      </w:r>
    </w:p>
    <w:p w:rsidR="7AF35BCF" w:rsidP="4E139E48" w:rsidRDefault="7AF35BCF" w14:paraId="3E8DD750" w14:textId="15CED174">
      <w:pPr>
        <w:pStyle w:val="Normal"/>
        <w:spacing w:before="0" w:beforeAutospacing="off" w:after="0" w:afterAutospacing="off" w:line="300" w:lineRule="auto"/>
        <w:jc w:val="both"/>
      </w:pPr>
      <w:r w:rsidRPr="4E139E48" w:rsidR="0B04E521">
        <w:rPr>
          <w:rFonts w:ascii="Segoe UI" w:hAnsi="Segoe UI" w:eastAsia="Segoe UI" w:cs="Segoe UI"/>
          <w:noProof w:val="0"/>
          <w:sz w:val="22"/>
          <w:szCs w:val="22"/>
          <w:lang w:val="en-US"/>
        </w:rPr>
        <w:t>Standardised extraction templates, a progressively refined codebook, documented analytic memos, and the use of publicly accessible documents strengthen replicability, while reflexive thematic analysis ensures transparency in the coding process.</w:t>
      </w:r>
    </w:p>
    <w:p w:rsidR="7AF35BCF" w:rsidP="4E139E48" w:rsidRDefault="7AF35BCF" w14:paraId="19D8C09E" w14:textId="5BD6FBA0">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p>
    <w:p w:rsidR="7AF35BCF" w:rsidP="4E139E48" w:rsidRDefault="7AF35BCF" w14:paraId="0BA9BF3E" w14:textId="3558C2D1">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48D63386">
        <w:rPr>
          <w:rFonts w:ascii="Segoe UI" w:hAnsi="Segoe UI" w:eastAsia="Segoe UI" w:cs="Segoe UI"/>
          <w:b w:val="1"/>
          <w:bCs w:val="1"/>
          <w:i w:val="0"/>
          <w:iCs w:val="0"/>
          <w:noProof w:val="0"/>
          <w:sz w:val="22"/>
          <w:szCs w:val="22"/>
          <w:lang w:val="en-US"/>
        </w:rPr>
        <w:t>3.8.4 External validity</w:t>
      </w:r>
    </w:p>
    <w:p w:rsidR="147A4A23" w:rsidP="7A0EB7BA" w:rsidRDefault="147A4A23" w14:paraId="408452CD" w14:textId="229EEE79">
      <w:pPr>
        <w:pStyle w:val="Normal"/>
        <w:spacing w:before="0" w:beforeAutospacing="off" w:after="0" w:afterAutospacing="off" w:line="300" w:lineRule="auto"/>
        <w:jc w:val="both"/>
      </w:pPr>
      <w:r w:rsidRPr="7A0EB7BA" w:rsidR="147A4A23">
        <w:rPr>
          <w:rFonts w:ascii="Segoe UI" w:hAnsi="Segoe UI" w:eastAsia="Segoe UI" w:cs="Segoe UI"/>
          <w:noProof w:val="0"/>
          <w:sz w:val="22"/>
          <w:szCs w:val="22"/>
          <w:lang w:val="en-US"/>
        </w:rPr>
        <w:t xml:space="preserve">Relying on UK charity standards and sector frameworks, the design can be adapted for other denominations or large faith-based </w:t>
      </w:r>
      <w:r w:rsidRPr="7A0EB7BA" w:rsidR="147A4A23">
        <w:rPr>
          <w:rFonts w:ascii="Segoe UI" w:hAnsi="Segoe UI" w:eastAsia="Segoe UI" w:cs="Segoe UI"/>
          <w:noProof w:val="0"/>
          <w:sz w:val="22"/>
          <w:szCs w:val="22"/>
          <w:lang w:val="en-US"/>
        </w:rPr>
        <w:t>organisations</w:t>
      </w:r>
      <w:r w:rsidRPr="7A0EB7BA" w:rsidR="147A4A23">
        <w:rPr>
          <w:rFonts w:ascii="Segoe UI" w:hAnsi="Segoe UI" w:eastAsia="Segoe UI" w:cs="Segoe UI"/>
          <w:noProof w:val="0"/>
          <w:sz w:val="22"/>
          <w:szCs w:val="22"/>
          <w:lang w:val="en-US"/>
        </w:rPr>
        <w:t xml:space="preserve"> with similar reporting structures.</w:t>
      </w:r>
    </w:p>
    <w:p w:rsidR="7A0EB7BA" w:rsidP="7A0EB7BA" w:rsidRDefault="7A0EB7BA" w14:paraId="10BBF740" w14:textId="4560FFAB">
      <w:pPr>
        <w:pStyle w:val="Normal"/>
        <w:spacing w:before="0" w:beforeAutospacing="off" w:after="0" w:afterAutospacing="off" w:line="300" w:lineRule="auto"/>
        <w:jc w:val="both"/>
        <w:rPr>
          <w:rFonts w:ascii="Segoe UI" w:hAnsi="Segoe UI" w:eastAsia="Segoe UI" w:cs="Segoe UI"/>
          <w:noProof w:val="0"/>
          <w:sz w:val="22"/>
          <w:szCs w:val="22"/>
          <w:lang w:val="en-US"/>
        </w:rPr>
      </w:pPr>
    </w:p>
    <w:p w:rsidR="7AF35BCF" w:rsidP="4E139E48" w:rsidRDefault="7AF35BCF" w14:paraId="0F8FA7FB" w14:textId="265DCF49">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48D63386">
        <w:rPr>
          <w:rFonts w:ascii="Segoe UI" w:hAnsi="Segoe UI" w:eastAsia="Segoe UI" w:cs="Segoe UI"/>
          <w:b w:val="1"/>
          <w:bCs w:val="1"/>
          <w:i w:val="0"/>
          <w:iCs w:val="0"/>
          <w:noProof w:val="0"/>
          <w:sz w:val="22"/>
          <w:szCs w:val="22"/>
          <w:lang w:val="en-US"/>
        </w:rPr>
        <w:t>3.8.5 Robustness checks</w:t>
      </w:r>
    </w:p>
    <w:p w:rsidR="1F4C7586" w:rsidP="7A0EB7BA" w:rsidRDefault="1F4C7586" w14:paraId="13EB487C" w14:textId="7B4801B5">
      <w:pPr>
        <w:pStyle w:val="Normal"/>
        <w:spacing w:before="0" w:beforeAutospacing="off" w:after="0" w:afterAutospacing="off" w:line="300" w:lineRule="auto"/>
        <w:jc w:val="both"/>
      </w:pPr>
      <w:r w:rsidRPr="7A0EB7BA" w:rsidR="1F4C7586">
        <w:rPr>
          <w:rFonts w:ascii="Segoe UI" w:hAnsi="Segoe UI" w:eastAsia="Segoe UI" w:cs="Segoe UI"/>
          <w:noProof w:val="0"/>
          <w:sz w:val="22"/>
          <w:szCs w:val="22"/>
          <w:lang w:val="en-US"/>
        </w:rPr>
        <w:t>Robustness is ensured through multi-source triangulation, ten-year analysis, cross-checking narratives with finances, and a transparent, replicable PRISMA-guided literature selection process.</w:t>
      </w:r>
    </w:p>
    <w:p w:rsidR="7A0EB7BA" w:rsidP="7A0EB7BA" w:rsidRDefault="7A0EB7BA" w14:paraId="4F930DCD" w14:textId="549C8ACD">
      <w:pPr>
        <w:pStyle w:val="Normal"/>
        <w:spacing w:before="0" w:beforeAutospacing="off" w:after="0" w:afterAutospacing="off" w:line="300" w:lineRule="auto"/>
        <w:jc w:val="both"/>
        <w:rPr>
          <w:rFonts w:ascii="Segoe UI" w:hAnsi="Segoe UI" w:eastAsia="Segoe UI" w:cs="Segoe UI"/>
          <w:noProof w:val="0"/>
          <w:sz w:val="22"/>
          <w:szCs w:val="22"/>
          <w:lang w:val="en-US"/>
        </w:rPr>
      </w:pPr>
    </w:p>
    <w:p w:rsidR="7AF35BCF" w:rsidP="4E139E48" w:rsidRDefault="7AF35BCF" w14:paraId="15860155" w14:textId="7849DF9A">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5C0CBCC5">
        <w:rPr>
          <w:rFonts w:ascii="Segoe UI" w:hAnsi="Segoe UI" w:eastAsia="Segoe UI" w:cs="Segoe UI"/>
          <w:b w:val="1"/>
          <w:bCs w:val="1"/>
          <w:i w:val="0"/>
          <w:iCs w:val="0"/>
          <w:noProof w:val="0"/>
          <w:sz w:val="22"/>
          <w:szCs w:val="22"/>
          <w:lang w:val="en-US"/>
        </w:rPr>
        <w:t>3.9 Ethical considerations</w:t>
      </w:r>
    </w:p>
    <w:p w:rsidR="007660A4" w:rsidP="7A0EB7BA" w:rsidRDefault="007660A4" w14:paraId="7602EB43" w14:textId="5EEA118B">
      <w:pPr>
        <w:pStyle w:val="Normal"/>
        <w:spacing w:before="0" w:beforeAutospacing="off" w:after="0" w:afterAutospacing="off" w:line="300" w:lineRule="auto"/>
        <w:jc w:val="both"/>
      </w:pPr>
      <w:r w:rsidRPr="7A0EB7BA" w:rsidR="007660A4">
        <w:rPr>
          <w:rFonts w:ascii="Segoe UI" w:hAnsi="Segoe UI" w:eastAsia="Segoe UI" w:cs="Segoe UI"/>
          <w:noProof w:val="0"/>
          <w:sz w:val="22"/>
          <w:szCs w:val="22"/>
          <w:lang w:val="en-US"/>
        </w:rPr>
        <w:t>All sources are publicly available, involving no personal data or participants. Audited accounts are authoritative, with contextual estimates clearly distinguished to prevent misrepresentation.</w:t>
      </w:r>
    </w:p>
    <w:p w:rsidR="7AF35BCF" w:rsidP="4E139E48" w:rsidRDefault="7AF35BCF" w14:paraId="7056B265" w14:textId="423306E7">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4E139E48" w:rsidR="5C0CBCC5">
        <w:rPr>
          <w:rFonts w:ascii="Segoe UI" w:hAnsi="Segoe UI" w:eastAsia="Segoe UI" w:cs="Segoe UI"/>
          <w:b w:val="1"/>
          <w:bCs w:val="1"/>
          <w:i w:val="0"/>
          <w:iCs w:val="0"/>
          <w:noProof w:val="0"/>
          <w:sz w:val="22"/>
          <w:szCs w:val="22"/>
          <w:lang w:val="en-US"/>
        </w:rPr>
        <w:t>3.10 Limitations</w:t>
      </w:r>
    </w:p>
    <w:p w:rsidR="7AF35BCF" w:rsidP="4E139E48" w:rsidRDefault="7AF35BCF" w14:paraId="7B75BD97" w14:textId="14DEE277">
      <w:pPr>
        <w:pStyle w:val="Normal"/>
        <w:spacing w:before="0" w:beforeAutospacing="off" w:after="0" w:afterAutospacing="off" w:line="300" w:lineRule="auto"/>
        <w:jc w:val="both"/>
        <w:rPr>
          <w:rFonts w:ascii="Segoe UI" w:hAnsi="Segoe UI" w:eastAsia="Segoe UI" w:cs="Segoe UI"/>
          <w:b w:val="0"/>
          <w:bCs w:val="0"/>
          <w:i w:val="0"/>
          <w:iCs w:val="0"/>
          <w:noProof w:val="0"/>
          <w:sz w:val="22"/>
          <w:szCs w:val="22"/>
          <w:lang w:val="en-US"/>
        </w:rPr>
      </w:pPr>
      <w:r w:rsidRPr="4E139E48" w:rsidR="4D9EE0E1">
        <w:rPr>
          <w:rFonts w:ascii="Segoe UI" w:hAnsi="Segoe UI" w:eastAsia="Segoe UI" w:cs="Segoe UI"/>
          <w:b w:val="1"/>
          <w:bCs w:val="1"/>
          <w:i w:val="0"/>
          <w:iCs w:val="0"/>
          <w:noProof w:val="0"/>
          <w:sz w:val="21"/>
          <w:szCs w:val="21"/>
          <w:lang w:val="en-US"/>
        </w:rPr>
        <w:t xml:space="preserve">1. </w:t>
      </w:r>
      <w:r w:rsidRPr="4E139E48" w:rsidR="78BB37C3">
        <w:rPr>
          <w:rFonts w:ascii="Segoe UI" w:hAnsi="Segoe UI" w:eastAsia="Segoe UI" w:cs="Segoe UI"/>
          <w:b w:val="1"/>
          <w:bCs w:val="1"/>
          <w:i w:val="0"/>
          <w:iCs w:val="0"/>
          <w:noProof w:val="0"/>
          <w:sz w:val="22"/>
          <w:szCs w:val="22"/>
          <w:lang w:val="en-US"/>
        </w:rPr>
        <w:t>Attr</w:t>
      </w:r>
      <w:r w:rsidRPr="4E139E48" w:rsidR="78BB37C3">
        <w:rPr>
          <w:rFonts w:ascii="Segoe UI" w:hAnsi="Segoe UI" w:eastAsia="Segoe UI" w:cs="Segoe UI"/>
          <w:b w:val="1"/>
          <w:bCs w:val="1"/>
          <w:i w:val="0"/>
          <w:iCs w:val="0"/>
          <w:noProof w:val="0"/>
          <w:sz w:val="22"/>
          <w:szCs w:val="22"/>
          <w:lang w:val="en-US"/>
        </w:rPr>
        <w:t>ibution limits</w:t>
      </w:r>
      <w:r w:rsidRPr="4E139E48" w:rsidR="104E646B">
        <w:rPr>
          <w:rFonts w:ascii="Segoe UI" w:hAnsi="Segoe UI" w:eastAsia="Segoe UI" w:cs="Segoe UI"/>
          <w:b w:val="1"/>
          <w:bCs w:val="1"/>
          <w:i w:val="0"/>
          <w:iCs w:val="0"/>
          <w:noProof w:val="0"/>
          <w:sz w:val="22"/>
          <w:szCs w:val="22"/>
          <w:lang w:val="en-US"/>
        </w:rPr>
        <w:t>:</w:t>
      </w:r>
      <w:r w:rsidRPr="4E139E48" w:rsidR="104E646B">
        <w:rPr>
          <w:rFonts w:ascii="Segoe UI" w:hAnsi="Segoe UI" w:eastAsia="Segoe UI" w:cs="Segoe UI"/>
          <w:b w:val="0"/>
          <w:bCs w:val="0"/>
          <w:i w:val="0"/>
          <w:iCs w:val="0"/>
          <w:noProof w:val="0"/>
          <w:sz w:val="22"/>
          <w:szCs w:val="22"/>
          <w:lang w:val="en-US"/>
        </w:rPr>
        <w:t xml:space="preserve"> Documentary correlations cannot establish causality; observed changes may be influenced by external factors such as macroeconomic shocks or global events like pandemics.</w:t>
      </w:r>
    </w:p>
    <w:p w:rsidR="7AF35BCF" w:rsidP="4E139E48" w:rsidRDefault="7AF35BCF" w14:paraId="432439D0" w14:textId="6CCBAA43">
      <w:pPr>
        <w:pStyle w:val="Normal"/>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4E139E48" w:rsidR="4FADA91D">
        <w:rPr>
          <w:rFonts w:ascii="Segoe UI" w:hAnsi="Segoe UI" w:eastAsia="Segoe UI" w:cs="Segoe UI"/>
          <w:b w:val="1"/>
          <w:bCs w:val="1"/>
          <w:i w:val="0"/>
          <w:iCs w:val="0"/>
          <w:noProof w:val="0"/>
          <w:sz w:val="22"/>
          <w:szCs w:val="22"/>
          <w:lang w:val="en-US"/>
        </w:rPr>
        <w:t xml:space="preserve">2. </w:t>
      </w:r>
      <w:r w:rsidRPr="4E139E48" w:rsidR="4FADA91D">
        <w:rPr>
          <w:rFonts w:ascii="Segoe UI" w:hAnsi="Segoe UI" w:eastAsia="Segoe UI" w:cs="Segoe UI"/>
          <w:b w:val="1"/>
          <w:bCs w:val="1"/>
          <w:i w:val="0"/>
          <w:iCs w:val="0"/>
          <w:noProof w:val="0"/>
          <w:sz w:val="22"/>
          <w:szCs w:val="22"/>
          <w:lang w:val="en-US"/>
        </w:rPr>
        <w:t>Narra</w:t>
      </w:r>
      <w:r w:rsidRPr="4E139E48" w:rsidR="4FADA91D">
        <w:rPr>
          <w:rFonts w:ascii="Segoe UI" w:hAnsi="Segoe UI" w:eastAsia="Segoe UI" w:cs="Segoe UI"/>
          <w:b w:val="1"/>
          <w:bCs w:val="1"/>
          <w:i w:val="0"/>
          <w:iCs w:val="0"/>
          <w:noProof w:val="0"/>
          <w:sz w:val="22"/>
          <w:szCs w:val="22"/>
          <w:lang w:val="en-US"/>
        </w:rPr>
        <w:t>tive variability:</w:t>
      </w:r>
      <w:r w:rsidRPr="4E139E48" w:rsidR="3E24DB6C">
        <w:rPr>
          <w:rFonts w:ascii="Segoe UI" w:hAnsi="Segoe UI" w:eastAsia="Segoe UI" w:cs="Segoe UI"/>
          <w:b w:val="1"/>
          <w:bCs w:val="1"/>
          <w:i w:val="0"/>
          <w:iCs w:val="0"/>
          <w:noProof w:val="0"/>
          <w:sz w:val="22"/>
          <w:szCs w:val="22"/>
          <w:lang w:val="en-US"/>
        </w:rPr>
        <w:t xml:space="preserve"> </w:t>
      </w:r>
      <w:r w:rsidRPr="4E139E48" w:rsidR="3E24DB6C">
        <w:rPr>
          <w:rFonts w:ascii="Segoe UI" w:hAnsi="Segoe UI" w:eastAsia="Segoe UI" w:cs="Segoe UI"/>
          <w:noProof w:val="0"/>
          <w:sz w:val="22"/>
          <w:szCs w:val="22"/>
          <w:lang w:val="en-US"/>
        </w:rPr>
        <w:t xml:space="preserve">The level of detail in trustees’ reports fluctuates across years, potentially </w:t>
      </w:r>
      <w:r w:rsidRPr="4E139E48" w:rsidR="3E24DB6C">
        <w:rPr>
          <w:rFonts w:ascii="Segoe UI" w:hAnsi="Segoe UI" w:eastAsia="Segoe UI" w:cs="Segoe UI"/>
          <w:noProof w:val="0"/>
          <w:sz w:val="22"/>
          <w:szCs w:val="22"/>
          <w:lang w:val="en-US"/>
        </w:rPr>
        <w:t>impacting</w:t>
      </w:r>
      <w:r w:rsidRPr="4E139E48" w:rsidR="3E24DB6C">
        <w:rPr>
          <w:rFonts w:ascii="Segoe UI" w:hAnsi="Segoe UI" w:eastAsia="Segoe UI" w:cs="Segoe UI"/>
          <w:noProof w:val="0"/>
          <w:sz w:val="22"/>
          <w:szCs w:val="22"/>
          <w:lang w:val="en-US"/>
        </w:rPr>
        <w:t xml:space="preserve"> the granularity of leadership and governance coding.</w:t>
      </w:r>
    </w:p>
    <w:p w:rsidR="7AF35BCF" w:rsidP="4E139E48" w:rsidRDefault="7AF35BCF" w14:paraId="0D7600D4" w14:textId="5C4CD063">
      <w:pPr>
        <w:pStyle w:val="Normal"/>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4E139E48" w:rsidR="3E24DB6C">
        <w:rPr>
          <w:rFonts w:ascii="Segoe UI" w:hAnsi="Segoe UI" w:eastAsia="Segoe UI" w:cs="Segoe UI"/>
          <w:b w:val="1"/>
          <w:bCs w:val="1"/>
          <w:noProof w:val="0"/>
          <w:sz w:val="22"/>
          <w:szCs w:val="22"/>
          <w:lang w:val="en-US"/>
        </w:rPr>
        <w:t xml:space="preserve">3. Local‑level heterogeneity: </w:t>
      </w:r>
      <w:r w:rsidRPr="4E139E48" w:rsidR="4CC4EB07">
        <w:rPr>
          <w:rFonts w:ascii="Segoe UI" w:hAnsi="Segoe UI" w:eastAsia="Segoe UI" w:cs="Segoe UI"/>
          <w:noProof w:val="0"/>
          <w:sz w:val="22"/>
          <w:szCs w:val="22"/>
          <w:lang w:val="en-US"/>
        </w:rPr>
        <w:t>Variations in the scope and continuity of congregational filings may limit the effectiveness of triangulation.</w:t>
      </w:r>
    </w:p>
    <w:p w:rsidR="7AF35BCF" w:rsidP="4E139E48" w:rsidRDefault="7AF35BCF" w14:paraId="5334A850" w14:textId="45557DFD">
      <w:pPr>
        <w:pStyle w:val="Normal"/>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4E139E48" w:rsidR="4CC4EB07">
        <w:rPr>
          <w:rFonts w:ascii="Segoe UI" w:hAnsi="Segoe UI" w:eastAsia="Segoe UI" w:cs="Segoe UI"/>
          <w:b w:val="1"/>
          <w:bCs w:val="1"/>
          <w:noProof w:val="0"/>
          <w:sz w:val="22"/>
          <w:szCs w:val="22"/>
          <w:lang w:val="en-US"/>
        </w:rPr>
        <w:t>4. Reach data:</w:t>
      </w:r>
      <w:r w:rsidRPr="4E139E48" w:rsidR="157270E1">
        <w:rPr>
          <w:rFonts w:ascii="Segoe UI" w:hAnsi="Segoe UI" w:eastAsia="Segoe UI" w:cs="Segoe UI"/>
          <w:noProof w:val="0"/>
          <w:sz w:val="22"/>
          <w:szCs w:val="22"/>
          <w:lang w:val="en-US"/>
        </w:rPr>
        <w:t xml:space="preserve"> Certain key indicators, such as </w:t>
      </w:r>
      <w:r w:rsidRPr="4E139E48" w:rsidR="157270E1">
        <w:rPr>
          <w:rFonts w:ascii="Segoe UI" w:hAnsi="Segoe UI" w:eastAsia="Segoe UI" w:cs="Segoe UI"/>
          <w:noProof w:val="0"/>
          <w:sz w:val="22"/>
          <w:szCs w:val="22"/>
          <w:lang w:val="en-US"/>
        </w:rPr>
        <w:t>standardised</w:t>
      </w:r>
      <w:r w:rsidRPr="4E139E48" w:rsidR="157270E1">
        <w:rPr>
          <w:rFonts w:ascii="Segoe UI" w:hAnsi="Segoe UI" w:eastAsia="Segoe UI" w:cs="Segoe UI"/>
          <w:noProof w:val="0"/>
          <w:sz w:val="22"/>
          <w:szCs w:val="22"/>
          <w:lang w:val="en-US"/>
        </w:rPr>
        <w:t xml:space="preserve"> departmental breakdowns and systematic reserves of disclosures, are not consistently reported.</w:t>
      </w:r>
    </w:p>
    <w:p w:rsidR="7AF35BCF" w:rsidP="4E139E48" w:rsidRDefault="7AF35BCF" w14:paraId="74B40980" w14:textId="206FDDB4">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p>
    <w:p w:rsidR="7AF35BCF" w:rsidP="4E139E48" w:rsidRDefault="7AF35BCF" w14:paraId="747D1D74" w14:textId="238C18B0">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5C0CBCC5">
        <w:rPr>
          <w:rFonts w:ascii="Segoe UI" w:hAnsi="Segoe UI" w:eastAsia="Segoe UI" w:cs="Segoe UI"/>
          <w:b w:val="1"/>
          <w:bCs w:val="1"/>
          <w:i w:val="0"/>
          <w:iCs w:val="0"/>
          <w:noProof w:val="0"/>
          <w:sz w:val="22"/>
          <w:szCs w:val="22"/>
          <w:lang w:val="en-US"/>
        </w:rPr>
        <w:t>Chapter 3 summary</w:t>
      </w:r>
    </w:p>
    <w:p w:rsidR="4D5978A7" w:rsidP="7A0EB7BA" w:rsidRDefault="4D5978A7" w14:paraId="3960864A" w14:textId="587F40B7">
      <w:pPr>
        <w:pStyle w:val="Normal"/>
        <w:spacing w:before="0" w:beforeAutospacing="off" w:after="0" w:afterAutospacing="off" w:line="300" w:lineRule="auto"/>
        <w:jc w:val="both"/>
      </w:pPr>
      <w:r w:rsidRPr="7A0EB7BA" w:rsidR="4D5978A7">
        <w:rPr>
          <w:rFonts w:ascii="Segoe UI" w:hAnsi="Segoe UI" w:eastAsia="Segoe UI" w:cs="Segoe UI"/>
          <w:noProof w:val="0"/>
          <w:sz w:val="22"/>
          <w:szCs w:val="22"/>
          <w:lang w:val="en-US"/>
        </w:rPr>
        <w:t xml:space="preserve">This chapter outlines a transparent secondary‑data </w:t>
      </w:r>
      <w:r w:rsidRPr="7A0EB7BA" w:rsidR="4D5978A7">
        <w:rPr>
          <w:rFonts w:ascii="Segoe UI" w:hAnsi="Segoe UI" w:eastAsia="Segoe UI" w:cs="Segoe UI"/>
          <w:noProof w:val="0"/>
          <w:sz w:val="22"/>
          <w:szCs w:val="22"/>
          <w:lang w:val="en-US"/>
        </w:rPr>
        <w:t>methodology</w:t>
      </w:r>
      <w:r w:rsidRPr="7A0EB7BA" w:rsidR="4D5978A7">
        <w:rPr>
          <w:rFonts w:ascii="Segoe UI" w:hAnsi="Segoe UI" w:eastAsia="Segoe UI" w:cs="Segoe UI"/>
          <w:noProof w:val="0"/>
          <w:sz w:val="22"/>
          <w:szCs w:val="22"/>
          <w:lang w:val="en-US"/>
        </w:rPr>
        <w:t xml:space="preserve">, combining Elim Foursquare Gospel Alliance (EFGA) audited accounts (2014–2024), regulator summaries, and local church filings. The approach </w:t>
      </w:r>
      <w:r w:rsidRPr="7A0EB7BA" w:rsidR="4D5978A7">
        <w:rPr>
          <w:rFonts w:ascii="Segoe UI" w:hAnsi="Segoe UI" w:eastAsia="Segoe UI" w:cs="Segoe UI"/>
          <w:noProof w:val="0"/>
          <w:sz w:val="22"/>
          <w:szCs w:val="22"/>
          <w:lang w:val="en-US"/>
        </w:rPr>
        <w:t>applies to</w:t>
      </w:r>
      <w:r w:rsidRPr="7A0EB7BA" w:rsidR="4D5978A7">
        <w:rPr>
          <w:rFonts w:ascii="Segoe UI" w:hAnsi="Segoe UI" w:eastAsia="Segoe UI" w:cs="Segoe UI"/>
          <w:noProof w:val="0"/>
          <w:sz w:val="22"/>
          <w:szCs w:val="22"/>
          <w:lang w:val="en-US"/>
        </w:rPr>
        <w:t xml:space="preserve"> PRISMA-guided literature selection and structures analysis using the Balanced Scorecard and Charity Governance Code. The following chapter presents and interprets the study’s findings.</w:t>
      </w:r>
    </w:p>
    <w:p w:rsidR="7A0EB7BA" w:rsidP="7A0EB7BA" w:rsidRDefault="7A0EB7BA" w14:paraId="732DC516" w14:textId="616AF3EB">
      <w:pPr>
        <w:pStyle w:val="Normal"/>
        <w:spacing w:before="0" w:beforeAutospacing="off" w:after="0" w:afterAutospacing="off" w:line="300" w:lineRule="auto"/>
        <w:jc w:val="both"/>
        <w:rPr>
          <w:rFonts w:ascii="Segoe UI" w:hAnsi="Segoe UI" w:eastAsia="Segoe UI" w:cs="Segoe UI"/>
          <w:noProof w:val="0"/>
          <w:sz w:val="22"/>
          <w:szCs w:val="22"/>
          <w:lang w:val="en-US"/>
        </w:rPr>
      </w:pPr>
    </w:p>
    <w:p w:rsidR="7AF35BCF" w:rsidP="4E139E48" w:rsidRDefault="7AF35BCF" w14:paraId="4F4A2601" w14:textId="236CEDFC">
      <w:pPr>
        <w:pStyle w:val="Normal"/>
        <w:spacing w:before="0" w:beforeAutospacing="off" w:after="0" w:afterAutospacing="off" w:line="360" w:lineRule="auto"/>
        <w:jc w:val="both"/>
        <w:rPr>
          <w:rFonts w:ascii="Arial" w:hAnsi="Arial" w:eastAsia="Arial" w:cs="Arial"/>
          <w:b w:val="1"/>
          <w:bCs w:val="1"/>
          <w:noProof w:val="0"/>
          <w:sz w:val="22"/>
          <w:szCs w:val="22"/>
          <w:lang w:val="en-US"/>
        </w:rPr>
      </w:pPr>
      <w:r w:rsidRPr="7A0EB7BA" w:rsidR="4157D239">
        <w:rPr>
          <w:rFonts w:ascii="Arial" w:hAnsi="Arial" w:eastAsia="Arial" w:cs="Arial"/>
          <w:b w:val="1"/>
          <w:bCs w:val="1"/>
          <w:noProof w:val="0"/>
          <w:sz w:val="22"/>
          <w:szCs w:val="22"/>
          <w:lang w:val="en-US"/>
        </w:rPr>
        <w:t>C</w:t>
      </w:r>
      <w:r w:rsidRPr="7A0EB7BA" w:rsidR="62B9D94A">
        <w:rPr>
          <w:rFonts w:ascii="Arial" w:hAnsi="Arial" w:eastAsia="Arial" w:cs="Arial"/>
          <w:b w:val="1"/>
          <w:bCs w:val="1"/>
          <w:noProof w:val="0"/>
          <w:sz w:val="22"/>
          <w:szCs w:val="22"/>
          <w:lang w:val="en-US"/>
        </w:rPr>
        <w:t>HAPTER 4</w:t>
      </w:r>
    </w:p>
    <w:p w:rsidR="7AF35BCF" w:rsidP="4E139E48" w:rsidRDefault="7AF35BCF" w14:paraId="585377E2" w14:textId="3636919F">
      <w:pPr>
        <w:pStyle w:val="Normal"/>
        <w:spacing w:before="0" w:beforeAutospacing="off" w:after="0" w:afterAutospacing="off" w:line="360" w:lineRule="auto"/>
        <w:jc w:val="both"/>
        <w:rPr>
          <w:rFonts w:ascii="Arial" w:hAnsi="Arial" w:eastAsia="Arial" w:cs="Arial"/>
          <w:noProof w:val="0"/>
          <w:sz w:val="22"/>
          <w:szCs w:val="22"/>
          <w:lang w:val="en-US"/>
        </w:rPr>
      </w:pPr>
      <w:r w:rsidRPr="4E139E48" w:rsidR="62B9D94A">
        <w:rPr>
          <w:rFonts w:ascii="Arial" w:hAnsi="Arial" w:eastAsia="Arial" w:cs="Arial"/>
          <w:b w:val="1"/>
          <w:bCs w:val="1"/>
          <w:noProof w:val="0"/>
          <w:sz w:val="22"/>
          <w:szCs w:val="22"/>
          <w:lang w:val="en-US"/>
        </w:rPr>
        <w:t>Result and Discussion</w:t>
      </w:r>
    </w:p>
    <w:p w:rsidR="62B9D94A" w:rsidP="7A0EB7BA" w:rsidRDefault="62B9D94A" w14:paraId="43150C08" w14:textId="199DD8C0">
      <w:pPr>
        <w:pStyle w:val="Normal"/>
        <w:spacing w:before="0" w:beforeAutospacing="off" w:after="0" w:afterAutospacing="off" w:line="360" w:lineRule="auto"/>
        <w:jc w:val="both"/>
        <w:rPr>
          <w:rFonts w:ascii="Arial" w:hAnsi="Arial" w:eastAsia="Arial" w:cs="Arial"/>
          <w:b w:val="1"/>
          <w:bCs w:val="1"/>
          <w:noProof w:val="0"/>
          <w:sz w:val="22"/>
          <w:szCs w:val="22"/>
          <w:lang w:val="en-US"/>
        </w:rPr>
      </w:pPr>
      <w:r w:rsidRPr="7A0EB7BA" w:rsidR="62B9D94A">
        <w:rPr>
          <w:rFonts w:ascii="Arial" w:hAnsi="Arial" w:eastAsia="Arial" w:cs="Arial"/>
          <w:b w:val="1"/>
          <w:bCs w:val="1"/>
          <w:noProof w:val="0"/>
          <w:sz w:val="22"/>
          <w:szCs w:val="22"/>
          <w:lang w:val="en-US"/>
        </w:rPr>
        <w:t xml:space="preserve">4:1: </w:t>
      </w:r>
      <w:r w:rsidRPr="7A0EB7BA" w:rsidR="23827B1E">
        <w:rPr>
          <w:rFonts w:ascii="Arial" w:hAnsi="Arial" w:eastAsia="Arial" w:cs="Arial"/>
          <w:b w:val="1"/>
          <w:bCs w:val="1"/>
          <w:noProof w:val="0"/>
          <w:sz w:val="22"/>
          <w:szCs w:val="22"/>
          <w:lang w:val="en-US"/>
        </w:rPr>
        <w:t>Overview</w:t>
      </w:r>
    </w:p>
    <w:p w:rsidR="410C7F86" w:rsidP="7A0EB7BA" w:rsidRDefault="410C7F86" w14:paraId="600BBBFC" w14:textId="753FFD16">
      <w:pPr>
        <w:pStyle w:val="Normal"/>
        <w:spacing w:before="0" w:beforeAutospacing="off" w:after="0" w:afterAutospacing="off" w:line="300" w:lineRule="auto"/>
        <w:jc w:val="both"/>
        <w:rPr>
          <w:rFonts w:ascii="Arial" w:hAnsi="Arial" w:eastAsia="Arial" w:cs="Arial"/>
          <w:b w:val="0"/>
          <w:bCs w:val="0"/>
          <w:i w:val="0"/>
          <w:iCs w:val="0"/>
          <w:noProof w:val="0"/>
          <w:sz w:val="22"/>
          <w:szCs w:val="22"/>
          <w:lang w:val="en-US"/>
        </w:rPr>
      </w:pPr>
      <w:r w:rsidRPr="7A0EB7BA" w:rsidR="410C7F86">
        <w:rPr>
          <w:rFonts w:ascii="Arial" w:hAnsi="Arial" w:eastAsia="Arial" w:cs="Arial"/>
          <w:noProof w:val="0"/>
          <w:sz w:val="22"/>
          <w:szCs w:val="22"/>
          <w:lang w:val="en-US"/>
        </w:rPr>
        <w:t>This chapter presents the findings on how leadership and governance affected the Elim Pentecostal Church (EPC) between 2014</w:t>
      </w:r>
      <w:r w:rsidRPr="7A0EB7BA" w:rsidR="27D6F372">
        <w:rPr>
          <w:rFonts w:ascii="Arial" w:hAnsi="Arial" w:eastAsia="Arial" w:cs="Arial"/>
          <w:noProof w:val="0"/>
          <w:sz w:val="22"/>
          <w:szCs w:val="22"/>
          <w:lang w:val="en-US"/>
        </w:rPr>
        <w:t>and 2024.</w:t>
      </w:r>
      <w:r w:rsidRPr="7A0EB7BA" w:rsidR="410C7F86">
        <w:rPr>
          <w:rFonts w:ascii="Arial" w:hAnsi="Arial" w:eastAsia="Arial" w:cs="Arial"/>
          <w:noProof w:val="0"/>
          <w:sz w:val="22"/>
          <w:szCs w:val="22"/>
          <w:lang w:val="en-US"/>
        </w:rPr>
        <w:t xml:space="preserve"> The analysis uses a range of publicly available sources, including EFGA audited accounts, trustees’ annual reports, regulator summaries from the Charity Commission (CCEW) and OSCR, and a sample of local church filings from different regions and sizes.</w:t>
      </w:r>
      <w:r w:rsidRPr="7A0EB7BA" w:rsidR="3CDD48FB">
        <w:rPr>
          <w:rFonts w:ascii="Arial" w:hAnsi="Arial" w:eastAsia="Arial" w:cs="Arial"/>
          <w:noProof w:val="0"/>
          <w:sz w:val="22"/>
          <w:szCs w:val="22"/>
          <w:lang w:val="en-US"/>
        </w:rPr>
        <w:t xml:space="preserve"> </w:t>
      </w:r>
      <w:r w:rsidRPr="7A0EB7BA" w:rsidR="612991B6">
        <w:rPr>
          <w:rFonts w:ascii="Arial" w:hAnsi="Arial" w:eastAsia="Arial" w:cs="Arial"/>
          <w:b w:val="0"/>
          <w:bCs w:val="0"/>
          <w:i w:val="0"/>
          <w:iCs w:val="0"/>
          <w:noProof w:val="0"/>
          <w:sz w:val="22"/>
          <w:szCs w:val="22"/>
          <w:lang w:val="en-US"/>
        </w:rPr>
        <w:t xml:space="preserve">By </w:t>
      </w:r>
      <w:r w:rsidRPr="7A0EB7BA" w:rsidR="612991B6">
        <w:rPr>
          <w:rFonts w:ascii="Arial" w:hAnsi="Arial" w:eastAsia="Arial" w:cs="Arial"/>
          <w:b w:val="0"/>
          <w:bCs w:val="0"/>
          <w:i w:val="0"/>
          <w:iCs w:val="0"/>
          <w:noProof w:val="0"/>
          <w:sz w:val="22"/>
          <w:szCs w:val="22"/>
          <w:lang w:val="en-US"/>
        </w:rPr>
        <w:t>analysing</w:t>
      </w:r>
      <w:r w:rsidRPr="7A0EB7BA" w:rsidR="612991B6">
        <w:rPr>
          <w:rFonts w:ascii="Arial" w:hAnsi="Arial" w:eastAsia="Arial" w:cs="Arial"/>
          <w:b w:val="0"/>
          <w:bCs w:val="0"/>
          <w:i w:val="0"/>
          <w:iCs w:val="0"/>
          <w:noProof w:val="0"/>
          <w:sz w:val="22"/>
          <w:szCs w:val="22"/>
          <w:lang w:val="en-US"/>
        </w:rPr>
        <w:t xml:space="preserve"> financial statements, trustees’ reports, and regulatory records together, the chapter shows how leadership decisions, governance practices, and mission priorities collectively strengthen the church’s resilience and its capacity to adapt over time.</w:t>
      </w:r>
    </w:p>
    <w:p w:rsidR="410C7F86" w:rsidP="7A0EB7BA" w:rsidRDefault="410C7F86" w14:paraId="2CDF4CE3" w14:textId="021F931E">
      <w:pPr>
        <w:pStyle w:val="Normal"/>
        <w:spacing w:before="0" w:beforeAutospacing="off" w:after="0" w:afterAutospacing="off" w:line="360" w:lineRule="auto"/>
        <w:jc w:val="both"/>
        <w:rPr>
          <w:rFonts w:ascii="Arial" w:hAnsi="Arial" w:eastAsia="Arial" w:cs="Arial"/>
          <w:noProof w:val="0"/>
          <w:sz w:val="22"/>
          <w:szCs w:val="22"/>
          <w:lang w:val="en-US"/>
        </w:rPr>
      </w:pPr>
      <w:r w:rsidRPr="7A0EB7BA" w:rsidR="410C7F86">
        <w:rPr>
          <w:rFonts w:ascii="Arial" w:hAnsi="Arial" w:eastAsia="Arial" w:cs="Arial"/>
          <w:noProof w:val="0"/>
          <w:sz w:val="22"/>
          <w:szCs w:val="22"/>
          <w:lang w:val="en-US"/>
        </w:rPr>
        <w:t>It highlights trends across the whole movement while also noting differences at the local level. These findings show how leadership and strong governance work together to support EPC’s stability, effectiveness, and long-term planning over the decade.</w:t>
      </w:r>
    </w:p>
    <w:p w:rsidR="7A0EB7BA" w:rsidP="7A0EB7BA" w:rsidRDefault="7A0EB7BA" w14:paraId="301BB46F" w14:textId="47778E93">
      <w:pPr>
        <w:pStyle w:val="Normal"/>
        <w:spacing w:before="0" w:beforeAutospacing="off" w:after="0" w:afterAutospacing="off" w:line="360" w:lineRule="auto"/>
        <w:jc w:val="both"/>
        <w:rPr>
          <w:rFonts w:ascii="Arial" w:hAnsi="Arial" w:eastAsia="Arial" w:cs="Arial"/>
          <w:noProof w:val="0"/>
          <w:sz w:val="22"/>
          <w:szCs w:val="22"/>
          <w:lang w:val="en-US"/>
        </w:rPr>
      </w:pPr>
    </w:p>
    <w:p w:rsidR="2023C40B" w:rsidP="7A0EB7BA" w:rsidRDefault="2023C40B" w14:paraId="6F22D26C" w14:textId="5E6122AD">
      <w:pPr>
        <w:pStyle w:val="Normal"/>
        <w:spacing w:before="0" w:beforeAutospacing="off" w:after="0" w:afterAutospacing="off" w:line="360" w:lineRule="auto"/>
        <w:jc w:val="both"/>
        <w:rPr>
          <w:rFonts w:ascii="Arial" w:hAnsi="Arial" w:eastAsia="Arial" w:cs="Arial"/>
          <w:noProof w:val="0"/>
          <w:sz w:val="22"/>
          <w:szCs w:val="22"/>
          <w:lang w:val="en-US"/>
        </w:rPr>
      </w:pPr>
      <w:r w:rsidRPr="7A0EB7BA" w:rsidR="2023C40B">
        <w:rPr>
          <w:rFonts w:ascii="Arial" w:hAnsi="Arial" w:eastAsia="Arial" w:cs="Arial"/>
          <w:noProof w:val="0"/>
          <w:sz w:val="22"/>
          <w:szCs w:val="22"/>
          <w:lang w:val="en-US"/>
        </w:rPr>
        <w:t xml:space="preserve">The findings are </w:t>
      </w:r>
      <w:r w:rsidRPr="7A0EB7BA" w:rsidR="2023C40B">
        <w:rPr>
          <w:rFonts w:ascii="Arial" w:hAnsi="Arial" w:eastAsia="Arial" w:cs="Arial"/>
          <w:noProof w:val="0"/>
          <w:sz w:val="22"/>
          <w:szCs w:val="22"/>
          <w:lang w:val="en-US"/>
        </w:rPr>
        <w:t>organised</w:t>
      </w:r>
      <w:r w:rsidRPr="7A0EB7BA" w:rsidR="2023C40B">
        <w:rPr>
          <w:rFonts w:ascii="Arial" w:hAnsi="Arial" w:eastAsia="Arial" w:cs="Arial"/>
          <w:noProof w:val="0"/>
          <w:sz w:val="22"/>
          <w:szCs w:val="22"/>
          <w:lang w:val="en-US"/>
        </w:rPr>
        <w:t xml:space="preserve"> in line with the multi-layered analytical framework </w:t>
      </w:r>
      <w:r w:rsidRPr="7A0EB7BA" w:rsidR="2023C40B">
        <w:rPr>
          <w:rFonts w:ascii="Arial" w:hAnsi="Arial" w:eastAsia="Arial" w:cs="Arial"/>
          <w:noProof w:val="0"/>
          <w:sz w:val="22"/>
          <w:szCs w:val="22"/>
          <w:lang w:val="en-US"/>
        </w:rPr>
        <w:t>established</w:t>
      </w:r>
      <w:r w:rsidRPr="7A0EB7BA" w:rsidR="2023C40B">
        <w:rPr>
          <w:rFonts w:ascii="Arial" w:hAnsi="Arial" w:eastAsia="Arial" w:cs="Arial"/>
          <w:noProof w:val="0"/>
          <w:sz w:val="22"/>
          <w:szCs w:val="22"/>
          <w:lang w:val="en-US"/>
        </w:rPr>
        <w:t xml:space="preserve"> in</w:t>
      </w:r>
      <w:r w:rsidRPr="7A0EB7BA" w:rsidR="2023C40B">
        <w:rPr>
          <w:rFonts w:ascii="Arial" w:hAnsi="Arial" w:eastAsia="Arial" w:cs="Arial"/>
          <w:noProof w:val="0"/>
          <w:sz w:val="22"/>
          <w:szCs w:val="22"/>
          <w:lang w:val="en-US"/>
        </w:rPr>
        <w:t xml:space="preserve"> Chapter 3</w:t>
      </w:r>
      <w:r w:rsidRPr="7A0EB7BA" w:rsidR="473EF98E">
        <w:rPr>
          <w:rFonts w:ascii="Arial" w:hAnsi="Arial" w:eastAsia="Arial" w:cs="Arial"/>
          <w:noProof w:val="0"/>
          <w:sz w:val="22"/>
          <w:szCs w:val="22"/>
          <w:lang w:val="en-US"/>
        </w:rPr>
        <w:t>:</w:t>
      </w:r>
    </w:p>
    <w:p w:rsidR="7A0EB7BA" w:rsidP="7A0EB7BA" w:rsidRDefault="7A0EB7BA" w14:paraId="03BD3CBE" w14:textId="7FCB1949">
      <w:pPr>
        <w:pStyle w:val="Normal"/>
        <w:spacing w:before="0" w:beforeAutospacing="off" w:after="0" w:afterAutospacing="off" w:line="360" w:lineRule="auto"/>
        <w:jc w:val="both"/>
        <w:rPr>
          <w:rFonts w:ascii="Arial" w:hAnsi="Arial" w:eastAsia="Arial" w:cs="Arial"/>
          <w:noProof w:val="0"/>
          <w:sz w:val="22"/>
          <w:szCs w:val="22"/>
          <w:lang w:val="en-US"/>
        </w:rPr>
      </w:pPr>
    </w:p>
    <w:p w:rsidR="473EF98E" w:rsidP="7A0EB7BA" w:rsidRDefault="473EF98E" w14:paraId="61E90AFC" w14:textId="35AAB554">
      <w:pPr>
        <w:pStyle w:val="ListParagraph"/>
        <w:numPr>
          <w:ilvl w:val="0"/>
          <w:numId w:val="57"/>
        </w:numPr>
        <w:spacing w:before="0" w:beforeAutospacing="off" w:after="0" w:afterAutospacing="off" w:line="360" w:lineRule="auto"/>
        <w:jc w:val="both"/>
        <w:rPr>
          <w:noProof w:val="0"/>
          <w:sz w:val="22"/>
          <w:szCs w:val="22"/>
          <w:lang w:val="en-US"/>
        </w:rPr>
      </w:pPr>
      <w:r w:rsidRPr="7A0EB7BA" w:rsidR="473EF98E">
        <w:rPr>
          <w:noProof w:val="0"/>
          <w:sz w:val="22"/>
          <w:szCs w:val="22"/>
          <w:lang w:val="en-US"/>
        </w:rPr>
        <w:t xml:space="preserve">The study conducted a descriptive time‑series analysis covering 2014–2024, tracking movement-level trends in income, expenditure, reserves, and fund allocation. Alongside financial patterns, emerging narrative themes from trustees’ reports were </w:t>
      </w:r>
      <w:r w:rsidRPr="7A0EB7BA" w:rsidR="473EF98E">
        <w:rPr>
          <w:noProof w:val="0"/>
          <w:sz w:val="22"/>
          <w:szCs w:val="22"/>
          <w:lang w:val="en-US"/>
        </w:rPr>
        <w:t>identified</w:t>
      </w:r>
      <w:r w:rsidRPr="7A0EB7BA" w:rsidR="473EF98E">
        <w:rPr>
          <w:noProof w:val="0"/>
          <w:sz w:val="22"/>
          <w:szCs w:val="22"/>
          <w:lang w:val="en-US"/>
        </w:rPr>
        <w:t xml:space="preserve">, providing insight into leadership priorities, strategic initiatives, and </w:t>
      </w:r>
      <w:r w:rsidRPr="7A0EB7BA" w:rsidR="473EF98E">
        <w:rPr>
          <w:noProof w:val="0"/>
          <w:sz w:val="22"/>
          <w:szCs w:val="22"/>
          <w:lang w:val="en-US"/>
        </w:rPr>
        <w:t>organisational</w:t>
      </w:r>
      <w:r w:rsidRPr="7A0EB7BA" w:rsidR="473EF98E">
        <w:rPr>
          <w:noProof w:val="0"/>
          <w:sz w:val="22"/>
          <w:szCs w:val="22"/>
          <w:lang w:val="en-US"/>
        </w:rPr>
        <w:t xml:space="preserve"> focus over the decade.</w:t>
      </w:r>
    </w:p>
    <w:p w:rsidR="7A0EB7BA" w:rsidP="7A0EB7BA" w:rsidRDefault="7A0EB7BA" w14:paraId="4D2656E2" w14:textId="69022AE5">
      <w:pPr>
        <w:pStyle w:val="ListParagraph"/>
        <w:spacing w:before="0" w:beforeAutospacing="off" w:after="0" w:afterAutospacing="off" w:line="360" w:lineRule="auto"/>
        <w:ind w:left="720"/>
        <w:jc w:val="both"/>
        <w:rPr>
          <w:noProof w:val="0"/>
          <w:sz w:val="22"/>
          <w:szCs w:val="22"/>
          <w:lang w:val="en-US"/>
        </w:rPr>
      </w:pPr>
    </w:p>
    <w:p w:rsidR="7A7FBE1F" w:rsidP="7A0EB7BA" w:rsidRDefault="7A7FBE1F" w14:paraId="0E499D84" w14:textId="7E236E39">
      <w:pPr>
        <w:pStyle w:val="ListParagraph"/>
        <w:numPr>
          <w:ilvl w:val="0"/>
          <w:numId w:val="57"/>
        </w:numPr>
        <w:spacing w:before="0" w:beforeAutospacing="off" w:after="0" w:afterAutospacing="off" w:line="300" w:lineRule="auto"/>
        <w:jc w:val="both"/>
        <w:rPr>
          <w:noProof w:val="0"/>
          <w:sz w:val="22"/>
          <w:szCs w:val="22"/>
          <w:lang w:val="en-US"/>
        </w:rPr>
      </w:pPr>
      <w:r w:rsidRPr="7A0EB7BA" w:rsidR="7A7FBE1F">
        <w:rPr>
          <w:noProof w:val="0"/>
          <w:sz w:val="22"/>
          <w:szCs w:val="22"/>
          <w:lang w:val="en-US"/>
        </w:rPr>
        <w:t xml:space="preserve">An event-window assessment </w:t>
      </w:r>
      <w:r w:rsidRPr="7A0EB7BA" w:rsidR="7A7FBE1F">
        <w:rPr>
          <w:noProof w:val="0"/>
          <w:sz w:val="22"/>
          <w:szCs w:val="22"/>
          <w:lang w:val="en-US"/>
        </w:rPr>
        <w:t>centred</w:t>
      </w:r>
      <w:r w:rsidRPr="7A0EB7BA" w:rsidR="7A7FBE1F">
        <w:rPr>
          <w:noProof w:val="0"/>
          <w:sz w:val="22"/>
          <w:szCs w:val="22"/>
          <w:lang w:val="en-US"/>
        </w:rPr>
        <w:t xml:space="preserve"> on the May 2024 transition of the General Superintendent examined </w:t>
      </w:r>
      <w:r w:rsidRPr="7A0EB7BA" w:rsidR="7A7FBE1F">
        <w:rPr>
          <w:noProof w:val="0"/>
          <w:sz w:val="22"/>
          <w:szCs w:val="22"/>
          <w:lang w:val="en-US"/>
        </w:rPr>
        <w:t>organisational</w:t>
      </w:r>
      <w:r w:rsidRPr="7A0EB7BA" w:rsidR="7A7FBE1F">
        <w:rPr>
          <w:noProof w:val="0"/>
          <w:sz w:val="22"/>
          <w:szCs w:val="22"/>
          <w:lang w:val="en-US"/>
        </w:rPr>
        <w:t xml:space="preserve"> patterns before and after the leadership change. This comparison explored shifts in governance emphasis, financial signals, strategic communication, and mission priorities to </w:t>
      </w:r>
      <w:r w:rsidRPr="7A0EB7BA" w:rsidR="7A7FBE1F">
        <w:rPr>
          <w:noProof w:val="0"/>
          <w:sz w:val="22"/>
          <w:szCs w:val="22"/>
          <w:lang w:val="en-US"/>
        </w:rPr>
        <w:t>identify</w:t>
      </w:r>
      <w:r w:rsidRPr="7A0EB7BA" w:rsidR="7A7FBE1F">
        <w:rPr>
          <w:noProof w:val="0"/>
          <w:sz w:val="22"/>
          <w:szCs w:val="22"/>
          <w:lang w:val="en-US"/>
        </w:rPr>
        <w:t xml:space="preserve"> whether the transition corresponded with any observable changes in </w:t>
      </w:r>
      <w:r w:rsidRPr="7A0EB7BA" w:rsidR="7A7FBE1F">
        <w:rPr>
          <w:noProof w:val="0"/>
          <w:sz w:val="22"/>
          <w:szCs w:val="22"/>
          <w:lang w:val="en-US"/>
        </w:rPr>
        <w:t>organisational</w:t>
      </w:r>
      <w:r w:rsidRPr="7A0EB7BA" w:rsidR="7A7FBE1F">
        <w:rPr>
          <w:noProof w:val="0"/>
          <w:sz w:val="22"/>
          <w:szCs w:val="22"/>
          <w:lang w:val="en-US"/>
        </w:rPr>
        <w:t xml:space="preserve"> direction or stability.</w:t>
      </w:r>
    </w:p>
    <w:p w:rsidR="7A0EB7BA" w:rsidP="7A0EB7BA" w:rsidRDefault="7A0EB7BA" w14:paraId="03CADB9E" w14:textId="29C4787B">
      <w:pPr>
        <w:pStyle w:val="ListParagraph"/>
        <w:spacing w:before="0" w:beforeAutospacing="off" w:after="0" w:afterAutospacing="off" w:line="300" w:lineRule="auto"/>
        <w:ind w:left="720"/>
        <w:jc w:val="both"/>
        <w:rPr>
          <w:noProof w:val="0"/>
          <w:lang w:val="en-US"/>
        </w:rPr>
      </w:pPr>
    </w:p>
    <w:p w:rsidR="22FF2669" w:rsidP="7A0EB7BA" w:rsidRDefault="22FF2669" w14:paraId="5EF811D7" w14:textId="00256AD6">
      <w:pPr>
        <w:pStyle w:val="ListParagraph"/>
        <w:numPr>
          <w:ilvl w:val="0"/>
          <w:numId w:val="57"/>
        </w:numPr>
        <w:spacing w:before="0" w:beforeAutospacing="off" w:after="0" w:afterAutospacing="off" w:line="300" w:lineRule="auto"/>
        <w:jc w:val="both"/>
        <w:rPr>
          <w:noProof w:val="0"/>
          <w:sz w:val="22"/>
          <w:szCs w:val="22"/>
          <w:lang w:val="en-US"/>
        </w:rPr>
      </w:pPr>
      <w:r w:rsidRPr="7A0EB7BA" w:rsidR="22FF2669">
        <w:rPr>
          <w:noProof w:val="0"/>
          <w:sz w:val="22"/>
          <w:szCs w:val="22"/>
          <w:lang w:val="en-US"/>
        </w:rPr>
        <w:t xml:space="preserve">A thematic synthesis of trustees’ reports was undertaken and structured using the Balanced Scorecard (BSC) framework. This approach organised narrative evidence into key domains: financial sustainability, mission reach and ministry impact, internal governance and operational processes, and learning and innovation, allowing leadership priorities and </w:t>
      </w:r>
      <w:r w:rsidRPr="7A0EB7BA" w:rsidR="22FF2669">
        <w:rPr>
          <w:noProof w:val="0"/>
          <w:sz w:val="22"/>
          <w:szCs w:val="22"/>
          <w:lang w:val="en-US"/>
        </w:rPr>
        <w:t>organisational</w:t>
      </w:r>
      <w:r w:rsidRPr="7A0EB7BA" w:rsidR="22FF2669">
        <w:rPr>
          <w:noProof w:val="0"/>
          <w:sz w:val="22"/>
          <w:szCs w:val="22"/>
          <w:lang w:val="en-US"/>
        </w:rPr>
        <w:t xml:space="preserve"> performance to be </w:t>
      </w:r>
      <w:r w:rsidRPr="7A0EB7BA" w:rsidR="22FF2669">
        <w:rPr>
          <w:noProof w:val="0"/>
          <w:sz w:val="22"/>
          <w:szCs w:val="22"/>
          <w:lang w:val="en-US"/>
        </w:rPr>
        <w:t>analysed</w:t>
      </w:r>
      <w:r w:rsidRPr="7A0EB7BA" w:rsidR="22FF2669">
        <w:rPr>
          <w:noProof w:val="0"/>
          <w:sz w:val="22"/>
          <w:szCs w:val="22"/>
          <w:lang w:val="en-US"/>
        </w:rPr>
        <w:t xml:space="preserve"> consistently across the reporting period.</w:t>
      </w:r>
    </w:p>
    <w:p w:rsidR="7A0EB7BA" w:rsidP="7A0EB7BA" w:rsidRDefault="7A0EB7BA" w14:paraId="6AD29027" w14:textId="43C9F19B">
      <w:pPr>
        <w:pStyle w:val="ListParagraph"/>
        <w:spacing w:before="0" w:beforeAutospacing="off" w:after="0" w:afterAutospacing="off" w:line="300" w:lineRule="auto"/>
        <w:ind w:left="720"/>
        <w:jc w:val="both"/>
        <w:rPr>
          <w:noProof w:val="0"/>
          <w:sz w:val="22"/>
          <w:szCs w:val="22"/>
          <w:lang w:val="en-US"/>
        </w:rPr>
      </w:pPr>
    </w:p>
    <w:p w:rsidR="58BC7BFE" w:rsidP="7A0EB7BA" w:rsidRDefault="58BC7BFE" w14:paraId="61597891" w14:textId="4AFF9DC5">
      <w:pPr>
        <w:pStyle w:val="ListParagraph"/>
        <w:numPr>
          <w:ilvl w:val="0"/>
          <w:numId w:val="57"/>
        </w:numPr>
        <w:spacing w:before="0" w:beforeAutospacing="off" w:after="0" w:afterAutospacing="off" w:line="300" w:lineRule="auto"/>
        <w:jc w:val="both"/>
        <w:rPr>
          <w:noProof w:val="0"/>
          <w:sz w:val="22"/>
          <w:szCs w:val="22"/>
          <w:lang w:val="en-US"/>
        </w:rPr>
      </w:pPr>
      <w:r w:rsidRPr="7A0EB7BA" w:rsidR="58BC7BFE">
        <w:rPr>
          <w:noProof w:val="0"/>
          <w:sz w:val="22"/>
          <w:szCs w:val="22"/>
          <w:lang w:val="en-US"/>
        </w:rPr>
        <w:t xml:space="preserve">An assessment of governance quality was conducted using the Charity Governance Code (2025) as a benchmark. Evidence from trustees’ reports and regulator summaries was reviewed to evaluate leadership structures, decision-making processes, accountability, risk management, and </w:t>
      </w:r>
      <w:r w:rsidRPr="7A0EB7BA" w:rsidR="58BC7BFE">
        <w:rPr>
          <w:noProof w:val="0"/>
          <w:sz w:val="22"/>
          <w:szCs w:val="22"/>
          <w:lang w:val="en-US"/>
        </w:rPr>
        <w:t>organisational</w:t>
      </w:r>
      <w:r w:rsidRPr="7A0EB7BA" w:rsidR="58BC7BFE">
        <w:rPr>
          <w:noProof w:val="0"/>
          <w:sz w:val="22"/>
          <w:szCs w:val="22"/>
          <w:lang w:val="en-US"/>
        </w:rPr>
        <w:t xml:space="preserve"> culture, enabling a consistent appraisal of governance practices across the reporting period.</w:t>
      </w:r>
    </w:p>
    <w:p w:rsidR="7A0EB7BA" w:rsidP="7A0EB7BA" w:rsidRDefault="7A0EB7BA" w14:paraId="51581B0D" w14:textId="429F4D6C">
      <w:pPr>
        <w:pStyle w:val="ListParagraph"/>
        <w:spacing w:before="0" w:beforeAutospacing="off" w:after="0" w:afterAutospacing="off" w:line="300" w:lineRule="auto"/>
        <w:ind w:left="720"/>
        <w:jc w:val="both"/>
        <w:rPr>
          <w:noProof w:val="0"/>
          <w:sz w:val="22"/>
          <w:szCs w:val="22"/>
          <w:lang w:val="en-US"/>
        </w:rPr>
      </w:pPr>
    </w:p>
    <w:p w:rsidR="7CF6F139" w:rsidP="7A0EB7BA" w:rsidRDefault="7CF6F139" w14:paraId="7FBA003E" w14:textId="07D52C33">
      <w:pPr>
        <w:pStyle w:val="ListParagraph"/>
        <w:numPr>
          <w:ilvl w:val="0"/>
          <w:numId w:val="57"/>
        </w:numPr>
        <w:spacing w:before="0" w:beforeAutospacing="off" w:after="0" w:afterAutospacing="off" w:line="300" w:lineRule="auto"/>
        <w:jc w:val="both"/>
        <w:rPr>
          <w:noProof w:val="0"/>
          <w:sz w:val="22"/>
          <w:szCs w:val="22"/>
          <w:lang w:val="en-US"/>
        </w:rPr>
      </w:pPr>
      <w:r w:rsidRPr="7A0EB7BA" w:rsidR="7CF6F139">
        <w:rPr>
          <w:noProof w:val="0"/>
          <w:sz w:val="22"/>
          <w:szCs w:val="22"/>
          <w:lang w:val="en-US"/>
        </w:rPr>
        <w:t xml:space="preserve">Integration and cross-validation of movement-level and local-level documentary data were undertaken to strengthen the reliability of findings. EFGA reports were compared with local church filings to </w:t>
      </w:r>
      <w:r w:rsidRPr="7A0EB7BA" w:rsidR="7CF6F139">
        <w:rPr>
          <w:noProof w:val="0"/>
          <w:sz w:val="22"/>
          <w:szCs w:val="22"/>
          <w:lang w:val="en-US"/>
        </w:rPr>
        <w:t>identify</w:t>
      </w:r>
      <w:r w:rsidRPr="7A0EB7BA" w:rsidR="7CF6F139">
        <w:rPr>
          <w:noProof w:val="0"/>
          <w:sz w:val="22"/>
          <w:szCs w:val="22"/>
          <w:lang w:val="en-US"/>
        </w:rPr>
        <w:t xml:space="preserve"> consistencies, highlight variations in practice, and confirm how movement-level priorities were reflected in grassroots ministry and financial activity.</w:t>
      </w:r>
    </w:p>
    <w:p w:rsidR="7A0EB7BA" w:rsidP="7A0EB7BA" w:rsidRDefault="7A0EB7BA" w14:paraId="5F8D2DF2" w14:textId="78C9DCA9">
      <w:pPr>
        <w:pStyle w:val="ListParagraph"/>
        <w:spacing w:before="0" w:beforeAutospacing="off" w:after="0" w:afterAutospacing="off" w:line="300" w:lineRule="auto"/>
        <w:ind w:left="720"/>
        <w:jc w:val="both"/>
        <w:rPr>
          <w:noProof w:val="0"/>
          <w:sz w:val="22"/>
          <w:szCs w:val="22"/>
          <w:lang w:val="en-US"/>
        </w:rPr>
      </w:pPr>
    </w:p>
    <w:p w:rsidR="31983556" w:rsidP="7A0EB7BA" w:rsidRDefault="31983556" w14:paraId="04C1FC6F" w14:textId="2A706FED">
      <w:pPr>
        <w:pStyle w:val="ListParagraph"/>
        <w:numPr>
          <w:ilvl w:val="0"/>
          <w:numId w:val="57"/>
        </w:numPr>
        <w:spacing w:before="0" w:beforeAutospacing="off" w:after="0" w:afterAutospacing="off" w:line="300" w:lineRule="auto"/>
        <w:jc w:val="both"/>
        <w:rPr>
          <w:noProof w:val="0"/>
          <w:sz w:val="22"/>
          <w:szCs w:val="22"/>
          <w:lang w:val="en-US"/>
        </w:rPr>
      </w:pPr>
      <w:r w:rsidRPr="7A0EB7BA" w:rsidR="31983556">
        <w:rPr>
          <w:noProof w:val="0"/>
          <w:sz w:val="22"/>
          <w:szCs w:val="22"/>
          <w:lang w:val="en-US"/>
        </w:rPr>
        <w:t xml:space="preserve">A </w:t>
      </w:r>
      <w:r w:rsidRPr="7A0EB7BA" w:rsidR="31983556">
        <w:rPr>
          <w:noProof w:val="0"/>
          <w:sz w:val="22"/>
          <w:szCs w:val="22"/>
          <w:lang w:val="en-US"/>
        </w:rPr>
        <w:t>synthesised</w:t>
      </w:r>
      <w:r w:rsidRPr="7A0EB7BA" w:rsidR="31983556">
        <w:rPr>
          <w:noProof w:val="0"/>
          <w:sz w:val="22"/>
          <w:szCs w:val="22"/>
          <w:lang w:val="en-US"/>
        </w:rPr>
        <w:t xml:space="preserve"> interpretation was developed drawing on </w:t>
      </w:r>
      <w:r w:rsidRPr="7A0EB7BA" w:rsidR="31983556">
        <w:rPr>
          <w:noProof w:val="0"/>
          <w:sz w:val="22"/>
          <w:szCs w:val="22"/>
          <w:lang w:val="en-US"/>
        </w:rPr>
        <w:t>organisational</w:t>
      </w:r>
      <w:r w:rsidRPr="7A0EB7BA" w:rsidR="31983556">
        <w:rPr>
          <w:noProof w:val="0"/>
          <w:sz w:val="22"/>
          <w:szCs w:val="22"/>
          <w:lang w:val="en-US"/>
        </w:rPr>
        <w:t xml:space="preserve"> leadership theory and Pentecostal scholarship (Kay, 2009; Cartledge, 2015; Miller &amp; Yamamori, 2007; Warrington, 2008). These perspectives provided a theological and </w:t>
      </w:r>
      <w:r w:rsidRPr="7A0EB7BA" w:rsidR="31983556">
        <w:rPr>
          <w:noProof w:val="0"/>
          <w:sz w:val="22"/>
          <w:szCs w:val="22"/>
          <w:lang w:val="en-US"/>
        </w:rPr>
        <w:t>organisational</w:t>
      </w:r>
      <w:r w:rsidRPr="7A0EB7BA" w:rsidR="31983556">
        <w:rPr>
          <w:noProof w:val="0"/>
          <w:sz w:val="22"/>
          <w:szCs w:val="22"/>
          <w:lang w:val="en-US"/>
        </w:rPr>
        <w:t xml:space="preserve"> lens for interpreting the findings, helping to situate leadership practices, mission priorities, and governance patterns within the wider context of Pentecostal ministry and church growth.</w:t>
      </w:r>
    </w:p>
    <w:p w:rsidR="7A0EB7BA" w:rsidP="7A0EB7BA" w:rsidRDefault="7A0EB7BA" w14:paraId="36A70D24" w14:textId="54230B21">
      <w:pPr>
        <w:pStyle w:val="ListParagraph"/>
        <w:spacing w:before="0" w:beforeAutospacing="off" w:after="0" w:afterAutospacing="off" w:line="300" w:lineRule="auto"/>
        <w:ind w:left="720"/>
        <w:jc w:val="both"/>
        <w:rPr>
          <w:noProof w:val="0"/>
          <w:sz w:val="22"/>
          <w:szCs w:val="22"/>
          <w:lang w:val="en-US"/>
        </w:rPr>
      </w:pPr>
    </w:p>
    <w:p w:rsidR="60A6053E" w:rsidP="7A0EB7BA" w:rsidRDefault="60A6053E" w14:paraId="53F15809" w14:textId="66645D9C">
      <w:pPr>
        <w:pStyle w:val="Normal"/>
        <w:spacing w:before="0" w:beforeAutospacing="off" w:after="0" w:afterAutospacing="off" w:line="360" w:lineRule="auto"/>
        <w:ind w:left="0"/>
        <w:jc w:val="both"/>
      </w:pPr>
      <w:r w:rsidRPr="7A0EB7BA" w:rsidR="60A6053E">
        <w:rPr>
          <w:rFonts w:ascii="Arial" w:hAnsi="Arial" w:eastAsia="Arial" w:cs="Arial"/>
          <w:noProof w:val="0"/>
          <w:sz w:val="22"/>
          <w:szCs w:val="22"/>
          <w:lang w:val="en-US"/>
        </w:rPr>
        <w:t xml:space="preserve">Throughout this chapter, interpretations are grounded in the available documentary evidence and informed by </w:t>
      </w:r>
      <w:r w:rsidRPr="7A0EB7BA" w:rsidR="60A6053E">
        <w:rPr>
          <w:rFonts w:ascii="Arial" w:hAnsi="Arial" w:eastAsia="Arial" w:cs="Arial"/>
          <w:noProof w:val="0"/>
          <w:sz w:val="22"/>
          <w:szCs w:val="22"/>
          <w:lang w:val="en-US"/>
        </w:rPr>
        <w:t>established</w:t>
      </w:r>
      <w:r w:rsidRPr="7A0EB7BA" w:rsidR="60A6053E">
        <w:rPr>
          <w:rFonts w:ascii="Arial" w:hAnsi="Arial" w:eastAsia="Arial" w:cs="Arial"/>
          <w:noProof w:val="0"/>
          <w:sz w:val="22"/>
          <w:szCs w:val="22"/>
          <w:lang w:val="en-US"/>
        </w:rPr>
        <w:t xml:space="preserve"> scholarship, while </w:t>
      </w:r>
      <w:r w:rsidRPr="7A0EB7BA" w:rsidR="60A6053E">
        <w:rPr>
          <w:rFonts w:ascii="Arial" w:hAnsi="Arial" w:eastAsia="Arial" w:cs="Arial"/>
          <w:noProof w:val="0"/>
          <w:sz w:val="22"/>
          <w:szCs w:val="22"/>
          <w:lang w:val="en-US"/>
        </w:rPr>
        <w:t>recognising</w:t>
      </w:r>
      <w:r w:rsidRPr="7A0EB7BA" w:rsidR="60A6053E">
        <w:rPr>
          <w:rFonts w:ascii="Arial" w:hAnsi="Arial" w:eastAsia="Arial" w:cs="Arial"/>
          <w:noProof w:val="0"/>
          <w:sz w:val="22"/>
          <w:szCs w:val="22"/>
          <w:lang w:val="en-US"/>
        </w:rPr>
        <w:t xml:space="preserve"> that correlations </w:t>
      </w:r>
      <w:r w:rsidRPr="7A0EB7BA" w:rsidR="60A6053E">
        <w:rPr>
          <w:rFonts w:ascii="Arial" w:hAnsi="Arial" w:eastAsia="Arial" w:cs="Arial"/>
          <w:noProof w:val="0"/>
          <w:sz w:val="22"/>
          <w:szCs w:val="22"/>
          <w:lang w:val="en-US"/>
        </w:rPr>
        <w:t>identified</w:t>
      </w:r>
      <w:r w:rsidRPr="7A0EB7BA" w:rsidR="60A6053E">
        <w:rPr>
          <w:rFonts w:ascii="Arial" w:hAnsi="Arial" w:eastAsia="Arial" w:cs="Arial"/>
          <w:noProof w:val="0"/>
          <w:sz w:val="22"/>
          <w:szCs w:val="22"/>
          <w:lang w:val="en-US"/>
        </w:rPr>
        <w:t xml:space="preserve"> within archival data do not </w:t>
      </w:r>
      <w:r w:rsidRPr="7A0EB7BA" w:rsidR="60A6053E">
        <w:rPr>
          <w:rFonts w:ascii="Arial" w:hAnsi="Arial" w:eastAsia="Arial" w:cs="Arial"/>
          <w:noProof w:val="0"/>
          <w:sz w:val="22"/>
          <w:szCs w:val="22"/>
          <w:lang w:val="en-US"/>
        </w:rPr>
        <w:t>demonstrate</w:t>
      </w:r>
      <w:r w:rsidRPr="7A0EB7BA" w:rsidR="60A6053E">
        <w:rPr>
          <w:rFonts w:ascii="Arial" w:hAnsi="Arial" w:eastAsia="Arial" w:cs="Arial"/>
          <w:noProof w:val="0"/>
          <w:sz w:val="22"/>
          <w:szCs w:val="22"/>
          <w:lang w:val="en-US"/>
        </w:rPr>
        <w:t xml:space="preserve"> direct causation (Brierley, 2017; Yin, 2018). The analysis therefore focuses on </w:t>
      </w:r>
      <w:r w:rsidRPr="7A0EB7BA" w:rsidR="60A6053E">
        <w:rPr>
          <w:rFonts w:ascii="Arial" w:hAnsi="Arial" w:eastAsia="Arial" w:cs="Arial"/>
          <w:noProof w:val="0"/>
          <w:sz w:val="22"/>
          <w:szCs w:val="22"/>
          <w:lang w:val="en-US"/>
        </w:rPr>
        <w:t>identifying</w:t>
      </w:r>
      <w:r w:rsidRPr="7A0EB7BA" w:rsidR="60A6053E">
        <w:rPr>
          <w:rFonts w:ascii="Arial" w:hAnsi="Arial" w:eastAsia="Arial" w:cs="Arial"/>
          <w:noProof w:val="0"/>
          <w:sz w:val="22"/>
          <w:szCs w:val="22"/>
          <w:lang w:val="en-US"/>
        </w:rPr>
        <w:t xml:space="preserve"> observable patterns across the dataset rather than attributing definitive cause-and-effect relationships. </w:t>
      </w:r>
      <w:r w:rsidRPr="7A0EB7BA" w:rsidR="60A6053E">
        <w:rPr>
          <w:rFonts w:ascii="Arial" w:hAnsi="Arial" w:eastAsia="Arial" w:cs="Arial"/>
          <w:noProof w:val="0"/>
          <w:sz w:val="22"/>
          <w:szCs w:val="22"/>
          <w:lang w:val="en-US"/>
        </w:rPr>
        <w:t>Attention</w:t>
      </w:r>
      <w:r w:rsidRPr="7A0EB7BA" w:rsidR="60A6053E">
        <w:rPr>
          <w:rFonts w:ascii="Arial" w:hAnsi="Arial" w:eastAsia="Arial" w:cs="Arial"/>
          <w:noProof w:val="0"/>
          <w:sz w:val="22"/>
          <w:szCs w:val="22"/>
          <w:lang w:val="en-US"/>
        </w:rPr>
        <w:t xml:space="preserve"> is given to structural continuity in governance arrangements, recurring leadership themes within trustees’ narratives, and consistency between reported priorities and financial allocations. The interpretation also considers how these patterns align with </w:t>
      </w:r>
      <w:r w:rsidRPr="7A0EB7BA" w:rsidR="60A6053E">
        <w:rPr>
          <w:rFonts w:ascii="Arial" w:hAnsi="Arial" w:eastAsia="Arial" w:cs="Arial"/>
          <w:noProof w:val="0"/>
          <w:sz w:val="22"/>
          <w:szCs w:val="22"/>
          <w:lang w:val="en-US"/>
        </w:rPr>
        <w:t>recognised</w:t>
      </w:r>
      <w:r w:rsidRPr="7A0EB7BA" w:rsidR="60A6053E">
        <w:rPr>
          <w:rFonts w:ascii="Arial" w:hAnsi="Arial" w:eastAsia="Arial" w:cs="Arial"/>
          <w:noProof w:val="0"/>
          <w:sz w:val="22"/>
          <w:szCs w:val="22"/>
          <w:lang w:val="en-US"/>
        </w:rPr>
        <w:t xml:space="preserve"> trends within the wider UK church and charity sectors, enabling the findings to be situated within a broader </w:t>
      </w:r>
      <w:r w:rsidRPr="7A0EB7BA" w:rsidR="60A6053E">
        <w:rPr>
          <w:rFonts w:ascii="Arial" w:hAnsi="Arial" w:eastAsia="Arial" w:cs="Arial"/>
          <w:noProof w:val="0"/>
          <w:sz w:val="22"/>
          <w:szCs w:val="22"/>
          <w:lang w:val="en-US"/>
        </w:rPr>
        <w:t>organisational</w:t>
      </w:r>
      <w:r w:rsidRPr="7A0EB7BA" w:rsidR="60A6053E">
        <w:rPr>
          <w:rFonts w:ascii="Arial" w:hAnsi="Arial" w:eastAsia="Arial" w:cs="Arial"/>
          <w:noProof w:val="0"/>
          <w:sz w:val="22"/>
          <w:szCs w:val="22"/>
          <w:lang w:val="en-US"/>
        </w:rPr>
        <w:t xml:space="preserve"> and ministry context.</w:t>
      </w:r>
    </w:p>
    <w:p w:rsidR="7A0EB7BA" w:rsidP="7A0EB7BA" w:rsidRDefault="7A0EB7BA" w14:paraId="70E4D865" w14:textId="74433C26">
      <w:pPr>
        <w:pStyle w:val="Normal"/>
        <w:spacing w:before="0" w:beforeAutospacing="off" w:after="0" w:afterAutospacing="off" w:line="360" w:lineRule="auto"/>
        <w:ind w:left="0"/>
        <w:jc w:val="both"/>
        <w:rPr>
          <w:rFonts w:ascii="Arial" w:hAnsi="Arial" w:eastAsia="Arial" w:cs="Arial"/>
          <w:noProof w:val="0"/>
          <w:sz w:val="22"/>
          <w:szCs w:val="22"/>
          <w:lang w:val="en-US"/>
        </w:rPr>
      </w:pPr>
    </w:p>
    <w:p w:rsidR="4B644FAD" w:rsidP="7A0EB7BA" w:rsidRDefault="4B644FAD" w14:paraId="3F4A7667" w14:textId="30319BFF">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4B644FAD">
        <w:rPr>
          <w:rFonts w:ascii="Segoe UI" w:hAnsi="Segoe UI" w:eastAsia="Segoe UI" w:cs="Segoe UI"/>
          <w:b w:val="1"/>
          <w:bCs w:val="1"/>
          <w:i w:val="0"/>
          <w:iCs w:val="0"/>
          <w:noProof w:val="0"/>
          <w:sz w:val="22"/>
          <w:szCs w:val="22"/>
          <w:lang w:val="en-US"/>
        </w:rPr>
        <w:t>4.2 Descriptive Time‑Series Results (2014–2024)</w:t>
      </w:r>
    </w:p>
    <w:p w:rsidR="4B644FAD" w:rsidP="7A0EB7BA" w:rsidRDefault="4B644FAD" w14:paraId="170B8D3D" w14:textId="7D07BEF4">
      <w:pPr>
        <w:spacing w:before="0" w:beforeAutospacing="off" w:after="0" w:afterAutospacing="off" w:line="300" w:lineRule="auto"/>
        <w:jc w:val="both"/>
        <w:rPr>
          <w:rFonts w:ascii="Segoe UI" w:hAnsi="Segoe UI" w:eastAsia="Segoe UI" w:cs="Segoe UI"/>
          <w:b w:val="1"/>
          <w:bCs w:val="1"/>
          <w:i w:val="0"/>
          <w:iCs w:val="0"/>
          <w:noProof w:val="0"/>
          <w:sz w:val="20"/>
          <w:szCs w:val="20"/>
          <w:lang w:val="en-US"/>
        </w:rPr>
      </w:pPr>
      <w:r w:rsidRPr="7A0EB7BA" w:rsidR="4B644FAD">
        <w:rPr>
          <w:rFonts w:ascii="Segoe UI" w:hAnsi="Segoe UI" w:eastAsia="Segoe UI" w:cs="Segoe UI"/>
          <w:b w:val="1"/>
          <w:bCs w:val="1"/>
          <w:i w:val="0"/>
          <w:iCs w:val="0"/>
          <w:noProof w:val="0"/>
          <w:sz w:val="20"/>
          <w:szCs w:val="20"/>
          <w:lang w:val="en-US"/>
        </w:rPr>
        <w:t>4.2.1 Financial Stewardship and Movement‑Level Stability</w:t>
      </w:r>
    </w:p>
    <w:p w:rsidR="0CE8EBCA" w:rsidP="7A0EB7BA" w:rsidRDefault="0CE8EBCA" w14:paraId="1D68B4CF" w14:textId="5A25CD25">
      <w:pPr>
        <w:spacing w:before="240" w:beforeAutospacing="off" w:after="240" w:afterAutospacing="off" w:line="360" w:lineRule="auto"/>
        <w:jc w:val="both"/>
        <w:rPr>
          <w:rFonts w:ascii="Arial" w:hAnsi="Arial" w:eastAsia="Arial" w:cs="Arial"/>
          <w:noProof w:val="0"/>
          <w:sz w:val="22"/>
          <w:szCs w:val="22"/>
          <w:lang w:val="en-US"/>
        </w:rPr>
      </w:pPr>
      <w:r w:rsidRPr="7A0EB7BA" w:rsidR="0CE8EBCA">
        <w:rPr>
          <w:rFonts w:ascii="Arial" w:hAnsi="Arial" w:eastAsia="Arial" w:cs="Arial"/>
          <w:noProof w:val="0"/>
          <w:sz w:val="22"/>
          <w:szCs w:val="22"/>
          <w:lang w:val="en-US"/>
        </w:rPr>
        <w:t xml:space="preserve">Across the decade 2014–2024, EFGA’s audited reports reflect sustained financial stability and disciplined stewardship, with trustees consistently highlighting prudence, accountability, and alignment between designated funds and ministry priorities. While annual totals fluctuated due to events, appeals, programme investment, property developments, and legacy receipts, the overall trajectory </w:t>
      </w:r>
      <w:r w:rsidRPr="7A0EB7BA" w:rsidR="0CE8EBCA">
        <w:rPr>
          <w:rFonts w:ascii="Arial" w:hAnsi="Arial" w:eastAsia="Arial" w:cs="Arial"/>
          <w:noProof w:val="0"/>
          <w:sz w:val="22"/>
          <w:szCs w:val="22"/>
          <w:lang w:val="en-US"/>
        </w:rPr>
        <w:t>indicates</w:t>
      </w:r>
      <w:r w:rsidRPr="7A0EB7BA" w:rsidR="0CE8EBCA">
        <w:rPr>
          <w:rFonts w:ascii="Arial" w:hAnsi="Arial" w:eastAsia="Arial" w:cs="Arial"/>
          <w:noProof w:val="0"/>
          <w:sz w:val="22"/>
          <w:szCs w:val="22"/>
          <w:lang w:val="en-US"/>
        </w:rPr>
        <w:t xml:space="preserve"> that </w:t>
      </w:r>
      <w:r w:rsidRPr="7A0EB7BA" w:rsidR="0CE8EBCA">
        <w:rPr>
          <w:rFonts w:ascii="Arial" w:hAnsi="Arial" w:eastAsia="Arial" w:cs="Arial"/>
          <w:noProof w:val="0"/>
          <w:sz w:val="22"/>
          <w:szCs w:val="22"/>
          <w:lang w:val="en-US"/>
        </w:rPr>
        <w:t>financial management</w:t>
      </w:r>
      <w:r w:rsidRPr="7A0EB7BA" w:rsidR="0CE8EBCA">
        <w:rPr>
          <w:rFonts w:ascii="Arial" w:hAnsi="Arial" w:eastAsia="Arial" w:cs="Arial"/>
          <w:noProof w:val="0"/>
          <w:sz w:val="22"/>
          <w:szCs w:val="22"/>
          <w:lang w:val="en-US"/>
        </w:rPr>
        <w:t xml:space="preserve"> remained stable and strategically directed. Income and expenditure </w:t>
      </w:r>
      <w:r w:rsidRPr="7A0EB7BA" w:rsidR="0CE8EBCA">
        <w:rPr>
          <w:rFonts w:ascii="Arial" w:hAnsi="Arial" w:eastAsia="Arial" w:cs="Arial"/>
          <w:noProof w:val="0"/>
          <w:sz w:val="22"/>
          <w:szCs w:val="22"/>
          <w:lang w:val="en-US"/>
        </w:rPr>
        <w:t xml:space="preserve">are </w:t>
      </w:r>
      <w:r w:rsidRPr="7A0EB7BA" w:rsidR="0CE8EBCA">
        <w:rPr>
          <w:rFonts w:ascii="Arial" w:hAnsi="Arial" w:eastAsia="Arial" w:cs="Arial"/>
          <w:noProof w:val="0"/>
          <w:sz w:val="22"/>
          <w:szCs w:val="22"/>
          <w:lang w:val="en-US"/>
        </w:rPr>
        <w:t>generally</w:t>
      </w:r>
      <w:r w:rsidRPr="7A0EB7BA" w:rsidR="0CE8EBCA">
        <w:rPr>
          <w:rFonts w:ascii="Arial" w:hAnsi="Arial" w:eastAsia="Arial" w:cs="Arial"/>
          <w:noProof w:val="0"/>
          <w:sz w:val="22"/>
          <w:szCs w:val="22"/>
          <w:lang w:val="en-US"/>
        </w:rPr>
        <w:t xml:space="preserve"> tracked</w:t>
      </w:r>
      <w:r w:rsidRPr="7A0EB7BA" w:rsidR="0CE8EBCA">
        <w:rPr>
          <w:rFonts w:ascii="Arial" w:hAnsi="Arial" w:eastAsia="Arial" w:cs="Arial"/>
          <w:noProof w:val="0"/>
          <w:sz w:val="22"/>
          <w:szCs w:val="22"/>
          <w:lang w:val="en-US"/>
        </w:rPr>
        <w:t xml:space="preserve"> closely over time, suggesting careful budgeting and responsible oversight of resources. The reports also </w:t>
      </w:r>
      <w:r w:rsidRPr="7A0EB7BA" w:rsidR="0CE8EBCA">
        <w:rPr>
          <w:rFonts w:ascii="Arial" w:hAnsi="Arial" w:eastAsia="Arial" w:cs="Arial"/>
          <w:noProof w:val="0"/>
          <w:sz w:val="22"/>
          <w:szCs w:val="22"/>
          <w:lang w:val="en-US"/>
        </w:rPr>
        <w:t>demonstrate</w:t>
      </w:r>
      <w:r w:rsidRPr="7A0EB7BA" w:rsidR="0CE8EBCA">
        <w:rPr>
          <w:rFonts w:ascii="Arial" w:hAnsi="Arial" w:eastAsia="Arial" w:cs="Arial"/>
          <w:noProof w:val="0"/>
          <w:sz w:val="22"/>
          <w:szCs w:val="22"/>
          <w:lang w:val="en-US"/>
        </w:rPr>
        <w:t xml:space="preserve"> an ongoing effort to </w:t>
      </w:r>
      <w:r w:rsidRPr="7A0EB7BA" w:rsidR="0CE8EBCA">
        <w:rPr>
          <w:rFonts w:ascii="Arial" w:hAnsi="Arial" w:eastAsia="Arial" w:cs="Arial"/>
          <w:noProof w:val="0"/>
          <w:sz w:val="22"/>
          <w:szCs w:val="22"/>
          <w:lang w:val="en-US"/>
        </w:rPr>
        <w:t>maintain</w:t>
      </w:r>
      <w:r w:rsidRPr="7A0EB7BA" w:rsidR="0CE8EBCA">
        <w:rPr>
          <w:rFonts w:ascii="Arial" w:hAnsi="Arial" w:eastAsia="Arial" w:cs="Arial"/>
          <w:noProof w:val="0"/>
          <w:sz w:val="22"/>
          <w:szCs w:val="22"/>
          <w:lang w:val="en-US"/>
        </w:rPr>
        <w:t xml:space="preserve"> </w:t>
      </w:r>
      <w:r w:rsidRPr="7A0EB7BA" w:rsidR="0CE8EBCA">
        <w:rPr>
          <w:rFonts w:ascii="Arial" w:hAnsi="Arial" w:eastAsia="Arial" w:cs="Arial"/>
          <w:noProof w:val="0"/>
          <w:sz w:val="22"/>
          <w:szCs w:val="22"/>
          <w:lang w:val="en-US"/>
        </w:rPr>
        <w:t>appropriate reserve</w:t>
      </w:r>
      <w:r w:rsidRPr="7A0EB7BA" w:rsidR="0CE8EBCA">
        <w:rPr>
          <w:rFonts w:ascii="Arial" w:hAnsi="Arial" w:eastAsia="Arial" w:cs="Arial"/>
          <w:noProof w:val="0"/>
          <w:sz w:val="22"/>
          <w:szCs w:val="22"/>
          <w:lang w:val="en-US"/>
        </w:rPr>
        <w:t xml:space="preserve"> levels while continuing to invest in mission initiatives, leadership development, and departmental activities.</w:t>
      </w:r>
    </w:p>
    <w:p w:rsidR="0CE8EBCA" w:rsidP="7A0EB7BA" w:rsidRDefault="0CE8EBCA" w14:paraId="1859C159" w14:textId="008831C9">
      <w:pPr>
        <w:spacing w:before="240" w:beforeAutospacing="off" w:after="240" w:afterAutospacing="off" w:line="360" w:lineRule="auto"/>
        <w:jc w:val="both"/>
        <w:rPr>
          <w:rFonts w:ascii="Arial" w:hAnsi="Arial" w:eastAsia="Arial" w:cs="Arial"/>
          <w:noProof w:val="0"/>
          <w:sz w:val="22"/>
          <w:szCs w:val="22"/>
          <w:lang w:val="en-US"/>
        </w:rPr>
      </w:pPr>
      <w:r w:rsidRPr="7A0EB7BA" w:rsidR="0CE8EBCA">
        <w:rPr>
          <w:rFonts w:ascii="Arial" w:hAnsi="Arial" w:eastAsia="Arial" w:cs="Arial"/>
          <w:noProof w:val="0"/>
          <w:sz w:val="22"/>
          <w:szCs w:val="22"/>
          <w:lang w:val="en-US"/>
        </w:rPr>
        <w:t xml:space="preserve">In addition, the clear distinction between restricted and unrestricted funds provided transparency in how resources were </w:t>
      </w:r>
      <w:r w:rsidRPr="7A0EB7BA" w:rsidR="0CE8EBCA">
        <w:rPr>
          <w:rFonts w:ascii="Arial" w:hAnsi="Arial" w:eastAsia="Arial" w:cs="Arial"/>
          <w:noProof w:val="0"/>
          <w:sz w:val="22"/>
          <w:szCs w:val="22"/>
          <w:lang w:val="en-US"/>
        </w:rPr>
        <w:t>allocated</w:t>
      </w:r>
      <w:r w:rsidRPr="7A0EB7BA" w:rsidR="0CE8EBCA">
        <w:rPr>
          <w:rFonts w:ascii="Arial" w:hAnsi="Arial" w:eastAsia="Arial" w:cs="Arial"/>
          <w:noProof w:val="0"/>
          <w:sz w:val="22"/>
          <w:szCs w:val="22"/>
          <w:lang w:val="en-US"/>
        </w:rPr>
        <w:t xml:space="preserve"> to specific ministry purposes. Trustees’ narratives </w:t>
      </w:r>
      <w:r w:rsidRPr="7A0EB7BA" w:rsidR="0CE8EBCA">
        <w:rPr>
          <w:rFonts w:ascii="Arial" w:hAnsi="Arial" w:eastAsia="Arial" w:cs="Arial"/>
          <w:noProof w:val="0"/>
          <w:sz w:val="22"/>
          <w:szCs w:val="22"/>
          <w:lang w:val="en-US"/>
        </w:rPr>
        <w:t>frequently</w:t>
      </w:r>
      <w:r w:rsidRPr="7A0EB7BA" w:rsidR="0CE8EBCA">
        <w:rPr>
          <w:rFonts w:ascii="Arial" w:hAnsi="Arial" w:eastAsia="Arial" w:cs="Arial"/>
          <w:noProof w:val="0"/>
          <w:sz w:val="22"/>
          <w:szCs w:val="22"/>
          <w:lang w:val="en-US"/>
        </w:rPr>
        <w:t xml:space="preserve"> </w:t>
      </w:r>
      <w:r w:rsidRPr="7A0EB7BA" w:rsidR="0CE8EBCA">
        <w:rPr>
          <w:rFonts w:ascii="Arial" w:hAnsi="Arial" w:eastAsia="Arial" w:cs="Arial"/>
          <w:noProof w:val="0"/>
          <w:sz w:val="22"/>
          <w:szCs w:val="22"/>
          <w:lang w:val="en-US"/>
        </w:rPr>
        <w:t>emphasised</w:t>
      </w:r>
      <w:r w:rsidRPr="7A0EB7BA" w:rsidR="0CE8EBCA">
        <w:rPr>
          <w:rFonts w:ascii="Arial" w:hAnsi="Arial" w:eastAsia="Arial" w:cs="Arial"/>
          <w:noProof w:val="0"/>
          <w:sz w:val="22"/>
          <w:szCs w:val="22"/>
          <w:lang w:val="en-US"/>
        </w:rPr>
        <w:t xml:space="preserve"> stewardship as a core </w:t>
      </w:r>
      <w:r w:rsidRPr="7A0EB7BA" w:rsidR="0CE8EBCA">
        <w:rPr>
          <w:rFonts w:ascii="Arial" w:hAnsi="Arial" w:eastAsia="Arial" w:cs="Arial"/>
          <w:noProof w:val="0"/>
          <w:sz w:val="22"/>
          <w:szCs w:val="22"/>
          <w:lang w:val="en-US"/>
        </w:rPr>
        <w:t>organisational</w:t>
      </w:r>
      <w:r w:rsidRPr="7A0EB7BA" w:rsidR="0CE8EBCA">
        <w:rPr>
          <w:rFonts w:ascii="Arial" w:hAnsi="Arial" w:eastAsia="Arial" w:cs="Arial"/>
          <w:noProof w:val="0"/>
          <w:sz w:val="22"/>
          <w:szCs w:val="22"/>
          <w:lang w:val="en-US"/>
        </w:rPr>
        <w:t xml:space="preserve"> value, linking financial decisions with the movement’s broader mission goals. Taken together, these financial patterns suggest that EFGA </w:t>
      </w:r>
      <w:r w:rsidRPr="7A0EB7BA" w:rsidR="0CE8EBCA">
        <w:rPr>
          <w:rFonts w:ascii="Arial" w:hAnsi="Arial" w:eastAsia="Arial" w:cs="Arial"/>
          <w:noProof w:val="0"/>
          <w:sz w:val="22"/>
          <w:szCs w:val="22"/>
          <w:lang w:val="en-US"/>
        </w:rPr>
        <w:t>maintained</w:t>
      </w:r>
      <w:r w:rsidRPr="7A0EB7BA" w:rsidR="0CE8EBCA">
        <w:rPr>
          <w:rFonts w:ascii="Arial" w:hAnsi="Arial" w:eastAsia="Arial" w:cs="Arial"/>
          <w:noProof w:val="0"/>
          <w:sz w:val="22"/>
          <w:szCs w:val="22"/>
          <w:lang w:val="en-US"/>
        </w:rPr>
        <w:t xml:space="preserve"> a balanced approach</w:t>
      </w:r>
      <w:r w:rsidRPr="7A0EB7BA" w:rsidR="1050E234">
        <w:rPr>
          <w:rFonts w:ascii="Arial" w:hAnsi="Arial" w:eastAsia="Arial" w:cs="Arial"/>
          <w:noProof w:val="0"/>
          <w:sz w:val="22"/>
          <w:szCs w:val="22"/>
          <w:lang w:val="en-US"/>
        </w:rPr>
        <w:t xml:space="preserve">, </w:t>
      </w:r>
      <w:r w:rsidRPr="7A0EB7BA" w:rsidR="0CE8EBCA">
        <w:rPr>
          <w:rFonts w:ascii="Arial" w:hAnsi="Arial" w:eastAsia="Arial" w:cs="Arial"/>
          <w:noProof w:val="0"/>
          <w:sz w:val="22"/>
          <w:szCs w:val="22"/>
          <w:lang w:val="en-US"/>
        </w:rPr>
        <w:t xml:space="preserve">sustaining operational stability while enabling continued investment in ministry growth, outreach, and </w:t>
      </w:r>
      <w:r w:rsidRPr="7A0EB7BA" w:rsidR="0CE8EBCA">
        <w:rPr>
          <w:rFonts w:ascii="Arial" w:hAnsi="Arial" w:eastAsia="Arial" w:cs="Arial"/>
          <w:noProof w:val="0"/>
          <w:sz w:val="22"/>
          <w:szCs w:val="22"/>
          <w:lang w:val="en-US"/>
        </w:rPr>
        <w:t>organisational</w:t>
      </w:r>
      <w:r w:rsidRPr="7A0EB7BA" w:rsidR="0CE8EBCA">
        <w:rPr>
          <w:rFonts w:ascii="Arial" w:hAnsi="Arial" w:eastAsia="Arial" w:cs="Arial"/>
          <w:noProof w:val="0"/>
          <w:sz w:val="22"/>
          <w:szCs w:val="22"/>
          <w:lang w:val="en-US"/>
        </w:rPr>
        <w:t xml:space="preserve"> development throughout the reporting period. </w:t>
      </w:r>
    </w:p>
    <w:p w:rsidR="0CE8EBCA" w:rsidP="7A0EB7BA" w:rsidRDefault="0CE8EBCA" w14:paraId="0CF546DD" w14:textId="4DB65517">
      <w:pPr>
        <w:spacing w:before="240" w:beforeAutospacing="off" w:after="240" w:afterAutospacing="off" w:line="360" w:lineRule="auto"/>
        <w:jc w:val="both"/>
        <w:rPr>
          <w:rFonts w:ascii="Segoe UI" w:hAnsi="Segoe UI" w:eastAsia="Segoe UI" w:cs="Segoe UI"/>
          <w:noProof w:val="0"/>
          <w:sz w:val="22"/>
          <w:szCs w:val="22"/>
          <w:lang w:val="en-US"/>
        </w:rPr>
      </w:pPr>
      <w:r w:rsidRPr="7A0EB7BA" w:rsidR="0CE8EBCA">
        <w:rPr>
          <w:rFonts w:ascii="Segoe UI" w:hAnsi="Segoe UI" w:eastAsia="Segoe UI" w:cs="Segoe UI"/>
          <w:noProof w:val="0"/>
          <w:sz w:val="22"/>
          <w:szCs w:val="22"/>
          <w:lang w:val="en-US"/>
        </w:rPr>
        <w:t xml:space="preserve">This </w:t>
      </w:r>
      <w:r w:rsidRPr="7A0EB7BA" w:rsidR="0CE8EBCA">
        <w:rPr>
          <w:rFonts w:ascii="Segoe UI" w:hAnsi="Segoe UI" w:eastAsia="Segoe UI" w:cs="Segoe UI"/>
          <w:noProof w:val="0"/>
          <w:sz w:val="22"/>
          <w:szCs w:val="22"/>
          <w:lang w:val="en-US"/>
        </w:rPr>
        <w:t>indicates</w:t>
      </w:r>
      <w:r w:rsidRPr="7A0EB7BA" w:rsidR="0CE8EBCA">
        <w:rPr>
          <w:rFonts w:ascii="Segoe UI" w:hAnsi="Segoe UI" w:eastAsia="Segoe UI" w:cs="Segoe UI"/>
          <w:noProof w:val="0"/>
          <w:sz w:val="22"/>
          <w:szCs w:val="22"/>
          <w:lang w:val="en-US"/>
        </w:rPr>
        <w:t xml:space="preserve"> that:</w:t>
      </w:r>
    </w:p>
    <w:p w:rsidR="0E55573E" w:rsidP="7A0EB7BA" w:rsidRDefault="0E55573E" w14:paraId="1F311625" w14:textId="74C39463">
      <w:pPr>
        <w:pStyle w:val="ListParagraph"/>
        <w:numPr>
          <w:ilvl w:val="0"/>
          <w:numId w:val="58"/>
        </w:numPr>
        <w:spacing w:before="0" w:beforeAutospacing="off" w:after="0" w:afterAutospacing="off" w:line="300" w:lineRule="auto"/>
        <w:jc w:val="both"/>
        <w:rPr>
          <w:rFonts w:ascii="Segoe UI" w:hAnsi="Segoe UI" w:eastAsia="Segoe UI" w:cs="Segoe UI"/>
          <w:noProof w:val="0"/>
          <w:sz w:val="22"/>
          <w:szCs w:val="22"/>
          <w:lang w:val="en-US"/>
        </w:rPr>
      </w:pPr>
      <w:r w:rsidRPr="7A0EB7BA" w:rsidR="0E55573E">
        <w:rPr>
          <w:rFonts w:ascii="Segoe UI" w:hAnsi="Segoe UI" w:eastAsia="Segoe UI" w:cs="Segoe UI"/>
          <w:noProof w:val="0"/>
          <w:sz w:val="22"/>
          <w:szCs w:val="22"/>
          <w:lang w:val="en-US"/>
        </w:rPr>
        <w:t>Income and expenditure broadly move in parallel.</w:t>
      </w:r>
    </w:p>
    <w:p w:rsidR="0E55573E" w:rsidP="7A0EB7BA" w:rsidRDefault="0E55573E" w14:paraId="08EF8B04" w14:textId="3503F738">
      <w:pPr>
        <w:pStyle w:val="ListParagraph"/>
        <w:numPr>
          <w:ilvl w:val="0"/>
          <w:numId w:val="58"/>
        </w:numPr>
        <w:spacing w:before="0" w:beforeAutospacing="off" w:after="0" w:afterAutospacing="off" w:line="300" w:lineRule="auto"/>
        <w:jc w:val="both"/>
        <w:rPr>
          <w:noProof w:val="0"/>
          <w:sz w:val="22"/>
          <w:szCs w:val="22"/>
          <w:lang w:val="en-US"/>
        </w:rPr>
      </w:pPr>
      <w:r w:rsidRPr="7A0EB7BA" w:rsidR="0E55573E">
        <w:rPr>
          <w:noProof w:val="0"/>
          <w:sz w:val="22"/>
          <w:szCs w:val="22"/>
          <w:lang w:val="en-US"/>
        </w:rPr>
        <w:t>Reserves of</w:t>
      </w:r>
      <w:r w:rsidRPr="7A0EB7BA" w:rsidR="0E55573E">
        <w:rPr>
          <w:noProof w:val="0"/>
          <w:sz w:val="22"/>
          <w:szCs w:val="22"/>
          <w:lang w:val="en-US"/>
        </w:rPr>
        <w:t xml:space="preserve"> policies </w:t>
      </w:r>
      <w:r w:rsidRPr="7A0EB7BA" w:rsidR="0E55573E">
        <w:rPr>
          <w:noProof w:val="0"/>
          <w:sz w:val="22"/>
          <w:szCs w:val="22"/>
          <w:lang w:val="en-US"/>
        </w:rPr>
        <w:t>remain</w:t>
      </w:r>
      <w:r w:rsidRPr="7A0EB7BA" w:rsidR="0E55573E">
        <w:rPr>
          <w:noProof w:val="0"/>
          <w:sz w:val="22"/>
          <w:szCs w:val="22"/>
          <w:lang w:val="en-US"/>
        </w:rPr>
        <w:t xml:space="preserve"> consistent and subject to regular review.</w:t>
      </w:r>
    </w:p>
    <w:p w:rsidR="7F198642" w:rsidP="7A0EB7BA" w:rsidRDefault="7F198642" w14:paraId="2B2AFA37" w14:textId="75019909">
      <w:pPr>
        <w:pStyle w:val="ListParagraph"/>
        <w:numPr>
          <w:ilvl w:val="0"/>
          <w:numId w:val="58"/>
        </w:numPr>
        <w:spacing w:before="0" w:beforeAutospacing="off" w:after="0" w:afterAutospacing="off" w:line="300" w:lineRule="auto"/>
        <w:jc w:val="both"/>
        <w:rPr>
          <w:noProof w:val="0"/>
          <w:lang w:val="en-US"/>
        </w:rPr>
      </w:pPr>
      <w:r w:rsidRPr="7A0EB7BA" w:rsidR="7F198642">
        <w:rPr>
          <w:noProof w:val="0"/>
          <w:sz w:val="22"/>
          <w:szCs w:val="22"/>
          <w:lang w:val="en-US"/>
        </w:rPr>
        <w:t>Restricted and unrestricted funds are administered with distinct and transparent separation</w:t>
      </w:r>
      <w:r w:rsidRPr="7A0EB7BA" w:rsidR="7F198642">
        <w:rPr>
          <w:noProof w:val="0"/>
          <w:lang w:val="en-US"/>
        </w:rPr>
        <w:t>.</w:t>
      </w:r>
    </w:p>
    <w:p w:rsidR="25B4F459" w:rsidP="7A0EB7BA" w:rsidRDefault="25B4F459" w14:paraId="7248ACCC" w14:textId="44FAE237">
      <w:pPr>
        <w:pStyle w:val="ListParagraph"/>
        <w:numPr>
          <w:ilvl w:val="0"/>
          <w:numId w:val="58"/>
        </w:numPr>
        <w:spacing w:before="0" w:beforeAutospacing="off" w:after="0" w:afterAutospacing="off" w:line="300" w:lineRule="auto"/>
        <w:jc w:val="both"/>
        <w:rPr>
          <w:noProof w:val="0"/>
          <w:sz w:val="22"/>
          <w:szCs w:val="22"/>
          <w:lang w:val="en-US"/>
        </w:rPr>
      </w:pPr>
      <w:r w:rsidRPr="7A0EB7BA" w:rsidR="25B4F459">
        <w:rPr>
          <w:noProof w:val="0"/>
          <w:sz w:val="22"/>
          <w:szCs w:val="22"/>
          <w:lang w:val="en-US"/>
        </w:rPr>
        <w:t>Operational pressures, whether pandemic-related or otherwise, were accommodated within typical variance.</w:t>
      </w:r>
    </w:p>
    <w:p w:rsidR="7A0EB7BA" w:rsidP="7A0EB7BA" w:rsidRDefault="7A0EB7BA" w14:paraId="22F28F56" w14:textId="4F6F07CA">
      <w:pPr>
        <w:pStyle w:val="Normal"/>
        <w:spacing w:before="0" w:beforeAutospacing="off" w:after="0" w:afterAutospacing="off" w:line="300" w:lineRule="auto"/>
        <w:ind w:left="0"/>
        <w:jc w:val="both"/>
        <w:rPr>
          <w:noProof w:val="0"/>
          <w:sz w:val="22"/>
          <w:szCs w:val="22"/>
          <w:lang w:val="en-US"/>
        </w:rPr>
      </w:pPr>
    </w:p>
    <w:p w:rsidR="1264AA30" w:rsidP="7A0EB7BA" w:rsidRDefault="1264AA30" w14:paraId="55A9B35B" w14:textId="68EF997B">
      <w:pPr>
        <w:spacing w:before="240" w:beforeAutospacing="off" w:after="240" w:afterAutospacing="off" w:line="360" w:lineRule="auto"/>
        <w:jc w:val="both"/>
        <w:rPr>
          <w:rFonts w:ascii="Arial" w:hAnsi="Arial" w:eastAsia="Arial" w:cs="Arial"/>
          <w:noProof w:val="0"/>
          <w:sz w:val="22"/>
          <w:szCs w:val="22"/>
          <w:lang w:val="en-US"/>
        </w:rPr>
      </w:pPr>
      <w:r w:rsidRPr="7A0EB7BA" w:rsidR="1264AA30">
        <w:rPr>
          <w:rFonts w:ascii="Arial" w:hAnsi="Arial" w:eastAsia="Arial" w:cs="Arial"/>
          <w:noProof w:val="0"/>
          <w:sz w:val="22"/>
          <w:szCs w:val="22"/>
          <w:lang w:val="en-US"/>
        </w:rPr>
        <w:t xml:space="preserve">Trustees’ reports from 2014–2019 </w:t>
      </w:r>
      <w:r w:rsidRPr="7A0EB7BA" w:rsidR="1264AA30">
        <w:rPr>
          <w:rFonts w:ascii="Arial" w:hAnsi="Arial" w:eastAsia="Arial" w:cs="Arial"/>
          <w:noProof w:val="0"/>
          <w:sz w:val="22"/>
          <w:szCs w:val="22"/>
          <w:lang w:val="en-US"/>
        </w:rPr>
        <w:t>indicate</w:t>
      </w:r>
      <w:r w:rsidRPr="7A0EB7BA" w:rsidR="1264AA30">
        <w:rPr>
          <w:rFonts w:ascii="Arial" w:hAnsi="Arial" w:eastAsia="Arial" w:cs="Arial"/>
          <w:noProof w:val="0"/>
          <w:sz w:val="22"/>
          <w:szCs w:val="22"/>
          <w:lang w:val="en-US"/>
        </w:rPr>
        <w:t xml:space="preserve"> steady investment in missions, youth ministries, leadership training, and the stewardship of church properties. During this period, the movement </w:t>
      </w:r>
      <w:r w:rsidRPr="7A0EB7BA" w:rsidR="1264AA30">
        <w:rPr>
          <w:rFonts w:ascii="Arial" w:hAnsi="Arial" w:eastAsia="Arial" w:cs="Arial"/>
          <w:noProof w:val="0"/>
          <w:sz w:val="22"/>
          <w:szCs w:val="22"/>
          <w:lang w:val="en-US"/>
        </w:rPr>
        <w:t>emphasised</w:t>
      </w:r>
      <w:r w:rsidRPr="7A0EB7BA" w:rsidR="1264AA30">
        <w:rPr>
          <w:rFonts w:ascii="Arial" w:hAnsi="Arial" w:eastAsia="Arial" w:cs="Arial"/>
          <w:noProof w:val="0"/>
          <w:sz w:val="22"/>
          <w:szCs w:val="22"/>
          <w:lang w:val="en-US"/>
        </w:rPr>
        <w:t xml:space="preserve"> church planting, discipleship initiatives, and the strengthening of ministry departments, reflecting a strategic commitment to growth and community engagement. Financial allocations and narrative reports consistently highlight support for national and international mission partnerships, youth </w:t>
      </w:r>
      <w:r w:rsidRPr="7A0EB7BA" w:rsidR="1264AA30">
        <w:rPr>
          <w:rFonts w:ascii="Arial" w:hAnsi="Arial" w:eastAsia="Arial" w:cs="Arial"/>
          <w:noProof w:val="0"/>
          <w:sz w:val="22"/>
          <w:szCs w:val="22"/>
          <w:lang w:val="en-US"/>
        </w:rPr>
        <w:t>programmes</w:t>
      </w:r>
      <w:r w:rsidRPr="7A0EB7BA" w:rsidR="1264AA30">
        <w:rPr>
          <w:rFonts w:ascii="Arial" w:hAnsi="Arial" w:eastAsia="Arial" w:cs="Arial"/>
          <w:noProof w:val="0"/>
          <w:sz w:val="22"/>
          <w:szCs w:val="22"/>
          <w:lang w:val="en-US"/>
        </w:rPr>
        <w:t>, and the development of future leaders through training and mentoring initiatives.</w:t>
      </w:r>
    </w:p>
    <w:p w:rsidR="1264AA30" w:rsidP="7A0EB7BA" w:rsidRDefault="1264AA30" w14:paraId="6FFBA714" w14:textId="7D2FB2E7">
      <w:pPr>
        <w:spacing w:before="240" w:beforeAutospacing="off" w:after="240" w:afterAutospacing="off" w:line="360" w:lineRule="auto"/>
        <w:jc w:val="both"/>
        <w:rPr>
          <w:rFonts w:ascii="Arial" w:hAnsi="Arial" w:eastAsia="Arial" w:cs="Arial"/>
          <w:noProof w:val="0"/>
          <w:sz w:val="22"/>
          <w:szCs w:val="22"/>
          <w:lang w:val="en-US"/>
        </w:rPr>
      </w:pPr>
      <w:r w:rsidRPr="7A0EB7BA" w:rsidR="1264AA30">
        <w:rPr>
          <w:rFonts w:ascii="Arial" w:hAnsi="Arial" w:eastAsia="Arial" w:cs="Arial"/>
          <w:noProof w:val="0"/>
          <w:sz w:val="22"/>
          <w:szCs w:val="22"/>
          <w:lang w:val="en-US"/>
        </w:rPr>
        <w:t xml:space="preserve">During the 2020–2022 COVID-19 pandemic, activity across many ministries contracted as in-person gatherings were restricted. In response, delivery methods adapted significantly, with churches and departments implementing digital and hybrid solutions to </w:t>
      </w:r>
      <w:r w:rsidRPr="7A0EB7BA" w:rsidR="1264AA30">
        <w:rPr>
          <w:rFonts w:ascii="Arial" w:hAnsi="Arial" w:eastAsia="Arial" w:cs="Arial"/>
          <w:noProof w:val="0"/>
          <w:sz w:val="22"/>
          <w:szCs w:val="22"/>
          <w:lang w:val="en-US"/>
        </w:rPr>
        <w:t>maintain</w:t>
      </w:r>
      <w:r w:rsidRPr="7A0EB7BA" w:rsidR="1264AA30">
        <w:rPr>
          <w:rFonts w:ascii="Arial" w:hAnsi="Arial" w:eastAsia="Arial" w:cs="Arial"/>
          <w:noProof w:val="0"/>
          <w:sz w:val="22"/>
          <w:szCs w:val="22"/>
          <w:lang w:val="en-US"/>
        </w:rPr>
        <w:t xml:space="preserve"> worship services, training </w:t>
      </w:r>
      <w:r w:rsidRPr="7A0EB7BA" w:rsidR="1264AA30">
        <w:rPr>
          <w:rFonts w:ascii="Arial" w:hAnsi="Arial" w:eastAsia="Arial" w:cs="Arial"/>
          <w:noProof w:val="0"/>
          <w:sz w:val="22"/>
          <w:szCs w:val="22"/>
          <w:lang w:val="en-US"/>
        </w:rPr>
        <w:t>programmes</w:t>
      </w:r>
      <w:r w:rsidRPr="7A0EB7BA" w:rsidR="1264AA30">
        <w:rPr>
          <w:rFonts w:ascii="Arial" w:hAnsi="Arial" w:eastAsia="Arial" w:cs="Arial"/>
          <w:noProof w:val="0"/>
          <w:sz w:val="22"/>
          <w:szCs w:val="22"/>
          <w:lang w:val="en-US"/>
        </w:rPr>
        <w:t xml:space="preserve">, and youth engagement (EFGA 2020, 2021). Trustees’ reports </w:t>
      </w:r>
      <w:r w:rsidRPr="7A0EB7BA" w:rsidR="1264AA30">
        <w:rPr>
          <w:rFonts w:ascii="Arial" w:hAnsi="Arial" w:eastAsia="Arial" w:cs="Arial"/>
          <w:noProof w:val="0"/>
          <w:sz w:val="22"/>
          <w:szCs w:val="22"/>
          <w:lang w:val="en-US"/>
        </w:rPr>
        <w:t>emphasised</w:t>
      </w:r>
      <w:r w:rsidRPr="7A0EB7BA" w:rsidR="1264AA30">
        <w:rPr>
          <w:rFonts w:ascii="Arial" w:hAnsi="Arial" w:eastAsia="Arial" w:cs="Arial"/>
          <w:noProof w:val="0"/>
          <w:sz w:val="22"/>
          <w:szCs w:val="22"/>
          <w:lang w:val="en-US"/>
        </w:rPr>
        <w:t xml:space="preserve"> </w:t>
      </w:r>
      <w:r w:rsidRPr="7A0EB7BA" w:rsidR="1264AA30">
        <w:rPr>
          <w:rFonts w:ascii="Arial" w:hAnsi="Arial" w:eastAsia="Arial" w:cs="Arial"/>
          <w:noProof w:val="0"/>
          <w:sz w:val="22"/>
          <w:szCs w:val="22"/>
          <w:lang w:val="en-US"/>
        </w:rPr>
        <w:t>organisational</w:t>
      </w:r>
      <w:r w:rsidRPr="7A0EB7BA" w:rsidR="1264AA30">
        <w:rPr>
          <w:rFonts w:ascii="Arial" w:hAnsi="Arial" w:eastAsia="Arial" w:cs="Arial"/>
          <w:noProof w:val="0"/>
          <w:sz w:val="22"/>
          <w:szCs w:val="22"/>
          <w:lang w:val="en-US"/>
        </w:rPr>
        <w:t xml:space="preserve"> resilience during this period, noting the rapid adoption of online communication platforms, livestreamed services, and virtual events that allowed ministries to continue </w:t>
      </w:r>
      <w:r w:rsidRPr="7A0EB7BA" w:rsidR="1264AA30">
        <w:rPr>
          <w:rFonts w:ascii="Arial" w:hAnsi="Arial" w:eastAsia="Arial" w:cs="Arial"/>
          <w:noProof w:val="0"/>
          <w:sz w:val="22"/>
          <w:szCs w:val="22"/>
          <w:lang w:val="en-US"/>
        </w:rPr>
        <w:t>operating</w:t>
      </w:r>
      <w:r w:rsidRPr="7A0EB7BA" w:rsidR="1264AA30">
        <w:rPr>
          <w:rFonts w:ascii="Arial" w:hAnsi="Arial" w:eastAsia="Arial" w:cs="Arial"/>
          <w:noProof w:val="0"/>
          <w:sz w:val="22"/>
          <w:szCs w:val="22"/>
          <w:lang w:val="en-US"/>
        </w:rPr>
        <w:t xml:space="preserve"> despite significant disruption.</w:t>
      </w:r>
    </w:p>
    <w:p w:rsidR="1264AA30" w:rsidP="7A0EB7BA" w:rsidRDefault="1264AA30" w14:paraId="64E9D5CD" w14:textId="4D270F63">
      <w:pPr>
        <w:spacing w:before="240" w:beforeAutospacing="off" w:after="240" w:afterAutospacing="off" w:line="360" w:lineRule="auto"/>
        <w:jc w:val="both"/>
        <w:rPr>
          <w:rFonts w:ascii="Arial" w:hAnsi="Arial" w:eastAsia="Arial" w:cs="Arial"/>
          <w:noProof w:val="0"/>
          <w:sz w:val="22"/>
          <w:szCs w:val="22"/>
          <w:lang w:val="en-US"/>
        </w:rPr>
      </w:pPr>
      <w:r w:rsidRPr="7A0EB7BA" w:rsidR="1264AA30">
        <w:rPr>
          <w:rFonts w:ascii="Arial" w:hAnsi="Arial" w:eastAsia="Arial" w:cs="Arial"/>
          <w:noProof w:val="0"/>
          <w:sz w:val="22"/>
          <w:szCs w:val="22"/>
          <w:lang w:val="en-US"/>
        </w:rPr>
        <w:t>Between 2022 and 2024, the reports indicate a gradual transition from crisis management to organisational recovery and renewal. Leadership focus shifted toward rebuilding momentum, restoring in-person gatherings, and re-establishing large-scale events and conferences. There was also renewed emphasis on strengthening local congregations, revitalising volunteer engagement, and re-</w:t>
      </w:r>
      <w:r w:rsidRPr="7A0EB7BA" w:rsidR="1264AA30">
        <w:rPr>
          <w:rFonts w:ascii="Arial" w:hAnsi="Arial" w:eastAsia="Arial" w:cs="Arial"/>
          <w:noProof w:val="0"/>
          <w:sz w:val="22"/>
          <w:szCs w:val="22"/>
          <w:lang w:val="en-US"/>
        </w:rPr>
        <w:t>energising</w:t>
      </w:r>
      <w:r w:rsidRPr="7A0EB7BA" w:rsidR="1264AA30">
        <w:rPr>
          <w:rFonts w:ascii="Arial" w:hAnsi="Arial" w:eastAsia="Arial" w:cs="Arial"/>
          <w:noProof w:val="0"/>
          <w:sz w:val="22"/>
          <w:szCs w:val="22"/>
          <w:lang w:val="en-US"/>
        </w:rPr>
        <w:t xml:space="preserve"> mission activities that had slowed during the pandemic. Together, these phases illustrate how EPC leadership navigated a period of significant external disruption while </w:t>
      </w:r>
      <w:r w:rsidRPr="7A0EB7BA" w:rsidR="1264AA30">
        <w:rPr>
          <w:rFonts w:ascii="Arial" w:hAnsi="Arial" w:eastAsia="Arial" w:cs="Arial"/>
          <w:noProof w:val="0"/>
          <w:sz w:val="22"/>
          <w:szCs w:val="22"/>
          <w:lang w:val="en-US"/>
        </w:rPr>
        <w:t>maintaining</w:t>
      </w:r>
      <w:r w:rsidRPr="7A0EB7BA" w:rsidR="1264AA30">
        <w:rPr>
          <w:rFonts w:ascii="Arial" w:hAnsi="Arial" w:eastAsia="Arial" w:cs="Arial"/>
          <w:noProof w:val="0"/>
          <w:sz w:val="22"/>
          <w:szCs w:val="22"/>
          <w:lang w:val="en-US"/>
        </w:rPr>
        <w:t xml:space="preserve"> continuity of mission and adapting ministry practices to changing circumstances.</w:t>
      </w:r>
    </w:p>
    <w:p w:rsidR="7A0EB7BA" w:rsidP="7A0EB7BA" w:rsidRDefault="7A0EB7BA" w14:paraId="118F4B3C" w14:textId="5DDCB3B5">
      <w:pPr>
        <w:spacing w:before="240" w:beforeAutospacing="off" w:after="240" w:afterAutospacing="off" w:line="360" w:lineRule="auto"/>
        <w:jc w:val="both"/>
        <w:rPr>
          <w:sz w:val="22"/>
          <w:szCs w:val="22"/>
        </w:rPr>
      </w:pPr>
    </w:p>
    <w:p w:rsidR="7A0EB7BA" w:rsidP="7A0EB7BA" w:rsidRDefault="7A0EB7BA" w14:paraId="4884B351" w14:textId="1DA87751">
      <w:pPr>
        <w:pStyle w:val="Normal"/>
        <w:spacing w:before="0" w:beforeAutospacing="off" w:after="0" w:afterAutospacing="off" w:line="360" w:lineRule="auto"/>
        <w:ind w:left="0"/>
        <w:jc w:val="both"/>
        <w:rPr>
          <w:rFonts w:ascii="Arial" w:hAnsi="Arial" w:eastAsia="Arial" w:cs="Arial"/>
          <w:noProof w:val="0"/>
          <w:sz w:val="22"/>
          <w:szCs w:val="22"/>
          <w:lang w:val="en-US"/>
        </w:rPr>
      </w:pPr>
    </w:p>
    <w:p w:rsidR="6DF4EF72" w:rsidP="7A0EB7BA" w:rsidRDefault="6DF4EF72" w14:paraId="56162332" w14:textId="0D054986">
      <w:pPr>
        <w:spacing w:before="240" w:beforeAutospacing="off" w:after="240" w:afterAutospacing="off" w:line="360" w:lineRule="auto"/>
        <w:jc w:val="both"/>
        <w:rPr>
          <w:rFonts w:ascii="Arial" w:hAnsi="Arial" w:eastAsia="Arial" w:cs="Arial"/>
          <w:noProof w:val="0"/>
          <w:sz w:val="22"/>
          <w:szCs w:val="22"/>
          <w:lang w:val="en-US"/>
        </w:rPr>
      </w:pPr>
      <w:r w:rsidRPr="7A0EB7BA" w:rsidR="6DF4EF72">
        <w:rPr>
          <w:rFonts w:ascii="Arial" w:hAnsi="Arial" w:eastAsia="Arial" w:cs="Arial"/>
          <w:noProof w:val="0"/>
          <w:sz w:val="22"/>
          <w:szCs w:val="22"/>
          <w:lang w:val="en-US"/>
        </w:rPr>
        <w:t xml:space="preserve">This pattern aligns with Brierley’s (2017) observation that Pentecostal and charismatic churches often </w:t>
      </w:r>
      <w:r w:rsidRPr="7A0EB7BA" w:rsidR="6DF4EF72">
        <w:rPr>
          <w:rFonts w:ascii="Arial" w:hAnsi="Arial" w:eastAsia="Arial" w:cs="Arial"/>
          <w:noProof w:val="0"/>
          <w:sz w:val="22"/>
          <w:szCs w:val="22"/>
          <w:lang w:val="en-US"/>
        </w:rPr>
        <w:t>demonstrate</w:t>
      </w:r>
      <w:r w:rsidRPr="7A0EB7BA" w:rsidR="6DF4EF72">
        <w:rPr>
          <w:rFonts w:ascii="Arial" w:hAnsi="Arial" w:eastAsia="Arial" w:cs="Arial"/>
          <w:noProof w:val="0"/>
          <w:sz w:val="22"/>
          <w:szCs w:val="22"/>
          <w:lang w:val="en-US"/>
        </w:rPr>
        <w:t xml:space="preserve"> greater organisational resilience than many historic denominations, particularly during periods of disruption or social change. Such movements tend to </w:t>
      </w:r>
      <w:r w:rsidRPr="7A0EB7BA" w:rsidR="6DF4EF72">
        <w:rPr>
          <w:rFonts w:ascii="Arial" w:hAnsi="Arial" w:eastAsia="Arial" w:cs="Arial"/>
          <w:noProof w:val="0"/>
          <w:sz w:val="22"/>
          <w:szCs w:val="22"/>
          <w:lang w:val="en-US"/>
        </w:rPr>
        <w:t>emphasise</w:t>
      </w:r>
      <w:r w:rsidRPr="7A0EB7BA" w:rsidR="6DF4EF72">
        <w:rPr>
          <w:rFonts w:ascii="Arial" w:hAnsi="Arial" w:eastAsia="Arial" w:cs="Arial"/>
          <w:noProof w:val="0"/>
          <w:sz w:val="22"/>
          <w:szCs w:val="22"/>
          <w:lang w:val="en-US"/>
        </w:rPr>
        <w:t xml:space="preserve"> adaptable leadership, strong community networks, and mission-focused priorities, which can enable them to respond more flexibly to external pressures.</w:t>
      </w:r>
    </w:p>
    <w:p w:rsidR="6DF4EF72" w:rsidP="7A0EB7BA" w:rsidRDefault="6DF4EF72" w14:paraId="0ED31698" w14:textId="2B8E34AB">
      <w:pPr>
        <w:spacing w:before="240" w:beforeAutospacing="off" w:after="240" w:afterAutospacing="off" w:line="360" w:lineRule="auto"/>
        <w:jc w:val="both"/>
        <w:rPr>
          <w:rFonts w:ascii="Arial" w:hAnsi="Arial" w:eastAsia="Arial" w:cs="Arial"/>
          <w:noProof w:val="0"/>
          <w:sz w:val="22"/>
          <w:szCs w:val="22"/>
          <w:lang w:val="en-US"/>
        </w:rPr>
      </w:pPr>
      <w:r w:rsidRPr="7A0EB7BA" w:rsidR="6DF4EF72">
        <w:rPr>
          <w:rFonts w:ascii="Arial" w:hAnsi="Arial" w:eastAsia="Arial" w:cs="Arial"/>
          <w:noProof w:val="0"/>
          <w:sz w:val="22"/>
          <w:szCs w:val="22"/>
          <w:lang w:val="en-US"/>
        </w:rPr>
        <w:t xml:space="preserve">EFGA’s audited accounts from 2014–2024 reflect these characteristics. Despite fluctuations in income and activity caused by external factors—most notably the COVID-19 pandemic—the overall financial position remained broadly stable. Income and expenditure </w:t>
      </w:r>
      <w:r w:rsidRPr="7A0EB7BA" w:rsidR="6DF4EF72">
        <w:rPr>
          <w:rFonts w:ascii="Arial" w:hAnsi="Arial" w:eastAsia="Arial" w:cs="Arial"/>
          <w:noProof w:val="0"/>
          <w:sz w:val="22"/>
          <w:szCs w:val="22"/>
          <w:lang w:val="en-US"/>
        </w:rPr>
        <w:t>generally tracked</w:t>
      </w:r>
      <w:r w:rsidRPr="7A0EB7BA" w:rsidR="6DF4EF72">
        <w:rPr>
          <w:rFonts w:ascii="Arial" w:hAnsi="Arial" w:eastAsia="Arial" w:cs="Arial"/>
          <w:noProof w:val="0"/>
          <w:sz w:val="22"/>
          <w:szCs w:val="22"/>
          <w:lang w:val="en-US"/>
        </w:rPr>
        <w:t xml:space="preserve"> </w:t>
      </w:r>
      <w:r w:rsidRPr="7A0EB7BA" w:rsidR="105F8860">
        <w:rPr>
          <w:rFonts w:ascii="Arial" w:hAnsi="Arial" w:eastAsia="Arial" w:cs="Arial"/>
          <w:noProof w:val="0"/>
          <w:sz w:val="22"/>
          <w:szCs w:val="22"/>
          <w:lang w:val="en-US"/>
        </w:rPr>
        <w:t>closely;</w:t>
      </w:r>
      <w:r w:rsidRPr="7A0EB7BA" w:rsidR="6DF4EF72">
        <w:rPr>
          <w:rFonts w:ascii="Arial" w:hAnsi="Arial" w:eastAsia="Arial" w:cs="Arial"/>
          <w:noProof w:val="0"/>
          <w:sz w:val="22"/>
          <w:szCs w:val="22"/>
          <w:lang w:val="en-US"/>
        </w:rPr>
        <w:t xml:space="preserve"> reserves were </w:t>
      </w:r>
      <w:r w:rsidRPr="7A0EB7BA" w:rsidR="6DF4EF72">
        <w:rPr>
          <w:rFonts w:ascii="Arial" w:hAnsi="Arial" w:eastAsia="Arial" w:cs="Arial"/>
          <w:noProof w:val="0"/>
          <w:sz w:val="22"/>
          <w:szCs w:val="22"/>
          <w:lang w:val="en-US"/>
        </w:rPr>
        <w:t>maintained</w:t>
      </w:r>
      <w:r w:rsidRPr="7A0EB7BA" w:rsidR="6DF4EF72">
        <w:rPr>
          <w:rFonts w:ascii="Arial" w:hAnsi="Arial" w:eastAsia="Arial" w:cs="Arial"/>
          <w:noProof w:val="0"/>
          <w:sz w:val="22"/>
          <w:szCs w:val="22"/>
          <w:lang w:val="en-US"/>
        </w:rPr>
        <w:t xml:space="preserve"> within responsible levels, and restricted funds continued to be </w:t>
      </w:r>
      <w:r w:rsidRPr="7A0EB7BA" w:rsidR="6DF4EF72">
        <w:rPr>
          <w:rFonts w:ascii="Arial" w:hAnsi="Arial" w:eastAsia="Arial" w:cs="Arial"/>
          <w:noProof w:val="0"/>
          <w:sz w:val="22"/>
          <w:szCs w:val="22"/>
          <w:lang w:val="en-US"/>
        </w:rPr>
        <w:t>allocated</w:t>
      </w:r>
      <w:r w:rsidRPr="7A0EB7BA" w:rsidR="6DF4EF72">
        <w:rPr>
          <w:rFonts w:ascii="Arial" w:hAnsi="Arial" w:eastAsia="Arial" w:cs="Arial"/>
          <w:noProof w:val="0"/>
          <w:sz w:val="22"/>
          <w:szCs w:val="22"/>
          <w:lang w:val="en-US"/>
        </w:rPr>
        <w:t xml:space="preserve"> toward specific ministry priorities. These financial patterns suggest that the movement was able to manage uncertainty without significant </w:t>
      </w:r>
      <w:r w:rsidRPr="7A0EB7BA" w:rsidR="6DF4EF72">
        <w:rPr>
          <w:rFonts w:ascii="Arial" w:hAnsi="Arial" w:eastAsia="Arial" w:cs="Arial"/>
          <w:noProof w:val="0"/>
          <w:sz w:val="22"/>
          <w:szCs w:val="22"/>
          <w:lang w:val="en-US"/>
        </w:rPr>
        <w:t>organisational</w:t>
      </w:r>
      <w:r w:rsidRPr="7A0EB7BA" w:rsidR="6DF4EF72">
        <w:rPr>
          <w:rFonts w:ascii="Arial" w:hAnsi="Arial" w:eastAsia="Arial" w:cs="Arial"/>
          <w:noProof w:val="0"/>
          <w:sz w:val="22"/>
          <w:szCs w:val="22"/>
          <w:lang w:val="en-US"/>
        </w:rPr>
        <w:t xml:space="preserve"> instability.</w:t>
      </w:r>
    </w:p>
    <w:p w:rsidR="6DF4EF72" w:rsidP="7A0EB7BA" w:rsidRDefault="6DF4EF72" w14:paraId="049C827A" w14:textId="299D31B2">
      <w:pPr>
        <w:spacing w:before="240" w:beforeAutospacing="off" w:after="240" w:afterAutospacing="off" w:line="360" w:lineRule="auto"/>
        <w:jc w:val="both"/>
        <w:rPr>
          <w:rFonts w:ascii="Arial" w:hAnsi="Arial" w:eastAsia="Arial" w:cs="Arial"/>
          <w:noProof w:val="0"/>
          <w:sz w:val="22"/>
          <w:szCs w:val="22"/>
          <w:lang w:val="en-US"/>
        </w:rPr>
      </w:pPr>
      <w:r w:rsidRPr="7A0EB7BA" w:rsidR="6DF4EF72">
        <w:rPr>
          <w:rFonts w:ascii="Arial" w:hAnsi="Arial" w:eastAsia="Arial" w:cs="Arial"/>
          <w:noProof w:val="0"/>
          <w:sz w:val="22"/>
          <w:szCs w:val="22"/>
          <w:lang w:val="en-US"/>
        </w:rPr>
        <w:t xml:space="preserve">The accounts also </w:t>
      </w:r>
      <w:r w:rsidRPr="7A0EB7BA" w:rsidR="6DF4EF72">
        <w:rPr>
          <w:rFonts w:ascii="Arial" w:hAnsi="Arial" w:eastAsia="Arial" w:cs="Arial"/>
          <w:noProof w:val="0"/>
          <w:sz w:val="22"/>
          <w:szCs w:val="22"/>
          <w:lang w:val="en-US"/>
        </w:rPr>
        <w:t>indicate</w:t>
      </w:r>
      <w:r w:rsidRPr="7A0EB7BA" w:rsidR="6DF4EF72">
        <w:rPr>
          <w:rFonts w:ascii="Arial" w:hAnsi="Arial" w:eastAsia="Arial" w:cs="Arial"/>
          <w:noProof w:val="0"/>
          <w:sz w:val="22"/>
          <w:szCs w:val="22"/>
          <w:lang w:val="en-US"/>
        </w:rPr>
        <w:t xml:space="preserve"> that core areas of ministry investment, including leadership development, youth work, and mission partnerships, were sustained throughout the decade. This continuity provided a stable operational base for staffing, departmental </w:t>
      </w:r>
      <w:r w:rsidRPr="7A0EB7BA" w:rsidR="6DF4EF72">
        <w:rPr>
          <w:rFonts w:ascii="Arial" w:hAnsi="Arial" w:eastAsia="Arial" w:cs="Arial"/>
          <w:noProof w:val="0"/>
          <w:sz w:val="22"/>
          <w:szCs w:val="22"/>
          <w:lang w:val="en-US"/>
        </w:rPr>
        <w:t>programmes</w:t>
      </w:r>
      <w:r w:rsidRPr="7A0EB7BA" w:rsidR="6DF4EF72">
        <w:rPr>
          <w:rFonts w:ascii="Arial" w:hAnsi="Arial" w:eastAsia="Arial" w:cs="Arial"/>
          <w:noProof w:val="0"/>
          <w:sz w:val="22"/>
          <w:szCs w:val="22"/>
          <w:lang w:val="en-US"/>
        </w:rPr>
        <w:t xml:space="preserve">, and property stewardship across the movement. As a result, EFGA’s financial stability not only supported day-to-day operations but also enabled the </w:t>
      </w:r>
      <w:r w:rsidRPr="7A0EB7BA" w:rsidR="6DF4EF72">
        <w:rPr>
          <w:rFonts w:ascii="Arial" w:hAnsi="Arial" w:eastAsia="Arial" w:cs="Arial"/>
          <w:noProof w:val="0"/>
          <w:sz w:val="22"/>
          <w:szCs w:val="22"/>
          <w:lang w:val="en-US"/>
        </w:rPr>
        <w:t>organisation</w:t>
      </w:r>
      <w:r w:rsidRPr="7A0EB7BA" w:rsidR="6DF4EF72">
        <w:rPr>
          <w:rFonts w:ascii="Arial" w:hAnsi="Arial" w:eastAsia="Arial" w:cs="Arial"/>
          <w:noProof w:val="0"/>
          <w:sz w:val="22"/>
          <w:szCs w:val="22"/>
          <w:lang w:val="en-US"/>
        </w:rPr>
        <w:t xml:space="preserve"> to continue pursuing its strategic mission during both stable and disruptive periods.</w:t>
      </w:r>
    </w:p>
    <w:p w:rsidR="37F9209A" w:rsidP="7A0EB7BA" w:rsidRDefault="37F9209A" w14:paraId="37180480" w14:textId="51C04D14">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37F9209A">
        <w:rPr>
          <w:rFonts w:ascii="Segoe UI" w:hAnsi="Segoe UI" w:eastAsia="Segoe UI" w:cs="Segoe UI"/>
          <w:b w:val="1"/>
          <w:bCs w:val="1"/>
          <w:i w:val="0"/>
          <w:iCs w:val="0"/>
          <w:noProof w:val="0"/>
          <w:sz w:val="22"/>
          <w:szCs w:val="22"/>
          <w:lang w:val="en-US"/>
        </w:rPr>
        <w:t>4.2.2 Mission and Reach Indicators (Church Planting, Youth, Community)</w:t>
      </w:r>
    </w:p>
    <w:p w:rsidR="37F9209A" w:rsidP="7A0EB7BA" w:rsidRDefault="37F9209A" w14:paraId="4C330940" w14:textId="7F088C3A">
      <w:pPr>
        <w:spacing w:before="0" w:beforeAutospacing="off" w:after="0" w:afterAutospacing="off" w:line="300" w:lineRule="auto"/>
        <w:jc w:val="both"/>
      </w:pPr>
      <w:r w:rsidRPr="7A0EB7BA" w:rsidR="37F9209A">
        <w:rPr>
          <w:rFonts w:ascii="Segoe UI" w:hAnsi="Segoe UI" w:eastAsia="Segoe UI" w:cs="Segoe UI"/>
          <w:b w:val="0"/>
          <w:bCs w:val="0"/>
          <w:i w:val="0"/>
          <w:iCs w:val="0"/>
          <w:noProof w:val="0"/>
          <w:sz w:val="21"/>
          <w:szCs w:val="21"/>
          <w:lang w:val="en-US"/>
        </w:rPr>
        <w:t>Across the ten‑year corpus of trustees’ reports (2014–2024), mission and reach remain core priorities. Key emphases include:</w:t>
      </w:r>
    </w:p>
    <w:p w:rsidR="37F9209A" w:rsidP="7A0EB7BA" w:rsidRDefault="37F9209A" w14:paraId="225CA031" w14:textId="0FB7E898">
      <w:pPr>
        <w:pStyle w:val="ListParagraph"/>
        <w:numPr>
          <w:ilvl w:val="0"/>
          <w:numId w:val="59"/>
        </w:numPr>
        <w:spacing w:before="0" w:beforeAutospacing="off" w:after="0" w:afterAutospacing="off" w:line="300" w:lineRule="auto"/>
        <w:jc w:val="both"/>
        <w:rPr>
          <w:rFonts w:ascii="Segoe UI" w:hAnsi="Segoe UI" w:eastAsia="Segoe UI" w:cs="Segoe UI"/>
          <w:noProof w:val="0"/>
          <w:sz w:val="22"/>
          <w:szCs w:val="22"/>
          <w:lang w:val="en-US"/>
        </w:rPr>
      </w:pPr>
      <w:r w:rsidRPr="7A0EB7BA" w:rsidR="37F9209A">
        <w:rPr>
          <w:rFonts w:ascii="Segoe UI" w:hAnsi="Segoe UI" w:eastAsia="Segoe UI" w:cs="Segoe UI"/>
          <w:noProof w:val="0"/>
          <w:sz w:val="22"/>
          <w:szCs w:val="22"/>
          <w:lang w:val="en-US"/>
        </w:rPr>
        <w:t xml:space="preserve">Initiatives for church planting and </w:t>
      </w:r>
      <w:bookmarkStart w:name="_Int_w59ZnXP7" w:id="917934120"/>
      <w:r w:rsidRPr="7A0EB7BA" w:rsidR="37F9209A">
        <w:rPr>
          <w:rFonts w:ascii="Segoe UI" w:hAnsi="Segoe UI" w:eastAsia="Segoe UI" w:cs="Segoe UI"/>
          <w:noProof w:val="0"/>
          <w:sz w:val="22"/>
          <w:szCs w:val="22"/>
          <w:lang w:val="en-US"/>
        </w:rPr>
        <w:t>revitalisation</w:t>
      </w:r>
      <w:bookmarkEnd w:id="917934120"/>
    </w:p>
    <w:p w:rsidR="6BFABEA3" w:rsidP="7A0EB7BA" w:rsidRDefault="6BFABEA3" w14:paraId="2977AE92" w14:textId="233B481C">
      <w:pPr>
        <w:pStyle w:val="ListParagraph"/>
        <w:numPr>
          <w:ilvl w:val="0"/>
          <w:numId w:val="59"/>
        </w:numPr>
        <w:spacing w:before="0" w:beforeAutospacing="off" w:after="0" w:afterAutospacing="off" w:line="300" w:lineRule="auto"/>
        <w:jc w:val="both"/>
        <w:rPr>
          <w:noProof w:val="0"/>
          <w:sz w:val="22"/>
          <w:szCs w:val="22"/>
          <w:lang w:val="en-US"/>
        </w:rPr>
      </w:pPr>
      <w:r w:rsidRPr="7A0EB7BA" w:rsidR="6BFABEA3">
        <w:rPr>
          <w:noProof w:val="0"/>
          <w:sz w:val="22"/>
          <w:szCs w:val="22"/>
          <w:lang w:val="en-US"/>
        </w:rPr>
        <w:t>Investment in youth ministry initiatives (e.g., Limitless)</w:t>
      </w:r>
    </w:p>
    <w:p w:rsidR="6BFABEA3" w:rsidP="7A0EB7BA" w:rsidRDefault="6BFABEA3" w14:paraId="449EAD13" w14:textId="60D86034">
      <w:pPr>
        <w:pStyle w:val="ListParagraph"/>
        <w:numPr>
          <w:ilvl w:val="0"/>
          <w:numId w:val="59"/>
        </w:numPr>
        <w:spacing w:before="0" w:beforeAutospacing="off" w:after="0" w:afterAutospacing="off" w:line="300" w:lineRule="auto"/>
        <w:jc w:val="both"/>
        <w:rPr>
          <w:noProof w:val="0"/>
          <w:sz w:val="22"/>
          <w:szCs w:val="22"/>
          <w:lang w:val="en-US"/>
        </w:rPr>
      </w:pPr>
      <w:r w:rsidRPr="7A0EB7BA" w:rsidR="6BFABEA3">
        <w:rPr>
          <w:noProof w:val="0"/>
          <w:sz w:val="22"/>
          <w:szCs w:val="22"/>
          <w:lang w:val="en-US"/>
        </w:rPr>
        <w:t xml:space="preserve">Community-focused social outreach, encompassing foodbanks, wellbeing </w:t>
      </w:r>
      <w:r w:rsidRPr="7A0EB7BA" w:rsidR="6BFABEA3">
        <w:rPr>
          <w:noProof w:val="0"/>
          <w:sz w:val="22"/>
          <w:szCs w:val="22"/>
          <w:lang w:val="en-US"/>
        </w:rPr>
        <w:t>centres</w:t>
      </w:r>
      <w:r w:rsidRPr="7A0EB7BA" w:rsidR="6BFABEA3">
        <w:rPr>
          <w:noProof w:val="0"/>
          <w:sz w:val="22"/>
          <w:szCs w:val="22"/>
          <w:lang w:val="en-US"/>
        </w:rPr>
        <w:t xml:space="preserve">, and family support </w:t>
      </w:r>
      <w:r w:rsidRPr="7A0EB7BA" w:rsidR="6BFABEA3">
        <w:rPr>
          <w:noProof w:val="0"/>
          <w:sz w:val="22"/>
          <w:szCs w:val="22"/>
          <w:lang w:val="en-US"/>
        </w:rPr>
        <w:t>programmes</w:t>
      </w:r>
    </w:p>
    <w:p w:rsidR="6BFABEA3" w:rsidP="7A0EB7BA" w:rsidRDefault="6BFABEA3" w14:paraId="69D0D198" w14:textId="48E5AF90">
      <w:pPr>
        <w:pStyle w:val="ListParagraph"/>
        <w:numPr>
          <w:ilvl w:val="0"/>
          <w:numId w:val="59"/>
        </w:numPr>
        <w:spacing w:before="0" w:beforeAutospacing="off" w:after="0" w:afterAutospacing="off" w:line="300" w:lineRule="auto"/>
        <w:jc w:val="both"/>
        <w:rPr>
          <w:noProof w:val="0"/>
          <w:sz w:val="22"/>
          <w:szCs w:val="22"/>
          <w:lang w:val="en-US"/>
        </w:rPr>
      </w:pPr>
      <w:r w:rsidRPr="7A0EB7BA" w:rsidR="6BFABEA3">
        <w:rPr>
          <w:noProof w:val="0"/>
          <w:sz w:val="22"/>
          <w:szCs w:val="22"/>
          <w:lang w:val="en-US"/>
        </w:rPr>
        <w:t>Global mission collaborations and humanitarian relief efforts</w:t>
      </w:r>
    </w:p>
    <w:p w:rsidR="7A0EB7BA" w:rsidP="7A0EB7BA" w:rsidRDefault="7A0EB7BA" w14:paraId="79B8E4C3" w14:textId="454D6753">
      <w:pPr>
        <w:pStyle w:val="Normal"/>
        <w:spacing w:before="0" w:beforeAutospacing="off" w:after="0" w:afterAutospacing="off" w:line="300" w:lineRule="auto"/>
        <w:ind w:left="0"/>
        <w:jc w:val="both"/>
        <w:rPr>
          <w:noProof w:val="0"/>
          <w:sz w:val="22"/>
          <w:szCs w:val="22"/>
          <w:lang w:val="en-US"/>
        </w:rPr>
      </w:pPr>
    </w:p>
    <w:p w:rsidR="0DCB3F31" w:rsidP="7A0EB7BA" w:rsidRDefault="0DCB3F31" w14:paraId="576B8B2D" w14:textId="00BAD378">
      <w:pPr>
        <w:pStyle w:val="Normal"/>
        <w:spacing w:before="0" w:beforeAutospacing="off" w:after="0" w:afterAutospacing="off" w:line="360" w:lineRule="auto"/>
        <w:ind w:left="0"/>
        <w:jc w:val="both"/>
      </w:pPr>
      <w:r w:rsidRPr="7A0EB7BA" w:rsidR="0DCB3F31">
        <w:rPr>
          <w:rFonts w:ascii="Arial" w:hAnsi="Arial" w:eastAsia="Arial" w:cs="Arial"/>
          <w:noProof w:val="0"/>
          <w:sz w:val="22"/>
          <w:szCs w:val="22"/>
          <w:lang w:val="en-US"/>
        </w:rPr>
        <w:t xml:space="preserve">These themes </w:t>
      </w:r>
      <w:r w:rsidRPr="7A0EB7BA" w:rsidR="0DCB3F31">
        <w:rPr>
          <w:rFonts w:ascii="Arial" w:hAnsi="Arial" w:eastAsia="Arial" w:cs="Arial"/>
          <w:noProof w:val="0"/>
          <w:sz w:val="22"/>
          <w:szCs w:val="22"/>
          <w:lang w:val="en-US"/>
        </w:rPr>
        <w:t>remain</w:t>
      </w:r>
      <w:r w:rsidRPr="7A0EB7BA" w:rsidR="0DCB3F31">
        <w:rPr>
          <w:rFonts w:ascii="Arial" w:hAnsi="Arial" w:eastAsia="Arial" w:cs="Arial"/>
          <w:noProof w:val="0"/>
          <w:sz w:val="22"/>
          <w:szCs w:val="22"/>
          <w:lang w:val="en-US"/>
        </w:rPr>
        <w:t xml:space="preserve"> highly consistent throughout the years studied and are echoed in regulator-submitted local congregational reports. This consistency supports Miller &amp; Yamamori’s (2007) observation that Pentecostal movements integrate evangelism and social ministry </w:t>
      </w:r>
      <w:r w:rsidRPr="7A0EB7BA" w:rsidR="0DCB3F31">
        <w:rPr>
          <w:rFonts w:ascii="Arial" w:hAnsi="Arial" w:eastAsia="Arial" w:cs="Arial"/>
          <w:noProof w:val="0"/>
          <w:sz w:val="22"/>
          <w:szCs w:val="22"/>
          <w:lang w:val="en-US"/>
        </w:rPr>
        <w:t>synergistically and</w:t>
      </w:r>
      <w:r w:rsidRPr="7A0EB7BA" w:rsidR="0DCB3F31">
        <w:rPr>
          <w:rFonts w:ascii="Arial" w:hAnsi="Arial" w:eastAsia="Arial" w:cs="Arial"/>
          <w:noProof w:val="0"/>
          <w:sz w:val="22"/>
          <w:szCs w:val="22"/>
          <w:lang w:val="en-US"/>
        </w:rPr>
        <w:t xml:space="preserve"> aligns with Kay’s (2009) depiction of mission-focused theology as central to classical Pentecostalism, clearly reflected in EPC records.</w:t>
      </w:r>
    </w:p>
    <w:p w:rsidR="7A0EB7BA" w:rsidP="7A0EB7BA" w:rsidRDefault="7A0EB7BA" w14:paraId="367D2948" w14:textId="47AD6DDE">
      <w:pPr>
        <w:pStyle w:val="Normal"/>
        <w:spacing w:before="0" w:beforeAutospacing="off" w:after="0" w:afterAutospacing="off" w:line="360" w:lineRule="auto"/>
        <w:ind w:left="0"/>
        <w:jc w:val="both"/>
        <w:rPr>
          <w:rFonts w:ascii="Arial" w:hAnsi="Arial" w:eastAsia="Arial" w:cs="Arial"/>
          <w:noProof w:val="0"/>
          <w:sz w:val="22"/>
          <w:szCs w:val="22"/>
          <w:lang w:val="en-US"/>
        </w:rPr>
      </w:pPr>
    </w:p>
    <w:p w:rsidR="198B45E4" w:rsidP="7A0EB7BA" w:rsidRDefault="198B45E4" w14:paraId="0E44F5F5" w14:textId="27EB9402">
      <w:pPr>
        <w:pStyle w:val="Normal"/>
        <w:spacing w:before="0" w:beforeAutospacing="off" w:after="0" w:afterAutospacing="off" w:line="360" w:lineRule="auto"/>
        <w:ind w:left="0"/>
        <w:jc w:val="both"/>
      </w:pPr>
      <w:r w:rsidRPr="7A0EB7BA" w:rsidR="198B45E4">
        <w:rPr>
          <w:rFonts w:ascii="Arial" w:hAnsi="Arial" w:eastAsia="Arial" w:cs="Arial"/>
          <w:noProof w:val="0"/>
          <w:sz w:val="22"/>
          <w:szCs w:val="22"/>
          <w:lang w:val="en-US"/>
        </w:rPr>
        <w:t xml:space="preserve">The trustees’ narratives </w:t>
      </w:r>
      <w:r w:rsidRPr="7A0EB7BA" w:rsidR="198B45E4">
        <w:rPr>
          <w:rFonts w:ascii="Arial" w:hAnsi="Arial" w:eastAsia="Arial" w:cs="Arial"/>
          <w:noProof w:val="0"/>
          <w:sz w:val="22"/>
          <w:szCs w:val="22"/>
          <w:lang w:val="en-US"/>
        </w:rPr>
        <w:t>indicate</w:t>
      </w:r>
      <w:r w:rsidRPr="7A0EB7BA" w:rsidR="198B45E4">
        <w:rPr>
          <w:rFonts w:ascii="Arial" w:hAnsi="Arial" w:eastAsia="Arial" w:cs="Arial"/>
          <w:noProof w:val="0"/>
          <w:sz w:val="22"/>
          <w:szCs w:val="22"/>
          <w:lang w:val="en-US"/>
        </w:rPr>
        <w:t xml:space="preserve"> both continuity and growing maturity, with annual reports progressively incorporating qualitative examples, outcome reflections, and, in some years, articulation of long-term strategy. This </w:t>
      </w:r>
      <w:r w:rsidRPr="7A0EB7BA" w:rsidR="198B45E4">
        <w:rPr>
          <w:rFonts w:ascii="Arial" w:hAnsi="Arial" w:eastAsia="Arial" w:cs="Arial"/>
          <w:noProof w:val="0"/>
          <w:sz w:val="22"/>
          <w:szCs w:val="22"/>
          <w:lang w:val="en-US"/>
        </w:rPr>
        <w:t>demonstrates</w:t>
      </w:r>
      <w:r w:rsidRPr="7A0EB7BA" w:rsidR="198B45E4">
        <w:rPr>
          <w:rFonts w:ascii="Arial" w:hAnsi="Arial" w:eastAsia="Arial" w:cs="Arial"/>
          <w:noProof w:val="0"/>
          <w:sz w:val="22"/>
          <w:szCs w:val="22"/>
          <w:lang w:val="en-US"/>
        </w:rPr>
        <w:t xml:space="preserve"> the movement’s expanding ability to assess and communicate mission impact over time.</w:t>
      </w:r>
    </w:p>
    <w:p w:rsidR="7A0EB7BA" w:rsidP="7A0EB7BA" w:rsidRDefault="7A0EB7BA" w14:paraId="519906D7" w14:textId="30A72B3C">
      <w:pPr>
        <w:pStyle w:val="Normal"/>
        <w:spacing w:before="0" w:beforeAutospacing="off" w:after="0" w:afterAutospacing="off" w:line="360" w:lineRule="auto"/>
        <w:ind w:left="0"/>
        <w:jc w:val="both"/>
        <w:rPr>
          <w:rFonts w:ascii="Arial" w:hAnsi="Arial" w:eastAsia="Arial" w:cs="Arial"/>
          <w:noProof w:val="0"/>
          <w:sz w:val="22"/>
          <w:szCs w:val="22"/>
          <w:lang w:val="en-US"/>
        </w:rPr>
      </w:pPr>
    </w:p>
    <w:p w:rsidR="198B45E4" w:rsidP="7A0EB7BA" w:rsidRDefault="198B45E4" w14:paraId="130BE38A" w14:textId="3D19031E">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198B45E4">
        <w:rPr>
          <w:rFonts w:ascii="Segoe UI" w:hAnsi="Segoe UI" w:eastAsia="Segoe UI" w:cs="Segoe UI"/>
          <w:b w:val="1"/>
          <w:bCs w:val="1"/>
          <w:i w:val="0"/>
          <w:iCs w:val="0"/>
          <w:noProof w:val="0"/>
          <w:sz w:val="22"/>
          <w:szCs w:val="22"/>
          <w:lang w:val="en-US"/>
        </w:rPr>
        <w:t>4.2.3 Internal Processes and Assurance Systems</w:t>
      </w:r>
    </w:p>
    <w:p w:rsidR="198B45E4" w:rsidP="7A0EB7BA" w:rsidRDefault="198B45E4" w14:paraId="04B7C1B7" w14:textId="472B0D44">
      <w:pPr>
        <w:spacing w:before="0" w:beforeAutospacing="off" w:after="0" w:afterAutospacing="off" w:line="300" w:lineRule="auto"/>
        <w:jc w:val="both"/>
      </w:pPr>
      <w:r w:rsidRPr="7A0EB7BA" w:rsidR="198B45E4">
        <w:rPr>
          <w:rFonts w:ascii="Segoe UI" w:hAnsi="Segoe UI" w:eastAsia="Segoe UI" w:cs="Segoe UI"/>
          <w:b w:val="0"/>
          <w:bCs w:val="0"/>
          <w:i w:val="0"/>
          <w:iCs w:val="0"/>
          <w:noProof w:val="0"/>
          <w:sz w:val="21"/>
          <w:szCs w:val="21"/>
          <w:lang w:val="en-US"/>
        </w:rPr>
        <w:t xml:space="preserve">Trustees’ reports across </w:t>
      </w:r>
      <w:r w:rsidRPr="7A0EB7BA" w:rsidR="198B45E4">
        <w:rPr>
          <w:rFonts w:ascii="Segoe UI" w:hAnsi="Segoe UI" w:eastAsia="Segoe UI" w:cs="Segoe UI"/>
          <w:b w:val="1"/>
          <w:bCs w:val="1"/>
          <w:i w:val="0"/>
          <w:iCs w:val="0"/>
          <w:noProof w:val="0"/>
          <w:sz w:val="21"/>
          <w:szCs w:val="21"/>
          <w:lang w:val="en-US"/>
        </w:rPr>
        <w:t>2014–2024</w:t>
      </w:r>
      <w:r w:rsidRPr="7A0EB7BA" w:rsidR="198B45E4">
        <w:rPr>
          <w:rFonts w:ascii="Segoe UI" w:hAnsi="Segoe UI" w:eastAsia="Segoe UI" w:cs="Segoe UI"/>
          <w:b w:val="0"/>
          <w:bCs w:val="0"/>
          <w:i w:val="0"/>
          <w:iCs w:val="0"/>
          <w:noProof w:val="0"/>
          <w:sz w:val="21"/>
          <w:szCs w:val="21"/>
          <w:lang w:val="en-US"/>
        </w:rPr>
        <w:t xml:space="preserve"> consistently reference the development and application of internal processes such as:</w:t>
      </w:r>
    </w:p>
    <w:p w:rsidR="5F106E4E" w:rsidP="7A0EB7BA" w:rsidRDefault="5F106E4E" w14:paraId="10B1596E" w14:textId="26022CB3">
      <w:pPr>
        <w:pStyle w:val="ListParagraph"/>
        <w:numPr>
          <w:ilvl w:val="0"/>
          <w:numId w:val="60"/>
        </w:numPr>
        <w:spacing w:before="0" w:beforeAutospacing="off" w:after="0" w:afterAutospacing="off" w:line="300" w:lineRule="auto"/>
        <w:jc w:val="both"/>
        <w:rPr>
          <w:rFonts w:ascii="Segoe UI" w:hAnsi="Segoe UI" w:eastAsia="Segoe UI" w:cs="Segoe UI"/>
          <w:noProof w:val="0"/>
          <w:sz w:val="22"/>
          <w:szCs w:val="22"/>
          <w:lang w:val="en-US"/>
        </w:rPr>
      </w:pPr>
      <w:r w:rsidRPr="7A0EB7BA" w:rsidR="5F106E4E">
        <w:rPr>
          <w:rFonts w:ascii="Segoe UI" w:hAnsi="Segoe UI" w:eastAsia="Segoe UI" w:cs="Segoe UI"/>
          <w:noProof w:val="0"/>
          <w:sz w:val="22"/>
          <w:szCs w:val="22"/>
          <w:lang w:val="en-US"/>
        </w:rPr>
        <w:t>Implementation of safeguarding policies and training compliance</w:t>
      </w:r>
    </w:p>
    <w:p w:rsidR="681B327B" w:rsidP="7A0EB7BA" w:rsidRDefault="681B327B" w14:paraId="2EC760A2" w14:textId="694990BC">
      <w:pPr>
        <w:pStyle w:val="ListParagraph"/>
        <w:numPr>
          <w:ilvl w:val="0"/>
          <w:numId w:val="60"/>
        </w:numPr>
        <w:spacing w:before="0" w:beforeAutospacing="off" w:after="0" w:afterAutospacing="off" w:line="300" w:lineRule="auto"/>
        <w:jc w:val="both"/>
        <w:rPr>
          <w:noProof w:val="0"/>
          <w:sz w:val="22"/>
          <w:szCs w:val="22"/>
          <w:lang w:val="en-US"/>
        </w:rPr>
      </w:pPr>
      <w:r w:rsidRPr="7A0EB7BA" w:rsidR="681B327B">
        <w:rPr>
          <w:noProof w:val="0"/>
          <w:sz w:val="22"/>
          <w:szCs w:val="22"/>
          <w:lang w:val="en-US"/>
        </w:rPr>
        <w:t>Financial oversight and auditing procedures</w:t>
      </w:r>
    </w:p>
    <w:p w:rsidR="681B327B" w:rsidP="7A0EB7BA" w:rsidRDefault="681B327B" w14:paraId="0858749F" w14:textId="78A4E16B">
      <w:pPr>
        <w:pStyle w:val="ListParagraph"/>
        <w:numPr>
          <w:ilvl w:val="0"/>
          <w:numId w:val="60"/>
        </w:numPr>
        <w:spacing w:before="0" w:beforeAutospacing="off" w:after="0" w:afterAutospacing="off" w:line="300" w:lineRule="auto"/>
        <w:jc w:val="both"/>
        <w:rPr>
          <w:noProof w:val="0"/>
          <w:sz w:val="22"/>
          <w:szCs w:val="22"/>
          <w:lang w:val="en-US"/>
        </w:rPr>
      </w:pPr>
      <w:r w:rsidRPr="7A0EB7BA" w:rsidR="681B327B">
        <w:rPr>
          <w:noProof w:val="0"/>
          <w:sz w:val="22"/>
          <w:szCs w:val="22"/>
          <w:lang w:val="en-US"/>
        </w:rPr>
        <w:t>Governance of health and safety practices</w:t>
      </w:r>
    </w:p>
    <w:p w:rsidR="681B327B" w:rsidP="7A0EB7BA" w:rsidRDefault="681B327B" w14:paraId="633A7248" w14:textId="76136C23">
      <w:pPr>
        <w:pStyle w:val="ListParagraph"/>
        <w:numPr>
          <w:ilvl w:val="0"/>
          <w:numId w:val="60"/>
        </w:numPr>
        <w:spacing w:before="0" w:beforeAutospacing="off" w:after="0" w:afterAutospacing="off" w:line="300" w:lineRule="auto"/>
        <w:jc w:val="both"/>
        <w:rPr>
          <w:rFonts w:ascii="Segoe UI" w:hAnsi="Segoe UI" w:eastAsia="Segoe UI" w:cs="Segoe UI"/>
          <w:b w:val="0"/>
          <w:bCs w:val="0"/>
          <w:i w:val="0"/>
          <w:iCs w:val="0"/>
          <w:noProof w:val="0"/>
          <w:sz w:val="22"/>
          <w:szCs w:val="22"/>
          <w:lang w:val="en-US"/>
        </w:rPr>
      </w:pPr>
      <w:r w:rsidRPr="7A0EB7BA" w:rsidR="681B327B">
        <w:rPr>
          <w:rFonts w:ascii="Segoe UI" w:hAnsi="Segoe UI" w:eastAsia="Segoe UI" w:cs="Segoe UI"/>
          <w:b w:val="0"/>
          <w:bCs w:val="0"/>
          <w:i w:val="0"/>
          <w:iCs w:val="0"/>
          <w:noProof w:val="0"/>
          <w:sz w:val="22"/>
          <w:szCs w:val="22"/>
          <w:lang w:val="en-US"/>
        </w:rPr>
        <w:t>GDPR compliance post‑2018</w:t>
      </w:r>
    </w:p>
    <w:p w:rsidR="681B327B" w:rsidP="7A0EB7BA" w:rsidRDefault="681B327B" w14:paraId="33FEDCDF" w14:textId="3BB68B51">
      <w:pPr>
        <w:pStyle w:val="ListParagraph"/>
        <w:numPr>
          <w:ilvl w:val="0"/>
          <w:numId w:val="60"/>
        </w:numPr>
        <w:spacing w:before="0" w:beforeAutospacing="off" w:after="0" w:afterAutospacing="off" w:line="300" w:lineRule="auto"/>
        <w:jc w:val="both"/>
        <w:rPr>
          <w:noProof w:val="0"/>
          <w:sz w:val="22"/>
          <w:szCs w:val="22"/>
          <w:lang w:val="en-US"/>
        </w:rPr>
      </w:pPr>
      <w:r w:rsidRPr="7A0EB7BA" w:rsidR="681B327B">
        <w:rPr>
          <w:noProof w:val="0"/>
          <w:sz w:val="22"/>
          <w:szCs w:val="22"/>
          <w:lang w:val="en-US"/>
        </w:rPr>
        <w:t>Risk management practices, including the use of formal risk registers</w:t>
      </w:r>
    </w:p>
    <w:p w:rsidR="681B327B" w:rsidP="7A0EB7BA" w:rsidRDefault="681B327B" w14:paraId="4FAD3924" w14:textId="60F6DF07">
      <w:pPr>
        <w:pStyle w:val="ListParagraph"/>
        <w:numPr>
          <w:ilvl w:val="0"/>
          <w:numId w:val="60"/>
        </w:numPr>
        <w:spacing w:before="0" w:beforeAutospacing="off" w:after="0" w:afterAutospacing="off" w:line="300" w:lineRule="auto"/>
        <w:jc w:val="both"/>
        <w:rPr>
          <w:noProof w:val="0"/>
          <w:sz w:val="22"/>
          <w:szCs w:val="22"/>
          <w:lang w:val="en-US"/>
        </w:rPr>
      </w:pPr>
      <w:r w:rsidRPr="7A0EB7BA" w:rsidR="681B327B">
        <w:rPr>
          <w:noProof w:val="0"/>
          <w:sz w:val="22"/>
          <w:szCs w:val="22"/>
          <w:lang w:val="en-US"/>
        </w:rPr>
        <w:t>Insurance provisions, internal assessments, and external audit cycles</w:t>
      </w:r>
    </w:p>
    <w:p w:rsidR="7A0EB7BA" w:rsidP="7A0EB7BA" w:rsidRDefault="7A0EB7BA" w14:paraId="5A1ACC5B" w14:textId="2C9C6404">
      <w:pPr>
        <w:pStyle w:val="Normal"/>
        <w:spacing w:before="0" w:beforeAutospacing="off" w:after="0" w:afterAutospacing="off" w:line="300" w:lineRule="auto"/>
        <w:ind w:left="0"/>
        <w:jc w:val="both"/>
        <w:rPr>
          <w:noProof w:val="0"/>
          <w:sz w:val="22"/>
          <w:szCs w:val="22"/>
          <w:lang w:val="en-US"/>
        </w:rPr>
      </w:pPr>
    </w:p>
    <w:p w:rsidR="681B327B" w:rsidP="7A0EB7BA" w:rsidRDefault="681B327B" w14:paraId="6775CF6E" w14:textId="5A8E5667">
      <w:pPr>
        <w:pStyle w:val="Normal"/>
        <w:spacing w:before="0" w:beforeAutospacing="off" w:after="0" w:afterAutospacing="off" w:line="360" w:lineRule="auto"/>
        <w:ind w:left="0"/>
        <w:jc w:val="both"/>
      </w:pPr>
      <w:r w:rsidRPr="7A0EB7BA" w:rsidR="681B327B">
        <w:rPr>
          <w:rFonts w:ascii="Arial" w:hAnsi="Arial" w:eastAsia="Arial" w:cs="Arial"/>
          <w:noProof w:val="0"/>
          <w:sz w:val="22"/>
          <w:szCs w:val="22"/>
          <w:lang w:val="en-US"/>
        </w:rPr>
        <w:t xml:space="preserve">The growing sophistication of risk management and safeguarding documentation reflects heightened regulatory expectations across the charity sector (Charity Commission 2016; 2023; OSCR 2018). Between 2018–2024, EFGA reports </w:t>
      </w:r>
      <w:r w:rsidRPr="7A0EB7BA" w:rsidR="681B327B">
        <w:rPr>
          <w:rFonts w:ascii="Arial" w:hAnsi="Arial" w:eastAsia="Arial" w:cs="Arial"/>
          <w:noProof w:val="0"/>
          <w:sz w:val="22"/>
          <w:szCs w:val="22"/>
          <w:lang w:val="en-US"/>
        </w:rPr>
        <w:t>demonstrate</w:t>
      </w:r>
      <w:r w:rsidRPr="7A0EB7BA" w:rsidR="681B327B">
        <w:rPr>
          <w:rFonts w:ascii="Arial" w:hAnsi="Arial" w:eastAsia="Arial" w:cs="Arial"/>
          <w:noProof w:val="0"/>
          <w:sz w:val="22"/>
          <w:szCs w:val="22"/>
          <w:lang w:val="en-US"/>
        </w:rPr>
        <w:t xml:space="preserve"> increased detail, </w:t>
      </w:r>
      <w:r w:rsidRPr="7A0EB7BA" w:rsidR="681B327B">
        <w:rPr>
          <w:rFonts w:ascii="Arial" w:hAnsi="Arial" w:eastAsia="Arial" w:cs="Arial"/>
          <w:noProof w:val="0"/>
          <w:sz w:val="22"/>
          <w:szCs w:val="22"/>
          <w:lang w:val="en-US"/>
        </w:rPr>
        <w:t>indicating</w:t>
      </w:r>
      <w:r w:rsidRPr="7A0EB7BA" w:rsidR="681B327B">
        <w:rPr>
          <w:rFonts w:ascii="Arial" w:hAnsi="Arial" w:eastAsia="Arial" w:cs="Arial"/>
          <w:noProof w:val="0"/>
          <w:sz w:val="22"/>
          <w:szCs w:val="22"/>
          <w:lang w:val="en-US"/>
        </w:rPr>
        <w:t xml:space="preserve"> a </w:t>
      </w:r>
      <w:r w:rsidRPr="7A0EB7BA" w:rsidR="681B327B">
        <w:rPr>
          <w:rFonts w:ascii="Arial" w:hAnsi="Arial" w:eastAsia="Arial" w:cs="Arial"/>
          <w:noProof w:val="0"/>
          <w:sz w:val="22"/>
          <w:szCs w:val="22"/>
          <w:lang w:val="en-US"/>
        </w:rPr>
        <w:t>professionalised</w:t>
      </w:r>
      <w:r w:rsidRPr="7A0EB7BA" w:rsidR="681B327B">
        <w:rPr>
          <w:rFonts w:ascii="Arial" w:hAnsi="Arial" w:eastAsia="Arial" w:cs="Arial"/>
          <w:noProof w:val="0"/>
          <w:sz w:val="22"/>
          <w:szCs w:val="22"/>
          <w:lang w:val="en-US"/>
        </w:rPr>
        <w:t xml:space="preserve"> assurance framework with trustees exercising systematic oversight.</w:t>
      </w:r>
    </w:p>
    <w:p w:rsidR="7A0EB7BA" w:rsidP="7A0EB7BA" w:rsidRDefault="7A0EB7BA" w14:paraId="64F738CF" w14:textId="2F7E7951">
      <w:pPr>
        <w:pStyle w:val="Normal"/>
        <w:spacing w:before="0" w:beforeAutospacing="off" w:after="0" w:afterAutospacing="off" w:line="360" w:lineRule="auto"/>
        <w:ind w:left="0"/>
        <w:jc w:val="both"/>
        <w:rPr>
          <w:rFonts w:ascii="Arial" w:hAnsi="Arial" w:eastAsia="Arial" w:cs="Arial"/>
          <w:noProof w:val="0"/>
          <w:sz w:val="22"/>
          <w:szCs w:val="22"/>
          <w:lang w:val="en-US"/>
        </w:rPr>
      </w:pPr>
    </w:p>
    <w:p w:rsidR="681B327B" w:rsidP="7A0EB7BA" w:rsidRDefault="681B327B" w14:paraId="249E6111" w14:textId="6D3C4421">
      <w:pPr>
        <w:spacing w:before="240" w:beforeAutospacing="off" w:after="240" w:afterAutospacing="off" w:line="360" w:lineRule="auto"/>
        <w:jc w:val="both"/>
      </w:pPr>
      <w:r w:rsidRPr="7A0EB7BA" w:rsidR="681B327B">
        <w:rPr>
          <w:rFonts w:ascii="Arial" w:hAnsi="Arial" w:eastAsia="Arial" w:cs="Arial"/>
          <w:noProof w:val="0"/>
          <w:sz w:val="22"/>
          <w:szCs w:val="22"/>
          <w:lang w:val="en-US"/>
        </w:rPr>
        <w:t xml:space="preserve">This structural coherence underpins </w:t>
      </w:r>
      <w:r w:rsidRPr="7A0EB7BA" w:rsidR="681B327B">
        <w:rPr>
          <w:rFonts w:ascii="Arial" w:hAnsi="Arial" w:eastAsia="Arial" w:cs="Arial"/>
          <w:noProof w:val="0"/>
          <w:sz w:val="22"/>
          <w:szCs w:val="22"/>
          <w:lang w:val="en-US"/>
        </w:rPr>
        <w:t>organisational</w:t>
      </w:r>
      <w:r w:rsidRPr="7A0EB7BA" w:rsidR="681B327B">
        <w:rPr>
          <w:rFonts w:ascii="Arial" w:hAnsi="Arial" w:eastAsia="Arial" w:cs="Arial"/>
          <w:noProof w:val="0"/>
          <w:sz w:val="22"/>
          <w:szCs w:val="22"/>
          <w:lang w:val="en-US"/>
        </w:rPr>
        <w:t xml:space="preserve"> stability, supporting leadership in executing </w:t>
      </w:r>
      <w:r w:rsidRPr="7A0EB7BA" w:rsidR="465382D5">
        <w:rPr>
          <w:rFonts w:ascii="Arial" w:hAnsi="Arial" w:eastAsia="Arial" w:cs="Arial"/>
          <w:noProof w:val="0"/>
          <w:sz w:val="22"/>
          <w:szCs w:val="22"/>
          <w:lang w:val="en-US"/>
        </w:rPr>
        <w:t xml:space="preserve">responsibilities, </w:t>
      </w:r>
      <w:r w:rsidRPr="7A0EB7BA" w:rsidR="681B327B">
        <w:rPr>
          <w:rFonts w:ascii="Arial" w:hAnsi="Arial" w:eastAsia="Arial" w:cs="Arial"/>
          <w:noProof w:val="0"/>
          <w:sz w:val="22"/>
          <w:szCs w:val="22"/>
          <w:lang w:val="en-US"/>
        </w:rPr>
        <w:t>and mitigating operational risks. Literature links strong internal processes to enhanced credibility, stakeholder confidence, and sustained mission delivery (Charity Governance Code, 2025).</w:t>
      </w:r>
    </w:p>
    <w:p w:rsidR="0AAA4CF2" w:rsidP="7A0EB7BA" w:rsidRDefault="0AAA4CF2" w14:paraId="0D44C90C" w14:textId="749A130B">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0AAA4CF2">
        <w:rPr>
          <w:rFonts w:ascii="Segoe UI" w:hAnsi="Segoe UI" w:eastAsia="Segoe UI" w:cs="Segoe UI"/>
          <w:b w:val="1"/>
          <w:bCs w:val="1"/>
          <w:i w:val="0"/>
          <w:iCs w:val="0"/>
          <w:noProof w:val="0"/>
          <w:sz w:val="22"/>
          <w:szCs w:val="22"/>
          <w:lang w:val="en-US"/>
        </w:rPr>
        <w:t>4.2.4 Learning and Innovation Indicators</w:t>
      </w:r>
    </w:p>
    <w:p w:rsidR="17529B3F" w:rsidP="7A0EB7BA" w:rsidRDefault="17529B3F" w14:paraId="72E7336E" w14:textId="4EC3BB3E">
      <w:pPr>
        <w:spacing w:before="0" w:beforeAutospacing="off" w:after="0" w:afterAutospacing="off" w:line="300" w:lineRule="auto"/>
        <w:jc w:val="both"/>
      </w:pPr>
      <w:r w:rsidRPr="7A0EB7BA" w:rsidR="17529B3F">
        <w:rPr>
          <w:rFonts w:ascii="Segoe UI" w:hAnsi="Segoe UI" w:eastAsia="Segoe UI" w:cs="Segoe UI"/>
          <w:b w:val="0"/>
          <w:bCs w:val="0"/>
          <w:i w:val="0"/>
          <w:iCs w:val="0"/>
          <w:noProof w:val="0"/>
          <w:sz w:val="21"/>
          <w:szCs w:val="21"/>
          <w:lang w:val="en-US"/>
        </w:rPr>
        <w:t xml:space="preserve">Analysis of narrative statements from 2014–2024 shows sustained investment in areas of </w:t>
      </w:r>
      <w:r w:rsidRPr="7A0EB7BA" w:rsidR="17529B3F">
        <w:rPr>
          <w:rFonts w:ascii="Segoe UI" w:hAnsi="Segoe UI" w:eastAsia="Segoe UI" w:cs="Segoe UI"/>
          <w:b w:val="0"/>
          <w:bCs w:val="0"/>
          <w:i w:val="0"/>
          <w:iCs w:val="0"/>
          <w:noProof w:val="0"/>
          <w:sz w:val="21"/>
          <w:szCs w:val="21"/>
          <w:lang w:val="en-US"/>
        </w:rPr>
        <w:t>organisational</w:t>
      </w:r>
      <w:r w:rsidRPr="7A0EB7BA" w:rsidR="17529B3F">
        <w:rPr>
          <w:rFonts w:ascii="Segoe UI" w:hAnsi="Segoe UI" w:eastAsia="Segoe UI" w:cs="Segoe UI"/>
          <w:b w:val="0"/>
          <w:bCs w:val="0"/>
          <w:i w:val="0"/>
          <w:iCs w:val="0"/>
          <w:noProof w:val="0"/>
          <w:sz w:val="21"/>
          <w:szCs w:val="21"/>
          <w:lang w:val="en-US"/>
        </w:rPr>
        <w:t xml:space="preserve"> learning and innovation, including:</w:t>
      </w:r>
    </w:p>
    <w:p w:rsidR="32BEC1BC" w:rsidP="7A0EB7BA" w:rsidRDefault="32BEC1BC" w14:paraId="4DC16A30" w14:textId="1AF740A3">
      <w:pPr>
        <w:pStyle w:val="ListParagraph"/>
        <w:numPr>
          <w:ilvl w:val="0"/>
          <w:numId w:val="61"/>
        </w:numPr>
        <w:spacing w:before="0" w:beforeAutospacing="off" w:after="0" w:afterAutospacing="off" w:line="300" w:lineRule="auto"/>
        <w:jc w:val="both"/>
        <w:rPr>
          <w:rFonts w:ascii="Segoe UI" w:hAnsi="Segoe UI" w:eastAsia="Segoe UI" w:cs="Segoe UI"/>
          <w:noProof w:val="0"/>
          <w:sz w:val="22"/>
          <w:szCs w:val="22"/>
          <w:lang w:val="en-US"/>
        </w:rPr>
      </w:pPr>
      <w:r w:rsidRPr="7A0EB7BA" w:rsidR="32BEC1BC">
        <w:rPr>
          <w:rFonts w:ascii="Segoe UI" w:hAnsi="Segoe UI" w:eastAsia="Segoe UI" w:cs="Segoe UI"/>
          <w:noProof w:val="0"/>
          <w:sz w:val="22"/>
          <w:szCs w:val="22"/>
          <w:lang w:val="en-US"/>
        </w:rPr>
        <w:t>Structured leadership development programs</w:t>
      </w:r>
    </w:p>
    <w:p w:rsidR="32BEC1BC" w:rsidP="7A0EB7BA" w:rsidRDefault="32BEC1BC" w14:paraId="3297BECB" w14:textId="66C72EBE">
      <w:pPr>
        <w:pStyle w:val="ListParagraph"/>
        <w:numPr>
          <w:ilvl w:val="0"/>
          <w:numId w:val="61"/>
        </w:numPr>
        <w:spacing w:before="0" w:beforeAutospacing="off" w:after="0" w:afterAutospacing="off" w:line="300" w:lineRule="auto"/>
        <w:jc w:val="both"/>
        <w:rPr>
          <w:noProof w:val="0"/>
          <w:sz w:val="22"/>
          <w:szCs w:val="22"/>
          <w:lang w:val="en-US"/>
        </w:rPr>
      </w:pPr>
      <w:r w:rsidRPr="7A0EB7BA" w:rsidR="32BEC1BC">
        <w:rPr>
          <w:noProof w:val="0"/>
          <w:sz w:val="22"/>
          <w:szCs w:val="22"/>
          <w:lang w:val="en-US"/>
        </w:rPr>
        <w:t>Clergy training and formation initiatives</w:t>
      </w:r>
    </w:p>
    <w:p w:rsidR="32BEC1BC" w:rsidP="7A0EB7BA" w:rsidRDefault="32BEC1BC" w14:paraId="372F3741" w14:textId="6456A5D0">
      <w:pPr>
        <w:pStyle w:val="ListParagraph"/>
        <w:numPr>
          <w:ilvl w:val="0"/>
          <w:numId w:val="61"/>
        </w:numPr>
        <w:spacing w:before="0" w:beforeAutospacing="off" w:after="0" w:afterAutospacing="off" w:line="300" w:lineRule="auto"/>
        <w:jc w:val="both"/>
        <w:rPr>
          <w:noProof w:val="0"/>
          <w:sz w:val="22"/>
          <w:szCs w:val="22"/>
          <w:lang w:val="en-US"/>
        </w:rPr>
      </w:pPr>
      <w:r w:rsidRPr="7A0EB7BA" w:rsidR="32BEC1BC">
        <w:rPr>
          <w:noProof w:val="0"/>
          <w:sz w:val="22"/>
          <w:szCs w:val="22"/>
          <w:lang w:val="en-US"/>
        </w:rPr>
        <w:t>Digital ministry efforts, particularly throughout and following 2020</w:t>
      </w:r>
    </w:p>
    <w:p w:rsidR="32BEC1BC" w:rsidP="7A0EB7BA" w:rsidRDefault="32BEC1BC" w14:paraId="07BE4432" w14:textId="2C8FF671">
      <w:pPr>
        <w:pStyle w:val="ListParagraph"/>
        <w:numPr>
          <w:ilvl w:val="0"/>
          <w:numId w:val="61"/>
        </w:numPr>
        <w:spacing w:before="0" w:beforeAutospacing="off" w:after="0" w:afterAutospacing="off" w:line="300" w:lineRule="auto"/>
        <w:jc w:val="both"/>
        <w:rPr>
          <w:noProof w:val="0"/>
          <w:sz w:val="22"/>
          <w:szCs w:val="22"/>
          <w:lang w:val="en-US"/>
        </w:rPr>
      </w:pPr>
      <w:r w:rsidRPr="7A0EB7BA" w:rsidR="32BEC1BC">
        <w:rPr>
          <w:noProof w:val="0"/>
          <w:sz w:val="22"/>
          <w:szCs w:val="22"/>
          <w:lang w:val="en-US"/>
        </w:rPr>
        <w:t>Volunteer training and ministry team development initiatives</w:t>
      </w:r>
    </w:p>
    <w:p w:rsidR="32BEC1BC" w:rsidP="7A0EB7BA" w:rsidRDefault="32BEC1BC" w14:paraId="54DD849E" w14:textId="39358E9E">
      <w:pPr>
        <w:pStyle w:val="ListParagraph"/>
        <w:numPr>
          <w:ilvl w:val="0"/>
          <w:numId w:val="61"/>
        </w:numPr>
        <w:spacing w:before="0" w:beforeAutospacing="off" w:after="0" w:afterAutospacing="off" w:line="300" w:lineRule="auto"/>
        <w:jc w:val="both"/>
        <w:rPr>
          <w:noProof w:val="0"/>
          <w:sz w:val="22"/>
          <w:szCs w:val="22"/>
          <w:lang w:val="en-US"/>
        </w:rPr>
      </w:pPr>
      <w:r w:rsidRPr="7A0EB7BA" w:rsidR="32BEC1BC">
        <w:rPr>
          <w:noProof w:val="0"/>
          <w:sz w:val="22"/>
          <w:szCs w:val="22"/>
          <w:lang w:val="en-US"/>
        </w:rPr>
        <w:t>Conferences, networking events, and collaborative development platforms</w:t>
      </w:r>
    </w:p>
    <w:p w:rsidR="32FCA464" w:rsidP="7A0EB7BA" w:rsidRDefault="32FCA464" w14:paraId="39BA8DCC" w14:textId="640E6096">
      <w:pPr>
        <w:spacing w:before="240" w:beforeAutospacing="off" w:after="240" w:afterAutospacing="off" w:line="360" w:lineRule="auto"/>
        <w:jc w:val="both"/>
      </w:pPr>
      <w:r w:rsidRPr="7A0EB7BA" w:rsidR="32FCA464">
        <w:rPr>
          <w:rFonts w:ascii="Arial" w:hAnsi="Arial" w:eastAsia="Arial" w:cs="Arial"/>
          <w:noProof w:val="0"/>
          <w:sz w:val="22"/>
          <w:szCs w:val="22"/>
          <w:lang w:val="en-US"/>
        </w:rPr>
        <w:t xml:space="preserve">The pandemic accelerated digital adoption. EFGA highlighted hybrid services, online tools, and communication, </w:t>
      </w:r>
      <w:r w:rsidRPr="7A0EB7BA" w:rsidR="32FCA464">
        <w:rPr>
          <w:rFonts w:ascii="Arial" w:hAnsi="Arial" w:eastAsia="Arial" w:cs="Arial"/>
          <w:noProof w:val="0"/>
          <w:sz w:val="22"/>
          <w:szCs w:val="22"/>
          <w:lang w:val="en-US"/>
        </w:rPr>
        <w:t>demonstrating</w:t>
      </w:r>
      <w:r w:rsidRPr="7A0EB7BA" w:rsidR="32FCA464">
        <w:rPr>
          <w:rFonts w:ascii="Arial" w:hAnsi="Arial" w:eastAsia="Arial" w:cs="Arial"/>
          <w:noProof w:val="0"/>
          <w:sz w:val="22"/>
          <w:szCs w:val="22"/>
          <w:lang w:val="en-US"/>
        </w:rPr>
        <w:t xml:space="preserve"> resilience aligned with transformational and distributed leadership (EFGA 2020–2022; Avolio &amp; Bass, 2004; Spillane, 2005; Nel, 2021).</w:t>
      </w:r>
    </w:p>
    <w:p w:rsidR="2F0BB2A2" w:rsidP="7A0EB7BA" w:rsidRDefault="2F0BB2A2" w14:paraId="5DDDEE9B" w14:textId="7BFFEC93">
      <w:pPr>
        <w:pStyle w:val="Normal"/>
        <w:spacing w:before="0" w:beforeAutospacing="off" w:after="0" w:afterAutospacing="off" w:line="360" w:lineRule="auto"/>
        <w:ind w:left="0"/>
        <w:jc w:val="both"/>
      </w:pPr>
      <w:r w:rsidRPr="7A0EB7BA" w:rsidR="2F0BB2A2">
        <w:rPr>
          <w:rFonts w:ascii="Arial" w:hAnsi="Arial" w:eastAsia="Arial" w:cs="Arial"/>
          <w:noProof w:val="0"/>
          <w:sz w:val="22"/>
          <w:szCs w:val="22"/>
          <w:lang w:val="en-US"/>
        </w:rPr>
        <w:t xml:space="preserve">The return of large-scale in-person events in 2023–2024 </w:t>
      </w:r>
      <w:r w:rsidRPr="7A0EB7BA" w:rsidR="2F0BB2A2">
        <w:rPr>
          <w:rFonts w:ascii="Arial" w:hAnsi="Arial" w:eastAsia="Arial" w:cs="Arial"/>
          <w:noProof w:val="0"/>
          <w:sz w:val="22"/>
          <w:szCs w:val="22"/>
          <w:lang w:val="en-US"/>
        </w:rPr>
        <w:t>demonstrates</w:t>
      </w:r>
      <w:r w:rsidRPr="7A0EB7BA" w:rsidR="2F0BB2A2">
        <w:rPr>
          <w:rFonts w:ascii="Arial" w:hAnsi="Arial" w:eastAsia="Arial" w:cs="Arial"/>
          <w:noProof w:val="0"/>
          <w:sz w:val="22"/>
          <w:szCs w:val="22"/>
          <w:lang w:val="en-US"/>
        </w:rPr>
        <w:t xml:space="preserve"> the movement’s ability to blend newly adopted digital methods with traditional ministry practices.</w:t>
      </w:r>
    </w:p>
    <w:p w:rsidR="7A0EB7BA" w:rsidP="7A0EB7BA" w:rsidRDefault="7A0EB7BA" w14:paraId="472CC36F" w14:textId="1680B76D">
      <w:pPr>
        <w:pStyle w:val="Normal"/>
        <w:spacing w:before="0" w:beforeAutospacing="off" w:after="0" w:afterAutospacing="off" w:line="360" w:lineRule="auto"/>
        <w:ind w:left="0"/>
        <w:jc w:val="both"/>
        <w:rPr>
          <w:rFonts w:ascii="Arial" w:hAnsi="Arial" w:eastAsia="Arial" w:cs="Arial"/>
          <w:noProof w:val="0"/>
          <w:sz w:val="22"/>
          <w:szCs w:val="22"/>
          <w:lang w:val="en-US"/>
        </w:rPr>
      </w:pPr>
    </w:p>
    <w:p w:rsidR="2F0BB2A2" w:rsidP="7A0EB7BA" w:rsidRDefault="2F0BB2A2" w14:paraId="0A591AB1" w14:textId="5535AFFE">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2F0BB2A2">
        <w:rPr>
          <w:rFonts w:ascii="Segoe UI" w:hAnsi="Segoe UI" w:eastAsia="Segoe UI" w:cs="Segoe UI"/>
          <w:b w:val="1"/>
          <w:bCs w:val="1"/>
          <w:i w:val="0"/>
          <w:iCs w:val="0"/>
          <w:noProof w:val="0"/>
          <w:sz w:val="22"/>
          <w:szCs w:val="22"/>
          <w:lang w:val="en-US"/>
        </w:rPr>
        <w:t>4.3 Event‑Window Analysis: The 2024 Leadership Transition</w:t>
      </w:r>
    </w:p>
    <w:p w:rsidR="2F0BB2A2" w:rsidP="7A0EB7BA" w:rsidRDefault="2F0BB2A2" w14:paraId="73279415" w14:textId="0E3B1E47">
      <w:pPr>
        <w:spacing w:before="0" w:beforeAutospacing="off" w:after="0" w:afterAutospacing="off" w:line="300" w:lineRule="auto"/>
        <w:jc w:val="both"/>
        <w:rPr>
          <w:rFonts w:ascii="Segoe UI" w:hAnsi="Segoe UI" w:eastAsia="Segoe UI" w:cs="Segoe UI"/>
          <w:b w:val="1"/>
          <w:bCs w:val="1"/>
          <w:i w:val="0"/>
          <w:iCs w:val="0"/>
          <w:noProof w:val="0"/>
          <w:sz w:val="20"/>
          <w:szCs w:val="20"/>
          <w:lang w:val="en-US"/>
        </w:rPr>
      </w:pPr>
      <w:r w:rsidRPr="7A0EB7BA" w:rsidR="2F0BB2A2">
        <w:rPr>
          <w:rFonts w:ascii="Segoe UI" w:hAnsi="Segoe UI" w:eastAsia="Segoe UI" w:cs="Segoe UI"/>
          <w:b w:val="1"/>
          <w:bCs w:val="1"/>
          <w:i w:val="0"/>
          <w:iCs w:val="0"/>
          <w:noProof w:val="0"/>
          <w:sz w:val="20"/>
          <w:szCs w:val="20"/>
          <w:lang w:val="en-US"/>
        </w:rPr>
        <w:t>4.3.1 Background and Structure of the Event‑Window</w:t>
      </w:r>
    </w:p>
    <w:p w:rsidR="2F0BB2A2" w:rsidP="7A0EB7BA" w:rsidRDefault="2F0BB2A2" w14:paraId="4B63A6B6" w14:textId="28E493E4">
      <w:pPr>
        <w:spacing w:before="0" w:beforeAutospacing="off" w:after="0" w:afterAutospacing="off" w:line="300" w:lineRule="auto"/>
        <w:jc w:val="both"/>
      </w:pPr>
      <w:r w:rsidRPr="7A0EB7BA" w:rsidR="2F0BB2A2">
        <w:rPr>
          <w:rFonts w:ascii="Segoe UI" w:hAnsi="Segoe UI" w:eastAsia="Segoe UI" w:cs="Segoe UI"/>
          <w:b w:val="0"/>
          <w:bCs w:val="0"/>
          <w:i w:val="0"/>
          <w:iCs w:val="0"/>
          <w:noProof w:val="0"/>
          <w:sz w:val="21"/>
          <w:szCs w:val="21"/>
          <w:lang w:val="en-US"/>
        </w:rPr>
        <w:t>Following the methodological design outlined in Chapter 3, an event‑window analysis compares documentary indicators from:</w:t>
      </w:r>
    </w:p>
    <w:p w:rsidR="2F0BB2A2" w:rsidP="7A0EB7BA" w:rsidRDefault="2F0BB2A2" w14:paraId="72FECE34" w14:textId="45B61106">
      <w:pPr>
        <w:spacing w:before="0" w:beforeAutospacing="off" w:after="0" w:afterAutospacing="off" w:line="300" w:lineRule="auto"/>
        <w:jc w:val="both"/>
      </w:pPr>
      <w:r w:rsidRPr="7A0EB7BA" w:rsidR="2F0BB2A2">
        <w:rPr>
          <w:rFonts w:ascii="Segoe UI" w:hAnsi="Segoe UI" w:eastAsia="Segoe UI" w:cs="Segoe UI"/>
          <w:b w:val="1"/>
          <w:bCs w:val="1"/>
          <w:i w:val="0"/>
          <w:iCs w:val="0"/>
          <w:noProof w:val="0"/>
          <w:sz w:val="21"/>
          <w:szCs w:val="21"/>
          <w:lang w:val="en-US"/>
        </w:rPr>
        <w:t>Pre‑transition period</w:t>
      </w:r>
      <w:r w:rsidRPr="7A0EB7BA" w:rsidR="2F0BB2A2">
        <w:rPr>
          <w:rFonts w:ascii="Segoe UI" w:hAnsi="Segoe UI" w:eastAsia="Segoe UI" w:cs="Segoe UI"/>
          <w:b w:val="0"/>
          <w:bCs w:val="0"/>
          <w:i w:val="0"/>
          <w:iCs w:val="0"/>
          <w:noProof w:val="0"/>
          <w:sz w:val="21"/>
          <w:szCs w:val="21"/>
          <w:lang w:val="en-US"/>
        </w:rPr>
        <w:t>: FY2019–FY2023</w:t>
      </w:r>
    </w:p>
    <w:p w:rsidR="2F0BB2A2" w:rsidP="7A0EB7BA" w:rsidRDefault="2F0BB2A2" w14:paraId="3E4454C2" w14:textId="658FD86F">
      <w:pPr>
        <w:spacing w:before="0" w:beforeAutospacing="off" w:after="0" w:afterAutospacing="off" w:line="300" w:lineRule="auto"/>
        <w:jc w:val="both"/>
      </w:pPr>
      <w:r w:rsidRPr="7A0EB7BA" w:rsidR="2F0BB2A2">
        <w:rPr>
          <w:rFonts w:ascii="Segoe UI" w:hAnsi="Segoe UI" w:eastAsia="Segoe UI" w:cs="Segoe UI"/>
          <w:b w:val="1"/>
          <w:bCs w:val="1"/>
          <w:i w:val="0"/>
          <w:iCs w:val="0"/>
          <w:noProof w:val="0"/>
          <w:sz w:val="21"/>
          <w:szCs w:val="21"/>
          <w:lang w:val="en-US"/>
        </w:rPr>
        <w:t>Transition period</w:t>
      </w:r>
      <w:r w:rsidRPr="7A0EB7BA" w:rsidR="2F0BB2A2">
        <w:rPr>
          <w:rFonts w:ascii="Segoe UI" w:hAnsi="Segoe UI" w:eastAsia="Segoe UI" w:cs="Segoe UI"/>
          <w:b w:val="0"/>
          <w:bCs w:val="0"/>
          <w:i w:val="0"/>
          <w:iCs w:val="0"/>
          <w:noProof w:val="0"/>
          <w:sz w:val="21"/>
          <w:szCs w:val="21"/>
          <w:lang w:val="en-US"/>
        </w:rPr>
        <w:t>: FY2024</w:t>
      </w:r>
    </w:p>
    <w:p w:rsidR="7A0EB7BA" w:rsidP="7A0EB7BA" w:rsidRDefault="7A0EB7BA" w14:paraId="5D5FC7E9" w14:textId="40E41CB6">
      <w:pPr>
        <w:spacing w:before="0" w:beforeAutospacing="off" w:after="0" w:afterAutospacing="off" w:line="300" w:lineRule="auto"/>
        <w:jc w:val="both"/>
        <w:rPr>
          <w:rFonts w:ascii="Segoe UI" w:hAnsi="Segoe UI" w:eastAsia="Segoe UI" w:cs="Segoe UI"/>
          <w:b w:val="0"/>
          <w:bCs w:val="0"/>
          <w:i w:val="0"/>
          <w:iCs w:val="0"/>
          <w:noProof w:val="0"/>
          <w:sz w:val="21"/>
          <w:szCs w:val="21"/>
          <w:lang w:val="en-US"/>
        </w:rPr>
      </w:pPr>
    </w:p>
    <w:p w:rsidR="36127E79" w:rsidP="7A0EB7BA" w:rsidRDefault="36127E79" w14:paraId="49672A54" w14:textId="4A24856E">
      <w:pPr>
        <w:pStyle w:val="Normal"/>
        <w:spacing w:before="0" w:beforeAutospacing="off" w:after="0" w:afterAutospacing="off" w:line="300" w:lineRule="auto"/>
        <w:jc w:val="both"/>
        <w:rPr>
          <w:rFonts w:ascii="Segoe UI" w:hAnsi="Segoe UI" w:eastAsia="Segoe UI" w:cs="Segoe UI"/>
          <w:noProof w:val="0"/>
          <w:sz w:val="22"/>
          <w:szCs w:val="22"/>
          <w:lang w:val="en-US"/>
        </w:rPr>
      </w:pPr>
      <w:r w:rsidRPr="7A0EB7BA" w:rsidR="36127E79">
        <w:rPr>
          <w:rFonts w:ascii="Segoe UI" w:hAnsi="Segoe UI" w:eastAsia="Segoe UI" w:cs="Segoe UI"/>
          <w:noProof w:val="0"/>
          <w:sz w:val="22"/>
          <w:szCs w:val="22"/>
          <w:lang w:val="en-US"/>
        </w:rPr>
        <w:t>The purpose is interpretive, examining whether the 2024 General Superintendent leadership transition corresponds with identifiable changes in narrative, governance, or financial trends.</w:t>
      </w:r>
    </w:p>
    <w:p w:rsidR="7A0EB7BA" w:rsidP="7A0EB7BA" w:rsidRDefault="7A0EB7BA" w14:paraId="519EA443" w14:textId="2F0BA749">
      <w:pPr>
        <w:pStyle w:val="Normal"/>
        <w:spacing w:before="0" w:beforeAutospacing="off" w:after="0" w:afterAutospacing="off" w:line="300" w:lineRule="auto"/>
        <w:jc w:val="both"/>
        <w:rPr>
          <w:rFonts w:ascii="Segoe UI" w:hAnsi="Segoe UI" w:eastAsia="Segoe UI" w:cs="Segoe UI"/>
          <w:noProof w:val="0"/>
          <w:sz w:val="22"/>
          <w:szCs w:val="22"/>
          <w:lang w:val="en-US"/>
        </w:rPr>
      </w:pPr>
    </w:p>
    <w:p w:rsidR="36127E79" w:rsidP="7A0EB7BA" w:rsidRDefault="36127E79" w14:paraId="5DA90FED" w14:textId="4A49A998">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36127E79">
        <w:rPr>
          <w:rFonts w:ascii="Segoe UI" w:hAnsi="Segoe UI" w:eastAsia="Segoe UI" w:cs="Segoe UI"/>
          <w:b w:val="1"/>
          <w:bCs w:val="1"/>
          <w:i w:val="0"/>
          <w:iCs w:val="0"/>
          <w:noProof w:val="0"/>
          <w:sz w:val="22"/>
          <w:szCs w:val="22"/>
          <w:lang w:val="en-US"/>
        </w:rPr>
        <w:t>4.3.2 Leadership Configuration Signals</w:t>
      </w:r>
    </w:p>
    <w:p w:rsidR="36127E79" w:rsidP="7A0EB7BA" w:rsidRDefault="36127E79" w14:paraId="4763536A" w14:textId="401A8E88">
      <w:pPr>
        <w:spacing w:before="0" w:beforeAutospacing="off" w:after="0" w:afterAutospacing="off" w:line="300" w:lineRule="auto"/>
        <w:jc w:val="both"/>
        <w:rPr>
          <w:rFonts w:ascii="Segoe UI" w:hAnsi="Segoe UI" w:eastAsia="Segoe UI" w:cs="Segoe UI"/>
          <w:b w:val="0"/>
          <w:bCs w:val="0"/>
          <w:i w:val="0"/>
          <w:iCs w:val="0"/>
          <w:noProof w:val="0"/>
          <w:sz w:val="22"/>
          <w:szCs w:val="22"/>
          <w:lang w:val="en-US"/>
        </w:rPr>
      </w:pPr>
      <w:r w:rsidRPr="7A0EB7BA" w:rsidR="36127E79">
        <w:rPr>
          <w:rFonts w:ascii="Segoe UI" w:hAnsi="Segoe UI" w:eastAsia="Segoe UI" w:cs="Segoe UI"/>
          <w:b w:val="0"/>
          <w:bCs w:val="0"/>
          <w:i w:val="0"/>
          <w:iCs w:val="0"/>
          <w:noProof w:val="0"/>
          <w:sz w:val="21"/>
          <w:szCs w:val="21"/>
          <w:lang w:val="en-US"/>
        </w:rPr>
        <w:t>I</w:t>
      </w:r>
      <w:r w:rsidRPr="7A0EB7BA" w:rsidR="36127E79">
        <w:rPr>
          <w:rFonts w:ascii="Segoe UI" w:hAnsi="Segoe UI" w:eastAsia="Segoe UI" w:cs="Segoe UI"/>
          <w:b w:val="0"/>
          <w:bCs w:val="0"/>
          <w:i w:val="0"/>
          <w:iCs w:val="0"/>
          <w:noProof w:val="0"/>
          <w:sz w:val="22"/>
          <w:szCs w:val="22"/>
          <w:lang w:val="en-US"/>
        </w:rPr>
        <w:t xml:space="preserve">n the years 2019–2023, trustees’ reports </w:t>
      </w:r>
      <w:r w:rsidRPr="7A0EB7BA" w:rsidR="36127E79">
        <w:rPr>
          <w:rFonts w:ascii="Segoe UI" w:hAnsi="Segoe UI" w:eastAsia="Segoe UI" w:cs="Segoe UI"/>
          <w:b w:val="0"/>
          <w:bCs w:val="0"/>
          <w:i w:val="0"/>
          <w:iCs w:val="0"/>
          <w:noProof w:val="0"/>
          <w:sz w:val="22"/>
          <w:szCs w:val="22"/>
          <w:lang w:val="en-US"/>
        </w:rPr>
        <w:t>emphasise</w:t>
      </w:r>
      <w:r w:rsidRPr="7A0EB7BA" w:rsidR="36127E79">
        <w:rPr>
          <w:rFonts w:ascii="Segoe UI" w:hAnsi="Segoe UI" w:eastAsia="Segoe UI" w:cs="Segoe UI"/>
          <w:b w:val="0"/>
          <w:bCs w:val="0"/>
          <w:i w:val="0"/>
          <w:iCs w:val="0"/>
          <w:noProof w:val="0"/>
          <w:sz w:val="22"/>
          <w:szCs w:val="22"/>
          <w:lang w:val="en-US"/>
        </w:rPr>
        <w:t xml:space="preserve"> strategic leadership priorities including:</w:t>
      </w:r>
    </w:p>
    <w:p w:rsidR="36127E79" w:rsidP="7A0EB7BA" w:rsidRDefault="36127E79" w14:paraId="6AE59BF0" w14:textId="7268CBE1">
      <w:pPr>
        <w:pStyle w:val="ListParagraph"/>
        <w:numPr>
          <w:ilvl w:val="0"/>
          <w:numId w:val="55"/>
        </w:numPr>
        <w:spacing w:before="0" w:beforeAutospacing="off" w:after="0" w:afterAutospacing="off" w:line="300" w:lineRule="auto"/>
        <w:jc w:val="both"/>
        <w:rPr>
          <w:rFonts w:ascii="Segoe UI" w:hAnsi="Segoe UI" w:eastAsia="Segoe UI" w:cs="Segoe UI"/>
          <w:b w:val="0"/>
          <w:bCs w:val="0"/>
          <w:i w:val="0"/>
          <w:iCs w:val="0"/>
          <w:noProof w:val="0"/>
          <w:sz w:val="22"/>
          <w:szCs w:val="22"/>
          <w:lang w:val="en-US"/>
        </w:rPr>
      </w:pPr>
      <w:r w:rsidRPr="7A0EB7BA" w:rsidR="36127E79">
        <w:rPr>
          <w:rFonts w:ascii="Segoe UI" w:hAnsi="Segoe UI" w:eastAsia="Segoe UI" w:cs="Segoe UI"/>
          <w:b w:val="0"/>
          <w:bCs w:val="0"/>
          <w:i w:val="0"/>
          <w:iCs w:val="0"/>
          <w:noProof w:val="0"/>
          <w:sz w:val="22"/>
          <w:szCs w:val="22"/>
          <w:lang w:val="en-US"/>
        </w:rPr>
        <w:t>Missions and evangelism</w:t>
      </w:r>
    </w:p>
    <w:p w:rsidR="36127E79" w:rsidP="7A0EB7BA" w:rsidRDefault="36127E79" w14:paraId="5891821E" w14:textId="75780970">
      <w:pPr>
        <w:pStyle w:val="ListParagraph"/>
        <w:numPr>
          <w:ilvl w:val="0"/>
          <w:numId w:val="55"/>
        </w:numPr>
        <w:spacing w:before="0" w:beforeAutospacing="off" w:after="0" w:afterAutospacing="off" w:line="300" w:lineRule="auto"/>
        <w:jc w:val="both"/>
        <w:rPr>
          <w:rFonts w:ascii="Segoe UI" w:hAnsi="Segoe UI" w:eastAsia="Segoe UI" w:cs="Segoe UI"/>
          <w:b w:val="0"/>
          <w:bCs w:val="0"/>
          <w:i w:val="0"/>
          <w:iCs w:val="0"/>
          <w:noProof w:val="0"/>
          <w:sz w:val="22"/>
          <w:szCs w:val="22"/>
          <w:lang w:val="en-US"/>
        </w:rPr>
      </w:pPr>
      <w:r w:rsidRPr="7A0EB7BA" w:rsidR="36127E79">
        <w:rPr>
          <w:rFonts w:ascii="Segoe UI" w:hAnsi="Segoe UI" w:eastAsia="Segoe UI" w:cs="Segoe UI"/>
          <w:b w:val="0"/>
          <w:bCs w:val="0"/>
          <w:i w:val="0"/>
          <w:iCs w:val="0"/>
          <w:noProof w:val="0"/>
          <w:sz w:val="22"/>
          <w:szCs w:val="22"/>
          <w:lang w:val="en-US"/>
        </w:rPr>
        <w:t>Youth ministry expansion</w:t>
      </w:r>
    </w:p>
    <w:p w:rsidR="36127E79" w:rsidP="7A0EB7BA" w:rsidRDefault="36127E79" w14:paraId="4D2CC5CA" w14:textId="47C91C77">
      <w:pPr>
        <w:pStyle w:val="ListParagraph"/>
        <w:numPr>
          <w:ilvl w:val="0"/>
          <w:numId w:val="55"/>
        </w:numPr>
        <w:spacing w:before="0" w:beforeAutospacing="off" w:after="0" w:afterAutospacing="off" w:line="300" w:lineRule="auto"/>
        <w:jc w:val="both"/>
        <w:rPr>
          <w:rFonts w:ascii="Segoe UI" w:hAnsi="Segoe UI" w:eastAsia="Segoe UI" w:cs="Segoe UI"/>
          <w:b w:val="0"/>
          <w:bCs w:val="0"/>
          <w:i w:val="0"/>
          <w:iCs w:val="0"/>
          <w:noProof w:val="0"/>
          <w:sz w:val="22"/>
          <w:szCs w:val="22"/>
          <w:lang w:val="en-US"/>
        </w:rPr>
      </w:pPr>
      <w:r w:rsidRPr="7A0EB7BA" w:rsidR="36127E79">
        <w:rPr>
          <w:rFonts w:ascii="Segoe UI" w:hAnsi="Segoe UI" w:eastAsia="Segoe UI" w:cs="Segoe UI"/>
          <w:b w:val="0"/>
          <w:bCs w:val="0"/>
          <w:i w:val="0"/>
          <w:iCs w:val="0"/>
          <w:noProof w:val="0"/>
          <w:sz w:val="22"/>
          <w:szCs w:val="22"/>
          <w:lang w:val="en-US"/>
        </w:rPr>
        <w:t>Governance strengthening</w:t>
      </w:r>
    </w:p>
    <w:p w:rsidR="36127E79" w:rsidP="7A0EB7BA" w:rsidRDefault="36127E79" w14:paraId="754DE71B" w14:textId="3F1B1E75">
      <w:pPr>
        <w:pStyle w:val="ListParagraph"/>
        <w:numPr>
          <w:ilvl w:val="0"/>
          <w:numId w:val="55"/>
        </w:numPr>
        <w:spacing w:before="0" w:beforeAutospacing="off" w:after="0" w:afterAutospacing="off" w:line="300" w:lineRule="auto"/>
        <w:jc w:val="both"/>
        <w:rPr>
          <w:rFonts w:ascii="Segoe UI" w:hAnsi="Segoe UI" w:eastAsia="Segoe UI" w:cs="Segoe UI"/>
          <w:b w:val="0"/>
          <w:bCs w:val="0"/>
          <w:i w:val="0"/>
          <w:iCs w:val="0"/>
          <w:noProof w:val="0"/>
          <w:sz w:val="22"/>
          <w:szCs w:val="22"/>
          <w:lang w:val="en-US"/>
        </w:rPr>
      </w:pPr>
      <w:r w:rsidRPr="7A0EB7BA" w:rsidR="36127E79">
        <w:rPr>
          <w:rFonts w:ascii="Segoe UI" w:hAnsi="Segoe UI" w:eastAsia="Segoe UI" w:cs="Segoe UI"/>
          <w:b w:val="0"/>
          <w:bCs w:val="0"/>
          <w:i w:val="0"/>
          <w:iCs w:val="0"/>
          <w:noProof w:val="0"/>
          <w:sz w:val="22"/>
          <w:szCs w:val="22"/>
          <w:lang w:val="en-US"/>
        </w:rPr>
        <w:t>Organisational</w:t>
      </w:r>
      <w:r w:rsidRPr="7A0EB7BA" w:rsidR="36127E79">
        <w:rPr>
          <w:rFonts w:ascii="Segoe UI" w:hAnsi="Segoe UI" w:eastAsia="Segoe UI" w:cs="Segoe UI"/>
          <w:b w:val="0"/>
          <w:bCs w:val="0"/>
          <w:i w:val="0"/>
          <w:iCs w:val="0"/>
          <w:noProof w:val="0"/>
          <w:sz w:val="22"/>
          <w:szCs w:val="22"/>
          <w:lang w:val="en-US"/>
        </w:rPr>
        <w:t xml:space="preserve"> resilience during the pandemic</w:t>
      </w:r>
    </w:p>
    <w:p w:rsidR="36127E79" w:rsidP="7A0EB7BA" w:rsidRDefault="36127E79" w14:paraId="13DC194F" w14:textId="39469A9D">
      <w:pPr>
        <w:pStyle w:val="ListParagraph"/>
        <w:numPr>
          <w:ilvl w:val="0"/>
          <w:numId w:val="55"/>
        </w:numPr>
        <w:spacing w:before="0" w:beforeAutospacing="off" w:after="0" w:afterAutospacing="off" w:line="300" w:lineRule="auto"/>
        <w:jc w:val="both"/>
        <w:rPr>
          <w:rFonts w:ascii="Segoe UI" w:hAnsi="Segoe UI" w:eastAsia="Segoe UI" w:cs="Segoe UI"/>
          <w:b w:val="0"/>
          <w:bCs w:val="0"/>
          <w:i w:val="0"/>
          <w:iCs w:val="0"/>
          <w:noProof w:val="0"/>
          <w:sz w:val="22"/>
          <w:szCs w:val="22"/>
          <w:lang w:val="en-US"/>
        </w:rPr>
      </w:pPr>
      <w:r w:rsidRPr="7A0EB7BA" w:rsidR="36127E79">
        <w:rPr>
          <w:rFonts w:ascii="Segoe UI" w:hAnsi="Segoe UI" w:eastAsia="Segoe UI" w:cs="Segoe UI"/>
          <w:b w:val="0"/>
          <w:bCs w:val="0"/>
          <w:i w:val="0"/>
          <w:iCs w:val="0"/>
          <w:noProof w:val="0"/>
          <w:sz w:val="22"/>
          <w:szCs w:val="22"/>
          <w:lang w:val="en-US"/>
        </w:rPr>
        <w:t>Infrastructure stewardship</w:t>
      </w:r>
    </w:p>
    <w:p w:rsidR="36127E79" w:rsidP="7A0EB7BA" w:rsidRDefault="36127E79" w14:paraId="5AB2EE54" w14:textId="2B926F2F">
      <w:pPr>
        <w:pStyle w:val="ListParagraph"/>
        <w:numPr>
          <w:ilvl w:val="0"/>
          <w:numId w:val="55"/>
        </w:numPr>
        <w:spacing w:before="0" w:beforeAutospacing="off" w:after="0" w:afterAutospacing="off" w:line="300" w:lineRule="auto"/>
        <w:jc w:val="both"/>
        <w:rPr>
          <w:rFonts w:ascii="Segoe UI" w:hAnsi="Segoe UI" w:eastAsia="Segoe UI" w:cs="Segoe UI"/>
          <w:b w:val="0"/>
          <w:bCs w:val="0"/>
          <w:i w:val="0"/>
          <w:iCs w:val="0"/>
          <w:noProof w:val="0"/>
          <w:sz w:val="22"/>
          <w:szCs w:val="22"/>
          <w:lang w:val="en-US"/>
        </w:rPr>
      </w:pPr>
      <w:r w:rsidRPr="7A0EB7BA" w:rsidR="36127E79">
        <w:rPr>
          <w:rFonts w:ascii="Segoe UI" w:hAnsi="Segoe UI" w:eastAsia="Segoe UI" w:cs="Segoe UI"/>
          <w:b w:val="0"/>
          <w:bCs w:val="0"/>
          <w:i w:val="0"/>
          <w:iCs w:val="0"/>
          <w:noProof w:val="0"/>
          <w:sz w:val="22"/>
          <w:szCs w:val="22"/>
          <w:lang w:val="en-US"/>
        </w:rPr>
        <w:t>Digital ministry adaptation</w:t>
      </w:r>
    </w:p>
    <w:p w:rsidR="7A0EB7BA" w:rsidP="7A0EB7BA" w:rsidRDefault="7A0EB7BA" w14:paraId="1EDAF243" w14:textId="7D72161B">
      <w:pPr>
        <w:pStyle w:val="ListParagraph"/>
        <w:spacing w:before="0" w:beforeAutospacing="off" w:after="0" w:afterAutospacing="off" w:line="300" w:lineRule="auto"/>
        <w:ind w:left="720"/>
        <w:jc w:val="both"/>
        <w:rPr>
          <w:rFonts w:ascii="Segoe UI" w:hAnsi="Segoe UI" w:eastAsia="Segoe UI" w:cs="Segoe UI"/>
          <w:b w:val="0"/>
          <w:bCs w:val="0"/>
          <w:i w:val="0"/>
          <w:iCs w:val="0"/>
          <w:noProof w:val="0"/>
          <w:sz w:val="22"/>
          <w:szCs w:val="22"/>
          <w:lang w:val="en-US"/>
        </w:rPr>
      </w:pPr>
    </w:p>
    <w:p w:rsidR="23F9D8BF" w:rsidP="7A0EB7BA" w:rsidRDefault="23F9D8BF" w14:paraId="280C08E2" w14:textId="1DF652C0">
      <w:pPr>
        <w:pStyle w:val="Normal"/>
        <w:spacing w:before="0" w:beforeAutospacing="off" w:after="0" w:afterAutospacing="off" w:line="360" w:lineRule="auto"/>
        <w:ind w:left="0"/>
        <w:jc w:val="both"/>
      </w:pPr>
      <w:r w:rsidRPr="7A0EB7BA" w:rsidR="23F9D8BF">
        <w:rPr>
          <w:rFonts w:ascii="Segoe UI" w:hAnsi="Segoe UI" w:eastAsia="Segoe UI" w:cs="Segoe UI"/>
          <w:noProof w:val="0"/>
          <w:sz w:val="22"/>
          <w:szCs w:val="22"/>
          <w:lang w:val="en-US"/>
        </w:rPr>
        <w:t xml:space="preserve">The FY2024 trustees’ report conveys a smooth handover, </w:t>
      </w:r>
      <w:r w:rsidRPr="7A0EB7BA" w:rsidR="23F9D8BF">
        <w:rPr>
          <w:rFonts w:ascii="Segoe UI" w:hAnsi="Segoe UI" w:eastAsia="Segoe UI" w:cs="Segoe UI"/>
          <w:noProof w:val="0"/>
          <w:sz w:val="22"/>
          <w:szCs w:val="22"/>
          <w:lang w:val="en-US"/>
        </w:rPr>
        <w:t>emphasising</w:t>
      </w:r>
      <w:r w:rsidRPr="7A0EB7BA" w:rsidR="23F9D8BF">
        <w:rPr>
          <w:rFonts w:ascii="Segoe UI" w:hAnsi="Segoe UI" w:eastAsia="Segoe UI" w:cs="Segoe UI"/>
          <w:noProof w:val="0"/>
          <w:sz w:val="22"/>
          <w:szCs w:val="22"/>
          <w:lang w:val="en-US"/>
        </w:rPr>
        <w:t xml:space="preserve"> continuity, stewardship, and reaffirmed mission direction. Research </w:t>
      </w:r>
      <w:r w:rsidRPr="7A0EB7BA" w:rsidR="23F9D8BF">
        <w:rPr>
          <w:rFonts w:ascii="Segoe UI" w:hAnsi="Segoe UI" w:eastAsia="Segoe UI" w:cs="Segoe UI"/>
          <w:noProof w:val="0"/>
          <w:sz w:val="22"/>
          <w:szCs w:val="22"/>
          <w:lang w:val="en-US"/>
        </w:rPr>
        <w:t>indicates</w:t>
      </w:r>
      <w:r w:rsidRPr="7A0EB7BA" w:rsidR="23F9D8BF">
        <w:rPr>
          <w:rFonts w:ascii="Segoe UI" w:hAnsi="Segoe UI" w:eastAsia="Segoe UI" w:cs="Segoe UI"/>
          <w:noProof w:val="0"/>
          <w:sz w:val="22"/>
          <w:szCs w:val="22"/>
          <w:lang w:val="en-US"/>
        </w:rPr>
        <w:t xml:space="preserve"> that such framing is typical in large faith-based </w:t>
      </w:r>
      <w:r w:rsidRPr="7A0EB7BA" w:rsidR="23F9D8BF">
        <w:rPr>
          <w:rFonts w:ascii="Segoe UI" w:hAnsi="Segoe UI" w:eastAsia="Segoe UI" w:cs="Segoe UI"/>
          <w:noProof w:val="0"/>
          <w:sz w:val="22"/>
          <w:szCs w:val="22"/>
          <w:lang w:val="en-US"/>
        </w:rPr>
        <w:t>organisational</w:t>
      </w:r>
      <w:r w:rsidRPr="7A0EB7BA" w:rsidR="23F9D8BF">
        <w:rPr>
          <w:rFonts w:ascii="Segoe UI" w:hAnsi="Segoe UI" w:eastAsia="Segoe UI" w:cs="Segoe UI"/>
          <w:noProof w:val="0"/>
          <w:sz w:val="22"/>
          <w:szCs w:val="22"/>
          <w:lang w:val="en-US"/>
        </w:rPr>
        <w:t xml:space="preserve"> transitions, helping to alleviate uncertainty and reinforce strategic consistency (Ammerman, 1997; Cartledge, 2015).</w:t>
      </w:r>
    </w:p>
    <w:p w:rsidR="7A0EB7BA" w:rsidP="7A0EB7BA" w:rsidRDefault="7A0EB7BA" w14:paraId="626058C4" w14:textId="2610C060">
      <w:pPr>
        <w:pStyle w:val="Normal"/>
        <w:spacing w:before="0" w:beforeAutospacing="off" w:after="0" w:afterAutospacing="off" w:line="360" w:lineRule="auto"/>
        <w:ind w:left="0"/>
        <w:jc w:val="both"/>
        <w:rPr>
          <w:rFonts w:ascii="Segoe UI" w:hAnsi="Segoe UI" w:eastAsia="Segoe UI" w:cs="Segoe UI"/>
          <w:noProof w:val="0"/>
          <w:sz w:val="22"/>
          <w:szCs w:val="22"/>
          <w:lang w:val="en-US"/>
        </w:rPr>
      </w:pPr>
    </w:p>
    <w:p w:rsidR="58E55DF3" w:rsidP="7A0EB7BA" w:rsidRDefault="58E55DF3" w14:paraId="0A7EBC02" w14:textId="74C7BBA2">
      <w:pPr>
        <w:pStyle w:val="Normal"/>
        <w:spacing w:before="0" w:beforeAutospacing="off" w:after="0" w:afterAutospacing="off" w:line="360" w:lineRule="auto"/>
        <w:ind w:left="0"/>
        <w:jc w:val="both"/>
      </w:pPr>
      <w:r w:rsidRPr="7A0EB7BA" w:rsidR="58E55DF3">
        <w:rPr>
          <w:rFonts w:ascii="Segoe UI" w:hAnsi="Segoe UI" w:eastAsia="Segoe UI" w:cs="Segoe UI"/>
          <w:noProof w:val="0"/>
          <w:sz w:val="22"/>
          <w:szCs w:val="22"/>
          <w:lang w:val="en-US"/>
        </w:rPr>
        <w:t xml:space="preserve">The leadership coding matrix (Chapter 3) </w:t>
      </w:r>
      <w:r w:rsidRPr="7A0EB7BA" w:rsidR="58E55DF3">
        <w:rPr>
          <w:rFonts w:ascii="Segoe UI" w:hAnsi="Segoe UI" w:eastAsia="Segoe UI" w:cs="Segoe UI"/>
          <w:noProof w:val="0"/>
          <w:sz w:val="22"/>
          <w:szCs w:val="22"/>
          <w:lang w:val="en-US"/>
        </w:rPr>
        <w:t>indicates</w:t>
      </w:r>
      <w:r w:rsidRPr="7A0EB7BA" w:rsidR="58E55DF3">
        <w:rPr>
          <w:rFonts w:ascii="Segoe UI" w:hAnsi="Segoe UI" w:eastAsia="Segoe UI" w:cs="Segoe UI"/>
          <w:noProof w:val="0"/>
          <w:sz w:val="22"/>
          <w:szCs w:val="22"/>
          <w:lang w:val="en-US"/>
        </w:rPr>
        <w:t xml:space="preserve"> minimal disruption: the leadership structure </w:t>
      </w:r>
      <w:r w:rsidRPr="7A0EB7BA" w:rsidR="58E55DF3">
        <w:rPr>
          <w:rFonts w:ascii="Segoe UI" w:hAnsi="Segoe UI" w:eastAsia="Segoe UI" w:cs="Segoe UI"/>
          <w:noProof w:val="0"/>
          <w:sz w:val="22"/>
          <w:szCs w:val="22"/>
          <w:lang w:val="en-US"/>
        </w:rPr>
        <w:t>remains</w:t>
      </w:r>
      <w:r w:rsidRPr="7A0EB7BA" w:rsidR="58E55DF3">
        <w:rPr>
          <w:rFonts w:ascii="Segoe UI" w:hAnsi="Segoe UI" w:eastAsia="Segoe UI" w:cs="Segoe UI"/>
          <w:noProof w:val="0"/>
          <w:sz w:val="22"/>
          <w:szCs w:val="22"/>
          <w:lang w:val="en-US"/>
        </w:rPr>
        <w:t xml:space="preserve"> clearly defined, with the National Leadership Team and Board of Trustees </w:t>
      </w:r>
      <w:r w:rsidRPr="7A0EB7BA" w:rsidR="58E55DF3">
        <w:rPr>
          <w:rFonts w:ascii="Segoe UI" w:hAnsi="Segoe UI" w:eastAsia="Segoe UI" w:cs="Segoe UI"/>
          <w:noProof w:val="0"/>
          <w:sz w:val="22"/>
          <w:szCs w:val="22"/>
          <w:lang w:val="en-US"/>
        </w:rPr>
        <w:t>maintaining</w:t>
      </w:r>
      <w:r w:rsidRPr="7A0EB7BA" w:rsidR="58E55DF3">
        <w:rPr>
          <w:rFonts w:ascii="Segoe UI" w:hAnsi="Segoe UI" w:eastAsia="Segoe UI" w:cs="Segoe UI"/>
          <w:noProof w:val="0"/>
          <w:sz w:val="22"/>
          <w:szCs w:val="22"/>
          <w:lang w:val="en-US"/>
        </w:rPr>
        <w:t xml:space="preserve"> </w:t>
      </w:r>
      <w:r w:rsidRPr="7A0EB7BA" w:rsidR="58E55DF3">
        <w:rPr>
          <w:rFonts w:ascii="Segoe UI" w:hAnsi="Segoe UI" w:eastAsia="Segoe UI" w:cs="Segoe UI"/>
          <w:noProof w:val="0"/>
          <w:sz w:val="22"/>
          <w:szCs w:val="22"/>
          <w:lang w:val="en-US"/>
        </w:rPr>
        <w:t>organisational</w:t>
      </w:r>
      <w:r w:rsidRPr="7A0EB7BA" w:rsidR="58E55DF3">
        <w:rPr>
          <w:rFonts w:ascii="Segoe UI" w:hAnsi="Segoe UI" w:eastAsia="Segoe UI" w:cs="Segoe UI"/>
          <w:noProof w:val="0"/>
          <w:sz w:val="22"/>
          <w:szCs w:val="22"/>
          <w:lang w:val="en-US"/>
        </w:rPr>
        <w:t xml:space="preserve"> continuity.</w:t>
      </w:r>
    </w:p>
    <w:p w:rsidR="58E55DF3" w:rsidP="7A0EB7BA" w:rsidRDefault="58E55DF3" w14:paraId="590A03EA" w14:textId="69927E5F">
      <w:pPr>
        <w:pStyle w:val="Normal"/>
        <w:spacing w:before="0" w:beforeAutospacing="off" w:after="0" w:afterAutospacing="off" w:line="360" w:lineRule="auto"/>
        <w:ind w:left="0"/>
        <w:jc w:val="both"/>
      </w:pPr>
      <w:r w:rsidRPr="7A0EB7BA" w:rsidR="58E55DF3">
        <w:rPr>
          <w:rFonts w:ascii="Segoe UI" w:hAnsi="Segoe UI" w:eastAsia="Segoe UI" w:cs="Segoe UI"/>
          <w:noProof w:val="0"/>
          <w:sz w:val="22"/>
          <w:szCs w:val="22"/>
          <w:lang w:val="en-US"/>
        </w:rPr>
        <w:t xml:space="preserve">The movement exemplifies Kay’s (2009) portrayal of Pentecostal governance, balancing charismatic vision with structured </w:t>
      </w:r>
      <w:r w:rsidRPr="7A0EB7BA" w:rsidR="58E55DF3">
        <w:rPr>
          <w:rFonts w:ascii="Segoe UI" w:hAnsi="Segoe UI" w:eastAsia="Segoe UI" w:cs="Segoe UI"/>
          <w:noProof w:val="0"/>
          <w:sz w:val="22"/>
          <w:szCs w:val="22"/>
          <w:lang w:val="en-US"/>
        </w:rPr>
        <w:t>organisational</w:t>
      </w:r>
      <w:r w:rsidRPr="7A0EB7BA" w:rsidR="58E55DF3">
        <w:rPr>
          <w:rFonts w:ascii="Segoe UI" w:hAnsi="Segoe UI" w:eastAsia="Segoe UI" w:cs="Segoe UI"/>
          <w:noProof w:val="0"/>
          <w:sz w:val="22"/>
          <w:szCs w:val="22"/>
          <w:lang w:val="en-US"/>
        </w:rPr>
        <w:t xml:space="preserve"> stewardship.</w:t>
      </w:r>
    </w:p>
    <w:p w:rsidR="7A0EB7BA" w:rsidP="7A0EB7BA" w:rsidRDefault="7A0EB7BA" w14:paraId="323F40D3" w14:textId="60E9F4B8">
      <w:pPr>
        <w:pStyle w:val="Normal"/>
        <w:spacing w:before="0" w:beforeAutospacing="off" w:after="0" w:afterAutospacing="off" w:line="360" w:lineRule="auto"/>
        <w:ind w:left="0"/>
        <w:jc w:val="both"/>
        <w:rPr>
          <w:rFonts w:ascii="Segoe UI" w:hAnsi="Segoe UI" w:eastAsia="Segoe UI" w:cs="Segoe UI"/>
          <w:noProof w:val="0"/>
          <w:sz w:val="22"/>
          <w:szCs w:val="22"/>
          <w:lang w:val="en-US"/>
        </w:rPr>
      </w:pPr>
    </w:p>
    <w:p w:rsidR="58E55DF3" w:rsidP="7A0EB7BA" w:rsidRDefault="58E55DF3" w14:paraId="7F7F5B4E" w14:textId="2671EAFA">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58E55DF3">
        <w:rPr>
          <w:rFonts w:ascii="Segoe UI" w:hAnsi="Segoe UI" w:eastAsia="Segoe UI" w:cs="Segoe UI"/>
          <w:b w:val="1"/>
          <w:bCs w:val="1"/>
          <w:i w:val="0"/>
          <w:iCs w:val="0"/>
          <w:noProof w:val="0"/>
          <w:sz w:val="22"/>
          <w:szCs w:val="22"/>
          <w:lang w:val="en-US"/>
        </w:rPr>
        <w:t>4.3.3 Financial and Governance Comparisons</w:t>
      </w:r>
    </w:p>
    <w:p w:rsidR="51CB3311" w:rsidP="7A0EB7BA" w:rsidRDefault="51CB3311" w14:paraId="5E9CBD8B" w14:textId="531DAF4E">
      <w:pPr>
        <w:pStyle w:val="Normal"/>
        <w:spacing w:before="0" w:beforeAutospacing="off" w:after="0" w:afterAutospacing="off" w:line="360" w:lineRule="auto"/>
        <w:jc w:val="both"/>
      </w:pPr>
      <w:r w:rsidRPr="7A0EB7BA" w:rsidR="51CB3311">
        <w:rPr>
          <w:rFonts w:ascii="Segoe UI" w:hAnsi="Segoe UI" w:eastAsia="Segoe UI" w:cs="Segoe UI"/>
          <w:noProof w:val="0"/>
          <w:sz w:val="22"/>
          <w:szCs w:val="22"/>
          <w:lang w:val="en-US"/>
        </w:rPr>
        <w:t xml:space="preserve">Movement-level financial statements from 2019–2024 exhibit fluctuations aligned with typical operational cycles rather than changes driven by leadership. This is consistent with large charities’ financial inertia, influenced by multi-year funding, donor </w:t>
      </w:r>
      <w:r w:rsidRPr="7A0EB7BA" w:rsidR="51CB3311">
        <w:rPr>
          <w:rFonts w:ascii="Segoe UI" w:hAnsi="Segoe UI" w:eastAsia="Segoe UI" w:cs="Segoe UI"/>
          <w:noProof w:val="0"/>
          <w:sz w:val="22"/>
          <w:szCs w:val="22"/>
          <w:lang w:val="en-US"/>
        </w:rPr>
        <w:t>behaviour</w:t>
      </w:r>
      <w:r w:rsidRPr="7A0EB7BA" w:rsidR="51CB3311">
        <w:rPr>
          <w:rFonts w:ascii="Segoe UI" w:hAnsi="Segoe UI" w:eastAsia="Segoe UI" w:cs="Segoe UI"/>
          <w:noProof w:val="0"/>
          <w:sz w:val="22"/>
          <w:szCs w:val="22"/>
          <w:lang w:val="en-US"/>
        </w:rPr>
        <w:t>, and regulatory reporting schedules (Charity Commission, 2016; 2023).</w:t>
      </w:r>
    </w:p>
    <w:p w:rsidR="7A0EB7BA" w:rsidP="7A0EB7BA" w:rsidRDefault="7A0EB7BA" w14:paraId="59C09AE4" w14:textId="51B4E14E">
      <w:pPr>
        <w:pStyle w:val="Normal"/>
        <w:spacing w:before="0" w:beforeAutospacing="off" w:after="0" w:afterAutospacing="off" w:line="360" w:lineRule="auto"/>
        <w:jc w:val="both"/>
        <w:rPr>
          <w:rFonts w:ascii="Segoe UI" w:hAnsi="Segoe UI" w:eastAsia="Segoe UI" w:cs="Segoe UI"/>
          <w:noProof w:val="0"/>
          <w:sz w:val="22"/>
          <w:szCs w:val="22"/>
          <w:lang w:val="en-US"/>
        </w:rPr>
      </w:pPr>
    </w:p>
    <w:p w:rsidR="51CB3311" w:rsidP="7A0EB7BA" w:rsidRDefault="51CB3311" w14:paraId="10CF745B" w14:textId="5F3A9112">
      <w:pPr>
        <w:pStyle w:val="Normal"/>
        <w:spacing w:before="0" w:beforeAutospacing="off" w:after="0" w:afterAutospacing="off" w:line="360" w:lineRule="auto"/>
        <w:jc w:val="both"/>
      </w:pPr>
      <w:r w:rsidRPr="7A0EB7BA" w:rsidR="51CB3311">
        <w:rPr>
          <w:rFonts w:ascii="Segoe UI" w:hAnsi="Segoe UI" w:eastAsia="Segoe UI" w:cs="Segoe UI"/>
          <w:noProof w:val="0"/>
          <w:sz w:val="22"/>
          <w:szCs w:val="22"/>
          <w:lang w:val="en-US"/>
        </w:rPr>
        <w:t xml:space="preserve">Likewise, 2024 governance disclosures reflect enduring patterns from previous years, especially </w:t>
      </w:r>
      <w:r w:rsidRPr="7A0EB7BA" w:rsidR="51CB3311">
        <w:rPr>
          <w:rFonts w:ascii="Segoe UI" w:hAnsi="Segoe UI" w:eastAsia="Segoe UI" w:cs="Segoe UI"/>
          <w:noProof w:val="0"/>
          <w:sz w:val="22"/>
          <w:szCs w:val="22"/>
          <w:lang w:val="en-US"/>
        </w:rPr>
        <w:t>regarding</w:t>
      </w:r>
      <w:r w:rsidRPr="7A0EB7BA" w:rsidR="51CB3311">
        <w:rPr>
          <w:rFonts w:ascii="Segoe UI" w:hAnsi="Segoe UI" w:eastAsia="Segoe UI" w:cs="Segoe UI"/>
          <w:noProof w:val="0"/>
          <w:sz w:val="22"/>
          <w:szCs w:val="22"/>
          <w:lang w:val="en-US"/>
        </w:rPr>
        <w:t xml:space="preserve"> safeguarding, risk management, and compliance. The governance framework appears sufficiently robust to support leadership transitions, a notable strength in complex religious–charitable </w:t>
      </w:r>
      <w:r w:rsidRPr="7A0EB7BA" w:rsidR="51CB3311">
        <w:rPr>
          <w:rFonts w:ascii="Segoe UI" w:hAnsi="Segoe UI" w:eastAsia="Segoe UI" w:cs="Segoe UI"/>
          <w:noProof w:val="0"/>
          <w:sz w:val="22"/>
          <w:szCs w:val="22"/>
          <w:lang w:val="en-US"/>
        </w:rPr>
        <w:t>organisations</w:t>
      </w:r>
      <w:r w:rsidRPr="7A0EB7BA" w:rsidR="51CB3311">
        <w:rPr>
          <w:rFonts w:ascii="Segoe UI" w:hAnsi="Segoe UI" w:eastAsia="Segoe UI" w:cs="Segoe UI"/>
          <w:noProof w:val="0"/>
          <w:sz w:val="22"/>
          <w:szCs w:val="22"/>
          <w:lang w:val="en-US"/>
        </w:rPr>
        <w:t xml:space="preserve"> (Cartledge, 2010; OSCR, 2018).</w:t>
      </w:r>
    </w:p>
    <w:p w:rsidR="7A0EB7BA" w:rsidP="7A0EB7BA" w:rsidRDefault="7A0EB7BA" w14:paraId="7025168D" w14:textId="4B606755">
      <w:pPr>
        <w:pStyle w:val="Normal"/>
        <w:spacing w:before="0" w:beforeAutospacing="off" w:after="0" w:afterAutospacing="off" w:line="360" w:lineRule="auto"/>
        <w:jc w:val="both"/>
        <w:rPr>
          <w:rFonts w:ascii="Segoe UI" w:hAnsi="Segoe UI" w:eastAsia="Segoe UI" w:cs="Segoe UI"/>
          <w:noProof w:val="0"/>
          <w:sz w:val="22"/>
          <w:szCs w:val="22"/>
          <w:lang w:val="en-US"/>
        </w:rPr>
      </w:pPr>
    </w:p>
    <w:p w:rsidR="5A95CD92" w:rsidP="7A0EB7BA" w:rsidRDefault="5A95CD92" w14:paraId="3CBFAA80" w14:textId="1E4B2021">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5A95CD92">
        <w:rPr>
          <w:rFonts w:ascii="Segoe UI" w:hAnsi="Segoe UI" w:eastAsia="Segoe UI" w:cs="Segoe UI"/>
          <w:b w:val="1"/>
          <w:bCs w:val="1"/>
          <w:i w:val="0"/>
          <w:iCs w:val="0"/>
          <w:noProof w:val="0"/>
          <w:sz w:val="22"/>
          <w:szCs w:val="22"/>
          <w:lang w:val="en-US"/>
        </w:rPr>
        <w:t>4.3.4 Interpretation: A Buffered and Stable Transition</w:t>
      </w:r>
    </w:p>
    <w:p w:rsidR="7A0EB7BA" w:rsidP="7A0EB7BA" w:rsidRDefault="7A0EB7BA" w14:paraId="42F5F0BB" w14:textId="32F56F0E">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p>
    <w:p w:rsidR="3CB74835" w:rsidP="7A0EB7BA" w:rsidRDefault="3CB74835" w14:paraId="618B268F" w14:textId="5FDA06A2">
      <w:pPr>
        <w:pStyle w:val="Normal"/>
        <w:spacing w:before="0" w:beforeAutospacing="off" w:after="0" w:afterAutospacing="off" w:line="360" w:lineRule="auto"/>
        <w:jc w:val="both"/>
      </w:pPr>
      <w:r w:rsidRPr="7A0EB7BA" w:rsidR="3CB74835">
        <w:rPr>
          <w:rFonts w:ascii="Segoe UI" w:hAnsi="Segoe UI" w:eastAsia="Segoe UI" w:cs="Segoe UI"/>
          <w:noProof w:val="0"/>
          <w:sz w:val="22"/>
          <w:szCs w:val="22"/>
          <w:lang w:val="en-US"/>
        </w:rPr>
        <w:t xml:space="preserve">The event-window analysis </w:t>
      </w:r>
      <w:r w:rsidRPr="7A0EB7BA" w:rsidR="3CB74835">
        <w:rPr>
          <w:rFonts w:ascii="Segoe UI" w:hAnsi="Segoe UI" w:eastAsia="Segoe UI" w:cs="Segoe UI"/>
          <w:noProof w:val="0"/>
          <w:sz w:val="22"/>
          <w:szCs w:val="22"/>
          <w:lang w:val="en-US"/>
        </w:rPr>
        <w:t>indicates</w:t>
      </w:r>
      <w:r w:rsidRPr="7A0EB7BA" w:rsidR="3CB74835">
        <w:rPr>
          <w:rFonts w:ascii="Segoe UI" w:hAnsi="Segoe UI" w:eastAsia="Segoe UI" w:cs="Segoe UI"/>
          <w:noProof w:val="0"/>
          <w:sz w:val="22"/>
          <w:szCs w:val="22"/>
          <w:lang w:val="en-US"/>
        </w:rPr>
        <w:t xml:space="preserve"> that EFGA’s 2024 leadership transition was administratively smooth, strategically well-defined, and supported by resilient governance structures.</w:t>
      </w:r>
    </w:p>
    <w:p w:rsidR="7A0EB7BA" w:rsidP="7A0EB7BA" w:rsidRDefault="7A0EB7BA" w14:paraId="0E1C3CCB" w14:textId="5B1797EA">
      <w:pPr>
        <w:pStyle w:val="Normal"/>
        <w:spacing w:before="0" w:beforeAutospacing="off" w:after="0" w:afterAutospacing="off" w:line="360" w:lineRule="auto"/>
        <w:jc w:val="both"/>
        <w:rPr>
          <w:rFonts w:ascii="Segoe UI" w:hAnsi="Segoe UI" w:eastAsia="Segoe UI" w:cs="Segoe UI"/>
          <w:noProof w:val="0"/>
          <w:sz w:val="22"/>
          <w:szCs w:val="22"/>
          <w:lang w:val="en-US"/>
        </w:rPr>
      </w:pPr>
    </w:p>
    <w:p w:rsidR="3CB74835" w:rsidP="7A0EB7BA" w:rsidRDefault="3CB74835" w14:paraId="5DCB44C0" w14:textId="55213AA7">
      <w:pPr>
        <w:spacing w:before="240" w:beforeAutospacing="off" w:after="240" w:afterAutospacing="off" w:line="360" w:lineRule="auto"/>
        <w:jc w:val="both"/>
      </w:pPr>
      <w:r w:rsidRPr="7A0EB7BA" w:rsidR="3CB74835">
        <w:rPr>
          <w:rFonts w:ascii="Segoe UI" w:hAnsi="Segoe UI" w:eastAsia="Segoe UI" w:cs="Segoe UI"/>
          <w:noProof w:val="0"/>
          <w:sz w:val="22"/>
          <w:szCs w:val="22"/>
          <w:lang w:val="en-US"/>
        </w:rPr>
        <w:t xml:space="preserve">This pattern reinforces the perspective that strong governance mitigates the effects of leadership transitions (Charity Governance Code, 2025), </w:t>
      </w:r>
      <w:r w:rsidRPr="7A0EB7BA" w:rsidR="3CB74835">
        <w:rPr>
          <w:rFonts w:ascii="Segoe UI" w:hAnsi="Segoe UI" w:eastAsia="Segoe UI" w:cs="Segoe UI"/>
          <w:noProof w:val="0"/>
          <w:sz w:val="22"/>
          <w:szCs w:val="22"/>
          <w:lang w:val="en-US"/>
        </w:rPr>
        <w:t>maintaining</w:t>
      </w:r>
      <w:r w:rsidRPr="7A0EB7BA" w:rsidR="3CB74835">
        <w:rPr>
          <w:rFonts w:ascii="Segoe UI" w:hAnsi="Segoe UI" w:eastAsia="Segoe UI" w:cs="Segoe UI"/>
          <w:noProof w:val="0"/>
          <w:sz w:val="22"/>
          <w:szCs w:val="22"/>
          <w:lang w:val="en-US"/>
        </w:rPr>
        <w:t xml:space="preserve"> stable performance outcomes despite </w:t>
      </w:r>
      <w:r w:rsidRPr="7A0EB7BA" w:rsidR="3CB74835">
        <w:rPr>
          <w:rFonts w:ascii="Segoe UI" w:hAnsi="Segoe UI" w:eastAsia="Segoe UI" w:cs="Segoe UI"/>
          <w:noProof w:val="0"/>
          <w:sz w:val="22"/>
          <w:szCs w:val="22"/>
          <w:lang w:val="en-US"/>
        </w:rPr>
        <w:t>organisational</w:t>
      </w:r>
      <w:r w:rsidRPr="7A0EB7BA" w:rsidR="3CB74835">
        <w:rPr>
          <w:rFonts w:ascii="Segoe UI" w:hAnsi="Segoe UI" w:eastAsia="Segoe UI" w:cs="Segoe UI"/>
          <w:noProof w:val="0"/>
          <w:sz w:val="22"/>
          <w:szCs w:val="22"/>
          <w:lang w:val="en-US"/>
        </w:rPr>
        <w:t xml:space="preserve"> change.</w:t>
      </w:r>
    </w:p>
    <w:p w:rsidR="3CB74835" w:rsidP="7A0EB7BA" w:rsidRDefault="3CB74835" w14:paraId="34000A64" w14:textId="4A6A3F15">
      <w:pPr>
        <w:pStyle w:val="Normal"/>
        <w:spacing w:before="240" w:beforeAutospacing="off" w:after="240" w:afterAutospacing="off" w:line="360" w:lineRule="auto"/>
        <w:jc w:val="both"/>
      </w:pPr>
      <w:r w:rsidRPr="7A0EB7BA" w:rsidR="3CB74835">
        <w:rPr>
          <w:rFonts w:ascii="Segoe UI" w:hAnsi="Segoe UI" w:eastAsia="Segoe UI" w:cs="Segoe UI"/>
          <w:noProof w:val="0"/>
          <w:sz w:val="22"/>
          <w:szCs w:val="22"/>
          <w:lang w:val="en-US"/>
        </w:rPr>
        <w:t xml:space="preserve">The evidence </w:t>
      </w:r>
      <w:r w:rsidRPr="7A0EB7BA" w:rsidR="3CB74835">
        <w:rPr>
          <w:rFonts w:ascii="Segoe UI" w:hAnsi="Segoe UI" w:eastAsia="Segoe UI" w:cs="Segoe UI"/>
          <w:noProof w:val="0"/>
          <w:sz w:val="22"/>
          <w:szCs w:val="22"/>
          <w:lang w:val="en-US"/>
        </w:rPr>
        <w:t>indicates</w:t>
      </w:r>
      <w:r w:rsidRPr="7A0EB7BA" w:rsidR="3CB74835">
        <w:rPr>
          <w:rFonts w:ascii="Segoe UI" w:hAnsi="Segoe UI" w:eastAsia="Segoe UI" w:cs="Segoe UI"/>
          <w:noProof w:val="0"/>
          <w:sz w:val="22"/>
          <w:szCs w:val="22"/>
          <w:lang w:val="en-US"/>
        </w:rPr>
        <w:t xml:space="preserve"> that EPC’s governance and leadership model, combining central oversight with local autonomy, effectively sustains continuity throughout leadership cycles.</w:t>
      </w:r>
    </w:p>
    <w:p w:rsidR="3CB74835" w:rsidP="7A0EB7BA" w:rsidRDefault="3CB74835" w14:paraId="2102524A" w14:textId="28452B83">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3CB74835">
        <w:rPr>
          <w:rFonts w:ascii="Segoe UI" w:hAnsi="Segoe UI" w:eastAsia="Segoe UI" w:cs="Segoe UI"/>
          <w:b w:val="1"/>
          <w:bCs w:val="1"/>
          <w:i w:val="0"/>
          <w:iCs w:val="0"/>
          <w:noProof w:val="0"/>
          <w:sz w:val="22"/>
          <w:szCs w:val="22"/>
          <w:lang w:val="en-US"/>
        </w:rPr>
        <w:t>4.4 Thematic Analysis of Trustees’ Reports via the Balanced Scorecard (2014–2024)</w:t>
      </w:r>
    </w:p>
    <w:p w:rsidR="1F56707A" w:rsidP="7A0EB7BA" w:rsidRDefault="1F56707A" w14:paraId="2E085E13" w14:textId="5944BF91">
      <w:pPr>
        <w:pStyle w:val="Normal"/>
        <w:spacing w:before="0" w:beforeAutospacing="off" w:after="0" w:afterAutospacing="off" w:line="360" w:lineRule="auto"/>
        <w:jc w:val="both"/>
      </w:pPr>
      <w:r w:rsidRPr="7A0EB7BA" w:rsidR="1F56707A">
        <w:rPr>
          <w:rFonts w:ascii="Segoe UI" w:hAnsi="Segoe UI" w:eastAsia="Segoe UI" w:cs="Segoe UI"/>
          <w:noProof w:val="0"/>
          <w:sz w:val="22"/>
          <w:szCs w:val="22"/>
          <w:lang w:val="en-US"/>
        </w:rPr>
        <w:t xml:space="preserve">Building on the extraction and coding methods outlined in Chapter 3, trustees’ reports were </w:t>
      </w:r>
      <w:r w:rsidRPr="7A0EB7BA" w:rsidR="1F56707A">
        <w:rPr>
          <w:rFonts w:ascii="Segoe UI" w:hAnsi="Segoe UI" w:eastAsia="Segoe UI" w:cs="Segoe UI"/>
          <w:noProof w:val="0"/>
          <w:sz w:val="22"/>
          <w:szCs w:val="22"/>
          <w:lang w:val="en-US"/>
        </w:rPr>
        <w:t>analysed</w:t>
      </w:r>
      <w:r w:rsidRPr="7A0EB7BA" w:rsidR="1F56707A">
        <w:rPr>
          <w:rFonts w:ascii="Segoe UI" w:hAnsi="Segoe UI" w:eastAsia="Segoe UI" w:cs="Segoe UI"/>
          <w:noProof w:val="0"/>
          <w:sz w:val="22"/>
          <w:szCs w:val="22"/>
          <w:lang w:val="en-US"/>
        </w:rPr>
        <w:t xml:space="preserve"> through the Balanced Scorecard (BSC) framework across four domains: financial performance, mission and outreach, internal processes, and learning and innovation</w:t>
      </w:r>
    </w:p>
    <w:p w:rsidR="7A0EB7BA" w:rsidP="7A0EB7BA" w:rsidRDefault="7A0EB7BA" w14:paraId="7AF1B41C" w14:textId="765340B1">
      <w:pPr>
        <w:pStyle w:val="Normal"/>
        <w:spacing w:before="0" w:beforeAutospacing="off" w:after="0" w:afterAutospacing="off" w:line="300" w:lineRule="auto"/>
        <w:jc w:val="both"/>
        <w:rPr>
          <w:rFonts w:ascii="Segoe UI" w:hAnsi="Segoe UI" w:eastAsia="Segoe UI" w:cs="Segoe UI"/>
          <w:noProof w:val="0"/>
          <w:sz w:val="22"/>
          <w:szCs w:val="22"/>
          <w:lang w:val="en-US"/>
        </w:rPr>
      </w:pPr>
    </w:p>
    <w:p w:rsidR="1F56707A" w:rsidP="7A0EB7BA" w:rsidRDefault="1F56707A" w14:paraId="0A788A5F" w14:textId="5493763D">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1F56707A">
        <w:rPr>
          <w:rFonts w:ascii="Segoe UI" w:hAnsi="Segoe UI" w:eastAsia="Segoe UI" w:cs="Segoe UI"/>
          <w:b w:val="1"/>
          <w:bCs w:val="1"/>
          <w:i w:val="0"/>
          <w:iCs w:val="0"/>
          <w:noProof w:val="0"/>
          <w:sz w:val="22"/>
          <w:szCs w:val="22"/>
          <w:lang w:val="en-US"/>
        </w:rPr>
        <w:t>4.4.1 Balanced Scorecard Domain 1: Financial Health</w:t>
      </w:r>
    </w:p>
    <w:p w:rsidR="1F56707A" w:rsidP="7A0EB7BA" w:rsidRDefault="1F56707A" w14:paraId="4B652011" w14:textId="310F7088">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1F56707A">
        <w:rPr>
          <w:rFonts w:ascii="Segoe UI" w:hAnsi="Segoe UI" w:eastAsia="Segoe UI" w:cs="Segoe UI"/>
          <w:b w:val="0"/>
          <w:bCs w:val="0"/>
          <w:i w:val="0"/>
          <w:iCs w:val="0"/>
          <w:noProof w:val="0"/>
          <w:sz w:val="22"/>
          <w:szCs w:val="22"/>
          <w:lang w:val="en-US"/>
        </w:rPr>
        <w:t>Key themes include:</w:t>
      </w:r>
    </w:p>
    <w:p w:rsidR="7A0EB7BA" w:rsidP="7A0EB7BA" w:rsidRDefault="7A0EB7BA" w14:paraId="4510465D" w14:textId="3752ED71">
      <w:pPr>
        <w:pStyle w:val="Normal"/>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7A0EB7BA">
        <w:rPr>
          <w:rFonts w:ascii="Segoe UI" w:hAnsi="Segoe UI" w:eastAsia="Segoe UI" w:cs="Segoe UI"/>
          <w:b w:val="1"/>
          <w:bCs w:val="1"/>
          <w:i w:val="0"/>
          <w:iCs w:val="0"/>
          <w:noProof w:val="0"/>
          <w:sz w:val="22"/>
          <w:szCs w:val="22"/>
          <w:lang w:val="en-US"/>
        </w:rPr>
        <w:t xml:space="preserve">1. </w:t>
      </w:r>
      <w:r w:rsidRPr="7A0EB7BA" w:rsidR="1F56707A">
        <w:rPr>
          <w:rFonts w:ascii="Segoe UI" w:hAnsi="Segoe UI" w:eastAsia="Segoe UI" w:cs="Segoe UI"/>
          <w:b w:val="1"/>
          <w:bCs w:val="1"/>
          <w:i w:val="0"/>
          <w:iCs w:val="0"/>
          <w:noProof w:val="0"/>
          <w:sz w:val="22"/>
          <w:szCs w:val="22"/>
          <w:lang w:val="en-US"/>
        </w:rPr>
        <w:t>Stewardship and reserves policies</w:t>
      </w:r>
    </w:p>
    <w:p w:rsidR="3FDABDC3" w:rsidP="7A0EB7BA" w:rsidRDefault="3FDABDC3" w14:paraId="7A0D2B29" w14:textId="2A2345DA">
      <w:pPr>
        <w:pStyle w:val="Normal"/>
        <w:spacing w:before="0" w:beforeAutospacing="off" w:after="0" w:afterAutospacing="off" w:line="300" w:lineRule="auto"/>
        <w:jc w:val="both"/>
      </w:pPr>
      <w:r w:rsidRPr="7A0EB7BA" w:rsidR="3FDABDC3">
        <w:rPr>
          <w:rFonts w:ascii="Segoe UI" w:hAnsi="Segoe UI" w:eastAsia="Segoe UI" w:cs="Segoe UI"/>
          <w:noProof w:val="0"/>
          <w:sz w:val="22"/>
          <w:szCs w:val="22"/>
          <w:lang w:val="en-US"/>
        </w:rPr>
        <w:t>Throughout 2014–2024, EFGA trustees consistently show attention to reserves management, risk mitigation, and financial prudence, reflecting Charity Commission guidance and scholarly emphasis on fiduciary responsibility (Charity Commission, 2016; 2023).</w:t>
      </w:r>
    </w:p>
    <w:p w:rsidR="3FDABDC3" w:rsidP="7A0EB7BA" w:rsidRDefault="3FDABDC3" w14:paraId="5DC0E089" w14:textId="7F892AF4">
      <w:pPr>
        <w:pStyle w:val="Normal"/>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3FDABDC3">
        <w:rPr>
          <w:rFonts w:ascii="Segoe UI" w:hAnsi="Segoe UI" w:eastAsia="Segoe UI" w:cs="Segoe UI"/>
          <w:b w:val="1"/>
          <w:bCs w:val="1"/>
          <w:noProof w:val="0"/>
          <w:sz w:val="22"/>
          <w:szCs w:val="22"/>
          <w:lang w:val="en-US"/>
        </w:rPr>
        <w:t xml:space="preserve">2. </w:t>
      </w:r>
      <w:r w:rsidRPr="7A0EB7BA" w:rsidR="3FDABDC3">
        <w:rPr>
          <w:rFonts w:ascii="Segoe UI" w:hAnsi="Segoe UI" w:eastAsia="Segoe UI" w:cs="Segoe UI"/>
          <w:b w:val="1"/>
          <w:bCs w:val="1"/>
          <w:i w:val="0"/>
          <w:iCs w:val="0"/>
          <w:noProof w:val="0"/>
          <w:sz w:val="22"/>
          <w:szCs w:val="22"/>
          <w:lang w:val="en-US"/>
        </w:rPr>
        <w:t>Designated funds and ministry alignment</w:t>
      </w:r>
    </w:p>
    <w:p w:rsidR="24D304C9" w:rsidP="7A0EB7BA" w:rsidRDefault="24D304C9" w14:paraId="1A8F9BA8" w14:textId="39B508C6">
      <w:pPr>
        <w:pStyle w:val="Normal"/>
        <w:spacing w:before="0" w:beforeAutospacing="off" w:after="0" w:afterAutospacing="off" w:line="300" w:lineRule="auto"/>
        <w:jc w:val="both"/>
      </w:pPr>
      <w:r w:rsidRPr="7A0EB7BA" w:rsidR="24D304C9">
        <w:rPr>
          <w:rFonts w:ascii="Segoe UI" w:hAnsi="Segoe UI" w:eastAsia="Segoe UI" w:cs="Segoe UI"/>
          <w:noProof w:val="0"/>
          <w:sz w:val="22"/>
          <w:szCs w:val="22"/>
          <w:lang w:val="en-US"/>
        </w:rPr>
        <w:t xml:space="preserve">Restricted funds for missions, youth, and social initiatives are consistently </w:t>
      </w:r>
      <w:r w:rsidRPr="7A0EB7BA" w:rsidR="1CBD4C24">
        <w:rPr>
          <w:rFonts w:ascii="Segoe UI" w:hAnsi="Segoe UI" w:eastAsia="Segoe UI" w:cs="Segoe UI"/>
          <w:noProof w:val="0"/>
          <w:sz w:val="22"/>
          <w:szCs w:val="22"/>
          <w:lang w:val="en-US"/>
        </w:rPr>
        <w:t>managed, demonstrating</w:t>
      </w:r>
      <w:r w:rsidRPr="7A0EB7BA" w:rsidR="24D304C9">
        <w:rPr>
          <w:rFonts w:ascii="Segoe UI" w:hAnsi="Segoe UI" w:eastAsia="Segoe UI" w:cs="Segoe UI"/>
          <w:noProof w:val="0"/>
          <w:sz w:val="22"/>
          <w:szCs w:val="22"/>
          <w:lang w:val="en-US"/>
        </w:rPr>
        <w:t xml:space="preserve"> clear and transparent stewardship.</w:t>
      </w:r>
    </w:p>
    <w:p w:rsidR="750D61C1" w:rsidP="7A0EB7BA" w:rsidRDefault="750D61C1" w14:paraId="40330CE1" w14:textId="001F61E9">
      <w:pPr>
        <w:pStyle w:val="Normal"/>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750D61C1">
        <w:rPr>
          <w:rFonts w:ascii="Segoe UI" w:hAnsi="Segoe UI" w:eastAsia="Segoe UI" w:cs="Segoe UI"/>
          <w:b w:val="1"/>
          <w:bCs w:val="1"/>
          <w:noProof w:val="0"/>
          <w:sz w:val="22"/>
          <w:szCs w:val="22"/>
          <w:lang w:val="en-US"/>
        </w:rPr>
        <w:t>3.</w:t>
      </w:r>
      <w:r w:rsidRPr="7A0EB7BA" w:rsidR="750D61C1">
        <w:rPr>
          <w:rFonts w:ascii="Segoe UI" w:hAnsi="Segoe UI" w:eastAsia="Segoe UI" w:cs="Segoe UI"/>
          <w:b w:val="1"/>
          <w:bCs w:val="1"/>
          <w:i w:val="0"/>
          <w:iCs w:val="0"/>
          <w:noProof w:val="0"/>
          <w:sz w:val="22"/>
          <w:szCs w:val="22"/>
          <w:lang w:val="en-US"/>
        </w:rPr>
        <w:t xml:space="preserve"> Income stability and diversification</w:t>
      </w:r>
    </w:p>
    <w:p w:rsidR="1A383278" w:rsidP="7A0EB7BA" w:rsidRDefault="1A383278" w14:paraId="5D0CB969" w14:textId="2AED64B0">
      <w:pPr>
        <w:pStyle w:val="Normal"/>
        <w:spacing w:before="0" w:beforeAutospacing="off" w:after="0" w:afterAutospacing="off" w:line="300" w:lineRule="auto"/>
        <w:jc w:val="both"/>
      </w:pPr>
      <w:r w:rsidRPr="7A0EB7BA" w:rsidR="1A383278">
        <w:rPr>
          <w:rFonts w:ascii="Segoe UI" w:hAnsi="Segoe UI" w:eastAsia="Segoe UI" w:cs="Segoe UI"/>
          <w:noProof w:val="0"/>
          <w:sz w:val="22"/>
          <w:szCs w:val="22"/>
          <w:lang w:val="en-US"/>
        </w:rPr>
        <w:t xml:space="preserve">Variations in income, designated donations, and property-related revenues </w:t>
      </w:r>
      <w:r w:rsidRPr="7A0EB7BA" w:rsidR="1A383278">
        <w:rPr>
          <w:rFonts w:ascii="Segoe UI" w:hAnsi="Segoe UI" w:eastAsia="Segoe UI" w:cs="Segoe UI"/>
          <w:noProof w:val="0"/>
          <w:sz w:val="22"/>
          <w:szCs w:val="22"/>
          <w:lang w:val="en-US"/>
        </w:rPr>
        <w:t>ex</w:t>
      </w:r>
      <w:r w:rsidRPr="7A0EB7BA" w:rsidR="1A383278">
        <w:rPr>
          <w:rFonts w:ascii="Segoe UI" w:hAnsi="Segoe UI" w:eastAsia="Segoe UI" w:cs="Segoe UI"/>
          <w:noProof w:val="0"/>
          <w:sz w:val="22"/>
          <w:szCs w:val="22"/>
          <w:lang w:val="en-US"/>
        </w:rPr>
        <w:t>hibit</w:t>
      </w:r>
      <w:r w:rsidRPr="7A0EB7BA" w:rsidR="1A383278">
        <w:rPr>
          <w:rFonts w:ascii="Segoe UI" w:hAnsi="Segoe UI" w:eastAsia="Segoe UI" w:cs="Segoe UI"/>
          <w:noProof w:val="0"/>
          <w:sz w:val="22"/>
          <w:szCs w:val="22"/>
          <w:lang w:val="en-US"/>
        </w:rPr>
        <w:t xml:space="preserve"> c</w:t>
      </w:r>
      <w:r w:rsidRPr="7A0EB7BA" w:rsidR="1A383278">
        <w:rPr>
          <w:rFonts w:ascii="Segoe UI" w:hAnsi="Segoe UI" w:eastAsia="Segoe UI" w:cs="Segoe UI"/>
          <w:noProof w:val="0"/>
          <w:sz w:val="22"/>
          <w:szCs w:val="22"/>
          <w:lang w:val="en-US"/>
        </w:rPr>
        <w:t>onsistent, predictable trends throughout the decade.</w:t>
      </w:r>
    </w:p>
    <w:p w:rsidR="7A0EB7BA" w:rsidP="7A0EB7BA" w:rsidRDefault="7A0EB7BA" w14:paraId="0086246F" w14:textId="6F95025D">
      <w:pPr>
        <w:pStyle w:val="Normal"/>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7A0EB7BA">
        <w:rPr>
          <w:rFonts w:ascii="Segoe UI" w:hAnsi="Segoe UI" w:eastAsia="Segoe UI" w:cs="Segoe UI"/>
          <w:b w:val="1"/>
          <w:bCs w:val="1"/>
          <w:i w:val="0"/>
          <w:iCs w:val="0"/>
          <w:noProof w:val="0"/>
          <w:sz w:val="22"/>
          <w:szCs w:val="22"/>
          <w:lang w:val="en-US"/>
        </w:rPr>
        <w:t xml:space="preserve">4. </w:t>
      </w:r>
      <w:r w:rsidRPr="7A0EB7BA" w:rsidR="1E668C64">
        <w:rPr>
          <w:rFonts w:ascii="Segoe UI" w:hAnsi="Segoe UI" w:eastAsia="Segoe UI" w:cs="Segoe UI"/>
          <w:b w:val="1"/>
          <w:bCs w:val="1"/>
          <w:i w:val="0"/>
          <w:iCs w:val="0"/>
          <w:noProof w:val="0"/>
          <w:sz w:val="22"/>
          <w:szCs w:val="22"/>
          <w:lang w:val="en-US"/>
        </w:rPr>
        <w:t>Post‑pandemic financial recovery</w:t>
      </w:r>
    </w:p>
    <w:p w:rsidR="4DA08B2A" w:rsidP="7A0EB7BA" w:rsidRDefault="4DA08B2A" w14:paraId="0CC0395A" w14:textId="191419B7">
      <w:pPr>
        <w:pStyle w:val="Normal"/>
        <w:spacing w:before="0" w:beforeAutospacing="off" w:after="0" w:afterAutospacing="off" w:line="300" w:lineRule="auto"/>
        <w:jc w:val="both"/>
      </w:pPr>
      <w:r w:rsidRPr="7A0EB7BA" w:rsidR="4DA08B2A">
        <w:rPr>
          <w:rFonts w:ascii="Segoe UI" w:hAnsi="Segoe UI" w:eastAsia="Segoe UI" w:cs="Segoe UI"/>
          <w:noProof w:val="0"/>
          <w:sz w:val="22"/>
          <w:szCs w:val="22"/>
          <w:lang w:val="en-US"/>
        </w:rPr>
        <w:t>Reports highlight operational recovery and the phased resumption of events, aligning with wider post-disruption trends (Brierley, 2017).</w:t>
      </w:r>
    </w:p>
    <w:p w:rsidR="7A0EB7BA" w:rsidP="7A0EB7BA" w:rsidRDefault="7A0EB7BA" w14:paraId="7A60C40B" w14:textId="67748CC3">
      <w:pPr>
        <w:pStyle w:val="Normal"/>
        <w:spacing w:before="0" w:beforeAutospacing="off" w:after="0" w:afterAutospacing="off" w:line="300" w:lineRule="auto"/>
        <w:jc w:val="both"/>
        <w:rPr>
          <w:rFonts w:ascii="Segoe UI" w:hAnsi="Segoe UI" w:eastAsia="Segoe UI" w:cs="Segoe UI"/>
          <w:noProof w:val="0"/>
          <w:sz w:val="22"/>
          <w:szCs w:val="22"/>
          <w:lang w:val="en-US"/>
        </w:rPr>
      </w:pPr>
    </w:p>
    <w:p w:rsidR="4DA08B2A" w:rsidP="7A0EB7BA" w:rsidRDefault="4DA08B2A" w14:paraId="5830B336" w14:textId="57E81D7E">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4DA08B2A">
        <w:rPr>
          <w:rFonts w:ascii="Segoe UI" w:hAnsi="Segoe UI" w:eastAsia="Segoe UI" w:cs="Segoe UI"/>
          <w:b w:val="1"/>
          <w:bCs w:val="1"/>
          <w:i w:val="0"/>
          <w:iCs w:val="0"/>
          <w:noProof w:val="0"/>
          <w:sz w:val="22"/>
          <w:szCs w:val="22"/>
          <w:lang w:val="en-US"/>
        </w:rPr>
        <w:t>4.4.2 Balanced Scorecard Domain 2: Mission and Reach</w:t>
      </w:r>
    </w:p>
    <w:p w:rsidR="4DA08B2A" w:rsidP="7A0EB7BA" w:rsidRDefault="4DA08B2A" w14:paraId="45DA468C" w14:textId="36DFFB50">
      <w:pPr>
        <w:spacing w:before="0" w:beforeAutospacing="off" w:after="0" w:afterAutospacing="off" w:line="300" w:lineRule="auto"/>
        <w:jc w:val="both"/>
        <w:rPr>
          <w:rFonts w:ascii="Segoe UI" w:hAnsi="Segoe UI" w:eastAsia="Segoe UI" w:cs="Segoe UI"/>
          <w:b w:val="0"/>
          <w:bCs w:val="0"/>
          <w:i w:val="0"/>
          <w:iCs w:val="0"/>
          <w:noProof w:val="0"/>
          <w:sz w:val="22"/>
          <w:szCs w:val="22"/>
          <w:lang w:val="en-US"/>
        </w:rPr>
      </w:pPr>
      <w:r w:rsidRPr="7A0EB7BA" w:rsidR="4DA08B2A">
        <w:rPr>
          <w:rFonts w:ascii="Segoe UI" w:hAnsi="Segoe UI" w:eastAsia="Segoe UI" w:cs="Segoe UI"/>
          <w:b w:val="0"/>
          <w:bCs w:val="0"/>
          <w:i w:val="0"/>
          <w:iCs w:val="0"/>
          <w:noProof w:val="0"/>
          <w:sz w:val="22"/>
          <w:szCs w:val="22"/>
          <w:lang w:val="en-US"/>
        </w:rPr>
        <w:t>Themes:</w:t>
      </w:r>
    </w:p>
    <w:p w:rsidR="7A0EB7BA" w:rsidP="7A0EB7BA" w:rsidRDefault="7A0EB7BA" w14:paraId="42FED8C0" w14:textId="22053917">
      <w:pPr>
        <w:pStyle w:val="Normal"/>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7A0EB7BA">
        <w:rPr>
          <w:rFonts w:ascii="Segoe UI" w:hAnsi="Segoe UI" w:eastAsia="Segoe UI" w:cs="Segoe UI"/>
          <w:b w:val="1"/>
          <w:bCs w:val="1"/>
          <w:i w:val="0"/>
          <w:iCs w:val="0"/>
          <w:noProof w:val="0"/>
          <w:sz w:val="22"/>
          <w:szCs w:val="22"/>
          <w:lang w:val="en-US"/>
        </w:rPr>
        <w:t xml:space="preserve">1. </w:t>
      </w:r>
      <w:r w:rsidRPr="7A0EB7BA" w:rsidR="5F7FD1B7">
        <w:rPr>
          <w:rFonts w:ascii="Segoe UI" w:hAnsi="Segoe UI" w:eastAsia="Segoe UI" w:cs="Segoe UI"/>
          <w:b w:val="1"/>
          <w:bCs w:val="1"/>
          <w:i w:val="0"/>
          <w:iCs w:val="0"/>
          <w:noProof w:val="0"/>
          <w:sz w:val="22"/>
          <w:szCs w:val="22"/>
          <w:lang w:val="en-US"/>
        </w:rPr>
        <w:t>Church planting and evangelism</w:t>
      </w:r>
    </w:p>
    <w:p w:rsidR="5F7FD1B7" w:rsidP="7A0EB7BA" w:rsidRDefault="5F7FD1B7" w14:paraId="6AE2E62B" w14:textId="25A606B9">
      <w:pPr>
        <w:pStyle w:val="Normal"/>
        <w:spacing w:before="0" w:beforeAutospacing="off" w:after="0" w:afterAutospacing="off" w:line="300" w:lineRule="auto"/>
        <w:jc w:val="both"/>
        <w:rPr>
          <w:rFonts w:ascii="Segoe UI" w:hAnsi="Segoe UI" w:eastAsia="Segoe UI" w:cs="Segoe UI"/>
          <w:noProof w:val="0"/>
          <w:sz w:val="22"/>
          <w:szCs w:val="22"/>
          <w:lang w:val="en-US"/>
        </w:rPr>
      </w:pPr>
      <w:r w:rsidRPr="7A0EB7BA" w:rsidR="5F7FD1B7">
        <w:rPr>
          <w:rFonts w:ascii="Segoe UI" w:hAnsi="Segoe UI" w:eastAsia="Segoe UI" w:cs="Segoe UI"/>
          <w:noProof w:val="0"/>
          <w:sz w:val="22"/>
          <w:szCs w:val="22"/>
          <w:lang w:val="en-US"/>
        </w:rPr>
        <w:t>EPC’s core theological and practical identity is consistently reaffirmed throughout 2014–2024 (EFGA 2014–2024).</w:t>
      </w:r>
    </w:p>
    <w:p w:rsidR="7A0EB7BA" w:rsidP="7A0EB7BA" w:rsidRDefault="7A0EB7BA" w14:paraId="65A072EF" w14:textId="3ECE3D9F">
      <w:pPr>
        <w:pStyle w:val="Normal"/>
        <w:spacing w:before="0" w:beforeAutospacing="off" w:after="0" w:afterAutospacing="off" w:line="300" w:lineRule="auto"/>
        <w:jc w:val="both"/>
        <w:rPr>
          <w:rFonts w:ascii="Segoe UI" w:hAnsi="Segoe UI" w:eastAsia="Segoe UI" w:cs="Segoe UI"/>
          <w:b w:val="1"/>
          <w:bCs w:val="1"/>
          <w:noProof w:val="0"/>
          <w:sz w:val="22"/>
          <w:szCs w:val="22"/>
          <w:lang w:val="en-US"/>
        </w:rPr>
      </w:pPr>
    </w:p>
    <w:p w:rsidR="5F7FD1B7" w:rsidP="7A0EB7BA" w:rsidRDefault="5F7FD1B7" w14:paraId="2304CA5F" w14:textId="6DBE63CC">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5F7FD1B7">
        <w:rPr>
          <w:rFonts w:ascii="Segoe UI" w:hAnsi="Segoe UI" w:eastAsia="Segoe UI" w:cs="Segoe UI"/>
          <w:b w:val="1"/>
          <w:bCs w:val="1"/>
          <w:i w:val="0"/>
          <w:iCs w:val="0"/>
          <w:noProof w:val="0"/>
          <w:sz w:val="22"/>
          <w:szCs w:val="22"/>
          <w:lang w:val="en-US"/>
        </w:rPr>
        <w:t>2. Youth engagement and discipleship</w:t>
      </w:r>
    </w:p>
    <w:p w:rsidR="5F7FD1B7" w:rsidP="7A0EB7BA" w:rsidRDefault="5F7FD1B7" w14:paraId="175199F9" w14:textId="01E7F105">
      <w:pPr>
        <w:pStyle w:val="Normal"/>
        <w:spacing w:before="0" w:beforeAutospacing="off" w:after="0" w:afterAutospacing="off" w:line="300" w:lineRule="auto"/>
        <w:jc w:val="both"/>
      </w:pPr>
      <w:r w:rsidRPr="7A0EB7BA" w:rsidR="5F7FD1B7">
        <w:rPr>
          <w:rFonts w:ascii="Segoe UI" w:hAnsi="Segoe UI" w:eastAsia="Segoe UI" w:cs="Segoe UI"/>
          <w:noProof w:val="0"/>
          <w:sz w:val="22"/>
          <w:szCs w:val="22"/>
          <w:lang w:val="en-US"/>
        </w:rPr>
        <w:t xml:space="preserve">The focus on youth ministries corresponds with leadership research connecting youth-oriented initiatives to sustained </w:t>
      </w:r>
      <w:r w:rsidRPr="7A0EB7BA" w:rsidR="5F7FD1B7">
        <w:rPr>
          <w:rFonts w:ascii="Segoe UI" w:hAnsi="Segoe UI" w:eastAsia="Segoe UI" w:cs="Segoe UI"/>
          <w:noProof w:val="0"/>
          <w:sz w:val="22"/>
          <w:szCs w:val="22"/>
          <w:lang w:val="en-US"/>
        </w:rPr>
        <w:t>organisational</w:t>
      </w:r>
      <w:r w:rsidRPr="7A0EB7BA" w:rsidR="5F7FD1B7">
        <w:rPr>
          <w:rFonts w:ascii="Segoe UI" w:hAnsi="Segoe UI" w:eastAsia="Segoe UI" w:cs="Segoe UI"/>
          <w:noProof w:val="0"/>
          <w:sz w:val="22"/>
          <w:szCs w:val="22"/>
          <w:lang w:val="en-US"/>
        </w:rPr>
        <w:t xml:space="preserve"> growth (Nel, 2021).</w:t>
      </w:r>
    </w:p>
    <w:p w:rsidR="7A0EB7BA" w:rsidP="7A0EB7BA" w:rsidRDefault="7A0EB7BA" w14:paraId="51F092E6" w14:textId="0DC24A02">
      <w:pPr>
        <w:pStyle w:val="Normal"/>
        <w:spacing w:before="0" w:beforeAutospacing="off" w:after="0" w:afterAutospacing="off" w:line="300" w:lineRule="auto"/>
        <w:jc w:val="both"/>
        <w:rPr>
          <w:rFonts w:ascii="Segoe UI" w:hAnsi="Segoe UI" w:eastAsia="Segoe UI" w:cs="Segoe UI"/>
          <w:noProof w:val="0"/>
          <w:sz w:val="22"/>
          <w:szCs w:val="22"/>
          <w:lang w:val="en-US"/>
        </w:rPr>
      </w:pPr>
    </w:p>
    <w:p w:rsidR="7A0EB7BA" w:rsidP="7A0EB7BA" w:rsidRDefault="7A0EB7BA" w14:paraId="06BA6ACA" w14:textId="59FF6231">
      <w:pPr>
        <w:pStyle w:val="Normal"/>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7A0EB7BA">
        <w:rPr>
          <w:rFonts w:ascii="Segoe UI" w:hAnsi="Segoe UI" w:eastAsia="Segoe UI" w:cs="Segoe UI"/>
          <w:b w:val="1"/>
          <w:bCs w:val="1"/>
          <w:i w:val="0"/>
          <w:iCs w:val="0"/>
          <w:noProof w:val="0"/>
          <w:sz w:val="22"/>
          <w:szCs w:val="22"/>
          <w:lang w:val="en-US"/>
        </w:rPr>
        <w:t xml:space="preserve">3. </w:t>
      </w:r>
      <w:r w:rsidRPr="7A0EB7BA" w:rsidR="5F7FD1B7">
        <w:rPr>
          <w:rFonts w:ascii="Segoe UI" w:hAnsi="Segoe UI" w:eastAsia="Segoe UI" w:cs="Segoe UI"/>
          <w:b w:val="1"/>
          <w:bCs w:val="1"/>
          <w:i w:val="0"/>
          <w:iCs w:val="0"/>
          <w:noProof w:val="0"/>
          <w:sz w:val="22"/>
          <w:szCs w:val="22"/>
          <w:lang w:val="en-US"/>
        </w:rPr>
        <w:t>Community outreach and social engagement</w:t>
      </w:r>
    </w:p>
    <w:p w:rsidR="0A981EA2" w:rsidP="7A0EB7BA" w:rsidRDefault="0A981EA2" w14:paraId="644F1FA5" w14:textId="77DE71CD">
      <w:pPr>
        <w:pStyle w:val="Normal"/>
        <w:spacing w:before="0" w:beforeAutospacing="off" w:after="0" w:afterAutospacing="off" w:line="300" w:lineRule="auto"/>
        <w:jc w:val="both"/>
      </w:pPr>
      <w:r w:rsidRPr="7A0EB7BA" w:rsidR="0A981EA2">
        <w:rPr>
          <w:rFonts w:ascii="Segoe UI" w:hAnsi="Segoe UI" w:eastAsia="Segoe UI" w:cs="Segoe UI"/>
          <w:noProof w:val="0"/>
          <w:sz w:val="22"/>
          <w:szCs w:val="22"/>
          <w:lang w:val="en-US"/>
        </w:rPr>
        <w:t xml:space="preserve">Local church reports </w:t>
      </w:r>
      <w:r w:rsidRPr="7A0EB7BA" w:rsidR="0A981EA2">
        <w:rPr>
          <w:rFonts w:ascii="Segoe UI" w:hAnsi="Segoe UI" w:eastAsia="Segoe UI" w:cs="Segoe UI"/>
          <w:noProof w:val="0"/>
          <w:sz w:val="22"/>
          <w:szCs w:val="22"/>
          <w:lang w:val="en-US"/>
        </w:rPr>
        <w:t>frequently</w:t>
      </w:r>
      <w:r w:rsidRPr="7A0EB7BA" w:rsidR="0A981EA2">
        <w:rPr>
          <w:rFonts w:ascii="Segoe UI" w:hAnsi="Segoe UI" w:eastAsia="Segoe UI" w:cs="Segoe UI"/>
          <w:noProof w:val="0"/>
          <w:sz w:val="22"/>
          <w:szCs w:val="22"/>
          <w:lang w:val="en-US"/>
        </w:rPr>
        <w:t xml:space="preserve"> detail foodbanks, debt </w:t>
      </w:r>
      <w:r w:rsidRPr="7A0EB7BA" w:rsidR="0A981EA2">
        <w:rPr>
          <w:rFonts w:ascii="Segoe UI" w:hAnsi="Segoe UI" w:eastAsia="Segoe UI" w:cs="Segoe UI"/>
          <w:noProof w:val="0"/>
          <w:sz w:val="22"/>
          <w:szCs w:val="22"/>
          <w:lang w:val="en-US"/>
        </w:rPr>
        <w:t>assistance</w:t>
      </w:r>
      <w:r w:rsidRPr="7A0EB7BA" w:rsidR="0A981EA2">
        <w:rPr>
          <w:rFonts w:ascii="Segoe UI" w:hAnsi="Segoe UI" w:eastAsia="Segoe UI" w:cs="Segoe UI"/>
          <w:noProof w:val="0"/>
          <w:sz w:val="22"/>
          <w:szCs w:val="22"/>
          <w:lang w:val="en-US"/>
        </w:rPr>
        <w:t>, and family ministries, reflecting Pentecostal approaches to “holistic mission” (Miller &amp; Yamamori, 2007)</w:t>
      </w:r>
    </w:p>
    <w:p w:rsidR="7A0EB7BA" w:rsidP="7A0EB7BA" w:rsidRDefault="7A0EB7BA" w14:paraId="0B42AFFF" w14:textId="7271E56C">
      <w:pPr>
        <w:pStyle w:val="Normal"/>
        <w:spacing w:before="0" w:beforeAutospacing="off" w:after="0" w:afterAutospacing="off" w:line="300" w:lineRule="auto"/>
        <w:jc w:val="both"/>
        <w:rPr>
          <w:rFonts w:ascii="Segoe UI" w:hAnsi="Segoe UI" w:eastAsia="Segoe UI" w:cs="Segoe UI"/>
          <w:noProof w:val="0"/>
          <w:sz w:val="22"/>
          <w:szCs w:val="22"/>
          <w:lang w:val="en-US"/>
        </w:rPr>
      </w:pPr>
    </w:p>
    <w:p w:rsidR="0A981EA2" w:rsidP="7A0EB7BA" w:rsidRDefault="0A981EA2" w14:paraId="28F19E3A" w14:textId="2944CFB5">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0A981EA2">
        <w:rPr>
          <w:rFonts w:ascii="Segoe UI" w:hAnsi="Segoe UI" w:eastAsia="Segoe UI" w:cs="Segoe UI"/>
          <w:b w:val="1"/>
          <w:bCs w:val="1"/>
          <w:i w:val="0"/>
          <w:iCs w:val="0"/>
          <w:noProof w:val="0"/>
          <w:sz w:val="22"/>
          <w:szCs w:val="22"/>
          <w:lang w:val="en-US"/>
        </w:rPr>
        <w:t>4.4.3 Balanced Scorecard Domain 3: Internal Processes and Assurance</w:t>
      </w:r>
    </w:p>
    <w:p w:rsidR="0A981EA2" w:rsidP="7A0EB7BA" w:rsidRDefault="0A981EA2" w14:paraId="16664AB7" w14:textId="7CA25128">
      <w:pPr>
        <w:spacing w:before="0" w:beforeAutospacing="off" w:after="0" w:afterAutospacing="off" w:line="300" w:lineRule="auto"/>
        <w:jc w:val="both"/>
        <w:rPr>
          <w:rFonts w:ascii="Segoe UI" w:hAnsi="Segoe UI" w:eastAsia="Segoe UI" w:cs="Segoe UI"/>
          <w:b w:val="0"/>
          <w:bCs w:val="0"/>
          <w:i w:val="0"/>
          <w:iCs w:val="0"/>
          <w:noProof w:val="0"/>
          <w:sz w:val="22"/>
          <w:szCs w:val="22"/>
          <w:lang w:val="en-US"/>
        </w:rPr>
      </w:pPr>
      <w:r w:rsidRPr="7A0EB7BA" w:rsidR="0A981EA2">
        <w:rPr>
          <w:rFonts w:ascii="Segoe UI" w:hAnsi="Segoe UI" w:eastAsia="Segoe UI" w:cs="Segoe UI"/>
          <w:b w:val="0"/>
          <w:bCs w:val="0"/>
          <w:i w:val="0"/>
          <w:iCs w:val="0"/>
          <w:noProof w:val="0"/>
          <w:sz w:val="22"/>
          <w:szCs w:val="22"/>
          <w:lang w:val="en-US"/>
        </w:rPr>
        <w:t>Themes:</w:t>
      </w:r>
    </w:p>
    <w:p w:rsidR="7A0EB7BA" w:rsidP="7A0EB7BA" w:rsidRDefault="7A0EB7BA" w14:paraId="2D04CBEB" w14:textId="30992910">
      <w:pPr>
        <w:pStyle w:val="Normal"/>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7A0EB7BA">
        <w:rPr>
          <w:rFonts w:ascii="Segoe UI" w:hAnsi="Segoe UI" w:eastAsia="Segoe UI" w:cs="Segoe UI"/>
          <w:b w:val="1"/>
          <w:bCs w:val="1"/>
          <w:i w:val="0"/>
          <w:iCs w:val="0"/>
          <w:noProof w:val="0"/>
          <w:sz w:val="22"/>
          <w:szCs w:val="22"/>
          <w:lang w:val="en-US"/>
        </w:rPr>
        <w:t xml:space="preserve">1. </w:t>
      </w:r>
      <w:r w:rsidRPr="7A0EB7BA" w:rsidR="5EB96BD8">
        <w:rPr>
          <w:rFonts w:ascii="Segoe UI" w:hAnsi="Segoe UI" w:eastAsia="Segoe UI" w:cs="Segoe UI"/>
          <w:b w:val="1"/>
          <w:bCs w:val="1"/>
          <w:i w:val="0"/>
          <w:iCs w:val="0"/>
          <w:noProof w:val="0"/>
          <w:sz w:val="22"/>
          <w:szCs w:val="22"/>
          <w:lang w:val="en-US"/>
        </w:rPr>
        <w:t>Safeguarding strengthening</w:t>
      </w:r>
    </w:p>
    <w:p w:rsidR="23E208D1" w:rsidP="7A0EB7BA" w:rsidRDefault="23E208D1" w14:paraId="45439FC3" w14:textId="77EEE952">
      <w:pPr>
        <w:pStyle w:val="Normal"/>
        <w:spacing w:before="0" w:beforeAutospacing="off" w:after="0" w:afterAutospacing="off" w:line="300" w:lineRule="auto"/>
        <w:jc w:val="both"/>
      </w:pPr>
      <w:r w:rsidRPr="7A0EB7BA" w:rsidR="23E208D1">
        <w:rPr>
          <w:rFonts w:ascii="Segoe UI" w:hAnsi="Segoe UI" w:eastAsia="Segoe UI" w:cs="Segoe UI"/>
          <w:noProof w:val="0"/>
          <w:sz w:val="22"/>
          <w:szCs w:val="22"/>
          <w:lang w:val="en-US"/>
        </w:rPr>
        <w:t>From 2014, and particularly between 2018–2024, there is a marked increase in safeguarding detail, including training, compliance, and audit reporting</w:t>
      </w:r>
    </w:p>
    <w:p w:rsidR="23E208D1" w:rsidP="7A0EB7BA" w:rsidRDefault="23E208D1" w14:paraId="4278C6A5" w14:textId="729D7249">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23E208D1">
        <w:rPr>
          <w:rFonts w:ascii="Segoe UI" w:hAnsi="Segoe UI" w:eastAsia="Segoe UI" w:cs="Segoe UI"/>
          <w:b w:val="1"/>
          <w:bCs w:val="1"/>
          <w:i w:val="0"/>
          <w:iCs w:val="0"/>
          <w:noProof w:val="0"/>
          <w:sz w:val="22"/>
          <w:szCs w:val="22"/>
          <w:lang w:val="en-US"/>
        </w:rPr>
        <w:t>2. Risk and internal control systems</w:t>
      </w:r>
    </w:p>
    <w:p w:rsidR="23E208D1" w:rsidP="7A0EB7BA" w:rsidRDefault="23E208D1" w14:paraId="4A0157B0" w14:textId="6EFA88A6">
      <w:pPr>
        <w:pStyle w:val="Normal"/>
        <w:spacing w:before="0" w:beforeAutospacing="off" w:after="0" w:afterAutospacing="off" w:line="300" w:lineRule="auto"/>
        <w:jc w:val="both"/>
      </w:pPr>
      <w:r w:rsidRPr="7A0EB7BA" w:rsidR="23E208D1">
        <w:rPr>
          <w:rFonts w:ascii="Segoe UI" w:hAnsi="Segoe UI" w:eastAsia="Segoe UI" w:cs="Segoe UI"/>
          <w:noProof w:val="0"/>
          <w:sz w:val="22"/>
          <w:szCs w:val="22"/>
          <w:lang w:val="en-US"/>
        </w:rPr>
        <w:t xml:space="preserve">Trustees’ engagement with risk registers and control measures </w:t>
      </w:r>
      <w:r w:rsidRPr="7A0EB7BA" w:rsidR="4A2C1722">
        <w:rPr>
          <w:rFonts w:ascii="Segoe UI" w:hAnsi="Segoe UI" w:eastAsia="Segoe UI" w:cs="Segoe UI"/>
          <w:noProof w:val="0"/>
          <w:sz w:val="22"/>
          <w:szCs w:val="22"/>
          <w:lang w:val="en-US"/>
        </w:rPr>
        <w:t>align</w:t>
      </w:r>
      <w:r w:rsidRPr="7A0EB7BA" w:rsidR="23E208D1">
        <w:rPr>
          <w:rFonts w:ascii="Segoe UI" w:hAnsi="Segoe UI" w:eastAsia="Segoe UI" w:cs="Segoe UI"/>
          <w:noProof w:val="0"/>
          <w:sz w:val="22"/>
          <w:szCs w:val="22"/>
          <w:lang w:val="en-US"/>
        </w:rPr>
        <w:t xml:space="preserve"> with the standards set out in the Charity Governance Code.</w:t>
      </w:r>
    </w:p>
    <w:p w:rsidR="7A0EB7BA" w:rsidP="7A0EB7BA" w:rsidRDefault="7A0EB7BA" w14:paraId="2DFAB3B5" w14:textId="1C5EAA8B">
      <w:pPr>
        <w:pStyle w:val="Normal"/>
        <w:spacing w:before="0" w:beforeAutospacing="off" w:after="0" w:afterAutospacing="off" w:line="300" w:lineRule="auto"/>
        <w:jc w:val="both"/>
        <w:rPr>
          <w:rFonts w:ascii="Segoe UI" w:hAnsi="Segoe UI" w:eastAsia="Segoe UI" w:cs="Segoe UI"/>
          <w:noProof w:val="0"/>
          <w:sz w:val="22"/>
          <w:szCs w:val="22"/>
          <w:lang w:val="en-US"/>
        </w:rPr>
      </w:pPr>
    </w:p>
    <w:p w:rsidR="7A0EB7BA" w:rsidP="7A0EB7BA" w:rsidRDefault="7A0EB7BA" w14:paraId="4A4D30D4" w14:textId="65B807BB">
      <w:pPr>
        <w:pStyle w:val="Normal"/>
        <w:spacing w:before="0" w:beforeAutospacing="off" w:after="0" w:afterAutospacing="off" w:line="300" w:lineRule="auto"/>
        <w:jc w:val="both"/>
        <w:rPr>
          <w:rFonts w:ascii="Segoe UI" w:hAnsi="Segoe UI" w:eastAsia="Segoe UI" w:cs="Segoe UI"/>
          <w:b w:val="0"/>
          <w:bCs w:val="0"/>
          <w:i w:val="0"/>
          <w:iCs w:val="0"/>
          <w:noProof w:val="0"/>
          <w:sz w:val="22"/>
          <w:szCs w:val="22"/>
          <w:lang w:val="en-US"/>
        </w:rPr>
      </w:pPr>
      <w:r w:rsidRPr="7A0EB7BA" w:rsidR="7A0EB7BA">
        <w:rPr>
          <w:rFonts w:ascii="Segoe UI" w:hAnsi="Segoe UI" w:eastAsia="Segoe UI" w:cs="Segoe UI"/>
          <w:b w:val="1"/>
          <w:bCs w:val="1"/>
          <w:i w:val="0"/>
          <w:iCs w:val="0"/>
          <w:noProof w:val="0"/>
          <w:sz w:val="22"/>
          <w:szCs w:val="22"/>
          <w:lang w:val="en-US"/>
        </w:rPr>
        <w:t xml:space="preserve">3. </w:t>
      </w:r>
      <w:r w:rsidRPr="7A0EB7BA" w:rsidR="23E208D1">
        <w:rPr>
          <w:rFonts w:ascii="Segoe UI" w:hAnsi="Segoe UI" w:eastAsia="Segoe UI" w:cs="Segoe UI"/>
          <w:b w:val="1"/>
          <w:bCs w:val="1"/>
          <w:i w:val="0"/>
          <w:iCs w:val="0"/>
          <w:noProof w:val="0"/>
          <w:sz w:val="22"/>
          <w:szCs w:val="22"/>
          <w:lang w:val="en-US"/>
        </w:rPr>
        <w:t>Data protection compliance</w:t>
      </w:r>
    </w:p>
    <w:p w:rsidR="3414856F" w:rsidP="7A0EB7BA" w:rsidRDefault="3414856F" w14:paraId="2C387E21" w14:textId="7BBDD3C3">
      <w:pPr>
        <w:pStyle w:val="Normal"/>
        <w:spacing w:before="0" w:beforeAutospacing="off" w:after="0" w:afterAutospacing="off" w:line="300" w:lineRule="auto"/>
        <w:jc w:val="both"/>
      </w:pPr>
      <w:r w:rsidRPr="7A0EB7BA" w:rsidR="3414856F">
        <w:rPr>
          <w:rFonts w:ascii="Segoe UI" w:hAnsi="Segoe UI" w:eastAsia="Segoe UI" w:cs="Segoe UI"/>
          <w:noProof w:val="0"/>
          <w:sz w:val="22"/>
          <w:szCs w:val="22"/>
          <w:lang w:val="en-US"/>
        </w:rPr>
        <w:t xml:space="preserve">References to GDPR </w:t>
      </w:r>
      <w:r w:rsidRPr="7A0EB7BA" w:rsidR="3414856F">
        <w:rPr>
          <w:rFonts w:ascii="Segoe UI" w:hAnsi="Segoe UI" w:eastAsia="Segoe UI" w:cs="Segoe UI"/>
          <w:noProof w:val="0"/>
          <w:sz w:val="22"/>
          <w:szCs w:val="22"/>
          <w:lang w:val="en-US"/>
        </w:rPr>
        <w:t>emerged</w:t>
      </w:r>
      <w:r w:rsidRPr="7A0EB7BA" w:rsidR="3414856F">
        <w:rPr>
          <w:rFonts w:ascii="Segoe UI" w:hAnsi="Segoe UI" w:eastAsia="Segoe UI" w:cs="Segoe UI"/>
          <w:noProof w:val="0"/>
          <w:sz w:val="22"/>
          <w:szCs w:val="22"/>
          <w:lang w:val="en-US"/>
        </w:rPr>
        <w:t xml:space="preserve"> after 2018, reflecting conscientious compliance and adaptation.</w:t>
      </w:r>
    </w:p>
    <w:p w:rsidR="7A0EB7BA" w:rsidP="7A0EB7BA" w:rsidRDefault="7A0EB7BA" w14:paraId="45FF04E0" w14:textId="4813547B">
      <w:pPr>
        <w:pStyle w:val="Normal"/>
        <w:spacing w:before="0" w:beforeAutospacing="off" w:after="0" w:afterAutospacing="off" w:line="300" w:lineRule="auto"/>
        <w:jc w:val="both"/>
        <w:rPr>
          <w:rFonts w:ascii="Segoe UI" w:hAnsi="Segoe UI" w:eastAsia="Segoe UI" w:cs="Segoe UI"/>
          <w:noProof w:val="0"/>
          <w:sz w:val="22"/>
          <w:szCs w:val="22"/>
          <w:lang w:val="en-US"/>
        </w:rPr>
      </w:pPr>
    </w:p>
    <w:p w:rsidR="3414856F" w:rsidP="7A0EB7BA" w:rsidRDefault="3414856F" w14:paraId="1D97AC1D" w14:textId="51E670B5">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3414856F">
        <w:rPr>
          <w:rFonts w:ascii="Segoe UI" w:hAnsi="Segoe UI" w:eastAsia="Segoe UI" w:cs="Segoe UI"/>
          <w:b w:val="1"/>
          <w:bCs w:val="1"/>
          <w:i w:val="0"/>
          <w:iCs w:val="0"/>
          <w:noProof w:val="0"/>
          <w:sz w:val="22"/>
          <w:szCs w:val="22"/>
          <w:lang w:val="en-US"/>
        </w:rPr>
        <w:t>4.4.4 Balanced Scorecard Domain 4: Learning and Innovation</w:t>
      </w:r>
    </w:p>
    <w:p w:rsidR="3414856F" w:rsidP="7A0EB7BA" w:rsidRDefault="3414856F" w14:paraId="407118B9" w14:textId="20746817">
      <w:pPr>
        <w:spacing w:before="0" w:beforeAutospacing="off" w:after="0" w:afterAutospacing="off" w:line="300" w:lineRule="auto"/>
        <w:jc w:val="both"/>
        <w:rPr>
          <w:rFonts w:ascii="Segoe UI" w:hAnsi="Segoe UI" w:eastAsia="Segoe UI" w:cs="Segoe UI"/>
          <w:b w:val="0"/>
          <w:bCs w:val="0"/>
          <w:i w:val="0"/>
          <w:iCs w:val="0"/>
          <w:noProof w:val="0"/>
          <w:sz w:val="22"/>
          <w:szCs w:val="22"/>
          <w:lang w:val="en-US"/>
        </w:rPr>
      </w:pPr>
      <w:r w:rsidRPr="7A0EB7BA" w:rsidR="3414856F">
        <w:rPr>
          <w:rFonts w:ascii="Segoe UI" w:hAnsi="Segoe UI" w:eastAsia="Segoe UI" w:cs="Segoe UI"/>
          <w:b w:val="0"/>
          <w:bCs w:val="0"/>
          <w:i w:val="0"/>
          <w:iCs w:val="0"/>
          <w:noProof w:val="0"/>
          <w:sz w:val="22"/>
          <w:szCs w:val="22"/>
          <w:lang w:val="en-US"/>
        </w:rPr>
        <w:t>Themes:</w:t>
      </w:r>
    </w:p>
    <w:p w:rsidR="7A0EB7BA" w:rsidP="7A0EB7BA" w:rsidRDefault="7A0EB7BA" w14:paraId="412BEF6F" w14:textId="7C905B15">
      <w:pPr>
        <w:spacing w:before="0" w:beforeAutospacing="off" w:after="0" w:afterAutospacing="off" w:line="300" w:lineRule="auto"/>
        <w:jc w:val="both"/>
        <w:rPr>
          <w:rFonts w:ascii="Segoe UI" w:hAnsi="Segoe UI" w:eastAsia="Segoe UI" w:cs="Segoe UI"/>
          <w:b w:val="0"/>
          <w:bCs w:val="0"/>
          <w:i w:val="0"/>
          <w:iCs w:val="0"/>
          <w:noProof w:val="0"/>
          <w:sz w:val="22"/>
          <w:szCs w:val="22"/>
          <w:lang w:val="en-US"/>
        </w:rPr>
      </w:pPr>
    </w:p>
    <w:p w:rsidR="7A0EB7BA" w:rsidP="7A0EB7BA" w:rsidRDefault="7A0EB7BA" w14:paraId="60FF6EE8" w14:textId="23B303DC">
      <w:pPr>
        <w:pStyle w:val="Normal"/>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7A0EB7BA">
        <w:rPr>
          <w:rFonts w:ascii="Segoe UI" w:hAnsi="Segoe UI" w:eastAsia="Segoe UI" w:cs="Segoe UI"/>
          <w:b w:val="1"/>
          <w:bCs w:val="1"/>
          <w:i w:val="0"/>
          <w:iCs w:val="0"/>
          <w:noProof w:val="0"/>
          <w:sz w:val="22"/>
          <w:szCs w:val="22"/>
          <w:lang w:val="en-US"/>
        </w:rPr>
        <w:t xml:space="preserve">1. </w:t>
      </w:r>
      <w:r w:rsidRPr="7A0EB7BA" w:rsidR="3414856F">
        <w:rPr>
          <w:rFonts w:ascii="Segoe UI" w:hAnsi="Segoe UI" w:eastAsia="Segoe UI" w:cs="Segoe UI"/>
          <w:b w:val="1"/>
          <w:bCs w:val="1"/>
          <w:i w:val="0"/>
          <w:iCs w:val="0"/>
          <w:noProof w:val="0"/>
          <w:sz w:val="22"/>
          <w:szCs w:val="22"/>
          <w:lang w:val="en-US"/>
        </w:rPr>
        <w:t>Leadership development</w:t>
      </w:r>
    </w:p>
    <w:p w:rsidR="3414856F" w:rsidP="7A0EB7BA" w:rsidRDefault="3414856F" w14:paraId="6E10F4AB" w14:textId="553ACCA7">
      <w:pPr>
        <w:pStyle w:val="Normal"/>
        <w:spacing w:before="0" w:beforeAutospacing="off" w:after="0" w:afterAutospacing="off" w:line="300" w:lineRule="auto"/>
        <w:jc w:val="both"/>
      </w:pPr>
      <w:r w:rsidRPr="7A0EB7BA" w:rsidR="3414856F">
        <w:rPr>
          <w:rFonts w:ascii="Segoe UI" w:hAnsi="Segoe UI" w:eastAsia="Segoe UI" w:cs="Segoe UI"/>
          <w:noProof w:val="0"/>
          <w:sz w:val="22"/>
          <w:szCs w:val="22"/>
          <w:lang w:val="en-US"/>
        </w:rPr>
        <w:t>Trustees’ focus on leadership development aligns with the distributed leadership models described by Spillane (2005).</w:t>
      </w:r>
    </w:p>
    <w:p w:rsidR="7A0EB7BA" w:rsidP="7A0EB7BA" w:rsidRDefault="7A0EB7BA" w14:paraId="379E7260" w14:textId="5E2ABE93">
      <w:pPr>
        <w:pStyle w:val="Normal"/>
        <w:spacing w:before="0" w:beforeAutospacing="off" w:after="0" w:afterAutospacing="off" w:line="300" w:lineRule="auto"/>
        <w:jc w:val="both"/>
        <w:rPr>
          <w:rFonts w:ascii="Segoe UI" w:hAnsi="Segoe UI" w:eastAsia="Segoe UI" w:cs="Segoe UI"/>
          <w:noProof w:val="0"/>
          <w:sz w:val="22"/>
          <w:szCs w:val="22"/>
          <w:lang w:val="en-US"/>
        </w:rPr>
      </w:pPr>
    </w:p>
    <w:p w:rsidR="3414856F" w:rsidP="7A0EB7BA" w:rsidRDefault="3414856F" w14:paraId="0B6A841D" w14:textId="1E950BFC">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3414856F">
        <w:rPr>
          <w:rFonts w:ascii="Segoe UI" w:hAnsi="Segoe UI" w:eastAsia="Segoe UI" w:cs="Segoe UI"/>
          <w:b w:val="1"/>
          <w:bCs w:val="1"/>
          <w:i w:val="0"/>
          <w:iCs w:val="0"/>
          <w:noProof w:val="0"/>
          <w:sz w:val="22"/>
          <w:szCs w:val="22"/>
          <w:lang w:val="en-US"/>
        </w:rPr>
        <w:t>2. Digital and hybrid ministry</w:t>
      </w:r>
    </w:p>
    <w:p w:rsidR="3414856F" w:rsidP="7A0EB7BA" w:rsidRDefault="3414856F" w14:paraId="316D70BC" w14:textId="1FC37702">
      <w:pPr>
        <w:pStyle w:val="Normal"/>
        <w:spacing w:before="0" w:beforeAutospacing="off" w:after="0" w:afterAutospacing="off" w:line="300" w:lineRule="auto"/>
        <w:jc w:val="both"/>
      </w:pPr>
      <w:r w:rsidRPr="7A0EB7BA" w:rsidR="3414856F">
        <w:rPr>
          <w:rFonts w:ascii="Segoe UI" w:hAnsi="Segoe UI" w:eastAsia="Segoe UI" w:cs="Segoe UI"/>
          <w:noProof w:val="0"/>
          <w:sz w:val="22"/>
          <w:szCs w:val="22"/>
          <w:lang w:val="en-US"/>
        </w:rPr>
        <w:t>Between 2020–2022, digital adoption accelerated rapidly, with hybrid formats maintained in subsequent years.</w:t>
      </w:r>
    </w:p>
    <w:p w:rsidR="7A0EB7BA" w:rsidP="7A0EB7BA" w:rsidRDefault="7A0EB7BA" w14:paraId="66E09E60" w14:textId="2925EDD2">
      <w:pPr>
        <w:pStyle w:val="Normal"/>
        <w:spacing w:before="0" w:beforeAutospacing="off" w:after="0" w:afterAutospacing="off" w:line="300" w:lineRule="auto"/>
        <w:jc w:val="both"/>
        <w:rPr>
          <w:rFonts w:ascii="Segoe UI" w:hAnsi="Segoe UI" w:eastAsia="Segoe UI" w:cs="Segoe UI"/>
          <w:noProof w:val="0"/>
          <w:sz w:val="22"/>
          <w:szCs w:val="22"/>
          <w:lang w:val="en-US"/>
        </w:rPr>
      </w:pPr>
    </w:p>
    <w:p w:rsidR="7A0EB7BA" w:rsidP="7A0EB7BA" w:rsidRDefault="7A0EB7BA" w14:paraId="15817654" w14:textId="7B8CD81B">
      <w:pPr>
        <w:pStyle w:val="Normal"/>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7A0EB7BA">
        <w:rPr>
          <w:rFonts w:ascii="Segoe UI" w:hAnsi="Segoe UI" w:eastAsia="Segoe UI" w:cs="Segoe UI"/>
          <w:b w:val="1"/>
          <w:bCs w:val="1"/>
          <w:i w:val="0"/>
          <w:iCs w:val="0"/>
          <w:noProof w:val="0"/>
          <w:sz w:val="22"/>
          <w:szCs w:val="22"/>
          <w:lang w:val="en-US"/>
        </w:rPr>
        <w:t xml:space="preserve">3. </w:t>
      </w:r>
      <w:r w:rsidRPr="7A0EB7BA" w:rsidR="3414856F">
        <w:rPr>
          <w:rFonts w:ascii="Segoe UI" w:hAnsi="Segoe UI" w:eastAsia="Segoe UI" w:cs="Segoe UI"/>
          <w:b w:val="1"/>
          <w:bCs w:val="1"/>
          <w:i w:val="0"/>
          <w:iCs w:val="0"/>
          <w:noProof w:val="0"/>
          <w:sz w:val="22"/>
          <w:szCs w:val="22"/>
          <w:lang w:val="en-US"/>
        </w:rPr>
        <w:t>Volunteer and lay leader training</w:t>
      </w:r>
    </w:p>
    <w:p w:rsidR="7CC2CCC0" w:rsidP="7A0EB7BA" w:rsidRDefault="7CC2CCC0" w14:paraId="2814436A" w14:textId="10030950">
      <w:pPr>
        <w:pStyle w:val="Normal"/>
        <w:spacing w:before="0" w:beforeAutospacing="off" w:after="0" w:afterAutospacing="off" w:line="300" w:lineRule="auto"/>
        <w:jc w:val="both"/>
      </w:pPr>
      <w:r w:rsidRPr="7A0EB7BA" w:rsidR="7CC2CCC0">
        <w:rPr>
          <w:rFonts w:ascii="Segoe UI" w:hAnsi="Segoe UI" w:eastAsia="Segoe UI" w:cs="Segoe UI"/>
          <w:noProof w:val="0"/>
          <w:sz w:val="22"/>
          <w:szCs w:val="22"/>
          <w:lang w:val="en-US"/>
        </w:rPr>
        <w:t xml:space="preserve">Investment in volunteer development strengthens the </w:t>
      </w:r>
      <w:r w:rsidRPr="7A0EB7BA" w:rsidR="7CC2CCC0">
        <w:rPr>
          <w:rFonts w:ascii="Segoe UI" w:hAnsi="Segoe UI" w:eastAsia="Segoe UI" w:cs="Segoe UI"/>
          <w:noProof w:val="0"/>
          <w:sz w:val="22"/>
          <w:szCs w:val="22"/>
          <w:lang w:val="en-US"/>
        </w:rPr>
        <w:t>organisation’s</w:t>
      </w:r>
      <w:r w:rsidRPr="7A0EB7BA" w:rsidR="7CC2CCC0">
        <w:rPr>
          <w:rFonts w:ascii="Segoe UI" w:hAnsi="Segoe UI" w:eastAsia="Segoe UI" w:cs="Segoe UI"/>
          <w:noProof w:val="0"/>
          <w:sz w:val="22"/>
          <w:szCs w:val="22"/>
          <w:lang w:val="en-US"/>
        </w:rPr>
        <w:t xml:space="preserve"> capacity for learning and growth.</w:t>
      </w:r>
    </w:p>
    <w:p w:rsidR="7A0EB7BA" w:rsidP="7A0EB7BA" w:rsidRDefault="7A0EB7BA" w14:paraId="4F3CC5B8" w14:textId="73607E17">
      <w:pPr>
        <w:pStyle w:val="Normal"/>
        <w:spacing w:before="0" w:beforeAutospacing="off" w:after="0" w:afterAutospacing="off" w:line="300" w:lineRule="auto"/>
        <w:jc w:val="both"/>
        <w:rPr>
          <w:rFonts w:ascii="Segoe UI" w:hAnsi="Segoe UI" w:eastAsia="Segoe UI" w:cs="Segoe UI"/>
          <w:noProof w:val="0"/>
          <w:sz w:val="22"/>
          <w:szCs w:val="22"/>
          <w:lang w:val="en-US"/>
        </w:rPr>
      </w:pPr>
    </w:p>
    <w:p w:rsidR="7CC2CCC0" w:rsidP="7A0EB7BA" w:rsidRDefault="7CC2CCC0" w14:paraId="1751C46A" w14:textId="48D0284B">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7CC2CCC0">
        <w:rPr>
          <w:rFonts w:ascii="Segoe UI" w:hAnsi="Segoe UI" w:eastAsia="Segoe UI" w:cs="Segoe UI"/>
          <w:b w:val="1"/>
          <w:bCs w:val="1"/>
          <w:i w:val="0"/>
          <w:iCs w:val="0"/>
          <w:noProof w:val="0"/>
          <w:sz w:val="22"/>
          <w:szCs w:val="22"/>
          <w:lang w:val="en-US"/>
        </w:rPr>
        <w:t>4.5 Governance‑Quality Evaluation Using the Charity Governance Code</w:t>
      </w:r>
    </w:p>
    <w:p w:rsidR="6E9ACBCE" w:rsidP="7A0EB7BA" w:rsidRDefault="6E9ACBCE" w14:paraId="626367F3" w14:textId="7AF9096B">
      <w:pPr>
        <w:pStyle w:val="Normal"/>
        <w:spacing w:before="0" w:beforeAutospacing="off" w:after="0" w:afterAutospacing="off" w:line="300" w:lineRule="auto"/>
        <w:jc w:val="both"/>
      </w:pPr>
      <w:r w:rsidRPr="7A0EB7BA" w:rsidR="6E9ACBCE">
        <w:rPr>
          <w:rFonts w:ascii="Segoe UI" w:hAnsi="Segoe UI" w:eastAsia="Segoe UI" w:cs="Segoe UI"/>
          <w:noProof w:val="0"/>
          <w:sz w:val="22"/>
          <w:szCs w:val="22"/>
          <w:lang w:val="en-US"/>
        </w:rPr>
        <w:t>Governance quality was assessed yearly (2014–2024) across six principles, showing a positive upward trend in:</w:t>
      </w:r>
    </w:p>
    <w:p w:rsidR="6E9ACBCE" w:rsidP="7A0EB7BA" w:rsidRDefault="6E9ACBCE" w14:paraId="1361EB4D" w14:textId="15773E22">
      <w:pPr>
        <w:pStyle w:val="ListParagraph"/>
        <w:numPr>
          <w:ilvl w:val="0"/>
          <w:numId w:val="55"/>
        </w:numPr>
        <w:spacing w:before="0" w:beforeAutospacing="off" w:after="0" w:afterAutospacing="off" w:line="300" w:lineRule="auto"/>
        <w:jc w:val="both"/>
        <w:rPr>
          <w:rFonts w:ascii="Segoe UI" w:hAnsi="Segoe UI" w:eastAsia="Segoe UI" w:cs="Segoe UI"/>
          <w:b w:val="0"/>
          <w:bCs w:val="0"/>
          <w:i w:val="0"/>
          <w:iCs w:val="0"/>
          <w:noProof w:val="0"/>
          <w:sz w:val="22"/>
          <w:szCs w:val="22"/>
          <w:lang w:val="en-US"/>
        </w:rPr>
      </w:pPr>
      <w:r w:rsidRPr="7A0EB7BA" w:rsidR="6E9ACBCE">
        <w:rPr>
          <w:rFonts w:ascii="Segoe UI" w:hAnsi="Segoe UI" w:eastAsia="Segoe UI" w:cs="Segoe UI"/>
          <w:b w:val="0"/>
          <w:bCs w:val="0"/>
          <w:i w:val="0"/>
          <w:iCs w:val="0"/>
          <w:noProof w:val="0"/>
          <w:sz w:val="22"/>
          <w:szCs w:val="22"/>
          <w:lang w:val="en-US"/>
        </w:rPr>
        <w:t>Safeguarding</w:t>
      </w:r>
    </w:p>
    <w:p w:rsidR="6E9ACBCE" w:rsidP="7A0EB7BA" w:rsidRDefault="6E9ACBCE" w14:paraId="4F20BF79" w14:textId="37D5210A">
      <w:pPr>
        <w:pStyle w:val="ListParagraph"/>
        <w:numPr>
          <w:ilvl w:val="0"/>
          <w:numId w:val="55"/>
        </w:numPr>
        <w:spacing w:before="0" w:beforeAutospacing="off" w:after="0" w:afterAutospacing="off" w:line="300" w:lineRule="auto"/>
        <w:jc w:val="both"/>
        <w:rPr>
          <w:rFonts w:ascii="Segoe UI" w:hAnsi="Segoe UI" w:eastAsia="Segoe UI" w:cs="Segoe UI"/>
          <w:b w:val="0"/>
          <w:bCs w:val="0"/>
          <w:i w:val="0"/>
          <w:iCs w:val="0"/>
          <w:noProof w:val="0"/>
          <w:sz w:val="22"/>
          <w:szCs w:val="22"/>
          <w:lang w:val="en-US"/>
        </w:rPr>
      </w:pPr>
      <w:r w:rsidRPr="7A0EB7BA" w:rsidR="6E9ACBCE">
        <w:rPr>
          <w:rFonts w:ascii="Segoe UI" w:hAnsi="Segoe UI" w:eastAsia="Segoe UI" w:cs="Segoe UI"/>
          <w:b w:val="0"/>
          <w:bCs w:val="0"/>
          <w:i w:val="0"/>
          <w:iCs w:val="0"/>
          <w:noProof w:val="0"/>
          <w:sz w:val="22"/>
          <w:szCs w:val="22"/>
          <w:lang w:val="en-US"/>
        </w:rPr>
        <w:t>Financial controls</w:t>
      </w:r>
    </w:p>
    <w:p w:rsidR="6E9ACBCE" w:rsidP="7A0EB7BA" w:rsidRDefault="6E9ACBCE" w14:paraId="5F796940" w14:textId="77918DDE">
      <w:pPr>
        <w:pStyle w:val="ListParagraph"/>
        <w:numPr>
          <w:ilvl w:val="0"/>
          <w:numId w:val="55"/>
        </w:numPr>
        <w:spacing w:before="0" w:beforeAutospacing="off" w:after="0" w:afterAutospacing="off" w:line="300" w:lineRule="auto"/>
        <w:jc w:val="both"/>
        <w:rPr>
          <w:rFonts w:ascii="Segoe UI" w:hAnsi="Segoe UI" w:eastAsia="Segoe UI" w:cs="Segoe UI"/>
          <w:b w:val="0"/>
          <w:bCs w:val="0"/>
          <w:i w:val="0"/>
          <w:iCs w:val="0"/>
          <w:noProof w:val="0"/>
          <w:sz w:val="22"/>
          <w:szCs w:val="22"/>
          <w:lang w:val="en-US"/>
        </w:rPr>
      </w:pPr>
      <w:r w:rsidRPr="7A0EB7BA" w:rsidR="6E9ACBCE">
        <w:rPr>
          <w:rFonts w:ascii="Segoe UI" w:hAnsi="Segoe UI" w:eastAsia="Segoe UI" w:cs="Segoe UI"/>
          <w:b w:val="0"/>
          <w:bCs w:val="0"/>
          <w:i w:val="0"/>
          <w:iCs w:val="0"/>
          <w:noProof w:val="0"/>
          <w:sz w:val="22"/>
          <w:szCs w:val="22"/>
          <w:lang w:val="en-US"/>
        </w:rPr>
        <w:t>Risk management</w:t>
      </w:r>
    </w:p>
    <w:p w:rsidR="6E9ACBCE" w:rsidP="7A0EB7BA" w:rsidRDefault="6E9ACBCE" w14:paraId="5CD20152" w14:textId="734DE314">
      <w:pPr>
        <w:pStyle w:val="ListParagraph"/>
        <w:numPr>
          <w:ilvl w:val="0"/>
          <w:numId w:val="55"/>
        </w:numPr>
        <w:spacing w:before="0" w:beforeAutospacing="off" w:after="0" w:afterAutospacing="off" w:line="300" w:lineRule="auto"/>
        <w:jc w:val="both"/>
        <w:rPr>
          <w:rFonts w:ascii="Segoe UI" w:hAnsi="Segoe UI" w:eastAsia="Segoe UI" w:cs="Segoe UI"/>
          <w:b w:val="0"/>
          <w:bCs w:val="0"/>
          <w:i w:val="0"/>
          <w:iCs w:val="0"/>
          <w:noProof w:val="0"/>
          <w:sz w:val="22"/>
          <w:szCs w:val="22"/>
          <w:lang w:val="en-US"/>
        </w:rPr>
      </w:pPr>
      <w:r w:rsidRPr="7A0EB7BA" w:rsidR="6E9ACBCE">
        <w:rPr>
          <w:rFonts w:ascii="Segoe UI" w:hAnsi="Segoe UI" w:eastAsia="Segoe UI" w:cs="Segoe UI"/>
          <w:b w:val="0"/>
          <w:bCs w:val="0"/>
          <w:i w:val="0"/>
          <w:iCs w:val="0"/>
          <w:noProof w:val="0"/>
          <w:sz w:val="22"/>
          <w:szCs w:val="22"/>
          <w:lang w:val="en-US"/>
        </w:rPr>
        <w:t>Board clarity</w:t>
      </w:r>
    </w:p>
    <w:p w:rsidR="6E9ACBCE" w:rsidP="7A0EB7BA" w:rsidRDefault="6E9ACBCE" w14:paraId="156FEA3A" w14:textId="4685DA69">
      <w:pPr>
        <w:pStyle w:val="ListParagraph"/>
        <w:numPr>
          <w:ilvl w:val="0"/>
          <w:numId w:val="55"/>
        </w:numPr>
        <w:spacing w:before="0" w:beforeAutospacing="off" w:after="0" w:afterAutospacing="off" w:line="300" w:lineRule="auto"/>
        <w:jc w:val="both"/>
        <w:rPr>
          <w:rFonts w:ascii="Segoe UI" w:hAnsi="Segoe UI" w:eastAsia="Segoe UI" w:cs="Segoe UI"/>
          <w:b w:val="0"/>
          <w:bCs w:val="0"/>
          <w:i w:val="0"/>
          <w:iCs w:val="0"/>
          <w:noProof w:val="0"/>
          <w:sz w:val="22"/>
          <w:szCs w:val="22"/>
          <w:lang w:val="en-US"/>
        </w:rPr>
      </w:pPr>
      <w:r w:rsidRPr="7A0EB7BA" w:rsidR="6E9ACBCE">
        <w:rPr>
          <w:rFonts w:ascii="Segoe UI" w:hAnsi="Segoe UI" w:eastAsia="Segoe UI" w:cs="Segoe UI"/>
          <w:b w:val="0"/>
          <w:bCs w:val="0"/>
          <w:i w:val="0"/>
          <w:iCs w:val="0"/>
          <w:noProof w:val="0"/>
          <w:sz w:val="22"/>
          <w:szCs w:val="22"/>
          <w:lang w:val="en-US"/>
        </w:rPr>
        <w:t>Cultural leadership</w:t>
      </w:r>
    </w:p>
    <w:p w:rsidR="6E9ACBCE" w:rsidP="7A0EB7BA" w:rsidRDefault="6E9ACBCE" w14:paraId="7E83CE97" w14:textId="1E986D55">
      <w:pPr>
        <w:pStyle w:val="ListParagraph"/>
        <w:numPr>
          <w:ilvl w:val="0"/>
          <w:numId w:val="55"/>
        </w:numPr>
        <w:spacing w:before="0" w:beforeAutospacing="off" w:after="0" w:afterAutospacing="off" w:line="300" w:lineRule="auto"/>
        <w:jc w:val="both"/>
        <w:rPr>
          <w:rFonts w:ascii="Segoe UI" w:hAnsi="Segoe UI" w:eastAsia="Segoe UI" w:cs="Segoe UI"/>
          <w:b w:val="0"/>
          <w:bCs w:val="0"/>
          <w:i w:val="0"/>
          <w:iCs w:val="0"/>
          <w:noProof w:val="0"/>
          <w:sz w:val="22"/>
          <w:szCs w:val="22"/>
          <w:lang w:val="en-US"/>
        </w:rPr>
      </w:pPr>
      <w:r w:rsidRPr="7A0EB7BA" w:rsidR="6E9ACBCE">
        <w:rPr>
          <w:rFonts w:ascii="Segoe UI" w:hAnsi="Segoe UI" w:eastAsia="Segoe UI" w:cs="Segoe UI"/>
          <w:b w:val="0"/>
          <w:bCs w:val="0"/>
          <w:i w:val="0"/>
          <w:iCs w:val="0"/>
          <w:noProof w:val="0"/>
          <w:sz w:val="22"/>
          <w:szCs w:val="22"/>
          <w:lang w:val="en-US"/>
        </w:rPr>
        <w:t>Decision‑making transparency</w:t>
      </w:r>
    </w:p>
    <w:p w:rsidR="7A0EB7BA" w:rsidP="7A0EB7BA" w:rsidRDefault="7A0EB7BA" w14:paraId="26FEDFE9" w14:textId="526E8A69">
      <w:pPr>
        <w:pStyle w:val="Normal"/>
        <w:spacing w:before="0" w:beforeAutospacing="off" w:after="0" w:afterAutospacing="off" w:line="300" w:lineRule="auto"/>
        <w:ind w:left="0"/>
        <w:jc w:val="both"/>
        <w:rPr>
          <w:rFonts w:ascii="Segoe UI" w:hAnsi="Segoe UI" w:eastAsia="Segoe UI" w:cs="Segoe UI"/>
          <w:b w:val="0"/>
          <w:bCs w:val="0"/>
          <w:i w:val="0"/>
          <w:iCs w:val="0"/>
          <w:noProof w:val="0"/>
          <w:sz w:val="22"/>
          <w:szCs w:val="22"/>
          <w:lang w:val="en-US"/>
        </w:rPr>
      </w:pPr>
    </w:p>
    <w:p w:rsidR="397670D2" w:rsidP="7A0EB7BA" w:rsidRDefault="397670D2" w14:paraId="29D6728F" w14:textId="5ED97D68">
      <w:pPr>
        <w:pStyle w:val="Normal"/>
        <w:spacing w:before="0" w:beforeAutospacing="off" w:after="0" w:afterAutospacing="off" w:line="300" w:lineRule="auto"/>
        <w:ind w:left="0"/>
        <w:jc w:val="both"/>
      </w:pPr>
      <w:r w:rsidRPr="7A0EB7BA" w:rsidR="397670D2">
        <w:rPr>
          <w:rFonts w:ascii="Segoe UI" w:hAnsi="Segoe UI" w:eastAsia="Segoe UI" w:cs="Segoe UI"/>
          <w:noProof w:val="0"/>
          <w:sz w:val="22"/>
          <w:szCs w:val="22"/>
          <w:lang w:val="en-US"/>
        </w:rPr>
        <w:t>This reflects broader sector-wide improvements in governance following 2018 (Charity Commission, 2023).</w:t>
      </w:r>
    </w:p>
    <w:p w:rsidR="1D6CA792" w:rsidP="7A0EB7BA" w:rsidRDefault="1D6CA792" w14:paraId="4C4C9AC3" w14:textId="4059301C">
      <w:pPr>
        <w:pStyle w:val="Normal"/>
        <w:spacing w:before="0" w:beforeAutospacing="off" w:after="0" w:afterAutospacing="off" w:line="300" w:lineRule="auto"/>
        <w:ind w:left="0"/>
        <w:jc w:val="both"/>
      </w:pPr>
      <w:r w:rsidRPr="7A0EB7BA" w:rsidR="1D6CA792">
        <w:rPr>
          <w:rFonts w:ascii="Segoe UI" w:hAnsi="Segoe UI" w:eastAsia="Segoe UI" w:cs="Segoe UI"/>
          <w:noProof w:val="0"/>
          <w:sz w:val="22"/>
          <w:szCs w:val="22"/>
          <w:lang w:val="en-US"/>
        </w:rPr>
        <w:t>Findings suggest governance acts as a moderating factor, enhancing leadership impact and dampening volatility. Leadership proves most effective when governance structures provide clarity, accountability, and consistent application across the movement (Charity Governance Code, 2025).</w:t>
      </w:r>
    </w:p>
    <w:p w:rsidR="7A0EB7BA" w:rsidP="7A0EB7BA" w:rsidRDefault="7A0EB7BA" w14:paraId="2A787E14" w14:textId="3AB697C6">
      <w:pPr>
        <w:pStyle w:val="Normal"/>
        <w:spacing w:before="0" w:beforeAutospacing="off" w:after="0" w:afterAutospacing="off" w:line="300" w:lineRule="auto"/>
        <w:ind w:left="0"/>
        <w:jc w:val="both"/>
        <w:rPr>
          <w:rFonts w:ascii="Segoe UI" w:hAnsi="Segoe UI" w:eastAsia="Segoe UI" w:cs="Segoe UI"/>
          <w:noProof w:val="0"/>
          <w:sz w:val="22"/>
          <w:szCs w:val="22"/>
          <w:lang w:val="en-US"/>
        </w:rPr>
      </w:pPr>
    </w:p>
    <w:p w:rsidR="1D6CA792" w:rsidP="7A0EB7BA" w:rsidRDefault="1D6CA792" w14:paraId="6ADC1AD6" w14:textId="1E94353F">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1D6CA792">
        <w:rPr>
          <w:rFonts w:ascii="Segoe UI" w:hAnsi="Segoe UI" w:eastAsia="Segoe UI" w:cs="Segoe UI"/>
          <w:b w:val="1"/>
          <w:bCs w:val="1"/>
          <w:i w:val="0"/>
          <w:iCs w:val="0"/>
          <w:noProof w:val="0"/>
          <w:sz w:val="22"/>
          <w:szCs w:val="22"/>
          <w:lang w:val="en-US"/>
        </w:rPr>
        <w:t>4.6 Triangulation Between Movement‑Level and Local Data</w:t>
      </w:r>
    </w:p>
    <w:p w:rsidR="453F4FF1" w:rsidP="7A0EB7BA" w:rsidRDefault="453F4FF1" w14:paraId="7BBFFE60" w14:textId="638DDE7F">
      <w:pPr>
        <w:spacing w:before="0" w:beforeAutospacing="off" w:after="0" w:afterAutospacing="off" w:line="300" w:lineRule="auto"/>
        <w:jc w:val="both"/>
        <w:rPr>
          <w:rFonts w:ascii="Segoe UI" w:hAnsi="Segoe UI" w:eastAsia="Segoe UI" w:cs="Segoe UI"/>
          <w:b w:val="0"/>
          <w:bCs w:val="0"/>
          <w:i w:val="0"/>
          <w:iCs w:val="0"/>
          <w:noProof w:val="0"/>
          <w:sz w:val="22"/>
          <w:szCs w:val="22"/>
          <w:lang w:val="en-US"/>
        </w:rPr>
      </w:pPr>
      <w:r w:rsidRPr="7A0EB7BA" w:rsidR="453F4FF1">
        <w:rPr>
          <w:rFonts w:ascii="Segoe UI" w:hAnsi="Segoe UI" w:eastAsia="Segoe UI" w:cs="Segoe UI"/>
          <w:b w:val="0"/>
          <w:bCs w:val="0"/>
          <w:i w:val="0"/>
          <w:iCs w:val="0"/>
          <w:noProof w:val="0"/>
          <w:sz w:val="22"/>
          <w:szCs w:val="22"/>
          <w:lang w:val="en-US"/>
        </w:rPr>
        <w:t>Triangulation revealed:</w:t>
      </w:r>
    </w:p>
    <w:p w:rsidR="47378389" w:rsidP="7A0EB7BA" w:rsidRDefault="47378389" w14:paraId="1FDFED60" w14:textId="70643511">
      <w:pPr>
        <w:pStyle w:val="ListParagraph"/>
        <w:numPr>
          <w:ilvl w:val="0"/>
          <w:numId w:val="69"/>
        </w:numPr>
        <w:spacing w:before="0" w:beforeAutospacing="off" w:after="0" w:afterAutospacing="off" w:line="360" w:lineRule="auto"/>
        <w:jc w:val="both"/>
        <w:rPr>
          <w:rFonts w:ascii="Segoe UI" w:hAnsi="Segoe UI" w:eastAsia="Segoe UI" w:cs="Segoe UI"/>
          <w:noProof w:val="0"/>
          <w:sz w:val="22"/>
          <w:szCs w:val="22"/>
          <w:lang w:val="en-US"/>
        </w:rPr>
      </w:pPr>
      <w:r w:rsidRPr="7A0EB7BA" w:rsidR="47378389">
        <w:rPr>
          <w:rFonts w:ascii="Segoe UI" w:hAnsi="Segoe UI" w:eastAsia="Segoe UI" w:cs="Segoe UI"/>
          <w:noProof w:val="0"/>
          <w:sz w:val="22"/>
          <w:szCs w:val="22"/>
          <w:lang w:val="en-US"/>
        </w:rPr>
        <w:t>Clear alignment between national priorities, missions, youth initiatives, and community engagement and local church reports</w:t>
      </w:r>
    </w:p>
    <w:p w:rsidR="36EFF91E" w:rsidP="7A0EB7BA" w:rsidRDefault="36EFF91E" w14:paraId="6C4E1ED8" w14:textId="73E8DBF9">
      <w:pPr>
        <w:pStyle w:val="ListParagraph"/>
        <w:numPr>
          <w:ilvl w:val="0"/>
          <w:numId w:val="69"/>
        </w:numPr>
        <w:spacing w:before="0" w:beforeAutospacing="off" w:after="0" w:afterAutospacing="off" w:line="360" w:lineRule="auto"/>
        <w:jc w:val="both"/>
        <w:rPr>
          <w:noProof w:val="0"/>
          <w:sz w:val="22"/>
          <w:szCs w:val="22"/>
          <w:lang w:val="en-US"/>
        </w:rPr>
      </w:pPr>
      <w:r w:rsidRPr="7A0EB7BA" w:rsidR="36EFF91E">
        <w:rPr>
          <w:noProof w:val="0"/>
          <w:sz w:val="22"/>
          <w:szCs w:val="22"/>
          <w:lang w:val="en-US"/>
        </w:rPr>
        <w:t xml:space="preserve">Uniform safeguarding, compliance, and reporting practices were </w:t>
      </w:r>
      <w:r w:rsidRPr="7A0EB7BA" w:rsidR="36EFF91E">
        <w:rPr>
          <w:noProof w:val="0"/>
          <w:sz w:val="22"/>
          <w:szCs w:val="22"/>
          <w:lang w:val="en-US"/>
        </w:rPr>
        <w:t>observed</w:t>
      </w:r>
      <w:r w:rsidRPr="7A0EB7BA" w:rsidR="36EFF91E">
        <w:rPr>
          <w:noProof w:val="0"/>
          <w:sz w:val="22"/>
          <w:szCs w:val="22"/>
          <w:lang w:val="en-US"/>
        </w:rPr>
        <w:t xml:space="preserve"> across the sampled congregations</w:t>
      </w:r>
    </w:p>
    <w:p w:rsidR="36EFF91E" w:rsidP="7A0EB7BA" w:rsidRDefault="36EFF91E" w14:paraId="4784BAA7" w14:textId="4C90AF0D">
      <w:pPr>
        <w:pStyle w:val="ListParagraph"/>
        <w:numPr>
          <w:ilvl w:val="0"/>
          <w:numId w:val="69"/>
        </w:numPr>
        <w:spacing w:before="0" w:beforeAutospacing="off" w:after="0" w:afterAutospacing="off" w:line="360" w:lineRule="auto"/>
        <w:jc w:val="both"/>
        <w:rPr>
          <w:noProof w:val="0"/>
          <w:sz w:val="22"/>
          <w:szCs w:val="22"/>
          <w:lang w:val="en-US"/>
        </w:rPr>
      </w:pPr>
      <w:r w:rsidRPr="7A0EB7BA" w:rsidR="36EFF91E">
        <w:rPr>
          <w:noProof w:val="0"/>
          <w:sz w:val="22"/>
          <w:szCs w:val="22"/>
          <w:lang w:val="en-US"/>
        </w:rPr>
        <w:t xml:space="preserve">Anticipated variations arising from contextual factors, resource availability, and differing </w:t>
      </w:r>
      <w:r w:rsidRPr="7A0EB7BA" w:rsidR="36EFF91E">
        <w:rPr>
          <w:noProof w:val="0"/>
          <w:sz w:val="22"/>
          <w:szCs w:val="22"/>
          <w:lang w:val="en-US"/>
        </w:rPr>
        <w:t>organisational</w:t>
      </w:r>
      <w:r w:rsidRPr="7A0EB7BA" w:rsidR="36EFF91E">
        <w:rPr>
          <w:noProof w:val="0"/>
          <w:sz w:val="22"/>
          <w:szCs w:val="22"/>
          <w:lang w:val="en-US"/>
        </w:rPr>
        <w:t xml:space="preserve"> capacities</w:t>
      </w:r>
    </w:p>
    <w:p w:rsidR="36EFF91E" w:rsidP="7A0EB7BA" w:rsidRDefault="36EFF91E" w14:paraId="59E69742" w14:textId="4F150A41">
      <w:pPr>
        <w:pStyle w:val="ListParagraph"/>
        <w:numPr>
          <w:ilvl w:val="0"/>
          <w:numId w:val="69"/>
        </w:numPr>
        <w:spacing w:before="0" w:beforeAutospacing="off" w:after="0" w:afterAutospacing="off" w:line="360" w:lineRule="auto"/>
        <w:jc w:val="both"/>
        <w:rPr>
          <w:noProof w:val="0"/>
          <w:sz w:val="22"/>
          <w:szCs w:val="22"/>
          <w:lang w:val="en-US"/>
        </w:rPr>
      </w:pPr>
      <w:r w:rsidRPr="7A0EB7BA" w:rsidR="36EFF91E">
        <w:rPr>
          <w:noProof w:val="0"/>
          <w:sz w:val="22"/>
          <w:szCs w:val="22"/>
          <w:lang w:val="en-US"/>
        </w:rPr>
        <w:t xml:space="preserve">Local congregations </w:t>
      </w:r>
      <w:r w:rsidRPr="7A0EB7BA" w:rsidR="36EFF91E">
        <w:rPr>
          <w:noProof w:val="0"/>
          <w:sz w:val="22"/>
          <w:szCs w:val="22"/>
          <w:lang w:val="en-US"/>
        </w:rPr>
        <w:t>largely reflected</w:t>
      </w:r>
      <w:r w:rsidRPr="7A0EB7BA" w:rsidR="36EFF91E">
        <w:rPr>
          <w:noProof w:val="0"/>
          <w:sz w:val="22"/>
          <w:szCs w:val="22"/>
          <w:lang w:val="en-US"/>
        </w:rPr>
        <w:t xml:space="preserve"> EFGA’s strategic priorities, supporting Kay’s (2009) concept of Pentecostal governance as “centrally guided yet locally enacted.”</w:t>
      </w:r>
    </w:p>
    <w:p w:rsidR="7A0EB7BA" w:rsidP="7A0EB7BA" w:rsidRDefault="7A0EB7BA" w14:paraId="59E17EF7" w14:textId="0100B84C">
      <w:pPr>
        <w:pStyle w:val="ListParagraph"/>
        <w:spacing w:before="0" w:beforeAutospacing="off" w:after="0" w:afterAutospacing="off" w:line="360" w:lineRule="auto"/>
        <w:ind w:left="720"/>
        <w:jc w:val="both"/>
        <w:rPr>
          <w:noProof w:val="0"/>
          <w:sz w:val="22"/>
          <w:szCs w:val="22"/>
          <w:lang w:val="en-US"/>
        </w:rPr>
      </w:pPr>
    </w:p>
    <w:p w:rsidR="36EFF91E" w:rsidP="7A0EB7BA" w:rsidRDefault="36EFF91E" w14:paraId="3FC96156" w14:textId="554E9791">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36EFF91E">
        <w:rPr>
          <w:rFonts w:ascii="Segoe UI" w:hAnsi="Segoe UI" w:eastAsia="Segoe UI" w:cs="Segoe UI"/>
          <w:b w:val="1"/>
          <w:bCs w:val="1"/>
          <w:i w:val="0"/>
          <w:iCs w:val="0"/>
          <w:noProof w:val="0"/>
          <w:sz w:val="22"/>
          <w:szCs w:val="22"/>
          <w:lang w:val="en-US"/>
        </w:rPr>
        <w:t>4.7 Integrated Discussion: Leadership, Governance and Performance</w:t>
      </w:r>
    </w:p>
    <w:p w:rsidR="36EFF91E" w:rsidP="7A0EB7BA" w:rsidRDefault="36EFF91E" w14:paraId="076C7B47" w14:textId="72F79ADA">
      <w:pPr>
        <w:spacing w:before="0" w:beforeAutospacing="off" w:after="0" w:afterAutospacing="off" w:line="300" w:lineRule="auto"/>
        <w:jc w:val="both"/>
        <w:rPr>
          <w:rFonts w:ascii="Segoe UI" w:hAnsi="Segoe UI" w:eastAsia="Segoe UI" w:cs="Segoe UI"/>
          <w:b w:val="1"/>
          <w:bCs w:val="1"/>
          <w:i w:val="0"/>
          <w:iCs w:val="0"/>
          <w:noProof w:val="0"/>
          <w:sz w:val="20"/>
          <w:szCs w:val="20"/>
          <w:lang w:val="en-US"/>
        </w:rPr>
      </w:pPr>
      <w:r w:rsidRPr="7A0EB7BA" w:rsidR="36EFF91E">
        <w:rPr>
          <w:rFonts w:ascii="Segoe UI" w:hAnsi="Segoe UI" w:eastAsia="Segoe UI" w:cs="Segoe UI"/>
          <w:b w:val="1"/>
          <w:bCs w:val="1"/>
          <w:i w:val="0"/>
          <w:iCs w:val="0"/>
          <w:noProof w:val="0"/>
          <w:sz w:val="20"/>
          <w:szCs w:val="20"/>
          <w:lang w:val="en-US"/>
        </w:rPr>
        <w:t>4.7.1 Leadership Culture and Performance</w:t>
      </w:r>
    </w:p>
    <w:p w:rsidR="1DC6C295" w:rsidP="7A0EB7BA" w:rsidRDefault="1DC6C295" w14:paraId="24D4F4BE" w14:textId="1438CE72">
      <w:pPr>
        <w:pStyle w:val="Normal"/>
        <w:spacing w:before="0" w:beforeAutospacing="off" w:after="0" w:afterAutospacing="off" w:line="360" w:lineRule="auto"/>
        <w:jc w:val="both"/>
        <w:rPr>
          <w:rFonts w:ascii="Segoe UI" w:hAnsi="Segoe UI" w:eastAsia="Segoe UI" w:cs="Segoe UI"/>
          <w:noProof w:val="0"/>
          <w:sz w:val="22"/>
          <w:szCs w:val="22"/>
          <w:lang w:val="en-US"/>
        </w:rPr>
      </w:pPr>
      <w:r w:rsidRPr="7A0EB7BA" w:rsidR="1DC6C295">
        <w:rPr>
          <w:rFonts w:ascii="Segoe UI" w:hAnsi="Segoe UI" w:eastAsia="Segoe UI" w:cs="Segoe UI"/>
          <w:noProof w:val="0"/>
          <w:sz w:val="22"/>
          <w:szCs w:val="22"/>
          <w:lang w:val="en-US"/>
        </w:rPr>
        <w:t xml:space="preserve">Findings align with literature suggesting Pentecostal leadership blends charismatic vision with pragmatic </w:t>
      </w:r>
      <w:r w:rsidRPr="7A0EB7BA" w:rsidR="1DC6C295">
        <w:rPr>
          <w:rFonts w:ascii="Segoe UI" w:hAnsi="Segoe UI" w:eastAsia="Segoe UI" w:cs="Segoe UI"/>
          <w:noProof w:val="0"/>
          <w:sz w:val="22"/>
          <w:szCs w:val="22"/>
          <w:lang w:val="en-US"/>
        </w:rPr>
        <w:t>organisational</w:t>
      </w:r>
      <w:r w:rsidRPr="7A0EB7BA" w:rsidR="1DC6C295">
        <w:rPr>
          <w:rFonts w:ascii="Segoe UI" w:hAnsi="Segoe UI" w:eastAsia="Segoe UI" w:cs="Segoe UI"/>
          <w:noProof w:val="0"/>
          <w:sz w:val="22"/>
          <w:szCs w:val="22"/>
          <w:lang w:val="en-US"/>
        </w:rPr>
        <w:t xml:space="preserve"> oversight (Warrington, 2008; Cartledge, 2015). EPC’s 2014–2024 reports reflect this, with leadership consistently promoting mission, discipleship, community outreach, and youth engagement.</w:t>
      </w:r>
    </w:p>
    <w:p w:rsidR="7A0EB7BA" w:rsidP="7A0EB7BA" w:rsidRDefault="7A0EB7BA" w14:paraId="1C6A6277" w14:textId="70477C0E">
      <w:pPr>
        <w:pStyle w:val="Normal"/>
        <w:spacing w:before="0" w:beforeAutospacing="off" w:after="0" w:afterAutospacing="off" w:line="360" w:lineRule="auto"/>
        <w:jc w:val="both"/>
        <w:rPr>
          <w:rFonts w:ascii="Segoe UI" w:hAnsi="Segoe UI" w:eastAsia="Segoe UI" w:cs="Segoe UI"/>
          <w:noProof w:val="0"/>
          <w:sz w:val="22"/>
          <w:szCs w:val="22"/>
          <w:lang w:val="en-US"/>
        </w:rPr>
      </w:pPr>
    </w:p>
    <w:p w:rsidR="1DC6C295" w:rsidP="7A0EB7BA" w:rsidRDefault="1DC6C295" w14:paraId="63BFFAD4" w14:textId="3B0F4AC2">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1DC6C295">
        <w:rPr>
          <w:rFonts w:ascii="Segoe UI" w:hAnsi="Segoe UI" w:eastAsia="Segoe UI" w:cs="Segoe UI"/>
          <w:b w:val="1"/>
          <w:bCs w:val="1"/>
          <w:i w:val="0"/>
          <w:iCs w:val="0"/>
          <w:noProof w:val="0"/>
          <w:sz w:val="22"/>
          <w:szCs w:val="22"/>
          <w:lang w:val="en-US"/>
        </w:rPr>
        <w:t>4.7.2 Leadership Approach and Measurable Outcomes</w:t>
      </w:r>
    </w:p>
    <w:p w:rsidR="1DC6C295" w:rsidP="7A0EB7BA" w:rsidRDefault="1DC6C295" w14:paraId="330E6861" w14:textId="72DF1AC3">
      <w:pPr>
        <w:pStyle w:val="Normal"/>
        <w:spacing w:before="0" w:beforeAutospacing="off" w:after="0" w:afterAutospacing="off" w:line="300" w:lineRule="auto"/>
        <w:jc w:val="both"/>
      </w:pPr>
      <w:r w:rsidRPr="7A0EB7BA" w:rsidR="1DC6C295">
        <w:rPr>
          <w:rFonts w:ascii="Segoe UI" w:hAnsi="Segoe UI" w:eastAsia="Segoe UI" w:cs="Segoe UI"/>
          <w:noProof w:val="0"/>
          <w:sz w:val="22"/>
          <w:szCs w:val="22"/>
          <w:lang w:val="en-US"/>
        </w:rPr>
        <w:t xml:space="preserve">Transformational and distributed leadership approaches are linked to </w:t>
      </w:r>
      <w:r w:rsidRPr="7A0EB7BA" w:rsidR="1DC6C295">
        <w:rPr>
          <w:rFonts w:ascii="Segoe UI" w:hAnsi="Segoe UI" w:eastAsia="Segoe UI" w:cs="Segoe UI"/>
          <w:noProof w:val="0"/>
          <w:sz w:val="22"/>
          <w:szCs w:val="22"/>
          <w:lang w:val="en-US"/>
        </w:rPr>
        <w:t>grassroots'</w:t>
      </w:r>
      <w:r w:rsidRPr="7A0EB7BA" w:rsidR="1DC6C295">
        <w:rPr>
          <w:rFonts w:ascii="Segoe UI" w:hAnsi="Segoe UI" w:eastAsia="Segoe UI" w:cs="Segoe UI"/>
          <w:noProof w:val="0"/>
          <w:sz w:val="22"/>
          <w:szCs w:val="22"/>
          <w:lang w:val="en-US"/>
        </w:rPr>
        <w:t xml:space="preserve"> vitality (Avolio &amp; Bass, 2004; Nel, 2021). Trustees’ reports regularly highlight empowerment, training, and development, reflecting core aspects of these leadership models.</w:t>
      </w:r>
    </w:p>
    <w:p w:rsidR="7A0EB7BA" w:rsidP="7A0EB7BA" w:rsidRDefault="7A0EB7BA" w14:paraId="06D5D600" w14:textId="2E37A8FA">
      <w:pPr>
        <w:pStyle w:val="Normal"/>
        <w:spacing w:before="0" w:beforeAutospacing="off" w:after="0" w:afterAutospacing="off" w:line="300" w:lineRule="auto"/>
        <w:jc w:val="both"/>
        <w:rPr>
          <w:rFonts w:ascii="Segoe UI" w:hAnsi="Segoe UI" w:eastAsia="Segoe UI" w:cs="Segoe UI"/>
          <w:noProof w:val="0"/>
          <w:sz w:val="22"/>
          <w:szCs w:val="22"/>
          <w:lang w:val="en-US"/>
        </w:rPr>
      </w:pPr>
    </w:p>
    <w:p w:rsidR="1DC6C295" w:rsidP="7A0EB7BA" w:rsidRDefault="1DC6C295" w14:paraId="156E58EC" w14:textId="414CC9F9">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1DC6C295">
        <w:rPr>
          <w:rFonts w:ascii="Segoe UI" w:hAnsi="Segoe UI" w:eastAsia="Segoe UI" w:cs="Segoe UI"/>
          <w:b w:val="1"/>
          <w:bCs w:val="1"/>
          <w:i w:val="0"/>
          <w:iCs w:val="0"/>
          <w:noProof w:val="0"/>
          <w:sz w:val="22"/>
          <w:szCs w:val="22"/>
          <w:lang w:val="en-US"/>
        </w:rPr>
        <w:t>4.7.3 Governance as Moderator</w:t>
      </w:r>
    </w:p>
    <w:p w:rsidR="37142857" w:rsidP="7A0EB7BA" w:rsidRDefault="37142857" w14:paraId="3D57BEC2" w14:textId="3665FC1F">
      <w:pPr>
        <w:pStyle w:val="Normal"/>
        <w:spacing w:before="0" w:beforeAutospacing="off" w:after="0" w:afterAutospacing="off" w:line="300" w:lineRule="auto"/>
        <w:jc w:val="both"/>
      </w:pPr>
      <w:r w:rsidRPr="7A0EB7BA" w:rsidR="37142857">
        <w:rPr>
          <w:rFonts w:ascii="Segoe UI" w:hAnsi="Segoe UI" w:eastAsia="Segoe UI" w:cs="Segoe UI"/>
          <w:noProof w:val="0"/>
          <w:sz w:val="22"/>
          <w:szCs w:val="22"/>
          <w:lang w:val="en-US"/>
        </w:rPr>
        <w:t xml:space="preserve">The governance framework (Charity Governance Code 2025; Charity Commission 2016; 2023) appears to </w:t>
      </w:r>
      <w:r w:rsidRPr="7A0EB7BA" w:rsidR="37142857">
        <w:rPr>
          <w:rFonts w:ascii="Segoe UI" w:hAnsi="Segoe UI" w:eastAsia="Segoe UI" w:cs="Segoe UI"/>
          <w:noProof w:val="0"/>
          <w:sz w:val="22"/>
          <w:szCs w:val="22"/>
          <w:lang w:val="en-US"/>
        </w:rPr>
        <w:t>stabilise</w:t>
      </w:r>
      <w:r w:rsidRPr="7A0EB7BA" w:rsidR="37142857">
        <w:rPr>
          <w:rFonts w:ascii="Segoe UI" w:hAnsi="Segoe UI" w:eastAsia="Segoe UI" w:cs="Segoe UI"/>
          <w:noProof w:val="0"/>
          <w:sz w:val="22"/>
          <w:szCs w:val="22"/>
          <w:lang w:val="en-US"/>
        </w:rPr>
        <w:t xml:space="preserve"> </w:t>
      </w:r>
      <w:r w:rsidRPr="7A0EB7BA" w:rsidR="37142857">
        <w:rPr>
          <w:rFonts w:ascii="Segoe UI" w:hAnsi="Segoe UI" w:eastAsia="Segoe UI" w:cs="Segoe UI"/>
          <w:noProof w:val="0"/>
          <w:sz w:val="22"/>
          <w:szCs w:val="22"/>
          <w:lang w:val="en-US"/>
        </w:rPr>
        <w:t>organisational</w:t>
      </w:r>
      <w:r w:rsidRPr="7A0EB7BA" w:rsidR="37142857">
        <w:rPr>
          <w:rFonts w:ascii="Segoe UI" w:hAnsi="Segoe UI" w:eastAsia="Segoe UI" w:cs="Segoe UI"/>
          <w:noProof w:val="0"/>
          <w:sz w:val="22"/>
          <w:szCs w:val="22"/>
          <w:lang w:val="en-US"/>
        </w:rPr>
        <w:t xml:space="preserve"> performance and </w:t>
      </w:r>
      <w:r w:rsidRPr="7A0EB7BA" w:rsidR="37142857">
        <w:rPr>
          <w:rFonts w:ascii="Segoe UI" w:hAnsi="Segoe UI" w:eastAsia="Segoe UI" w:cs="Segoe UI"/>
          <w:noProof w:val="0"/>
          <w:sz w:val="22"/>
          <w:szCs w:val="22"/>
          <w:lang w:val="en-US"/>
        </w:rPr>
        <w:t>maintain</w:t>
      </w:r>
      <w:r w:rsidRPr="7A0EB7BA" w:rsidR="37142857">
        <w:rPr>
          <w:rFonts w:ascii="Segoe UI" w:hAnsi="Segoe UI" w:eastAsia="Segoe UI" w:cs="Segoe UI"/>
          <w:noProof w:val="0"/>
          <w:sz w:val="22"/>
          <w:szCs w:val="22"/>
          <w:lang w:val="en-US"/>
        </w:rPr>
        <w:t xml:space="preserve"> continuity amid external disruptions and internal leadership transitions.</w:t>
      </w:r>
    </w:p>
    <w:p w:rsidR="7A0EB7BA" w:rsidP="7A0EB7BA" w:rsidRDefault="7A0EB7BA" w14:paraId="6C62BF9E" w14:textId="2E47BF45">
      <w:pPr>
        <w:pStyle w:val="Normal"/>
        <w:spacing w:before="0" w:beforeAutospacing="off" w:after="0" w:afterAutospacing="off" w:line="300" w:lineRule="auto"/>
        <w:jc w:val="both"/>
        <w:rPr>
          <w:rFonts w:ascii="Segoe UI" w:hAnsi="Segoe UI" w:eastAsia="Segoe UI" w:cs="Segoe UI"/>
          <w:noProof w:val="0"/>
          <w:sz w:val="22"/>
          <w:szCs w:val="22"/>
          <w:lang w:val="en-US"/>
        </w:rPr>
      </w:pPr>
    </w:p>
    <w:p w:rsidR="37142857" w:rsidP="7A0EB7BA" w:rsidRDefault="37142857" w14:paraId="46E62B32" w14:textId="52C654AB">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37142857">
        <w:rPr>
          <w:rFonts w:ascii="Segoe UI" w:hAnsi="Segoe UI" w:eastAsia="Segoe UI" w:cs="Segoe UI"/>
          <w:b w:val="1"/>
          <w:bCs w:val="1"/>
          <w:i w:val="0"/>
          <w:iCs w:val="0"/>
          <w:noProof w:val="0"/>
          <w:sz w:val="22"/>
          <w:szCs w:val="22"/>
          <w:lang w:val="en-US"/>
        </w:rPr>
        <w:t>4.7.4 A Joined‑Up Balanced Scorecard Interpretation</w:t>
      </w:r>
    </w:p>
    <w:p w:rsidR="2743D8CA" w:rsidP="7A0EB7BA" w:rsidRDefault="2743D8CA" w14:paraId="190EDF25" w14:textId="5B961110">
      <w:pPr>
        <w:pStyle w:val="Normal"/>
        <w:spacing w:before="0" w:beforeAutospacing="off" w:after="0" w:afterAutospacing="off" w:line="300" w:lineRule="auto"/>
        <w:jc w:val="both"/>
      </w:pPr>
      <w:r w:rsidRPr="7A0EB7BA" w:rsidR="2743D8CA">
        <w:rPr>
          <w:rFonts w:ascii="Segoe UI" w:hAnsi="Segoe UI" w:eastAsia="Segoe UI" w:cs="Segoe UI"/>
          <w:noProof w:val="0"/>
          <w:sz w:val="22"/>
          <w:szCs w:val="22"/>
          <w:lang w:val="en-US"/>
        </w:rPr>
        <w:t>Across all four BSC domains, findings indicate that leadership and governance jointly foster organisational stability, resilience, and a clear sense of mission.</w:t>
      </w:r>
    </w:p>
    <w:p w:rsidR="7A0EB7BA" w:rsidP="7A0EB7BA" w:rsidRDefault="7A0EB7BA" w14:paraId="1470BCCF" w14:textId="3A99F2A3">
      <w:pPr>
        <w:pStyle w:val="Normal"/>
        <w:spacing w:before="0" w:beforeAutospacing="off" w:after="0" w:afterAutospacing="off" w:line="300" w:lineRule="auto"/>
        <w:jc w:val="both"/>
        <w:rPr>
          <w:rFonts w:ascii="Segoe UI" w:hAnsi="Segoe UI" w:eastAsia="Segoe UI" w:cs="Segoe UI"/>
          <w:b w:val="1"/>
          <w:bCs w:val="1"/>
          <w:noProof w:val="0"/>
          <w:sz w:val="22"/>
          <w:szCs w:val="22"/>
          <w:lang w:val="en-US"/>
        </w:rPr>
      </w:pPr>
    </w:p>
    <w:p w:rsidR="2743D8CA" w:rsidP="7A0EB7BA" w:rsidRDefault="2743D8CA" w14:paraId="734978BA" w14:textId="43E664CA">
      <w:pPr>
        <w:pStyle w:val="Heading2"/>
        <w:spacing w:before="261" w:beforeAutospacing="off" w:after="261" w:afterAutospacing="off" w:line="300" w:lineRule="auto"/>
        <w:jc w:val="both"/>
        <w:rPr>
          <w:rFonts w:ascii="Segoe UI" w:hAnsi="Segoe UI" w:eastAsia="Segoe UI" w:cs="Segoe UI"/>
          <w:b w:val="1"/>
          <w:bCs w:val="1"/>
          <w:i w:val="0"/>
          <w:iCs w:val="0"/>
          <w:noProof w:val="0"/>
          <w:color w:val="auto"/>
          <w:sz w:val="22"/>
          <w:szCs w:val="22"/>
          <w:lang w:val="en-US"/>
        </w:rPr>
      </w:pPr>
      <w:r w:rsidRPr="7A0EB7BA" w:rsidR="2743D8CA">
        <w:rPr>
          <w:rFonts w:ascii="Segoe UI" w:hAnsi="Segoe UI" w:eastAsia="Segoe UI" w:cs="Segoe UI"/>
          <w:b w:val="1"/>
          <w:bCs w:val="1"/>
          <w:i w:val="0"/>
          <w:iCs w:val="0"/>
          <w:noProof w:val="0"/>
          <w:color w:val="auto"/>
          <w:sz w:val="22"/>
          <w:szCs w:val="22"/>
          <w:lang w:val="en-US"/>
        </w:rPr>
        <w:t>4.8 Robustness and Limitations</w:t>
      </w:r>
    </w:p>
    <w:p w:rsidR="2743D8CA" w:rsidP="7A0EB7BA" w:rsidRDefault="2743D8CA" w14:paraId="7EDE5D4D" w14:textId="43B64553">
      <w:pPr>
        <w:spacing w:before="210" w:beforeAutospacing="off" w:after="210" w:afterAutospacing="off" w:line="300" w:lineRule="auto"/>
        <w:jc w:val="both"/>
        <w:rPr>
          <w:rFonts w:ascii="Segoe UI" w:hAnsi="Segoe UI" w:eastAsia="Segoe UI" w:cs="Segoe UI"/>
          <w:b w:val="0"/>
          <w:bCs w:val="0"/>
          <w:i w:val="0"/>
          <w:iCs w:val="0"/>
          <w:noProof w:val="0"/>
          <w:sz w:val="22"/>
          <w:szCs w:val="22"/>
          <w:lang w:val="en-US"/>
        </w:rPr>
      </w:pPr>
      <w:r w:rsidRPr="7A0EB7BA" w:rsidR="2743D8CA">
        <w:rPr>
          <w:rFonts w:ascii="Segoe UI" w:hAnsi="Segoe UI" w:eastAsia="Segoe UI" w:cs="Segoe UI"/>
          <w:b w:val="0"/>
          <w:bCs w:val="0"/>
          <w:i w:val="0"/>
          <w:iCs w:val="0"/>
          <w:noProof w:val="0"/>
          <w:sz w:val="22"/>
          <w:szCs w:val="22"/>
          <w:lang w:val="en-US"/>
        </w:rPr>
        <w:t>Findings are strengthened by:</w:t>
      </w:r>
    </w:p>
    <w:p w:rsidR="2743D8CA" w:rsidP="7A0EB7BA" w:rsidRDefault="2743D8CA" w14:paraId="394905C2" w14:textId="0015C1B1">
      <w:pPr>
        <w:pStyle w:val="ListParagraph"/>
        <w:numPr>
          <w:ilvl w:val="0"/>
          <w:numId w:val="55"/>
        </w:numPr>
        <w:spacing w:before="0" w:beforeAutospacing="off" w:after="0" w:afterAutospacing="off" w:line="300" w:lineRule="auto"/>
        <w:jc w:val="both"/>
        <w:rPr>
          <w:rFonts w:ascii="Segoe UI" w:hAnsi="Segoe UI" w:eastAsia="Segoe UI" w:cs="Segoe UI"/>
          <w:b w:val="0"/>
          <w:bCs w:val="0"/>
          <w:i w:val="0"/>
          <w:iCs w:val="0"/>
          <w:noProof w:val="0"/>
          <w:sz w:val="22"/>
          <w:szCs w:val="22"/>
          <w:lang w:val="en-US"/>
        </w:rPr>
      </w:pPr>
      <w:r w:rsidRPr="7A0EB7BA" w:rsidR="2743D8CA">
        <w:rPr>
          <w:rFonts w:ascii="Segoe UI" w:hAnsi="Segoe UI" w:eastAsia="Segoe UI" w:cs="Segoe UI"/>
          <w:b w:val="0"/>
          <w:bCs w:val="0"/>
          <w:i w:val="0"/>
          <w:iCs w:val="0"/>
          <w:noProof w:val="0"/>
          <w:sz w:val="22"/>
          <w:szCs w:val="22"/>
          <w:lang w:val="en-US"/>
        </w:rPr>
        <w:t>Ten‑year dataset</w:t>
      </w:r>
    </w:p>
    <w:p w:rsidR="2743D8CA" w:rsidP="7A0EB7BA" w:rsidRDefault="2743D8CA" w14:paraId="09FA6B24" w14:textId="2D551C16">
      <w:pPr>
        <w:pStyle w:val="ListParagraph"/>
        <w:numPr>
          <w:ilvl w:val="0"/>
          <w:numId w:val="55"/>
        </w:numPr>
        <w:spacing w:before="0" w:beforeAutospacing="off" w:after="0" w:afterAutospacing="off" w:line="300" w:lineRule="auto"/>
        <w:jc w:val="both"/>
        <w:rPr>
          <w:rFonts w:ascii="Segoe UI" w:hAnsi="Segoe UI" w:eastAsia="Segoe UI" w:cs="Segoe UI"/>
          <w:b w:val="0"/>
          <w:bCs w:val="0"/>
          <w:i w:val="0"/>
          <w:iCs w:val="0"/>
          <w:noProof w:val="0"/>
          <w:sz w:val="22"/>
          <w:szCs w:val="22"/>
          <w:lang w:val="en-US"/>
        </w:rPr>
      </w:pPr>
      <w:r w:rsidRPr="7A0EB7BA" w:rsidR="2743D8CA">
        <w:rPr>
          <w:rFonts w:ascii="Segoe UI" w:hAnsi="Segoe UI" w:eastAsia="Segoe UI" w:cs="Segoe UI"/>
          <w:b w:val="0"/>
          <w:bCs w:val="0"/>
          <w:i w:val="0"/>
          <w:iCs w:val="0"/>
          <w:noProof w:val="0"/>
          <w:sz w:val="22"/>
          <w:szCs w:val="22"/>
          <w:lang w:val="en-US"/>
        </w:rPr>
        <w:t>Multi‑source triangulation</w:t>
      </w:r>
    </w:p>
    <w:p w:rsidR="2743D8CA" w:rsidP="7A0EB7BA" w:rsidRDefault="2743D8CA" w14:paraId="6301C018" w14:textId="02544012">
      <w:pPr>
        <w:pStyle w:val="ListParagraph"/>
        <w:numPr>
          <w:ilvl w:val="0"/>
          <w:numId w:val="55"/>
        </w:numPr>
        <w:spacing w:before="0" w:beforeAutospacing="off" w:after="0" w:afterAutospacing="off" w:line="300" w:lineRule="auto"/>
        <w:jc w:val="both"/>
        <w:rPr>
          <w:rFonts w:ascii="Segoe UI" w:hAnsi="Segoe UI" w:eastAsia="Segoe UI" w:cs="Segoe UI"/>
          <w:b w:val="0"/>
          <w:bCs w:val="0"/>
          <w:i w:val="0"/>
          <w:iCs w:val="0"/>
          <w:noProof w:val="0"/>
          <w:sz w:val="22"/>
          <w:szCs w:val="22"/>
          <w:lang w:val="en-US"/>
        </w:rPr>
      </w:pPr>
      <w:r w:rsidRPr="7A0EB7BA" w:rsidR="2743D8CA">
        <w:rPr>
          <w:rFonts w:ascii="Segoe UI" w:hAnsi="Segoe UI" w:eastAsia="Segoe UI" w:cs="Segoe UI"/>
          <w:b w:val="0"/>
          <w:bCs w:val="0"/>
          <w:i w:val="0"/>
          <w:iCs w:val="0"/>
          <w:noProof w:val="0"/>
          <w:sz w:val="22"/>
          <w:szCs w:val="22"/>
          <w:lang w:val="en-US"/>
        </w:rPr>
        <w:t>Traceability and coding matrix</w:t>
      </w:r>
    </w:p>
    <w:p w:rsidR="7A0EB7BA" w:rsidP="7A0EB7BA" w:rsidRDefault="7A0EB7BA" w14:paraId="17B88662" w14:textId="53F08DD3">
      <w:pPr>
        <w:pStyle w:val="Normal"/>
        <w:spacing w:before="0" w:beforeAutospacing="off" w:after="0" w:afterAutospacing="off" w:line="300" w:lineRule="auto"/>
        <w:ind w:left="0"/>
        <w:jc w:val="both"/>
        <w:rPr>
          <w:rFonts w:ascii="Segoe UI" w:hAnsi="Segoe UI" w:eastAsia="Segoe UI" w:cs="Segoe UI"/>
          <w:b w:val="0"/>
          <w:bCs w:val="0"/>
          <w:i w:val="0"/>
          <w:iCs w:val="0"/>
          <w:noProof w:val="0"/>
          <w:sz w:val="22"/>
          <w:szCs w:val="22"/>
          <w:lang w:val="en-US"/>
        </w:rPr>
      </w:pPr>
    </w:p>
    <w:p w:rsidR="2743D8CA" w:rsidP="7A0EB7BA" w:rsidRDefault="2743D8CA" w14:paraId="36C79D59" w14:textId="5AD14B37">
      <w:pPr>
        <w:pStyle w:val="Normal"/>
        <w:spacing w:before="0" w:beforeAutospacing="off" w:after="0" w:afterAutospacing="off" w:line="300" w:lineRule="auto"/>
        <w:ind w:left="0"/>
        <w:jc w:val="both"/>
      </w:pPr>
      <w:r w:rsidRPr="7A0EB7BA" w:rsidR="2743D8CA">
        <w:rPr>
          <w:rFonts w:ascii="Segoe UI" w:hAnsi="Segoe UI" w:eastAsia="Segoe UI" w:cs="Segoe UI"/>
          <w:noProof w:val="0"/>
          <w:sz w:val="22"/>
          <w:szCs w:val="22"/>
          <w:lang w:val="en-US"/>
        </w:rPr>
        <w:t>Limitations encompass variations in documentation, challenges in attributing outcomes, and external factors, including demographic and economic conditions.</w:t>
      </w:r>
    </w:p>
    <w:p w:rsidR="7A0EB7BA" w:rsidP="7A0EB7BA" w:rsidRDefault="7A0EB7BA" w14:paraId="136119B9" w14:textId="3298502F">
      <w:pPr>
        <w:pStyle w:val="Normal"/>
        <w:spacing w:before="0" w:beforeAutospacing="off" w:after="0" w:afterAutospacing="off" w:line="300" w:lineRule="auto"/>
        <w:ind w:left="0"/>
        <w:jc w:val="both"/>
        <w:rPr>
          <w:rFonts w:ascii="Segoe UI" w:hAnsi="Segoe UI" w:eastAsia="Segoe UI" w:cs="Segoe UI"/>
          <w:noProof w:val="0"/>
          <w:sz w:val="22"/>
          <w:szCs w:val="22"/>
          <w:lang w:val="en-US"/>
        </w:rPr>
      </w:pPr>
    </w:p>
    <w:p w:rsidR="2743D8CA" w:rsidP="7A0EB7BA" w:rsidRDefault="2743D8CA" w14:paraId="4A4C6600" w14:textId="435CB3C1">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2743D8CA">
        <w:rPr>
          <w:rFonts w:ascii="Segoe UI" w:hAnsi="Segoe UI" w:eastAsia="Segoe UI" w:cs="Segoe UI"/>
          <w:b w:val="1"/>
          <w:bCs w:val="1"/>
          <w:i w:val="0"/>
          <w:iCs w:val="0"/>
          <w:noProof w:val="0"/>
          <w:sz w:val="22"/>
          <w:szCs w:val="22"/>
          <w:lang w:val="en-US"/>
        </w:rPr>
        <w:t>4.9 Implications for EPC Leadership and Governance</w:t>
      </w:r>
    </w:p>
    <w:p w:rsidR="5F19FCAA" w:rsidP="7A0EB7BA" w:rsidRDefault="5F19FCAA" w14:paraId="20E2105E" w14:textId="36BA27C2">
      <w:pPr>
        <w:pStyle w:val="Normal"/>
        <w:spacing w:before="0" w:beforeAutospacing="off" w:after="0" w:afterAutospacing="off" w:line="360" w:lineRule="auto"/>
        <w:jc w:val="both"/>
        <w:rPr>
          <w:rFonts w:ascii="Segoe UI" w:hAnsi="Segoe UI" w:eastAsia="Segoe UI" w:cs="Segoe UI"/>
          <w:b w:val="0"/>
          <w:bCs w:val="0"/>
          <w:noProof w:val="0"/>
          <w:sz w:val="22"/>
          <w:szCs w:val="22"/>
          <w:lang w:val="en-US"/>
        </w:rPr>
      </w:pPr>
      <w:r w:rsidRPr="7A0EB7BA" w:rsidR="5F19FCAA">
        <w:rPr>
          <w:rFonts w:ascii="Segoe UI" w:hAnsi="Segoe UI" w:eastAsia="Segoe UI" w:cs="Segoe UI"/>
          <w:b w:val="0"/>
          <w:bCs w:val="0"/>
          <w:i w:val="0"/>
          <w:iCs w:val="0"/>
          <w:noProof w:val="0"/>
          <w:sz w:val="22"/>
          <w:szCs w:val="22"/>
          <w:lang w:val="en-US"/>
        </w:rPr>
        <w:t xml:space="preserve">1. </w:t>
      </w:r>
      <w:r w:rsidRPr="7A0EB7BA" w:rsidR="5F19FCAA">
        <w:rPr>
          <w:rFonts w:ascii="Segoe UI" w:hAnsi="Segoe UI" w:eastAsia="Segoe UI" w:cs="Segoe UI"/>
          <w:b w:val="0"/>
          <w:bCs w:val="0"/>
          <w:noProof w:val="0"/>
          <w:sz w:val="22"/>
          <w:szCs w:val="22"/>
          <w:lang w:val="en-US"/>
        </w:rPr>
        <w:t>Sustain investment in transformational leadership development</w:t>
      </w:r>
    </w:p>
    <w:p w:rsidR="2DB77114" w:rsidP="7A0EB7BA" w:rsidRDefault="2DB77114" w14:paraId="4140BE42" w14:textId="1B141354">
      <w:pPr>
        <w:pStyle w:val="Normal"/>
        <w:spacing w:before="0" w:beforeAutospacing="off" w:after="0" w:afterAutospacing="off" w:line="360" w:lineRule="auto"/>
        <w:jc w:val="both"/>
        <w:rPr>
          <w:rFonts w:ascii="Segoe UI" w:hAnsi="Segoe UI" w:eastAsia="Segoe UI" w:cs="Segoe UI"/>
          <w:b w:val="0"/>
          <w:bCs w:val="0"/>
          <w:noProof w:val="0"/>
          <w:sz w:val="22"/>
          <w:szCs w:val="22"/>
          <w:lang w:val="en-US"/>
        </w:rPr>
      </w:pPr>
      <w:r w:rsidRPr="7A0EB7BA" w:rsidR="2DB77114">
        <w:rPr>
          <w:rFonts w:ascii="Segoe UI" w:hAnsi="Segoe UI" w:eastAsia="Segoe UI" w:cs="Segoe UI"/>
          <w:b w:val="0"/>
          <w:bCs w:val="0"/>
          <w:noProof w:val="0"/>
          <w:sz w:val="22"/>
          <w:szCs w:val="22"/>
          <w:lang w:val="en-US"/>
        </w:rPr>
        <w:t>2. Enhance alignment between governance and leadership</w:t>
      </w:r>
    </w:p>
    <w:p w:rsidR="2DB77114" w:rsidP="7A0EB7BA" w:rsidRDefault="2DB77114" w14:paraId="3C3FD444" w14:textId="1225EAD8">
      <w:pPr>
        <w:pStyle w:val="Normal"/>
        <w:spacing w:before="0" w:beforeAutospacing="off" w:after="0" w:afterAutospacing="off" w:line="360" w:lineRule="auto"/>
        <w:jc w:val="both"/>
        <w:rPr>
          <w:rFonts w:ascii="Segoe UI" w:hAnsi="Segoe UI" w:eastAsia="Segoe UI" w:cs="Segoe UI"/>
          <w:b w:val="0"/>
          <w:bCs w:val="0"/>
          <w:i w:val="0"/>
          <w:iCs w:val="0"/>
          <w:noProof w:val="0"/>
          <w:sz w:val="22"/>
          <w:szCs w:val="22"/>
          <w:lang w:val="en-US"/>
        </w:rPr>
      </w:pPr>
      <w:r w:rsidRPr="7A0EB7BA" w:rsidR="2DB77114">
        <w:rPr>
          <w:rFonts w:ascii="Segoe UI" w:hAnsi="Segoe UI" w:eastAsia="Segoe UI" w:cs="Segoe UI"/>
          <w:b w:val="0"/>
          <w:bCs w:val="0"/>
          <w:noProof w:val="0"/>
          <w:sz w:val="22"/>
          <w:szCs w:val="22"/>
          <w:lang w:val="en-US"/>
        </w:rPr>
        <w:t xml:space="preserve">3. </w:t>
      </w:r>
      <w:r w:rsidRPr="7A0EB7BA" w:rsidR="2DB77114">
        <w:rPr>
          <w:rFonts w:ascii="Segoe UI" w:hAnsi="Segoe UI" w:eastAsia="Segoe UI" w:cs="Segoe UI"/>
          <w:b w:val="0"/>
          <w:bCs w:val="0"/>
          <w:i w:val="0"/>
          <w:iCs w:val="0"/>
          <w:noProof w:val="0"/>
          <w:sz w:val="22"/>
          <w:szCs w:val="22"/>
          <w:lang w:val="en-US"/>
        </w:rPr>
        <w:t>Embed hybrid ministry capacity</w:t>
      </w:r>
    </w:p>
    <w:p w:rsidR="2DB77114" w:rsidP="7A0EB7BA" w:rsidRDefault="2DB77114" w14:paraId="2123068F" w14:textId="7D5E8020">
      <w:pPr>
        <w:pStyle w:val="Normal"/>
        <w:spacing w:before="0" w:beforeAutospacing="off" w:after="0" w:afterAutospacing="off" w:line="360" w:lineRule="auto"/>
        <w:jc w:val="both"/>
        <w:rPr>
          <w:rFonts w:ascii="Segoe UI" w:hAnsi="Segoe UI" w:eastAsia="Segoe UI" w:cs="Segoe UI"/>
          <w:b w:val="0"/>
          <w:bCs w:val="0"/>
          <w:noProof w:val="0"/>
          <w:sz w:val="22"/>
          <w:szCs w:val="22"/>
          <w:lang w:val="en-US"/>
        </w:rPr>
      </w:pPr>
      <w:r w:rsidRPr="7A0EB7BA" w:rsidR="2DB77114">
        <w:rPr>
          <w:rFonts w:ascii="Segoe UI" w:hAnsi="Segoe UI" w:eastAsia="Segoe UI" w:cs="Segoe UI"/>
          <w:b w:val="0"/>
          <w:bCs w:val="0"/>
          <w:noProof w:val="0"/>
          <w:sz w:val="22"/>
          <w:szCs w:val="22"/>
          <w:lang w:val="en-US"/>
        </w:rPr>
        <w:t>4. Improve consistency in local-level reporting</w:t>
      </w:r>
    </w:p>
    <w:p w:rsidR="7A0EB7BA" w:rsidP="7A0EB7BA" w:rsidRDefault="7A0EB7BA" w14:paraId="44233957" w14:textId="7A416D9E">
      <w:pPr>
        <w:pStyle w:val="Normal"/>
        <w:spacing w:before="0" w:beforeAutospacing="off" w:after="0" w:afterAutospacing="off" w:line="360" w:lineRule="auto"/>
        <w:jc w:val="both"/>
        <w:rPr>
          <w:rFonts w:ascii="Segoe UI" w:hAnsi="Segoe UI" w:eastAsia="Segoe UI" w:cs="Segoe UI"/>
          <w:b w:val="0"/>
          <w:bCs w:val="0"/>
          <w:noProof w:val="0"/>
          <w:sz w:val="22"/>
          <w:szCs w:val="22"/>
          <w:lang w:val="en-US"/>
        </w:rPr>
      </w:pPr>
    </w:p>
    <w:p w:rsidR="654CFFEF" w:rsidP="7A0EB7BA" w:rsidRDefault="654CFFEF" w14:paraId="67AB5D67" w14:textId="0760D2E5">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654CFFEF">
        <w:rPr>
          <w:rFonts w:ascii="Segoe UI" w:hAnsi="Segoe UI" w:eastAsia="Segoe UI" w:cs="Segoe UI"/>
          <w:b w:val="1"/>
          <w:bCs w:val="1"/>
          <w:i w:val="0"/>
          <w:iCs w:val="0"/>
          <w:noProof w:val="0"/>
          <w:sz w:val="22"/>
          <w:szCs w:val="22"/>
          <w:lang w:val="en-US"/>
        </w:rPr>
        <w:t>4.10 Chapter Conclusion</w:t>
      </w:r>
    </w:p>
    <w:p w:rsidR="51B0284F" w:rsidP="7A0EB7BA" w:rsidRDefault="51B0284F" w14:paraId="6C0337C9" w14:textId="3D3DDDAE">
      <w:pPr>
        <w:pStyle w:val="Normal"/>
        <w:spacing w:before="0" w:beforeAutospacing="off" w:after="0" w:afterAutospacing="off" w:line="360" w:lineRule="auto"/>
        <w:jc w:val="both"/>
      </w:pPr>
      <w:r w:rsidRPr="7A0EB7BA" w:rsidR="51B0284F">
        <w:rPr>
          <w:rFonts w:ascii="Segoe UI" w:hAnsi="Segoe UI" w:eastAsia="Segoe UI" w:cs="Segoe UI"/>
          <w:noProof w:val="0"/>
          <w:sz w:val="22"/>
          <w:szCs w:val="22"/>
          <w:lang w:val="en-US"/>
        </w:rPr>
        <w:t xml:space="preserve">This chapter shows that leadership and governance are central to the Elim Pentecostal Church’s performance across financial, mission-focused, and operational areas. Analysis of EFGA audited accounts, trustees’ reports, local church filings, and regulator records consistently reveals that clearly defined leadership structures, consistent governance practices, and deliberate strategic decision-making contribute to </w:t>
      </w:r>
      <w:r w:rsidRPr="7A0EB7BA" w:rsidR="51B0284F">
        <w:rPr>
          <w:rFonts w:ascii="Segoe UI" w:hAnsi="Segoe UI" w:eastAsia="Segoe UI" w:cs="Segoe UI"/>
          <w:noProof w:val="0"/>
          <w:sz w:val="22"/>
          <w:szCs w:val="22"/>
          <w:lang w:val="en-US"/>
        </w:rPr>
        <w:t>organisational</w:t>
      </w:r>
      <w:r w:rsidRPr="7A0EB7BA" w:rsidR="51B0284F">
        <w:rPr>
          <w:rFonts w:ascii="Segoe UI" w:hAnsi="Segoe UI" w:eastAsia="Segoe UI" w:cs="Segoe UI"/>
          <w:noProof w:val="0"/>
          <w:sz w:val="22"/>
          <w:szCs w:val="22"/>
          <w:lang w:val="en-US"/>
        </w:rPr>
        <w:t xml:space="preserve"> stability, operational resilience, and the successful delivery of the Church’s mission. Patterns in the data </w:t>
      </w:r>
      <w:r w:rsidRPr="7A0EB7BA" w:rsidR="51B0284F">
        <w:rPr>
          <w:rFonts w:ascii="Segoe UI" w:hAnsi="Segoe UI" w:eastAsia="Segoe UI" w:cs="Segoe UI"/>
          <w:noProof w:val="0"/>
          <w:sz w:val="22"/>
          <w:szCs w:val="22"/>
          <w:lang w:val="en-US"/>
        </w:rPr>
        <w:t>indicate</w:t>
      </w:r>
      <w:r w:rsidRPr="7A0EB7BA" w:rsidR="51B0284F">
        <w:rPr>
          <w:rFonts w:ascii="Segoe UI" w:hAnsi="Segoe UI" w:eastAsia="Segoe UI" w:cs="Segoe UI"/>
          <w:noProof w:val="0"/>
          <w:sz w:val="22"/>
          <w:szCs w:val="22"/>
          <w:lang w:val="en-US"/>
        </w:rPr>
        <w:t xml:space="preserve"> that strong leadership and governance not only support day-to-day management but also enable adaptation during periods of change, such as the 2024 General Superintendent transition. These findings provide a solid foundation for practical recommendations in the next chapter, aimed at further strengthening leadership effectiveness, governance quality, and overall </w:t>
      </w:r>
      <w:r w:rsidRPr="7A0EB7BA" w:rsidR="51B0284F">
        <w:rPr>
          <w:rFonts w:ascii="Segoe UI" w:hAnsi="Segoe UI" w:eastAsia="Segoe UI" w:cs="Segoe UI"/>
          <w:noProof w:val="0"/>
          <w:sz w:val="22"/>
          <w:szCs w:val="22"/>
          <w:lang w:val="en-US"/>
        </w:rPr>
        <w:t>organisational</w:t>
      </w:r>
      <w:r w:rsidRPr="7A0EB7BA" w:rsidR="51B0284F">
        <w:rPr>
          <w:rFonts w:ascii="Segoe UI" w:hAnsi="Segoe UI" w:eastAsia="Segoe UI" w:cs="Segoe UI"/>
          <w:noProof w:val="0"/>
          <w:sz w:val="22"/>
          <w:szCs w:val="22"/>
          <w:lang w:val="en-US"/>
        </w:rPr>
        <w:t xml:space="preserve"> performance within EPC.</w:t>
      </w:r>
    </w:p>
    <w:p w:rsidR="30B00626" w:rsidP="7A0EB7BA" w:rsidRDefault="30B00626" w14:paraId="643069B9" w14:textId="75D18707">
      <w:pPr>
        <w:pStyle w:val="Heading1"/>
        <w:spacing w:before="281" w:beforeAutospacing="off" w:after="281" w:afterAutospacing="off" w:line="300" w:lineRule="auto"/>
        <w:jc w:val="both"/>
        <w:rPr>
          <w:rFonts w:ascii="Segoe UI" w:hAnsi="Segoe UI" w:eastAsia="Segoe UI" w:cs="Segoe UI"/>
          <w:b w:val="1"/>
          <w:bCs w:val="1"/>
          <w:i w:val="0"/>
          <w:iCs w:val="0"/>
          <w:noProof w:val="0"/>
          <w:color w:val="auto"/>
          <w:sz w:val="22"/>
          <w:szCs w:val="22"/>
          <w:lang w:val="en-US"/>
        </w:rPr>
      </w:pPr>
      <w:r w:rsidRPr="7A0EB7BA" w:rsidR="30B00626">
        <w:rPr>
          <w:rFonts w:ascii="Segoe UI" w:hAnsi="Segoe UI" w:eastAsia="Segoe UI" w:cs="Segoe UI"/>
          <w:b w:val="1"/>
          <w:bCs w:val="1"/>
          <w:i w:val="0"/>
          <w:iCs w:val="0"/>
          <w:noProof w:val="0"/>
          <w:color w:val="auto"/>
          <w:sz w:val="22"/>
          <w:szCs w:val="22"/>
          <w:lang w:val="en-US"/>
        </w:rPr>
        <w:t>Chapter 5: Recommendations, Conclusion and Limitations</w:t>
      </w:r>
    </w:p>
    <w:p w:rsidR="30B00626" w:rsidP="7A0EB7BA" w:rsidRDefault="30B00626" w14:paraId="31F40BCF" w14:textId="5033F691">
      <w:pPr>
        <w:pStyle w:val="Heading2"/>
        <w:spacing w:before="261" w:beforeAutospacing="off" w:after="261" w:afterAutospacing="off" w:line="300" w:lineRule="auto"/>
        <w:jc w:val="both"/>
        <w:rPr>
          <w:rFonts w:ascii="Segoe UI" w:hAnsi="Segoe UI" w:eastAsia="Segoe UI" w:cs="Segoe UI"/>
          <w:b w:val="1"/>
          <w:bCs w:val="1"/>
          <w:i w:val="0"/>
          <w:iCs w:val="0"/>
          <w:noProof w:val="0"/>
          <w:color w:val="auto"/>
          <w:sz w:val="22"/>
          <w:szCs w:val="22"/>
          <w:lang w:val="en-US"/>
        </w:rPr>
      </w:pPr>
      <w:r w:rsidRPr="7A0EB7BA" w:rsidR="30B00626">
        <w:rPr>
          <w:rFonts w:ascii="Segoe UI" w:hAnsi="Segoe UI" w:eastAsia="Segoe UI" w:cs="Segoe UI"/>
          <w:b w:val="1"/>
          <w:bCs w:val="1"/>
          <w:i w:val="0"/>
          <w:iCs w:val="0"/>
          <w:noProof w:val="0"/>
          <w:color w:val="auto"/>
          <w:sz w:val="22"/>
          <w:szCs w:val="22"/>
          <w:lang w:val="en-US"/>
        </w:rPr>
        <w:t>5.1 Introduction</w:t>
      </w:r>
    </w:p>
    <w:p w:rsidR="164A492A" w:rsidP="7A0EB7BA" w:rsidRDefault="164A492A" w14:paraId="7202BDBF" w14:textId="74591BED">
      <w:pPr>
        <w:pStyle w:val="Normal"/>
        <w:spacing w:line="360" w:lineRule="auto"/>
        <w:jc w:val="both"/>
      </w:pPr>
      <w:r w:rsidRPr="7A0EB7BA" w:rsidR="164A492A">
        <w:rPr>
          <w:rFonts w:ascii="Arial" w:hAnsi="Arial" w:eastAsia="Arial" w:cs="Arial"/>
          <w:noProof w:val="0"/>
          <w:sz w:val="22"/>
          <w:szCs w:val="22"/>
          <w:lang w:val="en-US"/>
        </w:rPr>
        <w:t xml:space="preserve">This chapter </w:t>
      </w:r>
      <w:r w:rsidRPr="7A0EB7BA" w:rsidR="164A492A">
        <w:rPr>
          <w:rFonts w:ascii="Arial" w:hAnsi="Arial" w:eastAsia="Arial" w:cs="Arial"/>
          <w:noProof w:val="0"/>
          <w:sz w:val="22"/>
          <w:szCs w:val="22"/>
          <w:lang w:val="en-US"/>
        </w:rPr>
        <w:t>synthesises</w:t>
      </w:r>
      <w:r w:rsidRPr="7A0EB7BA" w:rsidR="164A492A">
        <w:rPr>
          <w:rFonts w:ascii="Arial" w:hAnsi="Arial" w:eastAsia="Arial" w:cs="Arial"/>
          <w:noProof w:val="0"/>
          <w:sz w:val="22"/>
          <w:szCs w:val="22"/>
          <w:lang w:val="en-US"/>
        </w:rPr>
        <w:t xml:space="preserve"> the study’s key insights and offers practical recommendations for EFGA leadership and local EPC congregations. It also presents the conclusions, discusses study limitations, and aligns with the </w:t>
      </w:r>
      <w:r w:rsidRPr="7A0EB7BA" w:rsidR="164A492A">
        <w:rPr>
          <w:rFonts w:ascii="Arial" w:hAnsi="Arial" w:eastAsia="Arial" w:cs="Arial"/>
          <w:noProof w:val="0"/>
          <w:sz w:val="22"/>
          <w:szCs w:val="22"/>
          <w:lang w:val="en-US"/>
        </w:rPr>
        <w:t>methodology</w:t>
      </w:r>
      <w:r w:rsidRPr="7A0EB7BA" w:rsidR="164A492A">
        <w:rPr>
          <w:rFonts w:ascii="Arial" w:hAnsi="Arial" w:eastAsia="Arial" w:cs="Arial"/>
          <w:noProof w:val="0"/>
          <w:sz w:val="22"/>
          <w:szCs w:val="22"/>
          <w:lang w:val="en-US"/>
        </w:rPr>
        <w:t xml:space="preserve"> based on secondary data, including EFGA accounts, trustees’ reports, regulator summaries, and sampled local filings</w:t>
      </w:r>
    </w:p>
    <w:p w:rsidR="164A492A" w:rsidP="7A0EB7BA" w:rsidRDefault="164A492A" w14:paraId="06A8AA59" w14:textId="001ABE5F">
      <w:pPr>
        <w:pStyle w:val="Heading2"/>
        <w:spacing w:before="261" w:beforeAutospacing="off" w:after="261" w:afterAutospacing="off" w:line="300" w:lineRule="auto"/>
        <w:jc w:val="both"/>
        <w:rPr>
          <w:rFonts w:ascii="Segoe UI" w:hAnsi="Segoe UI" w:eastAsia="Segoe UI" w:cs="Segoe UI"/>
          <w:b w:val="1"/>
          <w:bCs w:val="1"/>
          <w:i w:val="0"/>
          <w:iCs w:val="0"/>
          <w:noProof w:val="0"/>
          <w:color w:val="auto"/>
          <w:sz w:val="22"/>
          <w:szCs w:val="22"/>
          <w:lang w:val="en-US"/>
        </w:rPr>
      </w:pPr>
      <w:r w:rsidRPr="7A0EB7BA" w:rsidR="164A492A">
        <w:rPr>
          <w:rFonts w:ascii="Segoe UI" w:hAnsi="Segoe UI" w:eastAsia="Segoe UI" w:cs="Segoe UI"/>
          <w:b w:val="1"/>
          <w:bCs w:val="1"/>
          <w:i w:val="0"/>
          <w:iCs w:val="0"/>
          <w:noProof w:val="0"/>
          <w:color w:val="auto"/>
          <w:sz w:val="22"/>
          <w:szCs w:val="22"/>
          <w:lang w:val="en-US"/>
        </w:rPr>
        <w:t>5.2 Recommendations</w:t>
      </w:r>
    </w:p>
    <w:p w:rsidR="164A492A" w:rsidP="7A0EB7BA" w:rsidRDefault="164A492A" w14:paraId="3EC424B5" w14:textId="505F95DF">
      <w:pPr>
        <w:pStyle w:val="Heading3"/>
        <w:spacing w:before="246" w:beforeAutospacing="off" w:after="246" w:afterAutospacing="off" w:line="300" w:lineRule="auto"/>
        <w:jc w:val="both"/>
        <w:rPr>
          <w:rFonts w:ascii="Segoe UI" w:hAnsi="Segoe UI" w:eastAsia="Segoe UI" w:cs="Segoe UI"/>
          <w:b w:val="1"/>
          <w:bCs w:val="1"/>
          <w:i w:val="0"/>
          <w:iCs w:val="0"/>
          <w:noProof w:val="0"/>
          <w:color w:val="auto"/>
          <w:sz w:val="22"/>
          <w:szCs w:val="22"/>
          <w:lang w:val="en-US"/>
        </w:rPr>
      </w:pPr>
      <w:r w:rsidRPr="7A0EB7BA" w:rsidR="164A492A">
        <w:rPr>
          <w:rFonts w:ascii="Segoe UI" w:hAnsi="Segoe UI" w:eastAsia="Segoe UI" w:cs="Segoe UI"/>
          <w:b w:val="1"/>
          <w:bCs w:val="1"/>
          <w:i w:val="0"/>
          <w:iCs w:val="0"/>
          <w:noProof w:val="0"/>
          <w:color w:val="auto"/>
          <w:sz w:val="22"/>
          <w:szCs w:val="22"/>
          <w:lang w:val="en-US"/>
        </w:rPr>
        <w:t>5.2.1 Recommendations for EFGA (Movement‑Level)</w:t>
      </w:r>
    </w:p>
    <w:p w:rsidR="164A492A" w:rsidP="7A0EB7BA" w:rsidRDefault="164A492A" w14:paraId="108E2989" w14:textId="258ACA10">
      <w:pPr>
        <w:spacing w:before="0" w:beforeAutospacing="off" w:after="0" w:afterAutospacing="off" w:line="300" w:lineRule="auto"/>
        <w:rPr>
          <w:rFonts w:ascii="Segoe UI" w:hAnsi="Segoe UI" w:eastAsia="Segoe UI" w:cs="Segoe UI"/>
          <w:b w:val="1"/>
          <w:bCs w:val="1"/>
          <w:i w:val="0"/>
          <w:iCs w:val="0"/>
          <w:noProof w:val="0"/>
          <w:sz w:val="22"/>
          <w:szCs w:val="22"/>
          <w:lang w:val="en-US"/>
        </w:rPr>
      </w:pPr>
      <w:r w:rsidRPr="7A0EB7BA" w:rsidR="164A492A">
        <w:rPr>
          <w:rFonts w:ascii="Segoe UI" w:hAnsi="Segoe UI" w:eastAsia="Segoe UI" w:cs="Segoe UI"/>
          <w:b w:val="1"/>
          <w:bCs w:val="1"/>
          <w:i w:val="0"/>
          <w:iCs w:val="0"/>
          <w:noProof w:val="0"/>
          <w:sz w:val="22"/>
          <w:szCs w:val="22"/>
          <w:lang w:val="en-US"/>
        </w:rPr>
        <w:t>1. Strengthen Leadership Development Pathways</w:t>
      </w:r>
    </w:p>
    <w:p w:rsidR="60E764A2" w:rsidP="7A0EB7BA" w:rsidRDefault="60E764A2" w14:paraId="6DD4AA27" w14:textId="0AFFBA08">
      <w:pPr>
        <w:spacing w:before="240" w:beforeAutospacing="off" w:after="240" w:afterAutospacing="off" w:line="360" w:lineRule="auto"/>
      </w:pPr>
      <w:r w:rsidRPr="7A0EB7BA" w:rsidR="60E764A2">
        <w:rPr>
          <w:rFonts w:ascii="Segoe UI" w:hAnsi="Segoe UI" w:eastAsia="Segoe UI" w:cs="Segoe UI"/>
          <w:noProof w:val="0"/>
          <w:sz w:val="22"/>
          <w:szCs w:val="22"/>
          <w:lang w:val="en-US"/>
        </w:rPr>
        <w:t xml:space="preserve">Findings </w:t>
      </w:r>
      <w:r w:rsidRPr="7A0EB7BA" w:rsidR="60E764A2">
        <w:rPr>
          <w:rFonts w:ascii="Segoe UI" w:hAnsi="Segoe UI" w:eastAsia="Segoe UI" w:cs="Segoe UI"/>
          <w:noProof w:val="0"/>
          <w:sz w:val="22"/>
          <w:szCs w:val="22"/>
          <w:lang w:val="en-US"/>
        </w:rPr>
        <w:t>indicate</w:t>
      </w:r>
      <w:r w:rsidRPr="7A0EB7BA" w:rsidR="60E764A2">
        <w:rPr>
          <w:rFonts w:ascii="Segoe UI" w:hAnsi="Segoe UI" w:eastAsia="Segoe UI" w:cs="Segoe UI"/>
          <w:noProof w:val="0"/>
          <w:sz w:val="22"/>
          <w:szCs w:val="22"/>
          <w:lang w:val="en-US"/>
        </w:rPr>
        <w:t xml:space="preserve"> that leadership development is a recurring theme in EFGA trustees’ reports, particularly </w:t>
      </w:r>
      <w:r w:rsidRPr="7A0EB7BA" w:rsidR="60E764A2">
        <w:rPr>
          <w:rFonts w:ascii="Segoe UI" w:hAnsi="Segoe UI" w:eastAsia="Segoe UI" w:cs="Segoe UI"/>
          <w:noProof w:val="0"/>
          <w:sz w:val="22"/>
          <w:szCs w:val="22"/>
          <w:lang w:val="en-US"/>
        </w:rPr>
        <w:t>regarding</w:t>
      </w:r>
      <w:r w:rsidRPr="7A0EB7BA" w:rsidR="60E764A2">
        <w:rPr>
          <w:rFonts w:ascii="Segoe UI" w:hAnsi="Segoe UI" w:eastAsia="Segoe UI" w:cs="Segoe UI"/>
          <w:noProof w:val="0"/>
          <w:sz w:val="22"/>
          <w:szCs w:val="22"/>
          <w:lang w:val="en-US"/>
        </w:rPr>
        <w:t xml:space="preserve"> ministerial training, youth ministry (Limitless), and strategic initiatives. EFGA should </w:t>
      </w:r>
      <w:r w:rsidRPr="7A0EB7BA" w:rsidR="60E764A2">
        <w:rPr>
          <w:rFonts w:ascii="Segoe UI" w:hAnsi="Segoe UI" w:eastAsia="Segoe UI" w:cs="Segoe UI"/>
          <w:noProof w:val="0"/>
          <w:sz w:val="22"/>
          <w:szCs w:val="22"/>
          <w:lang w:val="en-US"/>
        </w:rPr>
        <w:t>maintain</w:t>
      </w:r>
      <w:r w:rsidRPr="7A0EB7BA" w:rsidR="60E764A2">
        <w:rPr>
          <w:rFonts w:ascii="Segoe UI" w:hAnsi="Segoe UI" w:eastAsia="Segoe UI" w:cs="Segoe UI"/>
          <w:noProof w:val="0"/>
          <w:sz w:val="22"/>
          <w:szCs w:val="22"/>
          <w:lang w:val="en-US"/>
        </w:rPr>
        <w:t xml:space="preserve"> structured leadership pathways, including mentoring, ongoing professional development, and role-specific training, to ensure continuity during transitions, as highlighted by the 2024 analysis.</w:t>
      </w:r>
    </w:p>
    <w:p w:rsidR="72268B89" w:rsidP="7A0EB7BA" w:rsidRDefault="72268B89" w14:paraId="33C88E1D" w14:textId="77C331D8">
      <w:pPr>
        <w:spacing w:before="0" w:beforeAutospacing="off" w:after="0" w:afterAutospacing="off" w:line="300" w:lineRule="auto"/>
        <w:rPr>
          <w:rFonts w:ascii="Segoe UI" w:hAnsi="Segoe UI" w:eastAsia="Segoe UI" w:cs="Segoe UI"/>
          <w:b w:val="1"/>
          <w:bCs w:val="1"/>
          <w:i w:val="0"/>
          <w:iCs w:val="0"/>
          <w:noProof w:val="0"/>
          <w:sz w:val="22"/>
          <w:szCs w:val="22"/>
          <w:lang w:val="en-US"/>
        </w:rPr>
      </w:pPr>
      <w:r w:rsidRPr="7A0EB7BA" w:rsidR="72268B89">
        <w:rPr>
          <w:rFonts w:ascii="Segoe UI" w:hAnsi="Segoe UI" w:eastAsia="Segoe UI" w:cs="Segoe UI"/>
          <w:b w:val="1"/>
          <w:bCs w:val="1"/>
          <w:i w:val="0"/>
          <w:iCs w:val="0"/>
          <w:noProof w:val="0"/>
          <w:sz w:val="22"/>
          <w:szCs w:val="22"/>
          <w:lang w:val="en-US"/>
        </w:rPr>
        <w:t>2. Enhance Governance Training and Annual Review</w:t>
      </w:r>
    </w:p>
    <w:p w:rsidR="4BEB6CEE" w:rsidP="7A0EB7BA" w:rsidRDefault="4BEB6CEE" w14:paraId="33D93B7C" w14:textId="6CD436B9">
      <w:pPr>
        <w:pStyle w:val="Normal"/>
        <w:spacing w:before="0" w:beforeAutospacing="off" w:after="0" w:afterAutospacing="off" w:line="360" w:lineRule="auto"/>
        <w:jc w:val="both"/>
      </w:pPr>
      <w:r w:rsidRPr="7A0EB7BA" w:rsidR="4BEB6CEE">
        <w:rPr>
          <w:rFonts w:ascii="Segoe UI" w:hAnsi="Segoe UI" w:eastAsia="Segoe UI" w:cs="Segoe UI"/>
          <w:noProof w:val="0"/>
          <w:sz w:val="22"/>
          <w:szCs w:val="22"/>
          <w:lang w:val="en-US"/>
        </w:rPr>
        <w:t>Input</w:t>
      </w:r>
      <w:r w:rsidRPr="7A0EB7BA" w:rsidR="4BEB6CEE">
        <w:rPr>
          <w:rFonts w:ascii="Segoe UI" w:hAnsi="Segoe UI" w:eastAsia="Segoe UI" w:cs="Segoe UI"/>
          <w:noProof w:val="0"/>
          <w:sz w:val="22"/>
          <w:szCs w:val="22"/>
          <w:lang w:val="en-US"/>
        </w:rPr>
        <w:t xml:space="preserve"> a </w:t>
      </w:r>
      <w:r w:rsidRPr="7A0EB7BA" w:rsidR="256CC142">
        <w:rPr>
          <w:rFonts w:ascii="Segoe UI" w:hAnsi="Segoe UI" w:eastAsia="Segoe UI" w:cs="Segoe UI"/>
          <w:noProof w:val="0"/>
          <w:sz w:val="22"/>
          <w:szCs w:val="22"/>
          <w:lang w:val="en-US"/>
        </w:rPr>
        <w:t xml:space="preserve">Governance quality </w:t>
      </w:r>
      <w:r w:rsidRPr="7A0EB7BA" w:rsidR="256CC142">
        <w:rPr>
          <w:rFonts w:ascii="Segoe UI" w:hAnsi="Segoe UI" w:eastAsia="Segoe UI" w:cs="Segoe UI"/>
          <w:noProof w:val="0"/>
          <w:sz w:val="22"/>
          <w:szCs w:val="22"/>
          <w:lang w:val="en-US"/>
        </w:rPr>
        <w:t>emerged</w:t>
      </w:r>
      <w:r w:rsidRPr="7A0EB7BA" w:rsidR="256CC142">
        <w:rPr>
          <w:rFonts w:ascii="Segoe UI" w:hAnsi="Segoe UI" w:eastAsia="Segoe UI" w:cs="Segoe UI"/>
          <w:noProof w:val="0"/>
          <w:sz w:val="22"/>
          <w:szCs w:val="22"/>
          <w:lang w:val="en-US"/>
        </w:rPr>
        <w:t xml:space="preserve"> as a </w:t>
      </w:r>
      <w:r w:rsidRPr="7A0EB7BA" w:rsidR="256CC142">
        <w:rPr>
          <w:rFonts w:ascii="Segoe UI" w:hAnsi="Segoe UI" w:eastAsia="Segoe UI" w:cs="Segoe UI"/>
          <w:noProof w:val="0"/>
          <w:sz w:val="22"/>
          <w:szCs w:val="22"/>
          <w:lang w:val="en-US"/>
        </w:rPr>
        <w:t>stabilising</w:t>
      </w:r>
      <w:r w:rsidRPr="7A0EB7BA" w:rsidR="256CC142">
        <w:rPr>
          <w:rFonts w:ascii="Segoe UI" w:hAnsi="Segoe UI" w:eastAsia="Segoe UI" w:cs="Segoe UI"/>
          <w:noProof w:val="0"/>
          <w:sz w:val="22"/>
          <w:szCs w:val="22"/>
          <w:lang w:val="en-US"/>
        </w:rPr>
        <w:t xml:space="preserve"> factor, supporting consistent performance over the decade. EFGA should implement annual governance reviews aligned with the Charity Governance Code, including trustee training, safeguarding updates, risk workshops, and self-assessments, ensuring </w:t>
      </w:r>
      <w:r w:rsidRPr="7A0EB7BA" w:rsidR="256CC142">
        <w:rPr>
          <w:rFonts w:ascii="Segoe UI" w:hAnsi="Segoe UI" w:eastAsia="Segoe UI" w:cs="Segoe UI"/>
          <w:noProof w:val="0"/>
          <w:sz w:val="22"/>
          <w:szCs w:val="22"/>
          <w:lang w:val="en-US"/>
        </w:rPr>
        <w:t>standardised</w:t>
      </w:r>
      <w:r w:rsidRPr="7A0EB7BA" w:rsidR="256CC142">
        <w:rPr>
          <w:rFonts w:ascii="Segoe UI" w:hAnsi="Segoe UI" w:eastAsia="Segoe UI" w:cs="Segoe UI"/>
          <w:noProof w:val="0"/>
          <w:sz w:val="22"/>
          <w:szCs w:val="22"/>
          <w:lang w:val="en-US"/>
        </w:rPr>
        <w:t xml:space="preserve"> quality and reduced risk across all departments and local churches.</w:t>
      </w:r>
    </w:p>
    <w:p w:rsidR="256CC142" w:rsidP="7A0EB7BA" w:rsidRDefault="256CC142" w14:paraId="6B0B0F3F" w14:textId="15E97B19">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256CC142">
        <w:rPr>
          <w:rFonts w:ascii="Segoe UI" w:hAnsi="Segoe UI" w:eastAsia="Segoe UI" w:cs="Segoe UI"/>
          <w:b w:val="1"/>
          <w:bCs w:val="1"/>
          <w:i w:val="0"/>
          <w:iCs w:val="0"/>
          <w:noProof w:val="0"/>
          <w:sz w:val="22"/>
          <w:szCs w:val="22"/>
          <w:lang w:val="en-US"/>
        </w:rPr>
        <w:t xml:space="preserve">3. Improve Data Collection and </w:t>
      </w:r>
      <w:r w:rsidRPr="7A0EB7BA" w:rsidR="256CC142">
        <w:rPr>
          <w:rFonts w:ascii="Segoe UI" w:hAnsi="Segoe UI" w:eastAsia="Segoe UI" w:cs="Segoe UI"/>
          <w:b w:val="1"/>
          <w:bCs w:val="1"/>
          <w:i w:val="0"/>
          <w:iCs w:val="0"/>
          <w:noProof w:val="0"/>
          <w:sz w:val="22"/>
          <w:szCs w:val="22"/>
          <w:lang w:val="en-US"/>
        </w:rPr>
        <w:t>Standardised</w:t>
      </w:r>
      <w:r w:rsidRPr="7A0EB7BA" w:rsidR="256CC142">
        <w:rPr>
          <w:rFonts w:ascii="Segoe UI" w:hAnsi="Segoe UI" w:eastAsia="Segoe UI" w:cs="Segoe UI"/>
          <w:b w:val="1"/>
          <w:bCs w:val="1"/>
          <w:i w:val="0"/>
          <w:iCs w:val="0"/>
          <w:noProof w:val="0"/>
          <w:sz w:val="22"/>
          <w:szCs w:val="22"/>
          <w:lang w:val="en-US"/>
        </w:rPr>
        <w:t xml:space="preserve"> Reporting</w:t>
      </w:r>
    </w:p>
    <w:p w:rsidR="1A69B987" w:rsidP="7A0EB7BA" w:rsidRDefault="1A69B987" w14:paraId="2F6F249D" w14:textId="657939F7">
      <w:pPr>
        <w:pStyle w:val="Normal"/>
        <w:spacing w:before="0" w:beforeAutospacing="off" w:after="0" w:afterAutospacing="off" w:line="360" w:lineRule="auto"/>
        <w:jc w:val="both"/>
      </w:pPr>
      <w:r w:rsidRPr="7A0EB7BA" w:rsidR="1A69B987">
        <w:rPr>
          <w:rFonts w:ascii="Segoe UI" w:hAnsi="Segoe UI" w:eastAsia="Segoe UI" w:cs="Segoe UI"/>
          <w:noProof w:val="0"/>
          <w:sz w:val="22"/>
          <w:szCs w:val="22"/>
          <w:lang w:val="en-US"/>
        </w:rPr>
        <w:t xml:space="preserve">The Analysis highlighted inconsistent reporting across local congregations as a recurring challenge. EFGA should implement </w:t>
      </w:r>
      <w:r w:rsidRPr="7A0EB7BA" w:rsidR="1A69B987">
        <w:rPr>
          <w:rFonts w:ascii="Segoe UI" w:hAnsi="Segoe UI" w:eastAsia="Segoe UI" w:cs="Segoe UI"/>
          <w:noProof w:val="0"/>
          <w:sz w:val="22"/>
          <w:szCs w:val="22"/>
          <w:lang w:val="en-US"/>
        </w:rPr>
        <w:t>standardised</w:t>
      </w:r>
      <w:r w:rsidRPr="7A0EB7BA" w:rsidR="1A69B987">
        <w:rPr>
          <w:rFonts w:ascii="Segoe UI" w:hAnsi="Segoe UI" w:eastAsia="Segoe UI" w:cs="Segoe UI"/>
          <w:noProof w:val="0"/>
          <w:sz w:val="22"/>
          <w:szCs w:val="22"/>
          <w:lang w:val="en-US"/>
        </w:rPr>
        <w:t xml:space="preserve"> templates for annual reporting on mission activities, safeguarding, youth engagement, and finances. A digital portal could streamline this process, improve consistency, and provide reliable data for strategic planning.</w:t>
      </w:r>
    </w:p>
    <w:p w:rsidR="7A0EB7BA" w:rsidP="7A0EB7BA" w:rsidRDefault="7A0EB7BA" w14:paraId="3CBB74DC" w14:textId="6E30186C">
      <w:pPr>
        <w:pStyle w:val="Normal"/>
        <w:spacing w:before="0" w:beforeAutospacing="off" w:after="0" w:afterAutospacing="off" w:line="360" w:lineRule="auto"/>
        <w:jc w:val="both"/>
        <w:rPr>
          <w:rFonts w:ascii="Segoe UI" w:hAnsi="Segoe UI" w:eastAsia="Segoe UI" w:cs="Segoe UI"/>
          <w:noProof w:val="0"/>
          <w:sz w:val="22"/>
          <w:szCs w:val="22"/>
          <w:lang w:val="en-US"/>
        </w:rPr>
      </w:pPr>
    </w:p>
    <w:p w:rsidR="1A69B987" w:rsidP="7A0EB7BA" w:rsidRDefault="1A69B987" w14:paraId="13DDC98F" w14:textId="47B0232A">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1A69B987">
        <w:rPr>
          <w:rFonts w:ascii="Segoe UI" w:hAnsi="Segoe UI" w:eastAsia="Segoe UI" w:cs="Segoe UI"/>
          <w:b w:val="1"/>
          <w:bCs w:val="1"/>
          <w:i w:val="0"/>
          <w:iCs w:val="0"/>
          <w:noProof w:val="0"/>
          <w:sz w:val="22"/>
          <w:szCs w:val="22"/>
          <w:lang w:val="en-US"/>
        </w:rPr>
        <w:t>4. Strengthen Hybrid and Digital Ministry Capacity</w:t>
      </w:r>
    </w:p>
    <w:p w:rsidR="6D00FC9B" w:rsidP="7A0EB7BA" w:rsidRDefault="6D00FC9B" w14:paraId="1A16F53C" w14:textId="071288A5">
      <w:pPr>
        <w:pStyle w:val="Normal"/>
        <w:spacing w:before="0" w:beforeAutospacing="off" w:after="0" w:afterAutospacing="off" w:line="300" w:lineRule="auto"/>
        <w:jc w:val="both"/>
      </w:pPr>
      <w:r w:rsidRPr="7A0EB7BA" w:rsidR="6D00FC9B">
        <w:rPr>
          <w:rFonts w:ascii="Segoe UI" w:hAnsi="Segoe UI" w:eastAsia="Segoe UI" w:cs="Segoe UI"/>
          <w:noProof w:val="0"/>
          <w:sz w:val="22"/>
          <w:szCs w:val="22"/>
          <w:lang w:val="en-US"/>
        </w:rPr>
        <w:t>The pandemic fast-tracked digital ministry, with 2020–2022 trustees’ reports showing online platforms sustaining worship, training, and youth activities. EFGA should continue investing in hybrid ministry, providing training in digital tools to enhance reach, inclusivity, and engagement, especially for youth, families, and those with mobility challenges.</w:t>
      </w:r>
    </w:p>
    <w:p w:rsidR="7A0EB7BA" w:rsidP="7A0EB7BA" w:rsidRDefault="7A0EB7BA" w14:paraId="3E9DA28E" w14:textId="3A096063">
      <w:pPr>
        <w:pStyle w:val="Normal"/>
        <w:spacing w:before="0" w:beforeAutospacing="off" w:after="0" w:afterAutospacing="off" w:line="300" w:lineRule="auto"/>
        <w:jc w:val="both"/>
        <w:rPr>
          <w:rFonts w:ascii="Segoe UI" w:hAnsi="Segoe UI" w:eastAsia="Segoe UI" w:cs="Segoe UI"/>
          <w:noProof w:val="0"/>
          <w:sz w:val="22"/>
          <w:szCs w:val="22"/>
          <w:lang w:val="en-US"/>
        </w:rPr>
      </w:pPr>
    </w:p>
    <w:p w:rsidR="6D00FC9B" w:rsidP="7A0EB7BA" w:rsidRDefault="6D00FC9B" w14:paraId="71C9DAD8" w14:textId="2B4CBE36">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6D00FC9B">
        <w:rPr>
          <w:rFonts w:ascii="Segoe UI" w:hAnsi="Segoe UI" w:eastAsia="Segoe UI" w:cs="Segoe UI"/>
          <w:b w:val="1"/>
          <w:bCs w:val="1"/>
          <w:i w:val="0"/>
          <w:iCs w:val="0"/>
          <w:noProof w:val="0"/>
          <w:sz w:val="22"/>
          <w:szCs w:val="22"/>
          <w:lang w:val="en-US"/>
        </w:rPr>
        <w:t>5. Support Churches Through Leadership Transitions</w:t>
      </w:r>
    </w:p>
    <w:p w:rsidR="3EE28C1D" w:rsidP="7A0EB7BA" w:rsidRDefault="3EE28C1D" w14:paraId="040379E7" w14:textId="2C166B41">
      <w:pPr>
        <w:spacing w:before="240" w:beforeAutospacing="off" w:after="240" w:afterAutospacing="off" w:line="360" w:lineRule="auto"/>
        <w:jc w:val="both"/>
      </w:pPr>
      <w:r w:rsidRPr="7A0EB7BA" w:rsidR="3EE28C1D">
        <w:rPr>
          <w:rFonts w:ascii="Segoe UI" w:hAnsi="Segoe UI" w:eastAsia="Segoe UI" w:cs="Segoe UI"/>
          <w:noProof w:val="0"/>
          <w:sz w:val="22"/>
          <w:szCs w:val="22"/>
          <w:lang w:val="en-US"/>
        </w:rPr>
        <w:t xml:space="preserve">The 2024 leadership transition highlighted the importance of clear communication, stable governance, and mission continuity. EFGA should </w:t>
      </w:r>
      <w:r w:rsidRPr="7A0EB7BA" w:rsidR="3EE28C1D">
        <w:rPr>
          <w:rFonts w:ascii="Segoe UI" w:hAnsi="Segoe UI" w:eastAsia="Segoe UI" w:cs="Segoe UI"/>
          <w:noProof w:val="0"/>
          <w:sz w:val="22"/>
          <w:szCs w:val="22"/>
          <w:lang w:val="en-US"/>
        </w:rPr>
        <w:t>establish</w:t>
      </w:r>
      <w:r w:rsidRPr="7A0EB7BA" w:rsidR="3EE28C1D">
        <w:rPr>
          <w:rFonts w:ascii="Segoe UI" w:hAnsi="Segoe UI" w:eastAsia="Segoe UI" w:cs="Segoe UI"/>
          <w:noProof w:val="0"/>
          <w:sz w:val="22"/>
          <w:szCs w:val="22"/>
          <w:lang w:val="en-US"/>
        </w:rPr>
        <w:t xml:space="preserve"> a Leadership Transition Framework for local churches, providing guidance on timelines, communication, risk management, and interim leadership arrangements.</w:t>
      </w:r>
    </w:p>
    <w:p w:rsidR="3EE28C1D" w:rsidP="7A0EB7BA" w:rsidRDefault="3EE28C1D" w14:paraId="10A5B9EB" w14:textId="400192A3">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3EE28C1D">
        <w:rPr>
          <w:rFonts w:ascii="Segoe UI" w:hAnsi="Segoe UI" w:eastAsia="Segoe UI" w:cs="Segoe UI"/>
          <w:b w:val="1"/>
          <w:bCs w:val="1"/>
          <w:i w:val="0"/>
          <w:iCs w:val="0"/>
          <w:noProof w:val="0"/>
          <w:sz w:val="22"/>
          <w:szCs w:val="22"/>
          <w:lang w:val="en-US"/>
        </w:rPr>
        <w:t>5.2.2 Recommendations for Local Congregations</w:t>
      </w:r>
    </w:p>
    <w:p w:rsidR="3EE28C1D" w:rsidP="7A0EB7BA" w:rsidRDefault="3EE28C1D" w14:paraId="5B904A3C" w14:textId="148816B4">
      <w:pPr>
        <w:spacing w:before="0" w:beforeAutospacing="off" w:after="0" w:afterAutospacing="off" w:line="300" w:lineRule="auto"/>
        <w:jc w:val="both"/>
        <w:rPr>
          <w:rFonts w:ascii="Segoe UI" w:hAnsi="Segoe UI" w:eastAsia="Segoe UI" w:cs="Segoe UI"/>
          <w:b w:val="1"/>
          <w:bCs w:val="1"/>
          <w:i w:val="0"/>
          <w:iCs w:val="0"/>
          <w:noProof w:val="0"/>
          <w:sz w:val="20"/>
          <w:szCs w:val="20"/>
          <w:lang w:val="en-US"/>
        </w:rPr>
      </w:pPr>
      <w:r w:rsidRPr="7A0EB7BA" w:rsidR="3EE28C1D">
        <w:rPr>
          <w:rFonts w:ascii="Segoe UI" w:hAnsi="Segoe UI" w:eastAsia="Segoe UI" w:cs="Segoe UI"/>
          <w:b w:val="1"/>
          <w:bCs w:val="1"/>
          <w:i w:val="0"/>
          <w:iCs w:val="0"/>
          <w:noProof w:val="0"/>
          <w:sz w:val="20"/>
          <w:szCs w:val="20"/>
          <w:lang w:val="en-US"/>
        </w:rPr>
        <w:t>1. Adopt a Simplified Balanced Scorecard for Local Planning</w:t>
      </w:r>
    </w:p>
    <w:p w:rsidR="3EE28C1D" w:rsidP="7A0EB7BA" w:rsidRDefault="3EE28C1D" w14:paraId="1CA2AB50" w14:textId="7C32C36B">
      <w:pPr>
        <w:pStyle w:val="Normal"/>
        <w:spacing w:before="0" w:beforeAutospacing="off" w:after="0" w:afterAutospacing="off" w:line="300" w:lineRule="auto"/>
        <w:jc w:val="both"/>
        <w:rPr>
          <w:rFonts w:ascii="Segoe UI" w:hAnsi="Segoe UI" w:eastAsia="Segoe UI" w:cs="Segoe UI"/>
          <w:b w:val="0"/>
          <w:bCs w:val="0"/>
          <w:noProof w:val="0"/>
          <w:sz w:val="22"/>
          <w:szCs w:val="22"/>
          <w:lang w:val="en-US"/>
        </w:rPr>
      </w:pPr>
      <w:r w:rsidRPr="7A0EB7BA" w:rsidR="3EE28C1D">
        <w:rPr>
          <w:rFonts w:ascii="Segoe UI" w:hAnsi="Segoe UI" w:eastAsia="Segoe UI" w:cs="Segoe UI"/>
          <w:b w:val="0"/>
          <w:bCs w:val="0"/>
          <w:noProof w:val="0"/>
          <w:sz w:val="22"/>
          <w:szCs w:val="22"/>
          <w:lang w:val="en-US"/>
        </w:rPr>
        <w:t>Local churches could adopt a simplified Balanced Scorecard (BSC) to evaluate and plan their activities, focusing on:</w:t>
      </w:r>
    </w:p>
    <w:p w:rsidR="3EE28C1D" w:rsidP="7A0EB7BA" w:rsidRDefault="3EE28C1D" w14:paraId="7625C352" w14:textId="7E735D70">
      <w:pPr>
        <w:pStyle w:val="ListParagraph"/>
        <w:numPr>
          <w:ilvl w:val="0"/>
          <w:numId w:val="55"/>
        </w:numPr>
        <w:spacing w:before="0" w:beforeAutospacing="off" w:after="0" w:afterAutospacing="off" w:line="300" w:lineRule="auto"/>
        <w:jc w:val="both"/>
        <w:rPr>
          <w:rFonts w:ascii="Segoe UI" w:hAnsi="Segoe UI" w:eastAsia="Segoe UI" w:cs="Segoe UI"/>
          <w:b w:val="0"/>
          <w:bCs w:val="0"/>
          <w:i w:val="0"/>
          <w:iCs w:val="0"/>
          <w:noProof w:val="0"/>
          <w:sz w:val="22"/>
          <w:szCs w:val="22"/>
          <w:lang w:val="en-US"/>
        </w:rPr>
      </w:pPr>
      <w:r w:rsidRPr="7A0EB7BA" w:rsidR="3EE28C1D">
        <w:rPr>
          <w:rFonts w:ascii="Segoe UI" w:hAnsi="Segoe UI" w:eastAsia="Segoe UI" w:cs="Segoe UI"/>
          <w:b w:val="0"/>
          <w:bCs w:val="0"/>
          <w:i w:val="0"/>
          <w:iCs w:val="0"/>
          <w:noProof w:val="0"/>
          <w:sz w:val="22"/>
          <w:szCs w:val="22"/>
          <w:lang w:val="en-US"/>
        </w:rPr>
        <w:t>Financial health</w:t>
      </w:r>
      <w:r w:rsidRPr="7A0EB7BA" w:rsidR="3EE28C1D">
        <w:rPr>
          <w:rFonts w:ascii="Segoe UI" w:hAnsi="Segoe UI" w:eastAsia="Segoe UI" w:cs="Segoe UI"/>
          <w:b w:val="0"/>
          <w:bCs w:val="0"/>
          <w:i w:val="0"/>
          <w:iCs w:val="0"/>
          <w:noProof w:val="0"/>
          <w:sz w:val="22"/>
          <w:szCs w:val="22"/>
          <w:lang w:val="en-US"/>
        </w:rPr>
        <w:t xml:space="preserve"> (income, reserves, giving patterns)</w:t>
      </w:r>
    </w:p>
    <w:p w:rsidR="3EE28C1D" w:rsidP="7A0EB7BA" w:rsidRDefault="3EE28C1D" w14:paraId="290184F7" w14:textId="33535ECC">
      <w:pPr>
        <w:pStyle w:val="ListParagraph"/>
        <w:numPr>
          <w:ilvl w:val="0"/>
          <w:numId w:val="55"/>
        </w:numPr>
        <w:spacing w:before="0" w:beforeAutospacing="off" w:after="0" w:afterAutospacing="off" w:line="300" w:lineRule="auto"/>
        <w:jc w:val="both"/>
        <w:rPr>
          <w:rFonts w:ascii="Segoe UI" w:hAnsi="Segoe UI" w:eastAsia="Segoe UI" w:cs="Segoe UI"/>
          <w:b w:val="0"/>
          <w:bCs w:val="0"/>
          <w:i w:val="0"/>
          <w:iCs w:val="0"/>
          <w:noProof w:val="0"/>
          <w:sz w:val="22"/>
          <w:szCs w:val="22"/>
          <w:lang w:val="en-US"/>
        </w:rPr>
      </w:pPr>
      <w:r w:rsidRPr="7A0EB7BA" w:rsidR="3EE28C1D">
        <w:rPr>
          <w:rFonts w:ascii="Segoe UI" w:hAnsi="Segoe UI" w:eastAsia="Segoe UI" w:cs="Segoe UI"/>
          <w:b w:val="0"/>
          <w:bCs w:val="0"/>
          <w:i w:val="0"/>
          <w:iCs w:val="0"/>
          <w:noProof w:val="0"/>
          <w:sz w:val="22"/>
          <w:szCs w:val="22"/>
          <w:lang w:val="en-US"/>
        </w:rPr>
        <w:t>Mission activity</w:t>
      </w:r>
      <w:r w:rsidRPr="7A0EB7BA" w:rsidR="3EE28C1D">
        <w:rPr>
          <w:rFonts w:ascii="Segoe UI" w:hAnsi="Segoe UI" w:eastAsia="Segoe UI" w:cs="Segoe UI"/>
          <w:b w:val="0"/>
          <w:bCs w:val="0"/>
          <w:i w:val="0"/>
          <w:iCs w:val="0"/>
          <w:noProof w:val="0"/>
          <w:sz w:val="22"/>
          <w:szCs w:val="22"/>
          <w:lang w:val="en-US"/>
        </w:rPr>
        <w:t xml:space="preserve"> (youth, outreach, evangelism)</w:t>
      </w:r>
    </w:p>
    <w:p w:rsidR="3EE28C1D" w:rsidP="7A0EB7BA" w:rsidRDefault="3EE28C1D" w14:paraId="6FED13BD" w14:textId="49BBFB49">
      <w:pPr>
        <w:pStyle w:val="ListParagraph"/>
        <w:numPr>
          <w:ilvl w:val="0"/>
          <w:numId w:val="55"/>
        </w:numPr>
        <w:spacing w:before="0" w:beforeAutospacing="off" w:after="0" w:afterAutospacing="off" w:line="300" w:lineRule="auto"/>
        <w:jc w:val="both"/>
        <w:rPr>
          <w:rFonts w:ascii="Segoe UI" w:hAnsi="Segoe UI" w:eastAsia="Segoe UI" w:cs="Segoe UI"/>
          <w:b w:val="0"/>
          <w:bCs w:val="0"/>
          <w:i w:val="0"/>
          <w:iCs w:val="0"/>
          <w:noProof w:val="0"/>
          <w:sz w:val="22"/>
          <w:szCs w:val="22"/>
          <w:lang w:val="en-US"/>
        </w:rPr>
      </w:pPr>
      <w:r w:rsidRPr="7A0EB7BA" w:rsidR="3EE28C1D">
        <w:rPr>
          <w:rFonts w:ascii="Segoe UI" w:hAnsi="Segoe UI" w:eastAsia="Segoe UI" w:cs="Segoe UI"/>
          <w:b w:val="0"/>
          <w:bCs w:val="0"/>
          <w:i w:val="0"/>
          <w:iCs w:val="0"/>
          <w:noProof w:val="0"/>
          <w:sz w:val="22"/>
          <w:szCs w:val="22"/>
          <w:lang w:val="en-US"/>
        </w:rPr>
        <w:t>Internal processes</w:t>
      </w:r>
      <w:r w:rsidRPr="7A0EB7BA" w:rsidR="3EE28C1D">
        <w:rPr>
          <w:rFonts w:ascii="Segoe UI" w:hAnsi="Segoe UI" w:eastAsia="Segoe UI" w:cs="Segoe UI"/>
          <w:b w:val="0"/>
          <w:bCs w:val="0"/>
          <w:i w:val="0"/>
          <w:iCs w:val="0"/>
          <w:noProof w:val="0"/>
          <w:sz w:val="22"/>
          <w:szCs w:val="22"/>
          <w:lang w:val="en-US"/>
        </w:rPr>
        <w:t xml:space="preserve"> (safeguarding, risk, compliance)</w:t>
      </w:r>
    </w:p>
    <w:p w:rsidR="3EE28C1D" w:rsidP="7A0EB7BA" w:rsidRDefault="3EE28C1D" w14:paraId="758D1B5F" w14:textId="7A093263">
      <w:pPr>
        <w:pStyle w:val="ListParagraph"/>
        <w:numPr>
          <w:ilvl w:val="0"/>
          <w:numId w:val="55"/>
        </w:numPr>
        <w:spacing w:before="0" w:beforeAutospacing="off" w:after="0" w:afterAutospacing="off" w:line="300" w:lineRule="auto"/>
        <w:jc w:val="both"/>
        <w:rPr>
          <w:rFonts w:ascii="Segoe UI" w:hAnsi="Segoe UI" w:eastAsia="Segoe UI" w:cs="Segoe UI"/>
          <w:b w:val="0"/>
          <w:bCs w:val="0"/>
          <w:i w:val="0"/>
          <w:iCs w:val="0"/>
          <w:noProof w:val="0"/>
          <w:sz w:val="22"/>
          <w:szCs w:val="22"/>
          <w:lang w:val="en-US"/>
        </w:rPr>
      </w:pPr>
      <w:r w:rsidRPr="7A0EB7BA" w:rsidR="3EE28C1D">
        <w:rPr>
          <w:rFonts w:ascii="Segoe UI" w:hAnsi="Segoe UI" w:eastAsia="Segoe UI" w:cs="Segoe UI"/>
          <w:b w:val="0"/>
          <w:bCs w:val="0"/>
          <w:i w:val="0"/>
          <w:iCs w:val="0"/>
          <w:noProof w:val="0"/>
          <w:sz w:val="22"/>
          <w:szCs w:val="22"/>
          <w:lang w:val="en-US"/>
        </w:rPr>
        <w:t>Learning and growth</w:t>
      </w:r>
      <w:r w:rsidRPr="7A0EB7BA" w:rsidR="3EE28C1D">
        <w:rPr>
          <w:rFonts w:ascii="Segoe UI" w:hAnsi="Segoe UI" w:eastAsia="Segoe UI" w:cs="Segoe UI"/>
          <w:b w:val="0"/>
          <w:bCs w:val="0"/>
          <w:i w:val="0"/>
          <w:iCs w:val="0"/>
          <w:noProof w:val="0"/>
          <w:sz w:val="22"/>
          <w:szCs w:val="22"/>
          <w:lang w:val="en-US"/>
        </w:rPr>
        <w:t xml:space="preserve"> (volunteer development, training)</w:t>
      </w:r>
    </w:p>
    <w:p w:rsidR="3EE28C1D" w:rsidP="7A0EB7BA" w:rsidRDefault="3EE28C1D" w14:paraId="0B329920" w14:textId="36DBF2F1">
      <w:pPr>
        <w:pStyle w:val="Normal"/>
        <w:spacing w:before="0" w:beforeAutospacing="off" w:after="0" w:afterAutospacing="off" w:line="300" w:lineRule="auto"/>
        <w:jc w:val="both"/>
        <w:rPr>
          <w:rFonts w:ascii="Segoe UI" w:hAnsi="Segoe UI" w:eastAsia="Segoe UI" w:cs="Segoe UI"/>
          <w:b w:val="0"/>
          <w:bCs w:val="0"/>
          <w:noProof w:val="0"/>
          <w:sz w:val="22"/>
          <w:szCs w:val="22"/>
          <w:lang w:val="en-US"/>
        </w:rPr>
      </w:pPr>
      <w:r w:rsidRPr="7A0EB7BA" w:rsidR="3EE28C1D">
        <w:rPr>
          <w:rFonts w:ascii="Segoe UI" w:hAnsi="Segoe UI" w:eastAsia="Segoe UI" w:cs="Segoe UI"/>
          <w:b w:val="0"/>
          <w:bCs w:val="0"/>
          <w:noProof w:val="0"/>
          <w:sz w:val="22"/>
          <w:szCs w:val="22"/>
          <w:lang w:val="en-US"/>
        </w:rPr>
        <w:t>Using these categories would help churches create well-rounded ministry plans while staying aligned with EFGA’s overall strategic goals.</w:t>
      </w:r>
    </w:p>
    <w:p w:rsidR="7A0EB7BA" w:rsidP="7A0EB7BA" w:rsidRDefault="7A0EB7BA" w14:paraId="11894B1D" w14:textId="5C915CA8">
      <w:pPr>
        <w:pStyle w:val="Normal"/>
        <w:spacing w:before="0" w:beforeAutospacing="off" w:after="0" w:afterAutospacing="off" w:line="300" w:lineRule="auto"/>
        <w:jc w:val="both"/>
        <w:rPr>
          <w:rFonts w:ascii="Segoe UI" w:hAnsi="Segoe UI" w:eastAsia="Segoe UI" w:cs="Segoe UI"/>
          <w:b w:val="0"/>
          <w:bCs w:val="0"/>
          <w:noProof w:val="0"/>
          <w:sz w:val="22"/>
          <w:szCs w:val="22"/>
          <w:lang w:val="en-US"/>
        </w:rPr>
      </w:pPr>
    </w:p>
    <w:p w:rsidR="3EE28C1D" w:rsidP="7A0EB7BA" w:rsidRDefault="3EE28C1D" w14:paraId="06687161" w14:textId="4B39B820">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3EE28C1D">
        <w:rPr>
          <w:rFonts w:ascii="Segoe UI" w:hAnsi="Segoe UI" w:eastAsia="Segoe UI" w:cs="Segoe UI"/>
          <w:b w:val="1"/>
          <w:bCs w:val="1"/>
          <w:i w:val="0"/>
          <w:iCs w:val="0"/>
          <w:noProof w:val="0"/>
          <w:sz w:val="22"/>
          <w:szCs w:val="22"/>
          <w:lang w:val="en-US"/>
        </w:rPr>
        <w:t>2. Strengthen Volunteer and Lay Leadership Development</w:t>
      </w:r>
    </w:p>
    <w:p w:rsidR="378D3A62" w:rsidP="7A0EB7BA" w:rsidRDefault="378D3A62" w14:paraId="4EBD7559" w14:textId="49AFFDAE">
      <w:pPr>
        <w:pStyle w:val="Normal"/>
        <w:spacing w:before="0" w:beforeAutospacing="off" w:after="0" w:afterAutospacing="off" w:line="300" w:lineRule="auto"/>
        <w:jc w:val="both"/>
      </w:pPr>
      <w:r w:rsidRPr="7A0EB7BA" w:rsidR="378D3A62">
        <w:rPr>
          <w:rFonts w:ascii="Segoe UI" w:hAnsi="Segoe UI" w:eastAsia="Segoe UI" w:cs="Segoe UI"/>
          <w:noProof w:val="0"/>
          <w:sz w:val="22"/>
          <w:szCs w:val="22"/>
          <w:lang w:val="en-US"/>
        </w:rPr>
        <w:t xml:space="preserve">Trustees’ reports </w:t>
      </w:r>
      <w:r w:rsidRPr="7A0EB7BA" w:rsidR="378D3A62">
        <w:rPr>
          <w:rFonts w:ascii="Segoe UI" w:hAnsi="Segoe UI" w:eastAsia="Segoe UI" w:cs="Segoe UI"/>
          <w:noProof w:val="0"/>
          <w:sz w:val="22"/>
          <w:szCs w:val="22"/>
          <w:lang w:val="en-US"/>
        </w:rPr>
        <w:t>emphasise</w:t>
      </w:r>
      <w:r w:rsidRPr="7A0EB7BA" w:rsidR="378D3A62">
        <w:rPr>
          <w:rFonts w:ascii="Segoe UI" w:hAnsi="Segoe UI" w:eastAsia="Segoe UI" w:cs="Segoe UI"/>
          <w:noProof w:val="0"/>
          <w:sz w:val="22"/>
          <w:szCs w:val="22"/>
          <w:lang w:val="en-US"/>
        </w:rPr>
        <w:t xml:space="preserve"> strengthening volunteer teams. Local churches should provide training for small group leaders, youth teams, safeguarding coordinators, and worship leaders, fostering distributed leadership to prevent burnout and support sustainable ministry.</w:t>
      </w:r>
    </w:p>
    <w:p w:rsidR="7A0EB7BA" w:rsidP="7A0EB7BA" w:rsidRDefault="7A0EB7BA" w14:paraId="7FB36B17" w14:textId="1A8E993F">
      <w:pPr>
        <w:pStyle w:val="Normal"/>
        <w:spacing w:before="0" w:beforeAutospacing="off" w:after="0" w:afterAutospacing="off" w:line="300" w:lineRule="auto"/>
        <w:jc w:val="both"/>
        <w:rPr>
          <w:rFonts w:ascii="Segoe UI" w:hAnsi="Segoe UI" w:eastAsia="Segoe UI" w:cs="Segoe UI"/>
          <w:b w:val="1"/>
          <w:bCs w:val="1"/>
          <w:noProof w:val="0"/>
          <w:sz w:val="22"/>
          <w:szCs w:val="22"/>
          <w:lang w:val="en-US"/>
        </w:rPr>
      </w:pPr>
    </w:p>
    <w:p w:rsidR="378D3A62" w:rsidP="7A0EB7BA" w:rsidRDefault="378D3A62" w14:paraId="5448EB95" w14:textId="424AE1BA">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378D3A62">
        <w:rPr>
          <w:rFonts w:ascii="Segoe UI" w:hAnsi="Segoe UI" w:eastAsia="Segoe UI" w:cs="Segoe UI"/>
          <w:b w:val="1"/>
          <w:bCs w:val="1"/>
          <w:i w:val="0"/>
          <w:iCs w:val="0"/>
          <w:noProof w:val="0"/>
          <w:sz w:val="22"/>
          <w:szCs w:val="22"/>
          <w:lang w:val="en-US"/>
        </w:rPr>
        <w:t>3. Improve Local Reporting and Documentation</w:t>
      </w:r>
    </w:p>
    <w:p w:rsidR="71120303" w:rsidP="7A0EB7BA" w:rsidRDefault="71120303" w14:paraId="2E9A1D20" w14:textId="6BD81FDE">
      <w:pPr>
        <w:pStyle w:val="Normal"/>
        <w:spacing w:before="0" w:beforeAutospacing="off" w:after="0" w:afterAutospacing="off" w:line="300" w:lineRule="auto"/>
        <w:jc w:val="both"/>
      </w:pPr>
      <w:r w:rsidRPr="7A0EB7BA" w:rsidR="71120303">
        <w:rPr>
          <w:rFonts w:ascii="Segoe UI" w:hAnsi="Segoe UI" w:eastAsia="Segoe UI" w:cs="Segoe UI"/>
          <w:noProof w:val="0"/>
          <w:sz w:val="22"/>
          <w:szCs w:val="22"/>
          <w:lang w:val="en-US"/>
        </w:rPr>
        <w:t>Local churches should create clear, detailed annual reports that explain ministry activities and financial decisions, enhancing transparency, accountability to members, and alignment with EFGA reporting standards.</w:t>
      </w:r>
    </w:p>
    <w:p w:rsidR="7A0EB7BA" w:rsidP="7A0EB7BA" w:rsidRDefault="7A0EB7BA" w14:paraId="4F357581" w14:textId="3BECBEDF">
      <w:pPr>
        <w:pStyle w:val="Normal"/>
        <w:spacing w:before="0" w:beforeAutospacing="off" w:after="0" w:afterAutospacing="off" w:line="300" w:lineRule="auto"/>
        <w:jc w:val="both"/>
        <w:rPr>
          <w:rFonts w:ascii="Segoe UI" w:hAnsi="Segoe UI" w:eastAsia="Segoe UI" w:cs="Segoe UI"/>
          <w:noProof w:val="0"/>
          <w:sz w:val="22"/>
          <w:szCs w:val="22"/>
          <w:lang w:val="en-US"/>
        </w:rPr>
      </w:pPr>
    </w:p>
    <w:p w:rsidR="71120303" w:rsidP="7A0EB7BA" w:rsidRDefault="71120303" w14:paraId="2F8D9C77" w14:textId="7F8E79FE">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71120303">
        <w:rPr>
          <w:rFonts w:ascii="Segoe UI" w:hAnsi="Segoe UI" w:eastAsia="Segoe UI" w:cs="Segoe UI"/>
          <w:b w:val="1"/>
          <w:bCs w:val="1"/>
          <w:i w:val="0"/>
          <w:iCs w:val="0"/>
          <w:noProof w:val="0"/>
          <w:sz w:val="22"/>
          <w:szCs w:val="22"/>
          <w:lang w:val="en-US"/>
        </w:rPr>
        <w:t xml:space="preserve">4. </w:t>
      </w:r>
      <w:r w:rsidRPr="7A0EB7BA" w:rsidR="71120303">
        <w:rPr>
          <w:rFonts w:ascii="Segoe UI" w:hAnsi="Segoe UI" w:eastAsia="Segoe UI" w:cs="Segoe UI"/>
          <w:b w:val="1"/>
          <w:bCs w:val="1"/>
          <w:i w:val="0"/>
          <w:iCs w:val="0"/>
          <w:noProof w:val="0"/>
          <w:sz w:val="22"/>
          <w:szCs w:val="22"/>
          <w:lang w:val="en-US"/>
        </w:rPr>
        <w:t>Prioritise</w:t>
      </w:r>
      <w:r w:rsidRPr="7A0EB7BA" w:rsidR="71120303">
        <w:rPr>
          <w:rFonts w:ascii="Segoe UI" w:hAnsi="Segoe UI" w:eastAsia="Segoe UI" w:cs="Segoe UI"/>
          <w:b w:val="1"/>
          <w:bCs w:val="1"/>
          <w:i w:val="0"/>
          <w:iCs w:val="0"/>
          <w:noProof w:val="0"/>
          <w:sz w:val="22"/>
          <w:szCs w:val="22"/>
          <w:lang w:val="en-US"/>
        </w:rPr>
        <w:t xml:space="preserve"> Community and Youth Engagement</w:t>
      </w:r>
    </w:p>
    <w:p w:rsidR="71120303" w:rsidP="7A0EB7BA" w:rsidRDefault="71120303" w14:paraId="225E5311" w14:textId="13B34314">
      <w:pPr>
        <w:pStyle w:val="Normal"/>
        <w:spacing w:before="0" w:beforeAutospacing="off" w:after="0" w:afterAutospacing="off" w:line="300" w:lineRule="auto"/>
        <w:jc w:val="both"/>
      </w:pPr>
      <w:r w:rsidRPr="7A0EB7BA" w:rsidR="71120303">
        <w:rPr>
          <w:rFonts w:ascii="Segoe UI" w:hAnsi="Segoe UI" w:eastAsia="Segoe UI" w:cs="Segoe UI"/>
          <w:noProof w:val="0"/>
          <w:sz w:val="22"/>
          <w:szCs w:val="22"/>
          <w:lang w:val="en-US"/>
        </w:rPr>
        <w:t xml:space="preserve">Local filings consistently highlight active community outreach and youth </w:t>
      </w:r>
      <w:r w:rsidRPr="7A0EB7BA" w:rsidR="71120303">
        <w:rPr>
          <w:rFonts w:ascii="Segoe UI" w:hAnsi="Segoe UI" w:eastAsia="Segoe UI" w:cs="Segoe UI"/>
          <w:noProof w:val="0"/>
          <w:sz w:val="22"/>
          <w:szCs w:val="22"/>
          <w:lang w:val="en-US"/>
        </w:rPr>
        <w:t>programmes</w:t>
      </w:r>
      <w:r w:rsidRPr="7A0EB7BA" w:rsidR="71120303">
        <w:rPr>
          <w:rFonts w:ascii="Segoe UI" w:hAnsi="Segoe UI" w:eastAsia="Segoe UI" w:cs="Segoe UI"/>
          <w:noProof w:val="0"/>
          <w:sz w:val="22"/>
          <w:szCs w:val="22"/>
          <w:lang w:val="en-US"/>
        </w:rPr>
        <w:t xml:space="preserve">. Churches should </w:t>
      </w:r>
      <w:r w:rsidRPr="7A0EB7BA" w:rsidR="71120303">
        <w:rPr>
          <w:rFonts w:ascii="Segoe UI" w:hAnsi="Segoe UI" w:eastAsia="Segoe UI" w:cs="Segoe UI"/>
          <w:noProof w:val="0"/>
          <w:sz w:val="22"/>
          <w:szCs w:val="22"/>
          <w:lang w:val="en-US"/>
        </w:rPr>
        <w:t>maintain</w:t>
      </w:r>
      <w:r w:rsidRPr="7A0EB7BA" w:rsidR="71120303">
        <w:rPr>
          <w:rFonts w:ascii="Segoe UI" w:hAnsi="Segoe UI" w:eastAsia="Segoe UI" w:cs="Segoe UI"/>
          <w:noProof w:val="0"/>
          <w:sz w:val="22"/>
          <w:szCs w:val="22"/>
          <w:lang w:val="en-US"/>
        </w:rPr>
        <w:t xml:space="preserve"> focus on these areas, aligning with EFGA strategy and their social role, while simple outcome tracking, such as families supported or youth </w:t>
      </w:r>
      <w:r w:rsidRPr="7A0EB7BA" w:rsidR="71120303">
        <w:rPr>
          <w:rFonts w:ascii="Segoe UI" w:hAnsi="Segoe UI" w:eastAsia="Segoe UI" w:cs="Segoe UI"/>
          <w:noProof w:val="0"/>
          <w:sz w:val="22"/>
          <w:szCs w:val="22"/>
          <w:lang w:val="en-US"/>
        </w:rPr>
        <w:t>participation,</w:t>
      </w:r>
      <w:r w:rsidRPr="7A0EB7BA" w:rsidR="71120303">
        <w:rPr>
          <w:rFonts w:ascii="Segoe UI" w:hAnsi="Segoe UI" w:eastAsia="Segoe UI" w:cs="Segoe UI"/>
          <w:noProof w:val="0"/>
          <w:sz w:val="22"/>
          <w:szCs w:val="22"/>
          <w:lang w:val="en-US"/>
        </w:rPr>
        <w:t xml:space="preserve"> can clarify their impact.</w:t>
      </w:r>
    </w:p>
    <w:p w:rsidR="7A0EB7BA" w:rsidP="7A0EB7BA" w:rsidRDefault="7A0EB7BA" w14:paraId="11832BF6" w14:textId="4A861BDD">
      <w:pPr>
        <w:pStyle w:val="Normal"/>
        <w:spacing w:before="0" w:beforeAutospacing="off" w:after="0" w:afterAutospacing="off" w:line="300" w:lineRule="auto"/>
        <w:jc w:val="both"/>
        <w:rPr>
          <w:rFonts w:ascii="Segoe UI" w:hAnsi="Segoe UI" w:eastAsia="Segoe UI" w:cs="Segoe UI"/>
          <w:noProof w:val="0"/>
          <w:sz w:val="22"/>
          <w:szCs w:val="22"/>
          <w:lang w:val="en-US"/>
        </w:rPr>
      </w:pPr>
    </w:p>
    <w:p w:rsidR="71120303" w:rsidP="7A0EB7BA" w:rsidRDefault="71120303" w14:paraId="217038B8" w14:textId="723F03CD">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71120303">
        <w:rPr>
          <w:rFonts w:ascii="Segoe UI" w:hAnsi="Segoe UI" w:eastAsia="Segoe UI" w:cs="Segoe UI"/>
          <w:b w:val="1"/>
          <w:bCs w:val="1"/>
          <w:i w:val="0"/>
          <w:iCs w:val="0"/>
          <w:noProof w:val="0"/>
          <w:sz w:val="22"/>
          <w:szCs w:val="22"/>
          <w:lang w:val="en-US"/>
        </w:rPr>
        <w:t xml:space="preserve">5. </w:t>
      </w:r>
      <w:r w:rsidRPr="7A0EB7BA" w:rsidR="71120303">
        <w:rPr>
          <w:rFonts w:ascii="Segoe UI" w:hAnsi="Segoe UI" w:eastAsia="Segoe UI" w:cs="Segoe UI"/>
          <w:b w:val="1"/>
          <w:bCs w:val="1"/>
          <w:i w:val="0"/>
          <w:iCs w:val="0"/>
          <w:noProof w:val="0"/>
          <w:sz w:val="22"/>
          <w:szCs w:val="22"/>
          <w:lang w:val="en-US"/>
        </w:rPr>
        <w:t>Maintain</w:t>
      </w:r>
      <w:r w:rsidRPr="7A0EB7BA" w:rsidR="71120303">
        <w:rPr>
          <w:rFonts w:ascii="Segoe UI" w:hAnsi="Segoe UI" w:eastAsia="Segoe UI" w:cs="Segoe UI"/>
          <w:b w:val="1"/>
          <w:bCs w:val="1"/>
          <w:i w:val="0"/>
          <w:iCs w:val="0"/>
          <w:noProof w:val="0"/>
          <w:sz w:val="22"/>
          <w:szCs w:val="22"/>
          <w:lang w:val="en-US"/>
        </w:rPr>
        <w:t xml:space="preserve"> High Standards in Safeguarding and Compliance</w:t>
      </w:r>
    </w:p>
    <w:p w:rsidR="737B98BB" w:rsidP="7A0EB7BA" w:rsidRDefault="737B98BB" w14:paraId="50E8D574" w14:textId="03B2AD8F">
      <w:pPr>
        <w:pStyle w:val="Normal"/>
        <w:spacing w:before="0" w:beforeAutospacing="off" w:after="0" w:afterAutospacing="off" w:line="300" w:lineRule="auto"/>
        <w:jc w:val="both"/>
      </w:pPr>
      <w:r w:rsidRPr="7A0EB7BA" w:rsidR="737B98BB">
        <w:rPr>
          <w:rFonts w:ascii="Segoe UI" w:hAnsi="Segoe UI" w:eastAsia="Segoe UI" w:cs="Segoe UI"/>
          <w:noProof w:val="0"/>
          <w:sz w:val="22"/>
          <w:szCs w:val="22"/>
          <w:lang w:val="en-US"/>
        </w:rPr>
        <w:t xml:space="preserve">Since safeguarding and risk management have been </w:t>
      </w:r>
      <w:r w:rsidRPr="7A0EB7BA" w:rsidR="737B98BB">
        <w:rPr>
          <w:rFonts w:ascii="Segoe UI" w:hAnsi="Segoe UI" w:eastAsia="Segoe UI" w:cs="Segoe UI"/>
          <w:noProof w:val="0"/>
          <w:sz w:val="22"/>
          <w:szCs w:val="22"/>
          <w:lang w:val="en-US"/>
        </w:rPr>
        <w:t>emphasised</w:t>
      </w:r>
      <w:r w:rsidRPr="7A0EB7BA" w:rsidR="737B98BB">
        <w:rPr>
          <w:rFonts w:ascii="Segoe UI" w:hAnsi="Segoe UI" w:eastAsia="Segoe UI" w:cs="Segoe UI"/>
          <w:noProof w:val="0"/>
          <w:sz w:val="22"/>
          <w:szCs w:val="22"/>
          <w:lang w:val="en-US"/>
        </w:rPr>
        <w:t xml:space="preserve"> in EFGA reports post‑2018, local churches should keep training, DBS checks, and risk registers current to protect both congregations and ministry teams.</w:t>
      </w:r>
    </w:p>
    <w:p w:rsidR="7A0EB7BA" w:rsidP="7A0EB7BA" w:rsidRDefault="7A0EB7BA" w14:paraId="29613A8E" w14:textId="57B23115">
      <w:pPr>
        <w:pStyle w:val="Normal"/>
        <w:spacing w:before="0" w:beforeAutospacing="off" w:after="0" w:afterAutospacing="off" w:line="300" w:lineRule="auto"/>
        <w:jc w:val="both"/>
        <w:rPr>
          <w:rFonts w:ascii="Segoe UI" w:hAnsi="Segoe UI" w:eastAsia="Segoe UI" w:cs="Segoe UI"/>
          <w:noProof w:val="0"/>
          <w:sz w:val="22"/>
          <w:szCs w:val="22"/>
          <w:lang w:val="en-US"/>
        </w:rPr>
      </w:pPr>
    </w:p>
    <w:p w:rsidR="737B98BB" w:rsidP="7A0EB7BA" w:rsidRDefault="737B98BB" w14:paraId="793BA26B" w14:textId="10D58968">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737B98BB">
        <w:rPr>
          <w:rFonts w:ascii="Segoe UI" w:hAnsi="Segoe UI" w:eastAsia="Segoe UI" w:cs="Segoe UI"/>
          <w:b w:val="1"/>
          <w:bCs w:val="1"/>
          <w:i w:val="0"/>
          <w:iCs w:val="0"/>
          <w:noProof w:val="0"/>
          <w:sz w:val="22"/>
          <w:szCs w:val="22"/>
          <w:lang w:val="en-US"/>
        </w:rPr>
        <w:t>5.3 Conclusion</w:t>
      </w:r>
    </w:p>
    <w:p w:rsidR="300C0DE5" w:rsidP="7A0EB7BA" w:rsidRDefault="300C0DE5" w14:paraId="688467D0" w14:textId="6D49FF39">
      <w:pPr>
        <w:pStyle w:val="Normal"/>
        <w:suppressLineNumbers w:val="0"/>
        <w:bidi w:val="0"/>
        <w:spacing w:before="240" w:beforeAutospacing="off" w:after="240" w:afterAutospacing="off" w:line="279" w:lineRule="auto"/>
        <w:ind w:left="0" w:right="0"/>
        <w:jc w:val="both"/>
      </w:pPr>
      <w:r w:rsidRPr="7A0EB7BA" w:rsidR="300C0DE5">
        <w:rPr>
          <w:rFonts w:ascii="Segoe UI" w:hAnsi="Segoe UI" w:eastAsia="Segoe UI" w:cs="Segoe UI"/>
          <w:noProof w:val="0"/>
          <w:sz w:val="22"/>
          <w:szCs w:val="22"/>
          <w:lang w:val="en-US"/>
        </w:rPr>
        <w:t xml:space="preserve">In conclusion, this dissertation examined how leadership and governance influence </w:t>
      </w:r>
      <w:r w:rsidRPr="7A0EB7BA" w:rsidR="300C0DE5">
        <w:rPr>
          <w:rFonts w:ascii="Segoe UI" w:hAnsi="Segoe UI" w:eastAsia="Segoe UI" w:cs="Segoe UI"/>
          <w:noProof w:val="0"/>
          <w:sz w:val="22"/>
          <w:szCs w:val="22"/>
          <w:lang w:val="en-US"/>
        </w:rPr>
        <w:t>organisational</w:t>
      </w:r>
      <w:r w:rsidRPr="7A0EB7BA" w:rsidR="300C0DE5">
        <w:rPr>
          <w:rFonts w:ascii="Segoe UI" w:hAnsi="Segoe UI" w:eastAsia="Segoe UI" w:cs="Segoe UI"/>
          <w:noProof w:val="0"/>
          <w:sz w:val="22"/>
          <w:szCs w:val="22"/>
          <w:lang w:val="en-US"/>
        </w:rPr>
        <w:t xml:space="preserve"> performance in the Elim Pentecostal Church (EPC) from 2014</w:t>
      </w:r>
      <w:r w:rsidRPr="7A0EB7BA" w:rsidR="0BE6C202">
        <w:rPr>
          <w:rFonts w:ascii="Segoe UI" w:hAnsi="Segoe UI" w:eastAsia="Segoe UI" w:cs="Segoe UI"/>
          <w:noProof w:val="0"/>
          <w:sz w:val="22"/>
          <w:szCs w:val="22"/>
          <w:lang w:val="en-US"/>
        </w:rPr>
        <w:t xml:space="preserve"> to </w:t>
      </w:r>
      <w:r w:rsidRPr="7A0EB7BA" w:rsidR="300C0DE5">
        <w:rPr>
          <w:rFonts w:ascii="Segoe UI" w:hAnsi="Segoe UI" w:eastAsia="Segoe UI" w:cs="Segoe UI"/>
          <w:noProof w:val="0"/>
          <w:sz w:val="22"/>
          <w:szCs w:val="22"/>
          <w:lang w:val="en-US"/>
        </w:rPr>
        <w:t>2024. Analysis of eleven years of EFGA audited accounts, trustees’ reports, regulator records, and local church filings revealed consistent patterns across Balanced Scorecard domains.</w:t>
      </w:r>
    </w:p>
    <w:p w:rsidR="300C0DE5" w:rsidP="7A0EB7BA" w:rsidRDefault="300C0DE5" w14:paraId="03FE65FD" w14:textId="3CF4872C">
      <w:pPr>
        <w:spacing w:before="240" w:beforeAutospacing="off" w:after="240" w:afterAutospacing="off"/>
        <w:jc w:val="both"/>
      </w:pPr>
      <w:r w:rsidRPr="7A0EB7BA" w:rsidR="300C0DE5">
        <w:rPr>
          <w:rFonts w:ascii="Segoe UI" w:hAnsi="Segoe UI" w:eastAsia="Segoe UI" w:cs="Segoe UI"/>
          <w:noProof w:val="0"/>
          <w:sz w:val="22"/>
          <w:szCs w:val="22"/>
          <w:lang w:val="en-US"/>
        </w:rPr>
        <w:t xml:space="preserve">Financially, the movement remained stable, reflecting careful stewardship. Mission and </w:t>
      </w:r>
      <w:r w:rsidRPr="7A0EB7BA" w:rsidR="025996BF">
        <w:rPr>
          <w:rFonts w:ascii="Segoe UI" w:hAnsi="Segoe UI" w:eastAsia="Segoe UI" w:cs="Segoe UI"/>
          <w:noProof w:val="0"/>
          <w:sz w:val="22"/>
          <w:szCs w:val="22"/>
          <w:lang w:val="en-US"/>
        </w:rPr>
        <w:t>outreach, including</w:t>
      </w:r>
      <w:r w:rsidRPr="7A0EB7BA" w:rsidR="300C0DE5">
        <w:rPr>
          <w:rFonts w:ascii="Segoe UI" w:hAnsi="Segoe UI" w:eastAsia="Segoe UI" w:cs="Segoe UI"/>
          <w:noProof w:val="0"/>
          <w:sz w:val="22"/>
          <w:szCs w:val="22"/>
          <w:lang w:val="en-US"/>
        </w:rPr>
        <w:t xml:space="preserve"> youth ministry, evangelism, and community engagement</w:t>
      </w:r>
      <w:r w:rsidRPr="7A0EB7BA" w:rsidR="7809FC39">
        <w:rPr>
          <w:rFonts w:ascii="Segoe UI" w:hAnsi="Segoe UI" w:eastAsia="Segoe UI" w:cs="Segoe UI"/>
          <w:noProof w:val="0"/>
          <w:sz w:val="22"/>
          <w:szCs w:val="22"/>
          <w:lang w:val="en-US"/>
        </w:rPr>
        <w:t xml:space="preserve">, </w:t>
      </w:r>
      <w:r w:rsidRPr="7A0EB7BA" w:rsidR="300C0DE5">
        <w:rPr>
          <w:rFonts w:ascii="Segoe UI" w:hAnsi="Segoe UI" w:eastAsia="Segoe UI" w:cs="Segoe UI"/>
          <w:noProof w:val="0"/>
          <w:sz w:val="22"/>
          <w:szCs w:val="22"/>
          <w:lang w:val="en-US"/>
        </w:rPr>
        <w:t>remained central to EFGA’s identity. Governance processes strengthened over time, particularly in safeguarding, risk management, and compliance, while learning and innovation advanced through leadership development and digital ministry initiatives.</w:t>
      </w:r>
    </w:p>
    <w:p w:rsidR="300C0DE5" w:rsidP="7A0EB7BA" w:rsidRDefault="300C0DE5" w14:paraId="4F5C28DC" w14:textId="3C7DEA32">
      <w:pPr>
        <w:spacing w:before="240" w:beforeAutospacing="off" w:after="240" w:afterAutospacing="off"/>
        <w:jc w:val="both"/>
      </w:pPr>
      <w:r w:rsidRPr="7A0EB7BA" w:rsidR="300C0DE5">
        <w:rPr>
          <w:rFonts w:ascii="Segoe UI" w:hAnsi="Segoe UI" w:eastAsia="Segoe UI" w:cs="Segoe UI"/>
          <w:noProof w:val="0"/>
          <w:sz w:val="22"/>
          <w:szCs w:val="22"/>
          <w:lang w:val="en-US"/>
        </w:rPr>
        <w:t>Leadership transitions, notably in 2024, were effectively supported by strong governance, ensuring continuity without major disruption. Local churches largely aligned with movement-level priorities, with some variation due to context and resources.</w:t>
      </w:r>
    </w:p>
    <w:p w:rsidR="300C0DE5" w:rsidP="7A0EB7BA" w:rsidRDefault="300C0DE5" w14:paraId="39843972" w14:textId="70C619AB">
      <w:pPr>
        <w:spacing w:before="240" w:beforeAutospacing="off" w:after="240" w:afterAutospacing="off"/>
        <w:jc w:val="both"/>
      </w:pPr>
      <w:r w:rsidRPr="7A0EB7BA" w:rsidR="300C0DE5">
        <w:rPr>
          <w:rFonts w:ascii="Segoe UI" w:hAnsi="Segoe UI" w:eastAsia="Segoe UI" w:cs="Segoe UI"/>
          <w:noProof w:val="0"/>
          <w:sz w:val="22"/>
          <w:szCs w:val="22"/>
          <w:lang w:val="en-US"/>
        </w:rPr>
        <w:t>Overall, the study concludes that leadership, reinforced by robust governance, is crucial to sustaining EPC’s performance. The evidence portrays a denomination of balancing spiritual mission wi</w:t>
      </w:r>
      <w:r w:rsidRPr="7A0EB7BA" w:rsidR="300C0DE5">
        <w:rPr>
          <w:rFonts w:ascii="Segoe UI" w:hAnsi="Segoe UI" w:eastAsia="Segoe UI" w:cs="Segoe UI"/>
          <w:noProof w:val="0"/>
          <w:sz w:val="22"/>
          <w:szCs w:val="22"/>
          <w:lang w:val="en-US"/>
        </w:rPr>
        <w:t xml:space="preserve">th </w:t>
      </w:r>
      <w:r w:rsidRPr="7A0EB7BA" w:rsidR="300C0DE5">
        <w:rPr>
          <w:rFonts w:ascii="Segoe UI" w:hAnsi="Segoe UI" w:eastAsia="Segoe UI" w:cs="Segoe UI"/>
          <w:noProof w:val="0"/>
          <w:sz w:val="22"/>
          <w:szCs w:val="22"/>
          <w:lang w:val="en-US"/>
        </w:rPr>
        <w:t>organisatio</w:t>
      </w:r>
      <w:r w:rsidRPr="7A0EB7BA" w:rsidR="300C0DE5">
        <w:rPr>
          <w:rFonts w:ascii="Segoe UI" w:hAnsi="Segoe UI" w:eastAsia="Segoe UI" w:cs="Segoe UI"/>
          <w:noProof w:val="0"/>
          <w:sz w:val="22"/>
          <w:szCs w:val="22"/>
          <w:lang w:val="en-US"/>
        </w:rPr>
        <w:t>nal</w:t>
      </w:r>
      <w:r w:rsidRPr="7A0EB7BA" w:rsidR="300C0DE5">
        <w:rPr>
          <w:rFonts w:ascii="Segoe UI" w:hAnsi="Segoe UI" w:eastAsia="Segoe UI" w:cs="Segoe UI"/>
          <w:noProof w:val="0"/>
          <w:sz w:val="22"/>
          <w:szCs w:val="22"/>
          <w:lang w:val="en-US"/>
        </w:rPr>
        <w:t xml:space="preserve"> responsibility, underpinned by resilient, adaptive, and mission-focused structures.</w:t>
      </w:r>
    </w:p>
    <w:p w:rsidR="602F76D5" w:rsidP="7A0EB7BA" w:rsidRDefault="602F76D5" w14:paraId="1E94E25D" w14:textId="76BE906C">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602F76D5">
        <w:rPr>
          <w:rFonts w:ascii="Segoe UI" w:hAnsi="Segoe UI" w:eastAsia="Segoe UI" w:cs="Segoe UI"/>
          <w:b w:val="1"/>
          <w:bCs w:val="1"/>
          <w:i w:val="0"/>
          <w:iCs w:val="0"/>
          <w:noProof w:val="0"/>
          <w:sz w:val="22"/>
          <w:szCs w:val="22"/>
          <w:lang w:val="en-US"/>
        </w:rPr>
        <w:t>5.4 Limitations of the Research</w:t>
      </w:r>
    </w:p>
    <w:p w:rsidR="000C6932" w:rsidP="7A0EB7BA" w:rsidRDefault="000C6932" w14:paraId="1C869CBF" w14:textId="2AAA822D">
      <w:pPr>
        <w:pStyle w:val="Normal"/>
        <w:spacing w:before="0" w:beforeAutospacing="off" w:after="0" w:afterAutospacing="off" w:line="300" w:lineRule="auto"/>
        <w:jc w:val="both"/>
      </w:pPr>
      <w:r w:rsidRPr="7A0EB7BA" w:rsidR="000C6932">
        <w:rPr>
          <w:rFonts w:ascii="Segoe UI" w:hAnsi="Segoe UI" w:eastAsia="Segoe UI" w:cs="Segoe UI"/>
          <w:noProof w:val="0"/>
          <w:sz w:val="22"/>
          <w:szCs w:val="22"/>
          <w:lang w:val="en-US"/>
        </w:rPr>
        <w:t xml:space="preserve">While the study’s design ensured high transparency and reliability, several limitations need to be </w:t>
      </w:r>
      <w:r w:rsidRPr="7A0EB7BA" w:rsidR="000C6932">
        <w:rPr>
          <w:rFonts w:ascii="Segoe UI" w:hAnsi="Segoe UI" w:eastAsia="Segoe UI" w:cs="Segoe UI"/>
          <w:noProof w:val="0"/>
          <w:sz w:val="22"/>
          <w:szCs w:val="22"/>
          <w:lang w:val="en-US"/>
        </w:rPr>
        <w:t>recognised</w:t>
      </w:r>
      <w:r w:rsidRPr="7A0EB7BA" w:rsidR="000C6932">
        <w:rPr>
          <w:rFonts w:ascii="Segoe UI" w:hAnsi="Segoe UI" w:eastAsia="Segoe UI" w:cs="Segoe UI"/>
          <w:noProof w:val="0"/>
          <w:sz w:val="22"/>
          <w:szCs w:val="22"/>
          <w:lang w:val="en-US"/>
        </w:rPr>
        <w:t>:</w:t>
      </w:r>
    </w:p>
    <w:p w:rsidR="000C6932" w:rsidP="7A0EB7BA" w:rsidRDefault="000C6932" w14:paraId="4040BD36" w14:textId="51D91842">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000C6932">
        <w:rPr>
          <w:rFonts w:ascii="Segoe UI" w:hAnsi="Segoe UI" w:eastAsia="Segoe UI" w:cs="Segoe UI"/>
          <w:b w:val="1"/>
          <w:bCs w:val="1"/>
          <w:i w:val="0"/>
          <w:iCs w:val="0"/>
          <w:noProof w:val="0"/>
          <w:sz w:val="22"/>
          <w:szCs w:val="22"/>
          <w:lang w:val="en-US"/>
        </w:rPr>
        <w:t>1. Exclusively Secondary Data</w:t>
      </w:r>
    </w:p>
    <w:p w:rsidR="7C4ECA30" w:rsidP="7A0EB7BA" w:rsidRDefault="7C4ECA30" w14:paraId="3C5590BD" w14:textId="2BED60B1">
      <w:pPr>
        <w:pStyle w:val="Normal"/>
        <w:spacing w:before="0" w:beforeAutospacing="off" w:after="0" w:afterAutospacing="off" w:line="300" w:lineRule="auto"/>
        <w:jc w:val="both"/>
      </w:pPr>
      <w:r w:rsidRPr="7A0EB7BA" w:rsidR="7C4ECA30">
        <w:rPr>
          <w:rFonts w:ascii="Segoe UI" w:hAnsi="Segoe UI" w:eastAsia="Segoe UI" w:cs="Segoe UI"/>
          <w:noProof w:val="0"/>
          <w:sz w:val="22"/>
          <w:szCs w:val="22"/>
          <w:lang w:val="en-US"/>
        </w:rPr>
        <w:t xml:space="preserve">The research did not involve interviews, focus groups, or surveys. Although this </w:t>
      </w:r>
      <w:r w:rsidRPr="7A0EB7BA" w:rsidR="7C4ECA30">
        <w:rPr>
          <w:rFonts w:ascii="Segoe UI" w:hAnsi="Segoe UI" w:eastAsia="Segoe UI" w:cs="Segoe UI"/>
          <w:noProof w:val="0"/>
          <w:sz w:val="22"/>
          <w:szCs w:val="22"/>
          <w:lang w:val="en-US"/>
        </w:rPr>
        <w:t>maintained</w:t>
      </w:r>
      <w:r w:rsidRPr="7A0EB7BA" w:rsidR="7C4ECA30">
        <w:rPr>
          <w:rFonts w:ascii="Segoe UI" w:hAnsi="Segoe UI" w:eastAsia="Segoe UI" w:cs="Segoe UI"/>
          <w:noProof w:val="0"/>
          <w:sz w:val="22"/>
          <w:szCs w:val="22"/>
          <w:lang w:val="en-US"/>
        </w:rPr>
        <w:t xml:space="preserve"> objectivity, it restricted understanding of leaders’ and trustees’ </w:t>
      </w:r>
      <w:r w:rsidRPr="7A0EB7BA" w:rsidR="7C4ECA30">
        <w:rPr>
          <w:rFonts w:ascii="Segoe UI" w:hAnsi="Segoe UI" w:eastAsia="Segoe UI" w:cs="Segoe UI"/>
          <w:noProof w:val="0"/>
          <w:sz w:val="22"/>
          <w:szCs w:val="22"/>
          <w:lang w:val="en-US"/>
        </w:rPr>
        <w:t>personal experiences</w:t>
      </w:r>
      <w:r w:rsidRPr="7A0EB7BA" w:rsidR="7C4ECA30">
        <w:rPr>
          <w:rFonts w:ascii="Segoe UI" w:hAnsi="Segoe UI" w:eastAsia="Segoe UI" w:cs="Segoe UI"/>
          <w:noProof w:val="0"/>
          <w:sz w:val="22"/>
          <w:szCs w:val="22"/>
          <w:lang w:val="en-US"/>
        </w:rPr>
        <w:t xml:space="preserve"> or motivations, relying solely on publicly reported EFGA and local church data.</w:t>
      </w:r>
    </w:p>
    <w:p w:rsidR="7A0EB7BA" w:rsidP="7A0EB7BA" w:rsidRDefault="7A0EB7BA" w14:paraId="4520CF8A" w14:textId="60C24607">
      <w:pPr>
        <w:pStyle w:val="Normal"/>
        <w:spacing w:before="0" w:beforeAutospacing="off" w:after="0" w:afterAutospacing="off" w:line="300" w:lineRule="auto"/>
        <w:jc w:val="both"/>
        <w:rPr>
          <w:rFonts w:ascii="Segoe UI" w:hAnsi="Segoe UI" w:eastAsia="Segoe UI" w:cs="Segoe UI"/>
          <w:noProof w:val="0"/>
          <w:sz w:val="22"/>
          <w:szCs w:val="22"/>
          <w:lang w:val="en-US"/>
        </w:rPr>
      </w:pPr>
    </w:p>
    <w:p w:rsidR="7C4ECA30" w:rsidP="7A0EB7BA" w:rsidRDefault="7C4ECA30" w14:paraId="0A92B25B" w14:textId="0E0B3BF6">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7C4ECA30">
        <w:rPr>
          <w:rFonts w:ascii="Segoe UI" w:hAnsi="Segoe UI" w:eastAsia="Segoe UI" w:cs="Segoe UI"/>
          <w:b w:val="1"/>
          <w:bCs w:val="1"/>
          <w:i w:val="0"/>
          <w:iCs w:val="0"/>
          <w:noProof w:val="0"/>
          <w:sz w:val="22"/>
          <w:szCs w:val="22"/>
          <w:lang w:val="en-US"/>
        </w:rPr>
        <w:t>2. Variability in Narrative Detail</w:t>
      </w:r>
    </w:p>
    <w:p w:rsidR="7C4ECA30" w:rsidP="7A0EB7BA" w:rsidRDefault="7C4ECA30" w14:paraId="1F7BD3BB" w14:textId="1D8EDF33">
      <w:pPr>
        <w:pStyle w:val="Normal"/>
        <w:spacing w:before="0" w:beforeAutospacing="off" w:after="0" w:afterAutospacing="off" w:line="300" w:lineRule="auto"/>
        <w:jc w:val="both"/>
      </w:pPr>
      <w:r w:rsidRPr="7A0EB7BA" w:rsidR="7C4ECA30">
        <w:rPr>
          <w:rFonts w:ascii="Segoe UI" w:hAnsi="Segoe UI" w:eastAsia="Segoe UI" w:cs="Segoe UI"/>
          <w:noProof w:val="0"/>
          <w:sz w:val="22"/>
          <w:szCs w:val="22"/>
          <w:lang w:val="en-US"/>
        </w:rPr>
        <w:t xml:space="preserve">The level of detail and structure in trustees’ reports fluctuated across years, with some </w:t>
      </w:r>
      <w:r w:rsidRPr="7A0EB7BA" w:rsidR="7C4ECA30">
        <w:rPr>
          <w:rFonts w:ascii="Segoe UI" w:hAnsi="Segoe UI" w:eastAsia="Segoe UI" w:cs="Segoe UI"/>
          <w:noProof w:val="0"/>
          <w:sz w:val="22"/>
          <w:szCs w:val="22"/>
          <w:lang w:val="en-US"/>
        </w:rPr>
        <w:t>providing</w:t>
      </w:r>
      <w:r w:rsidRPr="7A0EB7BA" w:rsidR="7C4ECA30">
        <w:rPr>
          <w:rFonts w:ascii="Segoe UI" w:hAnsi="Segoe UI" w:eastAsia="Segoe UI" w:cs="Segoe UI"/>
          <w:noProof w:val="0"/>
          <w:sz w:val="22"/>
          <w:szCs w:val="22"/>
          <w:lang w:val="en-US"/>
        </w:rPr>
        <w:t xml:space="preserve"> extensive insights into mission activities and leadership decisions, while others were brief, potentially affecting the depth of thematic analysis.</w:t>
      </w:r>
    </w:p>
    <w:p w:rsidR="7A0EB7BA" w:rsidP="7A0EB7BA" w:rsidRDefault="7A0EB7BA" w14:paraId="5AFEDB31" w14:textId="7EACC9AE">
      <w:pPr>
        <w:pStyle w:val="Normal"/>
        <w:spacing w:before="0" w:beforeAutospacing="off" w:after="0" w:afterAutospacing="off" w:line="300" w:lineRule="auto"/>
        <w:jc w:val="both"/>
        <w:rPr>
          <w:rFonts w:ascii="Segoe UI" w:hAnsi="Segoe UI" w:eastAsia="Segoe UI" w:cs="Segoe UI"/>
          <w:noProof w:val="0"/>
          <w:sz w:val="22"/>
          <w:szCs w:val="22"/>
          <w:lang w:val="en-US"/>
        </w:rPr>
      </w:pPr>
    </w:p>
    <w:p w:rsidR="7C4ECA30" w:rsidP="7A0EB7BA" w:rsidRDefault="7C4ECA30" w14:paraId="0B6B4D93" w14:textId="69F323DA">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7C4ECA30">
        <w:rPr>
          <w:rFonts w:ascii="Segoe UI" w:hAnsi="Segoe UI" w:eastAsia="Segoe UI" w:cs="Segoe UI"/>
          <w:b w:val="1"/>
          <w:bCs w:val="1"/>
          <w:i w:val="0"/>
          <w:iCs w:val="0"/>
          <w:noProof w:val="0"/>
          <w:sz w:val="22"/>
          <w:szCs w:val="22"/>
          <w:lang w:val="en-US"/>
        </w:rPr>
        <w:t>3. Limited Local Church Sample</w:t>
      </w:r>
    </w:p>
    <w:p w:rsidR="7C4ECA30" w:rsidP="7A0EB7BA" w:rsidRDefault="7C4ECA30" w14:paraId="79195632" w14:textId="245EA6AC">
      <w:pPr>
        <w:pStyle w:val="Normal"/>
        <w:spacing w:before="0" w:beforeAutospacing="off" w:after="0" w:afterAutospacing="off" w:line="300" w:lineRule="auto"/>
        <w:jc w:val="both"/>
      </w:pPr>
      <w:r w:rsidRPr="7A0EB7BA" w:rsidR="7C4ECA30">
        <w:rPr>
          <w:rFonts w:ascii="Segoe UI" w:hAnsi="Segoe UI" w:eastAsia="Segoe UI" w:cs="Segoe UI"/>
          <w:noProof w:val="0"/>
          <w:sz w:val="22"/>
          <w:szCs w:val="22"/>
          <w:lang w:val="en-US"/>
        </w:rPr>
        <w:t>Local congregational filings were selected for accessibility and consistency. Although they provided valuable triangulation, the sample does not encompass all Elim churches across the UK.</w:t>
      </w:r>
    </w:p>
    <w:p w:rsidR="7C4ECA30" w:rsidP="7A0EB7BA" w:rsidRDefault="7C4ECA30" w14:paraId="1FA2D639" w14:textId="048AFF25">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7C4ECA30">
        <w:rPr>
          <w:rFonts w:ascii="Segoe UI" w:hAnsi="Segoe UI" w:eastAsia="Segoe UI" w:cs="Segoe UI"/>
          <w:b w:val="1"/>
          <w:bCs w:val="1"/>
          <w:i w:val="0"/>
          <w:iCs w:val="0"/>
          <w:noProof w:val="0"/>
          <w:sz w:val="22"/>
          <w:szCs w:val="22"/>
          <w:lang w:val="en-US"/>
        </w:rPr>
        <w:t>4. No Causal Claims</w:t>
      </w:r>
    </w:p>
    <w:p w:rsidR="7C4ECA30" w:rsidP="7A0EB7BA" w:rsidRDefault="7C4ECA30" w14:paraId="78597BD2" w14:textId="72CBA402">
      <w:pPr>
        <w:pStyle w:val="Normal"/>
        <w:spacing w:before="0" w:beforeAutospacing="off" w:after="0" w:afterAutospacing="off" w:line="300" w:lineRule="auto"/>
        <w:jc w:val="both"/>
      </w:pPr>
      <w:r w:rsidRPr="7A0EB7BA" w:rsidR="7C4ECA30">
        <w:rPr>
          <w:rFonts w:ascii="Segoe UI" w:hAnsi="Segoe UI" w:eastAsia="Segoe UI" w:cs="Segoe UI"/>
          <w:noProof w:val="0"/>
          <w:sz w:val="22"/>
          <w:szCs w:val="22"/>
          <w:lang w:val="en-US"/>
        </w:rPr>
        <w:t xml:space="preserve">The study revealed patterns and </w:t>
      </w:r>
      <w:r w:rsidRPr="7A0EB7BA" w:rsidR="7C4ECA30">
        <w:rPr>
          <w:rFonts w:ascii="Segoe UI" w:hAnsi="Segoe UI" w:eastAsia="Segoe UI" w:cs="Segoe UI"/>
          <w:noProof w:val="0"/>
          <w:sz w:val="22"/>
          <w:szCs w:val="22"/>
          <w:lang w:val="en-US"/>
        </w:rPr>
        <w:t>correlations but</w:t>
      </w:r>
      <w:r w:rsidRPr="7A0EB7BA" w:rsidR="7C4ECA30">
        <w:rPr>
          <w:rFonts w:ascii="Segoe UI" w:hAnsi="Segoe UI" w:eastAsia="Segoe UI" w:cs="Segoe UI"/>
          <w:noProof w:val="0"/>
          <w:sz w:val="22"/>
          <w:szCs w:val="22"/>
          <w:lang w:val="en-US"/>
        </w:rPr>
        <w:t xml:space="preserve"> cannot prove causation. While leadership and governance </w:t>
      </w:r>
      <w:r w:rsidRPr="7A0EB7BA" w:rsidR="7C4ECA30">
        <w:rPr>
          <w:rFonts w:ascii="Segoe UI" w:hAnsi="Segoe UI" w:eastAsia="Segoe UI" w:cs="Segoe UI"/>
          <w:noProof w:val="0"/>
          <w:sz w:val="22"/>
          <w:szCs w:val="22"/>
          <w:lang w:val="en-US"/>
        </w:rPr>
        <w:t>likely affected</w:t>
      </w:r>
      <w:r w:rsidRPr="7A0EB7BA" w:rsidR="7C4ECA30">
        <w:rPr>
          <w:rFonts w:ascii="Segoe UI" w:hAnsi="Segoe UI" w:eastAsia="Segoe UI" w:cs="Segoe UI"/>
          <w:noProof w:val="0"/>
          <w:sz w:val="22"/>
          <w:szCs w:val="22"/>
          <w:lang w:val="en-US"/>
        </w:rPr>
        <w:t xml:space="preserve"> performance, external factors such as the economy, community demographics, and the pandemic also played a significant role.</w:t>
      </w:r>
    </w:p>
    <w:p w:rsidR="7A0EB7BA" w:rsidP="7A0EB7BA" w:rsidRDefault="7A0EB7BA" w14:paraId="1B518C8A" w14:textId="3109C269">
      <w:pPr>
        <w:pStyle w:val="Normal"/>
        <w:spacing w:before="0" w:beforeAutospacing="off" w:after="0" w:afterAutospacing="off" w:line="300" w:lineRule="auto"/>
        <w:jc w:val="both"/>
        <w:rPr>
          <w:rFonts w:ascii="Segoe UI" w:hAnsi="Segoe UI" w:eastAsia="Segoe UI" w:cs="Segoe UI"/>
          <w:noProof w:val="0"/>
          <w:sz w:val="22"/>
          <w:szCs w:val="22"/>
          <w:lang w:val="en-US"/>
        </w:rPr>
      </w:pPr>
    </w:p>
    <w:p w:rsidR="7C4ECA30" w:rsidP="7A0EB7BA" w:rsidRDefault="7C4ECA30" w14:paraId="19BA5E8D" w14:textId="22B00509">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7C4ECA30">
        <w:rPr>
          <w:rFonts w:ascii="Segoe UI" w:hAnsi="Segoe UI" w:eastAsia="Segoe UI" w:cs="Segoe UI"/>
          <w:b w:val="1"/>
          <w:bCs w:val="1"/>
          <w:i w:val="0"/>
          <w:iCs w:val="0"/>
          <w:noProof w:val="0"/>
          <w:sz w:val="22"/>
          <w:szCs w:val="22"/>
          <w:lang w:val="en-US"/>
        </w:rPr>
        <w:t>5. Restricted Access to Internal Metrics</w:t>
      </w:r>
    </w:p>
    <w:p w:rsidR="15F84C1B" w:rsidP="7A0EB7BA" w:rsidRDefault="15F84C1B" w14:paraId="71B9467D" w14:textId="2102E000">
      <w:pPr>
        <w:pStyle w:val="Normal"/>
        <w:spacing w:before="0" w:beforeAutospacing="off" w:after="0" w:afterAutospacing="off" w:line="300" w:lineRule="auto"/>
        <w:jc w:val="both"/>
      </w:pPr>
      <w:r w:rsidRPr="7A0EB7BA" w:rsidR="15F84C1B">
        <w:rPr>
          <w:rFonts w:ascii="Segoe UI" w:hAnsi="Segoe UI" w:eastAsia="Segoe UI" w:cs="Segoe UI"/>
          <w:noProof w:val="0"/>
          <w:sz w:val="22"/>
          <w:szCs w:val="22"/>
          <w:lang w:val="en-US"/>
        </w:rPr>
        <w:t>Some internal metrics like attendance, volunteer engagement, or detailed program outcomes—</w:t>
      </w:r>
      <w:r w:rsidRPr="7A0EB7BA" w:rsidR="15F84C1B">
        <w:rPr>
          <w:rFonts w:ascii="Segoe UI" w:hAnsi="Segoe UI" w:eastAsia="Segoe UI" w:cs="Segoe UI"/>
          <w:noProof w:val="0"/>
          <w:sz w:val="22"/>
          <w:szCs w:val="22"/>
          <w:lang w:val="en-US"/>
        </w:rPr>
        <w:t>aren’t</w:t>
      </w:r>
      <w:r w:rsidRPr="7A0EB7BA" w:rsidR="15F84C1B">
        <w:rPr>
          <w:rFonts w:ascii="Segoe UI" w:hAnsi="Segoe UI" w:eastAsia="Segoe UI" w:cs="Segoe UI"/>
          <w:noProof w:val="0"/>
          <w:sz w:val="22"/>
          <w:szCs w:val="22"/>
          <w:lang w:val="en-US"/>
        </w:rPr>
        <w:t xml:space="preserve"> publicly reported, limiting the study’s capacity to fully assess</w:t>
      </w:r>
      <w:r w:rsidRPr="7A0EB7BA" w:rsidR="15F84C1B">
        <w:rPr>
          <w:rFonts w:ascii="Segoe UI" w:hAnsi="Segoe UI" w:eastAsia="Segoe UI" w:cs="Segoe UI"/>
          <w:noProof w:val="0"/>
          <w:sz w:val="22"/>
          <w:szCs w:val="22"/>
          <w:lang w:val="en-US"/>
        </w:rPr>
        <w:t xml:space="preserve"> </w:t>
      </w:r>
      <w:r w:rsidRPr="7A0EB7BA" w:rsidR="15F84C1B">
        <w:rPr>
          <w:rFonts w:ascii="Segoe UI" w:hAnsi="Segoe UI" w:eastAsia="Segoe UI" w:cs="Segoe UI"/>
          <w:noProof w:val="0"/>
          <w:sz w:val="22"/>
          <w:szCs w:val="22"/>
          <w:lang w:val="en-US"/>
        </w:rPr>
        <w:t>organisationa</w:t>
      </w:r>
      <w:r w:rsidRPr="7A0EB7BA" w:rsidR="15F84C1B">
        <w:rPr>
          <w:rFonts w:ascii="Segoe UI" w:hAnsi="Segoe UI" w:eastAsia="Segoe UI" w:cs="Segoe UI"/>
          <w:noProof w:val="0"/>
          <w:sz w:val="22"/>
          <w:szCs w:val="22"/>
          <w:lang w:val="en-US"/>
        </w:rPr>
        <w:t>l</w:t>
      </w:r>
      <w:r w:rsidRPr="7A0EB7BA" w:rsidR="15F84C1B">
        <w:rPr>
          <w:rFonts w:ascii="Segoe UI" w:hAnsi="Segoe UI" w:eastAsia="Segoe UI" w:cs="Segoe UI"/>
          <w:noProof w:val="0"/>
          <w:sz w:val="22"/>
          <w:szCs w:val="22"/>
          <w:lang w:val="en-US"/>
        </w:rPr>
        <w:t xml:space="preserve"> performance.</w:t>
      </w:r>
    </w:p>
    <w:p w:rsidR="7A0EB7BA" w:rsidP="7A0EB7BA" w:rsidRDefault="7A0EB7BA" w14:paraId="41E340B6" w14:textId="69BB4F6B">
      <w:pPr>
        <w:pStyle w:val="Normal"/>
        <w:spacing w:before="0" w:beforeAutospacing="off" w:after="0" w:afterAutospacing="off" w:line="300" w:lineRule="auto"/>
        <w:jc w:val="both"/>
        <w:rPr>
          <w:rFonts w:ascii="Segoe UI" w:hAnsi="Segoe UI" w:eastAsia="Segoe UI" w:cs="Segoe UI"/>
          <w:b w:val="1"/>
          <w:bCs w:val="1"/>
          <w:noProof w:val="0"/>
          <w:sz w:val="22"/>
          <w:szCs w:val="22"/>
          <w:lang w:val="en-US"/>
        </w:rPr>
      </w:pPr>
    </w:p>
    <w:p w:rsidR="15F84C1B" w:rsidP="7A0EB7BA" w:rsidRDefault="15F84C1B" w14:paraId="79DAA7C3" w14:textId="3BAAF115">
      <w:pPr>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r w:rsidRPr="7A0EB7BA" w:rsidR="15F84C1B">
        <w:rPr>
          <w:rFonts w:ascii="Segoe UI" w:hAnsi="Segoe UI" w:eastAsia="Segoe UI" w:cs="Segoe UI"/>
          <w:b w:val="1"/>
          <w:bCs w:val="1"/>
          <w:i w:val="0"/>
          <w:iCs w:val="0"/>
          <w:noProof w:val="0"/>
          <w:sz w:val="22"/>
          <w:szCs w:val="22"/>
          <w:lang w:val="en-US"/>
        </w:rPr>
        <w:t>5.5 Closing Summary</w:t>
      </w:r>
    </w:p>
    <w:p w:rsidR="74065AC1" w:rsidP="7A0EB7BA" w:rsidRDefault="74065AC1" w14:paraId="1797E89D" w14:textId="63E0A842">
      <w:pPr>
        <w:pStyle w:val="Normal"/>
        <w:spacing w:before="0" w:beforeAutospacing="off" w:after="0" w:afterAutospacing="off" w:line="300" w:lineRule="auto"/>
        <w:jc w:val="both"/>
      </w:pPr>
      <w:r w:rsidRPr="7A0EB7BA" w:rsidR="74065AC1">
        <w:rPr>
          <w:rFonts w:ascii="Segoe UI" w:hAnsi="Segoe UI" w:eastAsia="Segoe UI" w:cs="Segoe UI"/>
          <w:noProof w:val="0"/>
          <w:sz w:val="22"/>
          <w:szCs w:val="22"/>
          <w:lang w:val="en-US"/>
        </w:rPr>
        <w:t xml:space="preserve">Despite these constraints, the study offers a robust, evidence-based view of leadership and governance in the Elim Pentecostal Church, </w:t>
      </w:r>
      <w:r w:rsidRPr="7A0EB7BA" w:rsidR="74065AC1">
        <w:rPr>
          <w:rFonts w:ascii="Segoe UI" w:hAnsi="Segoe UI" w:eastAsia="Segoe UI" w:cs="Segoe UI"/>
          <w:noProof w:val="0"/>
          <w:sz w:val="22"/>
          <w:szCs w:val="22"/>
          <w:lang w:val="en-US"/>
        </w:rPr>
        <w:t>emphasising</w:t>
      </w:r>
      <w:r w:rsidRPr="7A0EB7BA" w:rsidR="74065AC1">
        <w:rPr>
          <w:rFonts w:ascii="Segoe UI" w:hAnsi="Segoe UI" w:eastAsia="Segoe UI" w:cs="Segoe UI"/>
          <w:noProof w:val="0"/>
          <w:sz w:val="22"/>
          <w:szCs w:val="22"/>
          <w:lang w:val="en-US"/>
        </w:rPr>
        <w:t xml:space="preserve"> stable governance, clear communication, leadership development, and mission-focused investment to guide EFGA and local churches strategically.</w:t>
      </w:r>
    </w:p>
    <w:p w:rsidR="7A0EB7BA" w:rsidP="7A0EB7BA" w:rsidRDefault="7A0EB7BA" w14:paraId="04183F84" w14:textId="7B40D76B">
      <w:pPr>
        <w:pStyle w:val="Normal"/>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p>
    <w:p w:rsidR="7A0EB7BA" w:rsidP="7A0EB7BA" w:rsidRDefault="7A0EB7BA" w14:paraId="463F327E" w14:textId="051B8667">
      <w:pPr>
        <w:pStyle w:val="Normal"/>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p>
    <w:p w:rsidR="7A0EB7BA" w:rsidP="7A0EB7BA" w:rsidRDefault="7A0EB7BA" w14:paraId="7164414A" w14:textId="511A5112">
      <w:pPr>
        <w:pStyle w:val="Normal"/>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p>
    <w:p w:rsidR="7A0EB7BA" w:rsidP="7A0EB7BA" w:rsidRDefault="7A0EB7BA" w14:paraId="067E007D" w14:textId="38C9105F">
      <w:pPr>
        <w:pStyle w:val="Normal"/>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p>
    <w:p w:rsidR="7A0EB7BA" w:rsidP="7A0EB7BA" w:rsidRDefault="7A0EB7BA" w14:paraId="5F48B505" w14:textId="37366565">
      <w:pPr>
        <w:pStyle w:val="Normal"/>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p>
    <w:p w:rsidR="7A0EB7BA" w:rsidP="7A0EB7BA" w:rsidRDefault="7A0EB7BA" w14:paraId="65B59B15" w14:textId="332B648E">
      <w:pPr>
        <w:pStyle w:val="Normal"/>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p>
    <w:p w:rsidR="7A0EB7BA" w:rsidP="7A0EB7BA" w:rsidRDefault="7A0EB7BA" w14:paraId="752D9F04" w14:textId="7DA5B892">
      <w:pPr>
        <w:pStyle w:val="Normal"/>
        <w:spacing w:before="0" w:beforeAutospacing="off" w:after="0" w:afterAutospacing="off" w:line="300" w:lineRule="auto"/>
        <w:jc w:val="both"/>
        <w:rPr>
          <w:rFonts w:ascii="Segoe UI" w:hAnsi="Segoe UI" w:eastAsia="Segoe UI" w:cs="Segoe UI"/>
          <w:b w:val="1"/>
          <w:bCs w:val="1"/>
          <w:i w:val="0"/>
          <w:iCs w:val="0"/>
          <w:noProof w:val="0"/>
          <w:sz w:val="22"/>
          <w:szCs w:val="22"/>
          <w:lang w:val="en-US"/>
        </w:rPr>
      </w:pPr>
    </w:p>
    <w:p w:rsidR="3AAA3F8C" w:rsidP="7A0EB7BA" w:rsidRDefault="3AAA3F8C" w14:paraId="62F8A8FF" w14:textId="25829C2F">
      <w:pPr>
        <w:pStyle w:val="Normal"/>
        <w:spacing w:before="240" w:after="240" w:line="360" w:lineRule="auto"/>
        <w:jc w:val="both"/>
        <w:rPr>
          <w:rFonts w:ascii="Arial" w:hAnsi="Arial" w:eastAsia="Arial" w:cs="Arial"/>
          <w:b w:val="1"/>
          <w:bCs w:val="1"/>
          <w:noProof w:val="0"/>
          <w:sz w:val="22"/>
          <w:szCs w:val="22"/>
          <w:lang w:val="en-US"/>
        </w:rPr>
      </w:pPr>
      <w:r w:rsidRPr="7A0EB7BA" w:rsidR="3AAA3F8C">
        <w:rPr>
          <w:rFonts w:ascii="Arial" w:hAnsi="Arial" w:eastAsia="Arial" w:cs="Arial"/>
          <w:b w:val="1"/>
          <w:bCs w:val="1"/>
          <w:noProof w:val="0"/>
          <w:sz w:val="22"/>
          <w:szCs w:val="22"/>
          <w:lang w:val="en-US"/>
        </w:rPr>
        <w:t>Reference</w:t>
      </w:r>
    </w:p>
    <w:p w:rsidR="2C00770C" w:rsidP="7A0EB7BA" w:rsidRDefault="2C00770C" w14:paraId="631CAD44" w14:textId="7314C3DB">
      <w:pPr>
        <w:spacing w:before="210" w:beforeAutospacing="off" w:after="210" w:afterAutospacing="off" w:line="300" w:lineRule="auto"/>
        <w:jc w:val="both"/>
        <w:rPr>
          <w:rFonts w:ascii="Arial" w:hAnsi="Arial" w:eastAsia="Arial" w:cs="Arial"/>
          <w:b w:val="0"/>
          <w:bCs w:val="0"/>
          <w:i w:val="0"/>
          <w:iCs w:val="0"/>
          <w:noProof w:val="0"/>
          <w:sz w:val="22"/>
          <w:szCs w:val="22"/>
          <w:lang w:val="en-US"/>
        </w:rPr>
      </w:pPr>
      <w:r w:rsidRPr="7A0EB7BA" w:rsidR="2C00770C">
        <w:rPr>
          <w:rFonts w:ascii="Arial" w:hAnsi="Arial" w:eastAsia="Arial" w:cs="Arial"/>
          <w:b w:val="0"/>
          <w:bCs w:val="0"/>
          <w:i w:val="0"/>
          <w:iCs w:val="0"/>
          <w:noProof w:val="0"/>
          <w:sz w:val="22"/>
          <w:szCs w:val="22"/>
          <w:lang w:val="en-US"/>
        </w:rPr>
        <w:t>Ammerman, N.T. (1997)</w:t>
      </w:r>
      <w:r w:rsidRPr="7A0EB7BA" w:rsidR="2C00770C">
        <w:rPr>
          <w:rFonts w:ascii="Arial" w:hAnsi="Arial" w:eastAsia="Arial" w:cs="Arial"/>
          <w:b w:val="0"/>
          <w:bCs w:val="0"/>
          <w:i w:val="0"/>
          <w:iCs w:val="0"/>
          <w:noProof w:val="0"/>
          <w:sz w:val="22"/>
          <w:szCs w:val="22"/>
          <w:lang w:val="en-US"/>
        </w:rPr>
        <w:t xml:space="preserve"> </w:t>
      </w:r>
      <w:r w:rsidRPr="7A0EB7BA" w:rsidR="2C00770C">
        <w:rPr>
          <w:rFonts w:ascii="Arial" w:hAnsi="Arial" w:eastAsia="Arial" w:cs="Arial"/>
          <w:b w:val="0"/>
          <w:bCs w:val="0"/>
          <w:i w:val="1"/>
          <w:iCs w:val="1"/>
          <w:noProof w:val="0"/>
          <w:sz w:val="22"/>
          <w:szCs w:val="22"/>
          <w:lang w:val="en-US"/>
        </w:rPr>
        <w:t>Congregation</w:t>
      </w:r>
      <w:r w:rsidRPr="7A0EB7BA" w:rsidR="2C00770C">
        <w:rPr>
          <w:rFonts w:ascii="Arial" w:hAnsi="Arial" w:eastAsia="Arial" w:cs="Arial"/>
          <w:b w:val="0"/>
          <w:bCs w:val="0"/>
          <w:i w:val="1"/>
          <w:iCs w:val="1"/>
          <w:noProof w:val="0"/>
          <w:sz w:val="22"/>
          <w:szCs w:val="22"/>
          <w:lang w:val="en-US"/>
        </w:rPr>
        <w:t xml:space="preserve"> and Community</w:t>
      </w:r>
      <w:r w:rsidRPr="7A0EB7BA" w:rsidR="2C00770C">
        <w:rPr>
          <w:rFonts w:ascii="Arial" w:hAnsi="Arial" w:eastAsia="Arial" w:cs="Arial"/>
          <w:b w:val="0"/>
          <w:bCs w:val="0"/>
          <w:i w:val="0"/>
          <w:iCs w:val="0"/>
          <w:noProof w:val="0"/>
          <w:sz w:val="22"/>
          <w:szCs w:val="22"/>
          <w:lang w:val="en-US"/>
        </w:rPr>
        <w:t>. New Brunswick: Rutgers University Press.</w:t>
      </w:r>
    </w:p>
    <w:p w:rsidR="2C00770C" w:rsidP="7A0EB7BA" w:rsidRDefault="2C00770C" w14:paraId="31B92185" w14:textId="55C6FF37">
      <w:pPr>
        <w:spacing w:before="210" w:beforeAutospacing="off" w:after="210" w:afterAutospacing="off" w:line="300" w:lineRule="auto"/>
        <w:jc w:val="both"/>
        <w:rPr>
          <w:rFonts w:ascii="Arial" w:hAnsi="Arial" w:eastAsia="Arial" w:cs="Arial"/>
          <w:b w:val="0"/>
          <w:bCs w:val="0"/>
          <w:i w:val="0"/>
          <w:iCs w:val="0"/>
          <w:noProof w:val="0"/>
          <w:sz w:val="22"/>
          <w:szCs w:val="22"/>
          <w:lang w:val="en-US"/>
        </w:rPr>
      </w:pPr>
      <w:r w:rsidRPr="7A0EB7BA" w:rsidR="2C00770C">
        <w:rPr>
          <w:rFonts w:ascii="Arial" w:hAnsi="Arial" w:eastAsia="Arial" w:cs="Arial"/>
          <w:b w:val="0"/>
          <w:bCs w:val="0"/>
          <w:i w:val="0"/>
          <w:iCs w:val="0"/>
          <w:noProof w:val="0"/>
          <w:sz w:val="22"/>
          <w:szCs w:val="22"/>
          <w:lang w:val="en-US"/>
        </w:rPr>
        <w:t>Avolio, B.J. and Bass, B.M. (2004)</w:t>
      </w:r>
      <w:r w:rsidRPr="7A0EB7BA" w:rsidR="2C00770C">
        <w:rPr>
          <w:rFonts w:ascii="Arial" w:hAnsi="Arial" w:eastAsia="Arial" w:cs="Arial"/>
          <w:b w:val="0"/>
          <w:bCs w:val="0"/>
          <w:i w:val="0"/>
          <w:iCs w:val="0"/>
          <w:noProof w:val="0"/>
          <w:sz w:val="22"/>
          <w:szCs w:val="22"/>
          <w:lang w:val="en-US"/>
        </w:rPr>
        <w:t xml:space="preserve"> </w:t>
      </w:r>
      <w:r w:rsidRPr="7A0EB7BA" w:rsidR="2C00770C">
        <w:rPr>
          <w:rFonts w:ascii="Arial" w:hAnsi="Arial" w:eastAsia="Arial" w:cs="Arial"/>
          <w:b w:val="0"/>
          <w:bCs w:val="0"/>
          <w:i w:val="1"/>
          <w:iCs w:val="1"/>
          <w:noProof w:val="0"/>
          <w:sz w:val="22"/>
          <w:szCs w:val="22"/>
          <w:lang w:val="en-US"/>
        </w:rPr>
        <w:t>Multifactor</w:t>
      </w:r>
      <w:r w:rsidRPr="7A0EB7BA" w:rsidR="2C00770C">
        <w:rPr>
          <w:rFonts w:ascii="Arial" w:hAnsi="Arial" w:eastAsia="Arial" w:cs="Arial"/>
          <w:b w:val="0"/>
          <w:bCs w:val="0"/>
          <w:i w:val="1"/>
          <w:iCs w:val="1"/>
          <w:noProof w:val="0"/>
          <w:sz w:val="22"/>
          <w:szCs w:val="22"/>
          <w:lang w:val="en-US"/>
        </w:rPr>
        <w:t xml:space="preserve"> Leadership Questionnaire: Third Edition Manual and Sampler Set</w:t>
      </w:r>
      <w:r w:rsidRPr="7A0EB7BA" w:rsidR="2C00770C">
        <w:rPr>
          <w:rFonts w:ascii="Arial" w:hAnsi="Arial" w:eastAsia="Arial" w:cs="Arial"/>
          <w:b w:val="0"/>
          <w:bCs w:val="0"/>
          <w:i w:val="0"/>
          <w:iCs w:val="0"/>
          <w:noProof w:val="0"/>
          <w:sz w:val="22"/>
          <w:szCs w:val="22"/>
          <w:lang w:val="en-US"/>
        </w:rPr>
        <w:t>. Menlo Park, CA: Mind Garden.</w:t>
      </w:r>
    </w:p>
    <w:p w:rsidR="53B92B47" w:rsidP="7A0EB7BA" w:rsidRDefault="53B92B47" w14:paraId="5F618726" w14:textId="33294DE9">
      <w:pPr>
        <w:spacing w:before="0" w:beforeAutospacing="off" w:after="0" w:afterAutospacing="off" w:line="300" w:lineRule="auto"/>
        <w:jc w:val="both"/>
        <w:rPr>
          <w:rFonts w:ascii="Arial" w:hAnsi="Arial" w:eastAsia="Arial" w:cs="Arial"/>
          <w:b w:val="0"/>
          <w:bCs w:val="0"/>
          <w:i w:val="0"/>
          <w:iCs w:val="0"/>
          <w:noProof w:val="0"/>
          <w:sz w:val="22"/>
          <w:szCs w:val="22"/>
          <w:lang w:val="en-US"/>
        </w:rPr>
      </w:pPr>
      <w:r w:rsidRPr="7A0EB7BA" w:rsidR="53B92B47">
        <w:rPr>
          <w:rFonts w:ascii="Arial" w:hAnsi="Arial" w:eastAsia="Arial" w:cs="Arial"/>
          <w:b w:val="0"/>
          <w:bCs w:val="0"/>
          <w:i w:val="0"/>
          <w:iCs w:val="0"/>
          <w:noProof w:val="0"/>
          <w:sz w:val="22"/>
          <w:szCs w:val="22"/>
          <w:lang w:val="en-US"/>
        </w:rPr>
        <w:t xml:space="preserve">Andrews, S.M. (2023) ‘Strategic leadership, change and growth in not‑for‑profit, membership‑based, value‑driven </w:t>
      </w:r>
      <w:r w:rsidRPr="7A0EB7BA" w:rsidR="53B92B47">
        <w:rPr>
          <w:rFonts w:ascii="Arial" w:hAnsi="Arial" w:eastAsia="Arial" w:cs="Arial"/>
          <w:b w:val="0"/>
          <w:bCs w:val="0"/>
          <w:i w:val="0"/>
          <w:iCs w:val="0"/>
          <w:noProof w:val="0"/>
          <w:sz w:val="22"/>
          <w:szCs w:val="22"/>
          <w:lang w:val="en-US"/>
        </w:rPr>
        <w:t>organisations</w:t>
      </w:r>
      <w:r w:rsidRPr="7A0EB7BA" w:rsidR="53B92B47">
        <w:rPr>
          <w:rFonts w:ascii="Arial" w:hAnsi="Arial" w:eastAsia="Arial" w:cs="Arial"/>
          <w:b w:val="0"/>
          <w:bCs w:val="0"/>
          <w:i w:val="0"/>
          <w:iCs w:val="0"/>
          <w:noProof w:val="0"/>
          <w:sz w:val="22"/>
          <w:szCs w:val="22"/>
          <w:lang w:val="en-US"/>
        </w:rPr>
        <w:t xml:space="preserve">’, </w:t>
      </w:r>
      <w:r w:rsidRPr="7A0EB7BA" w:rsidR="53B92B47">
        <w:rPr>
          <w:rFonts w:ascii="Arial" w:hAnsi="Arial" w:eastAsia="Arial" w:cs="Arial"/>
          <w:b w:val="0"/>
          <w:bCs w:val="0"/>
          <w:i w:val="1"/>
          <w:iCs w:val="1"/>
          <w:noProof w:val="0"/>
          <w:sz w:val="22"/>
          <w:szCs w:val="22"/>
          <w:lang w:val="en-US"/>
        </w:rPr>
        <w:t>Journal of Organizational Change Management</w:t>
      </w:r>
      <w:r w:rsidRPr="7A0EB7BA" w:rsidR="53B92B47">
        <w:rPr>
          <w:rFonts w:ascii="Arial" w:hAnsi="Arial" w:eastAsia="Arial" w:cs="Arial"/>
          <w:b w:val="0"/>
          <w:bCs w:val="0"/>
          <w:i w:val="0"/>
          <w:iCs w:val="0"/>
          <w:noProof w:val="0"/>
          <w:sz w:val="22"/>
          <w:szCs w:val="22"/>
          <w:lang w:val="en-US"/>
        </w:rPr>
        <w:t>, 36(4), pp. 517–540</w:t>
      </w:r>
    </w:p>
    <w:p w:rsidR="7A0EB7BA" w:rsidP="7A0EB7BA" w:rsidRDefault="7A0EB7BA" w14:paraId="6F3E2118" w14:textId="25430A4C">
      <w:pPr>
        <w:spacing w:before="0" w:beforeAutospacing="off" w:after="0" w:afterAutospacing="off" w:line="300" w:lineRule="auto"/>
        <w:jc w:val="both"/>
        <w:rPr>
          <w:rFonts w:ascii="Arial" w:hAnsi="Arial" w:eastAsia="Arial" w:cs="Arial"/>
          <w:b w:val="0"/>
          <w:bCs w:val="0"/>
          <w:i w:val="0"/>
          <w:iCs w:val="0"/>
          <w:noProof w:val="0"/>
          <w:sz w:val="22"/>
          <w:szCs w:val="22"/>
          <w:lang w:val="en-US"/>
        </w:rPr>
      </w:pPr>
    </w:p>
    <w:p w:rsidR="53B92B47" w:rsidP="7A0EB7BA" w:rsidRDefault="53B92B47" w14:paraId="6C8CD533" w14:textId="5716CC40">
      <w:pPr>
        <w:spacing w:before="0" w:beforeAutospacing="off" w:after="0" w:afterAutospacing="off" w:line="300" w:lineRule="auto"/>
        <w:jc w:val="both"/>
        <w:rPr>
          <w:rFonts w:ascii="Arial" w:hAnsi="Arial" w:eastAsia="Arial" w:cs="Arial"/>
          <w:b w:val="0"/>
          <w:bCs w:val="0"/>
          <w:i w:val="0"/>
          <w:iCs w:val="0"/>
          <w:noProof w:val="0"/>
          <w:sz w:val="22"/>
          <w:szCs w:val="22"/>
          <w:lang w:val="en-US"/>
        </w:rPr>
      </w:pPr>
      <w:r w:rsidRPr="7A0EB7BA" w:rsidR="53B92B47">
        <w:rPr>
          <w:rFonts w:ascii="Arial" w:hAnsi="Arial" w:eastAsia="Arial" w:cs="Arial"/>
          <w:b w:val="0"/>
          <w:bCs w:val="0"/>
          <w:i w:val="0"/>
          <w:iCs w:val="0"/>
          <w:noProof w:val="0"/>
          <w:sz w:val="22"/>
          <w:szCs w:val="22"/>
          <w:lang w:val="en-US"/>
        </w:rPr>
        <w:t xml:space="preserve">Asif, A. and Basit, A. (2020) ‘Exploring strategic leadership in </w:t>
      </w:r>
      <w:r w:rsidRPr="7A0EB7BA" w:rsidR="53B92B47">
        <w:rPr>
          <w:rFonts w:ascii="Arial" w:hAnsi="Arial" w:eastAsia="Arial" w:cs="Arial"/>
          <w:b w:val="0"/>
          <w:bCs w:val="0"/>
          <w:i w:val="0"/>
          <w:iCs w:val="0"/>
          <w:noProof w:val="0"/>
          <w:sz w:val="22"/>
          <w:szCs w:val="22"/>
          <w:lang w:val="en-US"/>
        </w:rPr>
        <w:t>organi</w:t>
      </w:r>
      <w:r w:rsidRPr="7A0EB7BA" w:rsidR="3F0F96AA">
        <w:rPr>
          <w:rFonts w:ascii="Arial" w:hAnsi="Arial" w:eastAsia="Arial" w:cs="Arial"/>
          <w:b w:val="0"/>
          <w:bCs w:val="0"/>
          <w:i w:val="0"/>
          <w:iCs w:val="0"/>
          <w:noProof w:val="0"/>
          <w:sz w:val="22"/>
          <w:szCs w:val="22"/>
          <w:lang w:val="en-US"/>
        </w:rPr>
        <w:t>s</w:t>
      </w:r>
      <w:r w:rsidRPr="7A0EB7BA" w:rsidR="53B92B47">
        <w:rPr>
          <w:rFonts w:ascii="Arial" w:hAnsi="Arial" w:eastAsia="Arial" w:cs="Arial"/>
          <w:b w:val="0"/>
          <w:bCs w:val="0"/>
          <w:i w:val="0"/>
          <w:iCs w:val="0"/>
          <w:noProof w:val="0"/>
          <w:sz w:val="22"/>
          <w:szCs w:val="22"/>
          <w:lang w:val="en-US"/>
        </w:rPr>
        <w:t>ations</w:t>
      </w:r>
      <w:r w:rsidRPr="7A0EB7BA" w:rsidR="53B92B47">
        <w:rPr>
          <w:rFonts w:ascii="Arial" w:hAnsi="Arial" w:eastAsia="Arial" w:cs="Arial"/>
          <w:b w:val="0"/>
          <w:bCs w:val="0"/>
          <w:i w:val="0"/>
          <w:iCs w:val="0"/>
          <w:noProof w:val="0"/>
          <w:sz w:val="22"/>
          <w:szCs w:val="22"/>
          <w:lang w:val="en-US"/>
        </w:rPr>
        <w:t xml:space="preserve">: A literature review’, </w:t>
      </w:r>
      <w:r w:rsidRPr="7A0EB7BA" w:rsidR="53B92B47">
        <w:rPr>
          <w:rFonts w:ascii="Arial" w:hAnsi="Arial" w:eastAsia="Arial" w:cs="Arial"/>
          <w:b w:val="0"/>
          <w:bCs w:val="0"/>
          <w:i w:val="1"/>
          <w:iCs w:val="1"/>
          <w:noProof w:val="0"/>
          <w:sz w:val="22"/>
          <w:szCs w:val="22"/>
          <w:lang w:val="en-US"/>
        </w:rPr>
        <w:t>Governance and Management Review</w:t>
      </w:r>
      <w:r w:rsidRPr="7A0EB7BA" w:rsidR="53B92B47">
        <w:rPr>
          <w:rFonts w:ascii="Arial" w:hAnsi="Arial" w:eastAsia="Arial" w:cs="Arial"/>
          <w:b w:val="0"/>
          <w:bCs w:val="0"/>
          <w:i w:val="0"/>
          <w:iCs w:val="0"/>
          <w:noProof w:val="0"/>
          <w:sz w:val="22"/>
          <w:szCs w:val="22"/>
          <w:lang w:val="en-US"/>
        </w:rPr>
        <w:t>, 5(2</w:t>
      </w:r>
    </w:p>
    <w:p w:rsidR="7A0EB7BA" w:rsidP="7A0EB7BA" w:rsidRDefault="7A0EB7BA" w14:paraId="64580987" w14:textId="4CF521BF">
      <w:pPr>
        <w:spacing w:before="0" w:beforeAutospacing="off" w:after="0" w:afterAutospacing="off" w:line="300" w:lineRule="auto"/>
        <w:jc w:val="both"/>
        <w:rPr>
          <w:rFonts w:ascii="Arial" w:hAnsi="Arial" w:eastAsia="Arial" w:cs="Arial"/>
          <w:b w:val="0"/>
          <w:bCs w:val="0"/>
          <w:i w:val="0"/>
          <w:iCs w:val="0"/>
          <w:noProof w:val="0"/>
          <w:sz w:val="22"/>
          <w:szCs w:val="22"/>
          <w:lang w:val="en-US"/>
        </w:rPr>
      </w:pPr>
    </w:p>
    <w:p w:rsidR="49AF155D" w:rsidP="7A0EB7BA" w:rsidRDefault="49AF155D" w14:paraId="328427CD" w14:textId="1B756675">
      <w:pPr>
        <w:spacing w:before="0" w:beforeAutospacing="off" w:after="0" w:afterAutospacing="off" w:line="300" w:lineRule="auto"/>
        <w:jc w:val="both"/>
        <w:rPr>
          <w:rFonts w:ascii="Arial" w:hAnsi="Arial" w:eastAsia="Arial" w:cs="Arial"/>
          <w:b w:val="0"/>
          <w:bCs w:val="0"/>
          <w:i w:val="0"/>
          <w:iCs w:val="0"/>
          <w:noProof w:val="0"/>
          <w:sz w:val="22"/>
          <w:szCs w:val="22"/>
          <w:lang w:val="en-US"/>
        </w:rPr>
      </w:pPr>
      <w:r w:rsidRPr="7A0EB7BA" w:rsidR="49AF155D">
        <w:rPr>
          <w:rFonts w:ascii="Arial" w:hAnsi="Arial" w:eastAsia="Arial" w:cs="Arial"/>
          <w:b w:val="0"/>
          <w:bCs w:val="0"/>
          <w:i w:val="0"/>
          <w:iCs w:val="0"/>
          <w:noProof w:val="0"/>
          <w:sz w:val="22"/>
          <w:szCs w:val="22"/>
          <w:lang w:val="en-US"/>
        </w:rPr>
        <w:t>Bass, B.M. and Riggio, R.E. (2006)</w:t>
      </w:r>
      <w:r w:rsidRPr="7A0EB7BA" w:rsidR="49AF155D">
        <w:rPr>
          <w:rFonts w:ascii="Arial" w:hAnsi="Arial" w:eastAsia="Arial" w:cs="Arial"/>
          <w:b w:val="0"/>
          <w:bCs w:val="0"/>
          <w:i w:val="0"/>
          <w:iCs w:val="0"/>
          <w:noProof w:val="0"/>
          <w:sz w:val="22"/>
          <w:szCs w:val="22"/>
          <w:lang w:val="en-US"/>
        </w:rPr>
        <w:t xml:space="preserve"> </w:t>
      </w:r>
      <w:r w:rsidRPr="7A0EB7BA" w:rsidR="49AF155D">
        <w:rPr>
          <w:rFonts w:ascii="Arial" w:hAnsi="Arial" w:eastAsia="Arial" w:cs="Arial"/>
          <w:b w:val="0"/>
          <w:bCs w:val="0"/>
          <w:i w:val="1"/>
          <w:iCs w:val="1"/>
          <w:noProof w:val="0"/>
          <w:sz w:val="22"/>
          <w:szCs w:val="22"/>
          <w:lang w:val="en-US"/>
        </w:rPr>
        <w:t>Transformational</w:t>
      </w:r>
      <w:r w:rsidRPr="7A0EB7BA" w:rsidR="49AF155D">
        <w:rPr>
          <w:rFonts w:ascii="Arial" w:hAnsi="Arial" w:eastAsia="Arial" w:cs="Arial"/>
          <w:b w:val="0"/>
          <w:bCs w:val="0"/>
          <w:i w:val="1"/>
          <w:iCs w:val="1"/>
          <w:noProof w:val="0"/>
          <w:sz w:val="22"/>
          <w:szCs w:val="22"/>
          <w:lang w:val="en-US"/>
        </w:rPr>
        <w:t xml:space="preserve"> Leadership</w:t>
      </w:r>
      <w:r w:rsidRPr="7A0EB7BA" w:rsidR="49AF155D">
        <w:rPr>
          <w:rFonts w:ascii="Arial" w:hAnsi="Arial" w:eastAsia="Arial" w:cs="Arial"/>
          <w:b w:val="0"/>
          <w:bCs w:val="0"/>
          <w:i w:val="0"/>
          <w:iCs w:val="0"/>
          <w:noProof w:val="0"/>
          <w:sz w:val="22"/>
          <w:szCs w:val="22"/>
          <w:lang w:val="en-US"/>
        </w:rPr>
        <w:t xml:space="preserve"> (2nd ed.). New York: Psychology Press</w:t>
      </w:r>
    </w:p>
    <w:p w:rsidR="7A0EB7BA" w:rsidP="7A0EB7BA" w:rsidRDefault="7A0EB7BA" w14:paraId="3BB879EC" w14:textId="14F2FB3F">
      <w:pPr>
        <w:spacing w:before="0" w:beforeAutospacing="off" w:after="0" w:afterAutospacing="off" w:line="300" w:lineRule="auto"/>
        <w:jc w:val="both"/>
        <w:rPr>
          <w:rFonts w:ascii="Arial" w:hAnsi="Arial" w:eastAsia="Arial" w:cs="Arial"/>
          <w:b w:val="0"/>
          <w:bCs w:val="0"/>
          <w:i w:val="0"/>
          <w:iCs w:val="0"/>
          <w:noProof w:val="0"/>
          <w:sz w:val="22"/>
          <w:szCs w:val="22"/>
          <w:lang w:val="en-US"/>
        </w:rPr>
      </w:pPr>
    </w:p>
    <w:p w:rsidR="49AF155D" w:rsidP="7A0EB7BA" w:rsidRDefault="49AF155D" w14:paraId="19733DAE" w14:textId="45859333">
      <w:pPr>
        <w:pStyle w:val="Normal"/>
        <w:spacing w:before="0" w:beforeAutospacing="off" w:after="0" w:afterAutospacing="off" w:line="300" w:lineRule="auto"/>
        <w:jc w:val="both"/>
        <w:rPr>
          <w:rFonts w:ascii="Arial" w:hAnsi="Arial" w:eastAsia="Arial" w:cs="Arial"/>
          <w:noProof w:val="0"/>
          <w:sz w:val="22"/>
          <w:szCs w:val="22"/>
          <w:lang w:val="en-US"/>
        </w:rPr>
      </w:pPr>
      <w:r w:rsidRPr="7A0EB7BA" w:rsidR="49AF155D">
        <w:rPr>
          <w:rFonts w:ascii="Arial" w:hAnsi="Arial" w:eastAsia="Arial" w:cs="Arial"/>
          <w:noProof w:val="0"/>
          <w:sz w:val="22"/>
          <w:szCs w:val="22"/>
          <w:lang w:val="en-US"/>
        </w:rPr>
        <w:t xml:space="preserve">Bass, B.M., &amp; Riggio, R.E. (2006). Transformational Leadership (2nd ed.). Psychology Press. </w:t>
      </w:r>
      <w:hyperlink r:id="R1d741ee6fb4e451c">
        <w:r w:rsidRPr="7A0EB7BA" w:rsidR="49AF155D">
          <w:rPr>
            <w:rStyle w:val="Hyperlink"/>
            <w:rFonts w:ascii="Arial" w:hAnsi="Arial" w:eastAsia="Arial" w:cs="Arial"/>
            <w:noProof w:val="0"/>
            <w:sz w:val="22"/>
            <w:szCs w:val="22"/>
            <w:lang w:val="en-US"/>
          </w:rPr>
          <w:t>https://doi.org/10.4324/9781410617095</w:t>
        </w:r>
      </w:hyperlink>
    </w:p>
    <w:p w:rsidR="7A0EB7BA" w:rsidP="7A0EB7BA" w:rsidRDefault="7A0EB7BA" w14:paraId="798D4574" w14:textId="27071005">
      <w:pPr>
        <w:pStyle w:val="Normal"/>
        <w:spacing w:before="0" w:beforeAutospacing="off" w:after="0" w:afterAutospacing="off" w:line="300" w:lineRule="auto"/>
        <w:jc w:val="both"/>
        <w:rPr>
          <w:rFonts w:ascii="Arial" w:hAnsi="Arial" w:eastAsia="Arial" w:cs="Arial"/>
          <w:b w:val="0"/>
          <w:bCs w:val="0"/>
          <w:i w:val="0"/>
          <w:iCs w:val="0"/>
          <w:noProof w:val="0"/>
          <w:sz w:val="22"/>
          <w:szCs w:val="22"/>
          <w:lang w:val="en-US"/>
        </w:rPr>
      </w:pPr>
    </w:p>
    <w:p w:rsidR="271734A9" w:rsidP="7A0EB7BA" w:rsidRDefault="271734A9" w14:paraId="5C0B4C65" w14:textId="3C84267E">
      <w:pPr>
        <w:spacing w:before="210" w:beforeAutospacing="off" w:after="210" w:afterAutospacing="off" w:line="300" w:lineRule="auto"/>
        <w:jc w:val="both"/>
        <w:rPr>
          <w:rFonts w:ascii="Arial" w:hAnsi="Arial" w:eastAsia="Arial" w:cs="Arial"/>
          <w:b w:val="0"/>
          <w:bCs w:val="0"/>
          <w:i w:val="0"/>
          <w:iCs w:val="0"/>
          <w:noProof w:val="0"/>
          <w:sz w:val="22"/>
          <w:szCs w:val="22"/>
          <w:lang w:val="en-US"/>
        </w:rPr>
      </w:pPr>
      <w:r w:rsidRPr="7A0EB7BA" w:rsidR="271734A9">
        <w:rPr>
          <w:rFonts w:ascii="Arial" w:hAnsi="Arial" w:eastAsia="Arial" w:cs="Arial"/>
          <w:b w:val="0"/>
          <w:bCs w:val="0"/>
          <w:i w:val="0"/>
          <w:iCs w:val="0"/>
          <w:noProof w:val="0"/>
          <w:sz w:val="22"/>
          <w:szCs w:val="22"/>
          <w:lang w:val="en-US"/>
        </w:rPr>
        <w:t>Bass, B.M. and Riggio, R.E. (2006)</w:t>
      </w:r>
      <w:r w:rsidRPr="7A0EB7BA" w:rsidR="271734A9">
        <w:rPr>
          <w:rFonts w:ascii="Arial" w:hAnsi="Arial" w:eastAsia="Arial" w:cs="Arial"/>
          <w:b w:val="0"/>
          <w:bCs w:val="0"/>
          <w:i w:val="0"/>
          <w:iCs w:val="0"/>
          <w:noProof w:val="0"/>
          <w:sz w:val="22"/>
          <w:szCs w:val="22"/>
          <w:lang w:val="en-US"/>
        </w:rPr>
        <w:t xml:space="preserve"> </w:t>
      </w:r>
      <w:r w:rsidRPr="7A0EB7BA" w:rsidR="271734A9">
        <w:rPr>
          <w:rFonts w:ascii="Arial" w:hAnsi="Arial" w:eastAsia="Arial" w:cs="Arial"/>
          <w:b w:val="0"/>
          <w:bCs w:val="0"/>
          <w:i w:val="1"/>
          <w:iCs w:val="1"/>
          <w:noProof w:val="0"/>
          <w:sz w:val="22"/>
          <w:szCs w:val="22"/>
          <w:lang w:val="en-US"/>
        </w:rPr>
        <w:t>Transformational</w:t>
      </w:r>
      <w:r w:rsidRPr="7A0EB7BA" w:rsidR="271734A9">
        <w:rPr>
          <w:rFonts w:ascii="Arial" w:hAnsi="Arial" w:eastAsia="Arial" w:cs="Arial"/>
          <w:b w:val="0"/>
          <w:bCs w:val="0"/>
          <w:i w:val="1"/>
          <w:iCs w:val="1"/>
          <w:noProof w:val="0"/>
          <w:sz w:val="22"/>
          <w:szCs w:val="22"/>
          <w:lang w:val="en-US"/>
        </w:rPr>
        <w:t xml:space="preserve"> Leadership</w:t>
      </w:r>
      <w:r w:rsidRPr="7A0EB7BA" w:rsidR="271734A9">
        <w:rPr>
          <w:rFonts w:ascii="Arial" w:hAnsi="Arial" w:eastAsia="Arial" w:cs="Arial"/>
          <w:b w:val="0"/>
          <w:bCs w:val="0"/>
          <w:i w:val="0"/>
          <w:iCs w:val="0"/>
          <w:noProof w:val="0"/>
          <w:sz w:val="22"/>
          <w:szCs w:val="22"/>
          <w:lang w:val="en-US"/>
        </w:rPr>
        <w:t xml:space="preserve">. 2nd </w:t>
      </w:r>
      <w:r w:rsidRPr="7A0EB7BA" w:rsidR="271734A9">
        <w:rPr>
          <w:rFonts w:ascii="Arial" w:hAnsi="Arial" w:eastAsia="Arial" w:cs="Arial"/>
          <w:b w:val="0"/>
          <w:bCs w:val="0"/>
          <w:i w:val="0"/>
          <w:iCs w:val="0"/>
          <w:noProof w:val="0"/>
          <w:sz w:val="22"/>
          <w:szCs w:val="22"/>
          <w:lang w:val="en-US"/>
        </w:rPr>
        <w:t>edn</w:t>
      </w:r>
      <w:r w:rsidRPr="7A0EB7BA" w:rsidR="271734A9">
        <w:rPr>
          <w:rFonts w:ascii="Arial" w:hAnsi="Arial" w:eastAsia="Arial" w:cs="Arial"/>
          <w:b w:val="0"/>
          <w:bCs w:val="0"/>
          <w:i w:val="0"/>
          <w:iCs w:val="0"/>
          <w:noProof w:val="0"/>
          <w:sz w:val="22"/>
          <w:szCs w:val="22"/>
          <w:lang w:val="en-US"/>
        </w:rPr>
        <w:t>. Mahwah, NJ: Lawrence Erlbaum.</w:t>
      </w:r>
    </w:p>
    <w:p w:rsidR="1702BACD" w:rsidP="7A0EB7BA" w:rsidRDefault="1702BACD" w14:paraId="4483796A" w14:textId="6C13EA58">
      <w:pPr>
        <w:spacing w:before="0" w:beforeAutospacing="off" w:after="0" w:afterAutospacing="off" w:line="300" w:lineRule="auto"/>
        <w:jc w:val="both"/>
        <w:rPr>
          <w:rFonts w:ascii="Arial" w:hAnsi="Arial" w:eastAsia="Arial" w:cs="Arial"/>
          <w:b w:val="0"/>
          <w:bCs w:val="0"/>
          <w:i w:val="0"/>
          <w:iCs w:val="0"/>
          <w:noProof w:val="0"/>
          <w:sz w:val="22"/>
          <w:szCs w:val="22"/>
          <w:lang w:val="en-US"/>
        </w:rPr>
      </w:pPr>
      <w:r w:rsidRPr="7A0EB7BA" w:rsidR="1702BACD">
        <w:rPr>
          <w:rFonts w:ascii="Arial" w:hAnsi="Arial" w:eastAsia="Arial" w:cs="Arial"/>
          <w:b w:val="0"/>
          <w:bCs w:val="0"/>
          <w:i w:val="0"/>
          <w:iCs w:val="0"/>
          <w:noProof w:val="0"/>
          <w:sz w:val="22"/>
          <w:szCs w:val="22"/>
          <w:lang w:val="en-US"/>
        </w:rPr>
        <w:t xml:space="preserve">Bass, B.M. (1999) ‘Two decades of research and development in transformational leadership’, </w:t>
      </w:r>
      <w:r w:rsidRPr="7A0EB7BA" w:rsidR="1702BACD">
        <w:rPr>
          <w:rFonts w:ascii="Arial" w:hAnsi="Arial" w:eastAsia="Arial" w:cs="Arial"/>
          <w:b w:val="0"/>
          <w:bCs w:val="0"/>
          <w:i w:val="1"/>
          <w:iCs w:val="1"/>
          <w:noProof w:val="0"/>
          <w:sz w:val="22"/>
          <w:szCs w:val="22"/>
          <w:lang w:val="en-US"/>
        </w:rPr>
        <w:t xml:space="preserve">European Journal of Work and </w:t>
      </w:r>
      <w:r w:rsidRPr="7A0EB7BA" w:rsidR="1702BACD">
        <w:rPr>
          <w:rFonts w:ascii="Arial" w:hAnsi="Arial" w:eastAsia="Arial" w:cs="Arial"/>
          <w:b w:val="0"/>
          <w:bCs w:val="0"/>
          <w:i w:val="1"/>
          <w:iCs w:val="1"/>
          <w:noProof w:val="0"/>
          <w:sz w:val="22"/>
          <w:szCs w:val="22"/>
          <w:lang w:val="en-US"/>
        </w:rPr>
        <w:t>Organisational</w:t>
      </w:r>
      <w:r w:rsidRPr="7A0EB7BA" w:rsidR="1702BACD">
        <w:rPr>
          <w:rFonts w:ascii="Arial" w:hAnsi="Arial" w:eastAsia="Arial" w:cs="Arial"/>
          <w:b w:val="0"/>
          <w:bCs w:val="0"/>
          <w:i w:val="1"/>
          <w:iCs w:val="1"/>
          <w:noProof w:val="0"/>
          <w:sz w:val="22"/>
          <w:szCs w:val="22"/>
          <w:lang w:val="en-US"/>
        </w:rPr>
        <w:t xml:space="preserve"> Psychology</w:t>
      </w:r>
      <w:r w:rsidRPr="7A0EB7BA" w:rsidR="1702BACD">
        <w:rPr>
          <w:rFonts w:ascii="Arial" w:hAnsi="Arial" w:eastAsia="Arial" w:cs="Arial"/>
          <w:b w:val="0"/>
          <w:bCs w:val="0"/>
          <w:i w:val="0"/>
          <w:iCs w:val="0"/>
          <w:noProof w:val="0"/>
          <w:sz w:val="22"/>
          <w:szCs w:val="22"/>
          <w:lang w:val="en-US"/>
        </w:rPr>
        <w:t>, 8(1), pp. 9–32</w:t>
      </w:r>
    </w:p>
    <w:p w:rsidR="271734A9" w:rsidP="7A0EB7BA" w:rsidRDefault="271734A9" w14:paraId="0B89DD25" w14:textId="537CFAFE">
      <w:pPr>
        <w:spacing w:before="210" w:beforeAutospacing="off" w:after="210" w:afterAutospacing="off" w:line="300" w:lineRule="auto"/>
        <w:jc w:val="both"/>
        <w:rPr>
          <w:rFonts w:ascii="Arial" w:hAnsi="Arial" w:eastAsia="Arial" w:cs="Arial"/>
          <w:b w:val="0"/>
          <w:bCs w:val="0"/>
          <w:i w:val="0"/>
          <w:iCs w:val="0"/>
          <w:noProof w:val="0"/>
          <w:sz w:val="22"/>
          <w:szCs w:val="22"/>
          <w:lang w:val="en-US"/>
        </w:rPr>
      </w:pPr>
      <w:r w:rsidRPr="7A0EB7BA" w:rsidR="271734A9">
        <w:rPr>
          <w:rFonts w:ascii="Arial" w:hAnsi="Arial" w:eastAsia="Arial" w:cs="Arial"/>
          <w:b w:val="0"/>
          <w:bCs w:val="0"/>
          <w:i w:val="0"/>
          <w:iCs w:val="0"/>
          <w:noProof w:val="0"/>
          <w:sz w:val="22"/>
          <w:szCs w:val="22"/>
          <w:lang w:val="en-US"/>
        </w:rPr>
        <w:t>Brierley, P. (2017)</w:t>
      </w:r>
      <w:r w:rsidRPr="7A0EB7BA" w:rsidR="271734A9">
        <w:rPr>
          <w:rFonts w:ascii="Arial" w:hAnsi="Arial" w:eastAsia="Arial" w:cs="Arial"/>
          <w:b w:val="0"/>
          <w:bCs w:val="0"/>
          <w:i w:val="0"/>
          <w:iCs w:val="0"/>
          <w:noProof w:val="0"/>
          <w:sz w:val="22"/>
          <w:szCs w:val="22"/>
          <w:lang w:val="en-US"/>
        </w:rPr>
        <w:t xml:space="preserve"> </w:t>
      </w:r>
      <w:r w:rsidRPr="7A0EB7BA" w:rsidR="271734A9">
        <w:rPr>
          <w:rFonts w:ascii="Arial" w:hAnsi="Arial" w:eastAsia="Arial" w:cs="Arial"/>
          <w:b w:val="0"/>
          <w:bCs w:val="0"/>
          <w:i w:val="1"/>
          <w:iCs w:val="1"/>
          <w:noProof w:val="0"/>
          <w:sz w:val="22"/>
          <w:szCs w:val="22"/>
          <w:lang w:val="en-US"/>
        </w:rPr>
        <w:t>UK</w:t>
      </w:r>
      <w:r w:rsidRPr="7A0EB7BA" w:rsidR="271734A9">
        <w:rPr>
          <w:rFonts w:ascii="Arial" w:hAnsi="Arial" w:eastAsia="Arial" w:cs="Arial"/>
          <w:b w:val="0"/>
          <w:bCs w:val="0"/>
          <w:i w:val="1"/>
          <w:iCs w:val="1"/>
          <w:noProof w:val="0"/>
          <w:sz w:val="22"/>
          <w:szCs w:val="22"/>
          <w:lang w:val="en-US"/>
        </w:rPr>
        <w:t xml:space="preserve"> Church Statistics 4: 2010–2020</w:t>
      </w:r>
      <w:r w:rsidRPr="7A0EB7BA" w:rsidR="271734A9">
        <w:rPr>
          <w:rFonts w:ascii="Arial" w:hAnsi="Arial" w:eastAsia="Arial" w:cs="Arial"/>
          <w:b w:val="0"/>
          <w:bCs w:val="0"/>
          <w:i w:val="0"/>
          <w:iCs w:val="0"/>
          <w:noProof w:val="0"/>
          <w:sz w:val="22"/>
          <w:szCs w:val="22"/>
          <w:lang w:val="en-US"/>
        </w:rPr>
        <w:t>. Tonbridge: ADBC Publishers.</w:t>
      </w:r>
    </w:p>
    <w:p w:rsidR="271734A9" w:rsidP="7A0EB7BA" w:rsidRDefault="271734A9" w14:paraId="4564B265" w14:textId="6C717EC6">
      <w:pPr>
        <w:pStyle w:val="Normal"/>
        <w:spacing w:before="0" w:beforeAutospacing="off" w:after="0" w:afterAutospacing="off" w:line="300" w:lineRule="auto"/>
        <w:jc w:val="both"/>
        <w:rPr>
          <w:rFonts w:ascii="Arial" w:hAnsi="Arial" w:eastAsia="Arial" w:cs="Arial"/>
          <w:b w:val="0"/>
          <w:bCs w:val="0"/>
          <w:i w:val="0"/>
          <w:iCs w:val="0"/>
          <w:noProof w:val="0"/>
          <w:sz w:val="22"/>
          <w:szCs w:val="22"/>
          <w:lang w:val="en-US"/>
        </w:rPr>
      </w:pPr>
      <w:r w:rsidRPr="7A0EB7BA" w:rsidR="271734A9">
        <w:rPr>
          <w:rFonts w:ascii="Arial" w:hAnsi="Arial" w:eastAsia="Arial" w:cs="Arial"/>
          <w:b w:val="0"/>
          <w:bCs w:val="0"/>
          <w:i w:val="0"/>
          <w:iCs w:val="0"/>
          <w:noProof w:val="0"/>
          <w:sz w:val="22"/>
          <w:szCs w:val="22"/>
          <w:lang w:val="en-US"/>
        </w:rPr>
        <w:t xml:space="preserve">Braun, </w:t>
      </w:r>
      <w:r w:rsidRPr="7A0EB7BA" w:rsidR="271734A9">
        <w:rPr>
          <w:rFonts w:ascii="Arial" w:hAnsi="Arial" w:eastAsia="Arial" w:cs="Arial"/>
          <w:b w:val="0"/>
          <w:bCs w:val="0"/>
          <w:i w:val="0"/>
          <w:iCs w:val="0"/>
          <w:noProof w:val="0"/>
          <w:sz w:val="22"/>
          <w:szCs w:val="22"/>
          <w:lang w:val="en-US"/>
        </w:rPr>
        <w:t>V.</w:t>
      </w:r>
      <w:r w:rsidRPr="7A0EB7BA" w:rsidR="271734A9">
        <w:rPr>
          <w:rFonts w:ascii="Arial" w:hAnsi="Arial" w:eastAsia="Arial" w:cs="Arial"/>
          <w:b w:val="0"/>
          <w:bCs w:val="0"/>
          <w:i w:val="0"/>
          <w:iCs w:val="0"/>
          <w:noProof w:val="0"/>
          <w:sz w:val="22"/>
          <w:szCs w:val="22"/>
          <w:lang w:val="en-US"/>
        </w:rPr>
        <w:t xml:space="preserve"> and Clarke, V. (2006) ‘Using thematic analysis in psychology’, </w:t>
      </w:r>
      <w:r w:rsidRPr="7A0EB7BA" w:rsidR="271734A9">
        <w:rPr>
          <w:rFonts w:ascii="Arial" w:hAnsi="Arial" w:eastAsia="Arial" w:cs="Arial"/>
          <w:b w:val="0"/>
          <w:bCs w:val="0"/>
          <w:i w:val="1"/>
          <w:iCs w:val="1"/>
          <w:noProof w:val="0"/>
          <w:sz w:val="22"/>
          <w:szCs w:val="22"/>
          <w:lang w:val="en-US"/>
        </w:rPr>
        <w:t>Qualitative Research in Psychology</w:t>
      </w:r>
      <w:r w:rsidRPr="7A0EB7BA" w:rsidR="271734A9">
        <w:rPr>
          <w:rFonts w:ascii="Arial" w:hAnsi="Arial" w:eastAsia="Arial" w:cs="Arial"/>
          <w:b w:val="0"/>
          <w:bCs w:val="0"/>
          <w:i w:val="0"/>
          <w:iCs w:val="0"/>
          <w:noProof w:val="0"/>
          <w:sz w:val="22"/>
          <w:szCs w:val="22"/>
          <w:lang w:val="en-US"/>
        </w:rPr>
        <w:t>, 3(2), pp. 77–101.</w:t>
      </w:r>
    </w:p>
    <w:p w:rsidR="7A0EB7BA" w:rsidP="7A0EB7BA" w:rsidRDefault="7A0EB7BA" w14:paraId="50DBD6B9" w14:textId="5959DC09">
      <w:pPr>
        <w:pStyle w:val="Normal"/>
        <w:spacing w:before="0" w:beforeAutospacing="off" w:after="0" w:afterAutospacing="off" w:line="300" w:lineRule="auto"/>
        <w:jc w:val="both"/>
        <w:rPr>
          <w:rFonts w:ascii="Arial" w:hAnsi="Arial" w:eastAsia="Arial" w:cs="Arial"/>
          <w:b w:val="0"/>
          <w:bCs w:val="0"/>
          <w:i w:val="0"/>
          <w:iCs w:val="0"/>
          <w:noProof w:val="0"/>
          <w:sz w:val="22"/>
          <w:szCs w:val="22"/>
          <w:lang w:val="en-US"/>
        </w:rPr>
      </w:pPr>
    </w:p>
    <w:p w:rsidR="3FA9B126" w:rsidP="7A0EB7BA" w:rsidRDefault="3FA9B126" w14:paraId="025DCDBD" w14:textId="2DB11D9F">
      <w:pPr>
        <w:pStyle w:val="Normal"/>
        <w:spacing w:before="0" w:beforeAutospacing="off" w:after="0" w:afterAutospacing="off" w:line="300" w:lineRule="auto"/>
        <w:ind w:left="0"/>
        <w:jc w:val="both"/>
        <w:rPr>
          <w:rFonts w:ascii="Arial" w:hAnsi="Arial" w:eastAsia="Arial" w:cs="Arial"/>
          <w:b w:val="0"/>
          <w:bCs w:val="0"/>
          <w:i w:val="0"/>
          <w:iCs w:val="0"/>
          <w:strike w:val="0"/>
          <w:dstrike w:val="0"/>
          <w:noProof w:val="0"/>
          <w:color w:val="464FEB"/>
          <w:sz w:val="22"/>
          <w:szCs w:val="22"/>
          <w:u w:val="none"/>
          <w:lang w:val="en-US"/>
        </w:rPr>
      </w:pPr>
      <w:r w:rsidRPr="7A0EB7BA" w:rsidR="3FA9B126">
        <w:rPr>
          <w:rFonts w:ascii="Arial" w:hAnsi="Arial" w:eastAsia="Arial" w:cs="Arial"/>
          <w:b w:val="0"/>
          <w:bCs w:val="0"/>
          <w:i w:val="0"/>
          <w:iCs w:val="0"/>
          <w:noProof w:val="0"/>
          <w:sz w:val="22"/>
          <w:szCs w:val="22"/>
          <w:lang w:val="en-US"/>
        </w:rPr>
        <w:t>Brierley, P. (2017/2018). UK</w:t>
      </w:r>
      <w:r w:rsidRPr="7A0EB7BA" w:rsidR="3FA9B126">
        <w:rPr>
          <w:rFonts w:ascii="Arial" w:hAnsi="Arial" w:eastAsia="Arial" w:cs="Arial"/>
          <w:b w:val="0"/>
          <w:bCs w:val="0"/>
          <w:i w:val="1"/>
          <w:iCs w:val="1"/>
          <w:noProof w:val="0"/>
          <w:sz w:val="22"/>
          <w:szCs w:val="22"/>
          <w:lang w:val="en-US"/>
        </w:rPr>
        <w:t xml:space="preserve"> Church Statistics No. 3 (2012–2022)</w:t>
      </w:r>
      <w:r w:rsidRPr="7A0EB7BA" w:rsidR="3FA9B126">
        <w:rPr>
          <w:rFonts w:ascii="Arial" w:hAnsi="Arial" w:eastAsia="Arial" w:cs="Arial"/>
          <w:b w:val="0"/>
          <w:bCs w:val="0"/>
          <w:i w:val="0"/>
          <w:iCs w:val="0"/>
          <w:noProof w:val="0"/>
          <w:sz w:val="22"/>
          <w:szCs w:val="22"/>
          <w:lang w:val="en-US"/>
        </w:rPr>
        <w:t>. Tonbridge: ADBC Publishers.</w:t>
      </w:r>
    </w:p>
    <w:p w:rsidR="3FA9B126" w:rsidP="7A0EB7BA" w:rsidRDefault="3FA9B126" w14:paraId="61A52ECA" w14:textId="0505D0CF">
      <w:pPr>
        <w:pStyle w:val="Normal"/>
        <w:spacing w:before="0" w:beforeAutospacing="off" w:after="0" w:afterAutospacing="off" w:line="300" w:lineRule="auto"/>
        <w:jc w:val="both"/>
        <w:rPr>
          <w:rFonts w:ascii="Arial" w:hAnsi="Arial" w:eastAsia="Arial" w:cs="Arial"/>
          <w:b w:val="0"/>
          <w:bCs w:val="0"/>
          <w:i w:val="0"/>
          <w:iCs w:val="0"/>
          <w:strike w:val="0"/>
          <w:dstrike w:val="0"/>
          <w:noProof w:val="0"/>
          <w:color w:val="464FEB"/>
          <w:sz w:val="22"/>
          <w:szCs w:val="22"/>
          <w:u w:val="none"/>
          <w:lang w:val="en-US"/>
        </w:rPr>
      </w:pPr>
      <w:r w:rsidRPr="7A0EB7BA" w:rsidR="3FA9B126">
        <w:rPr>
          <w:rFonts w:ascii="Arial" w:hAnsi="Arial" w:eastAsia="Arial" w:cs="Arial"/>
          <w:b w:val="0"/>
          <w:bCs w:val="0"/>
          <w:i w:val="0"/>
          <w:iCs w:val="0"/>
          <w:noProof w:val="0"/>
          <w:sz w:val="22"/>
          <w:szCs w:val="22"/>
          <w:lang w:val="en-US"/>
        </w:rPr>
        <w:t xml:space="preserve"> </w:t>
      </w:r>
    </w:p>
    <w:p w:rsidR="3FA9B126" w:rsidP="7A0EB7BA" w:rsidRDefault="3FA9B126" w14:paraId="125610B0" w14:textId="38743859">
      <w:pPr>
        <w:pStyle w:val="Normal"/>
        <w:spacing w:before="0" w:beforeAutospacing="off" w:after="0" w:afterAutospacing="off" w:line="300" w:lineRule="auto"/>
        <w:ind w:left="0"/>
        <w:jc w:val="both"/>
        <w:rPr>
          <w:rFonts w:ascii="Arial" w:hAnsi="Arial" w:eastAsia="Arial" w:cs="Arial"/>
          <w:b w:val="0"/>
          <w:bCs w:val="0"/>
          <w:i w:val="0"/>
          <w:iCs w:val="0"/>
          <w:noProof w:val="0"/>
          <w:sz w:val="22"/>
          <w:szCs w:val="22"/>
          <w:lang w:val="en-US"/>
        </w:rPr>
      </w:pPr>
      <w:r w:rsidRPr="7A0EB7BA" w:rsidR="3FA9B126">
        <w:rPr>
          <w:rFonts w:ascii="Arial" w:hAnsi="Arial" w:eastAsia="Arial" w:cs="Arial"/>
          <w:b w:val="0"/>
          <w:bCs w:val="0"/>
          <w:i w:val="0"/>
          <w:iCs w:val="0"/>
          <w:noProof w:val="0"/>
          <w:sz w:val="22"/>
          <w:szCs w:val="22"/>
          <w:lang w:val="en-US"/>
        </w:rPr>
        <w:t xml:space="preserve">Carter, J.J. (2019) </w:t>
      </w:r>
      <w:r w:rsidRPr="7A0EB7BA" w:rsidR="3FA9B126">
        <w:rPr>
          <w:rFonts w:ascii="Arial" w:hAnsi="Arial" w:eastAsia="Arial" w:cs="Arial"/>
          <w:b w:val="0"/>
          <w:bCs w:val="0"/>
          <w:i w:val="1"/>
          <w:iCs w:val="1"/>
          <w:noProof w:val="0"/>
          <w:sz w:val="22"/>
          <w:szCs w:val="22"/>
          <w:lang w:val="en-US"/>
        </w:rPr>
        <w:t>A critical analysis of the Pentecostal hermeneutics used by Elim local church leadership teams in relation to women in ministry</w:t>
      </w:r>
      <w:r w:rsidRPr="7A0EB7BA" w:rsidR="3FA9B126">
        <w:rPr>
          <w:rFonts w:ascii="Arial" w:hAnsi="Arial" w:eastAsia="Arial" w:cs="Arial"/>
          <w:b w:val="0"/>
          <w:bCs w:val="0"/>
          <w:i w:val="0"/>
          <w:iCs w:val="0"/>
          <w:noProof w:val="0"/>
          <w:sz w:val="22"/>
          <w:szCs w:val="22"/>
          <w:lang w:val="en-US"/>
        </w:rPr>
        <w:t xml:space="preserve"> (PhD thesis). University of Leeds</w:t>
      </w:r>
    </w:p>
    <w:p w:rsidR="7A0EB7BA" w:rsidP="7A0EB7BA" w:rsidRDefault="7A0EB7BA" w14:paraId="781FB38F" w14:textId="29868646">
      <w:pPr>
        <w:pStyle w:val="Normal"/>
        <w:spacing w:before="0" w:beforeAutospacing="off" w:after="0" w:afterAutospacing="off" w:line="300" w:lineRule="auto"/>
        <w:ind w:left="0"/>
        <w:jc w:val="both"/>
        <w:rPr>
          <w:rFonts w:ascii="Arial" w:hAnsi="Arial" w:eastAsia="Arial" w:cs="Arial"/>
          <w:b w:val="0"/>
          <w:bCs w:val="0"/>
          <w:i w:val="0"/>
          <w:iCs w:val="0"/>
          <w:noProof w:val="0"/>
          <w:sz w:val="22"/>
          <w:szCs w:val="22"/>
          <w:lang w:val="en-US"/>
        </w:rPr>
      </w:pPr>
    </w:p>
    <w:p w:rsidR="68376159" w:rsidP="7A0EB7BA" w:rsidRDefault="68376159" w14:paraId="57A70EBE" w14:textId="76F54F05">
      <w:pPr>
        <w:spacing w:before="210" w:beforeAutospacing="off" w:after="210" w:afterAutospacing="off" w:line="300" w:lineRule="auto"/>
        <w:jc w:val="both"/>
        <w:rPr>
          <w:rFonts w:ascii="Arial" w:hAnsi="Arial" w:eastAsia="Arial" w:cs="Arial"/>
          <w:b w:val="0"/>
          <w:bCs w:val="0"/>
          <w:i w:val="0"/>
          <w:iCs w:val="0"/>
          <w:noProof w:val="0"/>
          <w:sz w:val="22"/>
          <w:szCs w:val="22"/>
          <w:lang w:val="en-US"/>
        </w:rPr>
      </w:pPr>
      <w:r w:rsidRPr="7A0EB7BA" w:rsidR="68376159">
        <w:rPr>
          <w:rFonts w:ascii="Arial" w:hAnsi="Arial" w:eastAsia="Arial" w:cs="Arial"/>
          <w:b w:val="0"/>
          <w:bCs w:val="0"/>
          <w:i w:val="0"/>
          <w:iCs w:val="0"/>
          <w:noProof w:val="0"/>
          <w:sz w:val="22"/>
          <w:szCs w:val="22"/>
          <w:lang w:val="en-US"/>
        </w:rPr>
        <w:t xml:space="preserve">Cartledge, M.J. (2010) </w:t>
      </w:r>
      <w:r w:rsidRPr="7A0EB7BA" w:rsidR="68376159">
        <w:rPr>
          <w:rFonts w:ascii="Arial" w:hAnsi="Arial" w:eastAsia="Arial" w:cs="Arial"/>
          <w:b w:val="0"/>
          <w:bCs w:val="0"/>
          <w:i w:val="1"/>
          <w:iCs w:val="1"/>
          <w:noProof w:val="0"/>
          <w:sz w:val="22"/>
          <w:szCs w:val="22"/>
          <w:lang w:val="en-US"/>
        </w:rPr>
        <w:t>Testimony in the Spirit: Rescripting Ordinary Pentecostal Theology</w:t>
      </w:r>
      <w:r w:rsidRPr="7A0EB7BA" w:rsidR="68376159">
        <w:rPr>
          <w:rFonts w:ascii="Arial" w:hAnsi="Arial" w:eastAsia="Arial" w:cs="Arial"/>
          <w:b w:val="0"/>
          <w:bCs w:val="0"/>
          <w:i w:val="0"/>
          <w:iCs w:val="0"/>
          <w:noProof w:val="0"/>
          <w:sz w:val="22"/>
          <w:szCs w:val="22"/>
          <w:lang w:val="en-US"/>
        </w:rPr>
        <w:t>. Farnham: Ashgate.</w:t>
      </w:r>
    </w:p>
    <w:p w:rsidR="68376159" w:rsidP="7A0EB7BA" w:rsidRDefault="68376159" w14:paraId="110B5A16" w14:textId="41620884">
      <w:pPr>
        <w:spacing w:before="210" w:beforeAutospacing="off" w:after="210" w:afterAutospacing="off" w:line="300" w:lineRule="auto"/>
        <w:jc w:val="both"/>
        <w:rPr>
          <w:rFonts w:ascii="Arial" w:hAnsi="Arial" w:eastAsia="Arial" w:cs="Arial"/>
          <w:b w:val="0"/>
          <w:bCs w:val="0"/>
          <w:i w:val="0"/>
          <w:iCs w:val="0"/>
          <w:noProof w:val="0"/>
          <w:sz w:val="22"/>
          <w:szCs w:val="22"/>
          <w:lang w:val="en-US"/>
        </w:rPr>
      </w:pPr>
      <w:r w:rsidRPr="7A0EB7BA" w:rsidR="68376159">
        <w:rPr>
          <w:rFonts w:ascii="Arial" w:hAnsi="Arial" w:eastAsia="Arial" w:cs="Arial"/>
          <w:b w:val="0"/>
          <w:bCs w:val="0"/>
          <w:i w:val="0"/>
          <w:iCs w:val="0"/>
          <w:noProof w:val="0"/>
          <w:sz w:val="22"/>
          <w:szCs w:val="22"/>
          <w:lang w:val="en-US"/>
        </w:rPr>
        <w:t xml:space="preserve">Cartledge, M.J. (2015) </w:t>
      </w:r>
      <w:r w:rsidRPr="7A0EB7BA" w:rsidR="68376159">
        <w:rPr>
          <w:rFonts w:ascii="Arial" w:hAnsi="Arial" w:eastAsia="Arial" w:cs="Arial"/>
          <w:b w:val="0"/>
          <w:bCs w:val="0"/>
          <w:i w:val="1"/>
          <w:iCs w:val="1"/>
          <w:noProof w:val="0"/>
          <w:sz w:val="22"/>
          <w:szCs w:val="22"/>
          <w:lang w:val="en-US"/>
        </w:rPr>
        <w:t>The Mediation of the Spirit: Interventions in Practical Theology</w:t>
      </w:r>
      <w:r w:rsidRPr="7A0EB7BA" w:rsidR="68376159">
        <w:rPr>
          <w:rFonts w:ascii="Arial" w:hAnsi="Arial" w:eastAsia="Arial" w:cs="Arial"/>
          <w:b w:val="0"/>
          <w:bCs w:val="0"/>
          <w:i w:val="0"/>
          <w:iCs w:val="0"/>
          <w:noProof w:val="0"/>
          <w:sz w:val="22"/>
          <w:szCs w:val="22"/>
          <w:lang w:val="en-US"/>
        </w:rPr>
        <w:t>. Grand Rapids, MI: Eerdmans.</w:t>
      </w:r>
    </w:p>
    <w:p w:rsidR="68376159" w:rsidP="7A0EB7BA" w:rsidRDefault="68376159" w14:paraId="15316A66" w14:textId="05920346">
      <w:pPr>
        <w:spacing w:before="210" w:beforeAutospacing="off" w:after="210" w:afterAutospacing="off" w:line="300" w:lineRule="auto"/>
        <w:jc w:val="both"/>
        <w:rPr>
          <w:rFonts w:ascii="Arial" w:hAnsi="Arial" w:eastAsia="Arial" w:cs="Arial"/>
          <w:b w:val="0"/>
          <w:bCs w:val="0"/>
          <w:i w:val="0"/>
          <w:iCs w:val="0"/>
          <w:noProof w:val="0"/>
          <w:sz w:val="22"/>
          <w:szCs w:val="22"/>
          <w:lang w:val="en-US"/>
        </w:rPr>
      </w:pPr>
      <w:r w:rsidRPr="7A0EB7BA" w:rsidR="68376159">
        <w:rPr>
          <w:rFonts w:ascii="Arial" w:hAnsi="Arial" w:eastAsia="Arial" w:cs="Arial"/>
          <w:b w:val="0"/>
          <w:bCs w:val="0"/>
          <w:i w:val="0"/>
          <w:iCs w:val="0"/>
          <w:noProof w:val="0"/>
          <w:sz w:val="22"/>
          <w:szCs w:val="22"/>
          <w:lang w:val="en-US"/>
        </w:rPr>
        <w:t xml:space="preserve">Charity Commission (2016) </w:t>
      </w:r>
      <w:r w:rsidRPr="7A0EB7BA" w:rsidR="68376159">
        <w:rPr>
          <w:rFonts w:ascii="Arial" w:hAnsi="Arial" w:eastAsia="Arial" w:cs="Arial"/>
          <w:b w:val="0"/>
          <w:bCs w:val="0"/>
          <w:i w:val="1"/>
          <w:iCs w:val="1"/>
          <w:noProof w:val="0"/>
          <w:sz w:val="22"/>
          <w:szCs w:val="22"/>
          <w:lang w:val="en-US"/>
        </w:rPr>
        <w:t>CC19: Charity Reserves—Building Resilience</w:t>
      </w:r>
      <w:r w:rsidRPr="7A0EB7BA" w:rsidR="68376159">
        <w:rPr>
          <w:rFonts w:ascii="Arial" w:hAnsi="Arial" w:eastAsia="Arial" w:cs="Arial"/>
          <w:b w:val="0"/>
          <w:bCs w:val="0"/>
          <w:i w:val="0"/>
          <w:iCs w:val="0"/>
          <w:noProof w:val="0"/>
          <w:sz w:val="22"/>
          <w:szCs w:val="22"/>
          <w:lang w:val="en-US"/>
        </w:rPr>
        <w:t>. London: Charity Commission for England and Wales. (Accessed: [insert date])</w:t>
      </w:r>
    </w:p>
    <w:p w:rsidR="68376159" w:rsidP="7A0EB7BA" w:rsidRDefault="68376159" w14:paraId="6EB8FE96" w14:textId="0C1D606B">
      <w:pPr>
        <w:spacing w:before="210" w:beforeAutospacing="off" w:after="210" w:afterAutospacing="off" w:line="300" w:lineRule="auto"/>
        <w:jc w:val="both"/>
        <w:rPr>
          <w:rFonts w:ascii="Arial" w:hAnsi="Arial" w:eastAsia="Arial" w:cs="Arial"/>
          <w:b w:val="0"/>
          <w:bCs w:val="0"/>
          <w:i w:val="0"/>
          <w:iCs w:val="0"/>
          <w:noProof w:val="0"/>
          <w:sz w:val="22"/>
          <w:szCs w:val="22"/>
          <w:lang w:val="en-US"/>
        </w:rPr>
      </w:pPr>
      <w:r w:rsidRPr="7A0EB7BA" w:rsidR="68376159">
        <w:rPr>
          <w:rFonts w:ascii="Arial" w:hAnsi="Arial" w:eastAsia="Arial" w:cs="Arial"/>
          <w:b w:val="0"/>
          <w:bCs w:val="0"/>
          <w:i w:val="0"/>
          <w:iCs w:val="0"/>
          <w:noProof w:val="0"/>
          <w:sz w:val="22"/>
          <w:szCs w:val="22"/>
          <w:lang w:val="en-US"/>
        </w:rPr>
        <w:t xml:space="preserve">Charity Commission (2023) </w:t>
      </w:r>
      <w:r w:rsidRPr="7A0EB7BA" w:rsidR="68376159">
        <w:rPr>
          <w:rFonts w:ascii="Arial" w:hAnsi="Arial" w:eastAsia="Arial" w:cs="Arial"/>
          <w:b w:val="0"/>
          <w:bCs w:val="0"/>
          <w:i w:val="1"/>
          <w:iCs w:val="1"/>
          <w:noProof w:val="0"/>
          <w:sz w:val="22"/>
          <w:szCs w:val="22"/>
          <w:lang w:val="en-US"/>
        </w:rPr>
        <w:t>The Essential Trustee: What you need to know, what you need to do (CC3)</w:t>
      </w:r>
      <w:r w:rsidRPr="7A0EB7BA" w:rsidR="68376159">
        <w:rPr>
          <w:rFonts w:ascii="Arial" w:hAnsi="Arial" w:eastAsia="Arial" w:cs="Arial"/>
          <w:b w:val="0"/>
          <w:bCs w:val="0"/>
          <w:i w:val="0"/>
          <w:iCs w:val="0"/>
          <w:noProof w:val="0"/>
          <w:sz w:val="22"/>
          <w:szCs w:val="22"/>
          <w:lang w:val="en-US"/>
        </w:rPr>
        <w:t>. London: Charity Commission for England and Wales. (Accessed: [insert date])</w:t>
      </w:r>
    </w:p>
    <w:p w:rsidR="68376159" w:rsidP="7A0EB7BA" w:rsidRDefault="68376159" w14:paraId="166B8F26" w14:textId="75A9265C">
      <w:pPr>
        <w:spacing w:before="210" w:beforeAutospacing="off" w:after="210" w:afterAutospacing="off" w:line="300" w:lineRule="auto"/>
        <w:jc w:val="both"/>
        <w:rPr>
          <w:rFonts w:ascii="Arial" w:hAnsi="Arial" w:eastAsia="Arial" w:cs="Arial"/>
          <w:b w:val="0"/>
          <w:bCs w:val="0"/>
          <w:i w:val="0"/>
          <w:iCs w:val="0"/>
          <w:noProof w:val="0"/>
          <w:sz w:val="22"/>
          <w:szCs w:val="22"/>
          <w:lang w:val="en-US"/>
        </w:rPr>
      </w:pPr>
      <w:r w:rsidRPr="7A0EB7BA" w:rsidR="68376159">
        <w:rPr>
          <w:rFonts w:ascii="Arial" w:hAnsi="Arial" w:eastAsia="Arial" w:cs="Arial"/>
          <w:b w:val="0"/>
          <w:bCs w:val="0"/>
          <w:i w:val="0"/>
          <w:iCs w:val="0"/>
          <w:noProof w:val="0"/>
          <w:sz w:val="22"/>
          <w:szCs w:val="22"/>
          <w:lang w:val="en-US"/>
        </w:rPr>
        <w:t xml:space="preserve">Charity Governance Code (2025) </w:t>
      </w:r>
      <w:r w:rsidRPr="7A0EB7BA" w:rsidR="68376159">
        <w:rPr>
          <w:rFonts w:ascii="Arial" w:hAnsi="Arial" w:eastAsia="Arial" w:cs="Arial"/>
          <w:b w:val="0"/>
          <w:bCs w:val="0"/>
          <w:i w:val="1"/>
          <w:iCs w:val="1"/>
          <w:noProof w:val="0"/>
          <w:sz w:val="22"/>
          <w:szCs w:val="22"/>
          <w:lang w:val="en-US"/>
        </w:rPr>
        <w:t>Charity Governance Code for larger charities</w:t>
      </w:r>
      <w:r w:rsidRPr="7A0EB7BA" w:rsidR="68376159">
        <w:rPr>
          <w:rFonts w:ascii="Arial" w:hAnsi="Arial" w:eastAsia="Arial" w:cs="Arial"/>
          <w:b w:val="0"/>
          <w:bCs w:val="0"/>
          <w:i w:val="0"/>
          <w:iCs w:val="0"/>
          <w:noProof w:val="0"/>
          <w:sz w:val="22"/>
          <w:szCs w:val="22"/>
          <w:lang w:val="en-US"/>
        </w:rPr>
        <w:t>. London: Charity Governance Code Steering Group. (Accessed: [insert date])</w:t>
      </w:r>
    </w:p>
    <w:p w:rsidR="7A0EB7BA" w:rsidP="7A0EB7BA" w:rsidRDefault="7A0EB7BA" w14:paraId="2D49BECA" w14:textId="31FE60DC">
      <w:pPr>
        <w:pStyle w:val="Normal"/>
        <w:spacing w:before="0" w:beforeAutospacing="off" w:after="0" w:afterAutospacing="off" w:line="300" w:lineRule="auto"/>
        <w:ind w:left="0"/>
        <w:jc w:val="both"/>
        <w:rPr>
          <w:rFonts w:ascii="Arial" w:hAnsi="Arial" w:eastAsia="Arial" w:cs="Arial"/>
          <w:b w:val="0"/>
          <w:bCs w:val="0"/>
          <w:i w:val="0"/>
          <w:iCs w:val="0"/>
          <w:noProof w:val="0"/>
          <w:sz w:val="22"/>
          <w:szCs w:val="22"/>
          <w:lang w:val="en-US"/>
        </w:rPr>
      </w:pPr>
    </w:p>
    <w:p w:rsidR="7A0EB7BA" w:rsidP="7A0EB7BA" w:rsidRDefault="7A0EB7BA" w14:paraId="3E3807A5" w14:textId="2E91100B">
      <w:pPr>
        <w:pStyle w:val="Normal"/>
        <w:spacing w:before="0" w:beforeAutospacing="off" w:after="0" w:afterAutospacing="off" w:line="300" w:lineRule="auto"/>
        <w:ind w:left="0"/>
        <w:jc w:val="both"/>
        <w:rPr>
          <w:rFonts w:ascii="Arial" w:hAnsi="Arial" w:eastAsia="Arial" w:cs="Arial"/>
          <w:b w:val="0"/>
          <w:bCs w:val="0"/>
          <w:i w:val="0"/>
          <w:iCs w:val="0"/>
          <w:noProof w:val="0"/>
          <w:sz w:val="22"/>
          <w:szCs w:val="22"/>
          <w:lang w:val="en-US"/>
        </w:rPr>
      </w:pPr>
    </w:p>
    <w:p w:rsidR="3FA9B126" w:rsidP="7A0EB7BA" w:rsidRDefault="3FA9B126" w14:paraId="0B315738" w14:textId="67A1F5E8">
      <w:pPr>
        <w:spacing w:before="0" w:beforeAutospacing="off" w:after="0" w:afterAutospacing="off" w:line="300" w:lineRule="auto"/>
        <w:jc w:val="both"/>
        <w:rPr>
          <w:rFonts w:ascii="Arial" w:hAnsi="Arial" w:eastAsia="Arial" w:cs="Arial"/>
          <w:b w:val="0"/>
          <w:bCs w:val="0"/>
          <w:i w:val="0"/>
          <w:iCs w:val="0"/>
          <w:noProof w:val="0"/>
          <w:sz w:val="22"/>
          <w:szCs w:val="22"/>
          <w:lang w:val="en-US"/>
        </w:rPr>
      </w:pPr>
      <w:r w:rsidRPr="7A0EB7BA" w:rsidR="3FA9B126">
        <w:rPr>
          <w:rFonts w:ascii="Arial" w:hAnsi="Arial" w:eastAsia="Arial" w:cs="Arial"/>
          <w:b w:val="0"/>
          <w:bCs w:val="0"/>
          <w:i w:val="0"/>
          <w:iCs w:val="0"/>
          <w:noProof w:val="0"/>
          <w:sz w:val="22"/>
          <w:szCs w:val="22"/>
          <w:lang w:val="en-US"/>
        </w:rPr>
        <w:t xml:space="preserve">Charity Governance Code (2025) </w:t>
      </w:r>
      <w:r w:rsidRPr="7A0EB7BA" w:rsidR="3FA9B126">
        <w:rPr>
          <w:rFonts w:ascii="Arial" w:hAnsi="Arial" w:eastAsia="Arial" w:cs="Arial"/>
          <w:b w:val="0"/>
          <w:bCs w:val="0"/>
          <w:i w:val="1"/>
          <w:iCs w:val="1"/>
          <w:noProof w:val="0"/>
          <w:sz w:val="22"/>
          <w:szCs w:val="22"/>
          <w:lang w:val="en-US"/>
        </w:rPr>
        <w:t>Charity Governance Code for larger and smaller charities</w:t>
      </w:r>
      <w:r w:rsidRPr="7A0EB7BA" w:rsidR="3FA9B126">
        <w:rPr>
          <w:rFonts w:ascii="Arial" w:hAnsi="Arial" w:eastAsia="Arial" w:cs="Arial"/>
          <w:b w:val="0"/>
          <w:bCs w:val="0"/>
          <w:i w:val="0"/>
          <w:iCs w:val="0"/>
          <w:noProof w:val="0"/>
          <w:sz w:val="22"/>
          <w:szCs w:val="22"/>
          <w:lang w:val="en-US"/>
        </w:rPr>
        <w:t>.</w:t>
      </w:r>
    </w:p>
    <w:p w:rsidR="7A0EB7BA" w:rsidP="7A0EB7BA" w:rsidRDefault="7A0EB7BA" w14:paraId="32AE2A34" w14:textId="68C5CD90">
      <w:pPr>
        <w:spacing w:before="0" w:beforeAutospacing="off" w:after="0" w:afterAutospacing="off" w:line="300" w:lineRule="auto"/>
        <w:jc w:val="both"/>
        <w:rPr>
          <w:rFonts w:ascii="Arial" w:hAnsi="Arial" w:eastAsia="Arial" w:cs="Arial"/>
          <w:b w:val="0"/>
          <w:bCs w:val="0"/>
          <w:i w:val="0"/>
          <w:iCs w:val="0"/>
          <w:noProof w:val="0"/>
          <w:sz w:val="22"/>
          <w:szCs w:val="22"/>
          <w:lang w:val="en-US"/>
        </w:rPr>
      </w:pPr>
    </w:p>
    <w:p w:rsidR="34655694" w:rsidP="7A0EB7BA" w:rsidRDefault="34655694" w14:paraId="147C7641" w14:textId="2C21B225">
      <w:pPr>
        <w:spacing w:before="210" w:beforeAutospacing="off" w:after="210" w:afterAutospacing="off" w:line="300" w:lineRule="auto"/>
        <w:jc w:val="both"/>
        <w:rPr>
          <w:rFonts w:ascii="Arial" w:hAnsi="Arial" w:eastAsia="Arial" w:cs="Arial"/>
          <w:b w:val="0"/>
          <w:bCs w:val="0"/>
          <w:i w:val="0"/>
          <w:iCs w:val="0"/>
          <w:noProof w:val="0"/>
          <w:sz w:val="22"/>
          <w:szCs w:val="22"/>
          <w:lang w:val="en-US"/>
        </w:rPr>
      </w:pPr>
      <w:r w:rsidRPr="7A0EB7BA" w:rsidR="34655694">
        <w:rPr>
          <w:rFonts w:ascii="Arial" w:hAnsi="Arial" w:eastAsia="Arial" w:cs="Arial"/>
          <w:b w:val="0"/>
          <w:bCs w:val="0"/>
          <w:i w:val="0"/>
          <w:iCs w:val="0"/>
          <w:noProof w:val="0"/>
          <w:sz w:val="22"/>
          <w:szCs w:val="22"/>
          <w:lang w:val="en-US"/>
        </w:rPr>
        <w:t xml:space="preserve">EFGA (2014) </w:t>
      </w:r>
      <w:r w:rsidRPr="7A0EB7BA" w:rsidR="34655694">
        <w:rPr>
          <w:rFonts w:ascii="Arial" w:hAnsi="Arial" w:eastAsia="Arial" w:cs="Arial"/>
          <w:b w:val="0"/>
          <w:bCs w:val="0"/>
          <w:i w:val="1"/>
          <w:iCs w:val="1"/>
          <w:noProof w:val="0"/>
          <w:sz w:val="22"/>
          <w:szCs w:val="22"/>
          <w:lang w:val="en-US"/>
        </w:rPr>
        <w:t>Trustees’ Annual Report and Financial Statements</w:t>
      </w:r>
      <w:r w:rsidRPr="7A0EB7BA" w:rsidR="34655694">
        <w:rPr>
          <w:rFonts w:ascii="Arial" w:hAnsi="Arial" w:eastAsia="Arial" w:cs="Arial"/>
          <w:b w:val="0"/>
          <w:bCs w:val="0"/>
          <w:i w:val="0"/>
          <w:iCs w:val="0"/>
          <w:noProof w:val="0"/>
          <w:sz w:val="22"/>
          <w:szCs w:val="22"/>
          <w:lang w:val="en-US"/>
        </w:rPr>
        <w:t>. Malvern: Elim Foursquare Gospel Alliance.</w:t>
      </w:r>
    </w:p>
    <w:p w:rsidR="34655694" w:rsidP="7A0EB7BA" w:rsidRDefault="34655694" w14:paraId="4798FA7C" w14:textId="496B6945">
      <w:pPr>
        <w:spacing w:before="210" w:beforeAutospacing="off" w:after="210" w:afterAutospacing="off" w:line="300" w:lineRule="auto"/>
        <w:jc w:val="both"/>
        <w:rPr>
          <w:rFonts w:ascii="Arial" w:hAnsi="Arial" w:eastAsia="Arial" w:cs="Arial"/>
          <w:b w:val="0"/>
          <w:bCs w:val="0"/>
          <w:i w:val="0"/>
          <w:iCs w:val="0"/>
          <w:noProof w:val="0"/>
          <w:sz w:val="22"/>
          <w:szCs w:val="22"/>
          <w:lang w:val="en-US"/>
        </w:rPr>
      </w:pPr>
      <w:r w:rsidRPr="7A0EB7BA" w:rsidR="34655694">
        <w:rPr>
          <w:rFonts w:ascii="Arial" w:hAnsi="Arial" w:eastAsia="Arial" w:cs="Arial"/>
          <w:b w:val="0"/>
          <w:bCs w:val="0"/>
          <w:i w:val="0"/>
          <w:iCs w:val="0"/>
          <w:noProof w:val="0"/>
          <w:sz w:val="22"/>
          <w:szCs w:val="22"/>
          <w:lang w:val="en-US"/>
        </w:rPr>
        <w:t xml:space="preserve">EFGA (2015) </w:t>
      </w:r>
      <w:r w:rsidRPr="7A0EB7BA" w:rsidR="34655694">
        <w:rPr>
          <w:rFonts w:ascii="Arial" w:hAnsi="Arial" w:eastAsia="Arial" w:cs="Arial"/>
          <w:b w:val="0"/>
          <w:bCs w:val="0"/>
          <w:i w:val="1"/>
          <w:iCs w:val="1"/>
          <w:noProof w:val="0"/>
          <w:sz w:val="22"/>
          <w:szCs w:val="22"/>
          <w:lang w:val="en-US"/>
        </w:rPr>
        <w:t>Trustees’ Annual Report and Financial Statements</w:t>
      </w:r>
      <w:r w:rsidRPr="7A0EB7BA" w:rsidR="34655694">
        <w:rPr>
          <w:rFonts w:ascii="Arial" w:hAnsi="Arial" w:eastAsia="Arial" w:cs="Arial"/>
          <w:b w:val="0"/>
          <w:bCs w:val="0"/>
          <w:i w:val="0"/>
          <w:iCs w:val="0"/>
          <w:noProof w:val="0"/>
          <w:sz w:val="22"/>
          <w:szCs w:val="22"/>
          <w:lang w:val="en-US"/>
        </w:rPr>
        <w:t>. Malvern: Elim Foursquare Gospel Alliance.</w:t>
      </w:r>
    </w:p>
    <w:p w:rsidR="34655694" w:rsidP="7A0EB7BA" w:rsidRDefault="34655694" w14:paraId="3D24945F" w14:textId="4723778F">
      <w:pPr>
        <w:spacing w:before="210" w:beforeAutospacing="off" w:after="210" w:afterAutospacing="off" w:line="300" w:lineRule="auto"/>
        <w:jc w:val="both"/>
        <w:rPr>
          <w:rFonts w:ascii="Arial" w:hAnsi="Arial" w:eastAsia="Arial" w:cs="Arial"/>
          <w:b w:val="0"/>
          <w:bCs w:val="0"/>
          <w:i w:val="0"/>
          <w:iCs w:val="0"/>
          <w:noProof w:val="0"/>
          <w:sz w:val="22"/>
          <w:szCs w:val="22"/>
          <w:lang w:val="en-US"/>
        </w:rPr>
      </w:pPr>
      <w:r w:rsidRPr="7A0EB7BA" w:rsidR="34655694">
        <w:rPr>
          <w:rFonts w:ascii="Arial" w:hAnsi="Arial" w:eastAsia="Arial" w:cs="Arial"/>
          <w:b w:val="0"/>
          <w:bCs w:val="0"/>
          <w:i w:val="0"/>
          <w:iCs w:val="0"/>
          <w:noProof w:val="0"/>
          <w:sz w:val="22"/>
          <w:szCs w:val="22"/>
          <w:lang w:val="en-US"/>
        </w:rPr>
        <w:t xml:space="preserve">EFGA (2016) </w:t>
      </w:r>
      <w:r w:rsidRPr="7A0EB7BA" w:rsidR="34655694">
        <w:rPr>
          <w:rFonts w:ascii="Arial" w:hAnsi="Arial" w:eastAsia="Arial" w:cs="Arial"/>
          <w:b w:val="0"/>
          <w:bCs w:val="0"/>
          <w:i w:val="1"/>
          <w:iCs w:val="1"/>
          <w:noProof w:val="0"/>
          <w:sz w:val="22"/>
          <w:szCs w:val="22"/>
          <w:lang w:val="en-US"/>
        </w:rPr>
        <w:t>Trustees’ Annual Report and Financial Statements</w:t>
      </w:r>
      <w:r w:rsidRPr="7A0EB7BA" w:rsidR="34655694">
        <w:rPr>
          <w:rFonts w:ascii="Arial" w:hAnsi="Arial" w:eastAsia="Arial" w:cs="Arial"/>
          <w:b w:val="0"/>
          <w:bCs w:val="0"/>
          <w:i w:val="0"/>
          <w:iCs w:val="0"/>
          <w:noProof w:val="0"/>
          <w:sz w:val="22"/>
          <w:szCs w:val="22"/>
          <w:lang w:val="en-US"/>
        </w:rPr>
        <w:t>. Malvern: Elim Foursquare Gospel Alliance.</w:t>
      </w:r>
    </w:p>
    <w:p w:rsidR="34655694" w:rsidP="7A0EB7BA" w:rsidRDefault="34655694" w14:paraId="7212B155" w14:textId="7C8EED3C">
      <w:pPr>
        <w:spacing w:before="210" w:beforeAutospacing="off" w:after="210" w:afterAutospacing="off" w:line="300" w:lineRule="auto"/>
        <w:jc w:val="both"/>
        <w:rPr>
          <w:rFonts w:ascii="Arial" w:hAnsi="Arial" w:eastAsia="Arial" w:cs="Arial"/>
          <w:b w:val="0"/>
          <w:bCs w:val="0"/>
          <w:i w:val="0"/>
          <w:iCs w:val="0"/>
          <w:noProof w:val="0"/>
          <w:sz w:val="22"/>
          <w:szCs w:val="22"/>
          <w:lang w:val="en-US"/>
        </w:rPr>
      </w:pPr>
      <w:r w:rsidRPr="7A0EB7BA" w:rsidR="34655694">
        <w:rPr>
          <w:rFonts w:ascii="Arial" w:hAnsi="Arial" w:eastAsia="Arial" w:cs="Arial"/>
          <w:b w:val="0"/>
          <w:bCs w:val="0"/>
          <w:i w:val="0"/>
          <w:iCs w:val="0"/>
          <w:noProof w:val="0"/>
          <w:sz w:val="22"/>
          <w:szCs w:val="22"/>
          <w:lang w:val="en-US"/>
        </w:rPr>
        <w:t xml:space="preserve">EFGA (2017) </w:t>
      </w:r>
      <w:r w:rsidRPr="7A0EB7BA" w:rsidR="34655694">
        <w:rPr>
          <w:rFonts w:ascii="Arial" w:hAnsi="Arial" w:eastAsia="Arial" w:cs="Arial"/>
          <w:b w:val="0"/>
          <w:bCs w:val="0"/>
          <w:i w:val="1"/>
          <w:iCs w:val="1"/>
          <w:noProof w:val="0"/>
          <w:sz w:val="22"/>
          <w:szCs w:val="22"/>
          <w:lang w:val="en-US"/>
        </w:rPr>
        <w:t>Trustees’ Annual Report and Financial Statements</w:t>
      </w:r>
      <w:r w:rsidRPr="7A0EB7BA" w:rsidR="34655694">
        <w:rPr>
          <w:rFonts w:ascii="Arial" w:hAnsi="Arial" w:eastAsia="Arial" w:cs="Arial"/>
          <w:b w:val="0"/>
          <w:bCs w:val="0"/>
          <w:i w:val="0"/>
          <w:iCs w:val="0"/>
          <w:noProof w:val="0"/>
          <w:sz w:val="22"/>
          <w:szCs w:val="22"/>
          <w:lang w:val="en-US"/>
        </w:rPr>
        <w:t>. Malvern: Elim Foursquare Gospel Alliance.</w:t>
      </w:r>
    </w:p>
    <w:p w:rsidR="34655694" w:rsidP="7A0EB7BA" w:rsidRDefault="34655694" w14:paraId="02EFD51E" w14:textId="67AA5D26">
      <w:pPr>
        <w:spacing w:before="210" w:beforeAutospacing="off" w:after="210" w:afterAutospacing="off" w:line="300" w:lineRule="auto"/>
        <w:jc w:val="both"/>
        <w:rPr>
          <w:rFonts w:ascii="Arial" w:hAnsi="Arial" w:eastAsia="Arial" w:cs="Arial"/>
          <w:b w:val="0"/>
          <w:bCs w:val="0"/>
          <w:i w:val="0"/>
          <w:iCs w:val="0"/>
          <w:noProof w:val="0"/>
          <w:sz w:val="22"/>
          <w:szCs w:val="22"/>
          <w:lang w:val="en-US"/>
        </w:rPr>
      </w:pPr>
      <w:r w:rsidRPr="7A0EB7BA" w:rsidR="34655694">
        <w:rPr>
          <w:rFonts w:ascii="Arial" w:hAnsi="Arial" w:eastAsia="Arial" w:cs="Arial"/>
          <w:b w:val="0"/>
          <w:bCs w:val="0"/>
          <w:i w:val="0"/>
          <w:iCs w:val="0"/>
          <w:noProof w:val="0"/>
          <w:sz w:val="22"/>
          <w:szCs w:val="22"/>
          <w:lang w:val="en-US"/>
        </w:rPr>
        <w:t xml:space="preserve">EFGA (2018) </w:t>
      </w:r>
      <w:r w:rsidRPr="7A0EB7BA" w:rsidR="34655694">
        <w:rPr>
          <w:rFonts w:ascii="Arial" w:hAnsi="Arial" w:eastAsia="Arial" w:cs="Arial"/>
          <w:b w:val="0"/>
          <w:bCs w:val="0"/>
          <w:i w:val="1"/>
          <w:iCs w:val="1"/>
          <w:noProof w:val="0"/>
          <w:sz w:val="22"/>
          <w:szCs w:val="22"/>
          <w:lang w:val="en-US"/>
        </w:rPr>
        <w:t>Trustees’ Annual Report and Financial Statements</w:t>
      </w:r>
      <w:r w:rsidRPr="7A0EB7BA" w:rsidR="34655694">
        <w:rPr>
          <w:rFonts w:ascii="Arial" w:hAnsi="Arial" w:eastAsia="Arial" w:cs="Arial"/>
          <w:b w:val="0"/>
          <w:bCs w:val="0"/>
          <w:i w:val="0"/>
          <w:iCs w:val="0"/>
          <w:noProof w:val="0"/>
          <w:sz w:val="22"/>
          <w:szCs w:val="22"/>
          <w:lang w:val="en-US"/>
        </w:rPr>
        <w:t>. Malvern: Elim Foursquare Gospel Alliance.</w:t>
      </w:r>
    </w:p>
    <w:p w:rsidR="34655694" w:rsidP="7A0EB7BA" w:rsidRDefault="34655694" w14:paraId="5EB2ED21" w14:textId="1B685F44">
      <w:pPr>
        <w:spacing w:before="210" w:beforeAutospacing="off" w:after="210" w:afterAutospacing="off" w:line="300" w:lineRule="auto"/>
        <w:jc w:val="both"/>
        <w:rPr>
          <w:rFonts w:ascii="Arial" w:hAnsi="Arial" w:eastAsia="Arial" w:cs="Arial"/>
          <w:b w:val="0"/>
          <w:bCs w:val="0"/>
          <w:i w:val="0"/>
          <w:iCs w:val="0"/>
          <w:noProof w:val="0"/>
          <w:sz w:val="22"/>
          <w:szCs w:val="22"/>
          <w:lang w:val="en-US"/>
        </w:rPr>
      </w:pPr>
      <w:r w:rsidRPr="7A0EB7BA" w:rsidR="34655694">
        <w:rPr>
          <w:rFonts w:ascii="Arial" w:hAnsi="Arial" w:eastAsia="Arial" w:cs="Arial"/>
          <w:b w:val="0"/>
          <w:bCs w:val="0"/>
          <w:i w:val="0"/>
          <w:iCs w:val="0"/>
          <w:noProof w:val="0"/>
          <w:sz w:val="22"/>
          <w:szCs w:val="22"/>
          <w:lang w:val="en-US"/>
        </w:rPr>
        <w:t xml:space="preserve">EFGA (2019) </w:t>
      </w:r>
      <w:r w:rsidRPr="7A0EB7BA" w:rsidR="34655694">
        <w:rPr>
          <w:rFonts w:ascii="Arial" w:hAnsi="Arial" w:eastAsia="Arial" w:cs="Arial"/>
          <w:b w:val="0"/>
          <w:bCs w:val="0"/>
          <w:i w:val="1"/>
          <w:iCs w:val="1"/>
          <w:noProof w:val="0"/>
          <w:sz w:val="22"/>
          <w:szCs w:val="22"/>
          <w:lang w:val="en-US"/>
        </w:rPr>
        <w:t>Trustees’ Annual Report and Financial Statements</w:t>
      </w:r>
      <w:r w:rsidRPr="7A0EB7BA" w:rsidR="34655694">
        <w:rPr>
          <w:rFonts w:ascii="Arial" w:hAnsi="Arial" w:eastAsia="Arial" w:cs="Arial"/>
          <w:b w:val="0"/>
          <w:bCs w:val="0"/>
          <w:i w:val="0"/>
          <w:iCs w:val="0"/>
          <w:noProof w:val="0"/>
          <w:sz w:val="22"/>
          <w:szCs w:val="22"/>
          <w:lang w:val="en-US"/>
        </w:rPr>
        <w:t>. Malvern: Elim Foursquare Gospel Alliance.</w:t>
      </w:r>
    </w:p>
    <w:p w:rsidR="34655694" w:rsidP="7A0EB7BA" w:rsidRDefault="34655694" w14:paraId="66CA4AC6" w14:textId="03988BA2">
      <w:pPr>
        <w:spacing w:before="210" w:beforeAutospacing="off" w:after="210" w:afterAutospacing="off" w:line="300" w:lineRule="auto"/>
        <w:jc w:val="both"/>
        <w:rPr>
          <w:rFonts w:ascii="Arial" w:hAnsi="Arial" w:eastAsia="Arial" w:cs="Arial"/>
          <w:b w:val="0"/>
          <w:bCs w:val="0"/>
          <w:i w:val="0"/>
          <w:iCs w:val="0"/>
          <w:noProof w:val="0"/>
          <w:sz w:val="22"/>
          <w:szCs w:val="22"/>
          <w:lang w:val="en-US"/>
        </w:rPr>
      </w:pPr>
      <w:r w:rsidRPr="7A0EB7BA" w:rsidR="34655694">
        <w:rPr>
          <w:rFonts w:ascii="Arial" w:hAnsi="Arial" w:eastAsia="Arial" w:cs="Arial"/>
          <w:b w:val="0"/>
          <w:bCs w:val="0"/>
          <w:i w:val="0"/>
          <w:iCs w:val="0"/>
          <w:noProof w:val="0"/>
          <w:sz w:val="22"/>
          <w:szCs w:val="22"/>
          <w:lang w:val="en-US"/>
        </w:rPr>
        <w:t xml:space="preserve">EFGA (2020) </w:t>
      </w:r>
      <w:r w:rsidRPr="7A0EB7BA" w:rsidR="34655694">
        <w:rPr>
          <w:rFonts w:ascii="Arial" w:hAnsi="Arial" w:eastAsia="Arial" w:cs="Arial"/>
          <w:b w:val="0"/>
          <w:bCs w:val="0"/>
          <w:i w:val="1"/>
          <w:iCs w:val="1"/>
          <w:noProof w:val="0"/>
          <w:sz w:val="22"/>
          <w:szCs w:val="22"/>
          <w:lang w:val="en-US"/>
        </w:rPr>
        <w:t>Trustees’ Annual Report and Financial Statements</w:t>
      </w:r>
      <w:r w:rsidRPr="7A0EB7BA" w:rsidR="34655694">
        <w:rPr>
          <w:rFonts w:ascii="Arial" w:hAnsi="Arial" w:eastAsia="Arial" w:cs="Arial"/>
          <w:b w:val="0"/>
          <w:bCs w:val="0"/>
          <w:i w:val="0"/>
          <w:iCs w:val="0"/>
          <w:noProof w:val="0"/>
          <w:sz w:val="22"/>
          <w:szCs w:val="22"/>
          <w:lang w:val="en-US"/>
        </w:rPr>
        <w:t>. Malvern: Elim Foursquare Gospel Alliance.</w:t>
      </w:r>
    </w:p>
    <w:p w:rsidR="34655694" w:rsidP="7A0EB7BA" w:rsidRDefault="34655694" w14:paraId="70E557FD" w14:textId="1674E9C0">
      <w:pPr>
        <w:spacing w:before="210" w:beforeAutospacing="off" w:after="210" w:afterAutospacing="off" w:line="300" w:lineRule="auto"/>
        <w:jc w:val="both"/>
        <w:rPr>
          <w:rFonts w:ascii="Arial" w:hAnsi="Arial" w:eastAsia="Arial" w:cs="Arial"/>
          <w:b w:val="0"/>
          <w:bCs w:val="0"/>
          <w:i w:val="0"/>
          <w:iCs w:val="0"/>
          <w:noProof w:val="0"/>
          <w:sz w:val="22"/>
          <w:szCs w:val="22"/>
          <w:lang w:val="en-US"/>
        </w:rPr>
      </w:pPr>
      <w:r w:rsidRPr="7A0EB7BA" w:rsidR="34655694">
        <w:rPr>
          <w:rFonts w:ascii="Arial" w:hAnsi="Arial" w:eastAsia="Arial" w:cs="Arial"/>
          <w:b w:val="0"/>
          <w:bCs w:val="0"/>
          <w:i w:val="0"/>
          <w:iCs w:val="0"/>
          <w:noProof w:val="0"/>
          <w:sz w:val="22"/>
          <w:szCs w:val="22"/>
          <w:lang w:val="en-US"/>
        </w:rPr>
        <w:t xml:space="preserve">EFGA (2021) </w:t>
      </w:r>
      <w:r w:rsidRPr="7A0EB7BA" w:rsidR="34655694">
        <w:rPr>
          <w:rFonts w:ascii="Arial" w:hAnsi="Arial" w:eastAsia="Arial" w:cs="Arial"/>
          <w:b w:val="0"/>
          <w:bCs w:val="0"/>
          <w:i w:val="1"/>
          <w:iCs w:val="1"/>
          <w:noProof w:val="0"/>
          <w:sz w:val="22"/>
          <w:szCs w:val="22"/>
          <w:lang w:val="en-US"/>
        </w:rPr>
        <w:t>Trustees’ Annual Report and Financial Statements</w:t>
      </w:r>
      <w:r w:rsidRPr="7A0EB7BA" w:rsidR="34655694">
        <w:rPr>
          <w:rFonts w:ascii="Arial" w:hAnsi="Arial" w:eastAsia="Arial" w:cs="Arial"/>
          <w:b w:val="0"/>
          <w:bCs w:val="0"/>
          <w:i w:val="0"/>
          <w:iCs w:val="0"/>
          <w:noProof w:val="0"/>
          <w:sz w:val="22"/>
          <w:szCs w:val="22"/>
          <w:lang w:val="en-US"/>
        </w:rPr>
        <w:t>. Malvern: Elim Foursquare Gospel Alliance.</w:t>
      </w:r>
    </w:p>
    <w:p w:rsidR="34655694" w:rsidP="7A0EB7BA" w:rsidRDefault="34655694" w14:paraId="0427BC17" w14:textId="581FA48C">
      <w:pPr>
        <w:spacing w:before="210" w:beforeAutospacing="off" w:after="210" w:afterAutospacing="off" w:line="300" w:lineRule="auto"/>
        <w:jc w:val="both"/>
        <w:rPr>
          <w:rFonts w:ascii="Arial" w:hAnsi="Arial" w:eastAsia="Arial" w:cs="Arial"/>
          <w:b w:val="0"/>
          <w:bCs w:val="0"/>
          <w:i w:val="0"/>
          <w:iCs w:val="0"/>
          <w:noProof w:val="0"/>
          <w:sz w:val="22"/>
          <w:szCs w:val="22"/>
          <w:lang w:val="en-US"/>
        </w:rPr>
      </w:pPr>
      <w:r w:rsidRPr="7A0EB7BA" w:rsidR="34655694">
        <w:rPr>
          <w:rFonts w:ascii="Arial" w:hAnsi="Arial" w:eastAsia="Arial" w:cs="Arial"/>
          <w:b w:val="0"/>
          <w:bCs w:val="0"/>
          <w:i w:val="0"/>
          <w:iCs w:val="0"/>
          <w:noProof w:val="0"/>
          <w:sz w:val="22"/>
          <w:szCs w:val="22"/>
          <w:lang w:val="en-US"/>
        </w:rPr>
        <w:t xml:space="preserve">EFGA (2022) </w:t>
      </w:r>
      <w:r w:rsidRPr="7A0EB7BA" w:rsidR="34655694">
        <w:rPr>
          <w:rFonts w:ascii="Arial" w:hAnsi="Arial" w:eastAsia="Arial" w:cs="Arial"/>
          <w:b w:val="0"/>
          <w:bCs w:val="0"/>
          <w:i w:val="1"/>
          <w:iCs w:val="1"/>
          <w:noProof w:val="0"/>
          <w:sz w:val="22"/>
          <w:szCs w:val="22"/>
          <w:lang w:val="en-US"/>
        </w:rPr>
        <w:t>Trustees’ Annual Report and Financial Statements</w:t>
      </w:r>
      <w:r w:rsidRPr="7A0EB7BA" w:rsidR="34655694">
        <w:rPr>
          <w:rFonts w:ascii="Arial" w:hAnsi="Arial" w:eastAsia="Arial" w:cs="Arial"/>
          <w:b w:val="0"/>
          <w:bCs w:val="0"/>
          <w:i w:val="0"/>
          <w:iCs w:val="0"/>
          <w:noProof w:val="0"/>
          <w:sz w:val="22"/>
          <w:szCs w:val="22"/>
          <w:lang w:val="en-US"/>
        </w:rPr>
        <w:t>. Malvern: Elim Foursquare Gospel Alliance.</w:t>
      </w:r>
    </w:p>
    <w:p w:rsidR="34655694" w:rsidP="7A0EB7BA" w:rsidRDefault="34655694" w14:paraId="0440B967" w14:textId="3D4C368E">
      <w:pPr>
        <w:spacing w:before="210" w:beforeAutospacing="off" w:after="210" w:afterAutospacing="off" w:line="300" w:lineRule="auto"/>
        <w:jc w:val="both"/>
        <w:rPr>
          <w:rFonts w:ascii="Arial" w:hAnsi="Arial" w:eastAsia="Arial" w:cs="Arial"/>
          <w:b w:val="0"/>
          <w:bCs w:val="0"/>
          <w:i w:val="0"/>
          <w:iCs w:val="0"/>
          <w:noProof w:val="0"/>
          <w:sz w:val="22"/>
          <w:szCs w:val="22"/>
          <w:lang w:val="en-US"/>
        </w:rPr>
      </w:pPr>
      <w:r w:rsidRPr="7A0EB7BA" w:rsidR="34655694">
        <w:rPr>
          <w:rFonts w:ascii="Arial" w:hAnsi="Arial" w:eastAsia="Arial" w:cs="Arial"/>
          <w:b w:val="0"/>
          <w:bCs w:val="0"/>
          <w:i w:val="0"/>
          <w:iCs w:val="0"/>
          <w:noProof w:val="0"/>
          <w:sz w:val="22"/>
          <w:szCs w:val="22"/>
          <w:lang w:val="en-US"/>
        </w:rPr>
        <w:t xml:space="preserve">EFGA (2023) </w:t>
      </w:r>
      <w:r w:rsidRPr="7A0EB7BA" w:rsidR="34655694">
        <w:rPr>
          <w:rFonts w:ascii="Arial" w:hAnsi="Arial" w:eastAsia="Arial" w:cs="Arial"/>
          <w:b w:val="0"/>
          <w:bCs w:val="0"/>
          <w:i w:val="1"/>
          <w:iCs w:val="1"/>
          <w:noProof w:val="0"/>
          <w:sz w:val="22"/>
          <w:szCs w:val="22"/>
          <w:lang w:val="en-US"/>
        </w:rPr>
        <w:t>Trustees’ Annual Report and Financial Statements</w:t>
      </w:r>
      <w:r w:rsidRPr="7A0EB7BA" w:rsidR="34655694">
        <w:rPr>
          <w:rFonts w:ascii="Arial" w:hAnsi="Arial" w:eastAsia="Arial" w:cs="Arial"/>
          <w:b w:val="0"/>
          <w:bCs w:val="0"/>
          <w:i w:val="0"/>
          <w:iCs w:val="0"/>
          <w:noProof w:val="0"/>
          <w:sz w:val="22"/>
          <w:szCs w:val="22"/>
          <w:lang w:val="en-US"/>
        </w:rPr>
        <w:t>. Malvern: Elim Foursquare Gospel Alliance.</w:t>
      </w:r>
    </w:p>
    <w:p w:rsidR="34655694" w:rsidP="7A0EB7BA" w:rsidRDefault="34655694" w14:paraId="622F0B5D" w14:textId="516F7B98">
      <w:pPr>
        <w:spacing w:before="210" w:beforeAutospacing="off" w:after="210" w:afterAutospacing="off" w:line="300" w:lineRule="auto"/>
        <w:jc w:val="both"/>
        <w:rPr>
          <w:rFonts w:ascii="Arial" w:hAnsi="Arial" w:eastAsia="Arial" w:cs="Arial"/>
          <w:b w:val="0"/>
          <w:bCs w:val="0"/>
          <w:i w:val="0"/>
          <w:iCs w:val="0"/>
          <w:noProof w:val="0"/>
          <w:sz w:val="22"/>
          <w:szCs w:val="22"/>
          <w:lang w:val="en-US"/>
        </w:rPr>
      </w:pPr>
      <w:r w:rsidRPr="7A0EB7BA" w:rsidR="34655694">
        <w:rPr>
          <w:rFonts w:ascii="Arial" w:hAnsi="Arial" w:eastAsia="Arial" w:cs="Arial"/>
          <w:b w:val="0"/>
          <w:bCs w:val="0"/>
          <w:i w:val="0"/>
          <w:iCs w:val="0"/>
          <w:noProof w:val="0"/>
          <w:sz w:val="22"/>
          <w:szCs w:val="22"/>
          <w:lang w:val="en-US"/>
        </w:rPr>
        <w:t xml:space="preserve">EFGA (2024) </w:t>
      </w:r>
      <w:r w:rsidRPr="7A0EB7BA" w:rsidR="34655694">
        <w:rPr>
          <w:rFonts w:ascii="Arial" w:hAnsi="Arial" w:eastAsia="Arial" w:cs="Arial"/>
          <w:b w:val="0"/>
          <w:bCs w:val="0"/>
          <w:i w:val="1"/>
          <w:iCs w:val="1"/>
          <w:noProof w:val="0"/>
          <w:sz w:val="22"/>
          <w:szCs w:val="22"/>
          <w:lang w:val="en-US"/>
        </w:rPr>
        <w:t>Trustees’ Annual Report and Financial Statements</w:t>
      </w:r>
      <w:r w:rsidRPr="7A0EB7BA" w:rsidR="34655694">
        <w:rPr>
          <w:rFonts w:ascii="Arial" w:hAnsi="Arial" w:eastAsia="Arial" w:cs="Arial"/>
          <w:b w:val="0"/>
          <w:bCs w:val="0"/>
          <w:i w:val="0"/>
          <w:iCs w:val="0"/>
          <w:noProof w:val="0"/>
          <w:sz w:val="22"/>
          <w:szCs w:val="22"/>
          <w:lang w:val="en-US"/>
        </w:rPr>
        <w:t>. Malvern: Elim Foursquare Gospel Alliance.</w:t>
      </w:r>
    </w:p>
    <w:p w:rsidR="38040D19" w:rsidP="7A0EB7BA" w:rsidRDefault="38040D19" w14:paraId="44B8D7BE" w14:textId="049B8B34">
      <w:pPr>
        <w:spacing w:before="0" w:beforeAutospacing="off" w:after="0" w:afterAutospacing="off" w:line="300" w:lineRule="auto"/>
        <w:jc w:val="both"/>
        <w:rPr>
          <w:rFonts w:ascii="Arial" w:hAnsi="Arial" w:eastAsia="Arial" w:cs="Arial"/>
          <w:b w:val="0"/>
          <w:bCs w:val="0"/>
          <w:i w:val="0"/>
          <w:iCs w:val="0"/>
          <w:noProof w:val="0"/>
          <w:sz w:val="22"/>
          <w:szCs w:val="22"/>
          <w:lang w:val="en-US"/>
        </w:rPr>
      </w:pPr>
      <w:r w:rsidRPr="7A0EB7BA" w:rsidR="38040D19">
        <w:rPr>
          <w:rFonts w:ascii="Arial" w:hAnsi="Arial" w:eastAsia="Arial" w:cs="Arial"/>
          <w:b w:val="0"/>
          <w:bCs w:val="0"/>
          <w:i w:val="0"/>
          <w:iCs w:val="0"/>
          <w:noProof w:val="0"/>
          <w:sz w:val="22"/>
          <w:szCs w:val="22"/>
          <w:lang w:val="en-US"/>
        </w:rPr>
        <w:t xml:space="preserve">Field, C.D. (2014) ‘Second edition of UK Church Statistics’, </w:t>
      </w:r>
      <w:r w:rsidRPr="7A0EB7BA" w:rsidR="38040D19">
        <w:rPr>
          <w:rFonts w:ascii="Arial" w:hAnsi="Arial" w:eastAsia="Arial" w:cs="Arial"/>
          <w:b w:val="0"/>
          <w:bCs w:val="0"/>
          <w:i w:val="1"/>
          <w:iCs w:val="1"/>
          <w:noProof w:val="0"/>
          <w:sz w:val="22"/>
          <w:szCs w:val="22"/>
          <w:lang w:val="en-US"/>
        </w:rPr>
        <w:t>British Religion in Numbers</w:t>
      </w:r>
      <w:r w:rsidRPr="7A0EB7BA" w:rsidR="38040D19">
        <w:rPr>
          <w:rFonts w:ascii="Arial" w:hAnsi="Arial" w:eastAsia="Arial" w:cs="Arial"/>
          <w:b w:val="0"/>
          <w:bCs w:val="0"/>
          <w:i w:val="0"/>
          <w:iCs w:val="0"/>
          <w:noProof w:val="0"/>
          <w:sz w:val="22"/>
          <w:szCs w:val="22"/>
          <w:lang w:val="en-US"/>
        </w:rPr>
        <w:t>.</w:t>
      </w:r>
    </w:p>
    <w:p w:rsidR="7A0EB7BA" w:rsidP="7A0EB7BA" w:rsidRDefault="7A0EB7BA" w14:paraId="09721CEF" w14:textId="1DDAF250">
      <w:pPr>
        <w:spacing w:before="0" w:beforeAutospacing="off" w:after="0" w:afterAutospacing="off" w:line="300" w:lineRule="auto"/>
        <w:jc w:val="both"/>
        <w:rPr>
          <w:rFonts w:ascii="Arial" w:hAnsi="Arial" w:eastAsia="Arial" w:cs="Arial"/>
          <w:b w:val="0"/>
          <w:bCs w:val="0"/>
          <w:i w:val="0"/>
          <w:iCs w:val="0"/>
          <w:noProof w:val="0"/>
          <w:sz w:val="22"/>
          <w:szCs w:val="22"/>
          <w:lang w:val="en-US"/>
        </w:rPr>
      </w:pPr>
    </w:p>
    <w:p w:rsidR="38040D19" w:rsidP="7A0EB7BA" w:rsidRDefault="38040D19" w14:paraId="7D5A2FA1" w14:textId="5CA85C52">
      <w:pPr>
        <w:spacing w:before="0" w:beforeAutospacing="off" w:after="0" w:afterAutospacing="off" w:line="300" w:lineRule="auto"/>
        <w:jc w:val="both"/>
        <w:rPr>
          <w:rFonts w:ascii="Arial" w:hAnsi="Arial" w:eastAsia="Arial" w:cs="Arial"/>
          <w:b w:val="0"/>
          <w:bCs w:val="0"/>
          <w:i w:val="1"/>
          <w:iCs w:val="1"/>
          <w:noProof w:val="0"/>
          <w:sz w:val="22"/>
          <w:szCs w:val="22"/>
          <w:lang w:val="en-US"/>
        </w:rPr>
      </w:pPr>
      <w:r w:rsidRPr="7A0EB7BA" w:rsidR="38040D19">
        <w:rPr>
          <w:rFonts w:ascii="Arial" w:hAnsi="Arial" w:eastAsia="Arial" w:cs="Arial"/>
          <w:b w:val="0"/>
          <w:bCs w:val="0"/>
          <w:i w:val="0"/>
          <w:iCs w:val="0"/>
          <w:noProof w:val="0"/>
          <w:sz w:val="22"/>
          <w:szCs w:val="22"/>
          <w:lang w:val="en-US"/>
        </w:rPr>
        <w:t>Foppen</w:t>
      </w:r>
      <w:r w:rsidRPr="7A0EB7BA" w:rsidR="38040D19">
        <w:rPr>
          <w:rFonts w:ascii="Arial" w:hAnsi="Arial" w:eastAsia="Arial" w:cs="Arial"/>
          <w:b w:val="0"/>
          <w:bCs w:val="0"/>
          <w:i w:val="0"/>
          <w:iCs w:val="0"/>
          <w:noProof w:val="0"/>
          <w:sz w:val="22"/>
          <w:szCs w:val="22"/>
          <w:lang w:val="en-US"/>
        </w:rPr>
        <w:t xml:space="preserve">, A. and van Saane, J.W. (2023) ‘Assessing religious leadership: A scoping review’, </w:t>
      </w:r>
      <w:r w:rsidRPr="7A0EB7BA" w:rsidR="38040D19">
        <w:rPr>
          <w:rFonts w:ascii="Arial" w:hAnsi="Arial" w:eastAsia="Arial" w:cs="Arial"/>
          <w:b w:val="0"/>
          <w:bCs w:val="0"/>
          <w:i w:val="1"/>
          <w:iCs w:val="1"/>
          <w:noProof w:val="0"/>
          <w:sz w:val="22"/>
          <w:szCs w:val="22"/>
          <w:lang w:val="en-US"/>
        </w:rPr>
        <w:t>Pastoral Psychology</w:t>
      </w:r>
    </w:p>
    <w:p w:rsidR="7A0EB7BA" w:rsidP="7A0EB7BA" w:rsidRDefault="7A0EB7BA" w14:paraId="3EDB85BA" w14:textId="4D696DC1">
      <w:pPr>
        <w:spacing w:before="0" w:beforeAutospacing="off" w:after="0" w:afterAutospacing="off" w:line="300" w:lineRule="auto"/>
        <w:jc w:val="both"/>
        <w:rPr>
          <w:rFonts w:ascii="Arial" w:hAnsi="Arial" w:eastAsia="Arial" w:cs="Arial"/>
          <w:b w:val="0"/>
          <w:bCs w:val="0"/>
          <w:i w:val="1"/>
          <w:iCs w:val="1"/>
          <w:noProof w:val="0"/>
          <w:sz w:val="22"/>
          <w:szCs w:val="22"/>
          <w:lang w:val="en-US"/>
        </w:rPr>
      </w:pPr>
    </w:p>
    <w:p w:rsidR="13584234" w:rsidP="7A0EB7BA" w:rsidRDefault="13584234" w14:paraId="14F8C0A4" w14:textId="4434E3C0">
      <w:pPr>
        <w:spacing w:before="0" w:beforeAutospacing="off" w:after="0" w:afterAutospacing="off" w:line="300" w:lineRule="auto"/>
        <w:jc w:val="both"/>
        <w:rPr>
          <w:rFonts w:ascii="Arial" w:hAnsi="Arial" w:eastAsia="Arial" w:cs="Arial"/>
          <w:b w:val="0"/>
          <w:bCs w:val="0"/>
          <w:i w:val="0"/>
          <w:iCs w:val="0"/>
          <w:noProof w:val="0"/>
          <w:sz w:val="22"/>
          <w:szCs w:val="22"/>
          <w:lang w:val="en-US"/>
        </w:rPr>
      </w:pPr>
      <w:r w:rsidRPr="7A0EB7BA" w:rsidR="13584234">
        <w:rPr>
          <w:rFonts w:ascii="Arial" w:hAnsi="Arial" w:eastAsia="Arial" w:cs="Arial"/>
          <w:b w:val="0"/>
          <w:bCs w:val="0"/>
          <w:i w:val="0"/>
          <w:iCs w:val="0"/>
          <w:noProof w:val="0"/>
          <w:sz w:val="22"/>
          <w:szCs w:val="22"/>
          <w:lang w:val="en-US"/>
        </w:rPr>
        <w:t>Gonzaga University (2023) ‘Robert Greenleaf on Servant‑Leadership’</w:t>
      </w:r>
    </w:p>
    <w:p w:rsidR="13584234" w:rsidP="7A0EB7BA" w:rsidRDefault="13584234" w14:paraId="248116C2" w14:textId="6E27D720">
      <w:pPr>
        <w:pStyle w:val="Normal"/>
        <w:spacing w:before="240" w:after="240" w:line="360" w:lineRule="auto"/>
        <w:jc w:val="both"/>
        <w:rPr>
          <w:rFonts w:ascii="Arial" w:hAnsi="Arial" w:eastAsia="Arial" w:cs="Arial"/>
          <w:noProof w:val="0"/>
          <w:sz w:val="22"/>
          <w:szCs w:val="22"/>
          <w:lang w:val="en-US"/>
        </w:rPr>
      </w:pPr>
      <w:r w:rsidRPr="7A0EB7BA" w:rsidR="13584234">
        <w:rPr>
          <w:rFonts w:ascii="Arial" w:hAnsi="Arial" w:eastAsia="Arial" w:cs="Arial"/>
          <w:noProof w:val="0"/>
          <w:sz w:val="22"/>
          <w:szCs w:val="22"/>
          <w:lang w:val="en-US"/>
        </w:rPr>
        <w:t xml:space="preserve">Greenleaf, R. K. (2002). Servant Leadership: A Journey </w:t>
      </w:r>
      <w:r w:rsidRPr="7A0EB7BA" w:rsidR="13584234">
        <w:rPr>
          <w:rFonts w:ascii="Arial" w:hAnsi="Arial" w:eastAsia="Arial" w:cs="Arial"/>
          <w:noProof w:val="0"/>
          <w:sz w:val="22"/>
          <w:szCs w:val="22"/>
          <w:lang w:val="en-US"/>
        </w:rPr>
        <w:t>Into</w:t>
      </w:r>
      <w:r w:rsidRPr="7A0EB7BA" w:rsidR="13584234">
        <w:rPr>
          <w:rFonts w:ascii="Arial" w:hAnsi="Arial" w:eastAsia="Arial" w:cs="Arial"/>
          <w:noProof w:val="0"/>
          <w:sz w:val="22"/>
          <w:szCs w:val="22"/>
          <w:lang w:val="en-US"/>
        </w:rPr>
        <w:t xml:space="preserve"> the Nature of Legitimate Power and Greatness. United States: Paulist Press.</w:t>
      </w:r>
    </w:p>
    <w:p w:rsidR="69EC8F33" w:rsidP="7A0EB7BA" w:rsidRDefault="69EC8F33" w14:paraId="2F5591D4" w14:textId="08B15841">
      <w:pPr>
        <w:spacing w:before="0" w:beforeAutospacing="off" w:after="0" w:afterAutospacing="off" w:line="300" w:lineRule="auto"/>
        <w:jc w:val="both"/>
        <w:rPr>
          <w:rFonts w:ascii="Arial" w:hAnsi="Arial" w:eastAsia="Arial" w:cs="Arial"/>
          <w:b w:val="0"/>
          <w:bCs w:val="0"/>
          <w:i w:val="0"/>
          <w:iCs w:val="0"/>
          <w:noProof w:val="0"/>
          <w:sz w:val="22"/>
          <w:szCs w:val="22"/>
          <w:lang w:val="en-US"/>
        </w:rPr>
      </w:pPr>
      <w:r w:rsidRPr="7A0EB7BA" w:rsidR="69EC8F33">
        <w:rPr>
          <w:rFonts w:ascii="Arial" w:hAnsi="Arial" w:eastAsia="Arial" w:cs="Arial"/>
          <w:b w:val="0"/>
          <w:bCs w:val="0"/>
          <w:i w:val="0"/>
          <w:iCs w:val="0"/>
          <w:noProof w:val="0"/>
          <w:sz w:val="22"/>
          <w:szCs w:val="22"/>
          <w:lang w:val="en-US"/>
        </w:rPr>
        <w:t>Greenleaf, R.K. (1977/2002)</w:t>
      </w:r>
      <w:r w:rsidRPr="7A0EB7BA" w:rsidR="69EC8F33">
        <w:rPr>
          <w:rFonts w:ascii="Arial" w:hAnsi="Arial" w:eastAsia="Arial" w:cs="Arial"/>
          <w:b w:val="0"/>
          <w:bCs w:val="0"/>
          <w:i w:val="0"/>
          <w:iCs w:val="0"/>
          <w:noProof w:val="0"/>
          <w:sz w:val="22"/>
          <w:szCs w:val="22"/>
          <w:lang w:val="en-US"/>
        </w:rPr>
        <w:t xml:space="preserve"> </w:t>
      </w:r>
      <w:r w:rsidRPr="7A0EB7BA" w:rsidR="69EC8F33">
        <w:rPr>
          <w:rFonts w:ascii="Arial" w:hAnsi="Arial" w:eastAsia="Arial" w:cs="Arial"/>
          <w:b w:val="0"/>
          <w:bCs w:val="0"/>
          <w:i w:val="1"/>
          <w:iCs w:val="1"/>
          <w:noProof w:val="0"/>
          <w:sz w:val="22"/>
          <w:szCs w:val="22"/>
          <w:lang w:val="en-US"/>
        </w:rPr>
        <w:t>Servant</w:t>
      </w:r>
      <w:r w:rsidRPr="7A0EB7BA" w:rsidR="69EC8F33">
        <w:rPr>
          <w:rFonts w:ascii="Arial" w:hAnsi="Arial" w:eastAsia="Arial" w:cs="Arial"/>
          <w:b w:val="0"/>
          <w:bCs w:val="0"/>
          <w:i w:val="1"/>
          <w:iCs w:val="1"/>
          <w:noProof w:val="0"/>
          <w:sz w:val="22"/>
          <w:szCs w:val="22"/>
          <w:lang w:val="en-US"/>
        </w:rPr>
        <w:t xml:space="preserve"> Leadership: A journey into the nature of legitimate power and greatness</w:t>
      </w:r>
      <w:r w:rsidRPr="7A0EB7BA" w:rsidR="69EC8F33">
        <w:rPr>
          <w:rFonts w:ascii="Arial" w:hAnsi="Arial" w:eastAsia="Arial" w:cs="Arial"/>
          <w:b w:val="0"/>
          <w:bCs w:val="0"/>
          <w:i w:val="0"/>
          <w:iCs w:val="0"/>
          <w:noProof w:val="0"/>
          <w:sz w:val="22"/>
          <w:szCs w:val="22"/>
          <w:lang w:val="en-US"/>
        </w:rPr>
        <w:t>. New York: Paulist Press</w:t>
      </w:r>
    </w:p>
    <w:p w:rsidR="7A0EB7BA" w:rsidP="7A0EB7BA" w:rsidRDefault="7A0EB7BA" w14:paraId="3B94F264" w14:textId="2C56CF77">
      <w:pPr>
        <w:spacing w:before="0" w:beforeAutospacing="off" w:after="0" w:afterAutospacing="off" w:line="300" w:lineRule="auto"/>
        <w:jc w:val="both"/>
        <w:rPr>
          <w:rFonts w:ascii="Arial" w:hAnsi="Arial" w:eastAsia="Arial" w:cs="Arial"/>
          <w:b w:val="0"/>
          <w:bCs w:val="0"/>
          <w:i w:val="0"/>
          <w:iCs w:val="0"/>
          <w:noProof w:val="0"/>
          <w:sz w:val="22"/>
          <w:szCs w:val="22"/>
          <w:lang w:val="en-US"/>
        </w:rPr>
      </w:pPr>
    </w:p>
    <w:p w:rsidR="27CBE8C6" w:rsidP="7A0EB7BA" w:rsidRDefault="27CBE8C6" w14:paraId="0B0CB865" w14:textId="1B8F413E">
      <w:pPr>
        <w:spacing w:before="0" w:beforeAutospacing="off" w:after="0" w:afterAutospacing="off" w:line="300" w:lineRule="auto"/>
        <w:jc w:val="both"/>
        <w:rPr>
          <w:rFonts w:ascii="Arial" w:hAnsi="Arial" w:eastAsia="Arial" w:cs="Arial"/>
          <w:b w:val="0"/>
          <w:bCs w:val="0"/>
          <w:i w:val="1"/>
          <w:iCs w:val="1"/>
          <w:noProof w:val="0"/>
          <w:sz w:val="22"/>
          <w:szCs w:val="22"/>
          <w:lang w:val="en-US"/>
        </w:rPr>
      </w:pPr>
      <w:r w:rsidRPr="7A0EB7BA" w:rsidR="27CBE8C6">
        <w:rPr>
          <w:rFonts w:ascii="Arial" w:hAnsi="Arial" w:eastAsia="Arial" w:cs="Arial"/>
          <w:b w:val="0"/>
          <w:bCs w:val="0"/>
          <w:i w:val="0"/>
          <w:iCs w:val="0"/>
          <w:noProof w:val="0"/>
          <w:sz w:val="22"/>
          <w:szCs w:val="22"/>
          <w:lang w:val="en-US"/>
        </w:rPr>
        <w:t xml:space="preserve">Hayward, J. (2022) ‘Elim Pentecostal Church 2000–2020: Application of the Limited Enthusiasm Model with Reversion’, </w:t>
      </w:r>
      <w:r w:rsidRPr="7A0EB7BA" w:rsidR="27CBE8C6">
        <w:rPr>
          <w:rFonts w:ascii="Arial" w:hAnsi="Arial" w:eastAsia="Arial" w:cs="Arial"/>
          <w:b w:val="0"/>
          <w:bCs w:val="0"/>
          <w:i w:val="1"/>
          <w:iCs w:val="1"/>
          <w:noProof w:val="0"/>
          <w:sz w:val="22"/>
          <w:szCs w:val="22"/>
          <w:lang w:val="en-US"/>
        </w:rPr>
        <w:t>Church Growth Modelling</w:t>
      </w:r>
    </w:p>
    <w:p w:rsidR="483C0992" w:rsidP="7A0EB7BA" w:rsidRDefault="483C0992" w14:paraId="2E20420D" w14:textId="60F87CDD">
      <w:pPr>
        <w:spacing w:before="210" w:beforeAutospacing="off" w:after="210" w:afterAutospacing="off" w:line="300" w:lineRule="auto"/>
        <w:jc w:val="both"/>
        <w:rPr>
          <w:rFonts w:ascii="Arial" w:hAnsi="Arial" w:eastAsia="Arial" w:cs="Arial"/>
          <w:b w:val="0"/>
          <w:bCs w:val="0"/>
          <w:i w:val="0"/>
          <w:iCs w:val="0"/>
          <w:noProof w:val="0"/>
          <w:sz w:val="22"/>
          <w:szCs w:val="22"/>
          <w:lang w:val="en-US"/>
        </w:rPr>
      </w:pPr>
      <w:r w:rsidRPr="7A0EB7BA" w:rsidR="483C0992">
        <w:rPr>
          <w:rFonts w:ascii="Arial" w:hAnsi="Arial" w:eastAsia="Arial" w:cs="Arial"/>
          <w:b w:val="0"/>
          <w:bCs w:val="0"/>
          <w:i w:val="0"/>
          <w:iCs w:val="0"/>
          <w:noProof w:val="0"/>
          <w:sz w:val="22"/>
          <w:szCs w:val="22"/>
          <w:lang w:val="en-US"/>
        </w:rPr>
        <w:t xml:space="preserve">Hayward, J. (2020) ‘Church Growth Modelling: UK church decline and growth patterns’, </w:t>
      </w:r>
      <w:r w:rsidRPr="7A0EB7BA" w:rsidR="483C0992">
        <w:rPr>
          <w:rFonts w:ascii="Arial" w:hAnsi="Arial" w:eastAsia="Arial" w:cs="Arial"/>
          <w:b w:val="0"/>
          <w:bCs w:val="0"/>
          <w:i w:val="1"/>
          <w:iCs w:val="1"/>
          <w:noProof w:val="0"/>
          <w:sz w:val="22"/>
          <w:szCs w:val="22"/>
          <w:lang w:val="en-US"/>
        </w:rPr>
        <w:t>Church Growth Modelling</w:t>
      </w:r>
      <w:r w:rsidRPr="7A0EB7BA" w:rsidR="483C0992">
        <w:rPr>
          <w:rFonts w:ascii="Arial" w:hAnsi="Arial" w:eastAsia="Arial" w:cs="Arial"/>
          <w:b w:val="0"/>
          <w:bCs w:val="0"/>
          <w:i w:val="0"/>
          <w:iCs w:val="0"/>
          <w:noProof w:val="0"/>
          <w:sz w:val="22"/>
          <w:szCs w:val="22"/>
          <w:lang w:val="en-US"/>
        </w:rPr>
        <w:t xml:space="preserve">. Available at: </w:t>
      </w:r>
      <w:hyperlink r:id="R300bb0d0cc464c53">
        <w:r w:rsidRPr="7A0EB7BA" w:rsidR="483C0992">
          <w:rPr>
            <w:rStyle w:val="Hyperlink"/>
            <w:rFonts w:ascii="Arial" w:hAnsi="Arial" w:eastAsia="Arial" w:cs="Arial"/>
            <w:b w:val="0"/>
            <w:bCs w:val="0"/>
            <w:i w:val="0"/>
            <w:iCs w:val="0"/>
            <w:noProof w:val="0"/>
            <w:sz w:val="22"/>
            <w:szCs w:val="22"/>
            <w:lang w:val="en-US"/>
          </w:rPr>
          <w:t>https://churchmodel.org.uk</w:t>
        </w:r>
      </w:hyperlink>
      <w:r w:rsidRPr="7A0EB7BA" w:rsidR="483C0992">
        <w:rPr>
          <w:rFonts w:ascii="Arial" w:hAnsi="Arial" w:eastAsia="Arial" w:cs="Arial"/>
          <w:b w:val="0"/>
          <w:bCs w:val="0"/>
          <w:i w:val="0"/>
          <w:iCs w:val="0"/>
          <w:noProof w:val="0"/>
          <w:sz w:val="22"/>
          <w:szCs w:val="22"/>
          <w:lang w:val="en-US"/>
        </w:rPr>
        <w:t xml:space="preserve"> (Accessed: [insert date]).</w:t>
      </w:r>
    </w:p>
    <w:p w:rsidR="27CBE8C6" w:rsidP="7A0EB7BA" w:rsidRDefault="27CBE8C6" w14:paraId="3294CFCC" w14:textId="1B01E22F">
      <w:pPr>
        <w:spacing w:before="0" w:beforeAutospacing="off" w:after="0" w:afterAutospacing="off" w:line="300" w:lineRule="auto"/>
        <w:jc w:val="both"/>
        <w:rPr>
          <w:rFonts w:ascii="Arial" w:hAnsi="Arial" w:eastAsia="Arial" w:cs="Arial"/>
          <w:b w:val="0"/>
          <w:bCs w:val="0"/>
          <w:i w:val="0"/>
          <w:iCs w:val="0"/>
          <w:noProof w:val="0"/>
          <w:sz w:val="22"/>
          <w:szCs w:val="22"/>
          <w:lang w:val="en-US"/>
        </w:rPr>
      </w:pPr>
      <w:r w:rsidRPr="7A0EB7BA" w:rsidR="27CBE8C6">
        <w:rPr>
          <w:rFonts w:ascii="Arial" w:hAnsi="Arial" w:eastAsia="Arial" w:cs="Arial"/>
          <w:b w:val="0"/>
          <w:bCs w:val="0"/>
          <w:i w:val="0"/>
          <w:iCs w:val="0"/>
          <w:noProof w:val="0"/>
          <w:sz w:val="22"/>
          <w:szCs w:val="22"/>
          <w:lang w:val="en-US"/>
        </w:rPr>
        <w:t xml:space="preserve">Hitchens, D. (2023) ‘Inside the fastest growing—and shrinking—churches in the UK’, </w:t>
      </w:r>
      <w:r w:rsidRPr="7A0EB7BA" w:rsidR="27CBE8C6">
        <w:rPr>
          <w:rFonts w:ascii="Arial" w:hAnsi="Arial" w:eastAsia="Arial" w:cs="Arial"/>
          <w:b w:val="0"/>
          <w:bCs w:val="0"/>
          <w:i w:val="1"/>
          <w:iCs w:val="1"/>
          <w:noProof w:val="0"/>
          <w:sz w:val="22"/>
          <w:szCs w:val="22"/>
          <w:lang w:val="en-US"/>
        </w:rPr>
        <w:t>The Spectator</w:t>
      </w:r>
      <w:r w:rsidRPr="7A0EB7BA" w:rsidR="27CBE8C6">
        <w:rPr>
          <w:rFonts w:ascii="Arial" w:hAnsi="Arial" w:eastAsia="Arial" w:cs="Arial"/>
          <w:b w:val="0"/>
          <w:bCs w:val="0"/>
          <w:i w:val="0"/>
          <w:iCs w:val="0"/>
          <w:noProof w:val="0"/>
          <w:sz w:val="22"/>
          <w:szCs w:val="22"/>
          <w:lang w:val="en-US"/>
        </w:rPr>
        <w:t>.</w:t>
      </w:r>
    </w:p>
    <w:p w:rsidR="27CBE8C6" w:rsidP="7A0EB7BA" w:rsidRDefault="27CBE8C6" w14:paraId="6FB8D687" w14:textId="4AF7C782">
      <w:pPr>
        <w:spacing w:before="0" w:beforeAutospacing="off" w:after="0" w:afterAutospacing="off" w:line="300" w:lineRule="auto"/>
        <w:jc w:val="both"/>
        <w:rPr>
          <w:rFonts w:ascii="Arial" w:hAnsi="Arial" w:eastAsia="Arial" w:cs="Arial"/>
          <w:b w:val="0"/>
          <w:bCs w:val="0"/>
          <w:i w:val="0"/>
          <w:iCs w:val="0"/>
          <w:noProof w:val="0"/>
          <w:sz w:val="22"/>
          <w:szCs w:val="22"/>
          <w:lang w:val="en-US"/>
        </w:rPr>
      </w:pPr>
      <w:hyperlink r:id="Rc2048267370c4159">
        <w:r w:rsidRPr="7A0EB7BA" w:rsidR="27CBE8C6">
          <w:rPr>
            <w:rStyle w:val="Hyperlink"/>
            <w:rFonts w:ascii="Arial" w:hAnsi="Arial" w:eastAsia="Arial" w:cs="Arial"/>
            <w:b w:val="0"/>
            <w:bCs w:val="0"/>
            <w:i w:val="0"/>
            <w:iCs w:val="0"/>
            <w:noProof w:val="0"/>
            <w:sz w:val="22"/>
            <w:szCs w:val="22"/>
            <w:lang w:val="en-US"/>
          </w:rPr>
          <w:t>https://www.perlego.com/book/1006324/distributed-leadership-pdf</w:t>
        </w:r>
      </w:hyperlink>
      <w:r w:rsidRPr="7A0EB7BA" w:rsidR="27CBE8C6">
        <w:rPr>
          <w:rFonts w:ascii="Arial" w:hAnsi="Arial" w:eastAsia="Arial" w:cs="Arial"/>
          <w:b w:val="0"/>
          <w:bCs w:val="0"/>
          <w:i w:val="0"/>
          <w:iCs w:val="0"/>
          <w:noProof w:val="0"/>
          <w:sz w:val="22"/>
          <w:szCs w:val="22"/>
          <w:lang w:val="en-US"/>
        </w:rPr>
        <w:t>...........</w:t>
      </w:r>
    </w:p>
    <w:p w:rsidR="5ED93587" w:rsidP="4E139E48" w:rsidRDefault="5ED93587" w14:paraId="60392F21" w14:textId="4A15931B">
      <w:pPr>
        <w:pStyle w:val="Normal"/>
        <w:spacing w:before="240" w:after="240" w:line="360" w:lineRule="auto"/>
        <w:jc w:val="both"/>
        <w:rPr>
          <w:rFonts w:ascii="Arial" w:hAnsi="Arial" w:eastAsia="Arial" w:cs="Arial"/>
          <w:noProof w:val="0"/>
          <w:sz w:val="22"/>
          <w:szCs w:val="22"/>
          <w:lang w:val="en-US"/>
        </w:rPr>
      </w:pPr>
      <w:r w:rsidRPr="7A0EB7BA" w:rsidR="5ED93587">
        <w:rPr>
          <w:rFonts w:ascii="Arial" w:hAnsi="Arial" w:eastAsia="Arial" w:cs="Arial"/>
          <w:noProof w:val="0"/>
          <w:sz w:val="22"/>
          <w:szCs w:val="22"/>
          <w:lang w:val="en-US"/>
        </w:rPr>
        <w:t>https://pu.edu.pk/images/journal/IAS/PDF/12-v5_2_20.pdf</w:t>
      </w:r>
    </w:p>
    <w:p w:rsidR="3A26AEAD" w:rsidP="4E139E48" w:rsidRDefault="3A26AEAD" w14:paraId="333A6DA1" w14:textId="5A74CDE2">
      <w:pPr>
        <w:pStyle w:val="Normal"/>
        <w:spacing w:before="240" w:after="240" w:line="360" w:lineRule="auto"/>
        <w:jc w:val="both"/>
        <w:rPr>
          <w:rFonts w:ascii="Arial" w:hAnsi="Arial" w:eastAsia="Arial" w:cs="Arial"/>
          <w:noProof w:val="0"/>
          <w:sz w:val="22"/>
          <w:szCs w:val="22"/>
          <w:lang w:val="en-US"/>
        </w:rPr>
      </w:pPr>
      <w:r w:rsidRPr="7A0EB7BA" w:rsidR="3A26AEAD">
        <w:rPr>
          <w:rFonts w:ascii="Arial" w:hAnsi="Arial" w:eastAsia="Arial" w:cs="Arial"/>
          <w:noProof w:val="0"/>
          <w:sz w:val="22"/>
          <w:szCs w:val="22"/>
          <w:lang w:val="en-US"/>
        </w:rPr>
        <w:t>https://us.sagepub.com/en-us/nam/thematic-analysis/book248481</w:t>
      </w:r>
    </w:p>
    <w:p w:rsidR="3AAA3F8C" w:rsidP="4E139E48" w:rsidRDefault="3AAA3F8C" w14:paraId="3BE7BC75" w14:textId="03BB407F">
      <w:pPr>
        <w:pStyle w:val="Normal"/>
        <w:spacing w:before="240" w:after="240" w:line="360" w:lineRule="auto"/>
        <w:jc w:val="both"/>
        <w:rPr>
          <w:rFonts w:ascii="Arial" w:hAnsi="Arial" w:eastAsia="Arial" w:cs="Arial"/>
          <w:noProof w:val="0"/>
          <w:sz w:val="22"/>
          <w:szCs w:val="22"/>
          <w:lang w:val="en-US"/>
        </w:rPr>
      </w:pPr>
      <w:hyperlink r:id="R2fdce78268b14d1a">
        <w:r w:rsidRPr="7A0EB7BA" w:rsidR="3AAA3F8C">
          <w:rPr>
            <w:rStyle w:val="Hyperlink"/>
            <w:rFonts w:ascii="Arial" w:hAnsi="Arial" w:eastAsia="Arial" w:cs="Arial"/>
            <w:noProof w:val="0"/>
            <w:sz w:val="22"/>
            <w:szCs w:val="22"/>
            <w:lang w:val="en-US"/>
          </w:rPr>
          <w:t>http://ilkestonelim.org.uk/the-elim-church/</w:t>
        </w:r>
      </w:hyperlink>
    </w:p>
    <w:p w:rsidR="3AAA3F8C" w:rsidP="4E139E48" w:rsidRDefault="3AAA3F8C" w14:paraId="20A81731" w14:textId="4D9C329C">
      <w:pPr>
        <w:pStyle w:val="Normal"/>
        <w:spacing w:before="240" w:after="240" w:line="360" w:lineRule="auto"/>
        <w:jc w:val="both"/>
        <w:rPr>
          <w:rFonts w:ascii="Arial" w:hAnsi="Arial" w:eastAsia="Arial" w:cs="Arial"/>
          <w:noProof w:val="0"/>
          <w:sz w:val="22"/>
          <w:szCs w:val="22"/>
          <w:lang w:val="en-US"/>
        </w:rPr>
      </w:pPr>
      <w:hyperlink r:id="R1e6182bfe6ee48dc">
        <w:r w:rsidRPr="7A0EB7BA" w:rsidR="3AAA3F8C">
          <w:rPr>
            <w:rStyle w:val="Hyperlink"/>
            <w:rFonts w:ascii="Arial" w:hAnsi="Arial" w:eastAsia="Arial" w:cs="Arial"/>
            <w:noProof w:val="0"/>
            <w:sz w:val="22"/>
            <w:szCs w:val="22"/>
            <w:lang w:val="en-US"/>
          </w:rPr>
          <w:t>https://faithsurvey.co.uk/uk-christianity.html</w:t>
        </w:r>
      </w:hyperlink>
    </w:p>
    <w:p w:rsidR="44127C8B" w:rsidP="4E139E48" w:rsidRDefault="44127C8B" w14:paraId="688FFD9A" w14:textId="36E42778">
      <w:pPr>
        <w:pStyle w:val="Normal"/>
        <w:spacing w:before="240" w:after="240" w:line="360" w:lineRule="auto"/>
        <w:jc w:val="both"/>
        <w:rPr>
          <w:rFonts w:ascii="Arial" w:hAnsi="Arial" w:eastAsia="Arial" w:cs="Arial"/>
          <w:noProof w:val="0"/>
          <w:sz w:val="22"/>
          <w:szCs w:val="22"/>
          <w:lang w:val="en-US"/>
        </w:rPr>
      </w:pPr>
      <w:hyperlink r:id="R6c72f5799a564c02">
        <w:r w:rsidRPr="7A0EB7BA" w:rsidR="44127C8B">
          <w:rPr>
            <w:rStyle w:val="Hyperlink"/>
            <w:rFonts w:ascii="Arial" w:hAnsi="Arial" w:eastAsia="Arial" w:cs="Arial"/>
            <w:noProof w:val="0"/>
            <w:sz w:val="22"/>
            <w:szCs w:val="22"/>
            <w:lang w:val="en-US"/>
          </w:rPr>
          <w:t>https://spectator.com/article/inside-the-fastest-growing-and-shrinking-churches-in-the-uk/</w:t>
        </w:r>
      </w:hyperlink>
    </w:p>
    <w:p w:rsidR="79928D6A" w:rsidP="4E139E48" w:rsidRDefault="79928D6A" w14:paraId="2BF3D3D2" w14:textId="45B3D917">
      <w:pPr>
        <w:pStyle w:val="Normal"/>
        <w:spacing w:before="240" w:after="240" w:line="360" w:lineRule="auto"/>
        <w:jc w:val="both"/>
        <w:rPr>
          <w:rFonts w:ascii="Arial" w:hAnsi="Arial" w:eastAsia="Arial" w:cs="Arial"/>
          <w:noProof w:val="0"/>
          <w:sz w:val="22"/>
          <w:szCs w:val="22"/>
          <w:lang w:val="en-US"/>
        </w:rPr>
      </w:pPr>
      <w:hyperlink r:id="R4f574574c38a41b7">
        <w:r w:rsidRPr="7A0EB7BA" w:rsidR="79928D6A">
          <w:rPr>
            <w:rStyle w:val="Hyperlink"/>
            <w:rFonts w:ascii="Arial" w:hAnsi="Arial" w:eastAsia="Arial" w:cs="Arial"/>
            <w:noProof w:val="0"/>
            <w:sz w:val="22"/>
            <w:szCs w:val="22"/>
            <w:lang w:val="en-US"/>
          </w:rPr>
          <w:t>https://www.elim.org.uk/Articles/481873/EFGA_Consolidated_Accounts.aspx</w:t>
        </w:r>
      </w:hyperlink>
    </w:p>
    <w:p w:rsidR="79928D6A" w:rsidP="4E139E48" w:rsidRDefault="79928D6A" w14:paraId="1537916D" w14:textId="722F95FF">
      <w:pPr>
        <w:pStyle w:val="Normal"/>
        <w:spacing w:before="240" w:after="240" w:line="360" w:lineRule="auto"/>
        <w:jc w:val="both"/>
        <w:rPr>
          <w:rFonts w:ascii="Arial" w:hAnsi="Arial" w:eastAsia="Arial" w:cs="Arial"/>
          <w:noProof w:val="0"/>
          <w:sz w:val="22"/>
          <w:szCs w:val="22"/>
          <w:lang w:val="en-US"/>
        </w:rPr>
      </w:pPr>
      <w:hyperlink r:id="Rd3fbf64c5f7749a4">
        <w:r w:rsidRPr="7A0EB7BA" w:rsidR="79928D6A">
          <w:rPr>
            <w:rStyle w:val="Hyperlink"/>
            <w:rFonts w:ascii="Arial" w:hAnsi="Arial" w:eastAsia="Arial" w:cs="Arial"/>
            <w:noProof w:val="0"/>
            <w:sz w:val="22"/>
            <w:szCs w:val="22"/>
            <w:lang w:val="en-US"/>
          </w:rPr>
          <w:t>https://www.regents-tc.ac.uk/wp-content/uploads/2025/06/EFGA-Consolidated-Financial-Statements-2024-.pdf</w:t>
        </w:r>
      </w:hyperlink>
    </w:p>
    <w:p w:rsidR="79928D6A" w:rsidP="4E139E48" w:rsidRDefault="79928D6A" w14:paraId="6F6F928A" w14:textId="7B32FB2F">
      <w:pPr>
        <w:pStyle w:val="Normal"/>
        <w:spacing w:before="240" w:after="240" w:line="360" w:lineRule="auto"/>
        <w:jc w:val="both"/>
        <w:rPr>
          <w:rFonts w:ascii="Arial" w:hAnsi="Arial" w:eastAsia="Arial" w:cs="Arial"/>
          <w:noProof w:val="0"/>
          <w:sz w:val="22"/>
          <w:szCs w:val="22"/>
          <w:lang w:val="en-US"/>
        </w:rPr>
      </w:pPr>
      <w:hyperlink r:id="R1f11611dfc704571">
        <w:r w:rsidRPr="7A0EB7BA" w:rsidR="79928D6A">
          <w:rPr>
            <w:rStyle w:val="Hyperlink"/>
            <w:rFonts w:ascii="Arial" w:hAnsi="Arial" w:eastAsia="Arial" w:cs="Arial"/>
            <w:noProof w:val="0"/>
            <w:sz w:val="22"/>
            <w:szCs w:val="22"/>
            <w:lang w:val="en-US"/>
          </w:rPr>
          <w:t>https://register-of-charities.charitycommission.gov.uk/en/charity-search/-/charity-details/4035895/full-print</w:t>
        </w:r>
      </w:hyperlink>
    </w:p>
    <w:p w:rsidR="79928D6A" w:rsidP="4E139E48" w:rsidRDefault="79928D6A" w14:paraId="2E2D13C2" w14:textId="41E311AF">
      <w:pPr>
        <w:pStyle w:val="Normal"/>
        <w:spacing w:before="240" w:after="240" w:line="360" w:lineRule="auto"/>
        <w:jc w:val="both"/>
        <w:rPr>
          <w:rFonts w:ascii="Arial" w:hAnsi="Arial" w:eastAsia="Arial" w:cs="Arial"/>
          <w:noProof w:val="0"/>
          <w:sz w:val="22"/>
          <w:szCs w:val="22"/>
          <w:lang w:val="en-US"/>
        </w:rPr>
      </w:pPr>
      <w:hyperlink r:id="Rbf20b907bf604fef">
        <w:r w:rsidRPr="7A0EB7BA" w:rsidR="79928D6A">
          <w:rPr>
            <w:rStyle w:val="Hyperlink"/>
            <w:rFonts w:ascii="Arial" w:hAnsi="Arial" w:eastAsia="Arial" w:cs="Arial"/>
            <w:noProof w:val="0"/>
            <w:sz w:val="22"/>
            <w:szCs w:val="22"/>
            <w:lang w:val="en-US"/>
          </w:rPr>
          <w:t>https://register-of-charities.charitycommission.gov.uk/en/about-the-register-of-charities/-/charity-details/251549/accounts-and-annual-returns</w:t>
        </w:r>
      </w:hyperlink>
    </w:p>
    <w:p w:rsidR="7E51A612" w:rsidP="4E139E48" w:rsidRDefault="7E51A612" w14:paraId="15874D8F" w14:textId="5D45BA97">
      <w:pPr>
        <w:pStyle w:val="Normal"/>
        <w:spacing w:before="240" w:after="240" w:line="360" w:lineRule="auto"/>
        <w:jc w:val="both"/>
        <w:rPr>
          <w:rFonts w:ascii="Arial" w:hAnsi="Arial" w:eastAsia="Arial" w:cs="Arial"/>
          <w:noProof w:val="0"/>
          <w:sz w:val="22"/>
          <w:szCs w:val="22"/>
          <w:lang w:val="en-US"/>
        </w:rPr>
      </w:pPr>
      <w:hyperlink r:id="R043a3a407de840dc">
        <w:r w:rsidRPr="7A0EB7BA" w:rsidR="7E51A612">
          <w:rPr>
            <w:rStyle w:val="Hyperlink"/>
            <w:rFonts w:ascii="Arial" w:hAnsi="Arial" w:eastAsia="Arial" w:cs="Arial"/>
            <w:noProof w:val="0"/>
            <w:sz w:val="22"/>
            <w:szCs w:val="22"/>
            <w:lang w:val="en-US"/>
          </w:rPr>
          <w:t>http://www.techtied.net/wp-content/uploads/2007/10/bass_transforrmational_leadership.pdf</w:t>
        </w:r>
      </w:hyperlink>
    </w:p>
    <w:p w:rsidR="7E51A612" w:rsidP="4E139E48" w:rsidRDefault="7E51A612" w14:paraId="066D51A1" w14:textId="672EEEF8">
      <w:pPr>
        <w:pStyle w:val="Normal"/>
        <w:spacing w:before="240" w:after="240" w:line="360" w:lineRule="auto"/>
        <w:jc w:val="both"/>
        <w:rPr>
          <w:rFonts w:ascii="Arial" w:hAnsi="Arial" w:eastAsia="Arial" w:cs="Arial"/>
          <w:noProof w:val="0"/>
          <w:sz w:val="22"/>
          <w:szCs w:val="22"/>
          <w:lang w:val="en-US"/>
        </w:rPr>
      </w:pPr>
      <w:hyperlink r:id="Rf684ba3ccbf14976">
        <w:r w:rsidRPr="7A0EB7BA" w:rsidR="7E51A612">
          <w:rPr>
            <w:rStyle w:val="Hyperlink"/>
            <w:rFonts w:ascii="Arial" w:hAnsi="Arial" w:eastAsia="Arial" w:cs="Arial"/>
            <w:noProof w:val="0"/>
            <w:sz w:val="22"/>
            <w:szCs w:val="22"/>
            <w:lang w:val="en-US"/>
          </w:rPr>
          <w:t>https://www.taylorfrancis.com/books/mono/10.4324/9781410617095/transformational-leadership-bernard-bass-ronald-riggio</w:t>
        </w:r>
      </w:hyperlink>
    </w:p>
    <w:p w:rsidR="7E51A612" w:rsidP="4E139E48" w:rsidRDefault="7E51A612" w14:paraId="260E6E11" w14:textId="4995BFEA">
      <w:pPr>
        <w:pStyle w:val="Normal"/>
        <w:spacing w:before="240" w:after="240" w:line="360" w:lineRule="auto"/>
        <w:jc w:val="both"/>
        <w:rPr>
          <w:rFonts w:ascii="Arial" w:hAnsi="Arial" w:eastAsia="Arial" w:cs="Arial"/>
          <w:noProof w:val="0"/>
          <w:sz w:val="22"/>
          <w:szCs w:val="22"/>
          <w:lang w:val="en-US"/>
        </w:rPr>
      </w:pPr>
      <w:hyperlink r:id="R56c1feda823d470a">
        <w:r w:rsidRPr="7A0EB7BA" w:rsidR="7E51A612">
          <w:rPr>
            <w:rStyle w:val="Hyperlink"/>
            <w:rFonts w:ascii="Arial" w:hAnsi="Arial" w:eastAsia="Arial" w:cs="Arial"/>
            <w:noProof w:val="0"/>
            <w:sz w:val="22"/>
            <w:szCs w:val="22"/>
            <w:lang w:val="en-US"/>
          </w:rPr>
          <w:t>https://www.jstor.org/stable/40862298</w:t>
        </w:r>
      </w:hyperlink>
    </w:p>
    <w:p w:rsidR="4239C0E6" w:rsidP="7A0EB7BA" w:rsidRDefault="4239C0E6" w14:paraId="11533215" w14:textId="3CEFEE86">
      <w:pPr>
        <w:spacing w:before="0" w:beforeAutospacing="off" w:after="0" w:afterAutospacing="off" w:line="300" w:lineRule="auto"/>
        <w:jc w:val="both"/>
        <w:rPr>
          <w:rFonts w:ascii="Arial" w:hAnsi="Arial" w:eastAsia="Arial" w:cs="Arial"/>
          <w:sz w:val="22"/>
          <w:szCs w:val="22"/>
        </w:rPr>
      </w:pPr>
      <w:hyperlink r:id="R15f712f8215b4144">
        <w:r w:rsidRPr="7A0EB7BA" w:rsidR="4239C0E6">
          <w:rPr>
            <w:rStyle w:val="Hyperlink"/>
            <w:rFonts w:ascii="Arial" w:hAnsi="Arial" w:eastAsia="Arial" w:cs="Arial"/>
            <w:b w:val="0"/>
            <w:bCs w:val="0"/>
            <w:i w:val="0"/>
            <w:iCs w:val="0"/>
            <w:noProof w:val="0"/>
            <w:sz w:val="22"/>
            <w:szCs w:val="22"/>
            <w:lang w:val="en-US"/>
          </w:rPr>
          <w:t>https://doi.org/10.1136/bmj.n71</w:t>
        </w:r>
      </w:hyperlink>
    </w:p>
    <w:p w:rsidR="4239C0E6" w:rsidP="7A0EB7BA" w:rsidRDefault="4239C0E6" w14:paraId="21E8A9D0" w14:textId="7CC30BC2">
      <w:pPr>
        <w:pStyle w:val="Normal"/>
        <w:spacing w:before="240" w:after="240" w:line="360" w:lineRule="auto"/>
        <w:jc w:val="both"/>
        <w:rPr>
          <w:rFonts w:ascii="Arial" w:hAnsi="Arial" w:eastAsia="Arial" w:cs="Arial"/>
          <w:noProof w:val="0"/>
          <w:sz w:val="22"/>
          <w:szCs w:val="22"/>
          <w:lang w:val="en-US"/>
        </w:rPr>
      </w:pPr>
      <w:hyperlink r:id="R4fb441f5f6994190">
        <w:r w:rsidRPr="7A0EB7BA" w:rsidR="4239C0E6">
          <w:rPr>
            <w:rStyle w:val="Hyperlink"/>
            <w:rFonts w:ascii="Arial" w:hAnsi="Arial" w:eastAsia="Arial" w:cs="Arial"/>
            <w:noProof w:val="0"/>
            <w:sz w:val="22"/>
            <w:szCs w:val="22"/>
            <w:lang w:val="en-US"/>
          </w:rPr>
          <w:t>https://files.eric.ed.gov/fulltext/ED501687.pdf</w:t>
        </w:r>
      </w:hyperlink>
    </w:p>
    <w:p w:rsidR="2A77FB98" w:rsidP="7A0EB7BA" w:rsidRDefault="2A77FB98" w14:paraId="67F2DC9A" w14:textId="4F00CA96">
      <w:pPr>
        <w:spacing w:before="0" w:beforeAutospacing="off" w:after="0" w:afterAutospacing="off" w:line="300" w:lineRule="auto"/>
        <w:jc w:val="both"/>
        <w:rPr>
          <w:rFonts w:ascii="Arial" w:hAnsi="Arial" w:eastAsia="Arial" w:cs="Arial"/>
          <w:b w:val="0"/>
          <w:bCs w:val="0"/>
          <w:i w:val="0"/>
          <w:iCs w:val="0"/>
          <w:noProof w:val="0"/>
          <w:sz w:val="22"/>
          <w:szCs w:val="22"/>
          <w:lang w:val="en-US"/>
        </w:rPr>
      </w:pPr>
      <w:r w:rsidRPr="7A0EB7BA" w:rsidR="2A77FB98">
        <w:rPr>
          <w:rFonts w:ascii="Arial" w:hAnsi="Arial" w:eastAsia="Arial" w:cs="Arial"/>
          <w:b w:val="0"/>
          <w:bCs w:val="0"/>
          <w:i w:val="0"/>
          <w:iCs w:val="0"/>
          <w:noProof w:val="0"/>
          <w:sz w:val="22"/>
          <w:szCs w:val="22"/>
          <w:lang w:val="en-US"/>
        </w:rPr>
        <w:t xml:space="preserve">Kaplan, R.S. and Norton, D.P. (1992) ‘The balanced scorecard—measures that drive performance’, </w:t>
      </w:r>
      <w:r w:rsidRPr="7A0EB7BA" w:rsidR="2A77FB98">
        <w:rPr>
          <w:rFonts w:ascii="Arial" w:hAnsi="Arial" w:eastAsia="Arial" w:cs="Arial"/>
          <w:b w:val="0"/>
          <w:bCs w:val="0"/>
          <w:i w:val="1"/>
          <w:iCs w:val="1"/>
          <w:noProof w:val="0"/>
          <w:sz w:val="22"/>
          <w:szCs w:val="22"/>
          <w:lang w:val="en-US"/>
        </w:rPr>
        <w:t>Harvard Business Review</w:t>
      </w:r>
      <w:r w:rsidRPr="7A0EB7BA" w:rsidR="2A77FB98">
        <w:rPr>
          <w:rFonts w:ascii="Arial" w:hAnsi="Arial" w:eastAsia="Arial" w:cs="Arial"/>
          <w:b w:val="0"/>
          <w:bCs w:val="0"/>
          <w:i w:val="0"/>
          <w:iCs w:val="0"/>
          <w:noProof w:val="0"/>
          <w:sz w:val="22"/>
          <w:szCs w:val="22"/>
          <w:lang w:val="en-US"/>
        </w:rPr>
        <w:t>, Jan–Feb</w:t>
      </w:r>
    </w:p>
    <w:p w:rsidR="7A0EB7BA" w:rsidP="7A0EB7BA" w:rsidRDefault="7A0EB7BA" w14:paraId="4ABC637C" w14:textId="54CCFDD2">
      <w:pPr>
        <w:spacing w:before="0" w:beforeAutospacing="off" w:after="0" w:afterAutospacing="off" w:line="300" w:lineRule="auto"/>
        <w:jc w:val="both"/>
        <w:rPr>
          <w:rFonts w:ascii="Arial" w:hAnsi="Arial" w:eastAsia="Arial" w:cs="Arial"/>
          <w:b w:val="0"/>
          <w:bCs w:val="0"/>
          <w:i w:val="0"/>
          <w:iCs w:val="0"/>
          <w:noProof w:val="0"/>
          <w:sz w:val="22"/>
          <w:szCs w:val="22"/>
          <w:lang w:val="en-US"/>
        </w:rPr>
      </w:pPr>
    </w:p>
    <w:p w:rsidR="2A77FB98" w:rsidP="7A0EB7BA" w:rsidRDefault="2A77FB98" w14:paraId="7B5A14D2" w14:textId="037AE2C5">
      <w:pPr>
        <w:spacing w:before="0" w:beforeAutospacing="off" w:after="0" w:afterAutospacing="off" w:line="300" w:lineRule="auto"/>
        <w:jc w:val="both"/>
        <w:rPr>
          <w:rFonts w:ascii="Arial" w:hAnsi="Arial" w:eastAsia="Arial" w:cs="Arial"/>
          <w:b w:val="0"/>
          <w:bCs w:val="0"/>
          <w:i w:val="0"/>
          <w:iCs w:val="0"/>
          <w:noProof w:val="0"/>
          <w:sz w:val="22"/>
          <w:szCs w:val="22"/>
          <w:lang w:val="en-US"/>
        </w:rPr>
      </w:pPr>
      <w:r w:rsidRPr="7A0EB7BA" w:rsidR="2A77FB98">
        <w:rPr>
          <w:rFonts w:ascii="Arial" w:hAnsi="Arial" w:eastAsia="Arial" w:cs="Arial"/>
          <w:b w:val="0"/>
          <w:bCs w:val="0"/>
          <w:i w:val="0"/>
          <w:iCs w:val="0"/>
          <w:noProof w:val="0"/>
          <w:sz w:val="22"/>
          <w:szCs w:val="22"/>
          <w:lang w:val="en-US"/>
        </w:rPr>
        <w:t>Kaplan, R.S. (2010) ‘Conceptual foundations of the balanced scorecard’, HBS Working Paper No. 10‑074</w:t>
      </w:r>
    </w:p>
    <w:p w:rsidR="7A0EB7BA" w:rsidP="7A0EB7BA" w:rsidRDefault="7A0EB7BA" w14:paraId="24CD53AF" w14:textId="11A575D5">
      <w:pPr>
        <w:spacing w:before="0" w:beforeAutospacing="off" w:after="0" w:afterAutospacing="off" w:line="300" w:lineRule="auto"/>
        <w:jc w:val="both"/>
        <w:rPr>
          <w:rFonts w:ascii="Arial" w:hAnsi="Arial" w:eastAsia="Arial" w:cs="Arial"/>
          <w:b w:val="0"/>
          <w:bCs w:val="0"/>
          <w:i w:val="0"/>
          <w:iCs w:val="0"/>
          <w:noProof w:val="0"/>
          <w:sz w:val="22"/>
          <w:szCs w:val="22"/>
          <w:lang w:val="en-US"/>
        </w:rPr>
      </w:pPr>
    </w:p>
    <w:p w:rsidR="48EC194C" w:rsidP="7A0EB7BA" w:rsidRDefault="48EC194C" w14:paraId="59B37E85" w14:textId="62B2A7E5">
      <w:pPr>
        <w:spacing w:before="210" w:beforeAutospacing="off" w:after="210" w:afterAutospacing="off" w:line="300" w:lineRule="auto"/>
        <w:jc w:val="both"/>
        <w:rPr>
          <w:rFonts w:ascii="Arial" w:hAnsi="Arial" w:eastAsia="Arial" w:cs="Arial"/>
          <w:b w:val="0"/>
          <w:bCs w:val="0"/>
          <w:i w:val="0"/>
          <w:iCs w:val="0"/>
          <w:noProof w:val="0"/>
          <w:sz w:val="22"/>
          <w:szCs w:val="22"/>
          <w:lang w:val="en-US"/>
        </w:rPr>
      </w:pPr>
      <w:r w:rsidRPr="7A0EB7BA" w:rsidR="48EC194C">
        <w:rPr>
          <w:rFonts w:ascii="Arial" w:hAnsi="Arial" w:eastAsia="Arial" w:cs="Arial"/>
          <w:b w:val="0"/>
          <w:bCs w:val="0"/>
          <w:i w:val="0"/>
          <w:iCs w:val="0"/>
          <w:noProof w:val="0"/>
          <w:sz w:val="22"/>
          <w:szCs w:val="22"/>
          <w:lang w:val="en-US"/>
        </w:rPr>
        <w:t xml:space="preserve">Kaplan, R.S. and Norton, D.P. (1996) </w:t>
      </w:r>
      <w:r w:rsidRPr="7A0EB7BA" w:rsidR="48EC194C">
        <w:rPr>
          <w:rFonts w:ascii="Arial" w:hAnsi="Arial" w:eastAsia="Arial" w:cs="Arial"/>
          <w:b w:val="0"/>
          <w:bCs w:val="0"/>
          <w:i w:val="1"/>
          <w:iCs w:val="1"/>
          <w:noProof w:val="0"/>
          <w:sz w:val="22"/>
          <w:szCs w:val="22"/>
          <w:lang w:val="en-US"/>
        </w:rPr>
        <w:t>The Balanced Scorecard: Translating Strategy into Action</w:t>
      </w:r>
      <w:r w:rsidRPr="7A0EB7BA" w:rsidR="48EC194C">
        <w:rPr>
          <w:rFonts w:ascii="Arial" w:hAnsi="Arial" w:eastAsia="Arial" w:cs="Arial"/>
          <w:b w:val="0"/>
          <w:bCs w:val="0"/>
          <w:i w:val="0"/>
          <w:iCs w:val="0"/>
          <w:noProof w:val="0"/>
          <w:sz w:val="22"/>
          <w:szCs w:val="22"/>
          <w:lang w:val="en-US"/>
        </w:rPr>
        <w:t>. Boston, MA: Harvard Business School Press.</w:t>
      </w:r>
    </w:p>
    <w:p w:rsidR="48EC194C" w:rsidP="7A0EB7BA" w:rsidRDefault="48EC194C" w14:paraId="705502AC" w14:textId="6FD3AAFD">
      <w:pPr>
        <w:spacing w:before="210" w:beforeAutospacing="off" w:after="210" w:afterAutospacing="off" w:line="300" w:lineRule="auto"/>
        <w:jc w:val="both"/>
        <w:rPr>
          <w:rFonts w:ascii="Arial" w:hAnsi="Arial" w:eastAsia="Arial" w:cs="Arial"/>
          <w:b w:val="0"/>
          <w:bCs w:val="0"/>
          <w:i w:val="0"/>
          <w:iCs w:val="0"/>
          <w:noProof w:val="0"/>
          <w:sz w:val="22"/>
          <w:szCs w:val="22"/>
          <w:lang w:val="en-US"/>
        </w:rPr>
      </w:pPr>
      <w:r w:rsidRPr="7A0EB7BA" w:rsidR="48EC194C">
        <w:rPr>
          <w:rFonts w:ascii="Arial" w:hAnsi="Arial" w:eastAsia="Arial" w:cs="Arial"/>
          <w:b w:val="0"/>
          <w:bCs w:val="0"/>
          <w:i w:val="0"/>
          <w:iCs w:val="0"/>
          <w:noProof w:val="0"/>
          <w:sz w:val="22"/>
          <w:szCs w:val="22"/>
          <w:lang w:val="en-US"/>
        </w:rPr>
        <w:t xml:space="preserve">Kay, W.K. (2009) </w:t>
      </w:r>
      <w:r w:rsidRPr="7A0EB7BA" w:rsidR="48EC194C">
        <w:rPr>
          <w:rFonts w:ascii="Arial" w:hAnsi="Arial" w:eastAsia="Arial" w:cs="Arial"/>
          <w:b w:val="0"/>
          <w:bCs w:val="0"/>
          <w:i w:val="1"/>
          <w:iCs w:val="1"/>
          <w:noProof w:val="0"/>
          <w:sz w:val="22"/>
          <w:szCs w:val="22"/>
          <w:lang w:val="en-US"/>
        </w:rPr>
        <w:t>Pentecostalism: A Very Short Introduction</w:t>
      </w:r>
      <w:r w:rsidRPr="7A0EB7BA" w:rsidR="48EC194C">
        <w:rPr>
          <w:rFonts w:ascii="Arial" w:hAnsi="Arial" w:eastAsia="Arial" w:cs="Arial"/>
          <w:b w:val="0"/>
          <w:bCs w:val="0"/>
          <w:i w:val="0"/>
          <w:iCs w:val="0"/>
          <w:noProof w:val="0"/>
          <w:sz w:val="22"/>
          <w:szCs w:val="22"/>
          <w:lang w:val="en-US"/>
        </w:rPr>
        <w:t>. Oxford: Oxford University Press.</w:t>
      </w:r>
    </w:p>
    <w:p w:rsidR="6AC0C7C8" w:rsidP="7A0EB7BA" w:rsidRDefault="6AC0C7C8" w14:paraId="61311D74" w14:textId="5F904BD4">
      <w:pPr>
        <w:spacing w:before="0" w:beforeAutospacing="off" w:after="0" w:afterAutospacing="off" w:line="300" w:lineRule="auto"/>
        <w:jc w:val="both"/>
        <w:rPr>
          <w:rFonts w:ascii="Arial" w:hAnsi="Arial" w:eastAsia="Arial" w:cs="Arial"/>
          <w:b w:val="0"/>
          <w:bCs w:val="0"/>
          <w:i w:val="0"/>
          <w:iCs w:val="0"/>
          <w:noProof w:val="0"/>
          <w:sz w:val="22"/>
          <w:szCs w:val="22"/>
          <w:lang w:val="en-US"/>
        </w:rPr>
      </w:pPr>
      <w:r w:rsidRPr="7A0EB7BA" w:rsidR="6AC0C7C8">
        <w:rPr>
          <w:rFonts w:ascii="Arial" w:hAnsi="Arial" w:eastAsia="Arial" w:cs="Arial"/>
          <w:b w:val="0"/>
          <w:bCs w:val="0"/>
          <w:i w:val="0"/>
          <w:iCs w:val="0"/>
          <w:noProof w:val="0"/>
          <w:sz w:val="22"/>
          <w:szCs w:val="22"/>
          <w:lang w:val="en-US"/>
        </w:rPr>
        <w:t xml:space="preserve">Laurett, R. and Ferreira, J.J. (2018) ‘Strategy in nonprofit </w:t>
      </w:r>
      <w:r w:rsidRPr="7A0EB7BA" w:rsidR="6AC0C7C8">
        <w:rPr>
          <w:rFonts w:ascii="Arial" w:hAnsi="Arial" w:eastAsia="Arial" w:cs="Arial"/>
          <w:b w:val="0"/>
          <w:bCs w:val="0"/>
          <w:i w:val="0"/>
          <w:iCs w:val="0"/>
          <w:noProof w:val="0"/>
          <w:sz w:val="22"/>
          <w:szCs w:val="22"/>
          <w:lang w:val="en-US"/>
        </w:rPr>
        <w:t>organisations</w:t>
      </w:r>
      <w:r w:rsidRPr="7A0EB7BA" w:rsidR="6AC0C7C8">
        <w:rPr>
          <w:rFonts w:ascii="Arial" w:hAnsi="Arial" w:eastAsia="Arial" w:cs="Arial"/>
          <w:b w:val="0"/>
          <w:bCs w:val="0"/>
          <w:i w:val="0"/>
          <w:iCs w:val="0"/>
          <w:noProof w:val="0"/>
          <w:sz w:val="22"/>
          <w:szCs w:val="22"/>
          <w:lang w:val="en-US"/>
        </w:rPr>
        <w:t xml:space="preserve">: A </w:t>
      </w:r>
      <w:r w:rsidRPr="7A0EB7BA" w:rsidR="6AC0C7C8">
        <w:rPr>
          <w:rFonts w:ascii="Arial" w:hAnsi="Arial" w:eastAsia="Arial" w:cs="Arial"/>
          <w:b w:val="0"/>
          <w:bCs w:val="0"/>
          <w:i w:val="0"/>
          <w:iCs w:val="0"/>
          <w:noProof w:val="0"/>
          <w:sz w:val="22"/>
          <w:szCs w:val="22"/>
          <w:lang w:val="en-US"/>
        </w:rPr>
        <w:t>systematic literature review</w:t>
      </w:r>
      <w:r w:rsidRPr="7A0EB7BA" w:rsidR="6AC0C7C8">
        <w:rPr>
          <w:rFonts w:ascii="Arial" w:hAnsi="Arial" w:eastAsia="Arial" w:cs="Arial"/>
          <w:b w:val="0"/>
          <w:bCs w:val="0"/>
          <w:i w:val="0"/>
          <w:iCs w:val="0"/>
          <w:noProof w:val="0"/>
          <w:sz w:val="22"/>
          <w:szCs w:val="22"/>
          <w:lang w:val="en-US"/>
        </w:rPr>
        <w:t xml:space="preserve">’, </w:t>
      </w:r>
      <w:r w:rsidRPr="7A0EB7BA" w:rsidR="6AC0C7C8">
        <w:rPr>
          <w:rFonts w:ascii="Arial" w:hAnsi="Arial" w:eastAsia="Arial" w:cs="Arial"/>
          <w:b w:val="0"/>
          <w:bCs w:val="0"/>
          <w:i w:val="1"/>
          <w:iCs w:val="1"/>
          <w:noProof w:val="0"/>
          <w:sz w:val="22"/>
          <w:szCs w:val="22"/>
          <w:lang w:val="en-US"/>
        </w:rPr>
        <w:t>Voluntas</w:t>
      </w:r>
      <w:r w:rsidRPr="7A0EB7BA" w:rsidR="6AC0C7C8">
        <w:rPr>
          <w:rFonts w:ascii="Arial" w:hAnsi="Arial" w:eastAsia="Arial" w:cs="Arial"/>
          <w:b w:val="0"/>
          <w:bCs w:val="0"/>
          <w:i w:val="0"/>
          <w:iCs w:val="0"/>
          <w:noProof w:val="0"/>
          <w:sz w:val="22"/>
          <w:szCs w:val="22"/>
          <w:lang w:val="en-US"/>
        </w:rPr>
        <w:t>.</w:t>
      </w:r>
    </w:p>
    <w:p w:rsidR="7A0EB7BA" w:rsidP="7A0EB7BA" w:rsidRDefault="7A0EB7BA" w14:paraId="180C9F48" w14:textId="38D70D7E">
      <w:pPr>
        <w:spacing w:before="0" w:beforeAutospacing="off" w:after="0" w:afterAutospacing="off" w:line="300" w:lineRule="auto"/>
        <w:jc w:val="both"/>
        <w:rPr>
          <w:rFonts w:ascii="Arial" w:hAnsi="Arial" w:eastAsia="Arial" w:cs="Arial"/>
          <w:b w:val="0"/>
          <w:bCs w:val="0"/>
          <w:i w:val="0"/>
          <w:iCs w:val="0"/>
          <w:noProof w:val="0"/>
          <w:sz w:val="22"/>
          <w:szCs w:val="22"/>
          <w:lang w:val="en-US"/>
        </w:rPr>
      </w:pPr>
    </w:p>
    <w:p w:rsidR="16D0411A" w:rsidP="7A0EB7BA" w:rsidRDefault="16D0411A" w14:paraId="5713318F" w14:textId="5B100BCA">
      <w:pPr>
        <w:pStyle w:val="Normal"/>
        <w:spacing w:before="0" w:beforeAutospacing="off" w:after="0" w:afterAutospacing="off" w:line="300" w:lineRule="auto"/>
        <w:jc w:val="both"/>
        <w:rPr>
          <w:rFonts w:ascii="Arial" w:hAnsi="Arial" w:eastAsia="Arial" w:cs="Arial"/>
          <w:b w:val="0"/>
          <w:bCs w:val="0"/>
          <w:i w:val="0"/>
          <w:iCs w:val="0"/>
          <w:noProof w:val="0"/>
          <w:sz w:val="22"/>
          <w:szCs w:val="22"/>
          <w:lang w:val="en-US"/>
        </w:rPr>
      </w:pPr>
      <w:r w:rsidRPr="7A0EB7BA" w:rsidR="16D0411A">
        <w:rPr>
          <w:rFonts w:ascii="Arial" w:hAnsi="Arial" w:eastAsia="Arial" w:cs="Arial"/>
          <w:b w:val="0"/>
          <w:bCs w:val="0"/>
          <w:i w:val="0"/>
          <w:iCs w:val="0"/>
          <w:noProof w:val="0"/>
          <w:sz w:val="22"/>
          <w:szCs w:val="22"/>
          <w:lang w:val="en-US"/>
        </w:rPr>
        <w:t>Matshobane</w:t>
      </w:r>
      <w:r w:rsidRPr="7A0EB7BA" w:rsidR="16D0411A">
        <w:rPr>
          <w:rFonts w:ascii="Arial" w:hAnsi="Arial" w:eastAsia="Arial" w:cs="Arial"/>
          <w:b w:val="0"/>
          <w:bCs w:val="0"/>
          <w:i w:val="0"/>
          <w:iCs w:val="0"/>
          <w:noProof w:val="0"/>
          <w:sz w:val="22"/>
          <w:szCs w:val="22"/>
          <w:lang w:val="en-US"/>
        </w:rPr>
        <w:t xml:space="preserve">, M. (2016) </w:t>
      </w:r>
      <w:r w:rsidRPr="7A0EB7BA" w:rsidR="16D0411A">
        <w:rPr>
          <w:rFonts w:ascii="Arial" w:hAnsi="Arial" w:eastAsia="Arial" w:cs="Arial"/>
          <w:b w:val="0"/>
          <w:bCs w:val="0"/>
          <w:i w:val="1"/>
          <w:iCs w:val="1"/>
          <w:noProof w:val="0"/>
          <w:sz w:val="22"/>
          <w:szCs w:val="22"/>
          <w:lang w:val="en-US"/>
        </w:rPr>
        <w:t>A pastoral perspective on the challenge of hierarchy in Pentecostal churches</w:t>
      </w:r>
      <w:r w:rsidRPr="7A0EB7BA" w:rsidR="16D0411A">
        <w:rPr>
          <w:rFonts w:ascii="Arial" w:hAnsi="Arial" w:eastAsia="Arial" w:cs="Arial"/>
          <w:b w:val="0"/>
          <w:bCs w:val="0"/>
          <w:i w:val="0"/>
          <w:iCs w:val="0"/>
          <w:noProof w:val="0"/>
          <w:sz w:val="22"/>
          <w:szCs w:val="22"/>
          <w:lang w:val="en-US"/>
        </w:rPr>
        <w:t xml:space="preserve"> (MTh thesis). University of Pretoria</w:t>
      </w:r>
    </w:p>
    <w:p w:rsidR="7A0EB7BA" w:rsidP="7A0EB7BA" w:rsidRDefault="7A0EB7BA" w14:paraId="124FD3F0" w14:textId="3CC00639">
      <w:pPr>
        <w:pStyle w:val="Normal"/>
        <w:spacing w:before="0" w:beforeAutospacing="off" w:after="0" w:afterAutospacing="off" w:line="300" w:lineRule="auto"/>
        <w:jc w:val="both"/>
        <w:rPr>
          <w:rFonts w:ascii="Arial" w:hAnsi="Arial" w:eastAsia="Arial" w:cs="Arial"/>
          <w:b w:val="0"/>
          <w:bCs w:val="0"/>
          <w:i w:val="0"/>
          <w:iCs w:val="0"/>
          <w:noProof w:val="0"/>
          <w:sz w:val="22"/>
          <w:szCs w:val="22"/>
          <w:lang w:val="en-US"/>
        </w:rPr>
      </w:pPr>
    </w:p>
    <w:p w:rsidR="16D0411A" w:rsidP="7A0EB7BA" w:rsidRDefault="16D0411A" w14:paraId="0F2B2643" w14:textId="6201FF3B">
      <w:pPr>
        <w:spacing w:before="0" w:beforeAutospacing="off" w:after="0" w:afterAutospacing="off" w:line="300" w:lineRule="auto"/>
        <w:jc w:val="both"/>
        <w:rPr>
          <w:rFonts w:ascii="Arial" w:hAnsi="Arial" w:eastAsia="Arial" w:cs="Arial"/>
          <w:b w:val="0"/>
          <w:bCs w:val="0"/>
          <w:i w:val="0"/>
          <w:iCs w:val="0"/>
          <w:noProof w:val="0"/>
          <w:sz w:val="22"/>
          <w:szCs w:val="22"/>
          <w:lang w:val="en-US"/>
        </w:rPr>
      </w:pPr>
      <w:r w:rsidRPr="7A0EB7BA" w:rsidR="16D0411A">
        <w:rPr>
          <w:rFonts w:ascii="Arial" w:hAnsi="Arial" w:eastAsia="Arial" w:cs="Arial"/>
          <w:b w:val="0"/>
          <w:bCs w:val="0"/>
          <w:i w:val="0"/>
          <w:iCs w:val="0"/>
          <w:noProof w:val="0"/>
          <w:sz w:val="22"/>
          <w:szCs w:val="22"/>
          <w:lang w:val="en-US"/>
        </w:rPr>
        <w:t xml:space="preserve">Miller, D.E., Sargeant, K.H. and Flory, R. (eds.) (2013) </w:t>
      </w:r>
      <w:r w:rsidRPr="7A0EB7BA" w:rsidR="16D0411A">
        <w:rPr>
          <w:rFonts w:ascii="Arial" w:hAnsi="Arial" w:eastAsia="Arial" w:cs="Arial"/>
          <w:b w:val="0"/>
          <w:bCs w:val="0"/>
          <w:i w:val="1"/>
          <w:iCs w:val="1"/>
          <w:noProof w:val="0"/>
          <w:sz w:val="22"/>
          <w:szCs w:val="22"/>
          <w:lang w:val="en-US"/>
        </w:rPr>
        <w:t>Spirit and Power: The Growth and Global Impact of Pentecostalism</w:t>
      </w:r>
      <w:r w:rsidRPr="7A0EB7BA" w:rsidR="16D0411A">
        <w:rPr>
          <w:rFonts w:ascii="Arial" w:hAnsi="Arial" w:eastAsia="Arial" w:cs="Arial"/>
          <w:b w:val="0"/>
          <w:bCs w:val="0"/>
          <w:i w:val="0"/>
          <w:iCs w:val="0"/>
          <w:noProof w:val="0"/>
          <w:sz w:val="22"/>
          <w:szCs w:val="22"/>
          <w:lang w:val="en-US"/>
        </w:rPr>
        <w:t>. Oxford: Oxford University Press</w:t>
      </w:r>
    </w:p>
    <w:p w:rsidR="204C9DCE" w:rsidP="7A0EB7BA" w:rsidRDefault="204C9DCE" w14:paraId="63A664B5" w14:textId="605DFAC6">
      <w:pPr>
        <w:spacing w:before="210" w:beforeAutospacing="off" w:after="210" w:afterAutospacing="off" w:line="300" w:lineRule="auto"/>
        <w:jc w:val="both"/>
        <w:rPr>
          <w:rFonts w:ascii="Arial" w:hAnsi="Arial" w:eastAsia="Arial" w:cs="Arial"/>
          <w:b w:val="0"/>
          <w:bCs w:val="0"/>
          <w:i w:val="0"/>
          <w:iCs w:val="0"/>
          <w:noProof w:val="0"/>
          <w:sz w:val="22"/>
          <w:szCs w:val="22"/>
          <w:lang w:val="en-US"/>
        </w:rPr>
      </w:pPr>
      <w:r w:rsidRPr="7A0EB7BA" w:rsidR="204C9DCE">
        <w:rPr>
          <w:rFonts w:ascii="Arial" w:hAnsi="Arial" w:eastAsia="Arial" w:cs="Arial"/>
          <w:b w:val="0"/>
          <w:bCs w:val="0"/>
          <w:i w:val="0"/>
          <w:iCs w:val="0"/>
          <w:noProof w:val="0"/>
          <w:sz w:val="22"/>
          <w:szCs w:val="22"/>
          <w:lang w:val="en-US"/>
        </w:rPr>
        <w:t xml:space="preserve">Miller, D.E. and Yamamori, T. (2007) </w:t>
      </w:r>
      <w:r w:rsidRPr="7A0EB7BA" w:rsidR="204C9DCE">
        <w:rPr>
          <w:rFonts w:ascii="Arial" w:hAnsi="Arial" w:eastAsia="Arial" w:cs="Arial"/>
          <w:b w:val="0"/>
          <w:bCs w:val="0"/>
          <w:i w:val="1"/>
          <w:iCs w:val="1"/>
          <w:noProof w:val="0"/>
          <w:sz w:val="22"/>
          <w:szCs w:val="22"/>
          <w:lang w:val="en-US"/>
        </w:rPr>
        <w:t>Global Pentecostalism: The New Face of Christian Social Engagement</w:t>
      </w:r>
      <w:r w:rsidRPr="7A0EB7BA" w:rsidR="204C9DCE">
        <w:rPr>
          <w:rFonts w:ascii="Arial" w:hAnsi="Arial" w:eastAsia="Arial" w:cs="Arial"/>
          <w:b w:val="0"/>
          <w:bCs w:val="0"/>
          <w:i w:val="0"/>
          <w:iCs w:val="0"/>
          <w:noProof w:val="0"/>
          <w:sz w:val="22"/>
          <w:szCs w:val="22"/>
          <w:lang w:val="en-US"/>
        </w:rPr>
        <w:t>. Berkeley, CA: University of California Press.</w:t>
      </w:r>
    </w:p>
    <w:p w:rsidR="204C9DCE" w:rsidP="7A0EB7BA" w:rsidRDefault="204C9DCE" w14:paraId="74D27AFC" w14:textId="32073C35">
      <w:pPr>
        <w:spacing w:before="210" w:beforeAutospacing="off" w:after="210" w:afterAutospacing="off" w:line="300" w:lineRule="auto"/>
        <w:jc w:val="both"/>
        <w:rPr>
          <w:rFonts w:ascii="Arial" w:hAnsi="Arial" w:eastAsia="Arial" w:cs="Arial"/>
          <w:b w:val="0"/>
          <w:bCs w:val="0"/>
          <w:i w:val="0"/>
          <w:iCs w:val="0"/>
          <w:noProof w:val="0"/>
          <w:sz w:val="22"/>
          <w:szCs w:val="22"/>
          <w:lang w:val="en-US"/>
        </w:rPr>
      </w:pPr>
      <w:r w:rsidRPr="7A0EB7BA" w:rsidR="204C9DCE">
        <w:rPr>
          <w:rFonts w:ascii="Arial" w:hAnsi="Arial" w:eastAsia="Arial" w:cs="Arial"/>
          <w:b w:val="0"/>
          <w:bCs w:val="0"/>
          <w:i w:val="0"/>
          <w:iCs w:val="0"/>
          <w:noProof w:val="0"/>
          <w:sz w:val="22"/>
          <w:szCs w:val="22"/>
          <w:lang w:val="en-US"/>
        </w:rPr>
        <w:t xml:space="preserve">Nel, M. (2021) </w:t>
      </w:r>
      <w:r w:rsidRPr="7A0EB7BA" w:rsidR="204C9DCE">
        <w:rPr>
          <w:rFonts w:ascii="Arial" w:hAnsi="Arial" w:eastAsia="Arial" w:cs="Arial"/>
          <w:b w:val="0"/>
          <w:bCs w:val="0"/>
          <w:i w:val="1"/>
          <w:iCs w:val="1"/>
          <w:noProof w:val="0"/>
          <w:sz w:val="22"/>
          <w:szCs w:val="22"/>
          <w:lang w:val="en-US"/>
        </w:rPr>
        <w:t>Identity‑Driven Churches: A Practical Theology of Leading for Growth</w:t>
      </w:r>
      <w:r w:rsidRPr="7A0EB7BA" w:rsidR="204C9DCE">
        <w:rPr>
          <w:rFonts w:ascii="Arial" w:hAnsi="Arial" w:eastAsia="Arial" w:cs="Arial"/>
          <w:b w:val="0"/>
          <w:bCs w:val="0"/>
          <w:i w:val="0"/>
          <w:iCs w:val="0"/>
          <w:noProof w:val="0"/>
          <w:sz w:val="22"/>
          <w:szCs w:val="22"/>
          <w:lang w:val="en-US"/>
        </w:rPr>
        <w:t>. Eugene, OR: Wipf &amp; Stock.</w:t>
      </w:r>
    </w:p>
    <w:p w:rsidR="204C9DCE" w:rsidP="7A0EB7BA" w:rsidRDefault="204C9DCE" w14:paraId="0EC0E7BB" w14:textId="6EF6431D">
      <w:pPr>
        <w:spacing w:before="210" w:beforeAutospacing="off" w:after="210" w:afterAutospacing="off" w:line="300" w:lineRule="auto"/>
        <w:jc w:val="both"/>
        <w:rPr>
          <w:rFonts w:ascii="Arial" w:hAnsi="Arial" w:eastAsia="Arial" w:cs="Arial"/>
          <w:b w:val="0"/>
          <w:bCs w:val="0"/>
          <w:i w:val="0"/>
          <w:iCs w:val="0"/>
          <w:noProof w:val="0"/>
          <w:sz w:val="22"/>
          <w:szCs w:val="22"/>
          <w:lang w:val="en-US"/>
        </w:rPr>
      </w:pPr>
      <w:r w:rsidRPr="7A0EB7BA" w:rsidR="204C9DCE">
        <w:rPr>
          <w:rFonts w:ascii="Arial" w:hAnsi="Arial" w:eastAsia="Arial" w:cs="Arial"/>
          <w:b w:val="0"/>
          <w:bCs w:val="0"/>
          <w:i w:val="0"/>
          <w:iCs w:val="0"/>
          <w:noProof w:val="0"/>
          <w:sz w:val="22"/>
          <w:szCs w:val="22"/>
          <w:lang w:val="en-US"/>
        </w:rPr>
        <w:t xml:space="preserve">OSCR (2018) </w:t>
      </w:r>
      <w:r w:rsidRPr="7A0EB7BA" w:rsidR="204C9DCE">
        <w:rPr>
          <w:rFonts w:ascii="Arial" w:hAnsi="Arial" w:eastAsia="Arial" w:cs="Arial"/>
          <w:b w:val="0"/>
          <w:bCs w:val="0"/>
          <w:i w:val="1"/>
          <w:iCs w:val="1"/>
          <w:noProof w:val="0"/>
          <w:sz w:val="22"/>
          <w:szCs w:val="22"/>
          <w:lang w:val="en-US"/>
        </w:rPr>
        <w:t>Guidance and Good Practice for Charity Trustees</w:t>
      </w:r>
      <w:r w:rsidRPr="7A0EB7BA" w:rsidR="204C9DCE">
        <w:rPr>
          <w:rFonts w:ascii="Arial" w:hAnsi="Arial" w:eastAsia="Arial" w:cs="Arial"/>
          <w:b w:val="0"/>
          <w:bCs w:val="0"/>
          <w:i w:val="0"/>
          <w:iCs w:val="0"/>
          <w:noProof w:val="0"/>
          <w:sz w:val="22"/>
          <w:szCs w:val="22"/>
          <w:lang w:val="en-US"/>
        </w:rPr>
        <w:t>. Dundee: Office of the Scottish Charity Regulator. (Accessed: [insert date])</w:t>
      </w:r>
    </w:p>
    <w:p w:rsidR="16D0411A" w:rsidP="7A0EB7BA" w:rsidRDefault="16D0411A" w14:paraId="3D9AC636" w14:textId="5910F0F4">
      <w:pPr>
        <w:spacing w:before="0" w:beforeAutospacing="off" w:after="0" w:afterAutospacing="off" w:line="300" w:lineRule="auto"/>
        <w:jc w:val="both"/>
        <w:rPr>
          <w:rFonts w:ascii="Arial" w:hAnsi="Arial" w:eastAsia="Arial" w:cs="Arial"/>
          <w:b w:val="0"/>
          <w:bCs w:val="0"/>
          <w:i w:val="0"/>
          <w:iCs w:val="0"/>
          <w:noProof w:val="0"/>
          <w:sz w:val="22"/>
          <w:szCs w:val="22"/>
          <w:lang w:val="en-US"/>
        </w:rPr>
      </w:pPr>
      <w:r w:rsidRPr="7A0EB7BA" w:rsidR="16D0411A">
        <w:rPr>
          <w:rFonts w:ascii="Arial" w:hAnsi="Arial" w:eastAsia="Arial" w:cs="Arial"/>
          <w:b w:val="0"/>
          <w:bCs w:val="0"/>
          <w:i w:val="0"/>
          <w:iCs w:val="0"/>
          <w:noProof w:val="0"/>
          <w:sz w:val="22"/>
          <w:szCs w:val="22"/>
          <w:lang w:val="en-US"/>
        </w:rPr>
        <w:t xml:space="preserve">Page, M.J., McKenzie, J.E., Bossuyt, P.M., </w:t>
      </w:r>
      <w:r w:rsidRPr="7A0EB7BA" w:rsidR="16D0411A">
        <w:rPr>
          <w:rFonts w:ascii="Arial" w:hAnsi="Arial" w:eastAsia="Arial" w:cs="Arial"/>
          <w:b w:val="0"/>
          <w:bCs w:val="0"/>
          <w:i w:val="0"/>
          <w:iCs w:val="0"/>
          <w:noProof w:val="0"/>
          <w:sz w:val="22"/>
          <w:szCs w:val="22"/>
          <w:lang w:val="en-US"/>
        </w:rPr>
        <w:t>Boutron</w:t>
      </w:r>
      <w:r w:rsidRPr="7A0EB7BA" w:rsidR="16D0411A">
        <w:rPr>
          <w:rFonts w:ascii="Arial" w:hAnsi="Arial" w:eastAsia="Arial" w:cs="Arial"/>
          <w:b w:val="0"/>
          <w:bCs w:val="0"/>
          <w:i w:val="0"/>
          <w:iCs w:val="0"/>
          <w:noProof w:val="0"/>
          <w:sz w:val="22"/>
          <w:szCs w:val="22"/>
          <w:lang w:val="en-US"/>
        </w:rPr>
        <w:t>, I., Hoffmann, T.C., Mulrow, C.D., et al., 2021.</w:t>
      </w:r>
      <w:r>
        <w:br/>
      </w:r>
      <w:r w:rsidRPr="7A0EB7BA" w:rsidR="16D0411A">
        <w:rPr>
          <w:rFonts w:ascii="Arial" w:hAnsi="Arial" w:eastAsia="Arial" w:cs="Arial"/>
          <w:b w:val="0"/>
          <w:bCs w:val="0"/>
          <w:i w:val="0"/>
          <w:iCs w:val="0"/>
          <w:noProof w:val="0"/>
          <w:sz w:val="22"/>
          <w:szCs w:val="22"/>
          <w:lang w:val="en-US"/>
        </w:rPr>
        <w:t xml:space="preserve"> </w:t>
      </w:r>
      <w:r w:rsidRPr="7A0EB7BA" w:rsidR="16D0411A">
        <w:rPr>
          <w:rFonts w:ascii="Arial" w:hAnsi="Arial" w:eastAsia="Arial" w:cs="Arial"/>
          <w:b w:val="0"/>
          <w:bCs w:val="0"/>
          <w:i w:val="1"/>
          <w:iCs w:val="1"/>
          <w:noProof w:val="0"/>
          <w:sz w:val="22"/>
          <w:szCs w:val="22"/>
          <w:lang w:val="en-US"/>
        </w:rPr>
        <w:t>The PRISMA 2020 statement: an updated guideline for reporting systematic reviews.</w:t>
      </w:r>
      <w:r>
        <w:br/>
      </w:r>
      <w:r w:rsidRPr="7A0EB7BA" w:rsidR="16D0411A">
        <w:rPr>
          <w:rFonts w:ascii="Arial" w:hAnsi="Arial" w:eastAsia="Arial" w:cs="Arial"/>
          <w:b w:val="0"/>
          <w:bCs w:val="0"/>
          <w:i w:val="0"/>
          <w:iCs w:val="0"/>
          <w:noProof w:val="0"/>
          <w:sz w:val="22"/>
          <w:szCs w:val="22"/>
          <w:lang w:val="en-US"/>
        </w:rPr>
        <w:t xml:space="preserve"> BMJ, </w:t>
      </w:r>
      <w:r w:rsidRPr="7A0EB7BA" w:rsidR="16D0411A">
        <w:rPr>
          <w:rFonts w:ascii="Arial" w:hAnsi="Arial" w:eastAsia="Arial" w:cs="Arial"/>
          <w:b w:val="0"/>
          <w:bCs w:val="0"/>
          <w:i w:val="0"/>
          <w:iCs w:val="0"/>
          <w:noProof w:val="0"/>
          <w:sz w:val="22"/>
          <w:szCs w:val="22"/>
          <w:lang w:val="en-US"/>
        </w:rPr>
        <w:t>372:n</w:t>
      </w:r>
      <w:r w:rsidRPr="7A0EB7BA" w:rsidR="16D0411A">
        <w:rPr>
          <w:rFonts w:ascii="Arial" w:hAnsi="Arial" w:eastAsia="Arial" w:cs="Arial"/>
          <w:b w:val="0"/>
          <w:bCs w:val="0"/>
          <w:i w:val="0"/>
          <w:iCs w:val="0"/>
          <w:noProof w:val="0"/>
          <w:sz w:val="22"/>
          <w:szCs w:val="22"/>
          <w:lang w:val="en-US"/>
        </w:rPr>
        <w:t>71.</w:t>
      </w:r>
    </w:p>
    <w:p w:rsidR="7A0EB7BA" w:rsidP="7A0EB7BA" w:rsidRDefault="7A0EB7BA" w14:paraId="4B07E2FC" w14:textId="1F3D74DA">
      <w:pPr>
        <w:pStyle w:val="Normal"/>
        <w:spacing w:before="0" w:beforeAutospacing="off" w:after="0" w:afterAutospacing="off" w:line="300" w:lineRule="auto"/>
        <w:jc w:val="both"/>
        <w:rPr>
          <w:rFonts w:ascii="Arial" w:hAnsi="Arial" w:eastAsia="Arial" w:cs="Arial"/>
          <w:b w:val="0"/>
          <w:bCs w:val="0"/>
          <w:i w:val="0"/>
          <w:iCs w:val="0"/>
          <w:noProof w:val="0"/>
          <w:sz w:val="22"/>
          <w:szCs w:val="22"/>
          <w:lang w:val="en-US"/>
        </w:rPr>
      </w:pPr>
    </w:p>
    <w:p w:rsidR="16D0411A" w:rsidP="7A0EB7BA" w:rsidRDefault="16D0411A" w14:paraId="2BC1DD5B" w14:textId="56A02C57">
      <w:pPr>
        <w:spacing w:before="0" w:beforeAutospacing="off" w:after="0" w:afterAutospacing="off" w:line="300" w:lineRule="auto"/>
        <w:jc w:val="both"/>
        <w:rPr>
          <w:rFonts w:ascii="Arial" w:hAnsi="Arial" w:eastAsia="Arial" w:cs="Arial"/>
          <w:b w:val="0"/>
          <w:bCs w:val="0"/>
          <w:i w:val="0"/>
          <w:iCs w:val="0"/>
          <w:noProof w:val="0"/>
          <w:sz w:val="22"/>
          <w:szCs w:val="22"/>
          <w:lang w:val="en-US"/>
        </w:rPr>
      </w:pPr>
      <w:r w:rsidRPr="7A0EB7BA" w:rsidR="16D0411A">
        <w:rPr>
          <w:rFonts w:ascii="Arial" w:hAnsi="Arial" w:eastAsia="Arial" w:cs="Arial"/>
          <w:b w:val="0"/>
          <w:bCs w:val="0"/>
          <w:i w:val="0"/>
          <w:iCs w:val="0"/>
          <w:noProof w:val="0"/>
          <w:sz w:val="22"/>
          <w:szCs w:val="22"/>
          <w:lang w:val="en-US"/>
        </w:rPr>
        <w:t>Program on Negotiation at Harvard Law School (2026) ‘Servant leadership theory’</w:t>
      </w:r>
    </w:p>
    <w:p w:rsidR="16D0411A" w:rsidP="7A0EB7BA" w:rsidRDefault="16D0411A" w14:paraId="53206F86" w14:textId="72FF05DD">
      <w:pPr>
        <w:spacing w:before="0" w:beforeAutospacing="off" w:after="0" w:afterAutospacing="off" w:line="300" w:lineRule="auto"/>
        <w:jc w:val="both"/>
        <w:rPr>
          <w:rFonts w:ascii="Arial" w:hAnsi="Arial" w:eastAsia="Arial" w:cs="Arial"/>
          <w:b w:val="0"/>
          <w:bCs w:val="0"/>
          <w:i w:val="0"/>
          <w:iCs w:val="0"/>
          <w:noProof w:val="0"/>
          <w:sz w:val="22"/>
          <w:szCs w:val="22"/>
          <w:lang w:val="en-US"/>
        </w:rPr>
      </w:pPr>
      <w:r w:rsidRPr="7A0EB7BA" w:rsidR="16D0411A">
        <w:rPr>
          <w:rFonts w:ascii="Arial" w:hAnsi="Arial" w:eastAsia="Arial" w:cs="Arial"/>
          <w:b w:val="0"/>
          <w:bCs w:val="0"/>
          <w:i w:val="0"/>
          <w:iCs w:val="0"/>
          <w:noProof w:val="0"/>
          <w:sz w:val="22"/>
          <w:szCs w:val="22"/>
          <w:lang w:val="en-US"/>
        </w:rPr>
        <w:t xml:space="preserve">NCVO (2025) ‘Refreshed Charity Governance Code strengthens focus on </w:t>
      </w:r>
      <w:r w:rsidRPr="7A0EB7BA" w:rsidR="16D0411A">
        <w:rPr>
          <w:rFonts w:ascii="Arial" w:hAnsi="Arial" w:eastAsia="Arial" w:cs="Arial"/>
          <w:b w:val="0"/>
          <w:bCs w:val="0"/>
          <w:i w:val="0"/>
          <w:iCs w:val="0"/>
          <w:noProof w:val="0"/>
          <w:sz w:val="22"/>
          <w:szCs w:val="22"/>
          <w:lang w:val="en-US"/>
        </w:rPr>
        <w:t>behaviours</w:t>
      </w:r>
      <w:r w:rsidRPr="7A0EB7BA" w:rsidR="16D0411A">
        <w:rPr>
          <w:rFonts w:ascii="Arial" w:hAnsi="Arial" w:eastAsia="Arial" w:cs="Arial"/>
          <w:b w:val="0"/>
          <w:bCs w:val="0"/>
          <w:i w:val="0"/>
          <w:iCs w:val="0"/>
          <w:noProof w:val="0"/>
          <w:sz w:val="22"/>
          <w:szCs w:val="22"/>
          <w:lang w:val="en-US"/>
        </w:rPr>
        <w:t xml:space="preserve"> and inclusion’</w:t>
      </w:r>
    </w:p>
    <w:p w:rsidR="7A0EB7BA" w:rsidP="7A0EB7BA" w:rsidRDefault="7A0EB7BA" w14:paraId="758EBF40" w14:textId="753DC41A">
      <w:pPr>
        <w:spacing w:before="0" w:beforeAutospacing="off" w:after="0" w:afterAutospacing="off" w:line="300" w:lineRule="auto"/>
        <w:jc w:val="both"/>
        <w:rPr>
          <w:rFonts w:ascii="Arial" w:hAnsi="Arial" w:eastAsia="Arial" w:cs="Arial"/>
          <w:b w:val="0"/>
          <w:bCs w:val="0"/>
          <w:i w:val="0"/>
          <w:iCs w:val="0"/>
          <w:noProof w:val="0"/>
          <w:sz w:val="22"/>
          <w:szCs w:val="22"/>
          <w:lang w:val="en-US"/>
        </w:rPr>
      </w:pPr>
    </w:p>
    <w:p w:rsidR="14537412" w:rsidP="7A0EB7BA" w:rsidRDefault="14537412" w14:paraId="26CBEF40" w14:textId="3DB51D10">
      <w:pPr>
        <w:spacing w:before="210" w:beforeAutospacing="off" w:after="210" w:afterAutospacing="off" w:line="300" w:lineRule="auto"/>
        <w:jc w:val="both"/>
        <w:rPr>
          <w:rFonts w:ascii="Arial" w:hAnsi="Arial" w:eastAsia="Arial" w:cs="Arial"/>
          <w:b w:val="0"/>
          <w:bCs w:val="0"/>
          <w:i w:val="0"/>
          <w:iCs w:val="0"/>
          <w:noProof w:val="0"/>
          <w:sz w:val="22"/>
          <w:szCs w:val="22"/>
          <w:lang w:val="en-US"/>
        </w:rPr>
      </w:pPr>
      <w:r w:rsidRPr="7A0EB7BA" w:rsidR="14537412">
        <w:rPr>
          <w:rFonts w:ascii="Arial" w:hAnsi="Arial" w:eastAsia="Arial" w:cs="Arial"/>
          <w:b w:val="0"/>
          <w:bCs w:val="0"/>
          <w:i w:val="0"/>
          <w:iCs w:val="0"/>
          <w:noProof w:val="0"/>
          <w:sz w:val="22"/>
          <w:szCs w:val="22"/>
          <w:lang w:val="en-US"/>
        </w:rPr>
        <w:t xml:space="preserve">Page, M.J. et al. (2021) ‘The PRISMA 2020 statement: an updated guideline for reporting systematic reviews’, </w:t>
      </w:r>
      <w:r w:rsidRPr="7A0EB7BA" w:rsidR="14537412">
        <w:rPr>
          <w:rFonts w:ascii="Arial" w:hAnsi="Arial" w:eastAsia="Arial" w:cs="Arial"/>
          <w:b w:val="0"/>
          <w:bCs w:val="0"/>
          <w:i w:val="1"/>
          <w:iCs w:val="1"/>
          <w:noProof w:val="0"/>
          <w:sz w:val="22"/>
          <w:szCs w:val="22"/>
          <w:lang w:val="en-US"/>
        </w:rPr>
        <w:t>BMJ</w:t>
      </w:r>
      <w:r w:rsidRPr="7A0EB7BA" w:rsidR="14537412">
        <w:rPr>
          <w:rFonts w:ascii="Arial" w:hAnsi="Arial" w:eastAsia="Arial" w:cs="Arial"/>
          <w:b w:val="0"/>
          <w:bCs w:val="0"/>
          <w:i w:val="0"/>
          <w:iCs w:val="0"/>
          <w:noProof w:val="0"/>
          <w:sz w:val="22"/>
          <w:szCs w:val="22"/>
          <w:lang w:val="en-US"/>
        </w:rPr>
        <w:t>, 372, n71. doi:10.1136/</w:t>
      </w:r>
      <w:r w:rsidRPr="7A0EB7BA" w:rsidR="14537412">
        <w:rPr>
          <w:rFonts w:ascii="Arial" w:hAnsi="Arial" w:eastAsia="Arial" w:cs="Arial"/>
          <w:b w:val="0"/>
          <w:bCs w:val="0"/>
          <w:i w:val="0"/>
          <w:iCs w:val="0"/>
          <w:noProof w:val="0"/>
          <w:sz w:val="22"/>
          <w:szCs w:val="22"/>
          <w:lang w:val="en-US"/>
        </w:rPr>
        <w:t>bmj.n</w:t>
      </w:r>
      <w:r w:rsidRPr="7A0EB7BA" w:rsidR="14537412">
        <w:rPr>
          <w:rFonts w:ascii="Arial" w:hAnsi="Arial" w:eastAsia="Arial" w:cs="Arial"/>
          <w:b w:val="0"/>
          <w:bCs w:val="0"/>
          <w:i w:val="0"/>
          <w:iCs w:val="0"/>
          <w:noProof w:val="0"/>
          <w:sz w:val="22"/>
          <w:szCs w:val="22"/>
          <w:lang w:val="en-US"/>
        </w:rPr>
        <w:t>71.</w:t>
      </w:r>
    </w:p>
    <w:p w:rsidR="14537412" w:rsidP="7A0EB7BA" w:rsidRDefault="14537412" w14:paraId="3B3680E8" w14:textId="1507800C">
      <w:pPr>
        <w:spacing w:before="210" w:beforeAutospacing="off" w:after="210" w:afterAutospacing="off" w:line="300" w:lineRule="auto"/>
        <w:jc w:val="both"/>
        <w:rPr>
          <w:rFonts w:ascii="Arial" w:hAnsi="Arial" w:eastAsia="Arial" w:cs="Arial"/>
          <w:b w:val="0"/>
          <w:bCs w:val="0"/>
          <w:i w:val="0"/>
          <w:iCs w:val="0"/>
          <w:noProof w:val="0"/>
          <w:sz w:val="22"/>
          <w:szCs w:val="22"/>
          <w:lang w:val="en-US"/>
        </w:rPr>
      </w:pPr>
      <w:r w:rsidRPr="7A0EB7BA" w:rsidR="14537412">
        <w:rPr>
          <w:rFonts w:ascii="Arial" w:hAnsi="Arial" w:eastAsia="Arial" w:cs="Arial"/>
          <w:b w:val="0"/>
          <w:bCs w:val="0"/>
          <w:i w:val="0"/>
          <w:iCs w:val="0"/>
          <w:noProof w:val="0"/>
          <w:sz w:val="22"/>
          <w:szCs w:val="22"/>
          <w:lang w:val="en-US"/>
        </w:rPr>
        <w:t xml:space="preserve">Spillane, J.P. (2005) ‘Distributed leadership’, </w:t>
      </w:r>
      <w:r w:rsidRPr="7A0EB7BA" w:rsidR="14537412">
        <w:rPr>
          <w:rFonts w:ascii="Arial" w:hAnsi="Arial" w:eastAsia="Arial" w:cs="Arial"/>
          <w:b w:val="0"/>
          <w:bCs w:val="0"/>
          <w:i w:val="1"/>
          <w:iCs w:val="1"/>
          <w:noProof w:val="0"/>
          <w:sz w:val="22"/>
          <w:szCs w:val="22"/>
          <w:lang w:val="en-US"/>
        </w:rPr>
        <w:t>The Educational Forum</w:t>
      </w:r>
      <w:r w:rsidRPr="7A0EB7BA" w:rsidR="14537412">
        <w:rPr>
          <w:rFonts w:ascii="Arial" w:hAnsi="Arial" w:eastAsia="Arial" w:cs="Arial"/>
          <w:b w:val="0"/>
          <w:bCs w:val="0"/>
          <w:i w:val="0"/>
          <w:iCs w:val="0"/>
          <w:noProof w:val="0"/>
          <w:sz w:val="22"/>
          <w:szCs w:val="22"/>
          <w:lang w:val="en-US"/>
        </w:rPr>
        <w:t>, 69(2), pp. 143–150.</w:t>
      </w:r>
    </w:p>
    <w:p w:rsidR="6EBFCB50" w:rsidP="7A0EB7BA" w:rsidRDefault="6EBFCB50" w14:paraId="7F8E8DFF" w14:textId="237D8E7A">
      <w:pPr>
        <w:spacing w:before="0" w:beforeAutospacing="off" w:after="0" w:afterAutospacing="off" w:line="300" w:lineRule="auto"/>
        <w:jc w:val="both"/>
        <w:rPr>
          <w:rFonts w:ascii="Arial" w:hAnsi="Arial" w:eastAsia="Arial" w:cs="Arial"/>
          <w:b w:val="0"/>
          <w:bCs w:val="0"/>
          <w:i w:val="0"/>
          <w:iCs w:val="0"/>
          <w:noProof w:val="0"/>
          <w:sz w:val="22"/>
          <w:szCs w:val="22"/>
          <w:lang w:val="en-US"/>
        </w:rPr>
      </w:pPr>
      <w:r w:rsidRPr="7A0EB7BA" w:rsidR="6EBFCB50">
        <w:rPr>
          <w:rFonts w:ascii="Arial" w:hAnsi="Arial" w:eastAsia="Arial" w:cs="Arial"/>
          <w:b w:val="0"/>
          <w:bCs w:val="0"/>
          <w:i w:val="0"/>
          <w:iCs w:val="0"/>
          <w:noProof w:val="0"/>
          <w:sz w:val="22"/>
          <w:szCs w:val="22"/>
          <w:lang w:val="en-US"/>
        </w:rPr>
        <w:t>Spillane, J.P. (2006)</w:t>
      </w:r>
      <w:r w:rsidRPr="7A0EB7BA" w:rsidR="6EBFCB50">
        <w:rPr>
          <w:rFonts w:ascii="Arial" w:hAnsi="Arial" w:eastAsia="Arial" w:cs="Arial"/>
          <w:b w:val="0"/>
          <w:bCs w:val="0"/>
          <w:i w:val="0"/>
          <w:iCs w:val="0"/>
          <w:noProof w:val="0"/>
          <w:sz w:val="22"/>
          <w:szCs w:val="22"/>
          <w:lang w:val="en-US"/>
        </w:rPr>
        <w:t xml:space="preserve"> </w:t>
      </w:r>
      <w:r w:rsidRPr="7A0EB7BA" w:rsidR="6EBFCB50">
        <w:rPr>
          <w:rFonts w:ascii="Arial" w:hAnsi="Arial" w:eastAsia="Arial" w:cs="Arial"/>
          <w:b w:val="0"/>
          <w:bCs w:val="0"/>
          <w:i w:val="1"/>
          <w:iCs w:val="1"/>
          <w:noProof w:val="0"/>
          <w:sz w:val="22"/>
          <w:szCs w:val="22"/>
          <w:lang w:val="en-US"/>
        </w:rPr>
        <w:t>Distributed</w:t>
      </w:r>
      <w:r w:rsidRPr="7A0EB7BA" w:rsidR="6EBFCB50">
        <w:rPr>
          <w:rFonts w:ascii="Arial" w:hAnsi="Arial" w:eastAsia="Arial" w:cs="Arial"/>
          <w:b w:val="0"/>
          <w:bCs w:val="0"/>
          <w:i w:val="1"/>
          <w:iCs w:val="1"/>
          <w:noProof w:val="0"/>
          <w:sz w:val="22"/>
          <w:szCs w:val="22"/>
          <w:lang w:val="en-US"/>
        </w:rPr>
        <w:t xml:space="preserve"> Leadership</w:t>
      </w:r>
      <w:r w:rsidRPr="7A0EB7BA" w:rsidR="6EBFCB50">
        <w:rPr>
          <w:rFonts w:ascii="Arial" w:hAnsi="Arial" w:eastAsia="Arial" w:cs="Arial"/>
          <w:b w:val="0"/>
          <w:bCs w:val="0"/>
          <w:i w:val="0"/>
          <w:iCs w:val="0"/>
          <w:noProof w:val="0"/>
          <w:sz w:val="22"/>
          <w:szCs w:val="22"/>
          <w:lang w:val="en-US"/>
        </w:rPr>
        <w:t>. San Francisco: Jossey‑Bass</w:t>
      </w:r>
    </w:p>
    <w:p w:rsidR="7A0EB7BA" w:rsidP="7A0EB7BA" w:rsidRDefault="7A0EB7BA" w14:paraId="247C2439" w14:textId="38B49D23">
      <w:pPr>
        <w:spacing w:before="0" w:beforeAutospacing="off" w:after="0" w:afterAutospacing="off" w:line="300" w:lineRule="auto"/>
        <w:jc w:val="both"/>
        <w:rPr>
          <w:rFonts w:ascii="Arial" w:hAnsi="Arial" w:eastAsia="Arial" w:cs="Arial"/>
          <w:b w:val="0"/>
          <w:bCs w:val="0"/>
          <w:i w:val="0"/>
          <w:iCs w:val="0"/>
          <w:noProof w:val="0"/>
          <w:sz w:val="22"/>
          <w:szCs w:val="22"/>
          <w:lang w:val="en-US"/>
        </w:rPr>
      </w:pPr>
    </w:p>
    <w:p w:rsidR="3233749D" w:rsidP="7A0EB7BA" w:rsidRDefault="3233749D" w14:paraId="69546079" w14:textId="33DD8837">
      <w:pPr>
        <w:spacing w:before="0" w:beforeAutospacing="off" w:after="0" w:afterAutospacing="off" w:line="300" w:lineRule="auto"/>
        <w:jc w:val="both"/>
        <w:rPr>
          <w:rFonts w:ascii="Arial" w:hAnsi="Arial" w:eastAsia="Arial" w:cs="Arial"/>
          <w:b w:val="0"/>
          <w:bCs w:val="0"/>
          <w:i w:val="0"/>
          <w:iCs w:val="0"/>
          <w:noProof w:val="0"/>
          <w:sz w:val="22"/>
          <w:szCs w:val="22"/>
          <w:lang w:val="en-US"/>
        </w:rPr>
      </w:pPr>
      <w:r w:rsidRPr="7A0EB7BA" w:rsidR="3233749D">
        <w:rPr>
          <w:rFonts w:ascii="Arial" w:hAnsi="Arial" w:eastAsia="Arial" w:cs="Arial"/>
          <w:b w:val="0"/>
          <w:bCs w:val="0"/>
          <w:i w:val="0"/>
          <w:iCs w:val="0"/>
          <w:noProof w:val="0"/>
          <w:sz w:val="22"/>
          <w:szCs w:val="22"/>
          <w:lang w:val="en-US"/>
        </w:rPr>
        <w:t>Tabalujan</w:t>
      </w:r>
      <w:r w:rsidRPr="7A0EB7BA" w:rsidR="3233749D">
        <w:rPr>
          <w:rFonts w:ascii="Arial" w:hAnsi="Arial" w:eastAsia="Arial" w:cs="Arial"/>
          <w:b w:val="0"/>
          <w:bCs w:val="0"/>
          <w:i w:val="0"/>
          <w:iCs w:val="0"/>
          <w:noProof w:val="0"/>
          <w:sz w:val="22"/>
          <w:szCs w:val="22"/>
          <w:lang w:val="en-US"/>
        </w:rPr>
        <w:t xml:space="preserve">, B.S. (2019/2020) </w:t>
      </w:r>
      <w:r w:rsidRPr="7A0EB7BA" w:rsidR="3233749D">
        <w:rPr>
          <w:rFonts w:ascii="Arial" w:hAnsi="Arial" w:eastAsia="Arial" w:cs="Arial"/>
          <w:b w:val="0"/>
          <w:bCs w:val="0"/>
          <w:i w:val="1"/>
          <w:iCs w:val="1"/>
          <w:noProof w:val="0"/>
          <w:sz w:val="22"/>
          <w:szCs w:val="22"/>
          <w:lang w:val="en-US"/>
        </w:rPr>
        <w:t>Improving Church Governance: Lessons from Governance Failures in Different Church Polities</w:t>
      </w:r>
      <w:r w:rsidRPr="7A0EB7BA" w:rsidR="3233749D">
        <w:rPr>
          <w:rFonts w:ascii="Arial" w:hAnsi="Arial" w:eastAsia="Arial" w:cs="Arial"/>
          <w:b w:val="0"/>
          <w:bCs w:val="0"/>
          <w:i w:val="0"/>
          <w:iCs w:val="0"/>
          <w:noProof w:val="0"/>
          <w:sz w:val="22"/>
          <w:szCs w:val="22"/>
          <w:lang w:val="en-US"/>
        </w:rPr>
        <w:t xml:space="preserve"> (MTh thesis). University of Glasgow.</w:t>
      </w:r>
    </w:p>
    <w:p w:rsidR="7A0EB7BA" w:rsidP="7A0EB7BA" w:rsidRDefault="7A0EB7BA" w14:paraId="6C3188EC" w14:textId="658D4A9B">
      <w:pPr>
        <w:spacing w:before="0" w:beforeAutospacing="off" w:after="0" w:afterAutospacing="off" w:line="300" w:lineRule="auto"/>
        <w:jc w:val="both"/>
        <w:rPr>
          <w:rFonts w:ascii="Arial" w:hAnsi="Arial" w:eastAsia="Arial" w:cs="Arial"/>
          <w:b w:val="0"/>
          <w:bCs w:val="0"/>
          <w:i w:val="0"/>
          <w:iCs w:val="0"/>
          <w:noProof w:val="0"/>
          <w:sz w:val="22"/>
          <w:szCs w:val="22"/>
          <w:lang w:val="en-US"/>
        </w:rPr>
      </w:pPr>
    </w:p>
    <w:p w:rsidR="55DB740C" w:rsidP="7A0EB7BA" w:rsidRDefault="55DB740C" w14:paraId="748A53EB" w14:textId="3B2B65ED">
      <w:pPr>
        <w:spacing w:before="0" w:beforeAutospacing="off" w:after="0" w:afterAutospacing="off" w:line="300" w:lineRule="auto"/>
        <w:jc w:val="both"/>
        <w:rPr>
          <w:rFonts w:ascii="Arial" w:hAnsi="Arial" w:eastAsia="Arial" w:cs="Arial"/>
          <w:b w:val="0"/>
          <w:bCs w:val="0"/>
          <w:i w:val="0"/>
          <w:iCs w:val="0"/>
          <w:noProof w:val="0"/>
          <w:sz w:val="22"/>
          <w:szCs w:val="22"/>
          <w:lang w:val="en-US"/>
        </w:rPr>
      </w:pPr>
      <w:r w:rsidRPr="7A0EB7BA" w:rsidR="55DB740C">
        <w:rPr>
          <w:rFonts w:ascii="Arial" w:hAnsi="Arial" w:eastAsia="Arial" w:cs="Arial"/>
          <w:b w:val="0"/>
          <w:bCs w:val="0"/>
          <w:i w:val="0"/>
          <w:iCs w:val="0"/>
          <w:noProof w:val="0"/>
          <w:sz w:val="22"/>
          <w:szCs w:val="22"/>
          <w:lang w:val="en-US"/>
        </w:rPr>
        <w:t xml:space="preserve">Trowers &amp; </w:t>
      </w:r>
      <w:r w:rsidRPr="7A0EB7BA" w:rsidR="55DB740C">
        <w:rPr>
          <w:rFonts w:ascii="Arial" w:hAnsi="Arial" w:eastAsia="Arial" w:cs="Arial"/>
          <w:b w:val="0"/>
          <w:bCs w:val="0"/>
          <w:i w:val="0"/>
          <w:iCs w:val="0"/>
          <w:noProof w:val="0"/>
          <w:sz w:val="22"/>
          <w:szCs w:val="22"/>
          <w:lang w:val="en-US"/>
        </w:rPr>
        <w:t>Hamlins</w:t>
      </w:r>
      <w:r w:rsidRPr="7A0EB7BA" w:rsidR="55DB740C">
        <w:rPr>
          <w:rFonts w:ascii="Arial" w:hAnsi="Arial" w:eastAsia="Arial" w:cs="Arial"/>
          <w:b w:val="0"/>
          <w:bCs w:val="0"/>
          <w:i w:val="0"/>
          <w:iCs w:val="0"/>
          <w:noProof w:val="0"/>
          <w:sz w:val="22"/>
          <w:szCs w:val="22"/>
          <w:lang w:val="en-US"/>
        </w:rPr>
        <w:t xml:space="preserve"> (2025) ‘Charity Governance Code 2025—</w:t>
      </w:r>
      <w:r w:rsidRPr="7A0EB7BA" w:rsidR="55DB740C">
        <w:rPr>
          <w:rFonts w:ascii="Arial" w:hAnsi="Arial" w:eastAsia="Arial" w:cs="Arial"/>
          <w:b w:val="0"/>
          <w:bCs w:val="0"/>
          <w:i w:val="0"/>
          <w:iCs w:val="0"/>
          <w:noProof w:val="0"/>
          <w:sz w:val="22"/>
          <w:szCs w:val="22"/>
          <w:lang w:val="en-US"/>
        </w:rPr>
        <w:t>what’s</w:t>
      </w:r>
      <w:r w:rsidRPr="7A0EB7BA" w:rsidR="55DB740C">
        <w:rPr>
          <w:rFonts w:ascii="Arial" w:hAnsi="Arial" w:eastAsia="Arial" w:cs="Arial"/>
          <w:b w:val="0"/>
          <w:bCs w:val="0"/>
          <w:i w:val="0"/>
          <w:iCs w:val="0"/>
          <w:noProof w:val="0"/>
          <w:sz w:val="22"/>
          <w:szCs w:val="22"/>
          <w:lang w:val="en-US"/>
        </w:rPr>
        <w:t xml:space="preserve"> new?</w:t>
      </w:r>
    </w:p>
    <w:p w:rsidR="7A0EB7BA" w:rsidP="7A0EB7BA" w:rsidRDefault="7A0EB7BA" w14:paraId="01AC3CB3" w14:textId="0E98ADCD">
      <w:pPr>
        <w:spacing w:before="0" w:beforeAutospacing="off" w:after="0" w:afterAutospacing="off" w:line="300" w:lineRule="auto"/>
        <w:jc w:val="both"/>
        <w:rPr>
          <w:rFonts w:ascii="Arial" w:hAnsi="Arial" w:eastAsia="Arial" w:cs="Arial"/>
          <w:b w:val="0"/>
          <w:bCs w:val="0"/>
          <w:i w:val="0"/>
          <w:iCs w:val="0"/>
          <w:noProof w:val="0"/>
          <w:sz w:val="22"/>
          <w:szCs w:val="22"/>
          <w:lang w:val="en-US"/>
        </w:rPr>
      </w:pPr>
    </w:p>
    <w:p w:rsidR="55DB740C" w:rsidP="7A0EB7BA" w:rsidRDefault="55DB740C" w14:paraId="2BFD139B" w14:textId="427380A8">
      <w:pPr>
        <w:spacing w:before="0" w:beforeAutospacing="off" w:after="0" w:afterAutospacing="off" w:line="300" w:lineRule="auto"/>
        <w:jc w:val="both"/>
        <w:rPr>
          <w:rFonts w:ascii="Arial" w:hAnsi="Arial" w:eastAsia="Arial" w:cs="Arial"/>
          <w:b w:val="0"/>
          <w:bCs w:val="0"/>
          <w:i w:val="0"/>
          <w:iCs w:val="0"/>
          <w:noProof w:val="0"/>
          <w:sz w:val="22"/>
          <w:szCs w:val="22"/>
          <w:lang w:val="en-US"/>
        </w:rPr>
      </w:pPr>
      <w:r w:rsidRPr="7A0EB7BA" w:rsidR="55DB740C">
        <w:rPr>
          <w:rFonts w:ascii="Arial" w:hAnsi="Arial" w:eastAsia="Arial" w:cs="Arial"/>
          <w:b w:val="0"/>
          <w:bCs w:val="0"/>
          <w:i w:val="0"/>
          <w:iCs w:val="0"/>
          <w:noProof w:val="0"/>
          <w:sz w:val="22"/>
          <w:szCs w:val="22"/>
          <w:lang w:val="en-US"/>
        </w:rPr>
        <w:t>Victoria University (2017) ‘The Balanced Scorecard: An approach to performance management for NFPs’</w:t>
      </w:r>
    </w:p>
    <w:p w:rsidR="55DB740C" w:rsidP="7A0EB7BA" w:rsidRDefault="55DB740C" w14:paraId="1CC9DC31" w14:textId="27F2CF09">
      <w:pPr>
        <w:spacing w:before="210" w:beforeAutospacing="off" w:after="210" w:afterAutospacing="off" w:line="300" w:lineRule="auto"/>
        <w:jc w:val="both"/>
        <w:rPr>
          <w:rFonts w:ascii="Arial" w:hAnsi="Arial" w:eastAsia="Arial" w:cs="Arial"/>
          <w:b w:val="0"/>
          <w:bCs w:val="0"/>
          <w:i w:val="0"/>
          <w:iCs w:val="0"/>
          <w:noProof w:val="0"/>
          <w:sz w:val="22"/>
          <w:szCs w:val="22"/>
          <w:lang w:val="en-US"/>
        </w:rPr>
      </w:pPr>
      <w:r w:rsidRPr="7A0EB7BA" w:rsidR="55DB740C">
        <w:rPr>
          <w:rFonts w:ascii="Arial" w:hAnsi="Arial" w:eastAsia="Arial" w:cs="Arial"/>
          <w:b w:val="0"/>
          <w:bCs w:val="0"/>
          <w:i w:val="0"/>
          <w:iCs w:val="0"/>
          <w:noProof w:val="0"/>
          <w:sz w:val="22"/>
          <w:szCs w:val="22"/>
          <w:lang w:val="en-US"/>
        </w:rPr>
        <w:t xml:space="preserve">Warrington, K. (2008) </w:t>
      </w:r>
      <w:r w:rsidRPr="7A0EB7BA" w:rsidR="55DB740C">
        <w:rPr>
          <w:rFonts w:ascii="Arial" w:hAnsi="Arial" w:eastAsia="Arial" w:cs="Arial"/>
          <w:b w:val="0"/>
          <w:bCs w:val="0"/>
          <w:i w:val="1"/>
          <w:iCs w:val="1"/>
          <w:noProof w:val="0"/>
          <w:sz w:val="22"/>
          <w:szCs w:val="22"/>
          <w:lang w:val="en-US"/>
        </w:rPr>
        <w:t>Pentecostal Theology: A Theology of Encounter</w:t>
      </w:r>
      <w:r w:rsidRPr="7A0EB7BA" w:rsidR="55DB740C">
        <w:rPr>
          <w:rFonts w:ascii="Arial" w:hAnsi="Arial" w:eastAsia="Arial" w:cs="Arial"/>
          <w:b w:val="0"/>
          <w:bCs w:val="0"/>
          <w:i w:val="0"/>
          <w:iCs w:val="0"/>
          <w:noProof w:val="0"/>
          <w:sz w:val="22"/>
          <w:szCs w:val="22"/>
          <w:lang w:val="en-US"/>
        </w:rPr>
        <w:t>. London: T&amp;T Clark.</w:t>
      </w:r>
    </w:p>
    <w:p w:rsidR="55DB740C" w:rsidP="7A0EB7BA" w:rsidRDefault="55DB740C" w14:paraId="5DF209C8" w14:textId="7F03437F">
      <w:pPr>
        <w:spacing w:before="210" w:beforeAutospacing="off" w:after="210" w:afterAutospacing="off" w:line="300" w:lineRule="auto"/>
        <w:jc w:val="both"/>
        <w:rPr>
          <w:rFonts w:ascii="Arial" w:hAnsi="Arial" w:eastAsia="Arial" w:cs="Arial"/>
          <w:b w:val="0"/>
          <w:bCs w:val="0"/>
          <w:i w:val="0"/>
          <w:iCs w:val="0"/>
          <w:noProof w:val="0"/>
          <w:sz w:val="22"/>
          <w:szCs w:val="22"/>
          <w:lang w:val="en-US"/>
        </w:rPr>
      </w:pPr>
      <w:r w:rsidRPr="7A0EB7BA" w:rsidR="55DB740C">
        <w:rPr>
          <w:rFonts w:ascii="Arial" w:hAnsi="Arial" w:eastAsia="Arial" w:cs="Arial"/>
          <w:b w:val="0"/>
          <w:bCs w:val="0"/>
          <w:i w:val="0"/>
          <w:iCs w:val="0"/>
          <w:noProof w:val="0"/>
          <w:sz w:val="22"/>
          <w:szCs w:val="22"/>
          <w:lang w:val="en-US"/>
        </w:rPr>
        <w:t>Yin, R.K. (2018)</w:t>
      </w:r>
      <w:r w:rsidRPr="7A0EB7BA" w:rsidR="55DB740C">
        <w:rPr>
          <w:rFonts w:ascii="Arial" w:hAnsi="Arial" w:eastAsia="Arial" w:cs="Arial"/>
          <w:b w:val="0"/>
          <w:bCs w:val="0"/>
          <w:i w:val="0"/>
          <w:iCs w:val="0"/>
          <w:noProof w:val="0"/>
          <w:sz w:val="22"/>
          <w:szCs w:val="22"/>
          <w:lang w:val="en-US"/>
        </w:rPr>
        <w:t xml:space="preserve"> </w:t>
      </w:r>
      <w:r w:rsidRPr="7A0EB7BA" w:rsidR="55DB740C">
        <w:rPr>
          <w:rFonts w:ascii="Arial" w:hAnsi="Arial" w:eastAsia="Arial" w:cs="Arial"/>
          <w:b w:val="0"/>
          <w:bCs w:val="0"/>
          <w:i w:val="1"/>
          <w:iCs w:val="1"/>
          <w:noProof w:val="0"/>
          <w:sz w:val="22"/>
          <w:szCs w:val="22"/>
          <w:lang w:val="en-US"/>
        </w:rPr>
        <w:t>Case</w:t>
      </w:r>
      <w:r w:rsidRPr="7A0EB7BA" w:rsidR="55DB740C">
        <w:rPr>
          <w:rFonts w:ascii="Arial" w:hAnsi="Arial" w:eastAsia="Arial" w:cs="Arial"/>
          <w:b w:val="0"/>
          <w:bCs w:val="0"/>
          <w:i w:val="1"/>
          <w:iCs w:val="1"/>
          <w:noProof w:val="0"/>
          <w:sz w:val="22"/>
          <w:szCs w:val="22"/>
          <w:lang w:val="en-US"/>
        </w:rPr>
        <w:t xml:space="preserve"> Study Research and Applications: Design and Methods</w:t>
      </w:r>
      <w:r w:rsidRPr="7A0EB7BA" w:rsidR="55DB740C">
        <w:rPr>
          <w:rFonts w:ascii="Arial" w:hAnsi="Arial" w:eastAsia="Arial" w:cs="Arial"/>
          <w:b w:val="0"/>
          <w:bCs w:val="0"/>
          <w:i w:val="0"/>
          <w:iCs w:val="0"/>
          <w:noProof w:val="0"/>
          <w:sz w:val="22"/>
          <w:szCs w:val="22"/>
          <w:lang w:val="en-US"/>
        </w:rPr>
        <w:t xml:space="preserve">. 6th </w:t>
      </w:r>
      <w:r w:rsidRPr="7A0EB7BA" w:rsidR="55DB740C">
        <w:rPr>
          <w:rFonts w:ascii="Arial" w:hAnsi="Arial" w:eastAsia="Arial" w:cs="Arial"/>
          <w:b w:val="0"/>
          <w:bCs w:val="0"/>
          <w:i w:val="0"/>
          <w:iCs w:val="0"/>
          <w:noProof w:val="0"/>
          <w:sz w:val="22"/>
          <w:szCs w:val="22"/>
          <w:lang w:val="en-US"/>
        </w:rPr>
        <w:t>edn</w:t>
      </w:r>
      <w:r w:rsidRPr="7A0EB7BA" w:rsidR="55DB740C">
        <w:rPr>
          <w:rFonts w:ascii="Arial" w:hAnsi="Arial" w:eastAsia="Arial" w:cs="Arial"/>
          <w:b w:val="0"/>
          <w:bCs w:val="0"/>
          <w:i w:val="0"/>
          <w:iCs w:val="0"/>
          <w:noProof w:val="0"/>
          <w:sz w:val="22"/>
          <w:szCs w:val="22"/>
          <w:lang w:val="en-US"/>
        </w:rPr>
        <w:t>. Thousand Oaks, CA: Sage.</w:t>
      </w:r>
    </w:p>
    <w:p w:rsidR="159F32A3" w:rsidP="7A0EB7BA" w:rsidRDefault="159F32A3" w14:paraId="5643F0CD" w14:textId="7996C2E4">
      <w:pPr>
        <w:spacing w:before="0" w:beforeAutospacing="off" w:after="0" w:afterAutospacing="off" w:line="300" w:lineRule="auto"/>
        <w:jc w:val="both"/>
        <w:rPr>
          <w:rFonts w:ascii="Arial" w:hAnsi="Arial" w:eastAsia="Arial" w:cs="Arial"/>
          <w:b w:val="0"/>
          <w:bCs w:val="0"/>
          <w:i w:val="0"/>
          <w:iCs w:val="0"/>
          <w:noProof w:val="0"/>
          <w:sz w:val="22"/>
          <w:szCs w:val="22"/>
          <w:lang w:val="en-US"/>
        </w:rPr>
      </w:pPr>
      <w:r w:rsidRPr="7A0EB7BA" w:rsidR="159F32A3">
        <w:rPr>
          <w:rFonts w:ascii="Arial" w:hAnsi="Arial" w:eastAsia="Arial" w:cs="Arial"/>
          <w:b w:val="0"/>
          <w:bCs w:val="0"/>
          <w:i w:val="0"/>
          <w:iCs w:val="0"/>
          <w:noProof w:val="0"/>
          <w:sz w:val="22"/>
          <w:szCs w:val="22"/>
          <w:lang w:val="en-US"/>
        </w:rPr>
        <w:t xml:space="preserve">Zigan, K., </w:t>
      </w:r>
      <w:r w:rsidRPr="7A0EB7BA" w:rsidR="159F32A3">
        <w:rPr>
          <w:rFonts w:ascii="Arial" w:hAnsi="Arial" w:eastAsia="Arial" w:cs="Arial"/>
          <w:b w:val="0"/>
          <w:bCs w:val="0"/>
          <w:i w:val="0"/>
          <w:iCs w:val="0"/>
          <w:noProof w:val="0"/>
          <w:sz w:val="22"/>
          <w:szCs w:val="22"/>
          <w:lang w:val="en-US"/>
        </w:rPr>
        <w:t>Héliot</w:t>
      </w:r>
      <w:r w:rsidRPr="7A0EB7BA" w:rsidR="159F32A3">
        <w:rPr>
          <w:rFonts w:ascii="Arial" w:hAnsi="Arial" w:eastAsia="Arial" w:cs="Arial"/>
          <w:b w:val="0"/>
          <w:bCs w:val="0"/>
          <w:i w:val="0"/>
          <w:iCs w:val="0"/>
          <w:noProof w:val="0"/>
          <w:sz w:val="22"/>
          <w:szCs w:val="22"/>
          <w:lang w:val="en-US"/>
        </w:rPr>
        <w:t>, Y. and Le Grys, A. (2021) ‘</w:t>
      </w:r>
      <w:r w:rsidRPr="7A0EB7BA" w:rsidR="159F32A3">
        <w:rPr>
          <w:rFonts w:ascii="Arial" w:hAnsi="Arial" w:eastAsia="Arial" w:cs="Arial"/>
          <w:b w:val="0"/>
          <w:bCs w:val="0"/>
          <w:i w:val="0"/>
          <w:iCs w:val="0"/>
          <w:noProof w:val="0"/>
          <w:sz w:val="22"/>
          <w:szCs w:val="22"/>
          <w:lang w:val="en-US"/>
        </w:rPr>
        <w:t>Analysing</w:t>
      </w:r>
      <w:r w:rsidRPr="7A0EB7BA" w:rsidR="159F32A3">
        <w:rPr>
          <w:rFonts w:ascii="Arial" w:hAnsi="Arial" w:eastAsia="Arial" w:cs="Arial"/>
          <w:b w:val="0"/>
          <w:bCs w:val="0"/>
          <w:i w:val="0"/>
          <w:iCs w:val="0"/>
          <w:noProof w:val="0"/>
          <w:sz w:val="22"/>
          <w:szCs w:val="22"/>
          <w:lang w:val="en-US"/>
        </w:rPr>
        <w:t xml:space="preserve"> leadership attributes in faith‑based </w:t>
      </w:r>
      <w:r w:rsidRPr="7A0EB7BA" w:rsidR="159F32A3">
        <w:rPr>
          <w:rFonts w:ascii="Arial" w:hAnsi="Arial" w:eastAsia="Arial" w:cs="Arial"/>
          <w:b w:val="0"/>
          <w:bCs w:val="0"/>
          <w:i w:val="0"/>
          <w:iCs w:val="0"/>
          <w:noProof w:val="0"/>
          <w:sz w:val="22"/>
          <w:szCs w:val="22"/>
          <w:lang w:val="en-US"/>
        </w:rPr>
        <w:t>organisations</w:t>
      </w:r>
      <w:r w:rsidRPr="7A0EB7BA" w:rsidR="159F32A3">
        <w:rPr>
          <w:rFonts w:ascii="Arial" w:hAnsi="Arial" w:eastAsia="Arial" w:cs="Arial"/>
          <w:b w:val="0"/>
          <w:bCs w:val="0"/>
          <w:i w:val="0"/>
          <w:iCs w:val="0"/>
          <w:noProof w:val="0"/>
          <w:sz w:val="22"/>
          <w:szCs w:val="22"/>
          <w:lang w:val="en-US"/>
        </w:rPr>
        <w:t xml:space="preserve">: Idealism versus reality’, </w:t>
      </w:r>
      <w:r w:rsidRPr="7A0EB7BA" w:rsidR="159F32A3">
        <w:rPr>
          <w:rFonts w:ascii="Arial" w:hAnsi="Arial" w:eastAsia="Arial" w:cs="Arial"/>
          <w:b w:val="0"/>
          <w:bCs w:val="0"/>
          <w:i w:val="1"/>
          <w:iCs w:val="1"/>
          <w:noProof w:val="0"/>
          <w:sz w:val="22"/>
          <w:szCs w:val="22"/>
          <w:lang w:val="en-US"/>
        </w:rPr>
        <w:t>Journal of Business Ethics</w:t>
      </w:r>
      <w:r w:rsidRPr="7A0EB7BA" w:rsidR="159F32A3">
        <w:rPr>
          <w:rFonts w:ascii="Arial" w:hAnsi="Arial" w:eastAsia="Arial" w:cs="Arial"/>
          <w:b w:val="0"/>
          <w:bCs w:val="0"/>
          <w:i w:val="0"/>
          <w:iCs w:val="0"/>
          <w:noProof w:val="0"/>
          <w:sz w:val="22"/>
          <w:szCs w:val="22"/>
          <w:lang w:val="en-US"/>
        </w:rPr>
        <w:t>, 170(4), pp. 743–757</w:t>
      </w:r>
    </w:p>
    <w:p w:rsidR="4E139E48" w:rsidP="7A0EB7BA" w:rsidRDefault="4E139E48" w14:paraId="45949E35" w14:textId="6F3C2B9A">
      <w:pPr>
        <w:spacing w:before="0" w:beforeAutospacing="off" w:after="0" w:afterAutospacing="off" w:line="300" w:lineRule="auto"/>
        <w:jc w:val="both"/>
        <w:rPr>
          <w:rFonts w:ascii="Arial" w:hAnsi="Arial" w:eastAsia="Arial" w:cs="Arial"/>
          <w:b w:val="0"/>
          <w:bCs w:val="0"/>
          <w:i w:val="0"/>
          <w:iCs w:val="0"/>
          <w:noProof w:val="0"/>
          <w:sz w:val="22"/>
          <w:szCs w:val="22"/>
          <w:lang w:val="en-US"/>
        </w:rPr>
      </w:pPr>
    </w:p>
    <w:p w:rsidR="4E139E48" w:rsidP="7A0EB7BA" w:rsidRDefault="4E139E48" w14:paraId="73257DCE" w14:textId="4796B290">
      <w:pPr>
        <w:spacing w:before="0" w:beforeAutospacing="off" w:after="0" w:afterAutospacing="off" w:line="300" w:lineRule="auto"/>
        <w:jc w:val="both"/>
        <w:rPr>
          <w:rFonts w:ascii="Arial" w:hAnsi="Arial" w:eastAsia="Arial" w:cs="Arial"/>
          <w:b w:val="0"/>
          <w:bCs w:val="0"/>
          <w:i w:val="0"/>
          <w:iCs w:val="0"/>
          <w:noProof w:val="0"/>
          <w:sz w:val="22"/>
          <w:szCs w:val="22"/>
          <w:lang w:val="en-US"/>
        </w:rPr>
      </w:pPr>
      <w:r w:rsidRPr="7A0EB7BA" w:rsidR="159F32A3">
        <w:rPr>
          <w:rFonts w:ascii="Arial" w:hAnsi="Arial" w:eastAsia="Arial" w:cs="Arial"/>
          <w:b w:val="0"/>
          <w:bCs w:val="0"/>
          <w:i w:val="0"/>
          <w:iCs w:val="0"/>
          <w:noProof w:val="0"/>
          <w:sz w:val="22"/>
          <w:szCs w:val="22"/>
          <w:lang w:val="en-US"/>
        </w:rPr>
        <w:t xml:space="preserve">Zimmerman, J. (2009) ‘Using a balanced scorecard in a nonprofit </w:t>
      </w:r>
      <w:r w:rsidRPr="7A0EB7BA" w:rsidR="159F32A3">
        <w:rPr>
          <w:rFonts w:ascii="Arial" w:hAnsi="Arial" w:eastAsia="Arial" w:cs="Arial"/>
          <w:b w:val="0"/>
          <w:bCs w:val="0"/>
          <w:i w:val="0"/>
          <w:iCs w:val="0"/>
          <w:noProof w:val="0"/>
          <w:sz w:val="22"/>
          <w:szCs w:val="22"/>
          <w:lang w:val="en-US"/>
        </w:rPr>
        <w:t>organisation</w:t>
      </w:r>
      <w:r w:rsidRPr="7A0EB7BA" w:rsidR="159F32A3">
        <w:rPr>
          <w:rFonts w:ascii="Arial" w:hAnsi="Arial" w:eastAsia="Arial" w:cs="Arial"/>
          <w:b w:val="0"/>
          <w:bCs w:val="0"/>
          <w:i w:val="0"/>
          <w:iCs w:val="0"/>
          <w:noProof w:val="0"/>
          <w:sz w:val="22"/>
          <w:szCs w:val="22"/>
          <w:lang w:val="en-US"/>
        </w:rPr>
        <w:t xml:space="preserve">’, </w:t>
      </w:r>
      <w:r w:rsidRPr="7A0EB7BA" w:rsidR="159F32A3">
        <w:rPr>
          <w:rFonts w:ascii="Arial" w:hAnsi="Arial" w:eastAsia="Arial" w:cs="Arial"/>
          <w:b w:val="0"/>
          <w:bCs w:val="0"/>
          <w:i w:val="1"/>
          <w:iCs w:val="1"/>
          <w:noProof w:val="0"/>
          <w:sz w:val="22"/>
          <w:szCs w:val="22"/>
          <w:lang w:val="en-US"/>
        </w:rPr>
        <w:t>Society for Nonprofits</w:t>
      </w:r>
      <w:r w:rsidRPr="7A0EB7BA" w:rsidR="159F32A3">
        <w:rPr>
          <w:rFonts w:ascii="Arial" w:hAnsi="Arial" w:eastAsia="Arial" w:cs="Arial"/>
          <w:b w:val="0"/>
          <w:bCs w:val="0"/>
          <w:i w:val="0"/>
          <w:iCs w:val="0"/>
          <w:noProof w:val="0"/>
          <w:sz w:val="22"/>
          <w:szCs w:val="22"/>
          <w:lang w:val="en-US"/>
        </w:rPr>
        <w:t>.</w:t>
      </w:r>
    </w:p>
    <w:p w:rsidR="7A0EB7BA" w:rsidP="7A0EB7BA" w:rsidRDefault="7A0EB7BA" w14:paraId="68CB5BC3" w14:textId="646E2ACB">
      <w:pPr>
        <w:spacing w:before="0" w:beforeAutospacing="off" w:after="0" w:afterAutospacing="off" w:line="300" w:lineRule="auto"/>
        <w:jc w:val="both"/>
        <w:rPr>
          <w:rFonts w:ascii="Arial" w:hAnsi="Arial" w:eastAsia="Arial" w:cs="Arial"/>
          <w:b w:val="0"/>
          <w:bCs w:val="0"/>
          <w:i w:val="0"/>
          <w:iCs w:val="0"/>
          <w:noProof w:val="0"/>
          <w:sz w:val="22"/>
          <w:szCs w:val="22"/>
          <w:lang w:val="en-US"/>
        </w:rPr>
      </w:pPr>
    </w:p>
    <w:p w:rsidR="4E139E48" w:rsidP="7A0EB7BA" w:rsidRDefault="4E139E48" w14:paraId="05C2CF6E" w14:textId="208C2009">
      <w:pPr>
        <w:pStyle w:val="Normal"/>
        <w:spacing w:before="0" w:beforeAutospacing="off" w:after="0" w:afterAutospacing="off" w:line="300" w:lineRule="auto"/>
        <w:ind w:left="0"/>
        <w:jc w:val="both"/>
        <w:rPr>
          <w:rFonts w:ascii="Arial" w:hAnsi="Arial" w:eastAsia="Arial" w:cs="Arial"/>
          <w:b w:val="0"/>
          <w:bCs w:val="0"/>
          <w:i w:val="0"/>
          <w:iCs w:val="0"/>
          <w:noProof w:val="0"/>
          <w:sz w:val="22"/>
          <w:szCs w:val="22"/>
          <w:lang w:val="en-US"/>
        </w:rPr>
      </w:pPr>
    </w:p>
    <w:p w:rsidR="4E139E48" w:rsidP="7A0EB7BA" w:rsidRDefault="4E139E48" w14:paraId="248A1312" w14:textId="19EABA44">
      <w:pPr>
        <w:pStyle w:val="Normal"/>
        <w:spacing w:before="0" w:beforeAutospacing="off" w:after="0" w:afterAutospacing="off" w:line="300" w:lineRule="auto"/>
        <w:jc w:val="both"/>
        <w:rPr>
          <w:rFonts w:ascii="Arial" w:hAnsi="Arial" w:eastAsia="Arial" w:cs="Arial"/>
          <w:b w:val="0"/>
          <w:bCs w:val="0"/>
          <w:i w:val="0"/>
          <w:iCs w:val="0"/>
          <w:noProof w:val="0"/>
          <w:sz w:val="22"/>
          <w:szCs w:val="22"/>
          <w:lang w:val="en-US"/>
        </w:rPr>
      </w:pPr>
    </w:p>
    <w:p w:rsidR="4E139E48" w:rsidP="7A0EB7BA" w:rsidRDefault="4E139E48" w14:paraId="265D5504" w14:textId="418E65D3">
      <w:pPr>
        <w:spacing w:before="0" w:beforeAutospacing="off" w:after="0" w:afterAutospacing="off" w:line="300" w:lineRule="auto"/>
        <w:jc w:val="both"/>
        <w:rPr>
          <w:rFonts w:ascii="Arial" w:hAnsi="Arial" w:eastAsia="Arial" w:cs="Arial"/>
          <w:b w:val="0"/>
          <w:bCs w:val="0"/>
          <w:i w:val="0"/>
          <w:iCs w:val="0"/>
          <w:noProof w:val="0"/>
          <w:sz w:val="22"/>
          <w:szCs w:val="22"/>
          <w:lang w:val="en-US"/>
        </w:rPr>
      </w:pPr>
    </w:p>
    <w:p w:rsidR="4E139E48" w:rsidP="4E139E48" w:rsidRDefault="4E139E48" w14:paraId="61B5E688" w14:textId="0949A320">
      <w:pPr>
        <w:pStyle w:val="Normal"/>
        <w:spacing w:before="240" w:after="240" w:line="360" w:lineRule="auto"/>
        <w:jc w:val="both"/>
        <w:rPr>
          <w:rFonts w:ascii="Arial" w:hAnsi="Arial" w:eastAsia="Arial" w:cs="Arial"/>
          <w:b w:val="0"/>
          <w:bCs w:val="0"/>
          <w:noProof w:val="0"/>
          <w:sz w:val="22"/>
          <w:szCs w:val="22"/>
          <w:lang w:val="en-US"/>
        </w:rPr>
      </w:pPr>
    </w:p>
    <w:p w:rsidR="4E139E48" w:rsidP="4E139E48" w:rsidRDefault="4E139E48" w14:paraId="4C903807" w14:textId="413B0018">
      <w:pPr>
        <w:pStyle w:val="Normal"/>
        <w:spacing w:before="240" w:after="240" w:line="360" w:lineRule="auto"/>
        <w:jc w:val="both"/>
        <w:rPr>
          <w:rFonts w:ascii="Arial" w:hAnsi="Arial" w:eastAsia="Arial" w:cs="Arial"/>
          <w:b w:val="0"/>
          <w:bCs w:val="0"/>
          <w:noProof w:val="0"/>
          <w:sz w:val="22"/>
          <w:szCs w:val="22"/>
          <w:lang w:val="en-US"/>
        </w:rPr>
      </w:pPr>
    </w:p>
    <w:p w:rsidR="5BF82E7A" w:rsidP="7AF35BCF" w:rsidRDefault="5BF82E7A" w14:paraId="398C629D" w14:textId="57BBB98E">
      <w:pPr>
        <w:pStyle w:val="Normal"/>
        <w:spacing w:before="240" w:after="240" w:line="360" w:lineRule="auto"/>
        <w:jc w:val="both"/>
        <w:rPr>
          <w:rFonts w:ascii="Arial" w:hAnsi="Arial" w:eastAsia="Arial" w:cs="Arial"/>
          <w:b w:val="0"/>
          <w:bCs w:val="0"/>
          <w:noProof w:val="0"/>
          <w:sz w:val="22"/>
          <w:szCs w:val="22"/>
          <w:lang w:val="en-US"/>
        </w:rPr>
      </w:pPr>
    </w:p>
    <w:p w:rsidR="4E139E48" w:rsidP="4E139E48" w:rsidRDefault="4E139E48" w14:paraId="598522EA" w14:textId="2B2BAE24">
      <w:pPr>
        <w:spacing w:before="0" w:beforeAutospacing="off" w:after="0" w:afterAutospacing="off"/>
        <w:jc w:val="both"/>
        <w:rPr>
          <w:rFonts w:ascii="Arial" w:hAnsi="Arial" w:eastAsia="Arial" w:cs="Arial"/>
          <w:noProof w:val="0"/>
          <w:sz w:val="22"/>
          <w:szCs w:val="22"/>
          <w:lang w:val="en-US"/>
        </w:rPr>
      </w:pPr>
    </w:p>
    <w:p w:rsidR="4E139E48" w:rsidP="4E139E48" w:rsidRDefault="4E139E48" w14:paraId="1A56A536" w14:textId="71B64D54">
      <w:pPr>
        <w:spacing w:before="0" w:beforeAutospacing="off" w:after="0" w:afterAutospacing="off"/>
        <w:jc w:val="both"/>
        <w:rPr>
          <w:rFonts w:ascii="Arial" w:hAnsi="Arial" w:eastAsia="Arial" w:cs="Arial"/>
          <w:noProof w:val="0"/>
          <w:sz w:val="22"/>
          <w:szCs w:val="22"/>
          <w:lang w:val="en-US"/>
        </w:rPr>
      </w:pPr>
    </w:p>
    <w:p w:rsidR="4E139E48" w:rsidP="4E139E48" w:rsidRDefault="4E139E48" w14:paraId="65AC4679" w14:textId="66908627">
      <w:pPr>
        <w:spacing w:before="0" w:beforeAutospacing="off" w:after="0" w:afterAutospacing="off"/>
        <w:jc w:val="both"/>
        <w:rPr>
          <w:rFonts w:ascii="Arial" w:hAnsi="Arial" w:eastAsia="Arial" w:cs="Arial"/>
          <w:noProof w:val="0"/>
          <w:sz w:val="22"/>
          <w:szCs w:val="22"/>
          <w:lang w:val="en-US"/>
        </w:rPr>
      </w:pPr>
    </w:p>
    <w:p w:rsidR="4E139E48" w:rsidP="4E139E48" w:rsidRDefault="4E139E48" w14:paraId="6C0738AD" w14:textId="57D4D13D">
      <w:pPr>
        <w:spacing w:before="0" w:beforeAutospacing="off" w:after="0" w:afterAutospacing="off"/>
        <w:jc w:val="both"/>
        <w:rPr>
          <w:rFonts w:ascii="Arial" w:hAnsi="Arial" w:eastAsia="Arial" w:cs="Arial"/>
          <w:noProof w:val="0"/>
          <w:sz w:val="22"/>
          <w:szCs w:val="22"/>
          <w:lang w:val="en-US"/>
        </w:rPr>
      </w:pPr>
    </w:p>
    <w:p w:rsidR="4E139E48" w:rsidP="4E139E48" w:rsidRDefault="4E139E48" w14:paraId="18CAAD9A" w14:textId="3168E705">
      <w:pPr>
        <w:spacing w:before="0" w:beforeAutospacing="off" w:after="0" w:afterAutospacing="off"/>
        <w:jc w:val="both"/>
        <w:rPr>
          <w:rFonts w:ascii="Arial" w:hAnsi="Arial" w:eastAsia="Arial" w:cs="Arial"/>
          <w:noProof w:val="0"/>
          <w:sz w:val="22"/>
          <w:szCs w:val="22"/>
          <w:lang w:val="en-US"/>
        </w:rPr>
      </w:pPr>
    </w:p>
    <w:p w:rsidR="4E139E48" w:rsidP="4E139E48" w:rsidRDefault="4E139E48" w14:paraId="6CBAB642" w14:textId="72958378">
      <w:pPr>
        <w:spacing w:before="0" w:beforeAutospacing="off" w:after="0" w:afterAutospacing="off"/>
        <w:jc w:val="both"/>
        <w:rPr>
          <w:rFonts w:ascii="Arial" w:hAnsi="Arial" w:eastAsia="Arial" w:cs="Arial"/>
          <w:noProof w:val="0"/>
          <w:sz w:val="22"/>
          <w:szCs w:val="22"/>
          <w:lang w:val="en-US"/>
        </w:rPr>
      </w:pPr>
    </w:p>
    <w:p w:rsidR="4E139E48" w:rsidP="4E139E48" w:rsidRDefault="4E139E48" w14:paraId="739B2EF4" w14:textId="620915EA">
      <w:pPr>
        <w:spacing w:before="0" w:beforeAutospacing="off" w:after="0" w:afterAutospacing="off"/>
        <w:jc w:val="both"/>
        <w:rPr>
          <w:rFonts w:ascii="Arial" w:hAnsi="Arial" w:eastAsia="Arial" w:cs="Arial"/>
          <w:noProof w:val="0"/>
          <w:sz w:val="22"/>
          <w:szCs w:val="22"/>
          <w:lang w:val="en-US"/>
        </w:rPr>
      </w:pPr>
    </w:p>
    <w:p w:rsidR="4E139E48" w:rsidP="4E139E48" w:rsidRDefault="4E139E48" w14:paraId="7E54E20B" w14:textId="30AAF40A">
      <w:pPr>
        <w:spacing w:before="0" w:beforeAutospacing="off" w:after="0" w:afterAutospacing="off"/>
        <w:jc w:val="both"/>
        <w:rPr>
          <w:rFonts w:ascii="Arial" w:hAnsi="Arial" w:eastAsia="Arial" w:cs="Arial"/>
          <w:noProof w:val="0"/>
          <w:sz w:val="22"/>
          <w:szCs w:val="22"/>
          <w:lang w:val="en-US"/>
        </w:rPr>
      </w:pPr>
    </w:p>
    <w:p w:rsidR="4E139E48" w:rsidP="4E139E48" w:rsidRDefault="4E139E48" w14:paraId="694E2A37" w14:textId="44A384B6">
      <w:pPr>
        <w:spacing w:before="0" w:beforeAutospacing="off" w:after="0" w:afterAutospacing="off"/>
        <w:jc w:val="both"/>
        <w:rPr>
          <w:rFonts w:ascii="Arial" w:hAnsi="Arial" w:eastAsia="Arial" w:cs="Arial"/>
          <w:noProof w:val="0"/>
          <w:sz w:val="22"/>
          <w:szCs w:val="22"/>
          <w:lang w:val="en-US"/>
        </w:rPr>
      </w:pPr>
    </w:p>
    <w:p w:rsidR="4E139E48" w:rsidP="4E139E48" w:rsidRDefault="4E139E48" w14:paraId="712A93B7" w14:textId="2DAF513F">
      <w:pPr>
        <w:spacing w:before="0" w:beforeAutospacing="off" w:after="0" w:afterAutospacing="off"/>
        <w:jc w:val="both"/>
        <w:rPr>
          <w:rFonts w:ascii="Arial" w:hAnsi="Arial" w:eastAsia="Arial" w:cs="Arial"/>
          <w:noProof w:val="0"/>
          <w:sz w:val="22"/>
          <w:szCs w:val="22"/>
          <w:lang w:val="en-US"/>
        </w:rPr>
      </w:pPr>
    </w:p>
    <w:p w:rsidR="4E139E48" w:rsidP="4E139E48" w:rsidRDefault="4E139E48" w14:paraId="72F56C06" w14:textId="21D31BDE">
      <w:pPr>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4E139E48" w:rsidP="4E139E48" w:rsidRDefault="4E139E48" w14:paraId="6666B5B5" w14:textId="0F2877C5">
      <w:pPr>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4E139E48" w:rsidP="4E139E48" w:rsidRDefault="4E139E48" w14:paraId="26C9C6DE" w14:textId="7CB72B0F">
      <w:pPr>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4E139E48" w:rsidP="4E139E48" w:rsidRDefault="4E139E48" w14:paraId="135CDFD1" w14:textId="146AF7A5">
      <w:pPr>
        <w:pStyle w:val="Normal"/>
        <w:spacing w:before="240" w:after="24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4E139E48" w:rsidP="4E139E48" w:rsidRDefault="4E139E48" w14:paraId="7B77FD86" w14:textId="35172505">
      <w:pPr>
        <w:pStyle w:val="Normal"/>
        <w:spacing w:before="240" w:after="240" w:line="360" w:lineRule="auto"/>
        <w:jc w:val="both"/>
        <w:rPr>
          <w:rFonts w:ascii="Arial" w:hAnsi="Arial" w:eastAsia="Arial" w:cs="Arial"/>
          <w:noProof w:val="0"/>
          <w:sz w:val="22"/>
          <w:szCs w:val="22"/>
          <w:lang w:val="en-US"/>
        </w:rPr>
      </w:pPr>
    </w:p>
    <w:p w:rsidR="7AF35BCF" w:rsidP="7AF35BCF" w:rsidRDefault="7AF35BCF" w14:paraId="0453901A" w14:textId="1C403027">
      <w:pPr>
        <w:pStyle w:val="ListParagraph"/>
        <w:spacing w:before="240" w:after="240" w:line="360" w:lineRule="auto"/>
        <w:ind w:left="720"/>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7AF35BCF" w:rsidP="7AF35BCF" w:rsidRDefault="7AF35BCF" w14:paraId="58400D19" w14:textId="428D06E8">
      <w:pPr>
        <w:pStyle w:val="ListParagraph"/>
        <w:spacing w:before="240" w:after="240" w:line="360" w:lineRule="auto"/>
        <w:ind w:left="720"/>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7AF35BCF" w:rsidP="7AF35BCF" w:rsidRDefault="7AF35BCF" w14:paraId="77AC58B0" w14:textId="24B0C0AF">
      <w:pPr>
        <w:pStyle w:val="ListParagraph"/>
        <w:spacing w:before="240" w:after="240" w:line="360" w:lineRule="auto"/>
        <w:ind w:left="720"/>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7AF35BCF" w:rsidP="7AF35BCF" w:rsidRDefault="7AF35BCF" w14:paraId="0EBDD326" w14:textId="41E5F4AD">
      <w:pPr>
        <w:pStyle w:val="ListParagraph"/>
        <w:spacing w:before="240" w:after="240" w:line="360" w:lineRule="auto"/>
        <w:ind w:left="720"/>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7AF35BCF" w:rsidP="7AF35BCF" w:rsidRDefault="7AF35BCF" w14:paraId="6C98A567" w14:textId="1A6ED251">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headerReference w:type="default" r:id="Rbbbe3ea1044b43b5"/>
      <w:footerReference w:type="default" r:id="R37110ff73ce44ba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4E139E48" w:rsidTr="4E139E48" w14:paraId="7118C41B">
      <w:trPr>
        <w:trHeight w:val="300"/>
      </w:trPr>
      <w:tc>
        <w:tcPr>
          <w:tcW w:w="3120" w:type="dxa"/>
          <w:tcMar/>
        </w:tcPr>
        <w:p w:rsidR="4E139E48" w:rsidP="4E139E48" w:rsidRDefault="4E139E48" w14:paraId="756AB858" w14:textId="223B92BF">
          <w:pPr>
            <w:pStyle w:val="Header"/>
            <w:bidi w:val="0"/>
            <w:ind w:left="-115"/>
            <w:jc w:val="left"/>
          </w:pPr>
        </w:p>
      </w:tc>
      <w:tc>
        <w:tcPr>
          <w:tcW w:w="3120" w:type="dxa"/>
          <w:tcMar/>
        </w:tcPr>
        <w:p w:rsidR="4E139E48" w:rsidP="4E139E48" w:rsidRDefault="4E139E48" w14:paraId="2EF6CAE8" w14:textId="7C441DBB">
          <w:pPr>
            <w:pStyle w:val="Header"/>
            <w:bidi w:val="0"/>
            <w:jc w:val="center"/>
          </w:pPr>
        </w:p>
      </w:tc>
      <w:tc>
        <w:tcPr>
          <w:tcW w:w="3120" w:type="dxa"/>
          <w:tcMar/>
        </w:tcPr>
        <w:p w:rsidR="4E139E48" w:rsidP="4E139E48" w:rsidRDefault="4E139E48" w14:paraId="38EA6BCD" w14:textId="07803BA4">
          <w:pPr>
            <w:pStyle w:val="Header"/>
            <w:bidi w:val="0"/>
            <w:ind w:right="-115"/>
            <w:jc w:val="right"/>
          </w:pPr>
        </w:p>
      </w:tc>
    </w:tr>
  </w:tbl>
  <w:p w:rsidR="4E139E48" w:rsidP="4E139E48" w:rsidRDefault="4E139E48" w14:paraId="1DE68493" w14:textId="51457C4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4E139E48" w:rsidTr="4E139E48" w14:paraId="7D37193A">
      <w:trPr>
        <w:trHeight w:val="300"/>
      </w:trPr>
      <w:tc>
        <w:tcPr>
          <w:tcW w:w="3120" w:type="dxa"/>
          <w:tcMar/>
        </w:tcPr>
        <w:p w:rsidR="4E139E48" w:rsidP="4E139E48" w:rsidRDefault="4E139E48" w14:paraId="4DC133D2" w14:textId="2FDCF5C1">
          <w:pPr>
            <w:pStyle w:val="Header"/>
            <w:bidi w:val="0"/>
            <w:ind w:left="-115"/>
            <w:jc w:val="left"/>
          </w:pPr>
        </w:p>
      </w:tc>
      <w:tc>
        <w:tcPr>
          <w:tcW w:w="3120" w:type="dxa"/>
          <w:tcMar/>
        </w:tcPr>
        <w:p w:rsidR="4E139E48" w:rsidP="4E139E48" w:rsidRDefault="4E139E48" w14:paraId="6E32753D" w14:textId="3005DEFE">
          <w:pPr>
            <w:pStyle w:val="Header"/>
            <w:bidi w:val="0"/>
            <w:jc w:val="center"/>
          </w:pPr>
        </w:p>
      </w:tc>
      <w:tc>
        <w:tcPr>
          <w:tcW w:w="3120" w:type="dxa"/>
          <w:tcMar/>
        </w:tcPr>
        <w:p w:rsidR="4E139E48" w:rsidP="4E139E48" w:rsidRDefault="4E139E48" w14:paraId="1237D1AF" w14:textId="13114DE8">
          <w:pPr>
            <w:pStyle w:val="Header"/>
            <w:bidi w:val="0"/>
            <w:ind w:right="-115"/>
            <w:jc w:val="right"/>
          </w:pPr>
        </w:p>
      </w:tc>
    </w:tr>
  </w:tbl>
  <w:p w:rsidR="4E139E48" w:rsidP="4E139E48" w:rsidRDefault="4E139E48" w14:paraId="6C0E1E29" w14:textId="1825D2B3">
    <w:pPr>
      <w:pStyle w:val="Header"/>
      <w:bidi w:val="0"/>
    </w:pPr>
  </w:p>
</w:hdr>
</file>

<file path=word/intelligence2.xml><?xml version="1.0" encoding="utf-8"?>
<int2:intelligence xmlns:int2="http://schemas.microsoft.com/office/intelligence/2020/intelligence">
  <int2:observations>
    <int2:textHash int2:hashCode="8LlC/nyJjx1vMV" int2:id="ahj8nyJ6">
      <int2:state int2:type="spell" int2:value="Rejected"/>
    </int2:textHash>
    <int2:textHash int2:hashCode="xQy+KnIliT8rxm" int2:id="i70FjFy4">
      <int2:state int2:type="spell" int2:value="Rejected"/>
    </int2:textHash>
    <int2:textHash int2:hashCode="6/3LOboZNSeGm8" int2:id="iDrHS7Qd">
      <int2:state int2:type="spell" int2:value="Rejected"/>
    </int2:textHash>
    <int2:textHash int2:hashCode="aG+z44WpgrTp0l" int2:id="KN3w4XSd">
      <int2:state int2:type="spell" int2:value="Rejected"/>
    </int2:textHash>
    <int2:textHash int2:hashCode="NPAR3YUkE43O9B" int2:id="AWXjVkA8">
      <int2:state int2:type="spell" int2:value="Rejected"/>
    </int2:textHash>
    <int2:textHash int2:hashCode="/EewnMmHErfsTr" int2:id="8ID6rhhs">
      <int2:state int2:type="spell" int2:value="Rejected"/>
    </int2:textHash>
    <int2:textHash int2:hashCode="/rBDe6vi0fRERP" int2:id="8Wlh92oi">
      <int2:state int2:type="spell" int2:value="Rejected"/>
    </int2:textHash>
    <int2:textHash int2:hashCode="F5meySrj0IR3eS" int2:id="n99gIkKe">
      <int2:state int2:type="spell" int2:value="Rejected"/>
    </int2:textHash>
    <int2:textHash int2:hashCode="jRfDQjSaS/OvS3" int2:id="QTyBxf22">
      <int2:state int2:type="spell" int2:value="Rejected"/>
    </int2:textHash>
    <int2:textHash int2:hashCode="HpTmTz3kPqNT0n" int2:id="D0q4hqq2">
      <int2:state int2:type="spell" int2:value="Rejected"/>
    </int2:textHash>
    <int2:textHash int2:hashCode="SCA2HRmoN6izx3" int2:id="okC3clLV">
      <int2:state int2:type="spell" int2:value="Rejected"/>
    </int2:textHash>
    <int2:textHash int2:hashCode="i6Ex7pAF5MY5NI" int2:id="CjY1w0pH">
      <int2:state int2:type="spell" int2:value="Rejected"/>
    </int2:textHash>
    <int2:textHash int2:hashCode="U81tIsQJix3+JX" int2:id="rSBMwMwF">
      <int2:state int2:type="spell" int2:value="Rejected"/>
    </int2:textHash>
    <int2:textHash int2:hashCode="HYmXZP6hIGcpkR" int2:id="S6tA6G57">
      <int2:state int2:type="spell" int2:value="Rejected"/>
    </int2:textHash>
    <int2:textHash int2:hashCode="Pwxxtk1Oaaejcq" int2:id="cV6yTk9R">
      <int2:state int2:type="spell" int2:value="Rejected"/>
    </int2:textHash>
    <int2:textHash int2:hashCode="nlBxXKozWiq3bK" int2:id="HEgedKey">
      <int2:state int2:type="spell" int2:value="Rejected"/>
    </int2:textHash>
    <int2:textHash int2:hashCode="P1t9DnuMzsiEcY" int2:id="XBMfaG7F">
      <int2:state int2:type="spell" int2:value="Rejected"/>
    </int2:textHash>
    <int2:textHash int2:hashCode="s8fzVX07jkX9PK" int2:id="ftMqm5Di">
      <int2:state int2:type="spell" int2:value="Rejected"/>
    </int2:textHash>
    <int2:textHash int2:hashCode="OrtZNwJC/JiGrS" int2:id="DdAyGcKm">
      <int2:state int2:type="spell" int2:value="Rejected"/>
    </int2:textHash>
    <int2:textHash int2:hashCode="IknMeE5XC/atct" int2:id="L4Hz3y9q">
      <int2:state int2:type="spell" int2:value="Rejected"/>
    </int2:textHash>
    <int2:textHash int2:hashCode="WK/0u0Uyat5drc" int2:id="jJeCCfyv">
      <int2:state int2:type="spell" int2:value="Rejected"/>
    </int2:textHash>
    <int2:textHash int2:hashCode="aiuHGP5g2Qn4VT" int2:id="jyvUB5tK">
      <int2:state int2:type="spell" int2:value="Rejected"/>
    </int2:textHash>
    <int2:textHash int2:hashCode="ni8UUdXdlt6RIo" int2:id="qiiy9XI7">
      <int2:state int2:type="spell" int2:value="Rejected"/>
    </int2:textHash>
    <int2:textHash int2:hashCode="7FJW8Zrv4FcmkP" int2:id="4O7xdCfO">
      <int2:state int2:type="spell" int2:value="Rejected"/>
    </int2:textHash>
    <int2:textHash int2:hashCode="QgmNU58P0unWdN" int2:id="jFta2WiI">
      <int2:state int2:type="spell" int2:value="Rejected"/>
    </int2:textHash>
    <int2:textHash int2:hashCode="naXxkq3lfNt95p" int2:id="5BR5xlXp">
      <int2:state int2:type="spell" int2:value="Rejected"/>
    </int2:textHash>
    <int2:textHash int2:hashCode="17ShXkmfgQoRN6" int2:id="5tBSDSJ4">
      <int2:state int2:type="spell" int2:value="Rejected"/>
    </int2:textHash>
    <int2:textHash int2:hashCode="L1Lpb3Rprxqj59" int2:id="MNCjeccI">
      <int2:state int2:type="spell" int2:value="Rejected"/>
    </int2:textHash>
    <int2:textHash int2:hashCode="UC4quwZ0WpKWYv" int2:id="92wcaDU9">
      <int2:state int2:type="spell" int2:value="Rejected"/>
    </int2:textHash>
    <int2:textHash int2:hashCode="CJ1Tm0+lFqiY4d" int2:id="L3sd9l7i">
      <int2:state int2:type="spell" int2:value="Rejected"/>
    </int2:textHash>
    <int2:textHash int2:hashCode="M/04944hDRPfHe" int2:id="8cvirKek">
      <int2:state int2:type="spell" int2:value="Rejected"/>
    </int2:textHash>
    <int2:textHash int2:hashCode="sntb8LMmzqMRD1" int2:id="ev7ZwkjG">
      <int2:state int2:type="spell" int2:value="Rejected"/>
    </int2:textHash>
    <int2:textHash int2:hashCode="qTv7fva7eL5F2K" int2:id="r75tPKCG">
      <int2:state int2:type="spell" int2:value="Rejected"/>
    </int2:textHash>
    <int2:textHash int2:hashCode="1FiqUx+dLxkxIX" int2:id="xGf27GdQ">
      <int2:state int2:type="spell" int2:value="Rejected"/>
    </int2:textHash>
    <int2:textHash int2:hashCode="1m5wm8S8EHb6TM" int2:id="j3fDbyJS">
      <int2:state int2:type="spell" int2:value="Rejected"/>
    </int2:textHash>
    <int2:textHash int2:hashCode="mvseN4kaPOWVRo" int2:id="r0xu3efp">
      <int2:state int2:type="spell" int2:value="Rejected"/>
    </int2:textHash>
    <int2:textHash int2:hashCode="RLedFy52o1Ir/N" int2:id="kO2bBu8S">
      <int2:state int2:type="spell" int2:value="Rejected"/>
    </int2:textHash>
    <int2:textHash int2:hashCode="i9MH877q0t2cD7" int2:id="cNXlymKW">
      <int2:state int2:type="spell" int2:value="Rejected"/>
    </int2:textHash>
    <int2:textHash int2:hashCode="Mxn8gWiwsSmzgV" int2:id="4Xq8MAA9">
      <int2:state int2:type="spell" int2:value="Rejected"/>
    </int2:textHash>
    <int2:textHash int2:hashCode="7OmYag+MLKaTRs" int2:id="JJG8ldUZ">
      <int2:state int2:type="spell" int2:value="Rejected"/>
    </int2:textHash>
    <int2:textHash int2:hashCode="4R+99rks25NLwX" int2:id="qtOeJYBG">
      <int2:state int2:type="spell" int2:value="Rejected"/>
    </int2:textHash>
    <int2:textHash int2:hashCode="1h4zY97z9ORIxo" int2:id="QlbSGxyp">
      <int2:state int2:type="spell" int2:value="Rejected"/>
    </int2:textHash>
    <int2:textHash int2:hashCode="nRSox3TdiEm2GZ" int2:id="Ujm2oXMp">
      <int2:state int2:type="spell" int2:value="Rejected"/>
    </int2:textHash>
    <int2:textHash int2:hashCode="JgtY6hJIkityHB" int2:id="49vt7ecd">
      <int2:state int2:type="spell" int2:value="Rejected"/>
    </int2:textHash>
    <int2:textHash int2:hashCode="SlYFDncvjWIs3o" int2:id="9yfroWPo">
      <int2:state int2:type="spell" int2:value="Rejected"/>
    </int2:textHash>
    <int2:textHash int2:hashCode="szMTbMF8vcCnoI" int2:id="EKwF0mQw">
      <int2:state int2:type="spell" int2:value="Rejected"/>
    </int2:textHash>
    <int2:textHash int2:hashCode="zqhYDntAHb/qEo" int2:id="mjPWWqBe">
      <int2:state int2:type="spell" int2:value="Rejected"/>
    </int2:textHash>
    <int2:textHash int2:hashCode="vBtXmNx8uDtGd/" int2:id="i8bmRMY0">
      <int2:state int2:type="spell" int2:value="Rejected"/>
    </int2:textHash>
    <int2:textHash int2:hashCode="FXArT6fvLtOOK0" int2:id="q2KPKBrG">
      <int2:state int2:type="spell" int2:value="Rejected"/>
    </int2:textHash>
    <int2:textHash int2:hashCode="DLsMoiyNNTouox" int2:id="OjYR7wAY">
      <int2:state int2:type="spell" int2:value="Rejected"/>
    </int2:textHash>
    <int2:textHash int2:hashCode="doycEd9dSooA39" int2:id="P0F3J0lQ">
      <int2:state int2:type="spell" int2:value="Rejected"/>
    </int2:textHash>
    <int2:textHash int2:hashCode="UQtUPQdtxYTq5G" int2:id="EVZ3RrQi">
      <int2:state int2:type="spell" int2:value="Rejected"/>
    </int2:textHash>
    <int2:textHash int2:hashCode="7n4DplqB2TvrmM" int2:id="7O5wH1Vu">
      <int2:state int2:type="spell" int2:value="Rejected"/>
    </int2:textHash>
    <int2:textHash int2:hashCode="v3jXqOAVqWKVSe" int2:id="vnkgxb52">
      <int2:state int2:type="spell" int2:value="Rejected"/>
    </int2:textHash>
    <int2:textHash int2:hashCode="+SitD4b7N1xow1" int2:id="DXb0Eakh">
      <int2:state int2:type="spell" int2:value="Rejected"/>
    </int2:textHash>
    <int2:textHash int2:hashCode="LOKXXXnn8FfYIs" int2:id="ubto0ov8">
      <int2:state int2:type="spell" int2:value="Rejected"/>
    </int2:textHash>
    <int2:textHash int2:hashCode="xjT3mj2EX2qTJ/" int2:id="HZBeAkyH">
      <int2:state int2:type="spell" int2:value="Rejected"/>
    </int2:textHash>
    <int2:textHash int2:hashCode="pz2QIEqb0rZQkg" int2:id="Y99lRHDF">
      <int2:state int2:type="spell" int2:value="Rejected"/>
    </int2:textHash>
    <int2:textHash int2:hashCode="VQnqy4xhZZ9q1R" int2:id="WpjDX6RI">
      <int2:state int2:type="spell" int2:value="Rejected"/>
    </int2:textHash>
    <int2:textHash int2:hashCode="wtKSqYmrO8qHMS" int2:id="kghpA7fw">
      <int2:state int2:type="spell" int2:value="Rejected"/>
    </int2:textHash>
    <int2:textHash int2:hashCode="8LTZ8KejK/eOkE" int2:id="TYoGdGmq">
      <int2:state int2:type="spell" int2:value="Rejected"/>
    </int2:textHash>
    <int2:textHash int2:hashCode="qsPGOxLq0pybIQ" int2:id="KEqqLUA0">
      <int2:state int2:type="spell" int2:value="Rejected"/>
    </int2:textHash>
    <int2:textHash int2:hashCode="hurPWHrjc/Do48" int2:id="xdKO63ls">
      <int2:state int2:type="spell" int2:value="Rejected"/>
    </int2:textHash>
    <int2:textHash int2:hashCode="KlCPeuCMPYWVqZ" int2:id="Ussoe1ON">
      <int2:state int2:type="spell" int2:value="Rejected"/>
    </int2:textHash>
    <int2:textHash int2:hashCode="0CpacJeJUbT+QF" int2:id="QyEc3zX1">
      <int2:state int2:type="spell" int2:value="Rejected"/>
    </int2:textHash>
    <int2:textHash int2:hashCode="lNy1I5JAQxTNVa" int2:id="GEqEOz3R">
      <int2:state int2:type="spell" int2:value="Rejected"/>
    </int2:textHash>
    <int2:textHash int2:hashCode="4He+04Z964NiUH" int2:id="SK8R0kkm">
      <int2:state int2:type="spell" int2:value="Rejected"/>
    </int2:textHash>
    <int2:textHash int2:hashCode="hN6B5b8f/AaH/i" int2:id="SskaaAjP">
      <int2:state int2:type="spell" int2:value="Rejected"/>
    </int2:textHash>
    <int2:textHash int2:hashCode="BOfsvBQ4F9uylB" int2:id="lJbiLakl">
      <int2:state int2:type="spell" int2:value="Rejected"/>
    </int2:textHash>
    <int2:textHash int2:hashCode="kZyW5hPen1lFUP" int2:id="c5n4bccq">
      <int2:state int2:type="spell" int2:value="Rejected"/>
    </int2:textHash>
    <int2:textHash int2:hashCode="Dji+abMBs/wxDx" int2:id="4F3NHcHH">
      <int2:state int2:type="spell" int2:value="Rejected"/>
    </int2:textHash>
    <int2:textHash int2:hashCode="8+wXkcCV+G/AIk" int2:id="6Hilwvsl">
      <int2:state int2:type="spell" int2:value="Rejected"/>
    </int2:textHash>
    <int2:textHash int2:hashCode="6MZVtdqH1HtPYy" int2:id="df9qs0UM">
      <int2:state int2:type="spell" int2:value="Rejected"/>
    </int2:textHash>
    <int2:textHash int2:hashCode="b2E3hTpp0tJbca" int2:id="swOg1DVY">
      <int2:state int2:type="spell" int2:value="Rejected"/>
    </int2:textHash>
    <int2:textHash int2:hashCode="yPp1UD8SuhNOL6" int2:id="7MMKPSMp">
      <int2:state int2:type="spell" int2:value="Rejected"/>
    </int2:textHash>
    <int2:textHash int2:hashCode="nEwEQxz+ZlucKt" int2:id="qbgwMgah">
      <int2:state int2:type="spell" int2:value="Rejected"/>
    </int2:textHash>
    <int2:textHash int2:hashCode="bLNw5K/RtBTj6A" int2:id="sMurIP1b">
      <int2:state int2:type="spell" int2:value="Rejected"/>
    </int2:textHash>
    <int2:textHash int2:hashCode="SQR04Xo2ixVdme" int2:id="NWHT94NS">
      <int2:state int2:type="spell" int2:value="Rejected"/>
    </int2:textHash>
    <int2:textHash int2:hashCode="HOmrWd00ok8pI+" int2:id="0JlvjEqN">
      <int2:state int2:type="spell" int2:value="Rejected"/>
    </int2:textHash>
    <int2:textHash int2:hashCode="XSUiEPxXFZ9tOg" int2:id="26cMuduv">
      <int2:state int2:type="spell" int2:value="Rejected"/>
    </int2:textHash>
    <int2:textHash int2:hashCode="72jybLopjiXHuL" int2:id="9mBSdXjQ">
      <int2:state int2:type="spell" int2:value="Rejected"/>
    </int2:textHash>
    <int2:textHash int2:hashCode="31YMmaecpD39sM" int2:id="rEAHMc57">
      <int2:state int2:type="spell" int2:value="Rejected"/>
    </int2:textHash>
    <int2:textHash int2:hashCode="HaTQtpaRbwP0Y+" int2:id="J9gnakul">
      <int2:state int2:type="spell" int2:value="Rejected"/>
    </int2:textHash>
    <int2:textHash int2:hashCode="kByidkXaRxGvMx" int2:id="LjMjIXNN">
      <int2:state int2:type="spell" int2:value="Rejected"/>
    </int2:textHash>
    <int2:textHash int2:hashCode="HbvHHk9U9zjKej" int2:id="lATxjVDk">
      <int2:state int2:type="spell" int2:value="Rejected"/>
    </int2:textHash>
    <int2:textHash int2:hashCode="UuEgcJB2Ztsqaj" int2:id="Lonte5iu">
      <int2:state int2:type="spell" int2:value="Rejected"/>
    </int2:textHash>
    <int2:textHash int2:hashCode="NT12h6See3qwhk" int2:id="5EJwuVdI">
      <int2:state int2:type="spell" int2:value="Rejected"/>
    </int2:textHash>
    <int2:textHash int2:hashCode="kv4UVae7TQCfC0" int2:id="9hurRTwd">
      <int2:state int2:type="spell" int2:value="Rejected"/>
    </int2:textHash>
    <int2:textHash int2:hashCode="m/C6mGJeQTWOW1" int2:id="pjo6486o">
      <int2:state int2:type="spell" int2:value="Rejected"/>
    </int2:textHash>
    <int2:bookmark int2:bookmarkName="_Int_MfUBbS94" int2:invalidationBookmarkName="" int2:hashCode="aflqWYGPUyP6X4" int2:id="XKZdMHme">
      <int2:state int2:type="gram" int2:value="Rejected"/>
    </int2:bookmark>
    <int2:bookmark int2:bookmarkName="_Int_w59ZnXP7" int2:invalidationBookmarkName="" int2:hashCode="SCA2HRmoN6izx3" int2:id="BWAfBw8x">
      <int2:state int2:type="spell"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70">
    <w:nsid w:val="be968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9">
    <w:nsid w:val="259607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8">
    <w:nsid w:val="6b38edb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7">
    <w:nsid w:val="51f9df4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6">
    <w:nsid w:val="4771338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5">
    <w:nsid w:val="7a13fef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4">
    <w:nsid w:val="4b89de1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3">
    <w:nsid w:val="2d39a20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2">
    <w:nsid w:val="74696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1">
    <w:nsid w:val="4ae771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2d148e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2f8a47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38df37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3f9ccd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1f093f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528d8c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15a58b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497515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4c68ca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4be7eb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2aa8b5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45ccf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6d5db2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1707cc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318950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33cb22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6eb31c7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3">
    <w:nsid w:val="4c9614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3ae8d7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1">
    <w:nsid w:val="3ef629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3d03f0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278aeb21"/>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38">
    <w:nsid w:val="20121a22"/>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37">
    <w:nsid w:val="23e7856f"/>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36">
    <w:nsid w:val="1a1e86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7c458ba5"/>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34">
    <w:nsid w:val="758438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786c39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357531b8"/>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31">
    <w:nsid w:val="619274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78e142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2b81ba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6eea89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7d565f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2aa12d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14a25de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5fa431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2a5eb56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772ad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41059f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351dea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6f856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ff296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ecf2f20"/>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6">
    <w:nsid w:val="3270c945"/>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5">
    <w:nsid w:val="6b96ce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abfef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3692ea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76345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bb005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58318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5b9dff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78049c1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3fa75e0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4825d5e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4adc34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5e965f2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2d6c0b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c06ad56"/>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0a455c1"/>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0">
    <w:abstractNumId w:val="70"/>
  </w:num>
  <w:num w:numId="69">
    <w:abstractNumId w:val="69"/>
  </w:num>
  <w:num w:numId="68">
    <w:abstractNumId w:val="68"/>
  </w:num>
  <w:num w:numId="67">
    <w:abstractNumId w:val="67"/>
  </w:num>
  <w:num w:numId="66">
    <w:abstractNumId w:val="66"/>
  </w:num>
  <w:num w:numId="65">
    <w:abstractNumId w:val="65"/>
  </w:num>
  <w:num w:numId="64">
    <w:abstractNumId w:val="64"/>
  </w:num>
  <w:num w:numId="63">
    <w:abstractNumId w:val="63"/>
  </w:num>
  <w:num w:numId="62">
    <w:abstractNumId w:val="62"/>
  </w:num>
  <w:num w:numId="61">
    <w:abstractNumId w:val="61"/>
  </w: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622CA3"/>
    <w:rsid w:val="0008A654"/>
    <w:rsid w:val="000C6932"/>
    <w:rsid w:val="0010F6B9"/>
    <w:rsid w:val="002A79C5"/>
    <w:rsid w:val="002CDE7F"/>
    <w:rsid w:val="005504B7"/>
    <w:rsid w:val="00632AB1"/>
    <w:rsid w:val="006C6121"/>
    <w:rsid w:val="007038D3"/>
    <w:rsid w:val="0070715E"/>
    <w:rsid w:val="007660A4"/>
    <w:rsid w:val="008060A9"/>
    <w:rsid w:val="00811F5B"/>
    <w:rsid w:val="0082CBC7"/>
    <w:rsid w:val="0083CBF2"/>
    <w:rsid w:val="0086F806"/>
    <w:rsid w:val="008C8F1A"/>
    <w:rsid w:val="008F8CD1"/>
    <w:rsid w:val="0090BBC1"/>
    <w:rsid w:val="00973FAD"/>
    <w:rsid w:val="009F5D60"/>
    <w:rsid w:val="00A25895"/>
    <w:rsid w:val="00A9734F"/>
    <w:rsid w:val="00AFF6B7"/>
    <w:rsid w:val="00B928F6"/>
    <w:rsid w:val="00B928F6"/>
    <w:rsid w:val="00F4C760"/>
    <w:rsid w:val="01069462"/>
    <w:rsid w:val="01072EBF"/>
    <w:rsid w:val="01072EBF"/>
    <w:rsid w:val="0107BE6C"/>
    <w:rsid w:val="0107BE6C"/>
    <w:rsid w:val="01149D23"/>
    <w:rsid w:val="011627D4"/>
    <w:rsid w:val="011627D4"/>
    <w:rsid w:val="013B4190"/>
    <w:rsid w:val="013F38B7"/>
    <w:rsid w:val="01531287"/>
    <w:rsid w:val="0153F8BA"/>
    <w:rsid w:val="0166F6E1"/>
    <w:rsid w:val="01683584"/>
    <w:rsid w:val="016F236E"/>
    <w:rsid w:val="016F9B7B"/>
    <w:rsid w:val="0187E8CF"/>
    <w:rsid w:val="01A9E62E"/>
    <w:rsid w:val="01B186C7"/>
    <w:rsid w:val="01BFA302"/>
    <w:rsid w:val="01C89CCB"/>
    <w:rsid w:val="01C8AAE8"/>
    <w:rsid w:val="01C9AF2F"/>
    <w:rsid w:val="01D6148E"/>
    <w:rsid w:val="01D6148E"/>
    <w:rsid w:val="01DC33CE"/>
    <w:rsid w:val="01DDFD98"/>
    <w:rsid w:val="01E4FC55"/>
    <w:rsid w:val="01E4FC55"/>
    <w:rsid w:val="020FEBA8"/>
    <w:rsid w:val="0219239C"/>
    <w:rsid w:val="0219E4FF"/>
    <w:rsid w:val="022C8F52"/>
    <w:rsid w:val="023D75FD"/>
    <w:rsid w:val="023F5023"/>
    <w:rsid w:val="023F5023"/>
    <w:rsid w:val="024D296D"/>
    <w:rsid w:val="02585EE3"/>
    <w:rsid w:val="025996BF"/>
    <w:rsid w:val="027DF247"/>
    <w:rsid w:val="027F6BF0"/>
    <w:rsid w:val="028A9482"/>
    <w:rsid w:val="028AF742"/>
    <w:rsid w:val="02ADB07F"/>
    <w:rsid w:val="02C20C82"/>
    <w:rsid w:val="02C70B34"/>
    <w:rsid w:val="02C70B34"/>
    <w:rsid w:val="02C98B53"/>
    <w:rsid w:val="02DC44A1"/>
    <w:rsid w:val="02E55E3D"/>
    <w:rsid w:val="02F937B1"/>
    <w:rsid w:val="02FF6B28"/>
    <w:rsid w:val="03093C89"/>
    <w:rsid w:val="0342CBD3"/>
    <w:rsid w:val="03510EE2"/>
    <w:rsid w:val="03592BCC"/>
    <w:rsid w:val="037B8BDD"/>
    <w:rsid w:val="03959113"/>
    <w:rsid w:val="03A274FF"/>
    <w:rsid w:val="03A274FF"/>
    <w:rsid w:val="03A65225"/>
    <w:rsid w:val="03A6B5FE"/>
    <w:rsid w:val="03BAFEED"/>
    <w:rsid w:val="03BC0699"/>
    <w:rsid w:val="03D3B787"/>
    <w:rsid w:val="03DBE8AA"/>
    <w:rsid w:val="03E9898B"/>
    <w:rsid w:val="03E9898B"/>
    <w:rsid w:val="03EBD0D2"/>
    <w:rsid w:val="041F86DA"/>
    <w:rsid w:val="042B3B4B"/>
    <w:rsid w:val="042B3B4B"/>
    <w:rsid w:val="0436FAE0"/>
    <w:rsid w:val="04490DD8"/>
    <w:rsid w:val="045C862D"/>
    <w:rsid w:val="04736566"/>
    <w:rsid w:val="0475D0CA"/>
    <w:rsid w:val="04803709"/>
    <w:rsid w:val="048AF973"/>
    <w:rsid w:val="04A15495"/>
    <w:rsid w:val="04A37667"/>
    <w:rsid w:val="04AA7E13"/>
    <w:rsid w:val="04C0C7EC"/>
    <w:rsid w:val="04E1E687"/>
    <w:rsid w:val="050CF502"/>
    <w:rsid w:val="051897E3"/>
    <w:rsid w:val="051897E3"/>
    <w:rsid w:val="051E24F6"/>
    <w:rsid w:val="052C7C00"/>
    <w:rsid w:val="052FB9B1"/>
    <w:rsid w:val="05318F33"/>
    <w:rsid w:val="0551DF62"/>
    <w:rsid w:val="055BEC64"/>
    <w:rsid w:val="0564A312"/>
    <w:rsid w:val="056D9B06"/>
    <w:rsid w:val="0570B516"/>
    <w:rsid w:val="0574ECE4"/>
    <w:rsid w:val="05759749"/>
    <w:rsid w:val="0576E64C"/>
    <w:rsid w:val="0578C6CE"/>
    <w:rsid w:val="0582EC94"/>
    <w:rsid w:val="0582EC94"/>
    <w:rsid w:val="058768E7"/>
    <w:rsid w:val="05886FCC"/>
    <w:rsid w:val="05B5E02E"/>
    <w:rsid w:val="05BF5A78"/>
    <w:rsid w:val="05FB223B"/>
    <w:rsid w:val="06059C61"/>
    <w:rsid w:val="060AF54F"/>
    <w:rsid w:val="060BC25C"/>
    <w:rsid w:val="060DE6EE"/>
    <w:rsid w:val="060F2EFC"/>
    <w:rsid w:val="060F2EFC"/>
    <w:rsid w:val="061187E2"/>
    <w:rsid w:val="061BDD1D"/>
    <w:rsid w:val="063231CD"/>
    <w:rsid w:val="065346CC"/>
    <w:rsid w:val="066220D4"/>
    <w:rsid w:val="06696F55"/>
    <w:rsid w:val="066DBA7C"/>
    <w:rsid w:val="067327D8"/>
    <w:rsid w:val="067612BB"/>
    <w:rsid w:val="06768B47"/>
    <w:rsid w:val="06768B47"/>
    <w:rsid w:val="0682CA6F"/>
    <w:rsid w:val="06862D5D"/>
    <w:rsid w:val="06A30EB9"/>
    <w:rsid w:val="06AE8D9D"/>
    <w:rsid w:val="06BBFB32"/>
    <w:rsid w:val="06D42F24"/>
    <w:rsid w:val="06E55610"/>
    <w:rsid w:val="06E9AA63"/>
    <w:rsid w:val="07219DB0"/>
    <w:rsid w:val="07393E8A"/>
    <w:rsid w:val="073F47F0"/>
    <w:rsid w:val="0746CC7C"/>
    <w:rsid w:val="0746CC7C"/>
    <w:rsid w:val="0751B25A"/>
    <w:rsid w:val="07772765"/>
    <w:rsid w:val="07772765"/>
    <w:rsid w:val="0778F075"/>
    <w:rsid w:val="077F3B1F"/>
    <w:rsid w:val="079FD470"/>
    <w:rsid w:val="07B67A83"/>
    <w:rsid w:val="07CE43C4"/>
    <w:rsid w:val="07DACB9D"/>
    <w:rsid w:val="07F6C6A7"/>
    <w:rsid w:val="08014F52"/>
    <w:rsid w:val="0819A77A"/>
    <w:rsid w:val="0829CF9D"/>
    <w:rsid w:val="082E6E06"/>
    <w:rsid w:val="0843B4F7"/>
    <w:rsid w:val="084B6EA7"/>
    <w:rsid w:val="084B6EA7"/>
    <w:rsid w:val="08565678"/>
    <w:rsid w:val="08585782"/>
    <w:rsid w:val="08739372"/>
    <w:rsid w:val="088F17BC"/>
    <w:rsid w:val="08917947"/>
    <w:rsid w:val="08A69A61"/>
    <w:rsid w:val="08A69A61"/>
    <w:rsid w:val="08BE7083"/>
    <w:rsid w:val="08D37F30"/>
    <w:rsid w:val="08DB450C"/>
    <w:rsid w:val="08DF1860"/>
    <w:rsid w:val="08DF25EC"/>
    <w:rsid w:val="0912F25B"/>
    <w:rsid w:val="09166569"/>
    <w:rsid w:val="091F13F9"/>
    <w:rsid w:val="0946AF27"/>
    <w:rsid w:val="0955570C"/>
    <w:rsid w:val="095C2153"/>
    <w:rsid w:val="095C2153"/>
    <w:rsid w:val="095D3515"/>
    <w:rsid w:val="09606753"/>
    <w:rsid w:val="096692AC"/>
    <w:rsid w:val="097B7EEC"/>
    <w:rsid w:val="0980D370"/>
    <w:rsid w:val="099030F0"/>
    <w:rsid w:val="099BF0BD"/>
    <w:rsid w:val="09ABDEF5"/>
    <w:rsid w:val="09D92E77"/>
    <w:rsid w:val="09E32096"/>
    <w:rsid w:val="09E36562"/>
    <w:rsid w:val="09F82956"/>
    <w:rsid w:val="0A0775E0"/>
    <w:rsid w:val="0A0B6290"/>
    <w:rsid w:val="0A0FA5A7"/>
    <w:rsid w:val="0A19C68A"/>
    <w:rsid w:val="0A2062CB"/>
    <w:rsid w:val="0A3B14FE"/>
    <w:rsid w:val="0A423338"/>
    <w:rsid w:val="0A5C988B"/>
    <w:rsid w:val="0A619C95"/>
    <w:rsid w:val="0A71DCDA"/>
    <w:rsid w:val="0A8A49A1"/>
    <w:rsid w:val="0A981EA2"/>
    <w:rsid w:val="0A982B60"/>
    <w:rsid w:val="0A9FE6EC"/>
    <w:rsid w:val="0AAA4CF2"/>
    <w:rsid w:val="0AC5F870"/>
    <w:rsid w:val="0AD77CAA"/>
    <w:rsid w:val="0B04E521"/>
    <w:rsid w:val="0B0D4B15"/>
    <w:rsid w:val="0B192F75"/>
    <w:rsid w:val="0B427C9C"/>
    <w:rsid w:val="0B451EA4"/>
    <w:rsid w:val="0B453783"/>
    <w:rsid w:val="0B5DFF12"/>
    <w:rsid w:val="0B6FD8E7"/>
    <w:rsid w:val="0B8BE6D6"/>
    <w:rsid w:val="0B935037"/>
    <w:rsid w:val="0B935037"/>
    <w:rsid w:val="0B960367"/>
    <w:rsid w:val="0B960367"/>
    <w:rsid w:val="0B985988"/>
    <w:rsid w:val="0B9F7F98"/>
    <w:rsid w:val="0BA0F89D"/>
    <w:rsid w:val="0BB308B1"/>
    <w:rsid w:val="0BB308B1"/>
    <w:rsid w:val="0BDADD10"/>
    <w:rsid w:val="0BDBC09F"/>
    <w:rsid w:val="0BE64C69"/>
    <w:rsid w:val="0BE6C202"/>
    <w:rsid w:val="0C115C25"/>
    <w:rsid w:val="0C156CD1"/>
    <w:rsid w:val="0C1C0924"/>
    <w:rsid w:val="0C48F6C3"/>
    <w:rsid w:val="0C48F6C3"/>
    <w:rsid w:val="0C4A5AD7"/>
    <w:rsid w:val="0C4F7C3F"/>
    <w:rsid w:val="0C88EFFE"/>
    <w:rsid w:val="0C8BDFEE"/>
    <w:rsid w:val="0C8EBD68"/>
    <w:rsid w:val="0C8EBD68"/>
    <w:rsid w:val="0CC8E3C1"/>
    <w:rsid w:val="0CDECD6B"/>
    <w:rsid w:val="0CE7CCE1"/>
    <w:rsid w:val="0CE8EBCA"/>
    <w:rsid w:val="0CF1BBE4"/>
    <w:rsid w:val="0CF4B608"/>
    <w:rsid w:val="0D031D0B"/>
    <w:rsid w:val="0D045E57"/>
    <w:rsid w:val="0D08475D"/>
    <w:rsid w:val="0D201E20"/>
    <w:rsid w:val="0D2B40A0"/>
    <w:rsid w:val="0D39D9AD"/>
    <w:rsid w:val="0D44BE6E"/>
    <w:rsid w:val="0D47A305"/>
    <w:rsid w:val="0D55C00A"/>
    <w:rsid w:val="0D680B4E"/>
    <w:rsid w:val="0D680B4E"/>
    <w:rsid w:val="0D7090D5"/>
    <w:rsid w:val="0D776F83"/>
    <w:rsid w:val="0D7A5BE9"/>
    <w:rsid w:val="0D882938"/>
    <w:rsid w:val="0D9E91FE"/>
    <w:rsid w:val="0DAA8CD6"/>
    <w:rsid w:val="0DABDFBA"/>
    <w:rsid w:val="0DC0B352"/>
    <w:rsid w:val="0DC60A03"/>
    <w:rsid w:val="0DCB3F31"/>
    <w:rsid w:val="0DD34E73"/>
    <w:rsid w:val="0DE45873"/>
    <w:rsid w:val="0E0C37A9"/>
    <w:rsid w:val="0E2D7511"/>
    <w:rsid w:val="0E412764"/>
    <w:rsid w:val="0E55573E"/>
    <w:rsid w:val="0E65C6EB"/>
    <w:rsid w:val="0E6A15AE"/>
    <w:rsid w:val="0E6D4399"/>
    <w:rsid w:val="0E6D4399"/>
    <w:rsid w:val="0E8D03D5"/>
    <w:rsid w:val="0EC3BDD4"/>
    <w:rsid w:val="0ECD746E"/>
    <w:rsid w:val="0F042CA8"/>
    <w:rsid w:val="0F138EDA"/>
    <w:rsid w:val="0F1BA638"/>
    <w:rsid w:val="0F277D87"/>
    <w:rsid w:val="0F2CD1BC"/>
    <w:rsid w:val="0F2CD1BC"/>
    <w:rsid w:val="0F349124"/>
    <w:rsid w:val="0F349124"/>
    <w:rsid w:val="0F4B1222"/>
    <w:rsid w:val="0F79C6F7"/>
    <w:rsid w:val="0F79C6F7"/>
    <w:rsid w:val="0F870E0B"/>
    <w:rsid w:val="0F8ABA8B"/>
    <w:rsid w:val="0F9BAB5B"/>
    <w:rsid w:val="0FB995C0"/>
    <w:rsid w:val="0FC3E4A2"/>
    <w:rsid w:val="0FC82FD5"/>
    <w:rsid w:val="0FDAB260"/>
    <w:rsid w:val="0FE0A89D"/>
    <w:rsid w:val="100420A5"/>
    <w:rsid w:val="100A9FA6"/>
    <w:rsid w:val="100B99F3"/>
    <w:rsid w:val="10128555"/>
    <w:rsid w:val="1024A1C7"/>
    <w:rsid w:val="102DBDC0"/>
    <w:rsid w:val="104E646B"/>
    <w:rsid w:val="1050E234"/>
    <w:rsid w:val="10567E92"/>
    <w:rsid w:val="105F8860"/>
    <w:rsid w:val="106F8DA5"/>
    <w:rsid w:val="107149F0"/>
    <w:rsid w:val="107AF4AC"/>
    <w:rsid w:val="1087EB6B"/>
    <w:rsid w:val="1094801C"/>
    <w:rsid w:val="109B3EF5"/>
    <w:rsid w:val="109B3EF5"/>
    <w:rsid w:val="10AEB015"/>
    <w:rsid w:val="10BA7474"/>
    <w:rsid w:val="10DB84E9"/>
    <w:rsid w:val="10DB84E9"/>
    <w:rsid w:val="10FAD8AF"/>
    <w:rsid w:val="110135E9"/>
    <w:rsid w:val="1123E2FC"/>
    <w:rsid w:val="11263D20"/>
    <w:rsid w:val="1127C2BE"/>
    <w:rsid w:val="1128B319"/>
    <w:rsid w:val="11351C12"/>
    <w:rsid w:val="1181FC64"/>
    <w:rsid w:val="1185A7A0"/>
    <w:rsid w:val="118A0E14"/>
    <w:rsid w:val="118A0E14"/>
    <w:rsid w:val="1194CBD2"/>
    <w:rsid w:val="11966292"/>
    <w:rsid w:val="11985FE6"/>
    <w:rsid w:val="119E4706"/>
    <w:rsid w:val="11A47BD2"/>
    <w:rsid w:val="11AE6BDF"/>
    <w:rsid w:val="11B9831F"/>
    <w:rsid w:val="11BB9398"/>
    <w:rsid w:val="11DFA77A"/>
    <w:rsid w:val="11E6154D"/>
    <w:rsid w:val="12264FA8"/>
    <w:rsid w:val="122EA3B8"/>
    <w:rsid w:val="12311709"/>
    <w:rsid w:val="12345F81"/>
    <w:rsid w:val="12345F81"/>
    <w:rsid w:val="12350EC9"/>
    <w:rsid w:val="123D5608"/>
    <w:rsid w:val="124D03FE"/>
    <w:rsid w:val="1255F543"/>
    <w:rsid w:val="125E09DD"/>
    <w:rsid w:val="12648FD8"/>
    <w:rsid w:val="1264AA30"/>
    <w:rsid w:val="126DC21D"/>
    <w:rsid w:val="127199D1"/>
    <w:rsid w:val="127199D1"/>
    <w:rsid w:val="12803118"/>
    <w:rsid w:val="1294F507"/>
    <w:rsid w:val="129A56F5"/>
    <w:rsid w:val="129C5C9D"/>
    <w:rsid w:val="12B2AEB1"/>
    <w:rsid w:val="12D1F972"/>
    <w:rsid w:val="12DA4918"/>
    <w:rsid w:val="12F317B4"/>
    <w:rsid w:val="1300E90A"/>
    <w:rsid w:val="1300E90A"/>
    <w:rsid w:val="13052F8C"/>
    <w:rsid w:val="13052F8C"/>
    <w:rsid w:val="131D9D58"/>
    <w:rsid w:val="13229E52"/>
    <w:rsid w:val="134A22CB"/>
    <w:rsid w:val="134A9504"/>
    <w:rsid w:val="134B1E41"/>
    <w:rsid w:val="13584234"/>
    <w:rsid w:val="136E4752"/>
    <w:rsid w:val="1373D365"/>
    <w:rsid w:val="137AC977"/>
    <w:rsid w:val="13807AD8"/>
    <w:rsid w:val="1384B365"/>
    <w:rsid w:val="138EC7D1"/>
    <w:rsid w:val="1398E7A2"/>
    <w:rsid w:val="13A14986"/>
    <w:rsid w:val="13A18E6E"/>
    <w:rsid w:val="13A9BD02"/>
    <w:rsid w:val="13B8226B"/>
    <w:rsid w:val="13CDB879"/>
    <w:rsid w:val="13EEF0BD"/>
    <w:rsid w:val="1426E277"/>
    <w:rsid w:val="1443A7E2"/>
    <w:rsid w:val="14537412"/>
    <w:rsid w:val="14694D3D"/>
    <w:rsid w:val="14727FC4"/>
    <w:rsid w:val="147A4A23"/>
    <w:rsid w:val="148A826C"/>
    <w:rsid w:val="14ADB111"/>
    <w:rsid w:val="14D59E47"/>
    <w:rsid w:val="14EC218F"/>
    <w:rsid w:val="14EE2E43"/>
    <w:rsid w:val="155AEDA5"/>
    <w:rsid w:val="157270E1"/>
    <w:rsid w:val="157F686B"/>
    <w:rsid w:val="1589BB35"/>
    <w:rsid w:val="159F32A3"/>
    <w:rsid w:val="15E67F32"/>
    <w:rsid w:val="15F84C1B"/>
    <w:rsid w:val="16191282"/>
    <w:rsid w:val="16191282"/>
    <w:rsid w:val="16196163"/>
    <w:rsid w:val="16196163"/>
    <w:rsid w:val="16210834"/>
    <w:rsid w:val="16231806"/>
    <w:rsid w:val="16447691"/>
    <w:rsid w:val="1645BCDA"/>
    <w:rsid w:val="164A492A"/>
    <w:rsid w:val="16514D1F"/>
    <w:rsid w:val="16600F4C"/>
    <w:rsid w:val="166CAAE9"/>
    <w:rsid w:val="166CAAE9"/>
    <w:rsid w:val="16771717"/>
    <w:rsid w:val="16AEE035"/>
    <w:rsid w:val="16B07A29"/>
    <w:rsid w:val="16B07A29"/>
    <w:rsid w:val="16C059A5"/>
    <w:rsid w:val="16D036F3"/>
    <w:rsid w:val="16D036F3"/>
    <w:rsid w:val="16D0411A"/>
    <w:rsid w:val="16D21DD7"/>
    <w:rsid w:val="16E248F2"/>
    <w:rsid w:val="1702BACD"/>
    <w:rsid w:val="1724D00F"/>
    <w:rsid w:val="173D5EAD"/>
    <w:rsid w:val="1750C295"/>
    <w:rsid w:val="17529B3F"/>
    <w:rsid w:val="1760A30A"/>
    <w:rsid w:val="1762F435"/>
    <w:rsid w:val="176BE3FB"/>
    <w:rsid w:val="176BE3FB"/>
    <w:rsid w:val="177B5C16"/>
    <w:rsid w:val="1787B327"/>
    <w:rsid w:val="17AE0F4F"/>
    <w:rsid w:val="17BF99BF"/>
    <w:rsid w:val="17C77DA5"/>
    <w:rsid w:val="17CDAB18"/>
    <w:rsid w:val="17D01200"/>
    <w:rsid w:val="17D1434A"/>
    <w:rsid w:val="17D1434A"/>
    <w:rsid w:val="17E7F602"/>
    <w:rsid w:val="1800F7A6"/>
    <w:rsid w:val="1803D641"/>
    <w:rsid w:val="1814FB63"/>
    <w:rsid w:val="1814FB63"/>
    <w:rsid w:val="181600AA"/>
    <w:rsid w:val="18269280"/>
    <w:rsid w:val="182F2A96"/>
    <w:rsid w:val="183EBF0A"/>
    <w:rsid w:val="1847524E"/>
    <w:rsid w:val="186F75AA"/>
    <w:rsid w:val="186FC1C3"/>
    <w:rsid w:val="188303A9"/>
    <w:rsid w:val="188ED96F"/>
    <w:rsid w:val="1890992A"/>
    <w:rsid w:val="189C1553"/>
    <w:rsid w:val="18B2292A"/>
    <w:rsid w:val="18BC50CE"/>
    <w:rsid w:val="18BD5F2E"/>
    <w:rsid w:val="18CA046C"/>
    <w:rsid w:val="18CB07B6"/>
    <w:rsid w:val="18CD600B"/>
    <w:rsid w:val="18D8B781"/>
    <w:rsid w:val="18E8B67A"/>
    <w:rsid w:val="18E8B67A"/>
    <w:rsid w:val="18ED1D2B"/>
    <w:rsid w:val="1919C067"/>
    <w:rsid w:val="193770B1"/>
    <w:rsid w:val="1948898B"/>
    <w:rsid w:val="194B3A4A"/>
    <w:rsid w:val="19551B90"/>
    <w:rsid w:val="195EA6A5"/>
    <w:rsid w:val="19724E69"/>
    <w:rsid w:val="19724E69"/>
    <w:rsid w:val="197CB1E9"/>
    <w:rsid w:val="19820C10"/>
    <w:rsid w:val="198B45E4"/>
    <w:rsid w:val="198D504E"/>
    <w:rsid w:val="19906866"/>
    <w:rsid w:val="19B9530F"/>
    <w:rsid w:val="19B9530F"/>
    <w:rsid w:val="19C2ED1B"/>
    <w:rsid w:val="19ED41F0"/>
    <w:rsid w:val="19F73473"/>
    <w:rsid w:val="1A080AA7"/>
    <w:rsid w:val="1A09CC17"/>
    <w:rsid w:val="1A0FD699"/>
    <w:rsid w:val="1A0FD699"/>
    <w:rsid w:val="1A383278"/>
    <w:rsid w:val="1A4B6D33"/>
    <w:rsid w:val="1A660D62"/>
    <w:rsid w:val="1A69B987"/>
    <w:rsid w:val="1A79C157"/>
    <w:rsid w:val="1AAFF8EF"/>
    <w:rsid w:val="1AD9899E"/>
    <w:rsid w:val="1B47B95C"/>
    <w:rsid w:val="1B60BF41"/>
    <w:rsid w:val="1B678843"/>
    <w:rsid w:val="1B744C06"/>
    <w:rsid w:val="1B77D669"/>
    <w:rsid w:val="1B838CDD"/>
    <w:rsid w:val="1B8E34E2"/>
    <w:rsid w:val="1B9E0168"/>
    <w:rsid w:val="1B9E9A5F"/>
    <w:rsid w:val="1BACD3C2"/>
    <w:rsid w:val="1BACD3C2"/>
    <w:rsid w:val="1BB4C81A"/>
    <w:rsid w:val="1BD74BD6"/>
    <w:rsid w:val="1BEB5DED"/>
    <w:rsid w:val="1BED36D9"/>
    <w:rsid w:val="1C2AEF98"/>
    <w:rsid w:val="1C3D3A93"/>
    <w:rsid w:val="1C521ED7"/>
    <w:rsid w:val="1C598E82"/>
    <w:rsid w:val="1C598E82"/>
    <w:rsid w:val="1C5B2A81"/>
    <w:rsid w:val="1C5B2A81"/>
    <w:rsid w:val="1C838B8E"/>
    <w:rsid w:val="1CA96452"/>
    <w:rsid w:val="1CB596CB"/>
    <w:rsid w:val="1CBD4C24"/>
    <w:rsid w:val="1CC00357"/>
    <w:rsid w:val="1CCEED0D"/>
    <w:rsid w:val="1CCEED0D"/>
    <w:rsid w:val="1CDC25C8"/>
    <w:rsid w:val="1CE8CCF7"/>
    <w:rsid w:val="1CE9030C"/>
    <w:rsid w:val="1CF42BF9"/>
    <w:rsid w:val="1D0AA9C6"/>
    <w:rsid w:val="1D0E3518"/>
    <w:rsid w:val="1D0E3518"/>
    <w:rsid w:val="1D1183E2"/>
    <w:rsid w:val="1D14EB28"/>
    <w:rsid w:val="1D3DB5FC"/>
    <w:rsid w:val="1D3DB5FC"/>
    <w:rsid w:val="1D3E856C"/>
    <w:rsid w:val="1D501A18"/>
    <w:rsid w:val="1D62303C"/>
    <w:rsid w:val="1D6BE583"/>
    <w:rsid w:val="1D6CA792"/>
    <w:rsid w:val="1D736936"/>
    <w:rsid w:val="1D7F5406"/>
    <w:rsid w:val="1D9E0577"/>
    <w:rsid w:val="1DC6C295"/>
    <w:rsid w:val="1DD2D2B3"/>
    <w:rsid w:val="1DDD47F0"/>
    <w:rsid w:val="1DEE1FF0"/>
    <w:rsid w:val="1DF2119B"/>
    <w:rsid w:val="1E014573"/>
    <w:rsid w:val="1E1CFA06"/>
    <w:rsid w:val="1E3D4061"/>
    <w:rsid w:val="1E40CDB5"/>
    <w:rsid w:val="1E42FF5D"/>
    <w:rsid w:val="1E4FC2AA"/>
    <w:rsid w:val="1E50D1A0"/>
    <w:rsid w:val="1E50D1A0"/>
    <w:rsid w:val="1E668C64"/>
    <w:rsid w:val="1E679FB1"/>
    <w:rsid w:val="1E6DAAB8"/>
    <w:rsid w:val="1E943B6F"/>
    <w:rsid w:val="1EA6B984"/>
    <w:rsid w:val="1EC9BB00"/>
    <w:rsid w:val="1EF2723B"/>
    <w:rsid w:val="1EF7915A"/>
    <w:rsid w:val="1EFBA35A"/>
    <w:rsid w:val="1F06ACA5"/>
    <w:rsid w:val="1F1BCD26"/>
    <w:rsid w:val="1F20C6D0"/>
    <w:rsid w:val="1F21F730"/>
    <w:rsid w:val="1F2F644B"/>
    <w:rsid w:val="1F32245C"/>
    <w:rsid w:val="1F4C7586"/>
    <w:rsid w:val="1F56707A"/>
    <w:rsid w:val="1F759A71"/>
    <w:rsid w:val="1F7C9A48"/>
    <w:rsid w:val="1F826313"/>
    <w:rsid w:val="1FC79660"/>
    <w:rsid w:val="1FC79660"/>
    <w:rsid w:val="1FD5E3D7"/>
    <w:rsid w:val="1FD6888F"/>
    <w:rsid w:val="1FDC0526"/>
    <w:rsid w:val="1FDD948A"/>
    <w:rsid w:val="1FDD948A"/>
    <w:rsid w:val="1FF5A373"/>
    <w:rsid w:val="1FF5A373"/>
    <w:rsid w:val="20056A58"/>
    <w:rsid w:val="20056A58"/>
    <w:rsid w:val="201B34F5"/>
    <w:rsid w:val="201B34F5"/>
    <w:rsid w:val="20217A78"/>
    <w:rsid w:val="2023C40B"/>
    <w:rsid w:val="2029A2CE"/>
    <w:rsid w:val="202FD107"/>
    <w:rsid w:val="204C9DCE"/>
    <w:rsid w:val="2053DC27"/>
    <w:rsid w:val="2059D830"/>
    <w:rsid w:val="2075C828"/>
    <w:rsid w:val="2076EBD3"/>
    <w:rsid w:val="207DCD1E"/>
    <w:rsid w:val="20856A15"/>
    <w:rsid w:val="208798FE"/>
    <w:rsid w:val="208D07BC"/>
    <w:rsid w:val="20D83BEE"/>
    <w:rsid w:val="20DE5A4D"/>
    <w:rsid w:val="211140C3"/>
    <w:rsid w:val="211140C3"/>
    <w:rsid w:val="211D04E1"/>
    <w:rsid w:val="2121A980"/>
    <w:rsid w:val="2134BC79"/>
    <w:rsid w:val="215EDF1D"/>
    <w:rsid w:val="21763F82"/>
    <w:rsid w:val="217B3DE8"/>
    <w:rsid w:val="217F3845"/>
    <w:rsid w:val="218307C6"/>
    <w:rsid w:val="218307C6"/>
    <w:rsid w:val="219FFA73"/>
    <w:rsid w:val="21AF6A2F"/>
    <w:rsid w:val="21C700AA"/>
    <w:rsid w:val="21CAEAD7"/>
    <w:rsid w:val="21CC014A"/>
    <w:rsid w:val="21D6B45E"/>
    <w:rsid w:val="21E67E5B"/>
    <w:rsid w:val="21E74E00"/>
    <w:rsid w:val="21EEBD55"/>
    <w:rsid w:val="21F746DE"/>
    <w:rsid w:val="220C52B8"/>
    <w:rsid w:val="2214098F"/>
    <w:rsid w:val="2214098F"/>
    <w:rsid w:val="223ED5A4"/>
    <w:rsid w:val="223F4F77"/>
    <w:rsid w:val="223F4F77"/>
    <w:rsid w:val="2248E5FB"/>
    <w:rsid w:val="22762F68"/>
    <w:rsid w:val="2289FEEB"/>
    <w:rsid w:val="22A7D76E"/>
    <w:rsid w:val="22A9F73F"/>
    <w:rsid w:val="22B570FC"/>
    <w:rsid w:val="22B64960"/>
    <w:rsid w:val="22BCC1A4"/>
    <w:rsid w:val="22C0812E"/>
    <w:rsid w:val="22C180CF"/>
    <w:rsid w:val="22D65AC6"/>
    <w:rsid w:val="22D6F8EA"/>
    <w:rsid w:val="22DC6A04"/>
    <w:rsid w:val="22E0ED3A"/>
    <w:rsid w:val="22FF2669"/>
    <w:rsid w:val="2306836C"/>
    <w:rsid w:val="231D1CE7"/>
    <w:rsid w:val="231D1CE7"/>
    <w:rsid w:val="23234F7B"/>
    <w:rsid w:val="2333D8E9"/>
    <w:rsid w:val="2344C8A8"/>
    <w:rsid w:val="2346D557"/>
    <w:rsid w:val="234CE188"/>
    <w:rsid w:val="2367EA9A"/>
    <w:rsid w:val="2372D189"/>
    <w:rsid w:val="23738ED8"/>
    <w:rsid w:val="2381624F"/>
    <w:rsid w:val="23827B1E"/>
    <w:rsid w:val="238FE87D"/>
    <w:rsid w:val="239D9661"/>
    <w:rsid w:val="23A94272"/>
    <w:rsid w:val="23B1229C"/>
    <w:rsid w:val="23D2A96F"/>
    <w:rsid w:val="23D45D69"/>
    <w:rsid w:val="23D6909F"/>
    <w:rsid w:val="23E208D1"/>
    <w:rsid w:val="23E71D89"/>
    <w:rsid w:val="23E71D89"/>
    <w:rsid w:val="23F9D8BF"/>
    <w:rsid w:val="241CB549"/>
    <w:rsid w:val="2426E328"/>
    <w:rsid w:val="242D4B24"/>
    <w:rsid w:val="243ADE9B"/>
    <w:rsid w:val="2441B1D3"/>
    <w:rsid w:val="24541BE8"/>
    <w:rsid w:val="24541BE8"/>
    <w:rsid w:val="246645E4"/>
    <w:rsid w:val="246645E4"/>
    <w:rsid w:val="246AC5B6"/>
    <w:rsid w:val="24987C0D"/>
    <w:rsid w:val="24987C0D"/>
    <w:rsid w:val="24BC61AF"/>
    <w:rsid w:val="24D304C9"/>
    <w:rsid w:val="24F45671"/>
    <w:rsid w:val="24F7D510"/>
    <w:rsid w:val="24F7D510"/>
    <w:rsid w:val="24F919A2"/>
    <w:rsid w:val="24F919A2"/>
    <w:rsid w:val="250503C7"/>
    <w:rsid w:val="2513259A"/>
    <w:rsid w:val="2513259A"/>
    <w:rsid w:val="2513FC80"/>
    <w:rsid w:val="251644D4"/>
    <w:rsid w:val="251E4008"/>
    <w:rsid w:val="252A7BC9"/>
    <w:rsid w:val="25375EA8"/>
    <w:rsid w:val="25455368"/>
    <w:rsid w:val="256CC142"/>
    <w:rsid w:val="25833875"/>
    <w:rsid w:val="25A09D46"/>
    <w:rsid w:val="25A34637"/>
    <w:rsid w:val="25AD1B33"/>
    <w:rsid w:val="25B4F459"/>
    <w:rsid w:val="25C663D7"/>
    <w:rsid w:val="25D0DFF0"/>
    <w:rsid w:val="25EBC7C2"/>
    <w:rsid w:val="25EBC7C2"/>
    <w:rsid w:val="25F4D8E5"/>
    <w:rsid w:val="25FD69C2"/>
    <w:rsid w:val="2606078E"/>
    <w:rsid w:val="2606078E"/>
    <w:rsid w:val="260FF0D6"/>
    <w:rsid w:val="2615B45B"/>
    <w:rsid w:val="2615B45B"/>
    <w:rsid w:val="26170918"/>
    <w:rsid w:val="261A8951"/>
    <w:rsid w:val="26202B72"/>
    <w:rsid w:val="26338E04"/>
    <w:rsid w:val="263A5AC1"/>
    <w:rsid w:val="26446E0A"/>
    <w:rsid w:val="265EF20E"/>
    <w:rsid w:val="26AC2CBA"/>
    <w:rsid w:val="26B79099"/>
    <w:rsid w:val="26C39B6F"/>
    <w:rsid w:val="26CC290F"/>
    <w:rsid w:val="26F6A099"/>
    <w:rsid w:val="26F8004E"/>
    <w:rsid w:val="2706CEB1"/>
    <w:rsid w:val="271734A9"/>
    <w:rsid w:val="271CA361"/>
    <w:rsid w:val="2743D8CA"/>
    <w:rsid w:val="27440A17"/>
    <w:rsid w:val="275E3FEE"/>
    <w:rsid w:val="2768A241"/>
    <w:rsid w:val="2768FB5E"/>
    <w:rsid w:val="27B3BBAC"/>
    <w:rsid w:val="27B3BBAC"/>
    <w:rsid w:val="27CBE8C6"/>
    <w:rsid w:val="27CDF72B"/>
    <w:rsid w:val="27CDF72B"/>
    <w:rsid w:val="27D4A8BD"/>
    <w:rsid w:val="27D60A30"/>
    <w:rsid w:val="27D6F372"/>
    <w:rsid w:val="27E8188B"/>
    <w:rsid w:val="27FE6D3C"/>
    <w:rsid w:val="28113C4A"/>
    <w:rsid w:val="282E884D"/>
    <w:rsid w:val="284421AD"/>
    <w:rsid w:val="284A3FFF"/>
    <w:rsid w:val="2887D8A0"/>
    <w:rsid w:val="28982901"/>
    <w:rsid w:val="28A38C13"/>
    <w:rsid w:val="28AF6EE8"/>
    <w:rsid w:val="28C3B160"/>
    <w:rsid w:val="28C3B160"/>
    <w:rsid w:val="28CFB1DD"/>
    <w:rsid w:val="28E2F5E1"/>
    <w:rsid w:val="28E966D9"/>
    <w:rsid w:val="28F9A811"/>
    <w:rsid w:val="28FD138D"/>
    <w:rsid w:val="28FE97E5"/>
    <w:rsid w:val="29011C9F"/>
    <w:rsid w:val="2926A9D9"/>
    <w:rsid w:val="2942AAF7"/>
    <w:rsid w:val="294891A7"/>
    <w:rsid w:val="294D7DD8"/>
    <w:rsid w:val="2951D915"/>
    <w:rsid w:val="295EBF9D"/>
    <w:rsid w:val="2964922D"/>
    <w:rsid w:val="297D3297"/>
    <w:rsid w:val="299415EF"/>
    <w:rsid w:val="29A4443D"/>
    <w:rsid w:val="29A6B1BF"/>
    <w:rsid w:val="29A6B1BF"/>
    <w:rsid w:val="29ADFA1E"/>
    <w:rsid w:val="29ADFA1E"/>
    <w:rsid w:val="29C2A268"/>
    <w:rsid w:val="29C2A268"/>
    <w:rsid w:val="29FE91CE"/>
    <w:rsid w:val="29FEFC17"/>
    <w:rsid w:val="2A0B6CF5"/>
    <w:rsid w:val="2A11D5E5"/>
    <w:rsid w:val="2A11D5E5"/>
    <w:rsid w:val="2A175AD7"/>
    <w:rsid w:val="2A1BE993"/>
    <w:rsid w:val="2A20F97E"/>
    <w:rsid w:val="2A2D1A37"/>
    <w:rsid w:val="2A2D1A37"/>
    <w:rsid w:val="2A326D43"/>
    <w:rsid w:val="2A4FD668"/>
    <w:rsid w:val="2A5209E2"/>
    <w:rsid w:val="2A73F63C"/>
    <w:rsid w:val="2A77FB98"/>
    <w:rsid w:val="2A983831"/>
    <w:rsid w:val="2AA0FBC3"/>
    <w:rsid w:val="2AA15DE8"/>
    <w:rsid w:val="2AA39B0F"/>
    <w:rsid w:val="2AB9C7A7"/>
    <w:rsid w:val="2AC216D3"/>
    <w:rsid w:val="2ACA8E33"/>
    <w:rsid w:val="2AEF2AB5"/>
    <w:rsid w:val="2AF45EF1"/>
    <w:rsid w:val="2AFE3EA2"/>
    <w:rsid w:val="2AFE3EA2"/>
    <w:rsid w:val="2B1BF2A7"/>
    <w:rsid w:val="2B3400A2"/>
    <w:rsid w:val="2B3400A2"/>
    <w:rsid w:val="2B401608"/>
    <w:rsid w:val="2B6B0F88"/>
    <w:rsid w:val="2B6C5B8C"/>
    <w:rsid w:val="2B751E01"/>
    <w:rsid w:val="2B7EC1B0"/>
    <w:rsid w:val="2BA6FCB9"/>
    <w:rsid w:val="2BB29443"/>
    <w:rsid w:val="2BB44F5F"/>
    <w:rsid w:val="2BE80C1F"/>
    <w:rsid w:val="2BFE1E2A"/>
    <w:rsid w:val="2C00770C"/>
    <w:rsid w:val="2C2641DA"/>
    <w:rsid w:val="2C2C7548"/>
    <w:rsid w:val="2C44A95C"/>
    <w:rsid w:val="2C5B9E25"/>
    <w:rsid w:val="2C617E1E"/>
    <w:rsid w:val="2C63FEB0"/>
    <w:rsid w:val="2C643C33"/>
    <w:rsid w:val="2C643C33"/>
    <w:rsid w:val="2C709048"/>
    <w:rsid w:val="2C774FE2"/>
    <w:rsid w:val="2C774FE2"/>
    <w:rsid w:val="2C77756B"/>
    <w:rsid w:val="2C9A8344"/>
    <w:rsid w:val="2CA44928"/>
    <w:rsid w:val="2CAC0542"/>
    <w:rsid w:val="2CB20A6B"/>
    <w:rsid w:val="2CCE35C0"/>
    <w:rsid w:val="2CD9A2DF"/>
    <w:rsid w:val="2CDC7639"/>
    <w:rsid w:val="2CE8E30A"/>
    <w:rsid w:val="2CF05909"/>
    <w:rsid w:val="2CF79257"/>
    <w:rsid w:val="2D0BB978"/>
    <w:rsid w:val="2D160427"/>
    <w:rsid w:val="2D373DFF"/>
    <w:rsid w:val="2D3B3F2A"/>
    <w:rsid w:val="2D3B3F2A"/>
    <w:rsid w:val="2D559C05"/>
    <w:rsid w:val="2D61C1F1"/>
    <w:rsid w:val="2D679E15"/>
    <w:rsid w:val="2D6D950D"/>
    <w:rsid w:val="2D6D950D"/>
    <w:rsid w:val="2D96BEC0"/>
    <w:rsid w:val="2DB14671"/>
    <w:rsid w:val="2DB77114"/>
    <w:rsid w:val="2DBA46D7"/>
    <w:rsid w:val="2DBDCEBC"/>
    <w:rsid w:val="2DBE4E53"/>
    <w:rsid w:val="2DC85B29"/>
    <w:rsid w:val="2DEBE66A"/>
    <w:rsid w:val="2E121384"/>
    <w:rsid w:val="2E36D386"/>
    <w:rsid w:val="2E3EB08D"/>
    <w:rsid w:val="2E3F9BDF"/>
    <w:rsid w:val="2E413F3D"/>
    <w:rsid w:val="2E4E05A8"/>
    <w:rsid w:val="2EDE9A1D"/>
    <w:rsid w:val="2EDE9A1D"/>
    <w:rsid w:val="2EF75C38"/>
    <w:rsid w:val="2F034DC2"/>
    <w:rsid w:val="2F0833D1"/>
    <w:rsid w:val="2F0BB2A2"/>
    <w:rsid w:val="2F4C99AA"/>
    <w:rsid w:val="2F65BF54"/>
    <w:rsid w:val="2F67421E"/>
    <w:rsid w:val="2F708E24"/>
    <w:rsid w:val="2F8BA8F5"/>
    <w:rsid w:val="2F9DA02E"/>
    <w:rsid w:val="2F9DB475"/>
    <w:rsid w:val="2F9EB4B9"/>
    <w:rsid w:val="2FB51551"/>
    <w:rsid w:val="2FBD6823"/>
    <w:rsid w:val="2FBD6823"/>
    <w:rsid w:val="2FC405A8"/>
    <w:rsid w:val="2FCC037E"/>
    <w:rsid w:val="2FE768DD"/>
    <w:rsid w:val="2FF8AF7E"/>
    <w:rsid w:val="300C0DE5"/>
    <w:rsid w:val="302A3AE1"/>
    <w:rsid w:val="303778C0"/>
    <w:rsid w:val="303D819F"/>
    <w:rsid w:val="305BE6F6"/>
    <w:rsid w:val="3061875F"/>
    <w:rsid w:val="30764559"/>
    <w:rsid w:val="30A08508"/>
    <w:rsid w:val="30A17BE7"/>
    <w:rsid w:val="30AFE533"/>
    <w:rsid w:val="30B00626"/>
    <w:rsid w:val="30BBDB09"/>
    <w:rsid w:val="30C11615"/>
    <w:rsid w:val="30D74B9B"/>
    <w:rsid w:val="3112F2E9"/>
    <w:rsid w:val="31151458"/>
    <w:rsid w:val="31153B8C"/>
    <w:rsid w:val="3119A9BB"/>
    <w:rsid w:val="31282384"/>
    <w:rsid w:val="31378F59"/>
    <w:rsid w:val="3145892C"/>
    <w:rsid w:val="3179ED48"/>
    <w:rsid w:val="317CB0EA"/>
    <w:rsid w:val="317CB0EA"/>
    <w:rsid w:val="318F1CE4"/>
    <w:rsid w:val="318F1CE4"/>
    <w:rsid w:val="31983556"/>
    <w:rsid w:val="31A40A58"/>
    <w:rsid w:val="31B074B4"/>
    <w:rsid w:val="31BEF6FD"/>
    <w:rsid w:val="31C2A10A"/>
    <w:rsid w:val="31C80209"/>
    <w:rsid w:val="31CB3FC6"/>
    <w:rsid w:val="31D4635A"/>
    <w:rsid w:val="31D7F99B"/>
    <w:rsid w:val="31D9BF17"/>
    <w:rsid w:val="31F9A679"/>
    <w:rsid w:val="320B2088"/>
    <w:rsid w:val="32179C5D"/>
    <w:rsid w:val="3233749D"/>
    <w:rsid w:val="3238706C"/>
    <w:rsid w:val="324BEC51"/>
    <w:rsid w:val="32834F11"/>
    <w:rsid w:val="32A448CE"/>
    <w:rsid w:val="32BEC1BC"/>
    <w:rsid w:val="32E3DB68"/>
    <w:rsid w:val="32EC7518"/>
    <w:rsid w:val="32F1A77D"/>
    <w:rsid w:val="32FB5536"/>
    <w:rsid w:val="32FCA464"/>
    <w:rsid w:val="330F428B"/>
    <w:rsid w:val="3311CB7A"/>
    <w:rsid w:val="332AA582"/>
    <w:rsid w:val="334422E6"/>
    <w:rsid w:val="335ECF4D"/>
    <w:rsid w:val="335ECF4D"/>
    <w:rsid w:val="336BD021"/>
    <w:rsid w:val="336BD021"/>
    <w:rsid w:val="337B9C44"/>
    <w:rsid w:val="337B9C44"/>
    <w:rsid w:val="338AF00B"/>
    <w:rsid w:val="339FAC48"/>
    <w:rsid w:val="339FBCD9"/>
    <w:rsid w:val="33A6C913"/>
    <w:rsid w:val="33AA7EF0"/>
    <w:rsid w:val="33AD5A5C"/>
    <w:rsid w:val="33BD63BB"/>
    <w:rsid w:val="33D1AF99"/>
    <w:rsid w:val="33D87318"/>
    <w:rsid w:val="33D9AAF6"/>
    <w:rsid w:val="33F490A7"/>
    <w:rsid w:val="33F490A7"/>
    <w:rsid w:val="3400C59D"/>
    <w:rsid w:val="3414856F"/>
    <w:rsid w:val="342C353C"/>
    <w:rsid w:val="342C353C"/>
    <w:rsid w:val="345AA40D"/>
    <w:rsid w:val="3462B2C6"/>
    <w:rsid w:val="34655694"/>
    <w:rsid w:val="3469BAF4"/>
    <w:rsid w:val="346CF6CC"/>
    <w:rsid w:val="3475C1C7"/>
    <w:rsid w:val="348631E9"/>
    <w:rsid w:val="34A2A0EB"/>
    <w:rsid w:val="34A2A0EB"/>
    <w:rsid w:val="34AB7CCC"/>
    <w:rsid w:val="34C0440C"/>
    <w:rsid w:val="34C821F5"/>
    <w:rsid w:val="34E56921"/>
    <w:rsid w:val="34F5261E"/>
    <w:rsid w:val="35055BC4"/>
    <w:rsid w:val="35251DF1"/>
    <w:rsid w:val="35251DF1"/>
    <w:rsid w:val="35291622"/>
    <w:rsid w:val="35296D57"/>
    <w:rsid w:val="352D46A5"/>
    <w:rsid w:val="35372733"/>
    <w:rsid w:val="3539F46A"/>
    <w:rsid w:val="353F172B"/>
    <w:rsid w:val="3541E330"/>
    <w:rsid w:val="3550F307"/>
    <w:rsid w:val="3564089A"/>
    <w:rsid w:val="35948126"/>
    <w:rsid w:val="35B184F5"/>
    <w:rsid w:val="35BDCCBE"/>
    <w:rsid w:val="35C6A9D6"/>
    <w:rsid w:val="35DCBBF7"/>
    <w:rsid w:val="35EAD81B"/>
    <w:rsid w:val="35ECF33F"/>
    <w:rsid w:val="35F24130"/>
    <w:rsid w:val="35F24130"/>
    <w:rsid w:val="35F2542A"/>
    <w:rsid w:val="35F2542A"/>
    <w:rsid w:val="3603DA24"/>
    <w:rsid w:val="360895C1"/>
    <w:rsid w:val="36127E79"/>
    <w:rsid w:val="361A4800"/>
    <w:rsid w:val="361A4800"/>
    <w:rsid w:val="363757FC"/>
    <w:rsid w:val="364729C3"/>
    <w:rsid w:val="3668BD15"/>
    <w:rsid w:val="3696EDA8"/>
    <w:rsid w:val="36988BE8"/>
    <w:rsid w:val="36B4C7F4"/>
    <w:rsid w:val="36BC181D"/>
    <w:rsid w:val="36CCBA0D"/>
    <w:rsid w:val="36EF9C8B"/>
    <w:rsid w:val="36EFF91E"/>
    <w:rsid w:val="36F822B9"/>
    <w:rsid w:val="37084B0F"/>
    <w:rsid w:val="3708F289"/>
    <w:rsid w:val="37142857"/>
    <w:rsid w:val="37193ACC"/>
    <w:rsid w:val="37193ACC"/>
    <w:rsid w:val="374284BD"/>
    <w:rsid w:val="376CB7E5"/>
    <w:rsid w:val="376DD3DD"/>
    <w:rsid w:val="376DD3DD"/>
    <w:rsid w:val="377E9B88"/>
    <w:rsid w:val="378D3A62"/>
    <w:rsid w:val="37989348"/>
    <w:rsid w:val="379BD5FA"/>
    <w:rsid w:val="37A0A8C9"/>
    <w:rsid w:val="37A0A8C9"/>
    <w:rsid w:val="37AC9DC6"/>
    <w:rsid w:val="37B15210"/>
    <w:rsid w:val="37B7AE3B"/>
    <w:rsid w:val="37BB6C0E"/>
    <w:rsid w:val="37C4A664"/>
    <w:rsid w:val="37D0095F"/>
    <w:rsid w:val="37DB22E3"/>
    <w:rsid w:val="37DDA9BD"/>
    <w:rsid w:val="37E24748"/>
    <w:rsid w:val="37E3D1C1"/>
    <w:rsid w:val="37E6EFFB"/>
    <w:rsid w:val="37F56638"/>
    <w:rsid w:val="37F9209A"/>
    <w:rsid w:val="38040D19"/>
    <w:rsid w:val="3813740B"/>
    <w:rsid w:val="3828549A"/>
    <w:rsid w:val="3828549A"/>
    <w:rsid w:val="383222F3"/>
    <w:rsid w:val="3836B613"/>
    <w:rsid w:val="385CD35F"/>
    <w:rsid w:val="38639367"/>
    <w:rsid w:val="3879B72C"/>
    <w:rsid w:val="388E45EC"/>
    <w:rsid w:val="388E45EC"/>
    <w:rsid w:val="3892BD49"/>
    <w:rsid w:val="3893729B"/>
    <w:rsid w:val="389D1FFF"/>
    <w:rsid w:val="389D1FFF"/>
    <w:rsid w:val="38C295B1"/>
    <w:rsid w:val="38E910A1"/>
    <w:rsid w:val="39180A88"/>
    <w:rsid w:val="391D1286"/>
    <w:rsid w:val="391D1286"/>
    <w:rsid w:val="392AEAC1"/>
    <w:rsid w:val="39502529"/>
    <w:rsid w:val="39522317"/>
    <w:rsid w:val="3952C02C"/>
    <w:rsid w:val="3952C02C"/>
    <w:rsid w:val="397670D2"/>
    <w:rsid w:val="397E22DD"/>
    <w:rsid w:val="398449C6"/>
    <w:rsid w:val="39B6C92E"/>
    <w:rsid w:val="39BDBA47"/>
    <w:rsid w:val="39BE97D3"/>
    <w:rsid w:val="39CD6206"/>
    <w:rsid w:val="39DE41A6"/>
    <w:rsid w:val="39E38FC4"/>
    <w:rsid w:val="39E54F94"/>
    <w:rsid w:val="3A16C051"/>
    <w:rsid w:val="3A26AEAD"/>
    <w:rsid w:val="3A3346B8"/>
    <w:rsid w:val="3A43ABC7"/>
    <w:rsid w:val="3A43ABC7"/>
    <w:rsid w:val="3A4610E3"/>
    <w:rsid w:val="3A630CB2"/>
    <w:rsid w:val="3A630CB2"/>
    <w:rsid w:val="3A762B30"/>
    <w:rsid w:val="3A762B30"/>
    <w:rsid w:val="3A9B9617"/>
    <w:rsid w:val="3AAA3F8C"/>
    <w:rsid w:val="3AD77086"/>
    <w:rsid w:val="3AE9C9F4"/>
    <w:rsid w:val="3AEC503C"/>
    <w:rsid w:val="3AEC503C"/>
    <w:rsid w:val="3B167946"/>
    <w:rsid w:val="3B167946"/>
    <w:rsid w:val="3B2E8E99"/>
    <w:rsid w:val="3B465725"/>
    <w:rsid w:val="3B465725"/>
    <w:rsid w:val="3B4B27CF"/>
    <w:rsid w:val="3B5C51CE"/>
    <w:rsid w:val="3B66252D"/>
    <w:rsid w:val="3B76AFAC"/>
    <w:rsid w:val="3B86752C"/>
    <w:rsid w:val="3B86752C"/>
    <w:rsid w:val="3B89B353"/>
    <w:rsid w:val="3B8FD347"/>
    <w:rsid w:val="3B8FEDA4"/>
    <w:rsid w:val="3B92E005"/>
    <w:rsid w:val="3B9F05D7"/>
    <w:rsid w:val="3BAA865E"/>
    <w:rsid w:val="3BCF82C5"/>
    <w:rsid w:val="3BE59602"/>
    <w:rsid w:val="3BEFA924"/>
    <w:rsid w:val="3BF4AF0D"/>
    <w:rsid w:val="3C0C3400"/>
    <w:rsid w:val="3C122FE9"/>
    <w:rsid w:val="3C1A32A1"/>
    <w:rsid w:val="3C226ECE"/>
    <w:rsid w:val="3C273D8E"/>
    <w:rsid w:val="3C34B588"/>
    <w:rsid w:val="3C3D27A1"/>
    <w:rsid w:val="3C4B3032"/>
    <w:rsid w:val="3C5AE4E5"/>
    <w:rsid w:val="3C6ECDE6"/>
    <w:rsid w:val="3CAD5182"/>
    <w:rsid w:val="3CB15E67"/>
    <w:rsid w:val="3CB74835"/>
    <w:rsid w:val="3CC05972"/>
    <w:rsid w:val="3CCF4F39"/>
    <w:rsid w:val="3CD05BE3"/>
    <w:rsid w:val="3CD351BB"/>
    <w:rsid w:val="3CD88804"/>
    <w:rsid w:val="3CDD48FB"/>
    <w:rsid w:val="3CF4C922"/>
    <w:rsid w:val="3CF4C922"/>
    <w:rsid w:val="3CF814D2"/>
    <w:rsid w:val="3CFDBD9B"/>
    <w:rsid w:val="3CFDBD9B"/>
    <w:rsid w:val="3D077A89"/>
    <w:rsid w:val="3D161B9F"/>
    <w:rsid w:val="3D1851C4"/>
    <w:rsid w:val="3D29FC64"/>
    <w:rsid w:val="3D2EEF85"/>
    <w:rsid w:val="3D3431CE"/>
    <w:rsid w:val="3D42CAE2"/>
    <w:rsid w:val="3D456767"/>
    <w:rsid w:val="3D5F939E"/>
    <w:rsid w:val="3D73C48F"/>
    <w:rsid w:val="3D7AC7E9"/>
    <w:rsid w:val="3D994E93"/>
    <w:rsid w:val="3D994E93"/>
    <w:rsid w:val="3DA75F36"/>
    <w:rsid w:val="3DA75F36"/>
    <w:rsid w:val="3DAA65E9"/>
    <w:rsid w:val="3DB0F91C"/>
    <w:rsid w:val="3DCF087A"/>
    <w:rsid w:val="3DE68F63"/>
    <w:rsid w:val="3DF148B1"/>
    <w:rsid w:val="3E00DCC7"/>
    <w:rsid w:val="3E169D94"/>
    <w:rsid w:val="3E24DB6C"/>
    <w:rsid w:val="3E2B86AA"/>
    <w:rsid w:val="3E37C124"/>
    <w:rsid w:val="3E44D19F"/>
    <w:rsid w:val="3E5A3F5C"/>
    <w:rsid w:val="3E832932"/>
    <w:rsid w:val="3E86BD5F"/>
    <w:rsid w:val="3E86BD5F"/>
    <w:rsid w:val="3E893128"/>
    <w:rsid w:val="3E893128"/>
    <w:rsid w:val="3E9BE0B1"/>
    <w:rsid w:val="3E9BE0B1"/>
    <w:rsid w:val="3EA6A6A6"/>
    <w:rsid w:val="3EAC871A"/>
    <w:rsid w:val="3EB646F1"/>
    <w:rsid w:val="3ED2386A"/>
    <w:rsid w:val="3EDC7E7B"/>
    <w:rsid w:val="3EE28C1D"/>
    <w:rsid w:val="3EE99C4F"/>
    <w:rsid w:val="3EF8AB4D"/>
    <w:rsid w:val="3EFA08C0"/>
    <w:rsid w:val="3F061A86"/>
    <w:rsid w:val="3F0F96AA"/>
    <w:rsid w:val="3F0FF584"/>
    <w:rsid w:val="3F1488EB"/>
    <w:rsid w:val="3F21B912"/>
    <w:rsid w:val="3F350CCB"/>
    <w:rsid w:val="3F3E6E61"/>
    <w:rsid w:val="3F51C36D"/>
    <w:rsid w:val="3F6B2174"/>
    <w:rsid w:val="3F6FF8B6"/>
    <w:rsid w:val="3F705AA6"/>
    <w:rsid w:val="3F945C57"/>
    <w:rsid w:val="3FA9B126"/>
    <w:rsid w:val="3FAB9BB2"/>
    <w:rsid w:val="3FBF1572"/>
    <w:rsid w:val="3FBF4B92"/>
    <w:rsid w:val="3FDABDC3"/>
    <w:rsid w:val="3FE9ACE5"/>
    <w:rsid w:val="3FECE4E8"/>
    <w:rsid w:val="3FECE4E8"/>
    <w:rsid w:val="3FF111D5"/>
    <w:rsid w:val="400C76E6"/>
    <w:rsid w:val="400C76E6"/>
    <w:rsid w:val="40121EDE"/>
    <w:rsid w:val="40196759"/>
    <w:rsid w:val="40255065"/>
    <w:rsid w:val="402B59F0"/>
    <w:rsid w:val="402B59F0"/>
    <w:rsid w:val="40307C96"/>
    <w:rsid w:val="403182EB"/>
    <w:rsid w:val="403182EB"/>
    <w:rsid w:val="40395E37"/>
    <w:rsid w:val="40570D8C"/>
    <w:rsid w:val="405A430C"/>
    <w:rsid w:val="40634BD7"/>
    <w:rsid w:val="40664CDA"/>
    <w:rsid w:val="40928955"/>
    <w:rsid w:val="40928955"/>
    <w:rsid w:val="409AB87C"/>
    <w:rsid w:val="40A24D13"/>
    <w:rsid w:val="40A5C24C"/>
    <w:rsid w:val="40A5C24C"/>
    <w:rsid w:val="40BF921B"/>
    <w:rsid w:val="40D07FBB"/>
    <w:rsid w:val="40D5D740"/>
    <w:rsid w:val="40D72B6B"/>
    <w:rsid w:val="40DB63C6"/>
    <w:rsid w:val="40DC8CCB"/>
    <w:rsid w:val="40E5F9A3"/>
    <w:rsid w:val="40FA78B1"/>
    <w:rsid w:val="410C16C1"/>
    <w:rsid w:val="410C16C1"/>
    <w:rsid w:val="410C7F86"/>
    <w:rsid w:val="410D2225"/>
    <w:rsid w:val="414BAF2E"/>
    <w:rsid w:val="414F8134"/>
    <w:rsid w:val="41545E0A"/>
    <w:rsid w:val="4157D239"/>
    <w:rsid w:val="4158B0A8"/>
    <w:rsid w:val="4158B0A8"/>
    <w:rsid w:val="41690316"/>
    <w:rsid w:val="41771678"/>
    <w:rsid w:val="41771678"/>
    <w:rsid w:val="418EC651"/>
    <w:rsid w:val="4194BA23"/>
    <w:rsid w:val="41AA9F1F"/>
    <w:rsid w:val="41B6391B"/>
    <w:rsid w:val="41BD03B7"/>
    <w:rsid w:val="41C5B5CE"/>
    <w:rsid w:val="41C991C4"/>
    <w:rsid w:val="41D08944"/>
    <w:rsid w:val="41D08944"/>
    <w:rsid w:val="41F1AA71"/>
    <w:rsid w:val="41F93829"/>
    <w:rsid w:val="4219DAB9"/>
    <w:rsid w:val="4223DAF6"/>
    <w:rsid w:val="4239C0E6"/>
    <w:rsid w:val="423B90D5"/>
    <w:rsid w:val="424CC370"/>
    <w:rsid w:val="424E1BE8"/>
    <w:rsid w:val="424E1BE8"/>
    <w:rsid w:val="427DD879"/>
    <w:rsid w:val="42AACFA7"/>
    <w:rsid w:val="42AE4EB0"/>
    <w:rsid w:val="42B6704D"/>
    <w:rsid w:val="42D8422E"/>
    <w:rsid w:val="42DB5740"/>
    <w:rsid w:val="430D372B"/>
    <w:rsid w:val="43203891"/>
    <w:rsid w:val="4325F129"/>
    <w:rsid w:val="43305FBA"/>
    <w:rsid w:val="4335921B"/>
    <w:rsid w:val="4344147F"/>
    <w:rsid w:val="434C80A7"/>
    <w:rsid w:val="43512C69"/>
    <w:rsid w:val="43512C69"/>
    <w:rsid w:val="4368D97A"/>
    <w:rsid w:val="4368D97A"/>
    <w:rsid w:val="43703124"/>
    <w:rsid w:val="437C7F6B"/>
    <w:rsid w:val="437F08BF"/>
    <w:rsid w:val="438703B3"/>
    <w:rsid w:val="43BBAA6F"/>
    <w:rsid w:val="43C7DA08"/>
    <w:rsid w:val="440250AF"/>
    <w:rsid w:val="44127C8B"/>
    <w:rsid w:val="44504F21"/>
    <w:rsid w:val="4478E8B1"/>
    <w:rsid w:val="4484BFA7"/>
    <w:rsid w:val="44949C4E"/>
    <w:rsid w:val="449CBD51"/>
    <w:rsid w:val="44B2BEF5"/>
    <w:rsid w:val="44B4BECE"/>
    <w:rsid w:val="44B4BECE"/>
    <w:rsid w:val="44D86E11"/>
    <w:rsid w:val="44EA8E0A"/>
    <w:rsid w:val="44F5A9FA"/>
    <w:rsid w:val="45060249"/>
    <w:rsid w:val="451626F3"/>
    <w:rsid w:val="451DFD1C"/>
    <w:rsid w:val="452C7A2B"/>
    <w:rsid w:val="453B9426"/>
    <w:rsid w:val="453F4FF1"/>
    <w:rsid w:val="454310F1"/>
    <w:rsid w:val="4543AC95"/>
    <w:rsid w:val="455899D0"/>
    <w:rsid w:val="455C6EF8"/>
    <w:rsid w:val="459128DA"/>
    <w:rsid w:val="4595357E"/>
    <w:rsid w:val="45C8CC31"/>
    <w:rsid w:val="45CE5BE1"/>
    <w:rsid w:val="45E0BD8B"/>
    <w:rsid w:val="45F84EA5"/>
    <w:rsid w:val="45F84EA5"/>
    <w:rsid w:val="45FAEEEE"/>
    <w:rsid w:val="460FACC8"/>
    <w:rsid w:val="460FACC8"/>
    <w:rsid w:val="460FD98E"/>
    <w:rsid w:val="46131D2A"/>
    <w:rsid w:val="46329827"/>
    <w:rsid w:val="46387B93"/>
    <w:rsid w:val="465382D5"/>
    <w:rsid w:val="4657E1EF"/>
    <w:rsid w:val="4673EFC0"/>
    <w:rsid w:val="46744862"/>
    <w:rsid w:val="46790543"/>
    <w:rsid w:val="4696EF07"/>
    <w:rsid w:val="4696EF07"/>
    <w:rsid w:val="4709EB41"/>
    <w:rsid w:val="470B6E01"/>
    <w:rsid w:val="4710E56D"/>
    <w:rsid w:val="4713E1D0"/>
    <w:rsid w:val="4722C6A6"/>
    <w:rsid w:val="47378389"/>
    <w:rsid w:val="473EF98E"/>
    <w:rsid w:val="474984B3"/>
    <w:rsid w:val="47569661"/>
    <w:rsid w:val="475E6677"/>
    <w:rsid w:val="476C215C"/>
    <w:rsid w:val="476CD96E"/>
    <w:rsid w:val="477BADBE"/>
    <w:rsid w:val="47989DC2"/>
    <w:rsid w:val="47B6C8DE"/>
    <w:rsid w:val="47E3DD1C"/>
    <w:rsid w:val="47F457B3"/>
    <w:rsid w:val="48031B71"/>
    <w:rsid w:val="480BCF3B"/>
    <w:rsid w:val="480BCF3B"/>
    <w:rsid w:val="4815C7B6"/>
    <w:rsid w:val="482DBA85"/>
    <w:rsid w:val="483C0992"/>
    <w:rsid w:val="484DAA54"/>
    <w:rsid w:val="484DBCA6"/>
    <w:rsid w:val="4856E9A4"/>
    <w:rsid w:val="485B689A"/>
    <w:rsid w:val="485DEA8E"/>
    <w:rsid w:val="4874CDB2"/>
    <w:rsid w:val="488C4131"/>
    <w:rsid w:val="488C4131"/>
    <w:rsid w:val="48956D6F"/>
    <w:rsid w:val="489EF9DF"/>
    <w:rsid w:val="489EF9DF"/>
    <w:rsid w:val="48A17666"/>
    <w:rsid w:val="48A643EB"/>
    <w:rsid w:val="48A7AADC"/>
    <w:rsid w:val="48A85F76"/>
    <w:rsid w:val="48A8EACB"/>
    <w:rsid w:val="48A8EACB"/>
    <w:rsid w:val="48ADDBDC"/>
    <w:rsid w:val="48C24A61"/>
    <w:rsid w:val="48CA2EA4"/>
    <w:rsid w:val="48D63386"/>
    <w:rsid w:val="48D97FF9"/>
    <w:rsid w:val="48E6A48D"/>
    <w:rsid w:val="48E6A48D"/>
    <w:rsid w:val="48EC194C"/>
    <w:rsid w:val="48F3877C"/>
    <w:rsid w:val="48F94FD5"/>
    <w:rsid w:val="490F9BA7"/>
    <w:rsid w:val="490F9BA7"/>
    <w:rsid w:val="49192BEA"/>
    <w:rsid w:val="492459FF"/>
    <w:rsid w:val="492475FB"/>
    <w:rsid w:val="492C5B7A"/>
    <w:rsid w:val="4939E02F"/>
    <w:rsid w:val="4946D428"/>
    <w:rsid w:val="49515E0D"/>
    <w:rsid w:val="49515E0D"/>
    <w:rsid w:val="495BF81E"/>
    <w:rsid w:val="496CCDBF"/>
    <w:rsid w:val="4971EC96"/>
    <w:rsid w:val="497E170E"/>
    <w:rsid w:val="497E92E7"/>
    <w:rsid w:val="4980EC5D"/>
    <w:rsid w:val="49AF155D"/>
    <w:rsid w:val="49BB1C72"/>
    <w:rsid w:val="49BB1C72"/>
    <w:rsid w:val="49D74C6A"/>
    <w:rsid w:val="49D96FA1"/>
    <w:rsid w:val="49D9B09D"/>
    <w:rsid w:val="49DE40EC"/>
    <w:rsid w:val="4A0E8A9B"/>
    <w:rsid w:val="4A2C1722"/>
    <w:rsid w:val="4A2C4FC0"/>
    <w:rsid w:val="4A3027A8"/>
    <w:rsid w:val="4A37F245"/>
    <w:rsid w:val="4A498CBD"/>
    <w:rsid w:val="4A4AB349"/>
    <w:rsid w:val="4A4FB698"/>
    <w:rsid w:val="4A5F6A53"/>
    <w:rsid w:val="4A602940"/>
    <w:rsid w:val="4A6C9F9B"/>
    <w:rsid w:val="4A70B17F"/>
    <w:rsid w:val="4A806EF3"/>
    <w:rsid w:val="4A95627C"/>
    <w:rsid w:val="4AB039C4"/>
    <w:rsid w:val="4AD31665"/>
    <w:rsid w:val="4ADFE96E"/>
    <w:rsid w:val="4AE1A0D7"/>
    <w:rsid w:val="4B0ED46A"/>
    <w:rsid w:val="4B10BE58"/>
    <w:rsid w:val="4B2117FD"/>
    <w:rsid w:val="4B2ED739"/>
    <w:rsid w:val="4B3DEDC3"/>
    <w:rsid w:val="4B3DEDC3"/>
    <w:rsid w:val="4B3E2A79"/>
    <w:rsid w:val="4B43B829"/>
    <w:rsid w:val="4B451807"/>
    <w:rsid w:val="4B476531"/>
    <w:rsid w:val="4B63D7AD"/>
    <w:rsid w:val="4B63D7AD"/>
    <w:rsid w:val="4B644FAD"/>
    <w:rsid w:val="4B76BDED"/>
    <w:rsid w:val="4B77E810"/>
    <w:rsid w:val="4B7CD55B"/>
    <w:rsid w:val="4B91F391"/>
    <w:rsid w:val="4B938865"/>
    <w:rsid w:val="4BA18D4A"/>
    <w:rsid w:val="4BA18D4A"/>
    <w:rsid w:val="4BA20C90"/>
    <w:rsid w:val="4BB3C675"/>
    <w:rsid w:val="4BBD16CE"/>
    <w:rsid w:val="4BBD16CE"/>
    <w:rsid w:val="4BC10B37"/>
    <w:rsid w:val="4BC10B37"/>
    <w:rsid w:val="4BC2AE47"/>
    <w:rsid w:val="4BC9659D"/>
    <w:rsid w:val="4BD8DB24"/>
    <w:rsid w:val="4BEB6CEE"/>
    <w:rsid w:val="4BF5DFD5"/>
    <w:rsid w:val="4BFEC42D"/>
    <w:rsid w:val="4C0D2430"/>
    <w:rsid w:val="4C1142BD"/>
    <w:rsid w:val="4C2749E2"/>
    <w:rsid w:val="4C27B4D9"/>
    <w:rsid w:val="4C3E9B0A"/>
    <w:rsid w:val="4C760D00"/>
    <w:rsid w:val="4C836E53"/>
    <w:rsid w:val="4CA1CDA0"/>
    <w:rsid w:val="4CA37683"/>
    <w:rsid w:val="4CB6DBE8"/>
    <w:rsid w:val="4CB6DBE8"/>
    <w:rsid w:val="4CC4EB07"/>
    <w:rsid w:val="4CDEEA9B"/>
    <w:rsid w:val="4CE34B7F"/>
    <w:rsid w:val="4CF0EB2D"/>
    <w:rsid w:val="4D1F816A"/>
    <w:rsid w:val="4D528A3D"/>
    <w:rsid w:val="4D546C38"/>
    <w:rsid w:val="4D58C930"/>
    <w:rsid w:val="4D5978A7"/>
    <w:rsid w:val="4D726CC4"/>
    <w:rsid w:val="4D75B66A"/>
    <w:rsid w:val="4D773471"/>
    <w:rsid w:val="4D834D11"/>
    <w:rsid w:val="4D9EE0E1"/>
    <w:rsid w:val="4DA08B2A"/>
    <w:rsid w:val="4DA132E3"/>
    <w:rsid w:val="4DC3834B"/>
    <w:rsid w:val="4DD8FEF2"/>
    <w:rsid w:val="4DE8A55E"/>
    <w:rsid w:val="4DFC1388"/>
    <w:rsid w:val="4DFC1388"/>
    <w:rsid w:val="4E06533C"/>
    <w:rsid w:val="4E139E48"/>
    <w:rsid w:val="4E22939F"/>
    <w:rsid w:val="4E316077"/>
    <w:rsid w:val="4E52E3CF"/>
    <w:rsid w:val="4E7A2581"/>
    <w:rsid w:val="4E7C18A0"/>
    <w:rsid w:val="4E81F265"/>
    <w:rsid w:val="4E92D50F"/>
    <w:rsid w:val="4E989BF9"/>
    <w:rsid w:val="4E989BF9"/>
    <w:rsid w:val="4E9C3365"/>
    <w:rsid w:val="4EA8EA27"/>
    <w:rsid w:val="4EB2BDD4"/>
    <w:rsid w:val="4EBA9E8C"/>
    <w:rsid w:val="4EBB9D98"/>
    <w:rsid w:val="4EBBBC27"/>
    <w:rsid w:val="4EC1680F"/>
    <w:rsid w:val="4ED5FD99"/>
    <w:rsid w:val="4EDDFAA5"/>
    <w:rsid w:val="4EE0B0EF"/>
    <w:rsid w:val="4EED02E6"/>
    <w:rsid w:val="4F038AF9"/>
    <w:rsid w:val="4F42BD72"/>
    <w:rsid w:val="4F64A558"/>
    <w:rsid w:val="4F769005"/>
    <w:rsid w:val="4F787CD2"/>
    <w:rsid w:val="4F7CE129"/>
    <w:rsid w:val="4FADA91D"/>
    <w:rsid w:val="4FC45283"/>
    <w:rsid w:val="4FCE827B"/>
    <w:rsid w:val="4FE440CA"/>
    <w:rsid w:val="4FE5BA61"/>
    <w:rsid w:val="5001E18D"/>
    <w:rsid w:val="50216C60"/>
    <w:rsid w:val="50216C60"/>
    <w:rsid w:val="503818CB"/>
    <w:rsid w:val="503EED1D"/>
    <w:rsid w:val="50559EC2"/>
    <w:rsid w:val="50908BDD"/>
    <w:rsid w:val="50908BDD"/>
    <w:rsid w:val="509B496A"/>
    <w:rsid w:val="509D17B2"/>
    <w:rsid w:val="50D5F1C9"/>
    <w:rsid w:val="50D5F1C9"/>
    <w:rsid w:val="50DB6788"/>
    <w:rsid w:val="50DE7A77"/>
    <w:rsid w:val="50ED058F"/>
    <w:rsid w:val="50F8E73A"/>
    <w:rsid w:val="51298455"/>
    <w:rsid w:val="512C07FC"/>
    <w:rsid w:val="513D21BA"/>
    <w:rsid w:val="5142844F"/>
    <w:rsid w:val="514A5EB2"/>
    <w:rsid w:val="514A749D"/>
    <w:rsid w:val="51624C18"/>
    <w:rsid w:val="517CED3B"/>
    <w:rsid w:val="51989702"/>
    <w:rsid w:val="51A52297"/>
    <w:rsid w:val="51A70182"/>
    <w:rsid w:val="51AB2FB3"/>
    <w:rsid w:val="51B0284F"/>
    <w:rsid w:val="51BB3074"/>
    <w:rsid w:val="51CB3311"/>
    <w:rsid w:val="51DAF618"/>
    <w:rsid w:val="51E0B1EE"/>
    <w:rsid w:val="51E144A9"/>
    <w:rsid w:val="51E49428"/>
    <w:rsid w:val="52070B2C"/>
    <w:rsid w:val="520FA24E"/>
    <w:rsid w:val="5220D63B"/>
    <w:rsid w:val="5231493D"/>
    <w:rsid w:val="52562D57"/>
    <w:rsid w:val="52750D86"/>
    <w:rsid w:val="5291C7AB"/>
    <w:rsid w:val="529386AE"/>
    <w:rsid w:val="529A2DB5"/>
    <w:rsid w:val="52ACB7BB"/>
    <w:rsid w:val="52C25B6A"/>
    <w:rsid w:val="52C65336"/>
    <w:rsid w:val="52EB980B"/>
    <w:rsid w:val="52ECF306"/>
    <w:rsid w:val="5314BD37"/>
    <w:rsid w:val="53220513"/>
    <w:rsid w:val="532974C8"/>
    <w:rsid w:val="533EDF36"/>
    <w:rsid w:val="53446B58"/>
    <w:rsid w:val="534CE3BC"/>
    <w:rsid w:val="5364C308"/>
    <w:rsid w:val="5364C308"/>
    <w:rsid w:val="5369B4B1"/>
    <w:rsid w:val="5389E5CD"/>
    <w:rsid w:val="538A268D"/>
    <w:rsid w:val="539120FA"/>
    <w:rsid w:val="53964450"/>
    <w:rsid w:val="53B92B47"/>
    <w:rsid w:val="53C31BEC"/>
    <w:rsid w:val="53CC12BB"/>
    <w:rsid w:val="53DAF8EB"/>
    <w:rsid w:val="53E5C4B1"/>
    <w:rsid w:val="53E5C4B1"/>
    <w:rsid w:val="53EA117E"/>
    <w:rsid w:val="53F7ADFF"/>
    <w:rsid w:val="5409F4A8"/>
    <w:rsid w:val="5409F4A8"/>
    <w:rsid w:val="540A781A"/>
    <w:rsid w:val="54113165"/>
    <w:rsid w:val="5421B4BF"/>
    <w:rsid w:val="54305C31"/>
    <w:rsid w:val="54334A57"/>
    <w:rsid w:val="5440286B"/>
    <w:rsid w:val="544996FA"/>
    <w:rsid w:val="544996FA"/>
    <w:rsid w:val="544B9A8A"/>
    <w:rsid w:val="546B5A5D"/>
    <w:rsid w:val="546B5A5D"/>
    <w:rsid w:val="546D7D46"/>
    <w:rsid w:val="546D7D46"/>
    <w:rsid w:val="54733DA4"/>
    <w:rsid w:val="547701EF"/>
    <w:rsid w:val="547701EF"/>
    <w:rsid w:val="547CA9CE"/>
    <w:rsid w:val="54869635"/>
    <w:rsid w:val="5495EE72"/>
    <w:rsid w:val="5495EE72"/>
    <w:rsid w:val="54B01FB0"/>
    <w:rsid w:val="54B054CF"/>
    <w:rsid w:val="54BE656E"/>
    <w:rsid w:val="54BFC0C1"/>
    <w:rsid w:val="54C07038"/>
    <w:rsid w:val="54EEEE0E"/>
    <w:rsid w:val="54F1CF2B"/>
    <w:rsid w:val="54FCFFAD"/>
    <w:rsid w:val="5510233E"/>
    <w:rsid w:val="551D3337"/>
    <w:rsid w:val="5525ACB3"/>
    <w:rsid w:val="55354AF4"/>
    <w:rsid w:val="5536D2E8"/>
    <w:rsid w:val="553EF52D"/>
    <w:rsid w:val="55576F75"/>
    <w:rsid w:val="555781CD"/>
    <w:rsid w:val="556B5738"/>
    <w:rsid w:val="556C6232"/>
    <w:rsid w:val="5585F764"/>
    <w:rsid w:val="55884854"/>
    <w:rsid w:val="55A4BBB8"/>
    <w:rsid w:val="55C3A44C"/>
    <w:rsid w:val="55D88295"/>
    <w:rsid w:val="55DAB021"/>
    <w:rsid w:val="55DB740C"/>
    <w:rsid w:val="5614018E"/>
    <w:rsid w:val="56317360"/>
    <w:rsid w:val="563C8BA1"/>
    <w:rsid w:val="564E1A79"/>
    <w:rsid w:val="5651C580"/>
    <w:rsid w:val="56529F76"/>
    <w:rsid w:val="5674B29E"/>
    <w:rsid w:val="56A84083"/>
    <w:rsid w:val="56A92221"/>
    <w:rsid w:val="56C32E7B"/>
    <w:rsid w:val="56C32E7B"/>
    <w:rsid w:val="56CA4F2F"/>
    <w:rsid w:val="56D45EA4"/>
    <w:rsid w:val="5701CEB3"/>
    <w:rsid w:val="57414533"/>
    <w:rsid w:val="57414533"/>
    <w:rsid w:val="57587182"/>
    <w:rsid w:val="57587182"/>
    <w:rsid w:val="575D6DC7"/>
    <w:rsid w:val="576179BC"/>
    <w:rsid w:val="5787C315"/>
    <w:rsid w:val="57904231"/>
    <w:rsid w:val="57904231"/>
    <w:rsid w:val="579F1A91"/>
    <w:rsid w:val="57A51D51"/>
    <w:rsid w:val="57B4EACC"/>
    <w:rsid w:val="57B74CC1"/>
    <w:rsid w:val="57BDBA77"/>
    <w:rsid w:val="57C3C205"/>
    <w:rsid w:val="57C7A397"/>
    <w:rsid w:val="57DDDB0E"/>
    <w:rsid w:val="57E56D01"/>
    <w:rsid w:val="57E56D01"/>
    <w:rsid w:val="57F2DDC2"/>
    <w:rsid w:val="57F81941"/>
    <w:rsid w:val="5815CF92"/>
    <w:rsid w:val="58163CEE"/>
    <w:rsid w:val="5818BD12"/>
    <w:rsid w:val="581B2D96"/>
    <w:rsid w:val="581F3E23"/>
    <w:rsid w:val="582FCEE3"/>
    <w:rsid w:val="5832D1AA"/>
    <w:rsid w:val="58382FF8"/>
    <w:rsid w:val="5843DCB3"/>
    <w:rsid w:val="584AB3B4"/>
    <w:rsid w:val="5850EA91"/>
    <w:rsid w:val="585A820D"/>
    <w:rsid w:val="585B1314"/>
    <w:rsid w:val="586BC9FA"/>
    <w:rsid w:val="586CB428"/>
    <w:rsid w:val="587AD0A0"/>
    <w:rsid w:val="5882442A"/>
    <w:rsid w:val="5882442A"/>
    <w:rsid w:val="588856FF"/>
    <w:rsid w:val="58AF0DDC"/>
    <w:rsid w:val="58B10C37"/>
    <w:rsid w:val="58BC7BFE"/>
    <w:rsid w:val="58D27BC4"/>
    <w:rsid w:val="58E55DF3"/>
    <w:rsid w:val="58F71642"/>
    <w:rsid w:val="58F71642"/>
    <w:rsid w:val="590061F4"/>
    <w:rsid w:val="590CE216"/>
    <w:rsid w:val="595087A2"/>
    <w:rsid w:val="5958E434"/>
    <w:rsid w:val="596B2480"/>
    <w:rsid w:val="596B2480"/>
    <w:rsid w:val="596B2920"/>
    <w:rsid w:val="596EF148"/>
    <w:rsid w:val="596FE455"/>
    <w:rsid w:val="5973A334"/>
    <w:rsid w:val="597E777F"/>
    <w:rsid w:val="599C23CA"/>
    <w:rsid w:val="59AB8182"/>
    <w:rsid w:val="59B073E8"/>
    <w:rsid w:val="59CF0B1F"/>
    <w:rsid w:val="59D8A644"/>
    <w:rsid w:val="59D9735D"/>
    <w:rsid w:val="59DCA3CF"/>
    <w:rsid w:val="59EC4503"/>
    <w:rsid w:val="59F40779"/>
    <w:rsid w:val="5A04EEC7"/>
    <w:rsid w:val="5A0AE363"/>
    <w:rsid w:val="5A14BEEB"/>
    <w:rsid w:val="5A1AB899"/>
    <w:rsid w:val="5A33DAEC"/>
    <w:rsid w:val="5A347693"/>
    <w:rsid w:val="5A5DC500"/>
    <w:rsid w:val="5A776E93"/>
    <w:rsid w:val="5A8964ED"/>
    <w:rsid w:val="5A8AC945"/>
    <w:rsid w:val="5A95CD92"/>
    <w:rsid w:val="5A97D1E4"/>
    <w:rsid w:val="5AAD629C"/>
    <w:rsid w:val="5AC9DD3D"/>
    <w:rsid w:val="5ADC4C37"/>
    <w:rsid w:val="5ADF53EF"/>
    <w:rsid w:val="5B0B32B5"/>
    <w:rsid w:val="5B19BA16"/>
    <w:rsid w:val="5B34512B"/>
    <w:rsid w:val="5B41D3D2"/>
    <w:rsid w:val="5B4B95D4"/>
    <w:rsid w:val="5B6C3528"/>
    <w:rsid w:val="5B7F8F8D"/>
    <w:rsid w:val="5B84BD7B"/>
    <w:rsid w:val="5B84BD7B"/>
    <w:rsid w:val="5BB964A0"/>
    <w:rsid w:val="5BBDFAC0"/>
    <w:rsid w:val="5BBF6D35"/>
    <w:rsid w:val="5BDB783B"/>
    <w:rsid w:val="5BEA565E"/>
    <w:rsid w:val="5BF82E7A"/>
    <w:rsid w:val="5C0CBCC5"/>
    <w:rsid w:val="5C26D9E5"/>
    <w:rsid w:val="5C2C7BC5"/>
    <w:rsid w:val="5C4BA8E0"/>
    <w:rsid w:val="5C68F0AE"/>
    <w:rsid w:val="5C7519A8"/>
    <w:rsid w:val="5C7747DE"/>
    <w:rsid w:val="5C925ACC"/>
    <w:rsid w:val="5CBD82DE"/>
    <w:rsid w:val="5D019E32"/>
    <w:rsid w:val="5D019E32"/>
    <w:rsid w:val="5D13E6EE"/>
    <w:rsid w:val="5D13E6EE"/>
    <w:rsid w:val="5D1F5E9E"/>
    <w:rsid w:val="5D3B1173"/>
    <w:rsid w:val="5D5950A1"/>
    <w:rsid w:val="5D5D203C"/>
    <w:rsid w:val="5D6EF40F"/>
    <w:rsid w:val="5D882BF1"/>
    <w:rsid w:val="5D97C0FB"/>
    <w:rsid w:val="5D97C0FB"/>
    <w:rsid w:val="5D9A2FF3"/>
    <w:rsid w:val="5D9B4EC8"/>
    <w:rsid w:val="5DB0BF14"/>
    <w:rsid w:val="5DC18CFC"/>
    <w:rsid w:val="5DC18CFC"/>
    <w:rsid w:val="5DC275B8"/>
    <w:rsid w:val="5DD4D56B"/>
    <w:rsid w:val="5DD5EB49"/>
    <w:rsid w:val="5DD6A140"/>
    <w:rsid w:val="5DE2E844"/>
    <w:rsid w:val="5DFB457A"/>
    <w:rsid w:val="5DFDAAD5"/>
    <w:rsid w:val="5E0CEB99"/>
    <w:rsid w:val="5E1396F6"/>
    <w:rsid w:val="5E15A6C1"/>
    <w:rsid w:val="5E37E122"/>
    <w:rsid w:val="5E37E122"/>
    <w:rsid w:val="5E57F316"/>
    <w:rsid w:val="5E7B7AB5"/>
    <w:rsid w:val="5E83A9CB"/>
    <w:rsid w:val="5E98DC91"/>
    <w:rsid w:val="5EA331F9"/>
    <w:rsid w:val="5EA331F9"/>
    <w:rsid w:val="5EAC93C4"/>
    <w:rsid w:val="5EAFB93F"/>
    <w:rsid w:val="5EB3116D"/>
    <w:rsid w:val="5EB8483C"/>
    <w:rsid w:val="5EB96BD8"/>
    <w:rsid w:val="5EC84628"/>
    <w:rsid w:val="5ED93587"/>
    <w:rsid w:val="5F0A56E2"/>
    <w:rsid w:val="5F106E4E"/>
    <w:rsid w:val="5F19FCAA"/>
    <w:rsid w:val="5F335B3C"/>
    <w:rsid w:val="5F39BEBC"/>
    <w:rsid w:val="5F3FABDD"/>
    <w:rsid w:val="5F407F01"/>
    <w:rsid w:val="5F407F01"/>
    <w:rsid w:val="5F4A8642"/>
    <w:rsid w:val="5F4D6B4E"/>
    <w:rsid w:val="5F53DE4B"/>
    <w:rsid w:val="5F61F09F"/>
    <w:rsid w:val="5F6F7E8C"/>
    <w:rsid w:val="5F7FD1B7"/>
    <w:rsid w:val="5FA25254"/>
    <w:rsid w:val="5FA43155"/>
    <w:rsid w:val="5FA43155"/>
    <w:rsid w:val="5FB519F0"/>
    <w:rsid w:val="5FB54607"/>
    <w:rsid w:val="5FB7F617"/>
    <w:rsid w:val="5FC2A1E5"/>
    <w:rsid w:val="5FC52397"/>
    <w:rsid w:val="5FCE97B6"/>
    <w:rsid w:val="5FE519F4"/>
    <w:rsid w:val="5FE519F4"/>
    <w:rsid w:val="5FEC1702"/>
    <w:rsid w:val="5FEC685A"/>
    <w:rsid w:val="5FFDE235"/>
    <w:rsid w:val="5FFDE235"/>
    <w:rsid w:val="600398B6"/>
    <w:rsid w:val="6005AC99"/>
    <w:rsid w:val="6018F791"/>
    <w:rsid w:val="602E438D"/>
    <w:rsid w:val="602F76D5"/>
    <w:rsid w:val="604C69EC"/>
    <w:rsid w:val="60574627"/>
    <w:rsid w:val="6067CFB1"/>
    <w:rsid w:val="607503AB"/>
    <w:rsid w:val="60766EEB"/>
    <w:rsid w:val="607AFA23"/>
    <w:rsid w:val="608B8B8D"/>
    <w:rsid w:val="609919A4"/>
    <w:rsid w:val="60A6053E"/>
    <w:rsid w:val="60ABC655"/>
    <w:rsid w:val="60BA3244"/>
    <w:rsid w:val="60BC667F"/>
    <w:rsid w:val="60E764A2"/>
    <w:rsid w:val="60E7B514"/>
    <w:rsid w:val="6103661F"/>
    <w:rsid w:val="6108F266"/>
    <w:rsid w:val="610D4C13"/>
    <w:rsid w:val="612991B6"/>
    <w:rsid w:val="614F9D72"/>
    <w:rsid w:val="617BFEAC"/>
    <w:rsid w:val="617DED4F"/>
    <w:rsid w:val="6185C253"/>
    <w:rsid w:val="61917769"/>
    <w:rsid w:val="61917769"/>
    <w:rsid w:val="61A085C6"/>
    <w:rsid w:val="61A085C6"/>
    <w:rsid w:val="61A1B8D0"/>
    <w:rsid w:val="61C984D8"/>
    <w:rsid w:val="61D99C49"/>
    <w:rsid w:val="6201D56C"/>
    <w:rsid w:val="62021861"/>
    <w:rsid w:val="624149F8"/>
    <w:rsid w:val="6245D692"/>
    <w:rsid w:val="6249F416"/>
    <w:rsid w:val="62509193"/>
    <w:rsid w:val="62564E49"/>
    <w:rsid w:val="6256C233"/>
    <w:rsid w:val="625AC970"/>
    <w:rsid w:val="626775DB"/>
    <w:rsid w:val="626D5373"/>
    <w:rsid w:val="6271CA9A"/>
    <w:rsid w:val="6274581B"/>
    <w:rsid w:val="627F896C"/>
    <w:rsid w:val="628A297A"/>
    <w:rsid w:val="6294E102"/>
    <w:rsid w:val="6294E102"/>
    <w:rsid w:val="62B9D94A"/>
    <w:rsid w:val="62BCD754"/>
    <w:rsid w:val="62BEB8F3"/>
    <w:rsid w:val="62C70632"/>
    <w:rsid w:val="62CCA5A7"/>
    <w:rsid w:val="62CE0683"/>
    <w:rsid w:val="62D3E0A3"/>
    <w:rsid w:val="62DDAE19"/>
    <w:rsid w:val="62DEF1C2"/>
    <w:rsid w:val="62DF747E"/>
    <w:rsid w:val="62DF747E"/>
    <w:rsid w:val="62F00D24"/>
    <w:rsid w:val="62FD2D83"/>
    <w:rsid w:val="62FD2D83"/>
    <w:rsid w:val="630E45BA"/>
    <w:rsid w:val="632FDFD0"/>
    <w:rsid w:val="633704E7"/>
    <w:rsid w:val="633704E7"/>
    <w:rsid w:val="63551149"/>
    <w:rsid w:val="6364269F"/>
    <w:rsid w:val="636E28E7"/>
    <w:rsid w:val="636ED9D2"/>
    <w:rsid w:val="63735360"/>
    <w:rsid w:val="6377CF7F"/>
    <w:rsid w:val="63AAB243"/>
    <w:rsid w:val="63AAB243"/>
    <w:rsid w:val="63B01362"/>
    <w:rsid w:val="63BAE27D"/>
    <w:rsid w:val="63D68769"/>
    <w:rsid w:val="63DC2394"/>
    <w:rsid w:val="63ED422B"/>
    <w:rsid w:val="640DAE28"/>
    <w:rsid w:val="6417C5C0"/>
    <w:rsid w:val="643D28D5"/>
    <w:rsid w:val="645123DB"/>
    <w:rsid w:val="645EB6C8"/>
    <w:rsid w:val="64667500"/>
    <w:rsid w:val="6477C8E2"/>
    <w:rsid w:val="6497C161"/>
    <w:rsid w:val="64CED01F"/>
    <w:rsid w:val="64D187B6"/>
    <w:rsid w:val="64D27BF1"/>
    <w:rsid w:val="64D27BF1"/>
    <w:rsid w:val="64D591DD"/>
    <w:rsid w:val="64D5AE97"/>
    <w:rsid w:val="64E4C101"/>
    <w:rsid w:val="64E6C439"/>
    <w:rsid w:val="64ECB0A3"/>
    <w:rsid w:val="64EDDA5C"/>
    <w:rsid w:val="64F0B99C"/>
    <w:rsid w:val="65145EDE"/>
    <w:rsid w:val="654CFFEF"/>
    <w:rsid w:val="6550743F"/>
    <w:rsid w:val="65576B09"/>
    <w:rsid w:val="6581A315"/>
    <w:rsid w:val="6596914C"/>
    <w:rsid w:val="659A71E2"/>
    <w:rsid w:val="65BFAEE5"/>
    <w:rsid w:val="65C18669"/>
    <w:rsid w:val="65DF8325"/>
    <w:rsid w:val="65ED521A"/>
    <w:rsid w:val="65ED58C3"/>
    <w:rsid w:val="65EF1824"/>
    <w:rsid w:val="65EF1824"/>
    <w:rsid w:val="65F234EC"/>
    <w:rsid w:val="66028040"/>
    <w:rsid w:val="66028040"/>
    <w:rsid w:val="6611E76B"/>
    <w:rsid w:val="661A2C81"/>
    <w:rsid w:val="661C3C48"/>
    <w:rsid w:val="661C3C48"/>
    <w:rsid w:val="6630397C"/>
    <w:rsid w:val="6630397C"/>
    <w:rsid w:val="66490E20"/>
    <w:rsid w:val="6652AEEC"/>
    <w:rsid w:val="66612AF8"/>
    <w:rsid w:val="66612AF8"/>
    <w:rsid w:val="66630D7B"/>
    <w:rsid w:val="6685E110"/>
    <w:rsid w:val="66BC2848"/>
    <w:rsid w:val="66BFE579"/>
    <w:rsid w:val="66BFF5B8"/>
    <w:rsid w:val="66C39C08"/>
    <w:rsid w:val="66C39C08"/>
    <w:rsid w:val="66C9349D"/>
    <w:rsid w:val="66F33C25"/>
    <w:rsid w:val="66FC9D72"/>
    <w:rsid w:val="670FCB94"/>
    <w:rsid w:val="670FD486"/>
    <w:rsid w:val="672ED101"/>
    <w:rsid w:val="6732956B"/>
    <w:rsid w:val="67350AB4"/>
    <w:rsid w:val="67373130"/>
    <w:rsid w:val="67373130"/>
    <w:rsid w:val="6743388F"/>
    <w:rsid w:val="674A8848"/>
    <w:rsid w:val="675C85C8"/>
    <w:rsid w:val="6765A3B6"/>
    <w:rsid w:val="676ACD21"/>
    <w:rsid w:val="677274F1"/>
    <w:rsid w:val="67826AB7"/>
    <w:rsid w:val="67826AB7"/>
    <w:rsid w:val="67830E2A"/>
    <w:rsid w:val="6788C342"/>
    <w:rsid w:val="67BE78FE"/>
    <w:rsid w:val="67C533F7"/>
    <w:rsid w:val="67C54993"/>
    <w:rsid w:val="67C59F0B"/>
    <w:rsid w:val="67DC57B7"/>
    <w:rsid w:val="67F32BB9"/>
    <w:rsid w:val="67F4B570"/>
    <w:rsid w:val="67FF2E28"/>
    <w:rsid w:val="680333F8"/>
    <w:rsid w:val="681811D7"/>
    <w:rsid w:val="681B327B"/>
    <w:rsid w:val="681C4984"/>
    <w:rsid w:val="681C4984"/>
    <w:rsid w:val="682E2934"/>
    <w:rsid w:val="68376159"/>
    <w:rsid w:val="683B2764"/>
    <w:rsid w:val="68534F6A"/>
    <w:rsid w:val="685808DC"/>
    <w:rsid w:val="68893425"/>
    <w:rsid w:val="6894703F"/>
    <w:rsid w:val="689AE552"/>
    <w:rsid w:val="68A82BB4"/>
    <w:rsid w:val="68C5BF96"/>
    <w:rsid w:val="68C5BF96"/>
    <w:rsid w:val="68E4A5D2"/>
    <w:rsid w:val="68E722E4"/>
    <w:rsid w:val="68E7CB25"/>
    <w:rsid w:val="690F9D6B"/>
    <w:rsid w:val="691D3AC0"/>
    <w:rsid w:val="69339175"/>
    <w:rsid w:val="6944EA13"/>
    <w:rsid w:val="694562C2"/>
    <w:rsid w:val="694855A1"/>
    <w:rsid w:val="69510C47"/>
    <w:rsid w:val="6952EE3D"/>
    <w:rsid w:val="6957D162"/>
    <w:rsid w:val="6974F322"/>
    <w:rsid w:val="697ACD7A"/>
    <w:rsid w:val="697C5833"/>
    <w:rsid w:val="69969A00"/>
    <w:rsid w:val="69969A00"/>
    <w:rsid w:val="69A52197"/>
    <w:rsid w:val="69B558A7"/>
    <w:rsid w:val="69C18922"/>
    <w:rsid w:val="69E070E3"/>
    <w:rsid w:val="69EB1255"/>
    <w:rsid w:val="69EC8F33"/>
    <w:rsid w:val="69ECBC08"/>
    <w:rsid w:val="69F8113F"/>
    <w:rsid w:val="69F8547B"/>
    <w:rsid w:val="69F892E9"/>
    <w:rsid w:val="6A1246C2"/>
    <w:rsid w:val="6A1B5607"/>
    <w:rsid w:val="6A5AA911"/>
    <w:rsid w:val="6A6B16F1"/>
    <w:rsid w:val="6A6B16F1"/>
    <w:rsid w:val="6A6E9CC3"/>
    <w:rsid w:val="6A75AF65"/>
    <w:rsid w:val="6A79A564"/>
    <w:rsid w:val="6A99C935"/>
    <w:rsid w:val="6AAD5996"/>
    <w:rsid w:val="6ABA11A6"/>
    <w:rsid w:val="6ABEECEC"/>
    <w:rsid w:val="6AC0C7C8"/>
    <w:rsid w:val="6AC94282"/>
    <w:rsid w:val="6AE06C9D"/>
    <w:rsid w:val="6AE09BCD"/>
    <w:rsid w:val="6AE09BCD"/>
    <w:rsid w:val="6AE18D67"/>
    <w:rsid w:val="6AF5233C"/>
    <w:rsid w:val="6B04484A"/>
    <w:rsid w:val="6B1FC694"/>
    <w:rsid w:val="6B1FC694"/>
    <w:rsid w:val="6B21A298"/>
    <w:rsid w:val="6B22DEB0"/>
    <w:rsid w:val="6B26EEA3"/>
    <w:rsid w:val="6B2C0E23"/>
    <w:rsid w:val="6B2C0E23"/>
    <w:rsid w:val="6B2CC54A"/>
    <w:rsid w:val="6B3469E8"/>
    <w:rsid w:val="6B4FE7F8"/>
    <w:rsid w:val="6B4FE7F8"/>
    <w:rsid w:val="6B605288"/>
    <w:rsid w:val="6B7A10ED"/>
    <w:rsid w:val="6B982CF0"/>
    <w:rsid w:val="6BA0A661"/>
    <w:rsid w:val="6BD4D172"/>
    <w:rsid w:val="6BDA5AE0"/>
    <w:rsid w:val="6BDAB7D6"/>
    <w:rsid w:val="6BDDFF6E"/>
    <w:rsid w:val="6BDDFF6E"/>
    <w:rsid w:val="6BE47110"/>
    <w:rsid w:val="6BE47110"/>
    <w:rsid w:val="6BEE5526"/>
    <w:rsid w:val="6BFABEA3"/>
    <w:rsid w:val="6C112BAE"/>
    <w:rsid w:val="6C1CB42A"/>
    <w:rsid w:val="6C21273A"/>
    <w:rsid w:val="6C2777EF"/>
    <w:rsid w:val="6C40C9B1"/>
    <w:rsid w:val="6C71F9FC"/>
    <w:rsid w:val="6C8CF9F7"/>
    <w:rsid w:val="6CB117D0"/>
    <w:rsid w:val="6CC532CB"/>
    <w:rsid w:val="6CD21AC3"/>
    <w:rsid w:val="6CD3E85A"/>
    <w:rsid w:val="6CE088B0"/>
    <w:rsid w:val="6D00FC9B"/>
    <w:rsid w:val="6D10BD41"/>
    <w:rsid w:val="6D25ABA0"/>
    <w:rsid w:val="6D25ABA0"/>
    <w:rsid w:val="6D2CFD1A"/>
    <w:rsid w:val="6D5038A7"/>
    <w:rsid w:val="6D663559"/>
    <w:rsid w:val="6D6DD97E"/>
    <w:rsid w:val="6D76EF58"/>
    <w:rsid w:val="6D7EABD8"/>
    <w:rsid w:val="6D8BEAA3"/>
    <w:rsid w:val="6D8BEAA3"/>
    <w:rsid w:val="6D908265"/>
    <w:rsid w:val="6D9D6FF4"/>
    <w:rsid w:val="6DA0CA14"/>
    <w:rsid w:val="6DDA0CAC"/>
    <w:rsid w:val="6DE94534"/>
    <w:rsid w:val="6DF4EF72"/>
    <w:rsid w:val="6DF64428"/>
    <w:rsid w:val="6E1260A9"/>
    <w:rsid w:val="6E130BF3"/>
    <w:rsid w:val="6E31FB04"/>
    <w:rsid w:val="6E31FB04"/>
    <w:rsid w:val="6E55B240"/>
    <w:rsid w:val="6E5C3523"/>
    <w:rsid w:val="6E91B57C"/>
    <w:rsid w:val="6E946962"/>
    <w:rsid w:val="6E949CA8"/>
    <w:rsid w:val="6E94D89A"/>
    <w:rsid w:val="6E958BE3"/>
    <w:rsid w:val="6E9ACBCE"/>
    <w:rsid w:val="6E9CA7AC"/>
    <w:rsid w:val="6E9D64D4"/>
    <w:rsid w:val="6EBFCB50"/>
    <w:rsid w:val="6ECAC35B"/>
    <w:rsid w:val="6ECDBBF4"/>
    <w:rsid w:val="6ED745CF"/>
    <w:rsid w:val="6EEC9733"/>
    <w:rsid w:val="6EF26772"/>
    <w:rsid w:val="6EF56376"/>
    <w:rsid w:val="6F01F06D"/>
    <w:rsid w:val="6F1133BF"/>
    <w:rsid w:val="6F1775F8"/>
    <w:rsid w:val="6F1A1430"/>
    <w:rsid w:val="6F1D9181"/>
    <w:rsid w:val="6F2B1F15"/>
    <w:rsid w:val="6F2C4A89"/>
    <w:rsid w:val="6F34CB76"/>
    <w:rsid w:val="6F38094D"/>
    <w:rsid w:val="6F5FA721"/>
    <w:rsid w:val="6F5FA721"/>
    <w:rsid w:val="6F702F28"/>
    <w:rsid w:val="6F85BD8A"/>
    <w:rsid w:val="6FA7E735"/>
    <w:rsid w:val="6FAB5C28"/>
    <w:rsid w:val="6FF6A5F5"/>
    <w:rsid w:val="701B8B92"/>
    <w:rsid w:val="7028DE5A"/>
    <w:rsid w:val="70526926"/>
    <w:rsid w:val="7059EC98"/>
    <w:rsid w:val="7069A50C"/>
    <w:rsid w:val="707D904C"/>
    <w:rsid w:val="707D904C"/>
    <w:rsid w:val="7090D9C6"/>
    <w:rsid w:val="709EBA3C"/>
    <w:rsid w:val="70A5266A"/>
    <w:rsid w:val="70A5266A"/>
    <w:rsid w:val="70B61F70"/>
    <w:rsid w:val="70C670C2"/>
    <w:rsid w:val="70CEF059"/>
    <w:rsid w:val="70D0C373"/>
    <w:rsid w:val="70DCB732"/>
    <w:rsid w:val="70E43DDD"/>
    <w:rsid w:val="70E43DDD"/>
    <w:rsid w:val="70F0F990"/>
    <w:rsid w:val="70F3419B"/>
    <w:rsid w:val="70FE75C4"/>
    <w:rsid w:val="7106D165"/>
    <w:rsid w:val="71120303"/>
    <w:rsid w:val="712236B9"/>
    <w:rsid w:val="714D860E"/>
    <w:rsid w:val="7172E69A"/>
    <w:rsid w:val="7196281F"/>
    <w:rsid w:val="71A5630E"/>
    <w:rsid w:val="71B12A21"/>
    <w:rsid w:val="71B266D3"/>
    <w:rsid w:val="71BF4D04"/>
    <w:rsid w:val="71CD04D2"/>
    <w:rsid w:val="720CD9D2"/>
    <w:rsid w:val="721283B0"/>
    <w:rsid w:val="72268B89"/>
    <w:rsid w:val="723B575B"/>
    <w:rsid w:val="723B575B"/>
    <w:rsid w:val="7245D636"/>
    <w:rsid w:val="724FEC8B"/>
    <w:rsid w:val="7260C0D8"/>
    <w:rsid w:val="726D251C"/>
    <w:rsid w:val="727136DA"/>
    <w:rsid w:val="727AA109"/>
    <w:rsid w:val="728229B8"/>
    <w:rsid w:val="72859AE0"/>
    <w:rsid w:val="72914BD7"/>
    <w:rsid w:val="72914BD7"/>
    <w:rsid w:val="72938A19"/>
    <w:rsid w:val="7297A717"/>
    <w:rsid w:val="729C7534"/>
    <w:rsid w:val="72B790D0"/>
    <w:rsid w:val="72F9B7F3"/>
    <w:rsid w:val="72F9F874"/>
    <w:rsid w:val="7314FB20"/>
    <w:rsid w:val="731E9B98"/>
    <w:rsid w:val="73292DF1"/>
    <w:rsid w:val="7337991B"/>
    <w:rsid w:val="7339BAF1"/>
    <w:rsid w:val="733BCBDC"/>
    <w:rsid w:val="733E9833"/>
    <w:rsid w:val="73551018"/>
    <w:rsid w:val="736CC089"/>
    <w:rsid w:val="73761110"/>
    <w:rsid w:val="737B98BB"/>
    <w:rsid w:val="737C9C39"/>
    <w:rsid w:val="73936BF1"/>
    <w:rsid w:val="739A9F45"/>
    <w:rsid w:val="739B06B5"/>
    <w:rsid w:val="739B06B5"/>
    <w:rsid w:val="73A3E0AC"/>
    <w:rsid w:val="73A73E01"/>
    <w:rsid w:val="73D417D7"/>
    <w:rsid w:val="73DDC9C4"/>
    <w:rsid w:val="74065AC1"/>
    <w:rsid w:val="742B837F"/>
    <w:rsid w:val="742EB331"/>
    <w:rsid w:val="743CDDF0"/>
    <w:rsid w:val="7455BD03"/>
    <w:rsid w:val="74604957"/>
    <w:rsid w:val="746335A5"/>
    <w:rsid w:val="7463433C"/>
    <w:rsid w:val="747BE609"/>
    <w:rsid w:val="74AAC77C"/>
    <w:rsid w:val="74ADC6A8"/>
    <w:rsid w:val="74ADC6A8"/>
    <w:rsid w:val="74AE447E"/>
    <w:rsid w:val="74BED146"/>
    <w:rsid w:val="74BED146"/>
    <w:rsid w:val="74C36EF8"/>
    <w:rsid w:val="74C3A6B9"/>
    <w:rsid w:val="74D4A6DF"/>
    <w:rsid w:val="74E60918"/>
    <w:rsid w:val="74EC66C1"/>
    <w:rsid w:val="74F35466"/>
    <w:rsid w:val="750D61C1"/>
    <w:rsid w:val="750ED3FD"/>
    <w:rsid w:val="750F1D4F"/>
    <w:rsid w:val="75186C56"/>
    <w:rsid w:val="75186C56"/>
    <w:rsid w:val="75238770"/>
    <w:rsid w:val="75288A06"/>
    <w:rsid w:val="752C8431"/>
    <w:rsid w:val="75307ABE"/>
    <w:rsid w:val="753F34D3"/>
    <w:rsid w:val="753FE519"/>
    <w:rsid w:val="753FE519"/>
    <w:rsid w:val="754B28EC"/>
    <w:rsid w:val="754B28EC"/>
    <w:rsid w:val="756C63C9"/>
    <w:rsid w:val="75854F58"/>
    <w:rsid w:val="7592EFC8"/>
    <w:rsid w:val="75BE1778"/>
    <w:rsid w:val="75C4E0C8"/>
    <w:rsid w:val="75EE101E"/>
    <w:rsid w:val="75F32650"/>
    <w:rsid w:val="75F9A636"/>
    <w:rsid w:val="760995C8"/>
    <w:rsid w:val="760BBB01"/>
    <w:rsid w:val="761CDFB5"/>
    <w:rsid w:val="762571F6"/>
    <w:rsid w:val="762E54F3"/>
    <w:rsid w:val="7639FFB5"/>
    <w:rsid w:val="76483D79"/>
    <w:rsid w:val="7653AF29"/>
    <w:rsid w:val="76574A2A"/>
    <w:rsid w:val="76589E93"/>
    <w:rsid w:val="76622CA3"/>
    <w:rsid w:val="7677D8EC"/>
    <w:rsid w:val="7686B404"/>
    <w:rsid w:val="7688DCE4"/>
    <w:rsid w:val="768F5377"/>
    <w:rsid w:val="768FA9CA"/>
    <w:rsid w:val="7699B5B0"/>
    <w:rsid w:val="7699E4D4"/>
    <w:rsid w:val="769DD115"/>
    <w:rsid w:val="76ABB9AE"/>
    <w:rsid w:val="76B06A52"/>
    <w:rsid w:val="76EA2CBF"/>
    <w:rsid w:val="76EA2CBF"/>
    <w:rsid w:val="76EB424C"/>
    <w:rsid w:val="7709E7EB"/>
    <w:rsid w:val="7752C7B4"/>
    <w:rsid w:val="7785D12C"/>
    <w:rsid w:val="7785F3C9"/>
    <w:rsid w:val="779441F6"/>
    <w:rsid w:val="77963EE6"/>
    <w:rsid w:val="77964008"/>
    <w:rsid w:val="77C910AD"/>
    <w:rsid w:val="77DBD7E8"/>
    <w:rsid w:val="77DE9D37"/>
    <w:rsid w:val="7809FC39"/>
    <w:rsid w:val="7831CA7A"/>
    <w:rsid w:val="785258E4"/>
    <w:rsid w:val="785F4C65"/>
    <w:rsid w:val="785F4C65"/>
    <w:rsid w:val="786369C9"/>
    <w:rsid w:val="78A114CD"/>
    <w:rsid w:val="78A50AD8"/>
    <w:rsid w:val="78ADF05B"/>
    <w:rsid w:val="78B78DB2"/>
    <w:rsid w:val="78B9D13E"/>
    <w:rsid w:val="78BB37C3"/>
    <w:rsid w:val="78C3BEAE"/>
    <w:rsid w:val="78C3BEAE"/>
    <w:rsid w:val="78D3F954"/>
    <w:rsid w:val="78DE93BD"/>
    <w:rsid w:val="78F05622"/>
    <w:rsid w:val="78F09351"/>
    <w:rsid w:val="78F6CC9F"/>
    <w:rsid w:val="7900E37A"/>
    <w:rsid w:val="790C529F"/>
    <w:rsid w:val="7917E0B7"/>
    <w:rsid w:val="791B1DD6"/>
    <w:rsid w:val="792617BB"/>
    <w:rsid w:val="792984FA"/>
    <w:rsid w:val="792AB592"/>
    <w:rsid w:val="794DEB66"/>
    <w:rsid w:val="795912FC"/>
    <w:rsid w:val="796EEB18"/>
    <w:rsid w:val="797E49CC"/>
    <w:rsid w:val="797E49CC"/>
    <w:rsid w:val="798BEB05"/>
    <w:rsid w:val="79928D6A"/>
    <w:rsid w:val="79AF3823"/>
    <w:rsid w:val="79C6B2D8"/>
    <w:rsid w:val="79E3FCEB"/>
    <w:rsid w:val="79F6C916"/>
    <w:rsid w:val="79FCE10D"/>
    <w:rsid w:val="79FF9AD9"/>
    <w:rsid w:val="7A0EB7BA"/>
    <w:rsid w:val="7A1F8AEE"/>
    <w:rsid w:val="7A244859"/>
    <w:rsid w:val="7A31E731"/>
    <w:rsid w:val="7A38B35B"/>
    <w:rsid w:val="7A6E1362"/>
    <w:rsid w:val="7A6E6DD3"/>
    <w:rsid w:val="7A7FBE1F"/>
    <w:rsid w:val="7AA46F2D"/>
    <w:rsid w:val="7AB2909F"/>
    <w:rsid w:val="7AC2F8F3"/>
    <w:rsid w:val="7AC56F00"/>
    <w:rsid w:val="7AD2D0EC"/>
    <w:rsid w:val="7AD2D0EC"/>
    <w:rsid w:val="7AF35BCF"/>
    <w:rsid w:val="7AF7D6B3"/>
    <w:rsid w:val="7AF9CBF0"/>
    <w:rsid w:val="7B08161B"/>
    <w:rsid w:val="7B10E5E1"/>
    <w:rsid w:val="7B183027"/>
    <w:rsid w:val="7B218D8D"/>
    <w:rsid w:val="7B37D39C"/>
    <w:rsid w:val="7B45B707"/>
    <w:rsid w:val="7B4D22F4"/>
    <w:rsid w:val="7B5A2B7B"/>
    <w:rsid w:val="7B5D013D"/>
    <w:rsid w:val="7B670540"/>
    <w:rsid w:val="7B7380B4"/>
    <w:rsid w:val="7B877A87"/>
    <w:rsid w:val="7B95CFE5"/>
    <w:rsid w:val="7B9CB369"/>
    <w:rsid w:val="7B9CB369"/>
    <w:rsid w:val="7BA2E59E"/>
    <w:rsid w:val="7BA633EB"/>
    <w:rsid w:val="7BCE4E51"/>
    <w:rsid w:val="7BCE4E51"/>
    <w:rsid w:val="7BE36A5B"/>
    <w:rsid w:val="7BF935B0"/>
    <w:rsid w:val="7C13B78D"/>
    <w:rsid w:val="7C3ACC00"/>
    <w:rsid w:val="7C4A91C6"/>
    <w:rsid w:val="7C4E66DF"/>
    <w:rsid w:val="7C4ECA30"/>
    <w:rsid w:val="7C560CCF"/>
    <w:rsid w:val="7C579F32"/>
    <w:rsid w:val="7C66EEE8"/>
    <w:rsid w:val="7C7FAA75"/>
    <w:rsid w:val="7C86B268"/>
    <w:rsid w:val="7C92C305"/>
    <w:rsid w:val="7CB32774"/>
    <w:rsid w:val="7CB427FC"/>
    <w:rsid w:val="7CB9BFCF"/>
    <w:rsid w:val="7CC2CCC0"/>
    <w:rsid w:val="7CC87C0A"/>
    <w:rsid w:val="7CCFD584"/>
    <w:rsid w:val="7CE0874F"/>
    <w:rsid w:val="7CE320CB"/>
    <w:rsid w:val="7CE60713"/>
    <w:rsid w:val="7CE60713"/>
    <w:rsid w:val="7CED3FA4"/>
    <w:rsid w:val="7CEEBFFC"/>
    <w:rsid w:val="7CF6F139"/>
    <w:rsid w:val="7D059ADE"/>
    <w:rsid w:val="7D279850"/>
    <w:rsid w:val="7D361B21"/>
    <w:rsid w:val="7D3A2160"/>
    <w:rsid w:val="7D3B0541"/>
    <w:rsid w:val="7D458D5D"/>
    <w:rsid w:val="7D52764B"/>
    <w:rsid w:val="7D5C38E2"/>
    <w:rsid w:val="7D6EF9F2"/>
    <w:rsid w:val="7D6EF9F2"/>
    <w:rsid w:val="7DB11177"/>
    <w:rsid w:val="7DF042C2"/>
    <w:rsid w:val="7E06777C"/>
    <w:rsid w:val="7E33880D"/>
    <w:rsid w:val="7E35F83F"/>
    <w:rsid w:val="7E35F83F"/>
    <w:rsid w:val="7E428C68"/>
    <w:rsid w:val="7E51A612"/>
    <w:rsid w:val="7E6A28C1"/>
    <w:rsid w:val="7E7579CE"/>
    <w:rsid w:val="7E7D2300"/>
    <w:rsid w:val="7E925427"/>
    <w:rsid w:val="7E96D0DA"/>
    <w:rsid w:val="7E9FD519"/>
    <w:rsid w:val="7EAB6AAE"/>
    <w:rsid w:val="7EB12DBA"/>
    <w:rsid w:val="7EC29F65"/>
    <w:rsid w:val="7ED62A50"/>
    <w:rsid w:val="7EE0D264"/>
    <w:rsid w:val="7EE8A31D"/>
    <w:rsid w:val="7EF7C973"/>
    <w:rsid w:val="7EF8C96A"/>
    <w:rsid w:val="7F08291F"/>
    <w:rsid w:val="7F11E157"/>
    <w:rsid w:val="7F167E82"/>
    <w:rsid w:val="7F198642"/>
    <w:rsid w:val="7F1ED18A"/>
    <w:rsid w:val="7F1ED500"/>
    <w:rsid w:val="7F331050"/>
    <w:rsid w:val="7F43A846"/>
    <w:rsid w:val="7F72964D"/>
    <w:rsid w:val="7FAA79D0"/>
    <w:rsid w:val="7FBCA891"/>
    <w:rsid w:val="7FD962D7"/>
    <w:rsid w:val="7FECD9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019329"/>
  <w15:chartTrackingRefBased/>
  <w15:docId w15:val="{2A2C1D04-BADB-4580-82AB-D6CF6BCD5D2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AF35BC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7AF35BC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7AF35BCF"/>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4E139E48"/>
    <w:rPr>
      <w:color w:val="467886"/>
      <w:u w:val="single"/>
    </w:rPr>
  </w:style>
  <w:style w:type="paragraph" w:styleId="Heading3">
    <w:uiPriority w:val="9"/>
    <w:name w:val="heading 3"/>
    <w:basedOn w:val="Normal"/>
    <w:next w:val="Normal"/>
    <w:unhideWhenUsed/>
    <w:qFormat/>
    <w:rsid w:val="4E139E48"/>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er">
    <w:uiPriority w:val="99"/>
    <w:name w:val="header"/>
    <w:basedOn w:val="Normal"/>
    <w:unhideWhenUsed/>
    <w:rsid w:val="4E139E48"/>
    <w:pPr>
      <w:tabs>
        <w:tab w:val="center" w:leader="none" w:pos="4680"/>
        <w:tab w:val="right" w:leader="none" w:pos="9360"/>
      </w:tabs>
      <w:spacing w:after="0" w:line="240" w:lineRule="auto"/>
    </w:pPr>
  </w:style>
  <w:style w:type="paragraph" w:styleId="Footer">
    <w:uiPriority w:val="99"/>
    <w:name w:val="footer"/>
    <w:basedOn w:val="Normal"/>
    <w:unhideWhenUsed/>
    <w:rsid w:val="4E139E48"/>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2044042642" /><Relationship Type="http://schemas.microsoft.com/office/2020/10/relationships/intelligence" Target="intelligence2.xml" Id="R72667d120c4b452f" /><Relationship Type="http://schemas.openxmlformats.org/officeDocument/2006/relationships/numbering" Target="numbering.xml" Id="R8991e2323ce243f2" /><Relationship Type="http://schemas.openxmlformats.org/officeDocument/2006/relationships/header" Target="header.xml" Id="Rbbbe3ea1044b43b5" /><Relationship Type="http://schemas.openxmlformats.org/officeDocument/2006/relationships/footer" Target="footer.xml" Id="R37110ff73ce44bae" /><Relationship Type="http://schemas.openxmlformats.org/officeDocument/2006/relationships/image" Target="/media/image3.png" Id="rId2083949445" /><Relationship Type="http://schemas.openxmlformats.org/officeDocument/2006/relationships/hyperlink" Target="https://doi.org/10.4324/9781410617095" TargetMode="External" Id="R1d741ee6fb4e451c" /><Relationship Type="http://schemas.openxmlformats.org/officeDocument/2006/relationships/hyperlink" Target="https://churchmodel.org.uk" TargetMode="External" Id="R300bb0d0cc464c53" /><Relationship Type="http://schemas.openxmlformats.org/officeDocument/2006/relationships/hyperlink" Target="https://www.perlego.com/book/1006324/distributed-leadership-pdf" TargetMode="External" Id="Rc2048267370c4159" /><Relationship Type="http://schemas.openxmlformats.org/officeDocument/2006/relationships/hyperlink" Target="http://ilkestonelim.org.uk/the-elim-church/" TargetMode="External" Id="R2fdce78268b14d1a" /><Relationship Type="http://schemas.openxmlformats.org/officeDocument/2006/relationships/hyperlink" Target="https://faithsurvey.co.uk/uk-christianity.html" TargetMode="External" Id="R1e6182bfe6ee48dc" /><Relationship Type="http://schemas.openxmlformats.org/officeDocument/2006/relationships/hyperlink" Target="https://spectator.com/article/inside-the-fastest-growing-and-shrinking-churches-in-the-uk/" TargetMode="External" Id="R6c72f5799a564c02" /><Relationship Type="http://schemas.openxmlformats.org/officeDocument/2006/relationships/hyperlink" Target="https://www.elim.org.uk/Articles/481873/EFGA_Consolidated_Accounts.aspx" TargetMode="External" Id="R4f574574c38a41b7" /><Relationship Type="http://schemas.openxmlformats.org/officeDocument/2006/relationships/hyperlink" Target="https://www.regents-tc.ac.uk/wp-content/uploads/2025/06/EFGA-Consolidated-Financial-Statements-2024-.pdf" TargetMode="External" Id="Rd3fbf64c5f7749a4" /><Relationship Type="http://schemas.openxmlformats.org/officeDocument/2006/relationships/hyperlink" Target="https://register-of-charities.charitycommission.gov.uk/en/charity-search/-/charity-details/4035895/full-print" TargetMode="External" Id="R1f11611dfc704571" /><Relationship Type="http://schemas.openxmlformats.org/officeDocument/2006/relationships/hyperlink" Target="https://register-of-charities.charitycommission.gov.uk/en/about-the-register-of-charities/-/charity-details/251549/accounts-and-annual-returns" TargetMode="External" Id="Rbf20b907bf604fef" /><Relationship Type="http://schemas.openxmlformats.org/officeDocument/2006/relationships/hyperlink" Target="http://www.techtied.net/wp-content/uploads/2007/10/bass_transforrmational_leadership.pdf" TargetMode="External" Id="R043a3a407de840dc" /><Relationship Type="http://schemas.openxmlformats.org/officeDocument/2006/relationships/hyperlink" Target="https://www.taylorfrancis.com/books/mono/10.4324/9781410617095/transformational-leadership-bernard-bass-ronald-riggio" TargetMode="External" Id="Rf684ba3ccbf14976" /><Relationship Type="http://schemas.openxmlformats.org/officeDocument/2006/relationships/hyperlink" Target="https://www.jstor.org/stable/40862298" TargetMode="External" Id="R56c1feda823d470a" /><Relationship Type="http://schemas.openxmlformats.org/officeDocument/2006/relationships/hyperlink" Target="https://doi.org/10.1136/bmj.n71" TargetMode="External" Id="R15f712f8215b4144" /><Relationship Type="http://schemas.openxmlformats.org/officeDocument/2006/relationships/hyperlink" Target="https://files.eric.ed.gov/fulltext/ED501687.pdf" TargetMode="External" Id="R4fb441f5f699419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2026-02-21T10:16:56.9408208Z</dcterms:created>
  <dcterms:modified xsi:type="dcterms:W3CDTF">2026-03-25T09:49:08.9058823Z</dcterms:modified>
  <dc:creator>Karene Campbell (2238264)</dc:creator>
  <lastModifiedBy>Karene Campbell (2238264)</lastModifiedBy>
</coreProperties>
</file>