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57256908"/>
        <w:docPartObj>
          <w:docPartGallery w:val="Cover Pages"/>
          <w:docPartUnique/>
        </w:docPartObj>
      </w:sdtPr>
      <w:sdtEndPr>
        <w:rPr>
          <w:rFonts w:ascii="Arial" w:eastAsiaTheme="minorHAnsi" w:hAnsi="Arial" w:cs="Arial"/>
          <w:color w:val="000000" w:themeColor="text1"/>
          <w:kern w:val="2"/>
          <w:lang w:val="en-GB" w:eastAsia="en-US"/>
          <w14:ligatures w14:val="standardContextual"/>
        </w:rPr>
      </w:sdtEndPr>
      <w:sdtContent>
        <w:p w14:paraId="0E528D3B" w14:textId="6300D121" w:rsidR="00D0120E" w:rsidRDefault="00D0120E">
          <w:pPr>
            <w:pStyle w:val="NoSpacing"/>
            <w:spacing w:before="1540" w:after="240"/>
            <w:jc w:val="center"/>
            <w:rPr>
              <w:color w:val="156082" w:themeColor="accent1"/>
            </w:rPr>
          </w:pPr>
          <w:r>
            <w:rPr>
              <w:noProof/>
              <w:color w:val="156082" w:themeColor="accent1"/>
            </w:rPr>
            <w:drawing>
              <wp:inline distT="0" distB="0" distL="0" distR="0" wp14:anchorId="6CD8FB9C" wp14:editId="5B398109">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01F8FF" w14:textId="77777777" w:rsidR="00D0120E" w:rsidRDefault="00D0120E">
          <w:pPr>
            <w:pStyle w:val="NoSpacing"/>
            <w:jc w:val="center"/>
          </w:pPr>
          <w:r>
            <w:t xml:space="preserve">BA (Hons) Leadership and Management Skills for the Workplace </w:t>
          </w:r>
        </w:p>
        <w:p w14:paraId="08A7D07A" w14:textId="1081447F" w:rsidR="00D0120E" w:rsidRDefault="00CB51A3">
          <w:pPr>
            <w:pStyle w:val="NoSpacing"/>
            <w:jc w:val="center"/>
            <w:rPr>
              <w:color w:val="156082" w:themeColor="accent1"/>
              <w:sz w:val="28"/>
              <w:szCs w:val="28"/>
            </w:rPr>
          </w:pPr>
          <w:sdt>
            <w:sdtPr>
              <w:alias w:val="Subtitle"/>
              <w:tag w:val=""/>
              <w:id w:val="328029620"/>
              <w:placeholder>
                <w:docPart w:val="9856E0E05A78094E860EA63526EF76F0"/>
              </w:placeholder>
              <w:dataBinding w:prefixMappings="xmlns:ns0='http://purl.org/dc/elements/1.1/' xmlns:ns1='http://schemas.openxmlformats.org/package/2006/metadata/core-properties' " w:xpath="/ns1:coreProperties[1]/ns0:subject[1]" w:storeItemID="{6C3C8BC8-F283-45AE-878A-BAB7291924A1}"/>
              <w:text/>
            </w:sdtPr>
            <w:sdtContent>
              <w:r w:rsidRPr="00CB51A3">
                <w:t>Developing Emotional Intelligence Skills</w:t>
              </w:r>
            </w:sdtContent>
          </w:sdt>
        </w:p>
        <w:p w14:paraId="28F57D69" w14:textId="00527F5E" w:rsidR="00D0120E" w:rsidRDefault="00D0120E">
          <w:pPr>
            <w:pStyle w:val="NoSpacing"/>
            <w:spacing w:before="480"/>
            <w:jc w:val="center"/>
            <w:rPr>
              <w:color w:val="156082" w:themeColor="accent1"/>
            </w:rPr>
          </w:pPr>
          <w:r>
            <w:rPr>
              <w:noProof/>
              <w:color w:val="156082" w:themeColor="accent1"/>
            </w:rPr>
            <w:drawing>
              <wp:inline distT="0" distB="0" distL="0" distR="0" wp14:anchorId="0D946CB9" wp14:editId="77ECD817">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C4D200" w14:textId="6C81317F" w:rsidR="00D0120E" w:rsidRDefault="00CB51A3">
          <w:pPr>
            <w:rPr>
              <w:rFonts w:ascii="Arial" w:eastAsiaTheme="majorEastAsia" w:hAnsi="Arial" w:cs="Arial"/>
              <w:b/>
              <w:bCs/>
              <w:color w:val="000000" w:themeColor="text1"/>
              <w:kern w:val="0"/>
              <w:sz w:val="22"/>
              <w:szCs w:val="22"/>
              <w:lang w:val="en-US"/>
              <w14:ligatures w14:val="none"/>
            </w:rPr>
          </w:pPr>
          <w:r>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3354B4E5" wp14:editId="52BC300F">
                    <wp:simplePos x="0" y="0"/>
                    <wp:positionH relativeFrom="column">
                      <wp:posOffset>963038</wp:posOffset>
                    </wp:positionH>
                    <wp:positionV relativeFrom="paragraph">
                      <wp:posOffset>2743592</wp:posOffset>
                    </wp:positionV>
                    <wp:extent cx="3978613" cy="1225685"/>
                    <wp:effectExtent l="0" t="0" r="9525" b="19050"/>
                    <wp:wrapNone/>
                    <wp:docPr id="1347311188" name="Text Box 20"/>
                    <wp:cNvGraphicFramePr/>
                    <a:graphic xmlns:a="http://schemas.openxmlformats.org/drawingml/2006/main">
                      <a:graphicData uri="http://schemas.microsoft.com/office/word/2010/wordprocessingShape">
                        <wps:wsp>
                          <wps:cNvSpPr txBox="1"/>
                          <wps:spPr>
                            <a:xfrm>
                              <a:off x="0" y="0"/>
                              <a:ext cx="3978613" cy="1225685"/>
                            </a:xfrm>
                            <a:prstGeom prst="rect">
                              <a:avLst/>
                            </a:prstGeom>
                            <a:solidFill>
                              <a:schemeClr val="lt1"/>
                            </a:solidFill>
                            <a:ln w="6350">
                              <a:solidFill>
                                <a:prstClr val="black"/>
                              </a:solidFill>
                            </a:ln>
                          </wps:spPr>
                          <wps:txbx>
                            <w:txbxContent>
                              <w:p w14:paraId="1EC12E87" w14:textId="6AA51500" w:rsidR="00CB51A3" w:rsidRDefault="00CB51A3">
                                <w:r>
                                  <w:t>Student Name: Philia Silva Briones</w:t>
                                </w:r>
                              </w:p>
                              <w:p w14:paraId="21261982" w14:textId="26BD881A" w:rsidR="00CB51A3" w:rsidRDefault="00CB51A3">
                                <w:r>
                                  <w:t>Student number: 2317434</w:t>
                                </w:r>
                              </w:p>
                              <w:p w14:paraId="76CF02FA" w14:textId="54F40762" w:rsidR="00CB51A3" w:rsidRDefault="00CB51A3">
                                <w:r>
                                  <w:t xml:space="preserve">Lecturer Name: </w:t>
                                </w:r>
                                <w:r>
                                  <w:t>Nishi Ramsurrun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54B4E5" id="_x0000_t202" coordsize="21600,21600" o:spt="202" path="m,l,21600r21600,l21600,xe">
                    <v:stroke joinstyle="miter"/>
                    <v:path gradientshapeok="t" o:connecttype="rect"/>
                  </v:shapetype>
                  <v:shape id="Text Box 20" o:spid="_x0000_s1026" type="#_x0000_t202" style="position:absolute;margin-left:75.85pt;margin-top:216.05pt;width:313.3pt;height:9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" fillcolor="white [3201]" strokeweight=".5pt">
                    <v:textbox>
                      <w:txbxContent>
                        <w:p w14:paraId="1EC12E87" w14:textId="6AA51500" w:rsidR="00CB51A3" w:rsidRDefault="00CB51A3">
                          <w:r>
                            <w:t>Student Name: Philia Silva Briones</w:t>
                          </w:r>
                        </w:p>
                        <w:p w14:paraId="21261982" w14:textId="26BD881A" w:rsidR="00CB51A3" w:rsidRDefault="00CB51A3">
                          <w:r>
                            <w:t>Student number: 2317434</w:t>
                          </w:r>
                        </w:p>
                        <w:p w14:paraId="76CF02FA" w14:textId="54F40762" w:rsidR="00CB51A3" w:rsidRDefault="00CB51A3">
                          <w:r>
                            <w:t xml:space="preserve">Lecturer Name: </w:t>
                          </w:r>
                          <w:r>
                            <w:t>Nishi Ramsurrun</w:t>
                          </w:r>
                        </w:p>
                      </w:txbxContent>
                    </v:textbox>
                  </v:shape>
                </w:pict>
              </mc:Fallback>
            </mc:AlternateContent>
          </w:r>
          <w:r w:rsidR="00D0120E">
            <w:rPr>
              <w:rFonts w:ascii="Arial" w:hAnsi="Arial" w:cs="Arial"/>
              <w:color w:val="000000" w:themeColor="text1"/>
              <w:sz w:val="22"/>
              <w:szCs w:val="22"/>
            </w:rPr>
            <w:br w:type="page"/>
          </w:r>
        </w:p>
      </w:sdtContent>
    </w:sdt>
    <w:sdt>
      <w:sdtPr>
        <w:rPr>
          <w:rFonts w:ascii="Arial" w:hAnsi="Arial" w:cs="Arial"/>
          <w:color w:val="000000" w:themeColor="text1"/>
          <w:sz w:val="22"/>
          <w:szCs w:val="22"/>
        </w:rPr>
        <w:id w:val="105477000"/>
        <w:docPartObj>
          <w:docPartGallery w:val="Table of Contents"/>
          <w:docPartUnique/>
        </w:docPartObj>
      </w:sdtPr>
      <w:sdtEndPr>
        <w:rPr>
          <w:rFonts w:eastAsiaTheme="minorHAnsi"/>
          <w:noProof/>
          <w:kern w:val="2"/>
          <w:lang w:val="en-GB"/>
          <w14:ligatures w14:val="standardContextual"/>
        </w:rPr>
      </w:sdtEndPr>
      <w:sdtContent>
        <w:p w14:paraId="1DE7F94E" w14:textId="05E15D4C" w:rsidR="00EB76D8" w:rsidRPr="00D0120E" w:rsidRDefault="00EB76D8" w:rsidP="00D0120E">
          <w:pPr>
            <w:pStyle w:val="TOCHeading"/>
            <w:spacing w:line="360" w:lineRule="auto"/>
            <w:rPr>
              <w:rFonts w:ascii="Arial" w:hAnsi="Arial" w:cs="Arial"/>
              <w:color w:val="000000" w:themeColor="text1"/>
              <w:sz w:val="22"/>
              <w:szCs w:val="22"/>
            </w:rPr>
          </w:pPr>
          <w:r w:rsidRPr="00D0120E">
            <w:rPr>
              <w:rFonts w:ascii="Arial" w:hAnsi="Arial" w:cs="Arial"/>
              <w:color w:val="000000" w:themeColor="text1"/>
              <w:sz w:val="22"/>
              <w:szCs w:val="22"/>
            </w:rPr>
            <w:t>Table of Contents</w:t>
          </w:r>
        </w:p>
        <w:p w14:paraId="65E4D6CA" w14:textId="3DF36039" w:rsidR="00D0120E" w:rsidRDefault="00EB76D8">
          <w:pPr>
            <w:pStyle w:val="TOC1"/>
            <w:tabs>
              <w:tab w:val="right" w:leader="dot" w:pos="9016"/>
            </w:tabs>
            <w:rPr>
              <w:rFonts w:eastAsiaTheme="minorEastAsia"/>
              <w:b w:val="0"/>
              <w:bCs w:val="0"/>
              <w:i w:val="0"/>
              <w:iCs w:val="0"/>
              <w:noProof/>
              <w:lang w:eastAsia="en-GB"/>
            </w:rPr>
          </w:pPr>
          <w:r w:rsidRPr="00D0120E">
            <w:rPr>
              <w:rFonts w:ascii="Arial" w:hAnsi="Arial" w:cs="Arial"/>
              <w:b w:val="0"/>
              <w:bCs w:val="0"/>
              <w:color w:val="000000" w:themeColor="text1"/>
              <w:sz w:val="22"/>
              <w:szCs w:val="22"/>
            </w:rPr>
            <w:fldChar w:fldCharType="begin"/>
          </w:r>
          <w:r w:rsidRPr="00D0120E">
            <w:rPr>
              <w:rFonts w:ascii="Arial" w:hAnsi="Arial" w:cs="Arial"/>
              <w:color w:val="000000" w:themeColor="text1"/>
              <w:sz w:val="22"/>
              <w:szCs w:val="22"/>
            </w:rPr>
            <w:instrText xml:space="preserve"> TOC \o "1-3" \h \z \u </w:instrText>
          </w:r>
          <w:r w:rsidRPr="00D0120E">
            <w:rPr>
              <w:rFonts w:ascii="Arial" w:hAnsi="Arial" w:cs="Arial"/>
              <w:b w:val="0"/>
              <w:bCs w:val="0"/>
              <w:color w:val="000000" w:themeColor="text1"/>
              <w:sz w:val="22"/>
              <w:szCs w:val="22"/>
            </w:rPr>
            <w:fldChar w:fldCharType="separate"/>
          </w:r>
          <w:hyperlink w:anchor="_Toc217044778" w:history="1">
            <w:r w:rsidR="00D0120E" w:rsidRPr="005A12A6">
              <w:rPr>
                <w:rStyle w:val="Hyperlink"/>
                <w:rFonts w:ascii="Arial" w:hAnsi="Arial" w:cs="Arial"/>
                <w:noProof/>
              </w:rPr>
              <w:t>Introduction to Emotional Intelligence</w:t>
            </w:r>
            <w:r w:rsidR="00D0120E">
              <w:rPr>
                <w:noProof/>
                <w:webHidden/>
              </w:rPr>
              <w:tab/>
            </w:r>
            <w:r w:rsidR="00D0120E">
              <w:rPr>
                <w:noProof/>
                <w:webHidden/>
              </w:rPr>
              <w:fldChar w:fldCharType="begin"/>
            </w:r>
            <w:r w:rsidR="00D0120E">
              <w:rPr>
                <w:noProof/>
                <w:webHidden/>
              </w:rPr>
              <w:instrText xml:space="preserve"> PAGEREF _Toc217044778 \h </w:instrText>
            </w:r>
            <w:r w:rsidR="00D0120E">
              <w:rPr>
                <w:noProof/>
                <w:webHidden/>
              </w:rPr>
            </w:r>
            <w:r w:rsidR="00D0120E">
              <w:rPr>
                <w:noProof/>
                <w:webHidden/>
              </w:rPr>
              <w:fldChar w:fldCharType="separate"/>
            </w:r>
            <w:r w:rsidR="00D0120E">
              <w:rPr>
                <w:noProof/>
                <w:webHidden/>
              </w:rPr>
              <w:t>2</w:t>
            </w:r>
            <w:r w:rsidR="00D0120E">
              <w:rPr>
                <w:noProof/>
                <w:webHidden/>
              </w:rPr>
              <w:fldChar w:fldCharType="end"/>
            </w:r>
          </w:hyperlink>
        </w:p>
        <w:p w14:paraId="1710FDF8" w14:textId="127BAC1A" w:rsidR="00D0120E" w:rsidRDefault="00D0120E">
          <w:pPr>
            <w:pStyle w:val="TOC1"/>
            <w:tabs>
              <w:tab w:val="right" w:leader="dot" w:pos="9016"/>
            </w:tabs>
            <w:rPr>
              <w:rFonts w:eastAsiaTheme="minorEastAsia"/>
              <w:b w:val="0"/>
              <w:bCs w:val="0"/>
              <w:i w:val="0"/>
              <w:iCs w:val="0"/>
              <w:noProof/>
              <w:lang w:eastAsia="en-GB"/>
            </w:rPr>
          </w:pPr>
          <w:hyperlink w:anchor="_Toc217044779" w:history="1">
            <w:r w:rsidRPr="005A12A6">
              <w:rPr>
                <w:rStyle w:val="Hyperlink"/>
                <w:rFonts w:ascii="Arial" w:hAnsi="Arial" w:cs="Arial"/>
                <w:noProof/>
              </w:rPr>
              <w:t>Critical Evaluation of Emotional Intelligence Components in the Workplace</w:t>
            </w:r>
            <w:r>
              <w:rPr>
                <w:noProof/>
                <w:webHidden/>
              </w:rPr>
              <w:tab/>
            </w:r>
            <w:r>
              <w:rPr>
                <w:noProof/>
                <w:webHidden/>
              </w:rPr>
              <w:fldChar w:fldCharType="begin"/>
            </w:r>
            <w:r>
              <w:rPr>
                <w:noProof/>
                <w:webHidden/>
              </w:rPr>
              <w:instrText xml:space="preserve"> PAGEREF _Toc217044779 \h </w:instrText>
            </w:r>
            <w:r>
              <w:rPr>
                <w:noProof/>
                <w:webHidden/>
              </w:rPr>
            </w:r>
            <w:r>
              <w:rPr>
                <w:noProof/>
                <w:webHidden/>
              </w:rPr>
              <w:fldChar w:fldCharType="separate"/>
            </w:r>
            <w:r>
              <w:rPr>
                <w:noProof/>
                <w:webHidden/>
              </w:rPr>
              <w:t>2</w:t>
            </w:r>
            <w:r>
              <w:rPr>
                <w:noProof/>
                <w:webHidden/>
              </w:rPr>
              <w:fldChar w:fldCharType="end"/>
            </w:r>
          </w:hyperlink>
        </w:p>
        <w:p w14:paraId="01EBCCDE" w14:textId="0BF47260" w:rsidR="00D0120E" w:rsidRDefault="00D0120E">
          <w:pPr>
            <w:pStyle w:val="TOC1"/>
            <w:tabs>
              <w:tab w:val="right" w:leader="dot" w:pos="9016"/>
            </w:tabs>
            <w:rPr>
              <w:rFonts w:eastAsiaTheme="minorEastAsia"/>
              <w:b w:val="0"/>
              <w:bCs w:val="0"/>
              <w:i w:val="0"/>
              <w:iCs w:val="0"/>
              <w:noProof/>
              <w:lang w:eastAsia="en-GB"/>
            </w:rPr>
          </w:pPr>
          <w:hyperlink w:anchor="_Toc217044780" w:history="1">
            <w:r w:rsidRPr="005A12A6">
              <w:rPr>
                <w:rStyle w:val="Hyperlink"/>
                <w:rFonts w:ascii="Arial" w:hAnsi="Arial" w:cs="Arial"/>
                <w:noProof/>
              </w:rPr>
              <w:t>Generational Considerations in Emotional Intelligence for Recruitment</w:t>
            </w:r>
            <w:r>
              <w:rPr>
                <w:noProof/>
                <w:webHidden/>
              </w:rPr>
              <w:tab/>
            </w:r>
            <w:r>
              <w:rPr>
                <w:noProof/>
                <w:webHidden/>
              </w:rPr>
              <w:fldChar w:fldCharType="begin"/>
            </w:r>
            <w:r>
              <w:rPr>
                <w:noProof/>
                <w:webHidden/>
              </w:rPr>
              <w:instrText xml:space="preserve"> PAGEREF _Toc217044780 \h </w:instrText>
            </w:r>
            <w:r>
              <w:rPr>
                <w:noProof/>
                <w:webHidden/>
              </w:rPr>
            </w:r>
            <w:r>
              <w:rPr>
                <w:noProof/>
                <w:webHidden/>
              </w:rPr>
              <w:fldChar w:fldCharType="separate"/>
            </w:r>
            <w:r>
              <w:rPr>
                <w:noProof/>
                <w:webHidden/>
              </w:rPr>
              <w:t>5</w:t>
            </w:r>
            <w:r>
              <w:rPr>
                <w:noProof/>
                <w:webHidden/>
              </w:rPr>
              <w:fldChar w:fldCharType="end"/>
            </w:r>
          </w:hyperlink>
        </w:p>
        <w:p w14:paraId="4E1F15D9" w14:textId="630A85D4" w:rsidR="00D0120E" w:rsidRDefault="00D0120E">
          <w:pPr>
            <w:pStyle w:val="TOC1"/>
            <w:tabs>
              <w:tab w:val="right" w:leader="dot" w:pos="9016"/>
            </w:tabs>
            <w:rPr>
              <w:rFonts w:eastAsiaTheme="minorEastAsia"/>
              <w:b w:val="0"/>
              <w:bCs w:val="0"/>
              <w:i w:val="0"/>
              <w:iCs w:val="0"/>
              <w:noProof/>
              <w:lang w:eastAsia="en-GB"/>
            </w:rPr>
          </w:pPr>
          <w:hyperlink w:anchor="_Toc217044781" w:history="1">
            <w:r w:rsidRPr="005A12A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_Toc217044781 \h </w:instrText>
            </w:r>
            <w:r>
              <w:rPr>
                <w:noProof/>
                <w:webHidden/>
              </w:rPr>
            </w:r>
            <w:r>
              <w:rPr>
                <w:noProof/>
                <w:webHidden/>
              </w:rPr>
              <w:fldChar w:fldCharType="separate"/>
            </w:r>
            <w:r>
              <w:rPr>
                <w:noProof/>
                <w:webHidden/>
              </w:rPr>
              <w:t>8</w:t>
            </w:r>
            <w:r>
              <w:rPr>
                <w:noProof/>
                <w:webHidden/>
              </w:rPr>
              <w:fldChar w:fldCharType="end"/>
            </w:r>
          </w:hyperlink>
        </w:p>
        <w:p w14:paraId="1995FE54" w14:textId="6174BABD" w:rsidR="00D0120E" w:rsidRDefault="00D0120E">
          <w:pPr>
            <w:pStyle w:val="TOC1"/>
            <w:tabs>
              <w:tab w:val="right" w:leader="dot" w:pos="9016"/>
            </w:tabs>
            <w:rPr>
              <w:rFonts w:eastAsiaTheme="minorEastAsia"/>
              <w:b w:val="0"/>
              <w:bCs w:val="0"/>
              <w:i w:val="0"/>
              <w:iCs w:val="0"/>
              <w:noProof/>
              <w:lang w:eastAsia="en-GB"/>
            </w:rPr>
          </w:pPr>
          <w:hyperlink w:anchor="_Toc217044782" w:history="1">
            <w:r w:rsidRPr="005A12A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_Toc217044782 \h </w:instrText>
            </w:r>
            <w:r>
              <w:rPr>
                <w:noProof/>
                <w:webHidden/>
              </w:rPr>
            </w:r>
            <w:r>
              <w:rPr>
                <w:noProof/>
                <w:webHidden/>
              </w:rPr>
              <w:fldChar w:fldCharType="separate"/>
            </w:r>
            <w:r>
              <w:rPr>
                <w:noProof/>
                <w:webHidden/>
              </w:rPr>
              <w:t>9</w:t>
            </w:r>
            <w:r>
              <w:rPr>
                <w:noProof/>
                <w:webHidden/>
              </w:rPr>
              <w:fldChar w:fldCharType="end"/>
            </w:r>
          </w:hyperlink>
        </w:p>
        <w:p w14:paraId="2A4A947D" w14:textId="10E22027" w:rsidR="00D0120E" w:rsidRDefault="00D0120E">
          <w:pPr>
            <w:pStyle w:val="TOC1"/>
            <w:tabs>
              <w:tab w:val="right" w:leader="dot" w:pos="9016"/>
            </w:tabs>
            <w:rPr>
              <w:rFonts w:eastAsiaTheme="minorEastAsia"/>
              <w:b w:val="0"/>
              <w:bCs w:val="0"/>
              <w:i w:val="0"/>
              <w:iCs w:val="0"/>
              <w:noProof/>
              <w:lang w:eastAsia="en-GB"/>
            </w:rPr>
          </w:pPr>
          <w:hyperlink w:anchor="_Toc217044783" w:history="1">
            <w:r w:rsidRPr="005A12A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_Toc217044783 \h </w:instrText>
            </w:r>
            <w:r>
              <w:rPr>
                <w:noProof/>
                <w:webHidden/>
              </w:rPr>
            </w:r>
            <w:r>
              <w:rPr>
                <w:noProof/>
                <w:webHidden/>
              </w:rPr>
              <w:fldChar w:fldCharType="separate"/>
            </w:r>
            <w:r>
              <w:rPr>
                <w:noProof/>
                <w:webHidden/>
              </w:rPr>
              <w:t>9</w:t>
            </w:r>
            <w:r>
              <w:rPr>
                <w:noProof/>
                <w:webHidden/>
              </w:rPr>
              <w:fldChar w:fldCharType="end"/>
            </w:r>
          </w:hyperlink>
        </w:p>
        <w:p w14:paraId="6753ECE4" w14:textId="0A2F4D30" w:rsidR="00EB76D8" w:rsidRPr="00D0120E" w:rsidRDefault="00EB76D8" w:rsidP="00D0120E">
          <w:pPr>
            <w:spacing w:line="360" w:lineRule="auto"/>
            <w:rPr>
              <w:rFonts w:ascii="Arial" w:hAnsi="Arial" w:cs="Arial"/>
              <w:color w:val="000000" w:themeColor="text1"/>
              <w:sz w:val="22"/>
              <w:szCs w:val="22"/>
            </w:rPr>
          </w:pPr>
          <w:r w:rsidRPr="00D0120E">
            <w:rPr>
              <w:rFonts w:ascii="Arial" w:hAnsi="Arial" w:cs="Arial"/>
              <w:b/>
              <w:bCs/>
              <w:noProof/>
              <w:color w:val="000000" w:themeColor="text1"/>
              <w:sz w:val="22"/>
              <w:szCs w:val="22"/>
            </w:rPr>
            <w:fldChar w:fldCharType="end"/>
          </w:r>
        </w:p>
      </w:sdtContent>
    </w:sdt>
    <w:p w14:paraId="742DD8ED" w14:textId="77777777" w:rsidR="00EB76D8" w:rsidRPr="00D0120E" w:rsidRDefault="00EB76D8" w:rsidP="00D0120E">
      <w:pPr>
        <w:pStyle w:val="Heading1"/>
        <w:spacing w:line="360" w:lineRule="auto"/>
        <w:rPr>
          <w:rStyle w:val="Strong"/>
          <w:rFonts w:ascii="Arial" w:hAnsi="Arial" w:cs="Arial"/>
          <w:color w:val="000000" w:themeColor="text1"/>
          <w:sz w:val="22"/>
          <w:szCs w:val="22"/>
        </w:rPr>
      </w:pPr>
    </w:p>
    <w:p w14:paraId="03330ACA" w14:textId="77777777" w:rsidR="00EB76D8" w:rsidRPr="00D0120E" w:rsidRDefault="00EB76D8" w:rsidP="00D0120E">
      <w:pPr>
        <w:spacing w:line="360" w:lineRule="auto"/>
        <w:rPr>
          <w:rFonts w:ascii="Arial" w:hAnsi="Arial" w:cs="Arial"/>
          <w:color w:val="000000" w:themeColor="text1"/>
          <w:sz w:val="22"/>
          <w:szCs w:val="22"/>
        </w:rPr>
      </w:pPr>
    </w:p>
    <w:p w14:paraId="01AA2020" w14:textId="77777777" w:rsidR="00EB76D8" w:rsidRPr="00D0120E" w:rsidRDefault="00EB76D8" w:rsidP="00D0120E">
      <w:pPr>
        <w:spacing w:line="360" w:lineRule="auto"/>
        <w:rPr>
          <w:rFonts w:ascii="Arial" w:hAnsi="Arial" w:cs="Arial"/>
          <w:color w:val="000000" w:themeColor="text1"/>
          <w:sz w:val="22"/>
          <w:szCs w:val="22"/>
        </w:rPr>
      </w:pPr>
    </w:p>
    <w:p w14:paraId="25013C72" w14:textId="77777777" w:rsidR="00EB76D8" w:rsidRPr="00D0120E" w:rsidRDefault="00EB76D8" w:rsidP="00D0120E">
      <w:pPr>
        <w:spacing w:line="360" w:lineRule="auto"/>
        <w:rPr>
          <w:rFonts w:ascii="Arial" w:hAnsi="Arial" w:cs="Arial"/>
          <w:color w:val="000000" w:themeColor="text1"/>
          <w:sz w:val="22"/>
          <w:szCs w:val="22"/>
        </w:rPr>
      </w:pPr>
    </w:p>
    <w:p w14:paraId="5EC7251C" w14:textId="77777777" w:rsidR="00EB76D8" w:rsidRPr="00D0120E" w:rsidRDefault="00EB76D8" w:rsidP="00D0120E">
      <w:pPr>
        <w:spacing w:line="360" w:lineRule="auto"/>
        <w:rPr>
          <w:rFonts w:ascii="Arial" w:hAnsi="Arial" w:cs="Arial"/>
          <w:color w:val="000000" w:themeColor="text1"/>
          <w:sz w:val="22"/>
          <w:szCs w:val="22"/>
        </w:rPr>
      </w:pPr>
    </w:p>
    <w:p w14:paraId="2BD4011B" w14:textId="77777777" w:rsidR="00EB76D8" w:rsidRPr="00D0120E" w:rsidRDefault="00EB76D8" w:rsidP="00D0120E">
      <w:pPr>
        <w:spacing w:line="360" w:lineRule="auto"/>
        <w:rPr>
          <w:rFonts w:ascii="Arial" w:hAnsi="Arial" w:cs="Arial"/>
          <w:color w:val="000000" w:themeColor="text1"/>
          <w:sz w:val="22"/>
          <w:szCs w:val="22"/>
        </w:rPr>
      </w:pPr>
    </w:p>
    <w:p w14:paraId="61826A19" w14:textId="77777777" w:rsidR="00EB76D8" w:rsidRPr="00D0120E" w:rsidRDefault="00EB76D8" w:rsidP="00D0120E">
      <w:pPr>
        <w:spacing w:line="360" w:lineRule="auto"/>
        <w:rPr>
          <w:rFonts w:ascii="Arial" w:hAnsi="Arial" w:cs="Arial"/>
          <w:color w:val="000000" w:themeColor="text1"/>
          <w:sz w:val="22"/>
          <w:szCs w:val="22"/>
        </w:rPr>
      </w:pPr>
    </w:p>
    <w:p w14:paraId="65877F6E" w14:textId="77777777" w:rsidR="00EB76D8" w:rsidRPr="00D0120E" w:rsidRDefault="00EB76D8" w:rsidP="00D0120E">
      <w:pPr>
        <w:spacing w:line="360" w:lineRule="auto"/>
        <w:rPr>
          <w:rFonts w:ascii="Arial" w:hAnsi="Arial" w:cs="Arial"/>
          <w:color w:val="000000" w:themeColor="text1"/>
          <w:sz w:val="22"/>
          <w:szCs w:val="22"/>
        </w:rPr>
      </w:pPr>
    </w:p>
    <w:p w14:paraId="4DCBFFFF" w14:textId="77777777" w:rsidR="00EB76D8" w:rsidRPr="00D0120E" w:rsidRDefault="00EB76D8" w:rsidP="00D0120E">
      <w:pPr>
        <w:spacing w:line="360" w:lineRule="auto"/>
        <w:rPr>
          <w:rFonts w:ascii="Arial" w:hAnsi="Arial" w:cs="Arial"/>
          <w:color w:val="000000" w:themeColor="text1"/>
          <w:sz w:val="22"/>
          <w:szCs w:val="22"/>
        </w:rPr>
      </w:pPr>
    </w:p>
    <w:p w14:paraId="2937381E" w14:textId="77777777" w:rsidR="00EB76D8" w:rsidRPr="00D0120E" w:rsidRDefault="00EB76D8" w:rsidP="00D0120E">
      <w:pPr>
        <w:spacing w:line="360" w:lineRule="auto"/>
        <w:rPr>
          <w:rFonts w:ascii="Arial" w:hAnsi="Arial" w:cs="Arial"/>
          <w:color w:val="000000" w:themeColor="text1"/>
          <w:sz w:val="22"/>
          <w:szCs w:val="22"/>
        </w:rPr>
      </w:pPr>
    </w:p>
    <w:p w14:paraId="6E32EB97" w14:textId="77777777" w:rsidR="00EB76D8" w:rsidRPr="00D0120E" w:rsidRDefault="00EB76D8" w:rsidP="00D0120E">
      <w:pPr>
        <w:spacing w:line="360" w:lineRule="auto"/>
        <w:rPr>
          <w:rFonts w:ascii="Arial" w:hAnsi="Arial" w:cs="Arial"/>
          <w:color w:val="000000" w:themeColor="text1"/>
          <w:sz w:val="22"/>
          <w:szCs w:val="22"/>
        </w:rPr>
      </w:pPr>
    </w:p>
    <w:p w14:paraId="15CAC03F" w14:textId="77777777" w:rsidR="00EB76D8" w:rsidRPr="00D0120E" w:rsidRDefault="00EB76D8" w:rsidP="00D0120E">
      <w:pPr>
        <w:spacing w:line="360" w:lineRule="auto"/>
        <w:rPr>
          <w:rFonts w:ascii="Arial" w:hAnsi="Arial" w:cs="Arial"/>
          <w:color w:val="000000" w:themeColor="text1"/>
          <w:sz w:val="22"/>
          <w:szCs w:val="22"/>
        </w:rPr>
      </w:pPr>
    </w:p>
    <w:p w14:paraId="69897DE0" w14:textId="77777777" w:rsidR="00EB76D8" w:rsidRPr="00D0120E" w:rsidRDefault="00EB76D8" w:rsidP="00D0120E">
      <w:pPr>
        <w:spacing w:line="360" w:lineRule="auto"/>
        <w:rPr>
          <w:rFonts w:ascii="Arial" w:hAnsi="Arial" w:cs="Arial"/>
          <w:color w:val="000000" w:themeColor="text1"/>
          <w:sz w:val="22"/>
          <w:szCs w:val="22"/>
        </w:rPr>
      </w:pPr>
    </w:p>
    <w:p w14:paraId="6CEA9E84" w14:textId="77777777" w:rsidR="00EB76D8" w:rsidRPr="00D0120E" w:rsidRDefault="00EB76D8" w:rsidP="00D0120E">
      <w:pPr>
        <w:spacing w:line="360" w:lineRule="auto"/>
        <w:rPr>
          <w:rFonts w:ascii="Arial" w:hAnsi="Arial" w:cs="Arial"/>
          <w:color w:val="000000" w:themeColor="text1"/>
          <w:sz w:val="22"/>
          <w:szCs w:val="22"/>
        </w:rPr>
      </w:pPr>
    </w:p>
    <w:p w14:paraId="5F43691B" w14:textId="77777777" w:rsidR="00EB76D8" w:rsidRPr="00D0120E" w:rsidRDefault="00EB76D8" w:rsidP="00D0120E">
      <w:pPr>
        <w:spacing w:line="360" w:lineRule="auto"/>
        <w:rPr>
          <w:rFonts w:ascii="Arial" w:hAnsi="Arial" w:cs="Arial"/>
          <w:color w:val="000000" w:themeColor="text1"/>
          <w:sz w:val="22"/>
          <w:szCs w:val="22"/>
        </w:rPr>
      </w:pPr>
    </w:p>
    <w:p w14:paraId="7B63621C" w14:textId="77777777" w:rsidR="00EB76D8" w:rsidRPr="00D0120E" w:rsidRDefault="00EB76D8" w:rsidP="00D0120E">
      <w:pPr>
        <w:spacing w:line="360" w:lineRule="auto"/>
        <w:rPr>
          <w:rFonts w:ascii="Arial" w:hAnsi="Arial" w:cs="Arial"/>
          <w:color w:val="000000" w:themeColor="text1"/>
          <w:sz w:val="22"/>
          <w:szCs w:val="22"/>
        </w:rPr>
      </w:pPr>
    </w:p>
    <w:p w14:paraId="5DC14A0B" w14:textId="77777777" w:rsidR="00EB76D8" w:rsidRPr="00D0120E" w:rsidRDefault="00EB76D8" w:rsidP="00D0120E">
      <w:pPr>
        <w:spacing w:line="360" w:lineRule="auto"/>
        <w:rPr>
          <w:rFonts w:ascii="Arial" w:hAnsi="Arial" w:cs="Arial"/>
          <w:color w:val="000000" w:themeColor="text1"/>
          <w:sz w:val="22"/>
          <w:szCs w:val="22"/>
        </w:rPr>
      </w:pPr>
    </w:p>
    <w:p w14:paraId="4388F4BB" w14:textId="77777777" w:rsidR="00EB76D8" w:rsidRPr="00D0120E" w:rsidRDefault="00EB76D8" w:rsidP="00D0120E">
      <w:pPr>
        <w:spacing w:line="360" w:lineRule="auto"/>
        <w:rPr>
          <w:rFonts w:ascii="Arial" w:hAnsi="Arial" w:cs="Arial"/>
          <w:color w:val="000000" w:themeColor="text1"/>
          <w:sz w:val="22"/>
          <w:szCs w:val="22"/>
        </w:rPr>
      </w:pPr>
    </w:p>
    <w:p w14:paraId="2C145055" w14:textId="77777777" w:rsidR="00EB76D8" w:rsidRPr="00D0120E" w:rsidRDefault="00EB76D8" w:rsidP="00D0120E">
      <w:pPr>
        <w:spacing w:line="360" w:lineRule="auto"/>
        <w:rPr>
          <w:rFonts w:ascii="Arial" w:hAnsi="Arial" w:cs="Arial"/>
          <w:color w:val="000000" w:themeColor="text1"/>
          <w:sz w:val="22"/>
          <w:szCs w:val="22"/>
        </w:rPr>
      </w:pPr>
    </w:p>
    <w:p w14:paraId="5B05F769" w14:textId="77777777" w:rsidR="00EB76D8" w:rsidRPr="00D0120E" w:rsidRDefault="00EB76D8" w:rsidP="00D0120E">
      <w:pPr>
        <w:spacing w:line="360" w:lineRule="auto"/>
        <w:rPr>
          <w:rFonts w:ascii="Arial" w:hAnsi="Arial" w:cs="Arial"/>
          <w:color w:val="000000" w:themeColor="text1"/>
          <w:sz w:val="22"/>
          <w:szCs w:val="22"/>
        </w:rPr>
      </w:pPr>
    </w:p>
    <w:p w14:paraId="5902B381" w14:textId="77777777" w:rsidR="00EB76D8" w:rsidRPr="00D0120E" w:rsidRDefault="00EB76D8" w:rsidP="00D0120E">
      <w:pPr>
        <w:spacing w:line="360" w:lineRule="auto"/>
        <w:rPr>
          <w:rFonts w:ascii="Arial" w:hAnsi="Arial" w:cs="Arial"/>
          <w:color w:val="000000" w:themeColor="text1"/>
          <w:sz w:val="22"/>
          <w:szCs w:val="22"/>
        </w:rPr>
      </w:pPr>
    </w:p>
    <w:p w14:paraId="3D4036B7" w14:textId="77777777" w:rsidR="00EB76D8" w:rsidRPr="00D0120E" w:rsidRDefault="00EB76D8" w:rsidP="00D0120E">
      <w:pPr>
        <w:spacing w:line="360" w:lineRule="auto"/>
        <w:rPr>
          <w:rFonts w:ascii="Arial" w:hAnsi="Arial" w:cs="Arial"/>
          <w:color w:val="000000" w:themeColor="text1"/>
          <w:sz w:val="22"/>
          <w:szCs w:val="22"/>
        </w:rPr>
      </w:pPr>
    </w:p>
    <w:p w14:paraId="446AA68D" w14:textId="77777777" w:rsidR="00EB76D8" w:rsidRPr="00D0120E" w:rsidRDefault="00EB76D8" w:rsidP="00D0120E">
      <w:pPr>
        <w:spacing w:line="360" w:lineRule="auto"/>
        <w:rPr>
          <w:rFonts w:ascii="Arial" w:hAnsi="Arial" w:cs="Arial"/>
          <w:color w:val="000000" w:themeColor="text1"/>
          <w:sz w:val="22"/>
          <w:szCs w:val="22"/>
        </w:rPr>
      </w:pPr>
    </w:p>
    <w:p w14:paraId="32B78476" w14:textId="77777777" w:rsidR="00EB76D8" w:rsidRPr="00D0120E" w:rsidRDefault="00EB76D8" w:rsidP="00D0120E">
      <w:pPr>
        <w:spacing w:line="360" w:lineRule="auto"/>
        <w:rPr>
          <w:rFonts w:ascii="Arial" w:hAnsi="Arial" w:cs="Arial"/>
          <w:color w:val="000000" w:themeColor="text1"/>
          <w:sz w:val="22"/>
          <w:szCs w:val="22"/>
        </w:rPr>
      </w:pPr>
    </w:p>
    <w:p w14:paraId="5B1CF772" w14:textId="77777777" w:rsidR="00EB76D8" w:rsidRPr="00D0120E" w:rsidRDefault="00EB76D8" w:rsidP="00D0120E">
      <w:pPr>
        <w:spacing w:line="360" w:lineRule="auto"/>
        <w:rPr>
          <w:rFonts w:ascii="Arial" w:hAnsi="Arial" w:cs="Arial"/>
          <w:color w:val="000000" w:themeColor="text1"/>
          <w:sz w:val="22"/>
          <w:szCs w:val="22"/>
        </w:rPr>
      </w:pPr>
    </w:p>
    <w:p w14:paraId="3A221E5E" w14:textId="77777777" w:rsidR="00EB76D8" w:rsidRPr="00D0120E" w:rsidRDefault="00EB76D8" w:rsidP="00D0120E">
      <w:pPr>
        <w:spacing w:line="360" w:lineRule="auto"/>
        <w:rPr>
          <w:rFonts w:ascii="Arial" w:hAnsi="Arial" w:cs="Arial"/>
          <w:color w:val="000000" w:themeColor="text1"/>
          <w:sz w:val="22"/>
          <w:szCs w:val="22"/>
        </w:rPr>
      </w:pPr>
    </w:p>
    <w:p w14:paraId="0559C3B2" w14:textId="77777777" w:rsidR="00EB76D8" w:rsidRPr="00D0120E" w:rsidRDefault="00EB76D8" w:rsidP="00D0120E">
      <w:pPr>
        <w:spacing w:line="360" w:lineRule="auto"/>
        <w:rPr>
          <w:rFonts w:ascii="Arial" w:hAnsi="Arial" w:cs="Arial"/>
          <w:color w:val="000000" w:themeColor="text1"/>
          <w:sz w:val="22"/>
          <w:szCs w:val="22"/>
        </w:rPr>
      </w:pPr>
    </w:p>
    <w:p w14:paraId="7A379318" w14:textId="77777777" w:rsidR="00EB76D8" w:rsidRPr="00D0120E" w:rsidRDefault="00EB76D8" w:rsidP="00D0120E">
      <w:pPr>
        <w:spacing w:line="360" w:lineRule="auto"/>
        <w:rPr>
          <w:rFonts w:ascii="Arial" w:hAnsi="Arial" w:cs="Arial"/>
          <w:color w:val="000000" w:themeColor="text1"/>
          <w:sz w:val="22"/>
          <w:szCs w:val="22"/>
        </w:rPr>
      </w:pPr>
    </w:p>
    <w:p w14:paraId="25B7354D" w14:textId="77777777" w:rsidR="00EB76D8" w:rsidRPr="00D0120E" w:rsidRDefault="00EB76D8" w:rsidP="00D0120E">
      <w:pPr>
        <w:spacing w:line="360" w:lineRule="auto"/>
        <w:rPr>
          <w:rFonts w:ascii="Arial" w:hAnsi="Arial" w:cs="Arial"/>
          <w:color w:val="000000" w:themeColor="text1"/>
          <w:sz w:val="22"/>
          <w:szCs w:val="22"/>
        </w:rPr>
      </w:pPr>
    </w:p>
    <w:p w14:paraId="19169198" w14:textId="6B4FEC6C" w:rsidR="00873CD6" w:rsidRPr="00D0120E" w:rsidRDefault="00873CD6" w:rsidP="00D0120E">
      <w:pPr>
        <w:pStyle w:val="Heading1"/>
        <w:spacing w:line="360" w:lineRule="auto"/>
        <w:rPr>
          <w:rFonts w:ascii="Arial" w:hAnsi="Arial" w:cs="Arial"/>
          <w:color w:val="000000" w:themeColor="text1"/>
          <w:sz w:val="22"/>
          <w:szCs w:val="22"/>
        </w:rPr>
      </w:pPr>
      <w:bookmarkStart w:id="0" w:name="_Toc217044778"/>
      <w:r w:rsidRPr="00D0120E">
        <w:rPr>
          <w:rStyle w:val="Strong"/>
          <w:rFonts w:ascii="Arial" w:hAnsi="Arial" w:cs="Arial"/>
          <w:color w:val="000000" w:themeColor="text1"/>
          <w:sz w:val="22"/>
          <w:szCs w:val="22"/>
        </w:rPr>
        <w:t>Introduction to Emotional Intelligence</w:t>
      </w:r>
      <w:bookmarkEnd w:id="0"/>
      <w:r w:rsidR="00A53B03" w:rsidRPr="00D0120E">
        <w:rPr>
          <w:rStyle w:val="Strong"/>
          <w:rFonts w:ascii="Arial" w:hAnsi="Arial" w:cs="Arial"/>
          <w:color w:val="000000" w:themeColor="text1"/>
          <w:sz w:val="22"/>
          <w:szCs w:val="22"/>
        </w:rPr>
        <w:t xml:space="preserve"> </w:t>
      </w:r>
    </w:p>
    <w:p w14:paraId="77A5C18C" w14:textId="1BC3AC8E" w:rsidR="00873CD6" w:rsidRPr="00D0120E" w:rsidRDefault="00EB76D8" w:rsidP="00D0120E">
      <w:pPr>
        <w:pStyle w:val="NormalWeb"/>
        <w:spacing w:line="360" w:lineRule="auto"/>
        <w:rPr>
          <w:rStyle w:val="Strong"/>
          <w:rFonts w:ascii="Arial" w:eastAsiaTheme="majorEastAsia" w:hAnsi="Arial" w:cs="Arial"/>
          <w:color w:val="000000" w:themeColor="text1"/>
          <w:sz w:val="22"/>
          <w:szCs w:val="22"/>
        </w:rPr>
      </w:pPr>
      <w:r w:rsidRPr="00D0120E">
        <w:rPr>
          <w:rFonts w:ascii="Arial" w:hAnsi="Arial" w:cs="Arial"/>
          <w:color w:val="000000" w:themeColor="text1"/>
          <w:sz w:val="22"/>
          <w:szCs w:val="22"/>
          <w:shd w:val="clear" w:color="auto" w:fill="FFFFFF"/>
        </w:rPr>
        <w:t xml:space="preserve">This is the ability to discern, manage, and use the emotion inside oneself and the emotion outside oneself in the environment. The relevance of emotional intelligence in the organization is relevant because, through the application of emotional intelligence, the level of communication, teamwork, decision-making, and performance can be increased (Goleman, 1995). A construct proposed to measure the dimensions of Emotional Intelligence, as coined and applied in theoretical and practical settings, includes the elements proposed by Daniel Goleman and consists of the following aspects: Self-awareness, enabling a person to perceive and understand what they feel and how those feelings affect an individual’s </w:t>
      </w:r>
      <w:proofErr w:type="spellStart"/>
      <w:r w:rsidRPr="00D0120E">
        <w:rPr>
          <w:rFonts w:ascii="Arial" w:hAnsi="Arial" w:cs="Arial"/>
          <w:color w:val="000000" w:themeColor="text1"/>
          <w:sz w:val="22"/>
          <w:szCs w:val="22"/>
          <w:shd w:val="clear" w:color="auto" w:fill="FFFFFF"/>
        </w:rPr>
        <w:t>behavior</w:t>
      </w:r>
      <w:proofErr w:type="spellEnd"/>
      <w:r w:rsidRPr="00D0120E">
        <w:rPr>
          <w:rFonts w:ascii="Arial" w:hAnsi="Arial" w:cs="Arial"/>
          <w:color w:val="000000" w:themeColor="text1"/>
          <w:sz w:val="22"/>
          <w:szCs w:val="22"/>
          <w:shd w:val="clear" w:color="auto" w:fill="FFFFFF"/>
        </w:rPr>
        <w:t>. Self-management is considered the effectiveness of personal control of impulses, as well as appropriate reactions to changes occurring within circumstances. Motivation is described by the force that drives the achievement of goals. Empathy is the process of facilitating understanding of the emotional states of others. Social skills deal with effectiveness related to communications and teamwork success. The above definitions, according to Goleman (1995), Wiedmer (2015), shape the application of Emotional Intelligence techniques within the context of recruitment, management, and the formation of successful teams that involve more than one generation of workers.</w:t>
      </w:r>
    </w:p>
    <w:p w14:paraId="7B09412D" w14:textId="4A1BB89A" w:rsidR="001B2BD6" w:rsidRPr="00D0120E" w:rsidRDefault="001B2BD6" w:rsidP="00D0120E">
      <w:pPr>
        <w:pStyle w:val="Heading1"/>
        <w:spacing w:line="360" w:lineRule="auto"/>
        <w:rPr>
          <w:rFonts w:ascii="Arial" w:hAnsi="Arial" w:cs="Arial"/>
          <w:color w:val="000000" w:themeColor="text1"/>
          <w:sz w:val="22"/>
          <w:szCs w:val="22"/>
        </w:rPr>
      </w:pPr>
      <w:bookmarkStart w:id="1" w:name="_Toc217044779"/>
      <w:r w:rsidRPr="00D0120E">
        <w:rPr>
          <w:rStyle w:val="Strong"/>
          <w:rFonts w:ascii="Arial" w:hAnsi="Arial" w:cs="Arial"/>
          <w:color w:val="000000" w:themeColor="text1"/>
          <w:sz w:val="22"/>
          <w:szCs w:val="22"/>
        </w:rPr>
        <w:t xml:space="preserve">Critical Evaluation of Emotional Intelligence Components in the </w:t>
      </w:r>
      <w:r w:rsidR="00EB76D8" w:rsidRPr="00D0120E">
        <w:rPr>
          <w:rStyle w:val="Strong"/>
          <w:rFonts w:ascii="Arial" w:hAnsi="Arial" w:cs="Arial"/>
          <w:color w:val="000000" w:themeColor="text1"/>
          <w:sz w:val="22"/>
          <w:szCs w:val="22"/>
        </w:rPr>
        <w:t>Workplace</w:t>
      </w:r>
      <w:bookmarkEnd w:id="1"/>
      <w:r w:rsidR="00EB76D8" w:rsidRPr="00D0120E">
        <w:rPr>
          <w:rStyle w:val="Strong"/>
          <w:rFonts w:ascii="Arial" w:hAnsi="Arial" w:cs="Arial"/>
          <w:color w:val="000000" w:themeColor="text1"/>
          <w:sz w:val="22"/>
          <w:szCs w:val="22"/>
        </w:rPr>
        <w:t xml:space="preserve"> </w:t>
      </w:r>
    </w:p>
    <w:p w14:paraId="6BF125F8" w14:textId="77777777" w:rsidR="00EB76D8" w:rsidRPr="00D0120E" w:rsidRDefault="00EB76D8"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Emotional intelligence provides a crucial impact on today’s organizational context, affecting self-management, social interactions, and overall success in the organization. One of its integral parts is self-awareness, described as the ability to recognize and understand our own emotions, values, strengths, weaknesses, </w:t>
      </w:r>
      <w:proofErr w:type="spellStart"/>
      <w:r w:rsidRPr="00D0120E">
        <w:rPr>
          <w:rFonts w:ascii="Arial" w:hAnsi="Arial" w:cs="Arial"/>
          <w:color w:val="000000" w:themeColor="text1"/>
          <w:sz w:val="22"/>
          <w:szCs w:val="22"/>
          <w:shd w:val="clear" w:color="auto" w:fill="FFFFFF"/>
        </w:rPr>
        <w:t>behavioral</w:t>
      </w:r>
      <w:proofErr w:type="spellEnd"/>
      <w:r w:rsidRPr="00D0120E">
        <w:rPr>
          <w:rFonts w:ascii="Arial" w:hAnsi="Arial" w:cs="Arial"/>
          <w:color w:val="000000" w:themeColor="text1"/>
          <w:sz w:val="22"/>
          <w:szCs w:val="22"/>
          <w:shd w:val="clear" w:color="auto" w:fill="FFFFFF"/>
        </w:rPr>
        <w:t xml:space="preserve"> styles, and how we impact others and the overall working context (Goleman, 1995). In this case, those individuals with high levels of self-awareness are in better positions to ensure that they make informed decisions, deal with conflicts effectively, and </w:t>
      </w:r>
      <w:proofErr w:type="gramStart"/>
      <w:r w:rsidRPr="00D0120E">
        <w:rPr>
          <w:rFonts w:ascii="Arial" w:hAnsi="Arial" w:cs="Arial"/>
          <w:color w:val="000000" w:themeColor="text1"/>
          <w:sz w:val="22"/>
          <w:szCs w:val="22"/>
          <w:shd w:val="clear" w:color="auto" w:fill="FFFFFF"/>
        </w:rPr>
        <w:t>are able to</w:t>
      </w:r>
      <w:proofErr w:type="gramEnd"/>
      <w:r w:rsidRPr="00D0120E">
        <w:rPr>
          <w:rFonts w:ascii="Arial" w:hAnsi="Arial" w:cs="Arial"/>
          <w:color w:val="000000" w:themeColor="text1"/>
          <w:sz w:val="22"/>
          <w:szCs w:val="22"/>
          <w:shd w:val="clear" w:color="auto" w:fill="FFFFFF"/>
        </w:rPr>
        <w:t xml:space="preserve"> deal with change appropriately. In this respect, for instance, those individuals </w:t>
      </w:r>
      <w:proofErr w:type="gramStart"/>
      <w:r w:rsidRPr="00D0120E">
        <w:rPr>
          <w:rFonts w:ascii="Arial" w:hAnsi="Arial" w:cs="Arial"/>
          <w:color w:val="000000" w:themeColor="text1"/>
          <w:sz w:val="22"/>
          <w:szCs w:val="22"/>
          <w:shd w:val="clear" w:color="auto" w:fill="FFFFFF"/>
        </w:rPr>
        <w:t>are able to</w:t>
      </w:r>
      <w:proofErr w:type="gramEnd"/>
      <w:r w:rsidRPr="00D0120E">
        <w:rPr>
          <w:rFonts w:ascii="Arial" w:hAnsi="Arial" w:cs="Arial"/>
          <w:color w:val="000000" w:themeColor="text1"/>
          <w:sz w:val="22"/>
          <w:szCs w:val="22"/>
          <w:shd w:val="clear" w:color="auto" w:fill="FFFFFF"/>
        </w:rPr>
        <w:t xml:space="preserve"> focus on managing their stress </w:t>
      </w:r>
      <w:proofErr w:type="gramStart"/>
      <w:r w:rsidRPr="00D0120E">
        <w:rPr>
          <w:rFonts w:ascii="Arial" w:hAnsi="Arial" w:cs="Arial"/>
          <w:color w:val="000000" w:themeColor="text1"/>
          <w:sz w:val="22"/>
          <w:szCs w:val="22"/>
          <w:shd w:val="clear" w:color="auto" w:fill="FFFFFF"/>
        </w:rPr>
        <w:t>in order to</w:t>
      </w:r>
      <w:proofErr w:type="gramEnd"/>
      <w:r w:rsidRPr="00D0120E">
        <w:rPr>
          <w:rFonts w:ascii="Arial" w:hAnsi="Arial" w:cs="Arial"/>
          <w:color w:val="000000" w:themeColor="text1"/>
          <w:sz w:val="22"/>
          <w:szCs w:val="22"/>
          <w:shd w:val="clear" w:color="auto" w:fill="FFFFFF"/>
        </w:rPr>
        <w:t xml:space="preserve"> avoid impacting their overall workplace performance (Bar-On, 1997).</w:t>
      </w:r>
    </w:p>
    <w:p w14:paraId="19B84BC0" w14:textId="77777777" w:rsidR="00EB76D8" w:rsidRPr="00D0120E" w:rsidRDefault="00EB76D8"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The development of self-awareness can also benefit from mindfulness programs such as MBSR. This method encourages the observation of thoughts and emotions without judgment and thereby works to improve the understanding of the nature of these emotional responses that take place in the workplace (Kabat-Zinn, 1990). Self-aware leaders act as a positive </w:t>
      </w:r>
      <w:r w:rsidRPr="00D0120E">
        <w:rPr>
          <w:rFonts w:ascii="Arial" w:hAnsi="Arial" w:cs="Arial"/>
          <w:color w:val="000000" w:themeColor="text1"/>
          <w:sz w:val="22"/>
          <w:szCs w:val="22"/>
          <w:shd w:val="clear" w:color="auto" w:fill="FFFFFF"/>
        </w:rPr>
        <w:lastRenderedPageBreak/>
        <w:t xml:space="preserve">example </w:t>
      </w:r>
      <w:proofErr w:type="gramStart"/>
      <w:r w:rsidRPr="00D0120E">
        <w:rPr>
          <w:rFonts w:ascii="Arial" w:hAnsi="Arial" w:cs="Arial"/>
          <w:color w:val="000000" w:themeColor="text1"/>
          <w:sz w:val="22"/>
          <w:szCs w:val="22"/>
          <w:shd w:val="clear" w:color="auto" w:fill="FFFFFF"/>
        </w:rPr>
        <w:t>and also</w:t>
      </w:r>
      <w:proofErr w:type="gramEnd"/>
      <w:r w:rsidRPr="00D0120E">
        <w:rPr>
          <w:rFonts w:ascii="Arial" w:hAnsi="Arial" w:cs="Arial"/>
          <w:color w:val="000000" w:themeColor="text1"/>
          <w:sz w:val="22"/>
          <w:szCs w:val="22"/>
          <w:shd w:val="clear" w:color="auto" w:fill="FFFFFF"/>
        </w:rPr>
        <w:t xml:space="preserve"> provide a supportive working environment that enables employees to feel valued and cherished. Under these circumstances, workers who have a high sense of self-awareness are expected to understand their own personal biases and therefore lead to highly productive and successful efforts. Self-awareness therefore has both personal and organizational implications.</w:t>
      </w:r>
    </w:p>
    <w:p w14:paraId="49889255" w14:textId="77777777" w:rsidR="00EB76D8" w:rsidRPr="00D0120E" w:rsidRDefault="00EB76D8"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Self-management is also inextricably linked to the area that involves regulation of emotions, impulse control, and correct </w:t>
      </w:r>
      <w:proofErr w:type="spellStart"/>
      <w:r w:rsidRPr="00D0120E">
        <w:rPr>
          <w:rFonts w:ascii="Arial" w:hAnsi="Arial" w:cs="Arial"/>
          <w:color w:val="000000" w:themeColor="text1"/>
          <w:sz w:val="22"/>
          <w:szCs w:val="22"/>
          <w:shd w:val="clear" w:color="auto" w:fill="FFFFFF"/>
        </w:rPr>
        <w:t>behavior</w:t>
      </w:r>
      <w:proofErr w:type="spellEnd"/>
      <w:r w:rsidRPr="00D0120E">
        <w:rPr>
          <w:rFonts w:ascii="Arial" w:hAnsi="Arial" w:cs="Arial"/>
          <w:color w:val="000000" w:themeColor="text1"/>
          <w:sz w:val="22"/>
          <w:szCs w:val="22"/>
          <w:shd w:val="clear" w:color="auto" w:fill="FFFFFF"/>
        </w:rPr>
        <w:t xml:space="preserve"> in trying circumstances (Goleman, 1995). Workers who exhibit high levels of self-management skills will not be affected when they experience stress, nor will they act impulsively, resulting in staff members that are dependable, robust, and enjoy high esteem. An example that demonstrates this skill level is the Management by Wandering Around (MBWA) concept, where the leader directly interacts with workers, advises them, and acts in a consistent and supporting manner (Peters &amp; Waterman, 1982). Another way that self-management can add to the creation of resilient HR resources is that it will decrease worker absenteeism, increase worker productivity, and upgrade worker performance (Bar-On, 1997). This, in partnership with mindfulness training, will add to improved concentration, superior regulation of emotions, and more focus on occupational activities (Kabat-Zinn, 1990).</w:t>
      </w:r>
    </w:p>
    <w:p w14:paraId="0D58405E" w14:textId="77777777" w:rsidR="00153D15" w:rsidRDefault="00EB76D8" w:rsidP="00D0120E">
      <w:pPr>
        <w:pStyle w:val="NormalWeb"/>
        <w:spacing w:line="360" w:lineRule="auto"/>
        <w:rPr>
          <w:rFonts w:ascii="Arial" w:hAnsi="Arial" w:cs="Arial"/>
          <w:color w:val="000000" w:themeColor="text1"/>
          <w:sz w:val="22"/>
          <w:szCs w:val="22"/>
        </w:rPr>
      </w:pPr>
      <w:r w:rsidRPr="00D0120E">
        <w:rPr>
          <w:rFonts w:ascii="Arial" w:hAnsi="Arial" w:cs="Arial"/>
          <w:color w:val="000000" w:themeColor="text1"/>
          <w:sz w:val="22"/>
          <w:szCs w:val="22"/>
        </w:rPr>
        <w:t>Motivation is yet another crucial factor for EI that influences work performance.</w:t>
      </w:r>
      <w:r w:rsidRPr="00D0120E">
        <w:rPr>
          <w:rFonts w:ascii="Arial" w:hAnsi="Arial" w:cs="Arial"/>
          <w:color w:val="000000" w:themeColor="text1"/>
          <w:sz w:val="22"/>
          <w:szCs w:val="22"/>
          <w:shd w:val="clear" w:color="auto" w:fill="FFFFFF"/>
        </w:rPr>
        <w:t xml:space="preserve"> </w:t>
      </w:r>
      <w:r w:rsidRPr="00D0120E">
        <w:rPr>
          <w:rFonts w:ascii="Arial" w:hAnsi="Arial" w:cs="Arial"/>
          <w:color w:val="000000" w:themeColor="text1"/>
          <w:sz w:val="22"/>
          <w:szCs w:val="22"/>
        </w:rPr>
        <w:t>Motivation is generally defined as a force within an individual that pushes him/her to meet objectives, challenge obstacles, and keep him/her motivated when faced with problems and frustrating situations.</w:t>
      </w:r>
      <w:r w:rsidRPr="00D0120E">
        <w:rPr>
          <w:rFonts w:ascii="Arial" w:hAnsi="Arial" w:cs="Arial"/>
          <w:color w:val="000000" w:themeColor="text1"/>
          <w:sz w:val="22"/>
          <w:szCs w:val="22"/>
          <w:shd w:val="clear" w:color="auto" w:fill="FFFFFF"/>
        </w:rPr>
        <w:t xml:space="preserve"> Motivated workers are usually viewed as more productive, innovative, and committed workers in an organization. In fact, intrinsically motivated workers, driven by their internal satisfaction of doing important work, display higher and more sustainable results in comparison with extrinsically motivated workers. Motivation can also be promoted through effective organizational procedures directed toward individual employees' talents and future goals. Methods such as the use of goal setting can be employed within the framework conceptualized by the Bar-On EI model to focus on optimism, persistence, and individual accomplishment. Motivated employees are also shown to boost teamwork by facilitating cooperation, beneficial interactions, and overall teamwork. Empathy is also related to motivation and is an important factor for overall success at the place of employment. It can be referred to as the capacity to know and share others’ feelings, and this is a significant factor for strong professional relationships and teamwork (Goleman, 1995). It is also better for those who are employees, since they can better understand others’ views and handle clients effectively. It also prevents conflicts and enables effective resolution of those that occur. </w:t>
      </w:r>
      <w:r w:rsidRPr="00D0120E">
        <w:rPr>
          <w:rFonts w:ascii="Arial" w:hAnsi="Arial" w:cs="Arial"/>
          <w:color w:val="000000" w:themeColor="text1"/>
          <w:sz w:val="22"/>
          <w:szCs w:val="22"/>
        </w:rPr>
        <w:t xml:space="preserve">The Bar-On model considers empathy to be part of social responsibility and places </w:t>
      </w:r>
      <w:r w:rsidRPr="00D0120E">
        <w:rPr>
          <w:rFonts w:ascii="Arial" w:hAnsi="Arial" w:cs="Arial"/>
          <w:color w:val="000000" w:themeColor="text1"/>
          <w:sz w:val="22"/>
          <w:szCs w:val="22"/>
        </w:rPr>
        <w:lastRenderedPageBreak/>
        <w:t>significant importance on care for others, which is an essential part of EI (Bar-On, 1997).</w:t>
      </w:r>
      <w:r w:rsidRPr="00D0120E">
        <w:rPr>
          <w:rFonts w:ascii="Arial" w:hAnsi="Arial" w:cs="Arial"/>
          <w:color w:val="000000" w:themeColor="text1"/>
          <w:sz w:val="22"/>
          <w:szCs w:val="22"/>
          <w:shd w:val="clear" w:color="auto" w:fill="FFFFFF"/>
        </w:rPr>
        <w:t xml:space="preserve"> </w:t>
      </w:r>
      <w:r w:rsidR="00153D15" w:rsidRPr="00153D15">
        <w:rPr>
          <w:rFonts w:ascii="Arial" w:hAnsi="Arial" w:cs="Arial"/>
          <w:color w:val="000000" w:themeColor="text1"/>
          <w:sz w:val="22"/>
          <w:szCs w:val="22"/>
        </w:rPr>
        <w:t>Mindfulness practices also make contributions to this criterion by improving awareness and understanding of other people, thus ensuring smooth interaction and communication with coworkers and clients (Kabat-Zinn, 1990).</w:t>
      </w:r>
    </w:p>
    <w:p w14:paraId="3879E7A6" w14:textId="1819E2E9" w:rsidR="00153D15" w:rsidRPr="00153D15" w:rsidRDefault="00153D15" w:rsidP="00153D15">
      <w:pPr>
        <w:pStyle w:val="NormalWeb"/>
        <w:spacing w:line="360" w:lineRule="auto"/>
        <w:rPr>
          <w:rFonts w:ascii="Arial" w:hAnsi="Arial" w:cs="Arial"/>
          <w:color w:val="000000" w:themeColor="text1"/>
          <w:sz w:val="22"/>
          <w:szCs w:val="22"/>
        </w:rPr>
      </w:pPr>
      <w:r w:rsidRPr="00153D15">
        <w:rPr>
          <w:rFonts w:ascii="Arial" w:hAnsi="Arial" w:cs="Arial"/>
          <w:color w:val="000000" w:themeColor="text1"/>
          <w:sz w:val="22"/>
          <w:szCs w:val="22"/>
        </w:rPr>
        <w:t xml:space="preserve">Finally, empathy, which is intricately tied to the criterion of motivation, plays another fundamental role in ensuring success within the workplace. As the ability to understand and share the feelings of others, empathy is paramount in ensuring that individuals within an organization develop strong professional relationships </w:t>
      </w:r>
      <w:proofErr w:type="gramStart"/>
      <w:r w:rsidRPr="00153D15">
        <w:rPr>
          <w:rFonts w:ascii="Arial" w:hAnsi="Arial" w:cs="Arial"/>
          <w:color w:val="000000" w:themeColor="text1"/>
          <w:sz w:val="22"/>
          <w:szCs w:val="22"/>
        </w:rPr>
        <w:t>and also</w:t>
      </w:r>
      <w:proofErr w:type="gramEnd"/>
      <w:r w:rsidRPr="00153D15">
        <w:rPr>
          <w:rFonts w:ascii="Arial" w:hAnsi="Arial" w:cs="Arial"/>
          <w:color w:val="000000" w:themeColor="text1"/>
          <w:sz w:val="22"/>
          <w:szCs w:val="22"/>
        </w:rPr>
        <w:t xml:space="preserve"> work together effectively as a te</w:t>
      </w:r>
      <w:r w:rsidR="002340AB">
        <w:rPr>
          <w:rFonts w:ascii="Arial" w:hAnsi="Arial" w:cs="Arial"/>
          <w:color w:val="000000" w:themeColor="text1"/>
          <w:sz w:val="22"/>
          <w:szCs w:val="22"/>
        </w:rPr>
        <w:t>a</w:t>
      </w:r>
      <w:r w:rsidRPr="00153D15">
        <w:rPr>
          <w:rFonts w:ascii="Arial" w:hAnsi="Arial" w:cs="Arial"/>
          <w:color w:val="000000" w:themeColor="text1"/>
          <w:sz w:val="22"/>
          <w:szCs w:val="22"/>
        </w:rPr>
        <w:t>m (Goleman, 1995). An employee with high empathy is better placed to understand the sentiments of fellow workmates, react accordingly to the needs of the client, and dispose of any form of conflict constructively. The Bar-On model also defines this criterion by pointing out care and concern for other people, which it states form a basic component of emotional intelligence (Bar-On, 1997). Mindfulness practices also help boost this criterion by improving current experiences, thus facilitating smooth human interaction and communication with coworkers and clients (Kabat-Zinn, 1990). By developing aspects of empathy, the organization creates an atmosphere of trust, cooperation, and collaboration, thus boosting both group and individual performances.</w:t>
      </w:r>
    </w:p>
    <w:p w14:paraId="37B88FA4" w14:textId="77777777" w:rsidR="00153D15" w:rsidRPr="00153D15" w:rsidRDefault="00153D15" w:rsidP="00153D15">
      <w:pPr>
        <w:pStyle w:val="NormalWeb"/>
        <w:spacing w:line="360" w:lineRule="auto"/>
        <w:rPr>
          <w:rFonts w:ascii="Arial" w:hAnsi="Arial" w:cs="Arial"/>
          <w:color w:val="000000" w:themeColor="text1"/>
          <w:sz w:val="22"/>
          <w:szCs w:val="22"/>
        </w:rPr>
      </w:pPr>
    </w:p>
    <w:p w14:paraId="69C9519B" w14:textId="21D40A47" w:rsidR="00EB76D8" w:rsidRPr="00D0120E" w:rsidRDefault="00153D15" w:rsidP="00153D15">
      <w:pPr>
        <w:pStyle w:val="NormalWeb"/>
        <w:spacing w:line="360" w:lineRule="auto"/>
        <w:rPr>
          <w:rFonts w:ascii="Arial" w:hAnsi="Arial" w:cs="Arial"/>
          <w:color w:val="000000" w:themeColor="text1"/>
          <w:sz w:val="22"/>
          <w:szCs w:val="22"/>
          <w:shd w:val="clear" w:color="auto" w:fill="FFFFFF"/>
        </w:rPr>
      </w:pPr>
      <w:r w:rsidRPr="00153D15">
        <w:rPr>
          <w:rFonts w:ascii="Arial" w:hAnsi="Arial" w:cs="Arial"/>
          <w:color w:val="000000" w:themeColor="text1"/>
          <w:sz w:val="22"/>
          <w:szCs w:val="22"/>
        </w:rPr>
        <w:t>Social skills add to the benefits of empathy and are also essential for overall effectiveness within the workplace. Including communication skills, handling conflict, teamworking, and relationship building, social skills are critical for positive relationship building and maintaining a smooth-functioning working environment (Goleman, 1995). Employees with high social skills will have a better opportunity for the successful execution of negotiation, working together with fellow workmates, and handling conflict without affecting collaboration within the work teams.</w:t>
      </w:r>
      <w:r>
        <w:rPr>
          <w:rFonts w:ascii="Arial" w:hAnsi="Arial" w:cs="Arial"/>
          <w:color w:val="000000" w:themeColor="text1"/>
          <w:sz w:val="22"/>
          <w:szCs w:val="22"/>
        </w:rPr>
        <w:t xml:space="preserve"> </w:t>
      </w:r>
      <w:r w:rsidR="00EB76D8" w:rsidRPr="00D0120E">
        <w:rPr>
          <w:rFonts w:ascii="Arial" w:hAnsi="Arial" w:cs="Arial"/>
          <w:color w:val="000000" w:themeColor="text1"/>
          <w:sz w:val="22"/>
          <w:szCs w:val="22"/>
          <w:shd w:val="clear" w:color="auto" w:fill="FFFFFF"/>
        </w:rPr>
        <w:t>Leaders who listen effectively, give positive suggestions, or deal with conflicts effectively apply social skills that increase workplace morale and engagement among employees. Again, MBWA is an example that how leaders, through MBWA, help employees build trust, openness, and an effective workplace culture at organizations (Peters &amp; Waterman, 1982). Social skills can successfully enable individual interaction as well as team interaction at work.</w:t>
      </w:r>
    </w:p>
    <w:p w14:paraId="6C5E082B" w14:textId="77777777" w:rsidR="00EB76D8" w:rsidRPr="00D0120E" w:rsidRDefault="00EB76D8"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Lastly, the incorporation of various models may increase the development of emotional intelligence. Though the utilization of Goleman’s model is quite adequate, incorporating additional models to the theory will increase the overall understanding regarding EI in organizations. The various components included in the Bar-On model, which may include </w:t>
      </w:r>
      <w:r w:rsidRPr="00D0120E">
        <w:rPr>
          <w:rFonts w:ascii="Arial" w:hAnsi="Arial" w:cs="Arial"/>
          <w:color w:val="000000" w:themeColor="text1"/>
          <w:sz w:val="22"/>
          <w:szCs w:val="22"/>
          <w:shd w:val="clear" w:color="auto" w:fill="FFFFFF"/>
        </w:rPr>
        <w:lastRenderedPageBreak/>
        <w:t>stress management, flexibility, as well as overall mood management, complement the components included in the Goleman approach, which may include self-awareness, self-management, motivation, empathy, and social skills (Bar-On, 1997). Mindfulness-Based Stress Reduction enhances self-awareness, emotional control, and concentration, while MBWA enhances various social skills, including employee interaction with the leader, thereby improving overall empathy (Kabat-Zinn, 1990; Peters &amp; Waterman, 1982). Through the integration of various components, the construct of emotional intelligence provides a cohesive idea that provides a great deal of benefits for individuals as well as the organization. This is because people who possess skills or attributes such as self-awareness, self-management, motivation, empathy, or social skills will be better equipped to deal with the various challenges in the work environment.</w:t>
      </w:r>
    </w:p>
    <w:p w14:paraId="729716C7" w14:textId="388FB712" w:rsidR="001B2BD6" w:rsidRPr="00D0120E" w:rsidRDefault="001B2BD6" w:rsidP="00D0120E">
      <w:pPr>
        <w:pStyle w:val="Heading1"/>
        <w:spacing w:line="360" w:lineRule="auto"/>
        <w:rPr>
          <w:rFonts w:ascii="Arial" w:hAnsi="Arial" w:cs="Arial"/>
          <w:color w:val="000000" w:themeColor="text1"/>
          <w:sz w:val="22"/>
          <w:szCs w:val="22"/>
        </w:rPr>
      </w:pPr>
      <w:bookmarkStart w:id="2" w:name="_Toc217044780"/>
      <w:r w:rsidRPr="00D0120E">
        <w:rPr>
          <w:rStyle w:val="Strong"/>
          <w:rFonts w:ascii="Arial" w:hAnsi="Arial" w:cs="Arial"/>
          <w:color w:val="000000" w:themeColor="text1"/>
          <w:sz w:val="22"/>
          <w:szCs w:val="22"/>
        </w:rPr>
        <w:t>Generational Considerations in Emotional Intelligence for Recruitment</w:t>
      </w:r>
      <w:bookmarkEnd w:id="2"/>
      <w:r w:rsidR="00A53B03" w:rsidRPr="00D0120E">
        <w:rPr>
          <w:rStyle w:val="Strong"/>
          <w:rFonts w:ascii="Arial" w:hAnsi="Arial" w:cs="Arial"/>
          <w:color w:val="000000" w:themeColor="text1"/>
          <w:sz w:val="22"/>
          <w:szCs w:val="22"/>
        </w:rPr>
        <w:t xml:space="preserve"> </w:t>
      </w:r>
    </w:p>
    <w:p w14:paraId="3AAD545B" w14:textId="77777777" w:rsidR="0086680A" w:rsidRPr="00D0120E" w:rsidRDefault="0086680A"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The current research explores the position of Emotional Intelligence (EI) in the process of recruitment, taking into account the variety of work values, attitudes, and </w:t>
      </w:r>
      <w:proofErr w:type="spellStart"/>
      <w:r w:rsidRPr="00D0120E">
        <w:rPr>
          <w:rFonts w:ascii="Arial" w:hAnsi="Arial" w:cs="Arial"/>
          <w:color w:val="000000" w:themeColor="text1"/>
          <w:sz w:val="22"/>
          <w:szCs w:val="22"/>
          <w:shd w:val="clear" w:color="auto" w:fill="FFFFFF"/>
        </w:rPr>
        <w:t>behaviors</w:t>
      </w:r>
      <w:proofErr w:type="spellEnd"/>
      <w:r w:rsidRPr="00D0120E">
        <w:rPr>
          <w:rFonts w:ascii="Arial" w:hAnsi="Arial" w:cs="Arial"/>
          <w:color w:val="000000" w:themeColor="text1"/>
          <w:sz w:val="22"/>
          <w:szCs w:val="22"/>
          <w:shd w:val="clear" w:color="auto" w:fill="FFFFFF"/>
        </w:rPr>
        <w:t xml:space="preserve"> of Traditionalists, Baby Boomers, Generation X, Millennials, and Generation Z, which suggest incorporating Emotional Intelligence into the process of recruitment, aiming not only at competent, but also at emotionally intelligent, flexible, and cooperative individuals within the organization. This discussion draws on the current literature to present an overview of EI requirements for each generation.</w:t>
      </w:r>
    </w:p>
    <w:p w14:paraId="305ECAAC" w14:textId="77777777" w:rsidR="0086680A" w:rsidRPr="00D0120E" w:rsidRDefault="001B2B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Traditionalists (born 1945 and earlier)</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shd w:val="clear" w:color="auto" w:fill="FFFFFF"/>
        </w:rPr>
        <w:t xml:space="preserve">Traditionalists arose out of the post-war economic growth and emphasize work ethic, loyalty, prosperity, and order. They </w:t>
      </w:r>
      <w:proofErr w:type="spellStart"/>
      <w:r w:rsidR="0086680A" w:rsidRPr="00D0120E">
        <w:rPr>
          <w:rFonts w:ascii="Arial" w:hAnsi="Arial" w:cs="Arial"/>
          <w:color w:val="000000" w:themeColor="text1"/>
          <w:sz w:val="22"/>
          <w:szCs w:val="22"/>
          <w:shd w:val="clear" w:color="auto" w:fill="FFFFFF"/>
        </w:rPr>
        <w:t>favor</w:t>
      </w:r>
      <w:proofErr w:type="spellEnd"/>
      <w:r w:rsidR="0086680A" w:rsidRPr="00D0120E">
        <w:rPr>
          <w:rFonts w:ascii="Arial" w:hAnsi="Arial" w:cs="Arial"/>
          <w:color w:val="000000" w:themeColor="text1"/>
          <w:sz w:val="22"/>
          <w:szCs w:val="22"/>
          <w:shd w:val="clear" w:color="auto" w:fill="FFFFFF"/>
        </w:rPr>
        <w:t xml:space="preserve"> hierarchical communication and structured process orientation. Therefore, job recruitment must emphasize respect, discipline, and reliability because Traditionalists are generally very reliable and like organized settings. Traditionalist employees are advocacy-oriented and value structure and adherence to rules. Therefore, when working together on a project with employees belonging to Generation Y and Generation Z, traditionalist employees must learn to be flexible and pragmatic. </w:t>
      </w:r>
      <w:r w:rsidR="0086680A" w:rsidRPr="00D0120E">
        <w:rPr>
          <w:rFonts w:ascii="Arial" w:hAnsi="Arial" w:cs="Arial"/>
          <w:color w:val="000000" w:themeColor="text1"/>
          <w:sz w:val="22"/>
          <w:szCs w:val="22"/>
        </w:rPr>
        <w:t>Personal regulation is also vital since it allows the individual to control their emotions and adjust to the techno-work environment (Singh, 2006).</w:t>
      </w:r>
    </w:p>
    <w:p w14:paraId="680451B1" w14:textId="77777777" w:rsidR="0086680A" w:rsidRPr="00D0120E" w:rsidRDefault="001B2BD6" w:rsidP="00D0120E">
      <w:pPr>
        <w:pStyle w:val="NormalWeb"/>
        <w:spacing w:line="360" w:lineRule="auto"/>
        <w:rPr>
          <w:rFonts w:ascii="Arial" w:hAnsi="Arial" w:cs="Arial"/>
          <w:color w:val="000000" w:themeColor="text1"/>
          <w:sz w:val="22"/>
          <w:szCs w:val="22"/>
          <w:shd w:val="clear" w:color="auto" w:fill="FFFFFF"/>
        </w:rPr>
      </w:pPr>
      <w:r w:rsidRPr="00D0120E">
        <w:rPr>
          <w:rStyle w:val="Strong"/>
          <w:rFonts w:ascii="Arial" w:eastAsiaTheme="majorEastAsia" w:hAnsi="Arial" w:cs="Arial"/>
          <w:color w:val="000000" w:themeColor="text1"/>
          <w:sz w:val="22"/>
          <w:szCs w:val="22"/>
        </w:rPr>
        <w:t>Baby Boomers (1946–1964)</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shd w:val="clear" w:color="auto" w:fill="FFFFFF"/>
        </w:rPr>
        <w:t xml:space="preserve">Baby Boomers are defined by their work orientation, sense of responsibility, and significant work-related knowledge. They prefer team orientation, mentorship, and collaboration. Job advertising must take a combined approach, highlighting technical skills and the ability or the </w:t>
      </w:r>
      <w:r w:rsidR="0086680A" w:rsidRPr="00D0120E">
        <w:rPr>
          <w:rFonts w:ascii="Arial" w:hAnsi="Arial" w:cs="Arial"/>
          <w:color w:val="000000" w:themeColor="text1"/>
          <w:sz w:val="22"/>
          <w:szCs w:val="22"/>
          <w:shd w:val="clear" w:color="auto" w:fill="FFFFFF"/>
        </w:rPr>
        <w:lastRenderedPageBreak/>
        <w:t xml:space="preserve">qualities of empathy and social skills, which increase the potential for successful mentorship. Empathetic Baby Boomers can mentor younger workers through knowledge-sharing activities such as advising, coaching, and motivating. Job advertisements should emphasize the opportunity for team and mentor leadership, which appeals to the skills and values of such individuals. Traits like communication skills and empathy related to EI facilitate collaboration across different generations and a free flow of knowledge shared among the workforce, both the experienced workers and the newer ones. </w:t>
      </w:r>
      <w:r w:rsidR="0086680A" w:rsidRPr="00D0120E">
        <w:rPr>
          <w:rFonts w:ascii="Arial" w:hAnsi="Arial" w:cs="Arial"/>
          <w:color w:val="000000" w:themeColor="text1"/>
          <w:sz w:val="22"/>
          <w:szCs w:val="22"/>
        </w:rPr>
        <w:t>Also, motivation affects retention, which can increase worker motivation and productivity through recognition and continued involvement (Singh, 2006; Goleman, 1995).</w:t>
      </w:r>
      <w:r w:rsidR="0086680A" w:rsidRPr="00D0120E">
        <w:rPr>
          <w:rFonts w:ascii="Arial" w:hAnsi="Arial" w:cs="Arial"/>
          <w:color w:val="000000" w:themeColor="text1"/>
          <w:sz w:val="22"/>
          <w:szCs w:val="22"/>
          <w:shd w:val="clear" w:color="auto" w:fill="FFFFFF"/>
        </w:rPr>
        <w:t xml:space="preserve"> </w:t>
      </w:r>
    </w:p>
    <w:p w14:paraId="71BAAF2C" w14:textId="77777777" w:rsidR="0086680A" w:rsidRPr="00D0120E" w:rsidRDefault="001B2BD6" w:rsidP="00D0120E">
      <w:pPr>
        <w:pStyle w:val="NormalWeb"/>
        <w:spacing w:line="360" w:lineRule="auto"/>
        <w:rPr>
          <w:rFonts w:ascii="Arial" w:hAnsi="Arial" w:cs="Arial"/>
          <w:color w:val="000000" w:themeColor="text1"/>
          <w:sz w:val="22"/>
          <w:szCs w:val="22"/>
          <w:shd w:val="clear" w:color="auto" w:fill="FFFFFF"/>
        </w:rPr>
      </w:pPr>
      <w:r w:rsidRPr="00D0120E">
        <w:rPr>
          <w:rStyle w:val="Strong"/>
          <w:rFonts w:ascii="Arial" w:eastAsiaTheme="majorEastAsia" w:hAnsi="Arial" w:cs="Arial"/>
          <w:color w:val="000000" w:themeColor="text1"/>
          <w:sz w:val="22"/>
          <w:szCs w:val="22"/>
        </w:rPr>
        <w:t>Generation X (1965–1980)</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rPr>
        <w:t>Generation X workers are more independent, flexible, and computer-literate, with a strong focus on work–life balance and self-direction.</w:t>
      </w:r>
      <w:r w:rsidR="0086680A" w:rsidRPr="00D0120E">
        <w:rPr>
          <w:rFonts w:ascii="Arial" w:hAnsi="Arial" w:cs="Arial"/>
          <w:color w:val="000000" w:themeColor="text1"/>
          <w:sz w:val="22"/>
          <w:szCs w:val="22"/>
          <w:shd w:val="clear" w:color="auto" w:fill="FFFFFF"/>
        </w:rPr>
        <w:t xml:space="preserve"> Job advertising targeted at Generation X workers needs to focus on criteria like self-management, intrinsic motivation, and problem-solving skills, which are all aspects of Emotional Intelligence. Self-management is important for dealing with stress, dealing with problems, and staying productive without direct monitoring. Motivation drives people towards dealing with complex, mundane, or repeated work-related tasks. The need is to clarify goals while providing work autonomy, according to the desire for work independence and self-direction. Though there is a focus on work autonomy, social skills do apply when tasks involve teamwork, mentoring subordinates, especially Generation Y workers (Wiedmer, 2015).</w:t>
      </w:r>
    </w:p>
    <w:p w14:paraId="6E3B49BC" w14:textId="77777777" w:rsidR="0086680A" w:rsidRPr="00D0120E" w:rsidRDefault="001B2BD6" w:rsidP="00D0120E">
      <w:pPr>
        <w:pStyle w:val="NormalWeb"/>
        <w:spacing w:line="360" w:lineRule="auto"/>
        <w:rPr>
          <w:rFonts w:ascii="Arial" w:hAnsi="Arial" w:cs="Arial"/>
          <w:color w:val="000000" w:themeColor="text1"/>
          <w:sz w:val="22"/>
          <w:szCs w:val="22"/>
          <w:shd w:val="clear" w:color="auto" w:fill="FFFFFF"/>
        </w:rPr>
      </w:pPr>
      <w:r w:rsidRPr="00D0120E">
        <w:rPr>
          <w:rStyle w:val="Strong"/>
          <w:rFonts w:ascii="Arial" w:eastAsiaTheme="majorEastAsia" w:hAnsi="Arial" w:cs="Arial"/>
          <w:color w:val="000000" w:themeColor="text1"/>
          <w:sz w:val="22"/>
          <w:szCs w:val="22"/>
        </w:rPr>
        <w:t>Millennials (Gen Y, 1981–1996)</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rPr>
        <w:t>Millennials (Generation Y), born between 1981 and 1996, can also be viewed as very competitive, technology savvy, and looking for engaging work experiences.</w:t>
      </w:r>
      <w:r w:rsidR="0086680A" w:rsidRPr="00D0120E">
        <w:rPr>
          <w:rFonts w:ascii="Arial" w:hAnsi="Arial" w:cs="Arial"/>
          <w:color w:val="000000" w:themeColor="text1"/>
          <w:sz w:val="22"/>
          <w:szCs w:val="22"/>
          <w:shd w:val="clear" w:color="auto" w:fill="FFFFFF"/>
        </w:rPr>
        <w:t xml:space="preserve"> </w:t>
      </w:r>
      <w:r w:rsidR="0086680A" w:rsidRPr="00D0120E">
        <w:rPr>
          <w:rFonts w:ascii="Arial" w:hAnsi="Arial" w:cs="Arial"/>
          <w:color w:val="000000" w:themeColor="text1"/>
          <w:sz w:val="22"/>
          <w:szCs w:val="22"/>
        </w:rPr>
        <w:t>They prefer privacy, positive communication, developmental settings, and team-oriented work activities.</w:t>
      </w:r>
      <w:r w:rsidR="0086680A" w:rsidRPr="00D0120E">
        <w:rPr>
          <w:rFonts w:ascii="Arial" w:hAnsi="Arial" w:cs="Arial"/>
          <w:color w:val="000000" w:themeColor="text1"/>
          <w:sz w:val="22"/>
          <w:szCs w:val="22"/>
          <w:shd w:val="clear" w:color="auto" w:fill="FFFFFF"/>
        </w:rPr>
        <w:t xml:space="preserve"> The EI traits relevant to Millennials include empathy and internal motivation. Empathy helps build collaboration, contributes to successful teamwork, and helps address job-related relationships effectively. Internal motivation helps participate fully in activities related to fulfilling work objectives and values. Innovation-oriented, developmental, and socially responsible activities, as well as technology-enabled work, can prove helpful considerations while engaging and hiring Millennials. Additional factors like Millennials’ technology affinity can also act as a helper for stress management strategies in the work context. EI improves team activities, collaboration, and the efficiency of stress management related activities under stressful or very competitive work settings (Ng et al., 2010; Singh, 2006).</w:t>
      </w:r>
    </w:p>
    <w:p w14:paraId="03F27E73" w14:textId="77777777" w:rsidR="0086680A" w:rsidRPr="00D0120E" w:rsidRDefault="001B2BD6" w:rsidP="00D0120E">
      <w:pPr>
        <w:pStyle w:val="NormalWeb"/>
        <w:spacing w:line="360" w:lineRule="auto"/>
        <w:rPr>
          <w:rFonts w:ascii="Arial" w:hAnsi="Arial" w:cs="Arial"/>
          <w:color w:val="000000" w:themeColor="text1"/>
          <w:sz w:val="22"/>
          <w:szCs w:val="22"/>
          <w:shd w:val="clear" w:color="auto" w:fill="FFFFFF"/>
        </w:rPr>
      </w:pPr>
      <w:r w:rsidRPr="00D0120E">
        <w:rPr>
          <w:rStyle w:val="Strong"/>
          <w:rFonts w:ascii="Arial" w:eastAsiaTheme="majorEastAsia" w:hAnsi="Arial" w:cs="Arial"/>
          <w:color w:val="000000" w:themeColor="text1"/>
          <w:sz w:val="22"/>
          <w:szCs w:val="22"/>
        </w:rPr>
        <w:lastRenderedPageBreak/>
        <w:t>Generation Z (1997–2012)</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shd w:val="clear" w:color="auto" w:fill="FFFFFF"/>
        </w:rPr>
        <w:t>Generation Z, the newest generation looking for work opportunities, spans the dates from 1997 through 2012 and showcases sound financial management skills and awareness of the significance of financial and mental health throughout their work life. They are entering a context where there is a lack of clarity and swift technological shifts, where self-awareness, self-regulation, and empathy are necessary for engagement and sustained retention Recruitment efforts need to highlight the mental wellness support provided to employees, training for skill acquisition, and career advancement opportunities.-self-awareness helps in identifying one's individual strengths and areas for growth, while self-regulation helps one deal with stress and the pressures associated with the working world. Empathy enables easier management of interplay between individuals in differing work groups, thus helping boost team spirit and rapport. It is through this awareness, in combination with mindfulness and induction into the workplace, that one can adjust and be better suited to the workplace both on a personal and professional level.</w:t>
      </w:r>
    </w:p>
    <w:p w14:paraId="5A6C24B5" w14:textId="2A02ECD5" w:rsidR="0083074C" w:rsidRPr="00D0120E" w:rsidRDefault="001B2BD6" w:rsidP="00D0120E">
      <w:pPr>
        <w:pStyle w:val="NormalWeb"/>
        <w:spacing w:line="360" w:lineRule="auto"/>
        <w:rPr>
          <w:rFonts w:ascii="Arial" w:hAnsi="Arial" w:cs="Arial"/>
          <w:color w:val="000000" w:themeColor="text1"/>
          <w:sz w:val="22"/>
          <w:szCs w:val="22"/>
          <w:shd w:val="clear" w:color="auto" w:fill="FFFFFF"/>
        </w:rPr>
      </w:pPr>
      <w:r w:rsidRPr="00D0120E">
        <w:rPr>
          <w:rStyle w:val="Strong"/>
          <w:rFonts w:ascii="Arial" w:eastAsiaTheme="majorEastAsia" w:hAnsi="Arial" w:cs="Arial"/>
          <w:color w:val="000000" w:themeColor="text1"/>
          <w:sz w:val="22"/>
          <w:szCs w:val="22"/>
        </w:rPr>
        <w:t>Integrating Emotional Intelligence Across Generations</w:t>
      </w:r>
      <w:r w:rsidR="0086680A" w:rsidRPr="00D0120E">
        <w:rPr>
          <w:rStyle w:val="Strong"/>
          <w:rFonts w:ascii="Arial" w:eastAsiaTheme="majorEastAsia" w:hAnsi="Arial" w:cs="Arial"/>
          <w:color w:val="000000" w:themeColor="text1"/>
          <w:sz w:val="22"/>
          <w:szCs w:val="22"/>
        </w:rPr>
        <w:t xml:space="preserve"> Z</w:t>
      </w:r>
      <w:r w:rsidRPr="00D0120E">
        <w:rPr>
          <w:rFonts w:ascii="Arial" w:hAnsi="Arial" w:cs="Arial"/>
          <w:color w:val="000000" w:themeColor="text1"/>
          <w:sz w:val="22"/>
          <w:szCs w:val="22"/>
        </w:rPr>
        <w:br/>
      </w:r>
      <w:r w:rsidR="0086680A" w:rsidRPr="00D0120E">
        <w:rPr>
          <w:rFonts w:ascii="Arial" w:hAnsi="Arial" w:cs="Arial"/>
          <w:color w:val="000000" w:themeColor="text1"/>
          <w:sz w:val="22"/>
          <w:szCs w:val="22"/>
          <w:shd w:val="clear" w:color="auto" w:fill="FFFFFF"/>
        </w:rPr>
        <w:t xml:space="preserve">Companies that focus on the EI characteristics of generation Z </w:t>
      </w:r>
      <w:proofErr w:type="gramStart"/>
      <w:r w:rsidR="0086680A" w:rsidRPr="00D0120E">
        <w:rPr>
          <w:rFonts w:ascii="Arial" w:hAnsi="Arial" w:cs="Arial"/>
          <w:color w:val="000000" w:themeColor="text1"/>
          <w:sz w:val="22"/>
          <w:szCs w:val="22"/>
          <w:shd w:val="clear" w:color="auto" w:fill="FFFFFF"/>
        </w:rPr>
        <w:t>are able to</w:t>
      </w:r>
      <w:proofErr w:type="gramEnd"/>
      <w:r w:rsidR="0086680A" w:rsidRPr="00D0120E">
        <w:rPr>
          <w:rFonts w:ascii="Arial" w:hAnsi="Arial" w:cs="Arial"/>
          <w:color w:val="000000" w:themeColor="text1"/>
          <w:sz w:val="22"/>
          <w:szCs w:val="22"/>
          <w:shd w:val="clear" w:color="auto" w:fill="FFFFFF"/>
        </w:rPr>
        <w:t xml:space="preserve"> build a strong, positive, and motivated workforce equipped to meet the challenges of the </w:t>
      </w:r>
      <w:proofErr w:type="spellStart"/>
      <w:r w:rsidR="0086680A" w:rsidRPr="00D0120E">
        <w:rPr>
          <w:rFonts w:ascii="Arial" w:hAnsi="Arial" w:cs="Arial"/>
          <w:color w:val="000000" w:themeColor="text1"/>
          <w:sz w:val="22"/>
          <w:szCs w:val="22"/>
          <w:shd w:val="clear" w:color="auto" w:fill="FFFFFF"/>
        </w:rPr>
        <w:t>labor</w:t>
      </w:r>
      <w:proofErr w:type="spellEnd"/>
      <w:r w:rsidR="0086680A" w:rsidRPr="00D0120E">
        <w:rPr>
          <w:rFonts w:ascii="Arial" w:hAnsi="Arial" w:cs="Arial"/>
          <w:color w:val="000000" w:themeColor="text1"/>
          <w:sz w:val="22"/>
          <w:szCs w:val="22"/>
          <w:shd w:val="clear" w:color="auto" w:fill="FFFFFF"/>
        </w:rPr>
        <w:t xml:space="preserve"> market in the future (Beard, 2014; Karelaia &amp; Reb, 2014; Seemiller &amp; Grace, 2016). The integration of EI for different generations: It is no longer sufficient to simply acknowledge the difference between the various </w:t>
      </w:r>
      <w:proofErr w:type="spellStart"/>
      <w:r w:rsidR="0086680A" w:rsidRPr="00D0120E">
        <w:rPr>
          <w:rFonts w:ascii="Arial" w:hAnsi="Arial" w:cs="Arial"/>
          <w:color w:val="000000" w:themeColor="text1"/>
          <w:sz w:val="22"/>
          <w:szCs w:val="22"/>
          <w:shd w:val="clear" w:color="auto" w:fill="FFFFFF"/>
        </w:rPr>
        <w:t>generations.</w:t>
      </w:r>
      <w:r w:rsidR="0086680A" w:rsidRPr="00D0120E">
        <w:rPr>
          <w:rFonts w:ascii="Arial" w:hAnsi="Arial" w:cs="Arial"/>
          <w:color w:val="000000" w:themeColor="text1"/>
          <w:sz w:val="22"/>
          <w:szCs w:val="22"/>
          <w:shd w:val="clear" w:color="auto" w:fill="FFFFFF"/>
        </w:rPr>
        <w:t xml:space="preserve"> </w:t>
      </w:r>
      <w:r w:rsidR="0083074C" w:rsidRPr="00D0120E">
        <w:rPr>
          <w:rFonts w:ascii="Arial" w:hAnsi="Arial" w:cs="Arial"/>
          <w:color w:val="000000" w:themeColor="text1"/>
          <w:sz w:val="22"/>
          <w:szCs w:val="22"/>
          <w:shd w:val="clear" w:color="auto" w:fill="FFFFFF"/>
        </w:rPr>
        <w:t>Differen</w:t>
      </w:r>
      <w:proofErr w:type="spellEnd"/>
      <w:r w:rsidR="0083074C" w:rsidRPr="00D0120E">
        <w:rPr>
          <w:rFonts w:ascii="Arial" w:hAnsi="Arial" w:cs="Arial"/>
          <w:color w:val="000000" w:themeColor="text1"/>
          <w:sz w:val="22"/>
          <w:szCs w:val="22"/>
          <w:shd w:val="clear" w:color="auto" w:fill="FFFFFF"/>
        </w:rPr>
        <w:t>t generations can vary in how well the workplace environment, methods of communication, and leadership strategies are well-received, and EI characteristics can effectively fill the gaps. Taking the example, empathy and social abilities can effectively bring together the Traditionalists, Baby Boomers, and the newer generation, while Self-management or Intrinsic Motivation can ensure independent problem-solving abilities in the case of Generation X and Generation Z employees (Goleman, 1995; Singh, 2006). Techniques of mindfulness can also add to better collaboration and satisfaction among the different generations in the workplace (Pereira, 2015; Pickert, 2014).</w:t>
      </w:r>
    </w:p>
    <w:p w14:paraId="36D524C1" w14:textId="77777777" w:rsidR="0083074C" w:rsidRPr="00D0120E" w:rsidRDefault="0083074C" w:rsidP="00D0120E">
      <w:pPr>
        <w:pStyle w:val="NormalWeb"/>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Recruitment tools need to measure skills not only related to tasks but also EI skills involving communication, adaptability, empathy, and self-management. Interviews, role-playing, and situational judgment techniques can be modified to measure such skills to ensure that candidates are ready to perform well in intergenerational teams. Consideration of EI skills in recruitment practices can help ensure that the organization can retain workers who are ready to interact with each other irrespective of age, can handle stress associated with working, and can help create a positive organizational culture. Integration of EI skills in </w:t>
      </w:r>
      <w:r w:rsidRPr="00D0120E">
        <w:rPr>
          <w:rFonts w:ascii="Arial" w:hAnsi="Arial" w:cs="Arial"/>
          <w:color w:val="000000" w:themeColor="text1"/>
          <w:sz w:val="22"/>
          <w:szCs w:val="22"/>
          <w:shd w:val="clear" w:color="auto" w:fill="FFFFFF"/>
        </w:rPr>
        <w:lastRenderedPageBreak/>
        <w:t>recruitment can help improve employee retention since those who possess EI skills are known to be committed, motivated, and resilient (Singh, 2006; Wiedmer, 2015).</w:t>
      </w:r>
      <w:proofErr w:type="spellStart"/>
    </w:p>
    <w:p w14:paraId="0F4CAFE5" w14:textId="77777777" w:rsidR="0083074C" w:rsidRPr="00D0120E" w:rsidRDefault="0083074C" w:rsidP="00D0120E">
      <w:pPr>
        <w:pStyle w:val="NormalWeb"/>
        <w:spacing w:line="360" w:lineRule="auto"/>
        <w:rPr>
          <w:rFonts w:ascii="Arial" w:hAnsi="Arial" w:cs="Arial"/>
          <w:color w:val="000000" w:themeColor="text1"/>
          <w:sz w:val="22"/>
          <w:szCs w:val="22"/>
          <w:shd w:val="clear" w:color="auto" w:fill="FFFFFF"/>
        </w:rPr>
      </w:pPr>
      <w:proofErr w:type="spellEnd"/>
      <w:r w:rsidRPr="00D0120E">
        <w:rPr>
          <w:rFonts w:ascii="Arial" w:hAnsi="Arial" w:cs="Arial"/>
          <w:color w:val="000000" w:themeColor="text1"/>
          <w:sz w:val="22"/>
          <w:szCs w:val="22"/>
          <w:shd w:val="clear" w:color="auto" w:fill="FFFFFF"/>
        </w:rPr>
        <w:t>Conclusion Job search techniques need consideration concerning the generation and its related traits of Emotional Intelligence, which lead individuals toward success within a work-related context. Traditionalists respond well to structured settings and self-management, while Baby Boomers react well to mentorship based on empathy; Generation X workers respond well to autonomy and internal motivation, Millennials well to meaningful work and engagement, and Generation Z workers need help with self-awareness, self-regulation, and mental wellness issues (Goleman, 1995; Seemiller &amp; Grace, 2016).</w:t>
      </w:r>
    </w:p>
    <w:p w14:paraId="3B84B7F2" w14:textId="2ECF6954" w:rsidR="00873CD6" w:rsidRPr="00D0120E" w:rsidRDefault="00873CD6" w:rsidP="00D0120E">
      <w:pPr>
        <w:pStyle w:val="Heading1"/>
        <w:spacing w:line="360" w:lineRule="auto"/>
        <w:rPr>
          <w:rFonts w:ascii="Arial" w:hAnsi="Arial" w:cs="Arial"/>
          <w:color w:val="000000" w:themeColor="text1"/>
          <w:sz w:val="22"/>
          <w:szCs w:val="22"/>
        </w:rPr>
      </w:pPr>
      <w:bookmarkStart w:id="3" w:name="_Toc217044781"/>
      <w:r w:rsidRPr="00D0120E">
        <w:rPr>
          <w:rStyle w:val="Strong"/>
          <w:rFonts w:ascii="Arial" w:hAnsi="Arial" w:cs="Arial"/>
          <w:color w:val="000000" w:themeColor="text1"/>
          <w:sz w:val="22"/>
          <w:szCs w:val="22"/>
        </w:rPr>
        <w:t>Conclusion</w:t>
      </w:r>
      <w:bookmarkEnd w:id="3"/>
      <w:r w:rsidR="00A53B03" w:rsidRPr="00D0120E">
        <w:rPr>
          <w:rStyle w:val="Strong"/>
          <w:rFonts w:ascii="Arial" w:hAnsi="Arial" w:cs="Arial"/>
          <w:color w:val="000000" w:themeColor="text1"/>
          <w:sz w:val="22"/>
          <w:szCs w:val="22"/>
        </w:rPr>
        <w:t xml:space="preserve"> </w:t>
      </w:r>
    </w:p>
    <w:p w14:paraId="35BD649D" w14:textId="2A9C8808" w:rsidR="008E6613" w:rsidRPr="00D0120E" w:rsidRDefault="008E6613" w:rsidP="00D0120E">
      <w:pPr>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 xml:space="preserve">Emotional intelligence (EI) is an integral element in the set of skills that workers and leaders in modern business systems ought to possess. With workplaces becoming more diverse, change-oriented, and teamwork-focused, those that possess the ability to understand and deal with emotions directly influence their performance, teamwork, and leadership skills. Rewrite Text: The six original dimensions that are widely regarded as constituting psychological factors or aspects of emotional intelligence might be clarified by the following self-awareness, self-regulation, motivation, empathy, and social skills concepts. </w:t>
      </w:r>
      <w:r w:rsidRPr="00D0120E">
        <w:rPr>
          <w:rFonts w:ascii="Arial" w:hAnsi="Arial" w:cs="Arial"/>
          <w:color w:val="000000" w:themeColor="text1"/>
          <w:sz w:val="22"/>
          <w:szCs w:val="22"/>
        </w:rPr>
        <w:t>Within the given five concepts, the five competencies are the components identified in the Goleman leadership model.</w:t>
      </w:r>
      <w:r w:rsidRPr="00D0120E">
        <w:rPr>
          <w:rFonts w:ascii="Arial" w:hAnsi="Arial" w:cs="Arial"/>
          <w:color w:val="000000" w:themeColor="text1"/>
          <w:sz w:val="22"/>
          <w:szCs w:val="22"/>
          <w:shd w:val="clear" w:color="auto" w:fill="FFFFFF"/>
        </w:rPr>
        <w:t xml:space="preserve"> </w:t>
      </w:r>
      <w:r w:rsidRPr="00D0120E">
        <w:rPr>
          <w:rFonts w:ascii="Arial" w:hAnsi="Arial" w:cs="Arial"/>
          <w:color w:val="000000" w:themeColor="text1"/>
          <w:sz w:val="22"/>
          <w:szCs w:val="22"/>
        </w:rPr>
        <w:t>Self-awareness helps sustain the ability to identify triggers and strengths, while self-management helps control emotions during difficult situations.</w:t>
      </w:r>
      <w:r w:rsidRPr="00D0120E">
        <w:rPr>
          <w:rFonts w:ascii="Arial" w:hAnsi="Arial" w:cs="Arial"/>
          <w:color w:val="000000" w:themeColor="text1"/>
          <w:sz w:val="22"/>
          <w:szCs w:val="22"/>
          <w:shd w:val="clear" w:color="auto" w:fill="FFFFFF"/>
        </w:rPr>
        <w:t xml:space="preserve"> </w:t>
      </w:r>
      <w:r w:rsidRPr="00D0120E">
        <w:rPr>
          <w:rFonts w:ascii="Arial" w:hAnsi="Arial" w:cs="Arial"/>
          <w:color w:val="000000" w:themeColor="text1"/>
          <w:sz w:val="22"/>
          <w:szCs w:val="22"/>
        </w:rPr>
        <w:t>Motivation acts as a tool that improves resilience and the achievement of goals, while empathy helps create an understanding amongst co-workers.</w:t>
      </w:r>
      <w:r w:rsidRPr="00D0120E">
        <w:rPr>
          <w:rFonts w:ascii="Arial" w:hAnsi="Arial" w:cs="Arial"/>
          <w:color w:val="000000" w:themeColor="text1"/>
          <w:sz w:val="22"/>
          <w:szCs w:val="22"/>
          <w:shd w:val="clear" w:color="auto" w:fill="FFFFFF"/>
        </w:rPr>
        <w:t xml:space="preserve"> Bringing together the Goleman model with the Bar-On model of Emotional- Social Intelligence (ESI), a more holistic view of emotional intelligence can be gained, since issues of emotional well-being, adaptability, and stress management are covered in each model. In addition, practices that use mindfulness, such as MBWA or MBSR, also work towards improving emotional regulation mechanisms. Such practices ensure that emotional homeostasis is created, thus improving interpersonal aspects in a high-stress setting.</w:t>
      </w:r>
      <w:r w:rsidRPr="00D0120E">
        <w:rPr>
          <w:rFonts w:ascii="Arial" w:hAnsi="Arial" w:cs="Arial"/>
          <w:color w:val="000000" w:themeColor="text1"/>
          <w:sz w:val="22"/>
          <w:szCs w:val="22"/>
          <w:shd w:val="clear" w:color="auto" w:fill="FFFFFF"/>
        </w:rPr>
        <w:t xml:space="preserve"> </w:t>
      </w:r>
    </w:p>
    <w:p w14:paraId="7EF0BC5F" w14:textId="53ED9048" w:rsidR="008E6613" w:rsidRPr="00D0120E" w:rsidRDefault="008E6613" w:rsidP="00D0120E">
      <w:pPr>
        <w:spacing w:line="360" w:lineRule="auto"/>
        <w:rPr>
          <w:rFonts w:ascii="Arial" w:hAnsi="Arial" w:cs="Arial"/>
          <w:color w:val="000000" w:themeColor="text1"/>
          <w:sz w:val="22"/>
          <w:szCs w:val="22"/>
          <w:shd w:val="clear" w:color="auto" w:fill="FFFFFF"/>
        </w:rPr>
      </w:pPr>
      <w:r w:rsidRPr="00D0120E">
        <w:rPr>
          <w:rFonts w:ascii="Arial" w:hAnsi="Arial" w:cs="Arial"/>
          <w:color w:val="000000" w:themeColor="text1"/>
          <w:sz w:val="22"/>
          <w:szCs w:val="22"/>
          <w:shd w:val="clear" w:color="auto" w:fill="FFFFFF"/>
        </w:rPr>
        <w:t>Further, it is essential for successful employment and working as a team or for the retention of employees in their work settings that the differences within generations related to EI are recognized. Various generations can have varying approaches to the expression of emotions, communication methods, and strategies for handling stressful processes. This will help the management or leaders view the entire work environment together and work toward improving it.</w:t>
      </w:r>
    </w:p>
    <w:p w14:paraId="7DD68AEC" w14:textId="77777777" w:rsidR="008E6613" w:rsidRPr="00D0120E" w:rsidRDefault="008E6613" w:rsidP="00D0120E">
      <w:pPr>
        <w:spacing w:line="360" w:lineRule="auto"/>
        <w:rPr>
          <w:rFonts w:ascii="Arial" w:hAnsi="Arial" w:cs="Arial"/>
          <w:color w:val="000000" w:themeColor="text1"/>
          <w:sz w:val="22"/>
          <w:szCs w:val="22"/>
          <w:shd w:val="clear" w:color="auto" w:fill="FFFFFF"/>
        </w:rPr>
      </w:pPr>
    </w:p>
    <w:p w14:paraId="64A3984C" w14:textId="77777777" w:rsidR="008E6613" w:rsidRPr="00D0120E" w:rsidRDefault="008E6613" w:rsidP="00D0120E">
      <w:pPr>
        <w:pStyle w:val="Heading1"/>
        <w:spacing w:line="360" w:lineRule="auto"/>
        <w:rPr>
          <w:rStyle w:val="Strong"/>
          <w:rFonts w:ascii="Arial" w:hAnsi="Arial" w:cs="Arial"/>
          <w:color w:val="000000" w:themeColor="text1"/>
          <w:sz w:val="22"/>
          <w:szCs w:val="22"/>
        </w:rPr>
      </w:pPr>
      <w:bookmarkStart w:id="4" w:name="_Toc217044782"/>
      <w:r w:rsidRPr="00D0120E">
        <w:rPr>
          <w:rStyle w:val="Strong"/>
          <w:rFonts w:ascii="Arial" w:hAnsi="Arial" w:cs="Arial"/>
          <w:color w:val="000000" w:themeColor="text1"/>
          <w:sz w:val="22"/>
          <w:szCs w:val="22"/>
        </w:rPr>
        <w:lastRenderedPageBreak/>
        <w:t>Recommendations</w:t>
      </w:r>
      <w:bookmarkEnd w:id="4"/>
    </w:p>
    <w:p w14:paraId="73168B8D"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p>
    <w:p w14:paraId="42F4884C"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r w:rsidRPr="00D0120E">
        <w:rPr>
          <w:rStyle w:val="Strong"/>
          <w:rFonts w:ascii="Arial" w:eastAsiaTheme="majorEastAsia" w:hAnsi="Arial" w:cs="Arial"/>
          <w:color w:val="000000" w:themeColor="text1"/>
          <w:sz w:val="22"/>
          <w:szCs w:val="22"/>
        </w:rPr>
        <w:t xml:space="preserve">1. Incorporate emotional intelligence in recruitment: Employ the use of interviews, situational judgment tests, and role-playing in recruiting </w:t>
      </w:r>
      <w:proofErr w:type="gramStart"/>
      <w:r w:rsidRPr="00D0120E">
        <w:rPr>
          <w:rStyle w:val="Strong"/>
          <w:rFonts w:ascii="Arial" w:eastAsiaTheme="majorEastAsia" w:hAnsi="Arial" w:cs="Arial"/>
          <w:color w:val="000000" w:themeColor="text1"/>
          <w:sz w:val="22"/>
          <w:szCs w:val="22"/>
        </w:rPr>
        <w:t>in order to</w:t>
      </w:r>
      <w:proofErr w:type="gramEnd"/>
      <w:r w:rsidRPr="00D0120E">
        <w:rPr>
          <w:rStyle w:val="Strong"/>
          <w:rFonts w:ascii="Arial" w:eastAsiaTheme="majorEastAsia" w:hAnsi="Arial" w:cs="Arial"/>
          <w:color w:val="000000" w:themeColor="text1"/>
          <w:sz w:val="22"/>
          <w:szCs w:val="22"/>
        </w:rPr>
        <w:t xml:space="preserve"> assess traits </w:t>
      </w:r>
      <w:proofErr w:type="gramStart"/>
      <w:r w:rsidRPr="00D0120E">
        <w:rPr>
          <w:rStyle w:val="Strong"/>
          <w:rFonts w:ascii="Arial" w:eastAsiaTheme="majorEastAsia" w:hAnsi="Arial" w:cs="Arial"/>
          <w:color w:val="000000" w:themeColor="text1"/>
          <w:sz w:val="22"/>
          <w:szCs w:val="22"/>
        </w:rPr>
        <w:t>in regard to</w:t>
      </w:r>
      <w:proofErr w:type="gramEnd"/>
      <w:r w:rsidRPr="00D0120E">
        <w:rPr>
          <w:rStyle w:val="Strong"/>
          <w:rFonts w:ascii="Arial" w:eastAsiaTheme="majorEastAsia" w:hAnsi="Arial" w:cs="Arial"/>
          <w:color w:val="000000" w:themeColor="text1"/>
          <w:sz w:val="22"/>
          <w:szCs w:val="22"/>
        </w:rPr>
        <w:t xml:space="preserve"> emotional intelligence. This will help in ensuring that the individual </w:t>
      </w:r>
      <w:proofErr w:type="gramStart"/>
      <w:r w:rsidRPr="00D0120E">
        <w:rPr>
          <w:rStyle w:val="Strong"/>
          <w:rFonts w:ascii="Arial" w:eastAsiaTheme="majorEastAsia" w:hAnsi="Arial" w:cs="Arial"/>
          <w:color w:val="000000" w:themeColor="text1"/>
          <w:sz w:val="22"/>
          <w:szCs w:val="22"/>
        </w:rPr>
        <w:t>has the ability to</w:t>
      </w:r>
      <w:proofErr w:type="gramEnd"/>
      <w:r w:rsidRPr="00D0120E">
        <w:rPr>
          <w:rStyle w:val="Strong"/>
          <w:rFonts w:ascii="Arial" w:eastAsiaTheme="majorEastAsia" w:hAnsi="Arial" w:cs="Arial"/>
          <w:color w:val="000000" w:themeColor="text1"/>
          <w:sz w:val="22"/>
          <w:szCs w:val="22"/>
        </w:rPr>
        <w:t xml:space="preserve"> work in a multi-generational work environment.</w:t>
      </w:r>
    </w:p>
    <w:p w14:paraId="3A1DB0FD"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p>
    <w:p w14:paraId="201BAA89"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r w:rsidRPr="00D0120E">
        <w:rPr>
          <w:rStyle w:val="Strong"/>
          <w:rFonts w:ascii="Arial" w:eastAsiaTheme="majorEastAsia" w:hAnsi="Arial" w:cs="Arial"/>
          <w:color w:val="000000" w:themeColor="text1"/>
          <w:sz w:val="22"/>
          <w:szCs w:val="22"/>
        </w:rPr>
        <w:t>2. Provide EI Training Programs: Provide mindfulness and self-regulation techniques for developing self-management, resilience, and relationship management skills, specifically targeting young employees who can significantly benefit from this practice (Beard, 2014; Karelaia &amp; Reb, 2014).</w:t>
      </w:r>
    </w:p>
    <w:p w14:paraId="606A0E54"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p>
    <w:p w14:paraId="5FB48E12"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r w:rsidRPr="00D0120E">
        <w:rPr>
          <w:rStyle w:val="Strong"/>
          <w:rFonts w:ascii="Arial" w:eastAsiaTheme="majorEastAsia" w:hAnsi="Arial" w:cs="Arial"/>
          <w:color w:val="000000" w:themeColor="text1"/>
          <w:sz w:val="22"/>
          <w:szCs w:val="22"/>
        </w:rPr>
        <w:t>3. Use mentoring/Coaching programs: Match experienced employees (Baby Boomers/Traditionalists) with younger employees. This is useful for knowledge transfer as well as training them on EI competencies like empathy/communication skills (Wiedmer, 2015).</w:t>
      </w:r>
    </w:p>
    <w:p w14:paraId="2CBB3569"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p>
    <w:p w14:paraId="24FCD410"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r w:rsidRPr="00D0120E">
        <w:rPr>
          <w:rStyle w:val="Strong"/>
          <w:rFonts w:ascii="Arial" w:eastAsiaTheme="majorEastAsia" w:hAnsi="Arial" w:cs="Arial"/>
          <w:color w:val="000000" w:themeColor="text1"/>
          <w:sz w:val="22"/>
          <w:szCs w:val="22"/>
        </w:rPr>
        <w:t>4. Tailor management practices: Synchronize management practices according to the needs of different generations—for example, delegate responsibility to Generation X, provide effective engagement opportunities for Generation Y, and provide access to mental health services for Generation Z.</w:t>
      </w:r>
    </w:p>
    <w:p w14:paraId="12603844" w14:textId="77777777" w:rsidR="008E6613" w:rsidRPr="00D0120E" w:rsidRDefault="008E6613" w:rsidP="00D0120E">
      <w:pPr>
        <w:pStyle w:val="NormalWeb"/>
        <w:spacing w:line="360" w:lineRule="auto"/>
        <w:rPr>
          <w:rStyle w:val="Strong"/>
          <w:rFonts w:ascii="Arial" w:eastAsiaTheme="majorEastAsia" w:hAnsi="Arial" w:cs="Arial"/>
          <w:color w:val="000000" w:themeColor="text1"/>
          <w:sz w:val="22"/>
          <w:szCs w:val="22"/>
        </w:rPr>
      </w:pPr>
    </w:p>
    <w:p w14:paraId="1CCC28AF" w14:textId="105B4300" w:rsidR="001B2BD6" w:rsidRPr="00D0120E" w:rsidRDefault="008E6613"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5. Monitoring &amp; evaluation of EI impact: The impact of initiatives undertaken by EI on collaboration, satisfaction, and productivity needs to be evaluated &amp; practices should be refined accordingly.</w:t>
      </w:r>
    </w:p>
    <w:p w14:paraId="48986E1D" w14:textId="5137F5C3" w:rsidR="001B2BD6" w:rsidRPr="00D0120E" w:rsidRDefault="001B2BD6" w:rsidP="00D0120E">
      <w:pPr>
        <w:pStyle w:val="Heading1"/>
        <w:spacing w:line="360" w:lineRule="auto"/>
        <w:rPr>
          <w:rFonts w:ascii="Arial" w:hAnsi="Arial" w:cs="Arial"/>
          <w:color w:val="000000" w:themeColor="text1"/>
          <w:sz w:val="22"/>
          <w:szCs w:val="22"/>
        </w:rPr>
      </w:pPr>
      <w:bookmarkStart w:id="5" w:name="_Toc217044783"/>
      <w:r w:rsidRPr="00D0120E">
        <w:rPr>
          <w:rStyle w:val="Strong"/>
          <w:rFonts w:ascii="Arial" w:hAnsi="Arial" w:cs="Arial"/>
          <w:b w:val="0"/>
          <w:bCs w:val="0"/>
          <w:color w:val="000000" w:themeColor="text1"/>
          <w:sz w:val="22"/>
          <w:szCs w:val="22"/>
        </w:rPr>
        <w:t>References</w:t>
      </w:r>
      <w:bookmarkEnd w:id="5"/>
      <w:r w:rsidRPr="00D0120E">
        <w:rPr>
          <w:rStyle w:val="Strong"/>
          <w:rFonts w:ascii="Arial" w:hAnsi="Arial" w:cs="Arial"/>
          <w:b w:val="0"/>
          <w:bCs w:val="0"/>
          <w:color w:val="000000" w:themeColor="text1"/>
          <w:sz w:val="22"/>
          <w:szCs w:val="22"/>
        </w:rPr>
        <w:t xml:space="preserve"> </w:t>
      </w:r>
    </w:p>
    <w:p w14:paraId="016A4D4A"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Bar-On, R., 1997.</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Bar-On Emotional Quotient Inventory (EQ-</w:t>
      </w:r>
      <w:proofErr w:type="spellStart"/>
      <w:r w:rsidRPr="00D0120E">
        <w:rPr>
          <w:rStyle w:val="Emphasis"/>
          <w:rFonts w:ascii="Arial" w:eastAsiaTheme="majorEastAsia" w:hAnsi="Arial" w:cs="Arial"/>
          <w:color w:val="000000" w:themeColor="text1"/>
          <w:sz w:val="22"/>
          <w:szCs w:val="22"/>
        </w:rPr>
        <w:t>i</w:t>
      </w:r>
      <w:proofErr w:type="spellEnd"/>
      <w:r w:rsidRPr="00D0120E">
        <w:rPr>
          <w:rStyle w:val="Emphasis"/>
          <w:rFonts w:ascii="Arial" w:eastAsiaTheme="majorEastAsia" w:hAnsi="Arial" w:cs="Arial"/>
          <w:color w:val="000000" w:themeColor="text1"/>
          <w:sz w:val="22"/>
          <w:szCs w:val="22"/>
        </w:rPr>
        <w:t>).</w:t>
      </w:r>
      <w:r w:rsidRPr="00D0120E">
        <w:rPr>
          <w:rFonts w:ascii="Arial" w:hAnsi="Arial" w:cs="Arial"/>
          <w:color w:val="000000" w:themeColor="text1"/>
          <w:sz w:val="22"/>
          <w:szCs w:val="22"/>
        </w:rPr>
        <w:t xml:space="preserve"> Toronto: Multi-Health Systems.</w:t>
      </w:r>
    </w:p>
    <w:p w14:paraId="6623C29B"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lastRenderedPageBreak/>
        <w:t>Beard, A., 2014.</w:t>
      </w:r>
      <w:r w:rsidRPr="00D0120E">
        <w:rPr>
          <w:rFonts w:ascii="Arial" w:hAnsi="Arial" w:cs="Arial"/>
          <w:color w:val="000000" w:themeColor="text1"/>
          <w:sz w:val="22"/>
          <w:szCs w:val="22"/>
        </w:rPr>
        <w:t xml:space="preserve"> Mindfulness in the age of complexity: An interview with Ellen Langer. </w:t>
      </w:r>
      <w:r w:rsidRPr="00D0120E">
        <w:rPr>
          <w:rStyle w:val="Emphasis"/>
          <w:rFonts w:ascii="Arial" w:eastAsiaTheme="majorEastAsia" w:hAnsi="Arial" w:cs="Arial"/>
          <w:color w:val="000000" w:themeColor="text1"/>
          <w:sz w:val="22"/>
          <w:szCs w:val="22"/>
        </w:rPr>
        <w:t>Harvard Business Review</w:t>
      </w:r>
      <w:r w:rsidRPr="00D0120E">
        <w:rPr>
          <w:rFonts w:ascii="Arial" w:hAnsi="Arial" w:cs="Arial"/>
          <w:color w:val="000000" w:themeColor="text1"/>
          <w:sz w:val="22"/>
          <w:szCs w:val="22"/>
        </w:rPr>
        <w:t>, 92(3), pp.68-.</w:t>
      </w:r>
    </w:p>
    <w:p w14:paraId="04EDB364"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Goleman, D., 1995.</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Emotional Intelligence: Why It Can Matter More Than IQ.</w:t>
      </w:r>
      <w:r w:rsidRPr="00D0120E">
        <w:rPr>
          <w:rFonts w:ascii="Arial" w:hAnsi="Arial" w:cs="Arial"/>
          <w:color w:val="000000" w:themeColor="text1"/>
          <w:sz w:val="22"/>
          <w:szCs w:val="22"/>
        </w:rPr>
        <w:t xml:space="preserve"> New York: Bantam Books.</w:t>
      </w:r>
    </w:p>
    <w:p w14:paraId="2E07C4AB"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Goleman, D., 2020.</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Emotional intelligence: Why it can matter more than IQ.</w:t>
      </w:r>
      <w:r w:rsidRPr="00D0120E">
        <w:rPr>
          <w:rFonts w:ascii="Arial" w:hAnsi="Arial" w:cs="Arial"/>
          <w:color w:val="000000" w:themeColor="text1"/>
          <w:sz w:val="22"/>
          <w:szCs w:val="22"/>
        </w:rPr>
        <w:t xml:space="preserve"> 25th anniversary edition. London: Bloomsbury Publishing.</w:t>
      </w:r>
    </w:p>
    <w:p w14:paraId="7B109694"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Kabat-Zinn, J., 1990.</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Full Catastrophe Living: Using the Wisdom of Your Body and Mind to Face Stress, Pain, and Illness.</w:t>
      </w:r>
      <w:r w:rsidRPr="00D0120E">
        <w:rPr>
          <w:rFonts w:ascii="Arial" w:hAnsi="Arial" w:cs="Arial"/>
          <w:color w:val="000000" w:themeColor="text1"/>
          <w:sz w:val="22"/>
          <w:szCs w:val="22"/>
        </w:rPr>
        <w:t xml:space="preserve"> New York: Dell Publishing.</w:t>
      </w:r>
    </w:p>
    <w:p w14:paraId="466DB063"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Karelaia, N. and Reb, J., 2014.</w:t>
      </w:r>
      <w:r w:rsidRPr="00D0120E">
        <w:rPr>
          <w:rFonts w:ascii="Arial" w:hAnsi="Arial" w:cs="Arial"/>
          <w:color w:val="000000" w:themeColor="text1"/>
          <w:sz w:val="22"/>
          <w:szCs w:val="22"/>
        </w:rPr>
        <w:t xml:space="preserve"> Improving decision making through mindfulness. </w:t>
      </w:r>
      <w:r w:rsidRPr="00D0120E">
        <w:rPr>
          <w:rStyle w:val="Emphasis"/>
          <w:rFonts w:ascii="Arial" w:eastAsiaTheme="majorEastAsia" w:hAnsi="Arial" w:cs="Arial"/>
          <w:color w:val="000000" w:themeColor="text1"/>
          <w:sz w:val="22"/>
          <w:szCs w:val="22"/>
        </w:rPr>
        <w:t>INSEAD Working Paper</w:t>
      </w:r>
      <w:r w:rsidRPr="00D0120E">
        <w:rPr>
          <w:rFonts w:ascii="Arial" w:hAnsi="Arial" w:cs="Arial"/>
          <w:color w:val="000000" w:themeColor="text1"/>
          <w:sz w:val="22"/>
          <w:szCs w:val="22"/>
        </w:rPr>
        <w:t>, pp.1-37.</w:t>
      </w:r>
    </w:p>
    <w:p w14:paraId="7914B322" w14:textId="77777777" w:rsidR="00873CD6" w:rsidRPr="00D0120E" w:rsidRDefault="00873CD6" w:rsidP="00D0120E">
      <w:pPr>
        <w:pStyle w:val="NormalWeb"/>
        <w:spacing w:line="360" w:lineRule="auto"/>
        <w:rPr>
          <w:rFonts w:ascii="Arial" w:hAnsi="Arial" w:cs="Arial"/>
          <w:color w:val="000000" w:themeColor="text1"/>
          <w:sz w:val="22"/>
          <w:szCs w:val="22"/>
        </w:rPr>
      </w:pPr>
      <w:proofErr w:type="spellStart"/>
      <w:r w:rsidRPr="00D0120E">
        <w:rPr>
          <w:rStyle w:val="Strong"/>
          <w:rFonts w:ascii="Arial" w:eastAsiaTheme="majorEastAsia" w:hAnsi="Arial" w:cs="Arial"/>
          <w:color w:val="000000" w:themeColor="text1"/>
          <w:sz w:val="22"/>
          <w:szCs w:val="22"/>
        </w:rPr>
        <w:t>Kupperschmidt</w:t>
      </w:r>
      <w:proofErr w:type="spellEnd"/>
      <w:r w:rsidRPr="00D0120E">
        <w:rPr>
          <w:rStyle w:val="Strong"/>
          <w:rFonts w:ascii="Arial" w:eastAsiaTheme="majorEastAsia" w:hAnsi="Arial" w:cs="Arial"/>
          <w:color w:val="000000" w:themeColor="text1"/>
          <w:sz w:val="22"/>
          <w:szCs w:val="22"/>
        </w:rPr>
        <w:t>, B.R., 2000.</w:t>
      </w:r>
      <w:r w:rsidRPr="00D0120E">
        <w:rPr>
          <w:rFonts w:ascii="Arial" w:hAnsi="Arial" w:cs="Arial"/>
          <w:color w:val="000000" w:themeColor="text1"/>
          <w:sz w:val="22"/>
          <w:szCs w:val="22"/>
        </w:rPr>
        <w:t xml:space="preserve"> Multigeneration employees: Strategies for effective management. </w:t>
      </w:r>
      <w:r w:rsidRPr="00D0120E">
        <w:rPr>
          <w:rStyle w:val="Emphasis"/>
          <w:rFonts w:ascii="Arial" w:eastAsiaTheme="majorEastAsia" w:hAnsi="Arial" w:cs="Arial"/>
          <w:color w:val="000000" w:themeColor="text1"/>
          <w:sz w:val="22"/>
          <w:szCs w:val="22"/>
        </w:rPr>
        <w:t>The Health Care Manager</w:t>
      </w:r>
      <w:r w:rsidRPr="00D0120E">
        <w:rPr>
          <w:rFonts w:ascii="Arial" w:hAnsi="Arial" w:cs="Arial"/>
          <w:color w:val="000000" w:themeColor="text1"/>
          <w:sz w:val="22"/>
          <w:szCs w:val="22"/>
        </w:rPr>
        <w:t>, 19(1), pp.65–76.</w:t>
      </w:r>
    </w:p>
    <w:p w14:paraId="2A291225"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Ng, E.S., Schweitzer, L. and Lyons, S.T., 2010.</w:t>
      </w:r>
      <w:r w:rsidRPr="00D0120E">
        <w:rPr>
          <w:rFonts w:ascii="Arial" w:hAnsi="Arial" w:cs="Arial"/>
          <w:color w:val="000000" w:themeColor="text1"/>
          <w:sz w:val="22"/>
          <w:szCs w:val="22"/>
        </w:rPr>
        <w:t xml:space="preserve"> New generation, great expectations: A field study of the millennial generation. </w:t>
      </w:r>
      <w:r w:rsidRPr="00D0120E">
        <w:rPr>
          <w:rStyle w:val="Emphasis"/>
          <w:rFonts w:ascii="Arial" w:eastAsiaTheme="majorEastAsia" w:hAnsi="Arial" w:cs="Arial"/>
          <w:color w:val="000000" w:themeColor="text1"/>
          <w:sz w:val="22"/>
          <w:szCs w:val="22"/>
        </w:rPr>
        <w:t>Journal of Business and Psychology</w:t>
      </w:r>
      <w:r w:rsidRPr="00D0120E">
        <w:rPr>
          <w:rFonts w:ascii="Arial" w:hAnsi="Arial" w:cs="Arial"/>
          <w:color w:val="000000" w:themeColor="text1"/>
          <w:sz w:val="22"/>
          <w:szCs w:val="22"/>
        </w:rPr>
        <w:t>, 25(2), pp.281–292.</w:t>
      </w:r>
    </w:p>
    <w:p w14:paraId="04A9D369"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Pereira, B., 2015.</w:t>
      </w:r>
      <w:r w:rsidRPr="00D0120E">
        <w:rPr>
          <w:rFonts w:ascii="Arial" w:hAnsi="Arial" w:cs="Arial"/>
          <w:color w:val="000000" w:themeColor="text1"/>
          <w:sz w:val="22"/>
          <w:szCs w:val="22"/>
        </w:rPr>
        <w:t xml:space="preserve"> Mindfulness. </w:t>
      </w:r>
      <w:r w:rsidRPr="00D0120E">
        <w:rPr>
          <w:rStyle w:val="Emphasis"/>
          <w:rFonts w:ascii="Arial" w:eastAsiaTheme="majorEastAsia" w:hAnsi="Arial" w:cs="Arial"/>
          <w:color w:val="000000" w:themeColor="text1"/>
          <w:sz w:val="22"/>
          <w:szCs w:val="22"/>
        </w:rPr>
        <w:t>Professional Manager</w:t>
      </w:r>
      <w:r w:rsidRPr="00D0120E">
        <w:rPr>
          <w:rFonts w:ascii="Arial" w:hAnsi="Arial" w:cs="Arial"/>
          <w:color w:val="000000" w:themeColor="text1"/>
          <w:sz w:val="22"/>
          <w:szCs w:val="22"/>
        </w:rPr>
        <w:t>, Spring, pp.52-55.</w:t>
      </w:r>
    </w:p>
    <w:p w14:paraId="02201EF1"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Pickert, K., 2014.</w:t>
      </w:r>
      <w:r w:rsidRPr="00D0120E">
        <w:rPr>
          <w:rFonts w:ascii="Arial" w:hAnsi="Arial" w:cs="Arial"/>
          <w:color w:val="000000" w:themeColor="text1"/>
          <w:sz w:val="22"/>
          <w:szCs w:val="22"/>
        </w:rPr>
        <w:t xml:space="preserve"> The art of being mindful. </w:t>
      </w:r>
      <w:r w:rsidRPr="00D0120E">
        <w:rPr>
          <w:rStyle w:val="Emphasis"/>
          <w:rFonts w:ascii="Arial" w:eastAsiaTheme="majorEastAsia" w:hAnsi="Arial" w:cs="Arial"/>
          <w:color w:val="000000" w:themeColor="text1"/>
          <w:sz w:val="22"/>
          <w:szCs w:val="22"/>
        </w:rPr>
        <w:t>Time</w:t>
      </w:r>
      <w:r w:rsidRPr="00D0120E">
        <w:rPr>
          <w:rFonts w:ascii="Arial" w:hAnsi="Arial" w:cs="Arial"/>
          <w:color w:val="000000" w:themeColor="text1"/>
          <w:sz w:val="22"/>
          <w:szCs w:val="22"/>
        </w:rPr>
        <w:t>, 4 February, pp.40-46.</w:t>
      </w:r>
    </w:p>
    <w:p w14:paraId="254FB515"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Peters, T. and Waterman, R., 1982.</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In Search of Excellence: Lessons from America’s Best-Run Companies.</w:t>
      </w:r>
      <w:r w:rsidRPr="00D0120E">
        <w:rPr>
          <w:rFonts w:ascii="Arial" w:hAnsi="Arial" w:cs="Arial"/>
          <w:color w:val="000000" w:themeColor="text1"/>
          <w:sz w:val="22"/>
          <w:szCs w:val="22"/>
        </w:rPr>
        <w:t xml:space="preserve"> New York: Harper &amp; Row.</w:t>
      </w:r>
    </w:p>
    <w:p w14:paraId="7DE29C93"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Seemiller, C. and Grace, M., 2016.</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Generation Z goes to college.</w:t>
      </w:r>
      <w:r w:rsidRPr="00D0120E">
        <w:rPr>
          <w:rFonts w:ascii="Arial" w:hAnsi="Arial" w:cs="Arial"/>
          <w:color w:val="000000" w:themeColor="text1"/>
          <w:sz w:val="22"/>
          <w:szCs w:val="22"/>
        </w:rPr>
        <w:t xml:space="preserve"> San Francisco: Jossey-Bass.</w:t>
      </w:r>
    </w:p>
    <w:p w14:paraId="799DC236"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Singh, D., 2006.</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Emotional intelligence at work: A professional guide.</w:t>
      </w:r>
      <w:r w:rsidRPr="00D0120E">
        <w:rPr>
          <w:rFonts w:ascii="Arial" w:hAnsi="Arial" w:cs="Arial"/>
          <w:color w:val="000000" w:themeColor="text1"/>
          <w:sz w:val="22"/>
          <w:szCs w:val="22"/>
        </w:rPr>
        <w:t xml:space="preserve"> 3rd ed. New Delhi; Thousand Oaks: Response Books.</w:t>
      </w:r>
    </w:p>
    <w:p w14:paraId="343099C3"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Strauss, W. and Howe, N., 1991.</w:t>
      </w:r>
      <w:r w:rsidRPr="00D0120E">
        <w:rPr>
          <w:rFonts w:ascii="Arial" w:hAnsi="Arial" w:cs="Arial"/>
          <w:color w:val="000000" w:themeColor="text1"/>
          <w:sz w:val="22"/>
          <w:szCs w:val="22"/>
        </w:rPr>
        <w:t xml:space="preserve"> </w:t>
      </w:r>
      <w:r w:rsidRPr="00D0120E">
        <w:rPr>
          <w:rStyle w:val="Emphasis"/>
          <w:rFonts w:ascii="Arial" w:eastAsiaTheme="majorEastAsia" w:hAnsi="Arial" w:cs="Arial"/>
          <w:color w:val="000000" w:themeColor="text1"/>
          <w:sz w:val="22"/>
          <w:szCs w:val="22"/>
        </w:rPr>
        <w:t>Generations: The history of America’s future, 1584 to 2069.</w:t>
      </w:r>
      <w:r w:rsidRPr="00D0120E">
        <w:rPr>
          <w:rFonts w:ascii="Arial" w:hAnsi="Arial" w:cs="Arial"/>
          <w:color w:val="000000" w:themeColor="text1"/>
          <w:sz w:val="22"/>
          <w:szCs w:val="22"/>
        </w:rPr>
        <w:t xml:space="preserve"> New York: William Morrow &amp; Co.</w:t>
      </w:r>
    </w:p>
    <w:p w14:paraId="4787A954"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t>Wiedmer, T., 2007.</w:t>
      </w:r>
      <w:r w:rsidRPr="00D0120E">
        <w:rPr>
          <w:rFonts w:ascii="Arial" w:hAnsi="Arial" w:cs="Arial"/>
          <w:color w:val="000000" w:themeColor="text1"/>
          <w:sz w:val="22"/>
          <w:szCs w:val="22"/>
        </w:rPr>
        <w:t xml:space="preserve"> Five Components of Emotional Intelligence. </w:t>
      </w:r>
      <w:r w:rsidRPr="00D0120E">
        <w:rPr>
          <w:rStyle w:val="Emphasis"/>
          <w:rFonts w:ascii="Arial" w:eastAsiaTheme="majorEastAsia" w:hAnsi="Arial" w:cs="Arial"/>
          <w:color w:val="000000" w:themeColor="text1"/>
          <w:sz w:val="22"/>
          <w:szCs w:val="22"/>
        </w:rPr>
        <w:t>Journal of Business Studies</w:t>
      </w:r>
      <w:r w:rsidRPr="00D0120E">
        <w:rPr>
          <w:rFonts w:ascii="Arial" w:hAnsi="Arial" w:cs="Arial"/>
          <w:color w:val="000000" w:themeColor="text1"/>
          <w:sz w:val="22"/>
          <w:szCs w:val="22"/>
        </w:rPr>
        <w:t>, 12(3), pp.45–58.</w:t>
      </w:r>
    </w:p>
    <w:p w14:paraId="3A77CD0A" w14:textId="77777777" w:rsidR="00873CD6" w:rsidRPr="00D0120E" w:rsidRDefault="00873CD6" w:rsidP="00D0120E">
      <w:pPr>
        <w:pStyle w:val="NormalWeb"/>
        <w:spacing w:line="360" w:lineRule="auto"/>
        <w:rPr>
          <w:rFonts w:ascii="Arial" w:hAnsi="Arial" w:cs="Arial"/>
          <w:color w:val="000000" w:themeColor="text1"/>
          <w:sz w:val="22"/>
          <w:szCs w:val="22"/>
        </w:rPr>
      </w:pPr>
      <w:r w:rsidRPr="00D0120E">
        <w:rPr>
          <w:rStyle w:val="Strong"/>
          <w:rFonts w:ascii="Arial" w:eastAsiaTheme="majorEastAsia" w:hAnsi="Arial" w:cs="Arial"/>
          <w:color w:val="000000" w:themeColor="text1"/>
          <w:sz w:val="22"/>
          <w:szCs w:val="22"/>
        </w:rPr>
        <w:lastRenderedPageBreak/>
        <w:t>Wiedmer, T., 2015.</w:t>
      </w:r>
      <w:r w:rsidRPr="00D0120E">
        <w:rPr>
          <w:rFonts w:ascii="Arial" w:hAnsi="Arial" w:cs="Arial"/>
          <w:color w:val="000000" w:themeColor="text1"/>
          <w:sz w:val="22"/>
          <w:szCs w:val="22"/>
        </w:rPr>
        <w:t xml:space="preserve"> Generations do differ: </w:t>
      </w:r>
      <w:proofErr w:type="gramStart"/>
      <w:r w:rsidRPr="00D0120E">
        <w:rPr>
          <w:rFonts w:ascii="Arial" w:hAnsi="Arial" w:cs="Arial"/>
          <w:color w:val="000000" w:themeColor="text1"/>
          <w:sz w:val="22"/>
          <w:szCs w:val="22"/>
        </w:rPr>
        <w:t>Best</w:t>
      </w:r>
      <w:proofErr w:type="gramEnd"/>
      <w:r w:rsidRPr="00D0120E">
        <w:rPr>
          <w:rFonts w:ascii="Arial" w:hAnsi="Arial" w:cs="Arial"/>
          <w:color w:val="000000" w:themeColor="text1"/>
          <w:sz w:val="22"/>
          <w:szCs w:val="22"/>
        </w:rPr>
        <w:t xml:space="preserve"> practices in leading Traditionalists, Boomers, and Generations X, Y, and Z. </w:t>
      </w:r>
      <w:r w:rsidRPr="00D0120E">
        <w:rPr>
          <w:rStyle w:val="Emphasis"/>
          <w:rFonts w:ascii="Arial" w:eastAsiaTheme="majorEastAsia" w:hAnsi="Arial" w:cs="Arial"/>
          <w:color w:val="000000" w:themeColor="text1"/>
          <w:sz w:val="22"/>
          <w:szCs w:val="22"/>
        </w:rPr>
        <w:t>Delta Kappa Gamma Bulletin</w:t>
      </w:r>
      <w:r w:rsidRPr="00D0120E">
        <w:rPr>
          <w:rFonts w:ascii="Arial" w:hAnsi="Arial" w:cs="Arial"/>
          <w:color w:val="000000" w:themeColor="text1"/>
          <w:sz w:val="22"/>
          <w:szCs w:val="22"/>
        </w:rPr>
        <w:t>, 82, pp.51-58.</w:t>
      </w:r>
    </w:p>
    <w:p w14:paraId="34C8B33A" w14:textId="77777777" w:rsidR="00144943" w:rsidRPr="00D0120E" w:rsidRDefault="00144943" w:rsidP="00D0120E">
      <w:pPr>
        <w:spacing w:line="360" w:lineRule="auto"/>
        <w:rPr>
          <w:rFonts w:ascii="Arial" w:hAnsi="Arial" w:cs="Arial"/>
          <w:color w:val="000000" w:themeColor="text1"/>
          <w:sz w:val="22"/>
          <w:szCs w:val="22"/>
        </w:rPr>
      </w:pPr>
    </w:p>
    <w:sectPr w:rsidR="00144943" w:rsidRPr="00D0120E" w:rsidSect="00D0120E">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D14F7" w14:textId="77777777" w:rsidR="006B38A5" w:rsidRDefault="006B38A5" w:rsidP="00EB76D8">
      <w:r>
        <w:separator/>
      </w:r>
    </w:p>
  </w:endnote>
  <w:endnote w:type="continuationSeparator" w:id="0">
    <w:p w14:paraId="2B747BFB" w14:textId="77777777" w:rsidR="006B38A5" w:rsidRDefault="006B38A5" w:rsidP="00EB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0745216"/>
      <w:docPartObj>
        <w:docPartGallery w:val="Page Numbers (Bottom of Page)"/>
        <w:docPartUnique/>
      </w:docPartObj>
    </w:sdtPr>
    <w:sdtContent>
      <w:p w14:paraId="62E814E1" w14:textId="53CDEF8D" w:rsidR="00EB76D8" w:rsidRDefault="00EB76D8" w:rsidP="007B06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D5A7931" w14:textId="77777777" w:rsidR="00EB76D8" w:rsidRDefault="00EB7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2434249"/>
      <w:docPartObj>
        <w:docPartGallery w:val="Page Numbers (Bottom of Page)"/>
        <w:docPartUnique/>
      </w:docPartObj>
    </w:sdtPr>
    <w:sdtContent>
      <w:p w14:paraId="3364DE16" w14:textId="7613FFAA" w:rsidR="00EB76D8" w:rsidRDefault="00EB76D8" w:rsidP="007B06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E229A8" w14:textId="77777777" w:rsidR="00EB76D8" w:rsidRDefault="00EB7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DC148" w14:textId="77777777" w:rsidR="006B38A5" w:rsidRDefault="006B38A5" w:rsidP="00EB76D8">
      <w:r>
        <w:separator/>
      </w:r>
    </w:p>
  </w:footnote>
  <w:footnote w:type="continuationSeparator" w:id="0">
    <w:p w14:paraId="45373634" w14:textId="77777777" w:rsidR="006B38A5" w:rsidRDefault="006B38A5" w:rsidP="00EB76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203BB"/>
    <w:multiLevelType w:val="multilevel"/>
    <w:tmpl w:val="9AD8F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7F4C33"/>
    <w:multiLevelType w:val="multilevel"/>
    <w:tmpl w:val="ED684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F66DDA"/>
    <w:multiLevelType w:val="multilevel"/>
    <w:tmpl w:val="21C4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3292928">
    <w:abstractNumId w:val="1"/>
  </w:num>
  <w:num w:numId="2" w16cid:durableId="293948591">
    <w:abstractNumId w:val="2"/>
  </w:num>
  <w:num w:numId="3" w16cid:durableId="1440569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B0"/>
    <w:rsid w:val="00062D57"/>
    <w:rsid w:val="00144943"/>
    <w:rsid w:val="00153D15"/>
    <w:rsid w:val="001645DB"/>
    <w:rsid w:val="001B2BD6"/>
    <w:rsid w:val="001C6CB0"/>
    <w:rsid w:val="002177BA"/>
    <w:rsid w:val="002340AB"/>
    <w:rsid w:val="00292C45"/>
    <w:rsid w:val="005C472F"/>
    <w:rsid w:val="00666B19"/>
    <w:rsid w:val="006B38A5"/>
    <w:rsid w:val="006B54BA"/>
    <w:rsid w:val="007C6A0D"/>
    <w:rsid w:val="0083074C"/>
    <w:rsid w:val="0086680A"/>
    <w:rsid w:val="00873CD6"/>
    <w:rsid w:val="008E3AC1"/>
    <w:rsid w:val="008E6613"/>
    <w:rsid w:val="00A53B03"/>
    <w:rsid w:val="00C33AC5"/>
    <w:rsid w:val="00CB51A3"/>
    <w:rsid w:val="00D0120E"/>
    <w:rsid w:val="00E30743"/>
    <w:rsid w:val="00E30C4E"/>
    <w:rsid w:val="00E938AC"/>
    <w:rsid w:val="00EB7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EE18A"/>
  <w15:chartTrackingRefBased/>
  <w15:docId w15:val="{73ECE4E2-C67A-FD4C-8067-8EBC1642A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C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6C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C6C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C6C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6C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6C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6C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6C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6C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6C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6C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6C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C6C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6C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6C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6C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6C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6CB0"/>
    <w:rPr>
      <w:rFonts w:eastAsiaTheme="majorEastAsia" w:cstheme="majorBidi"/>
      <w:color w:val="272727" w:themeColor="text1" w:themeTint="D8"/>
    </w:rPr>
  </w:style>
  <w:style w:type="paragraph" w:styleId="Title">
    <w:name w:val="Title"/>
    <w:basedOn w:val="Normal"/>
    <w:next w:val="Normal"/>
    <w:link w:val="TitleChar"/>
    <w:uiPriority w:val="10"/>
    <w:qFormat/>
    <w:rsid w:val="001C6C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6C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6C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6C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6C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C6CB0"/>
    <w:rPr>
      <w:i/>
      <w:iCs/>
      <w:color w:val="404040" w:themeColor="text1" w:themeTint="BF"/>
    </w:rPr>
  </w:style>
  <w:style w:type="paragraph" w:styleId="ListParagraph">
    <w:name w:val="List Paragraph"/>
    <w:basedOn w:val="Normal"/>
    <w:uiPriority w:val="34"/>
    <w:qFormat/>
    <w:rsid w:val="001C6CB0"/>
    <w:pPr>
      <w:ind w:left="720"/>
      <w:contextualSpacing/>
    </w:pPr>
  </w:style>
  <w:style w:type="character" w:styleId="IntenseEmphasis">
    <w:name w:val="Intense Emphasis"/>
    <w:basedOn w:val="DefaultParagraphFont"/>
    <w:uiPriority w:val="21"/>
    <w:qFormat/>
    <w:rsid w:val="001C6CB0"/>
    <w:rPr>
      <w:i/>
      <w:iCs/>
      <w:color w:val="0F4761" w:themeColor="accent1" w:themeShade="BF"/>
    </w:rPr>
  </w:style>
  <w:style w:type="paragraph" w:styleId="IntenseQuote">
    <w:name w:val="Intense Quote"/>
    <w:basedOn w:val="Normal"/>
    <w:next w:val="Normal"/>
    <w:link w:val="IntenseQuoteChar"/>
    <w:uiPriority w:val="30"/>
    <w:qFormat/>
    <w:rsid w:val="001C6C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6CB0"/>
    <w:rPr>
      <w:i/>
      <w:iCs/>
      <w:color w:val="0F4761" w:themeColor="accent1" w:themeShade="BF"/>
    </w:rPr>
  </w:style>
  <w:style w:type="character" w:styleId="IntenseReference">
    <w:name w:val="Intense Reference"/>
    <w:basedOn w:val="DefaultParagraphFont"/>
    <w:uiPriority w:val="32"/>
    <w:qFormat/>
    <w:rsid w:val="001C6CB0"/>
    <w:rPr>
      <w:b/>
      <w:bCs/>
      <w:smallCaps/>
      <w:color w:val="0F4761" w:themeColor="accent1" w:themeShade="BF"/>
      <w:spacing w:val="5"/>
    </w:rPr>
  </w:style>
  <w:style w:type="paragraph" w:styleId="NormalWeb">
    <w:name w:val="Normal (Web)"/>
    <w:basedOn w:val="Normal"/>
    <w:uiPriority w:val="99"/>
    <w:unhideWhenUsed/>
    <w:rsid w:val="001C6CB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C6CB0"/>
    <w:rPr>
      <w:i/>
      <w:iCs/>
    </w:rPr>
  </w:style>
  <w:style w:type="character" w:styleId="Strong">
    <w:name w:val="Strong"/>
    <w:basedOn w:val="DefaultParagraphFont"/>
    <w:uiPriority w:val="22"/>
    <w:qFormat/>
    <w:rsid w:val="00144943"/>
    <w:rPr>
      <w:b/>
      <w:bCs/>
    </w:rPr>
  </w:style>
  <w:style w:type="paragraph" w:styleId="Footer">
    <w:name w:val="footer"/>
    <w:basedOn w:val="Normal"/>
    <w:link w:val="FooterChar"/>
    <w:uiPriority w:val="99"/>
    <w:unhideWhenUsed/>
    <w:rsid w:val="00EB76D8"/>
    <w:pPr>
      <w:tabs>
        <w:tab w:val="center" w:pos="4513"/>
        <w:tab w:val="right" w:pos="9026"/>
      </w:tabs>
    </w:pPr>
  </w:style>
  <w:style w:type="character" w:customStyle="1" w:styleId="FooterChar">
    <w:name w:val="Footer Char"/>
    <w:basedOn w:val="DefaultParagraphFont"/>
    <w:link w:val="Footer"/>
    <w:uiPriority w:val="99"/>
    <w:rsid w:val="00EB76D8"/>
  </w:style>
  <w:style w:type="character" w:styleId="PageNumber">
    <w:name w:val="page number"/>
    <w:basedOn w:val="DefaultParagraphFont"/>
    <w:uiPriority w:val="99"/>
    <w:semiHidden/>
    <w:unhideWhenUsed/>
    <w:rsid w:val="00EB76D8"/>
  </w:style>
  <w:style w:type="paragraph" w:styleId="TOCHeading">
    <w:name w:val="TOC Heading"/>
    <w:basedOn w:val="Heading1"/>
    <w:next w:val="Normal"/>
    <w:uiPriority w:val="39"/>
    <w:unhideWhenUsed/>
    <w:qFormat/>
    <w:rsid w:val="00EB76D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B76D8"/>
    <w:pPr>
      <w:spacing w:before="120"/>
    </w:pPr>
    <w:rPr>
      <w:b/>
      <w:bCs/>
      <w:i/>
      <w:iCs/>
    </w:rPr>
  </w:style>
  <w:style w:type="character" w:styleId="Hyperlink">
    <w:name w:val="Hyperlink"/>
    <w:basedOn w:val="DefaultParagraphFont"/>
    <w:uiPriority w:val="99"/>
    <w:unhideWhenUsed/>
    <w:rsid w:val="00EB76D8"/>
    <w:rPr>
      <w:color w:val="467886" w:themeColor="hyperlink"/>
      <w:u w:val="single"/>
    </w:rPr>
  </w:style>
  <w:style w:type="paragraph" w:styleId="TOC2">
    <w:name w:val="toc 2"/>
    <w:basedOn w:val="Normal"/>
    <w:next w:val="Normal"/>
    <w:autoRedefine/>
    <w:uiPriority w:val="39"/>
    <w:semiHidden/>
    <w:unhideWhenUsed/>
    <w:rsid w:val="00EB76D8"/>
    <w:pPr>
      <w:spacing w:before="120"/>
      <w:ind w:left="240"/>
    </w:pPr>
    <w:rPr>
      <w:b/>
      <w:bCs/>
      <w:sz w:val="22"/>
      <w:szCs w:val="22"/>
    </w:rPr>
  </w:style>
  <w:style w:type="paragraph" w:styleId="TOC3">
    <w:name w:val="toc 3"/>
    <w:basedOn w:val="Normal"/>
    <w:next w:val="Normal"/>
    <w:autoRedefine/>
    <w:uiPriority w:val="39"/>
    <w:semiHidden/>
    <w:unhideWhenUsed/>
    <w:rsid w:val="00EB76D8"/>
    <w:pPr>
      <w:ind w:left="480"/>
    </w:pPr>
    <w:rPr>
      <w:sz w:val="20"/>
      <w:szCs w:val="20"/>
    </w:rPr>
  </w:style>
  <w:style w:type="paragraph" w:styleId="TOC4">
    <w:name w:val="toc 4"/>
    <w:basedOn w:val="Normal"/>
    <w:next w:val="Normal"/>
    <w:autoRedefine/>
    <w:uiPriority w:val="39"/>
    <w:semiHidden/>
    <w:unhideWhenUsed/>
    <w:rsid w:val="00EB76D8"/>
    <w:pPr>
      <w:ind w:left="720"/>
    </w:pPr>
    <w:rPr>
      <w:sz w:val="20"/>
      <w:szCs w:val="20"/>
    </w:rPr>
  </w:style>
  <w:style w:type="paragraph" w:styleId="TOC5">
    <w:name w:val="toc 5"/>
    <w:basedOn w:val="Normal"/>
    <w:next w:val="Normal"/>
    <w:autoRedefine/>
    <w:uiPriority w:val="39"/>
    <w:semiHidden/>
    <w:unhideWhenUsed/>
    <w:rsid w:val="00EB76D8"/>
    <w:pPr>
      <w:ind w:left="960"/>
    </w:pPr>
    <w:rPr>
      <w:sz w:val="20"/>
      <w:szCs w:val="20"/>
    </w:rPr>
  </w:style>
  <w:style w:type="paragraph" w:styleId="TOC6">
    <w:name w:val="toc 6"/>
    <w:basedOn w:val="Normal"/>
    <w:next w:val="Normal"/>
    <w:autoRedefine/>
    <w:uiPriority w:val="39"/>
    <w:semiHidden/>
    <w:unhideWhenUsed/>
    <w:rsid w:val="00EB76D8"/>
    <w:pPr>
      <w:ind w:left="1200"/>
    </w:pPr>
    <w:rPr>
      <w:sz w:val="20"/>
      <w:szCs w:val="20"/>
    </w:rPr>
  </w:style>
  <w:style w:type="paragraph" w:styleId="TOC7">
    <w:name w:val="toc 7"/>
    <w:basedOn w:val="Normal"/>
    <w:next w:val="Normal"/>
    <w:autoRedefine/>
    <w:uiPriority w:val="39"/>
    <w:semiHidden/>
    <w:unhideWhenUsed/>
    <w:rsid w:val="00EB76D8"/>
    <w:pPr>
      <w:ind w:left="1440"/>
    </w:pPr>
    <w:rPr>
      <w:sz w:val="20"/>
      <w:szCs w:val="20"/>
    </w:rPr>
  </w:style>
  <w:style w:type="paragraph" w:styleId="TOC8">
    <w:name w:val="toc 8"/>
    <w:basedOn w:val="Normal"/>
    <w:next w:val="Normal"/>
    <w:autoRedefine/>
    <w:uiPriority w:val="39"/>
    <w:semiHidden/>
    <w:unhideWhenUsed/>
    <w:rsid w:val="00EB76D8"/>
    <w:pPr>
      <w:ind w:left="1680"/>
    </w:pPr>
    <w:rPr>
      <w:sz w:val="20"/>
      <w:szCs w:val="20"/>
    </w:rPr>
  </w:style>
  <w:style w:type="paragraph" w:styleId="TOC9">
    <w:name w:val="toc 9"/>
    <w:basedOn w:val="Normal"/>
    <w:next w:val="Normal"/>
    <w:autoRedefine/>
    <w:uiPriority w:val="39"/>
    <w:semiHidden/>
    <w:unhideWhenUsed/>
    <w:rsid w:val="00EB76D8"/>
    <w:pPr>
      <w:ind w:left="1920"/>
    </w:pPr>
    <w:rPr>
      <w:sz w:val="20"/>
      <w:szCs w:val="20"/>
    </w:rPr>
  </w:style>
  <w:style w:type="paragraph" w:styleId="Header">
    <w:name w:val="header"/>
    <w:basedOn w:val="Normal"/>
    <w:link w:val="HeaderChar"/>
    <w:uiPriority w:val="99"/>
    <w:unhideWhenUsed/>
    <w:rsid w:val="007C6A0D"/>
    <w:pPr>
      <w:tabs>
        <w:tab w:val="center" w:pos="4513"/>
        <w:tab w:val="right" w:pos="9026"/>
      </w:tabs>
    </w:pPr>
  </w:style>
  <w:style w:type="character" w:customStyle="1" w:styleId="HeaderChar">
    <w:name w:val="Header Char"/>
    <w:basedOn w:val="DefaultParagraphFont"/>
    <w:link w:val="Header"/>
    <w:uiPriority w:val="99"/>
    <w:rsid w:val="007C6A0D"/>
  </w:style>
  <w:style w:type="paragraph" w:styleId="NoSpacing">
    <w:name w:val="No Spacing"/>
    <w:link w:val="NoSpacingChar"/>
    <w:uiPriority w:val="1"/>
    <w:qFormat/>
    <w:rsid w:val="00D0120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0120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56E0E05A78094E860EA63526EF76F0"/>
        <w:category>
          <w:name w:val="General"/>
          <w:gallery w:val="placeholder"/>
        </w:category>
        <w:types>
          <w:type w:val="bbPlcHdr"/>
        </w:types>
        <w:behaviors>
          <w:behavior w:val="content"/>
        </w:behaviors>
        <w:guid w:val="{36590681-9B3D-8F49-90B9-230A413BAE34}"/>
      </w:docPartPr>
      <w:docPartBody>
        <w:p w:rsidR="00000000" w:rsidRDefault="00DB585E" w:rsidP="00DB585E">
          <w:pPr>
            <w:pStyle w:val="9856E0E05A78094E860EA63526EF76F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5E"/>
    <w:rsid w:val="005C472F"/>
    <w:rsid w:val="009C23DE"/>
    <w:rsid w:val="00DB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D7E0E7A87928D439E508608CD613CD2">
    <w:name w:val="6D7E0E7A87928D439E508608CD613CD2"/>
    <w:rsid w:val="00DB585E"/>
  </w:style>
  <w:style w:type="paragraph" w:customStyle="1" w:styleId="9856E0E05A78094E860EA63526EF76F0">
    <w:name w:val="9856E0E05A78094E860EA63526EF76F0"/>
    <w:rsid w:val="00DB58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8F3886-D37B-0545-9E45-595ADFCF0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3057</Words>
  <Characters>20638</Characters>
  <Application>Microsoft Office Word</Application>
  <DocSecurity>0</DocSecurity>
  <Lines>299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Developing Emotional Intelligence Skills</dc:subject>
  <dc:creator>Ruth Lynn Parino Talavera (2316908)</dc:creator>
  <cp:keywords/>
  <dc:description/>
  <cp:lastModifiedBy>Ruth Lynn Parino Talavera (2316908)</cp:lastModifiedBy>
  <cp:revision>11</cp:revision>
  <dcterms:created xsi:type="dcterms:W3CDTF">2025-12-19T13:08:00Z</dcterms:created>
  <dcterms:modified xsi:type="dcterms:W3CDTF">2025-12-19T14:11:00Z</dcterms:modified>
</cp:coreProperties>
</file>