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68516" w14:textId="77777777" w:rsidR="000B7C55" w:rsidRDefault="000B7C55" w:rsidP="00280B71">
      <w:pPr>
        <w:jc w:val="center"/>
        <w:rPr>
          <w:rFonts w:ascii="Arial" w:hAnsi="Arial" w:cs="Arial"/>
          <w:b/>
          <w:bCs/>
          <w:i/>
          <w:iCs/>
          <w:sz w:val="24"/>
          <w:szCs w:val="24"/>
          <w:u w:val="single"/>
        </w:rPr>
      </w:pPr>
    </w:p>
    <w:p w14:paraId="58CE3898" w14:textId="77777777" w:rsidR="000B7C55" w:rsidRDefault="000B7C55" w:rsidP="00280B71">
      <w:pPr>
        <w:jc w:val="center"/>
        <w:rPr>
          <w:rFonts w:ascii="Arial" w:hAnsi="Arial" w:cs="Arial"/>
          <w:b/>
          <w:bCs/>
          <w:i/>
          <w:iCs/>
          <w:sz w:val="24"/>
          <w:szCs w:val="24"/>
          <w:u w:val="single"/>
        </w:rPr>
      </w:pPr>
    </w:p>
    <w:p w14:paraId="01DAE99E" w14:textId="77777777" w:rsidR="000B7C55" w:rsidRDefault="000B7C55" w:rsidP="00280B71">
      <w:pPr>
        <w:jc w:val="center"/>
        <w:rPr>
          <w:rFonts w:ascii="Arial" w:hAnsi="Arial" w:cs="Arial"/>
          <w:b/>
          <w:bCs/>
          <w:i/>
          <w:iCs/>
          <w:sz w:val="24"/>
          <w:szCs w:val="24"/>
          <w:u w:val="single"/>
        </w:rPr>
      </w:pPr>
    </w:p>
    <w:p w14:paraId="46EA3B4B" w14:textId="77777777" w:rsidR="000B7C55" w:rsidRDefault="000B7C55" w:rsidP="00280B71">
      <w:pPr>
        <w:jc w:val="center"/>
        <w:rPr>
          <w:rFonts w:ascii="Arial" w:hAnsi="Arial" w:cs="Arial"/>
          <w:b/>
          <w:bCs/>
          <w:i/>
          <w:iCs/>
          <w:sz w:val="24"/>
          <w:szCs w:val="24"/>
          <w:u w:val="single"/>
        </w:rPr>
      </w:pPr>
    </w:p>
    <w:p w14:paraId="246A45EB" w14:textId="77777777" w:rsidR="000B7C55" w:rsidRDefault="000B7C55" w:rsidP="00280B71">
      <w:pPr>
        <w:jc w:val="center"/>
        <w:rPr>
          <w:rFonts w:ascii="Arial" w:hAnsi="Arial" w:cs="Arial"/>
          <w:b/>
          <w:bCs/>
          <w:i/>
          <w:iCs/>
          <w:sz w:val="24"/>
          <w:szCs w:val="24"/>
          <w:u w:val="single"/>
        </w:rPr>
      </w:pPr>
    </w:p>
    <w:p w14:paraId="244470DF" w14:textId="77777777" w:rsidR="000B7C55" w:rsidRDefault="000B7C55" w:rsidP="00280B71">
      <w:pPr>
        <w:jc w:val="center"/>
        <w:rPr>
          <w:rFonts w:ascii="Arial" w:hAnsi="Arial" w:cs="Arial"/>
          <w:b/>
          <w:bCs/>
          <w:i/>
          <w:iCs/>
          <w:sz w:val="24"/>
          <w:szCs w:val="24"/>
          <w:u w:val="single"/>
        </w:rPr>
      </w:pPr>
    </w:p>
    <w:p w14:paraId="654A315D" w14:textId="77777777" w:rsidR="000B7C55" w:rsidRDefault="000B7C55" w:rsidP="00280B71">
      <w:pPr>
        <w:jc w:val="center"/>
        <w:rPr>
          <w:rFonts w:ascii="Arial" w:hAnsi="Arial" w:cs="Arial"/>
          <w:b/>
          <w:bCs/>
          <w:i/>
          <w:iCs/>
          <w:sz w:val="24"/>
          <w:szCs w:val="24"/>
          <w:u w:val="single"/>
        </w:rPr>
      </w:pPr>
    </w:p>
    <w:p w14:paraId="4BB5B7B1" w14:textId="77777777" w:rsidR="000B7C55" w:rsidRDefault="000B7C55" w:rsidP="00280B71">
      <w:pPr>
        <w:jc w:val="center"/>
        <w:rPr>
          <w:rFonts w:ascii="Arial" w:hAnsi="Arial" w:cs="Arial"/>
          <w:b/>
          <w:bCs/>
          <w:i/>
          <w:iCs/>
          <w:sz w:val="24"/>
          <w:szCs w:val="24"/>
          <w:u w:val="single"/>
        </w:rPr>
      </w:pPr>
    </w:p>
    <w:p w14:paraId="04C69666" w14:textId="77777777" w:rsidR="00E47F86" w:rsidRDefault="00E47F86" w:rsidP="00280B71">
      <w:pPr>
        <w:jc w:val="center"/>
        <w:rPr>
          <w:rFonts w:ascii="Arial" w:hAnsi="Arial" w:cs="Arial"/>
          <w:b/>
          <w:bCs/>
          <w:i/>
          <w:iCs/>
          <w:sz w:val="48"/>
          <w:szCs w:val="48"/>
          <w:u w:val="single"/>
        </w:rPr>
      </w:pPr>
    </w:p>
    <w:p w14:paraId="6115D3D2" w14:textId="77777777" w:rsidR="00E47F86" w:rsidRDefault="00E47F86" w:rsidP="00280B71">
      <w:pPr>
        <w:jc w:val="center"/>
        <w:rPr>
          <w:rFonts w:ascii="Arial" w:hAnsi="Arial" w:cs="Arial"/>
          <w:b/>
          <w:bCs/>
          <w:i/>
          <w:iCs/>
          <w:sz w:val="48"/>
          <w:szCs w:val="48"/>
          <w:u w:val="single"/>
        </w:rPr>
      </w:pPr>
    </w:p>
    <w:p w14:paraId="2E27F62C" w14:textId="518471FD" w:rsidR="00280B71" w:rsidRDefault="001F68C7" w:rsidP="00280B71">
      <w:pPr>
        <w:jc w:val="center"/>
        <w:rPr>
          <w:rFonts w:ascii="Arial" w:hAnsi="Arial" w:cs="Arial"/>
          <w:b/>
          <w:bCs/>
          <w:i/>
          <w:iCs/>
          <w:sz w:val="48"/>
          <w:szCs w:val="48"/>
          <w:u w:val="single"/>
        </w:rPr>
      </w:pPr>
      <w:r w:rsidRPr="000B7C55">
        <w:rPr>
          <w:rFonts w:ascii="Arial" w:hAnsi="Arial" w:cs="Arial"/>
          <w:b/>
          <w:bCs/>
          <w:i/>
          <w:iCs/>
          <w:sz w:val="48"/>
          <w:szCs w:val="48"/>
          <w:u w:val="single"/>
        </w:rPr>
        <w:t xml:space="preserve">How to Retain and </w:t>
      </w:r>
      <w:r w:rsidR="000B7C55">
        <w:rPr>
          <w:rFonts w:ascii="Arial" w:hAnsi="Arial" w:cs="Arial"/>
          <w:b/>
          <w:bCs/>
          <w:i/>
          <w:iCs/>
          <w:sz w:val="48"/>
          <w:szCs w:val="48"/>
          <w:u w:val="single"/>
        </w:rPr>
        <w:t>E</w:t>
      </w:r>
      <w:r w:rsidR="00031758" w:rsidRPr="000B7C55">
        <w:rPr>
          <w:rFonts w:ascii="Arial" w:hAnsi="Arial" w:cs="Arial"/>
          <w:b/>
          <w:bCs/>
          <w:i/>
          <w:iCs/>
          <w:sz w:val="48"/>
          <w:szCs w:val="48"/>
          <w:u w:val="single"/>
        </w:rPr>
        <w:t xml:space="preserve">ngage </w:t>
      </w:r>
      <w:r w:rsidR="000B7C55">
        <w:rPr>
          <w:rFonts w:ascii="Arial" w:hAnsi="Arial" w:cs="Arial"/>
          <w:b/>
          <w:bCs/>
          <w:i/>
          <w:iCs/>
          <w:sz w:val="48"/>
          <w:szCs w:val="48"/>
          <w:u w:val="single"/>
        </w:rPr>
        <w:t>E</w:t>
      </w:r>
      <w:r w:rsidR="00031758" w:rsidRPr="000B7C55">
        <w:rPr>
          <w:rFonts w:ascii="Arial" w:hAnsi="Arial" w:cs="Arial"/>
          <w:b/>
          <w:bCs/>
          <w:i/>
          <w:iCs/>
          <w:sz w:val="48"/>
          <w:szCs w:val="48"/>
          <w:u w:val="single"/>
        </w:rPr>
        <w:t xml:space="preserve">mployees </w:t>
      </w:r>
      <w:r w:rsidR="000B7C55">
        <w:rPr>
          <w:rFonts w:ascii="Arial" w:hAnsi="Arial" w:cs="Arial"/>
          <w:b/>
          <w:bCs/>
          <w:i/>
          <w:iCs/>
          <w:sz w:val="48"/>
          <w:szCs w:val="48"/>
          <w:u w:val="single"/>
        </w:rPr>
        <w:t>T</w:t>
      </w:r>
      <w:r w:rsidR="00031758" w:rsidRPr="000B7C55">
        <w:rPr>
          <w:rFonts w:ascii="Arial" w:hAnsi="Arial" w:cs="Arial"/>
          <w:b/>
          <w:bCs/>
          <w:i/>
          <w:iCs/>
          <w:sz w:val="48"/>
          <w:szCs w:val="48"/>
          <w:u w:val="single"/>
        </w:rPr>
        <w:t xml:space="preserve">hroughout the </w:t>
      </w:r>
      <w:r w:rsidR="00C91AF8">
        <w:rPr>
          <w:rFonts w:ascii="Arial" w:hAnsi="Arial" w:cs="Arial"/>
          <w:b/>
          <w:bCs/>
          <w:i/>
          <w:iCs/>
          <w:sz w:val="48"/>
          <w:szCs w:val="48"/>
          <w:u w:val="single"/>
        </w:rPr>
        <w:t>E</w:t>
      </w:r>
      <w:r w:rsidR="00031758" w:rsidRPr="000B7C55">
        <w:rPr>
          <w:rFonts w:ascii="Arial" w:hAnsi="Arial" w:cs="Arial"/>
          <w:b/>
          <w:bCs/>
          <w:i/>
          <w:iCs/>
          <w:sz w:val="48"/>
          <w:szCs w:val="48"/>
          <w:u w:val="single"/>
        </w:rPr>
        <w:t xml:space="preserve">mployee </w:t>
      </w:r>
      <w:r w:rsidR="00C91AF8">
        <w:rPr>
          <w:rFonts w:ascii="Arial" w:hAnsi="Arial" w:cs="Arial"/>
          <w:b/>
          <w:bCs/>
          <w:i/>
          <w:iCs/>
          <w:sz w:val="48"/>
          <w:szCs w:val="48"/>
          <w:u w:val="single"/>
        </w:rPr>
        <w:t>L</w:t>
      </w:r>
      <w:r w:rsidR="00031758" w:rsidRPr="000B7C55">
        <w:rPr>
          <w:rFonts w:ascii="Arial" w:hAnsi="Arial" w:cs="Arial"/>
          <w:b/>
          <w:bCs/>
          <w:i/>
          <w:iCs/>
          <w:sz w:val="48"/>
          <w:szCs w:val="48"/>
          <w:u w:val="single"/>
        </w:rPr>
        <w:t xml:space="preserve">ifecycle </w:t>
      </w:r>
    </w:p>
    <w:p w14:paraId="20BAA6CD" w14:textId="77777777" w:rsidR="003D339D" w:rsidRDefault="003D339D" w:rsidP="00280B71">
      <w:pPr>
        <w:jc w:val="center"/>
        <w:rPr>
          <w:rFonts w:ascii="Arial" w:hAnsi="Arial" w:cs="Arial"/>
          <w:b/>
          <w:bCs/>
          <w:i/>
          <w:iCs/>
          <w:sz w:val="48"/>
          <w:szCs w:val="48"/>
          <w:u w:val="single"/>
        </w:rPr>
      </w:pPr>
    </w:p>
    <w:p w14:paraId="49E1582D" w14:textId="77777777" w:rsidR="003D339D" w:rsidRDefault="003D339D" w:rsidP="00280B71">
      <w:pPr>
        <w:jc w:val="center"/>
        <w:rPr>
          <w:rFonts w:ascii="Arial" w:hAnsi="Arial" w:cs="Arial"/>
          <w:b/>
          <w:bCs/>
          <w:i/>
          <w:iCs/>
          <w:sz w:val="48"/>
          <w:szCs w:val="48"/>
          <w:u w:val="single"/>
        </w:rPr>
      </w:pPr>
    </w:p>
    <w:p w14:paraId="60AE3E5C" w14:textId="77777777" w:rsidR="003D339D" w:rsidRDefault="003D339D" w:rsidP="00280B71">
      <w:pPr>
        <w:jc w:val="center"/>
        <w:rPr>
          <w:rFonts w:ascii="Arial" w:hAnsi="Arial" w:cs="Arial"/>
          <w:b/>
          <w:bCs/>
          <w:i/>
          <w:iCs/>
          <w:sz w:val="48"/>
          <w:szCs w:val="48"/>
          <w:u w:val="single"/>
        </w:rPr>
      </w:pPr>
    </w:p>
    <w:p w14:paraId="38764AE6" w14:textId="77777777" w:rsidR="003D339D" w:rsidRDefault="003D339D" w:rsidP="00280B71">
      <w:pPr>
        <w:jc w:val="center"/>
        <w:rPr>
          <w:rFonts w:ascii="Arial" w:hAnsi="Arial" w:cs="Arial"/>
          <w:b/>
          <w:bCs/>
          <w:i/>
          <w:iCs/>
          <w:sz w:val="48"/>
          <w:szCs w:val="48"/>
          <w:u w:val="single"/>
        </w:rPr>
      </w:pPr>
    </w:p>
    <w:p w14:paraId="5EA3F495" w14:textId="77777777" w:rsidR="003D339D" w:rsidRDefault="003D339D" w:rsidP="00280B71">
      <w:pPr>
        <w:jc w:val="center"/>
        <w:rPr>
          <w:rFonts w:ascii="Arial" w:hAnsi="Arial" w:cs="Arial"/>
          <w:b/>
          <w:bCs/>
          <w:i/>
          <w:iCs/>
          <w:sz w:val="48"/>
          <w:szCs w:val="48"/>
          <w:u w:val="single"/>
        </w:rPr>
      </w:pPr>
    </w:p>
    <w:p w14:paraId="15270D09" w14:textId="77777777" w:rsidR="003D339D" w:rsidRDefault="003D339D" w:rsidP="00280B71">
      <w:pPr>
        <w:jc w:val="center"/>
        <w:rPr>
          <w:rFonts w:ascii="Arial" w:hAnsi="Arial" w:cs="Arial"/>
          <w:b/>
          <w:bCs/>
          <w:i/>
          <w:iCs/>
          <w:sz w:val="48"/>
          <w:szCs w:val="48"/>
          <w:u w:val="single"/>
        </w:rPr>
      </w:pPr>
    </w:p>
    <w:p w14:paraId="2B5EBEC1" w14:textId="77777777" w:rsidR="003D339D" w:rsidRDefault="003D339D" w:rsidP="00280B71">
      <w:pPr>
        <w:jc w:val="center"/>
        <w:rPr>
          <w:rFonts w:ascii="Arial" w:hAnsi="Arial" w:cs="Arial"/>
          <w:b/>
          <w:bCs/>
          <w:i/>
          <w:iCs/>
          <w:sz w:val="48"/>
          <w:szCs w:val="48"/>
          <w:u w:val="single"/>
        </w:rPr>
      </w:pPr>
    </w:p>
    <w:p w14:paraId="6C53D7AF" w14:textId="77777777" w:rsidR="003D339D" w:rsidRDefault="003D339D" w:rsidP="00280B71">
      <w:pPr>
        <w:jc w:val="center"/>
        <w:rPr>
          <w:rFonts w:ascii="Arial" w:hAnsi="Arial" w:cs="Arial"/>
          <w:b/>
          <w:bCs/>
          <w:i/>
          <w:iCs/>
          <w:sz w:val="48"/>
          <w:szCs w:val="48"/>
          <w:u w:val="single"/>
        </w:rPr>
      </w:pPr>
    </w:p>
    <w:p w14:paraId="24FC843C" w14:textId="77777777" w:rsidR="003D339D" w:rsidRDefault="003D339D" w:rsidP="00280B71">
      <w:pPr>
        <w:jc w:val="center"/>
        <w:rPr>
          <w:rFonts w:ascii="Arial" w:hAnsi="Arial" w:cs="Arial"/>
          <w:b/>
          <w:bCs/>
          <w:i/>
          <w:iCs/>
          <w:sz w:val="48"/>
          <w:szCs w:val="48"/>
          <w:u w:val="single"/>
        </w:rPr>
      </w:pPr>
    </w:p>
    <w:p w14:paraId="2157792D" w14:textId="77777777" w:rsidR="003D339D" w:rsidRDefault="003D339D" w:rsidP="00280B71">
      <w:pPr>
        <w:jc w:val="center"/>
        <w:rPr>
          <w:rFonts w:ascii="Arial" w:hAnsi="Arial" w:cs="Arial"/>
          <w:b/>
          <w:bCs/>
          <w:i/>
          <w:iCs/>
          <w:sz w:val="48"/>
          <w:szCs w:val="48"/>
          <w:u w:val="single"/>
        </w:rPr>
      </w:pPr>
    </w:p>
    <w:p w14:paraId="60C87300" w14:textId="77777777" w:rsidR="003D339D" w:rsidRDefault="003D339D" w:rsidP="00280B71">
      <w:pPr>
        <w:jc w:val="center"/>
        <w:rPr>
          <w:rFonts w:ascii="Arial" w:hAnsi="Arial" w:cs="Arial"/>
          <w:b/>
          <w:bCs/>
          <w:i/>
          <w:iCs/>
          <w:sz w:val="48"/>
          <w:szCs w:val="48"/>
          <w:u w:val="single"/>
        </w:rPr>
      </w:pPr>
    </w:p>
    <w:p w14:paraId="1E5A09A6" w14:textId="77777777" w:rsidR="003D339D" w:rsidRDefault="003D339D" w:rsidP="00280B71">
      <w:pPr>
        <w:jc w:val="center"/>
        <w:rPr>
          <w:rFonts w:ascii="Arial" w:hAnsi="Arial" w:cs="Arial"/>
          <w:b/>
          <w:bCs/>
          <w:i/>
          <w:iCs/>
          <w:sz w:val="48"/>
          <w:szCs w:val="48"/>
          <w:u w:val="single"/>
        </w:rPr>
      </w:pPr>
    </w:p>
    <w:p w14:paraId="1509A801" w14:textId="77777777" w:rsidR="003D339D" w:rsidRDefault="003D339D" w:rsidP="00280B71">
      <w:pPr>
        <w:jc w:val="center"/>
        <w:rPr>
          <w:rFonts w:ascii="Arial" w:hAnsi="Arial" w:cs="Arial"/>
          <w:b/>
          <w:bCs/>
          <w:i/>
          <w:iCs/>
          <w:sz w:val="48"/>
          <w:szCs w:val="48"/>
          <w:u w:val="single"/>
        </w:rPr>
      </w:pPr>
    </w:p>
    <w:p w14:paraId="539A2924" w14:textId="77777777" w:rsidR="00E47F86" w:rsidRDefault="00E47F86" w:rsidP="00280B71">
      <w:pPr>
        <w:jc w:val="center"/>
        <w:rPr>
          <w:rFonts w:ascii="Arial" w:hAnsi="Arial" w:cs="Arial"/>
          <w:b/>
          <w:bCs/>
          <w:i/>
          <w:iCs/>
          <w:sz w:val="48"/>
          <w:szCs w:val="48"/>
          <w:u w:val="single"/>
        </w:rPr>
      </w:pPr>
    </w:p>
    <w:p w14:paraId="57C9E2D3" w14:textId="58CF01F1" w:rsidR="003D339D" w:rsidRPr="00346D43" w:rsidRDefault="00AF0473" w:rsidP="003D339D">
      <w:pPr>
        <w:jc w:val="right"/>
        <w:rPr>
          <w:rFonts w:ascii="Arial" w:hAnsi="Arial" w:cs="Arial"/>
          <w:b/>
          <w:bCs/>
          <w:sz w:val="28"/>
          <w:szCs w:val="28"/>
        </w:rPr>
      </w:pPr>
      <w:r w:rsidRPr="00346D43">
        <w:rPr>
          <w:rFonts w:ascii="Arial" w:hAnsi="Arial" w:cs="Arial"/>
          <w:b/>
          <w:bCs/>
          <w:sz w:val="28"/>
          <w:szCs w:val="28"/>
        </w:rPr>
        <w:t>Iris P. Barreiro Ekoro</w:t>
      </w:r>
    </w:p>
    <w:p w14:paraId="149A2DB6" w14:textId="606ABAE8" w:rsidR="009A21CE" w:rsidRPr="00346D43" w:rsidRDefault="009A21CE" w:rsidP="003D339D">
      <w:pPr>
        <w:jc w:val="right"/>
        <w:rPr>
          <w:rFonts w:ascii="Arial" w:hAnsi="Arial" w:cs="Arial"/>
          <w:b/>
          <w:bCs/>
          <w:sz w:val="28"/>
          <w:szCs w:val="28"/>
        </w:rPr>
      </w:pPr>
      <w:r w:rsidRPr="00346D43">
        <w:rPr>
          <w:rFonts w:ascii="Arial" w:hAnsi="Arial" w:cs="Arial"/>
          <w:b/>
          <w:bCs/>
          <w:sz w:val="28"/>
          <w:szCs w:val="28"/>
        </w:rPr>
        <w:t>ID: 2127100</w:t>
      </w:r>
    </w:p>
    <w:p w14:paraId="0ED7065D" w14:textId="13A0C3CD" w:rsidR="00AF0473" w:rsidRPr="00346D43" w:rsidRDefault="00425F50" w:rsidP="003D339D">
      <w:pPr>
        <w:jc w:val="right"/>
        <w:rPr>
          <w:rFonts w:ascii="Arial" w:hAnsi="Arial" w:cs="Arial"/>
          <w:b/>
          <w:bCs/>
          <w:sz w:val="28"/>
          <w:szCs w:val="28"/>
        </w:rPr>
      </w:pPr>
      <w:r w:rsidRPr="00346D43">
        <w:rPr>
          <w:rFonts w:ascii="Arial" w:hAnsi="Arial" w:cs="Arial"/>
          <w:b/>
          <w:bCs/>
          <w:sz w:val="28"/>
          <w:szCs w:val="28"/>
        </w:rPr>
        <w:t>Perso</w:t>
      </w:r>
      <w:r w:rsidR="00D96DAA" w:rsidRPr="00346D43">
        <w:rPr>
          <w:rFonts w:ascii="Arial" w:hAnsi="Arial" w:cs="Arial"/>
          <w:b/>
          <w:bCs/>
          <w:sz w:val="28"/>
          <w:szCs w:val="28"/>
        </w:rPr>
        <w:t>nnel Resourcing and Development (</w:t>
      </w:r>
      <w:r w:rsidR="00346D43">
        <w:rPr>
          <w:rFonts w:ascii="Arial" w:hAnsi="Arial" w:cs="Arial"/>
          <w:b/>
          <w:bCs/>
          <w:sz w:val="28"/>
          <w:szCs w:val="28"/>
        </w:rPr>
        <w:t xml:space="preserve">BMIH </w:t>
      </w:r>
      <w:r w:rsidR="00D96DAA" w:rsidRPr="00346D43">
        <w:rPr>
          <w:rFonts w:ascii="Arial" w:hAnsi="Arial" w:cs="Arial"/>
          <w:b/>
          <w:bCs/>
          <w:sz w:val="28"/>
          <w:szCs w:val="28"/>
        </w:rPr>
        <w:t>5005)</w:t>
      </w:r>
    </w:p>
    <w:p w14:paraId="55C41AD5" w14:textId="0D9D53F0" w:rsidR="009A21CE" w:rsidRDefault="009A21CE" w:rsidP="003D339D">
      <w:pPr>
        <w:jc w:val="right"/>
        <w:rPr>
          <w:rFonts w:ascii="Arial" w:hAnsi="Arial" w:cs="Arial"/>
          <w:b/>
          <w:bCs/>
          <w:sz w:val="28"/>
          <w:szCs w:val="28"/>
        </w:rPr>
      </w:pPr>
      <w:r w:rsidRPr="00346D43">
        <w:rPr>
          <w:rFonts w:ascii="Arial" w:hAnsi="Arial" w:cs="Arial"/>
          <w:b/>
          <w:bCs/>
          <w:sz w:val="28"/>
          <w:szCs w:val="28"/>
        </w:rPr>
        <w:t>Emma Rober</w:t>
      </w:r>
      <w:r w:rsidR="00346D43" w:rsidRPr="00346D43">
        <w:rPr>
          <w:rFonts w:ascii="Arial" w:hAnsi="Arial" w:cs="Arial"/>
          <w:b/>
          <w:bCs/>
          <w:sz w:val="28"/>
          <w:szCs w:val="28"/>
        </w:rPr>
        <w:t>ts</w:t>
      </w:r>
    </w:p>
    <w:p w14:paraId="2B22B619" w14:textId="77777777" w:rsidR="006B3FC9" w:rsidRDefault="006B3FC9" w:rsidP="00B6638D">
      <w:pPr>
        <w:rPr>
          <w:rFonts w:ascii="Arial" w:hAnsi="Arial" w:cs="Arial"/>
          <w:b/>
          <w:bCs/>
          <w:sz w:val="28"/>
          <w:szCs w:val="28"/>
        </w:rPr>
      </w:pPr>
    </w:p>
    <w:p w14:paraId="58202A5D" w14:textId="6EFF0B02" w:rsidR="008C5CDD" w:rsidRPr="00BC3C55" w:rsidRDefault="00874AA1" w:rsidP="00BC3C55">
      <w:p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lastRenderedPageBreak/>
        <w:t xml:space="preserve">In every large hotel industry, human resource management is crucial within various departments, which carry out various organizational functions like hiring employees, selecting, and </w:t>
      </w:r>
      <w:r w:rsidR="00337D88" w:rsidRPr="00BC3C55">
        <w:rPr>
          <w:rFonts w:ascii="Arial" w:eastAsia="Times New Roman" w:hAnsi="Arial" w:cs="Arial"/>
          <w:color w:val="000000"/>
          <w:sz w:val="24"/>
          <w:szCs w:val="24"/>
        </w:rPr>
        <w:t>analysing</w:t>
      </w:r>
      <w:r w:rsidRPr="00BC3C55">
        <w:rPr>
          <w:rFonts w:ascii="Arial" w:eastAsia="Times New Roman" w:hAnsi="Arial" w:cs="Arial"/>
          <w:color w:val="000000"/>
          <w:sz w:val="24"/>
          <w:szCs w:val="24"/>
        </w:rPr>
        <w:t xml:space="preserve"> various job roles, etc. In the hotel industries, there should be potential for estimating the existence of employees in different organizational sectors like the food serving department, hotel room services, booking counters, technological groups, financial groups etc., through which they can set up the job recruitment process regarding the global population (Gallagher, 2016). It is applicable for running their hotel services through which they can determine the annual profitability for expanding their business zones in various tourist locations. They can collaborate with other employees, working with various departments, through which they can access their performance, functional skills, and ability to handle any situation-based problems, through which they take actions for recruiting new employees (Armstrong, and Taylor, 2020). This essay focuses on the Role of human resource management in managing their working community, for which they must find potential employees among the large candidate pool. They can develop their selection process by following up on the employee lifecycle, which is valuable for exploring various aspects behind their corporate contributions. Every component of the employee lifecycle can implement the criteria of the selection process cyclically, which can</w:t>
      </w:r>
      <w:r w:rsidR="00D71C41" w:rsidRPr="00BC3C55">
        <w:rPr>
          <w:rFonts w:ascii="Arial" w:eastAsia="Times New Roman" w:hAnsi="Arial" w:cs="Arial"/>
          <w:color w:val="000000"/>
          <w:sz w:val="24"/>
          <w:szCs w:val="24"/>
        </w:rPr>
        <w:t xml:space="preserve"> determine to be a successful </w:t>
      </w:r>
      <w:r w:rsidR="00763500" w:rsidRPr="00BC3C55">
        <w:rPr>
          <w:rFonts w:ascii="Arial" w:eastAsia="Times New Roman" w:hAnsi="Arial" w:cs="Arial"/>
          <w:color w:val="000000"/>
          <w:sz w:val="24"/>
          <w:szCs w:val="24"/>
        </w:rPr>
        <w:t xml:space="preserve">business </w:t>
      </w:r>
      <w:r w:rsidR="00D71C41" w:rsidRPr="00BC3C55">
        <w:rPr>
          <w:rFonts w:ascii="Arial" w:eastAsia="Times New Roman" w:hAnsi="Arial" w:cs="Arial"/>
          <w:color w:val="000000"/>
          <w:sz w:val="24"/>
          <w:szCs w:val="24"/>
        </w:rPr>
        <w:t>person.</w:t>
      </w:r>
    </w:p>
    <w:p w14:paraId="1BC873B8" w14:textId="2429E0B2" w:rsidR="00D71C41" w:rsidRPr="00BC3C55" w:rsidRDefault="001259A3" w:rsidP="00BC3C55">
      <w:p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 xml:space="preserve">Human resource management can draw up the infrastructure of the working community, by which they can access the </w:t>
      </w:r>
      <w:r w:rsidR="0063084F" w:rsidRPr="00BC3C55">
        <w:rPr>
          <w:rFonts w:ascii="Arial" w:eastAsia="Times New Roman" w:hAnsi="Arial" w:cs="Arial"/>
          <w:color w:val="000000"/>
          <w:sz w:val="24"/>
          <w:szCs w:val="24"/>
        </w:rPr>
        <w:t>organisational</w:t>
      </w:r>
      <w:r w:rsidRPr="00BC3C55">
        <w:rPr>
          <w:rFonts w:ascii="Arial" w:eastAsia="Times New Roman" w:hAnsi="Arial" w:cs="Arial"/>
          <w:color w:val="000000"/>
          <w:sz w:val="24"/>
          <w:szCs w:val="24"/>
        </w:rPr>
        <w:t xml:space="preserve"> needs for determining their hotel services. In the case of large hotel industries, they have to ensure the existence of employees in a wide range who is the potential to operate their job roles for promoting their administrative services. They can build up a strong team by setting up the job recruitment process properly, which can determine their </w:t>
      </w:r>
      <w:r w:rsidR="0063084F" w:rsidRPr="00BC3C55">
        <w:rPr>
          <w:rFonts w:ascii="Arial" w:eastAsia="Times New Roman" w:hAnsi="Arial" w:cs="Arial"/>
          <w:color w:val="000000"/>
          <w:sz w:val="24"/>
          <w:szCs w:val="24"/>
        </w:rPr>
        <w:t>organisational</w:t>
      </w:r>
      <w:r w:rsidRPr="00BC3C55">
        <w:rPr>
          <w:rFonts w:ascii="Arial" w:eastAsia="Times New Roman" w:hAnsi="Arial" w:cs="Arial"/>
          <w:color w:val="000000"/>
          <w:sz w:val="24"/>
          <w:szCs w:val="24"/>
        </w:rPr>
        <w:t xml:space="preserve"> achievement (Horn, 2009). For understanding the significance of human resource management, the strategic contingency theory is applicable, which can explore some particular ways behind their job roles on a situational basis.</w:t>
      </w:r>
    </w:p>
    <w:p w14:paraId="66501F15" w14:textId="54EBBD2D" w:rsidR="00DF381F" w:rsidRPr="00BC3C55" w:rsidRDefault="00EE590C" w:rsidP="00BC3C55">
      <w:pPr>
        <w:spacing w:line="360" w:lineRule="auto"/>
        <w:jc w:val="both"/>
        <w:rPr>
          <w:rFonts w:ascii="Arial" w:eastAsia="Times New Roman" w:hAnsi="Arial" w:cs="Arial"/>
          <w:b/>
          <w:bCs/>
          <w:color w:val="000000"/>
          <w:sz w:val="24"/>
          <w:szCs w:val="24"/>
        </w:rPr>
      </w:pPr>
      <w:r>
        <w:rPr>
          <w:rFonts w:ascii="Arial" w:eastAsia="Times New Roman" w:hAnsi="Arial" w:cs="Arial"/>
          <w:noProof/>
          <w:color w:val="000000"/>
          <w:sz w:val="24"/>
          <w:szCs w:val="24"/>
        </w:rPr>
        <w:lastRenderedPageBreak/>
        <w:drawing>
          <wp:anchor distT="0" distB="0" distL="114300" distR="114300" simplePos="0" relativeHeight="251660288" behindDoc="0" locked="0" layoutInCell="1" allowOverlap="1" wp14:anchorId="72C55244" wp14:editId="06101FC9">
            <wp:simplePos x="0" y="0"/>
            <wp:positionH relativeFrom="column">
              <wp:posOffset>424815</wp:posOffset>
            </wp:positionH>
            <wp:positionV relativeFrom="paragraph">
              <wp:posOffset>0</wp:posOffset>
            </wp:positionV>
            <wp:extent cx="4529455" cy="2117725"/>
            <wp:effectExtent l="0" t="0" r="4445" b="31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4529455" cy="2117725"/>
                    </a:xfrm>
                    <a:prstGeom prst="rect">
                      <a:avLst/>
                    </a:prstGeom>
                  </pic:spPr>
                </pic:pic>
              </a:graphicData>
            </a:graphic>
            <wp14:sizeRelH relativeFrom="margin">
              <wp14:pctWidth>0</wp14:pctWidth>
            </wp14:sizeRelH>
            <wp14:sizeRelV relativeFrom="margin">
              <wp14:pctHeight>0</wp14:pctHeight>
            </wp14:sizeRelV>
          </wp:anchor>
        </w:drawing>
      </w:r>
      <w:r w:rsidR="00D826CC" w:rsidRPr="00BC3C55">
        <w:rPr>
          <w:rFonts w:ascii="Arial" w:eastAsia="Times New Roman" w:hAnsi="Arial" w:cs="Arial"/>
          <w:color w:val="000000"/>
          <w:sz w:val="24"/>
          <w:szCs w:val="24"/>
        </w:rPr>
        <w:tab/>
      </w:r>
      <w:r w:rsidR="00D826CC" w:rsidRPr="00BC3C55">
        <w:rPr>
          <w:rFonts w:ascii="Arial" w:eastAsia="Times New Roman" w:hAnsi="Arial" w:cs="Arial"/>
          <w:color w:val="000000"/>
          <w:sz w:val="24"/>
          <w:szCs w:val="24"/>
        </w:rPr>
        <w:tab/>
      </w:r>
      <w:r w:rsidR="00D826CC" w:rsidRPr="00BC3C55">
        <w:rPr>
          <w:rFonts w:ascii="Arial" w:eastAsia="Times New Roman" w:hAnsi="Arial" w:cs="Arial"/>
          <w:color w:val="000000"/>
          <w:sz w:val="24"/>
          <w:szCs w:val="24"/>
        </w:rPr>
        <w:tab/>
      </w:r>
    </w:p>
    <w:p w14:paraId="42F00E50" w14:textId="7EE546F1" w:rsidR="00D826CC" w:rsidRPr="00BC3C55" w:rsidRDefault="00D826CC" w:rsidP="00BC3C55">
      <w:p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 xml:space="preserve">The contingency theory can promote the effectiveness of the HR team through which they can influence the talents within their working community. Based on contingency theory, they can conduct various decision-making programmes to discuss with every employee about their performances, </w:t>
      </w:r>
      <w:r w:rsidR="0063084F" w:rsidRPr="00BC3C55">
        <w:rPr>
          <w:rFonts w:ascii="Arial" w:eastAsia="Times New Roman" w:hAnsi="Arial" w:cs="Arial"/>
          <w:color w:val="000000"/>
          <w:sz w:val="24"/>
          <w:szCs w:val="24"/>
        </w:rPr>
        <w:t>organisational</w:t>
      </w:r>
      <w:r w:rsidRPr="00BC3C55">
        <w:rPr>
          <w:rFonts w:ascii="Arial" w:eastAsia="Times New Roman" w:hAnsi="Arial" w:cs="Arial"/>
          <w:color w:val="000000"/>
          <w:sz w:val="24"/>
          <w:szCs w:val="24"/>
        </w:rPr>
        <w:t xml:space="preserve"> needs etc. Those factors can encourage them to conduct the job recruitment section, which should be notified through their official websites, advertisements, leaflets etc.</w:t>
      </w:r>
    </w:p>
    <w:p w14:paraId="2AA8DCBE" w14:textId="1A12943B" w:rsidR="00D826CC" w:rsidRPr="00BC3C55" w:rsidRDefault="00F543D0" w:rsidP="00BC3C55">
      <w:pPr>
        <w:pStyle w:val="ListParagraph"/>
        <w:numPr>
          <w:ilvl w:val="0"/>
          <w:numId w:val="1"/>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 xml:space="preserve">The selection of the candidates should be determined by </w:t>
      </w:r>
      <w:r w:rsidR="0063084F" w:rsidRPr="00BC3C55">
        <w:rPr>
          <w:rFonts w:ascii="Arial" w:eastAsia="Times New Roman" w:hAnsi="Arial" w:cs="Arial"/>
          <w:color w:val="000000"/>
          <w:sz w:val="24"/>
          <w:szCs w:val="24"/>
        </w:rPr>
        <w:t>analysing</w:t>
      </w:r>
      <w:r w:rsidRPr="00BC3C55">
        <w:rPr>
          <w:rFonts w:ascii="Arial" w:eastAsia="Times New Roman" w:hAnsi="Arial" w:cs="Arial"/>
          <w:color w:val="000000"/>
          <w:sz w:val="24"/>
          <w:szCs w:val="24"/>
        </w:rPr>
        <w:t xml:space="preserve"> their educational qualifications, working experiences, knowledge skills, ability to handle any business hazards etc.</w:t>
      </w:r>
    </w:p>
    <w:p w14:paraId="660ABB4E" w14:textId="2CCDFB0C" w:rsidR="00F543D0" w:rsidRPr="00BC3C55" w:rsidRDefault="00F543D0" w:rsidP="00BC3C55">
      <w:pPr>
        <w:pStyle w:val="ListParagraph"/>
        <w:numPr>
          <w:ilvl w:val="0"/>
          <w:numId w:val="1"/>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The selection process is relevant to build up a strong team through which they can expand their hotel industry in various country zones.</w:t>
      </w:r>
    </w:p>
    <w:p w14:paraId="2002DA7E" w14:textId="446103E3" w:rsidR="00F543D0" w:rsidRPr="00BC3C55" w:rsidRDefault="0054681D" w:rsidP="00BC3C55">
      <w:pPr>
        <w:pStyle w:val="ListParagraph"/>
        <w:numPr>
          <w:ilvl w:val="0"/>
          <w:numId w:val="1"/>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 xml:space="preserve">They can develop their working performance by communicating with their employees, through which they can estimate their issues, the condition of their livelihoods, safety, and any discrimination within their working community. It can influence them to work with their hotel industries for a long time, which determines the positive signs regarding their </w:t>
      </w:r>
      <w:r w:rsidR="0063084F" w:rsidRPr="00BC3C55">
        <w:rPr>
          <w:rFonts w:ascii="Arial" w:eastAsia="Times New Roman" w:hAnsi="Arial" w:cs="Arial"/>
          <w:color w:val="000000"/>
          <w:sz w:val="24"/>
          <w:szCs w:val="24"/>
        </w:rPr>
        <w:t>organisational</w:t>
      </w:r>
      <w:r w:rsidRPr="00BC3C55">
        <w:rPr>
          <w:rFonts w:ascii="Arial" w:eastAsia="Times New Roman" w:hAnsi="Arial" w:cs="Arial"/>
          <w:color w:val="000000"/>
          <w:sz w:val="24"/>
          <w:szCs w:val="24"/>
        </w:rPr>
        <w:t xml:space="preserve"> achievements (Adrian, Margaret, and Nuala, 2010).</w:t>
      </w:r>
    </w:p>
    <w:p w14:paraId="32320542" w14:textId="48EB8351" w:rsidR="0054681D" w:rsidRPr="00BC3C55" w:rsidRDefault="004E0DAE" w:rsidP="00BC3C55">
      <w:pPr>
        <w:pStyle w:val="ListParagraph"/>
        <w:numPr>
          <w:ilvl w:val="0"/>
          <w:numId w:val="1"/>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The HR team can communicate with the technical departments through which they can develop the application process concerning global youths (</w:t>
      </w:r>
      <w:proofErr w:type="spellStart"/>
      <w:r w:rsidRPr="00BC3C55">
        <w:rPr>
          <w:rFonts w:ascii="Arial" w:eastAsia="Times New Roman" w:hAnsi="Arial" w:cs="Arial"/>
          <w:color w:val="000000"/>
          <w:sz w:val="24"/>
          <w:szCs w:val="24"/>
        </w:rPr>
        <w:t>Marchington</w:t>
      </w:r>
      <w:proofErr w:type="spellEnd"/>
      <w:r w:rsidR="00337D88" w:rsidRPr="00BC3C55">
        <w:rPr>
          <w:rFonts w:ascii="Arial" w:eastAsia="Times New Roman" w:hAnsi="Arial" w:cs="Arial"/>
          <w:color w:val="000000"/>
          <w:sz w:val="24"/>
          <w:szCs w:val="24"/>
        </w:rPr>
        <w:t xml:space="preserve">, </w:t>
      </w:r>
      <w:r w:rsidRPr="00BC3C55">
        <w:rPr>
          <w:rFonts w:ascii="Arial" w:eastAsia="Times New Roman" w:hAnsi="Arial" w:cs="Arial"/>
          <w:color w:val="000000"/>
          <w:sz w:val="24"/>
          <w:szCs w:val="24"/>
        </w:rPr>
        <w:t>2016). Most times, it has been seen that some candidates would not apply on their job portals due to the existence of various invalid websites. They have to develop their official websites by which they gain the talents among the candidate pools.</w:t>
      </w:r>
    </w:p>
    <w:p w14:paraId="6F6D77D6" w14:textId="3CCF35EB" w:rsidR="00E83416" w:rsidRPr="00BC3C55" w:rsidRDefault="0063084F" w:rsidP="00BC3C55">
      <w:pPr>
        <w:pStyle w:val="ListParagraph"/>
        <w:numPr>
          <w:ilvl w:val="0"/>
          <w:numId w:val="1"/>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lastRenderedPageBreak/>
        <w:t>While launching their job notifications, they have to decide the salary ranges regarding the particular job roles, which can clarify the rules and regulations of their hotel industries.</w:t>
      </w:r>
    </w:p>
    <w:p w14:paraId="6152F9C1" w14:textId="77777777" w:rsidR="00E83416" w:rsidRPr="00BC3C55" w:rsidRDefault="00E83416" w:rsidP="00BC3C55">
      <w:pPr>
        <w:pStyle w:val="ListParagraph"/>
        <w:spacing w:line="360" w:lineRule="auto"/>
        <w:jc w:val="both"/>
        <w:rPr>
          <w:rFonts w:ascii="Arial" w:eastAsia="Times New Roman" w:hAnsi="Arial" w:cs="Arial"/>
          <w:color w:val="000000"/>
          <w:sz w:val="24"/>
          <w:szCs w:val="24"/>
        </w:rPr>
      </w:pPr>
    </w:p>
    <w:p w14:paraId="389D94D1" w14:textId="29D86797" w:rsidR="002A04A6" w:rsidRPr="00BC3C55" w:rsidRDefault="002A04A6" w:rsidP="00BC3C55">
      <w:pPr>
        <w:spacing w:line="360" w:lineRule="auto"/>
        <w:jc w:val="both"/>
        <w:rPr>
          <w:rFonts w:ascii="Arial" w:eastAsia="Times New Roman" w:hAnsi="Arial" w:cs="Arial"/>
          <w:b/>
          <w:bCs/>
          <w:color w:val="000000"/>
          <w:sz w:val="24"/>
          <w:szCs w:val="24"/>
        </w:rPr>
      </w:pPr>
      <w:r w:rsidRPr="00BC3C55">
        <w:rPr>
          <w:rFonts w:ascii="Arial" w:eastAsia="Times New Roman" w:hAnsi="Arial" w:cs="Arial"/>
          <w:b/>
          <w:bCs/>
          <w:color w:val="000000"/>
          <w:sz w:val="24"/>
          <w:szCs w:val="24"/>
        </w:rPr>
        <w:t>The Importance of Managing and developing talent</w:t>
      </w:r>
    </w:p>
    <w:p w14:paraId="11660060" w14:textId="6A1AC9D0" w:rsidR="00361481" w:rsidRPr="00BC3C55" w:rsidRDefault="008E562E" w:rsidP="00BC3C55">
      <w:pPr>
        <w:pStyle w:val="ListParagraph"/>
        <w:numPr>
          <w:ilvl w:val="0"/>
          <w:numId w:val="2"/>
        </w:numPr>
        <w:spacing w:line="360" w:lineRule="auto"/>
        <w:jc w:val="both"/>
        <w:rPr>
          <w:rFonts w:ascii="Arial" w:eastAsia="Times New Roman" w:hAnsi="Arial" w:cs="Arial"/>
          <w:b/>
          <w:bCs/>
          <w:color w:val="000000"/>
          <w:sz w:val="24"/>
          <w:szCs w:val="24"/>
        </w:rPr>
      </w:pPr>
      <w:r w:rsidRPr="00BC3C55">
        <w:rPr>
          <w:rFonts w:ascii="Arial" w:eastAsia="Times New Roman" w:hAnsi="Arial" w:cs="Arial"/>
          <w:color w:val="000000"/>
          <w:sz w:val="24"/>
          <w:szCs w:val="24"/>
        </w:rPr>
        <w:t>Team management is essential in every hotel industry through which they can serve the people food services, hotel room services, enjoy trips to tourist locations, etc. Human resource management has to construct various frameworks based on the job recruitment process, which is essential for the large number of employees in every department.</w:t>
      </w:r>
    </w:p>
    <w:p w14:paraId="10A67330" w14:textId="4180B82D" w:rsidR="008E562E" w:rsidRPr="00BC3C55" w:rsidRDefault="008E562E" w:rsidP="00BC3C55">
      <w:pPr>
        <w:pStyle w:val="ListParagraph"/>
        <w:numPr>
          <w:ilvl w:val="0"/>
          <w:numId w:val="2"/>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The proper maintenance of their working culture and various business aspects through which they can promote the existence of new innovative services (Customer1st.co.uk, 2020).</w:t>
      </w:r>
    </w:p>
    <w:p w14:paraId="15380F4E" w14:textId="32D7C2F8" w:rsidR="008E562E" w:rsidRPr="00BC3C55" w:rsidRDefault="00164445" w:rsidP="00BC3C55">
      <w:pPr>
        <w:pStyle w:val="ListParagraph"/>
        <w:numPr>
          <w:ilvl w:val="0"/>
          <w:numId w:val="2"/>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 xml:space="preserve">They have to follow up several approaches behind their management system through which they can determine the flexibility of their </w:t>
      </w:r>
      <w:r w:rsidR="000B35A8" w:rsidRPr="00BC3C55">
        <w:rPr>
          <w:rFonts w:ascii="Arial" w:eastAsia="Times New Roman" w:hAnsi="Arial" w:cs="Arial"/>
          <w:color w:val="000000"/>
          <w:sz w:val="24"/>
          <w:szCs w:val="24"/>
        </w:rPr>
        <w:t>organisational</w:t>
      </w:r>
      <w:r w:rsidRPr="00BC3C55">
        <w:rPr>
          <w:rFonts w:ascii="Arial" w:eastAsia="Times New Roman" w:hAnsi="Arial" w:cs="Arial"/>
          <w:color w:val="000000"/>
          <w:sz w:val="24"/>
          <w:szCs w:val="24"/>
        </w:rPr>
        <w:t xml:space="preserve"> team.</w:t>
      </w:r>
    </w:p>
    <w:p w14:paraId="305DFD02" w14:textId="0D2DF90C" w:rsidR="0051113B" w:rsidRPr="00BC3C55" w:rsidRDefault="0051113B" w:rsidP="00BC3C55">
      <w:pPr>
        <w:pStyle w:val="ListParagraph"/>
        <w:numPr>
          <w:ilvl w:val="0"/>
          <w:numId w:val="2"/>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Attraction-Selection-Attrition (ASA) theory is applicable for promoting some fundamental approaches behind the selection process, through which they can ensure the formation of various business projects along with the potential teams. This theory states that the human resource team has to select those particular candidates who are valuable and necessary for their hotel sectors.</w:t>
      </w:r>
    </w:p>
    <w:p w14:paraId="298BA3A4" w14:textId="2EA72BE1" w:rsidR="0051113B" w:rsidRPr="00BC3C55" w:rsidRDefault="005B0E05" w:rsidP="00BC3C55">
      <w:pPr>
        <w:pStyle w:val="ListParagraph"/>
        <w:numPr>
          <w:ilvl w:val="0"/>
          <w:numId w:val="2"/>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 xml:space="preserve">They can follow up this theory which is valuable for operating their business teams regarding their </w:t>
      </w:r>
      <w:r w:rsidR="00337D88" w:rsidRPr="00BC3C55">
        <w:rPr>
          <w:rFonts w:ascii="Arial" w:eastAsia="Times New Roman" w:hAnsi="Arial" w:cs="Arial"/>
          <w:color w:val="000000"/>
          <w:sz w:val="24"/>
          <w:szCs w:val="24"/>
        </w:rPr>
        <w:t>organisation</w:t>
      </w:r>
      <w:r w:rsidRPr="00BC3C55">
        <w:rPr>
          <w:rFonts w:ascii="Arial" w:eastAsia="Times New Roman" w:hAnsi="Arial" w:cs="Arial"/>
          <w:color w:val="000000"/>
          <w:sz w:val="24"/>
          <w:szCs w:val="24"/>
        </w:rPr>
        <w:t xml:space="preserve">, as it can </w:t>
      </w:r>
      <w:r w:rsidR="00337D88" w:rsidRPr="00BC3C55">
        <w:rPr>
          <w:rFonts w:ascii="Arial" w:eastAsia="Times New Roman" w:hAnsi="Arial" w:cs="Arial"/>
          <w:color w:val="000000"/>
          <w:sz w:val="24"/>
          <w:szCs w:val="24"/>
        </w:rPr>
        <w:t>categorise</w:t>
      </w:r>
      <w:r w:rsidRPr="00BC3C55">
        <w:rPr>
          <w:rFonts w:ascii="Arial" w:eastAsia="Times New Roman" w:hAnsi="Arial" w:cs="Arial"/>
          <w:color w:val="000000"/>
          <w:sz w:val="24"/>
          <w:szCs w:val="24"/>
        </w:rPr>
        <w:t xml:space="preserve"> those job aspirants according to their educational qualifications, working skills, activities for conducting their business activities etc.</w:t>
      </w:r>
    </w:p>
    <w:p w14:paraId="7F6D71D1" w14:textId="0629CC59" w:rsidR="005B0E05" w:rsidRPr="00BC3C55" w:rsidRDefault="005B0E05" w:rsidP="00BC3C55">
      <w:pPr>
        <w:pStyle w:val="ListParagraph"/>
        <w:numPr>
          <w:ilvl w:val="0"/>
          <w:numId w:val="2"/>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Before serving the job notifications concerning the global people, they can access their organizational characteristics, the performance of every employee, the formation of various business-related activities etc., which is essential for promoting talent acquisitions (Gov. uk, 2023).</w:t>
      </w:r>
    </w:p>
    <w:p w14:paraId="3589FD36" w14:textId="647B3391" w:rsidR="005B0E05" w:rsidRPr="00BC3C55" w:rsidRDefault="00051C50" w:rsidP="00BC3C55">
      <w:pPr>
        <w:pStyle w:val="ListParagraph"/>
        <w:numPr>
          <w:ilvl w:val="0"/>
          <w:numId w:val="2"/>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Human resource management has applied various analytical tools by which they can ensure the existence of potential employees in every business zone. Some analytical tools like expert judgement techniques, SWOT analysis of their hotel services, stakeholder analysis, reviewing of various organizational documentations etc.</w:t>
      </w:r>
    </w:p>
    <w:p w14:paraId="015D6DDC" w14:textId="4C0E03CC" w:rsidR="00051C50" w:rsidRPr="00BC3C55" w:rsidRDefault="00051C50" w:rsidP="00BC3C55">
      <w:pPr>
        <w:pStyle w:val="ListParagraph"/>
        <w:numPr>
          <w:ilvl w:val="0"/>
          <w:numId w:val="2"/>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lastRenderedPageBreak/>
        <w:t>The enhancement of the job recruitment section is beneficial for every organizational department, by which they can determine the successful completion of every business activity, influencing their organizational reputation in their country zones, and applicable for promoting the visitors' attractions (Cipd.co.uk, 2023).</w:t>
      </w:r>
    </w:p>
    <w:p w14:paraId="57D0BEFE" w14:textId="77777777" w:rsidR="002D1E63" w:rsidRPr="00BC3C55" w:rsidRDefault="002D1E63" w:rsidP="00BC3C55">
      <w:pPr>
        <w:spacing w:line="360" w:lineRule="auto"/>
        <w:jc w:val="both"/>
        <w:rPr>
          <w:rFonts w:ascii="Arial" w:eastAsia="Times New Roman" w:hAnsi="Arial" w:cs="Arial"/>
          <w:color w:val="000000"/>
          <w:sz w:val="24"/>
          <w:szCs w:val="24"/>
        </w:rPr>
      </w:pPr>
    </w:p>
    <w:p w14:paraId="2F7D6A3E" w14:textId="03BC04A7" w:rsidR="002D1E63" w:rsidRPr="00BC3C55" w:rsidRDefault="002D1E63" w:rsidP="00BC3C55">
      <w:p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 xml:space="preserve">The employee lifecycle is the systematic model which can explore some particular objectives regarding the employees' engagement in their company. Before selecting the particular job roles, the employees have to be involved in various stages by which they can ensure their working efficiency within their working community. It is applicable for determining the employees' recruitment in the proper manner, through which they can create strong organizational teams. It is valuable for implementing the infrastructure of their working community, developing their working skills, motivating them to contribute their knowledge aspects to others, etc. (Peoplemanagement.co.uk, 2022). The employee lifecycle is advantageous for every employee, through which they can develop their careers in association with their </w:t>
      </w:r>
      <w:r w:rsidR="00337D88" w:rsidRPr="00BC3C55">
        <w:rPr>
          <w:rFonts w:ascii="Arial" w:eastAsia="Times New Roman" w:hAnsi="Arial" w:cs="Arial"/>
          <w:color w:val="000000"/>
          <w:sz w:val="24"/>
          <w:szCs w:val="24"/>
        </w:rPr>
        <w:t>organisation</w:t>
      </w:r>
      <w:r w:rsidRPr="00BC3C55">
        <w:rPr>
          <w:rFonts w:ascii="Arial" w:eastAsia="Times New Roman" w:hAnsi="Arial" w:cs="Arial"/>
          <w:color w:val="000000"/>
          <w:sz w:val="24"/>
          <w:szCs w:val="24"/>
        </w:rPr>
        <w:t>. By removing their job roles, they can understand the Importance of the job roles, challenges, effectiveness on their working culture etc. The employee cycle consists of six specific stages which are related to their career life while involved in their working zones. Those stages can ensure their career goals, through which they can expand their services.</w:t>
      </w:r>
    </w:p>
    <w:p w14:paraId="79619859" w14:textId="48B16D3D" w:rsidR="002D1E63" w:rsidRPr="00BC3C55" w:rsidRDefault="002D1E63" w:rsidP="00BC3C55">
      <w:pPr>
        <w:spacing w:line="360" w:lineRule="auto"/>
        <w:jc w:val="both"/>
        <w:rPr>
          <w:rFonts w:ascii="Arial" w:eastAsia="Times New Roman" w:hAnsi="Arial" w:cs="Arial"/>
          <w:color w:val="000000"/>
          <w:sz w:val="24"/>
          <w:szCs w:val="24"/>
        </w:rPr>
      </w:pPr>
      <w:r w:rsidRPr="00BC3C55">
        <w:rPr>
          <w:rFonts w:ascii="Arial" w:eastAsia="Times New Roman" w:hAnsi="Arial" w:cs="Arial"/>
          <w:b/>
          <w:bCs/>
          <w:color w:val="000000"/>
          <w:sz w:val="24"/>
          <w:szCs w:val="24"/>
        </w:rPr>
        <w:t xml:space="preserve">Attraction: </w:t>
      </w:r>
      <w:r w:rsidRPr="00BC3C55">
        <w:rPr>
          <w:rFonts w:ascii="Arial" w:eastAsia="Times New Roman" w:hAnsi="Arial" w:cs="Arial"/>
          <w:color w:val="000000"/>
          <w:sz w:val="24"/>
          <w:szCs w:val="24"/>
        </w:rPr>
        <w:t xml:space="preserve">Attraction is the first stage of the employee lifecycle, which determines that the employees should promote innovative services which are valuable and attractive to the visitors. Lack of existence of large hotel rooms, authentic home-like food dishes, and suitable conditions in tourist locations causes negative impacts on their organizational reputations, by which they have to implement their hotel industries. The attraction stage is most crucial for starting up their new business as they have to face various challenges to </w:t>
      </w:r>
      <w:r w:rsidR="00337D88" w:rsidRPr="00BC3C55">
        <w:rPr>
          <w:rFonts w:ascii="Arial" w:eastAsia="Times New Roman" w:hAnsi="Arial" w:cs="Arial"/>
          <w:color w:val="000000"/>
          <w:sz w:val="24"/>
          <w:szCs w:val="24"/>
        </w:rPr>
        <w:t>stabilising</w:t>
      </w:r>
      <w:r w:rsidRPr="00BC3C55">
        <w:rPr>
          <w:rFonts w:ascii="Arial" w:eastAsia="Times New Roman" w:hAnsi="Arial" w:cs="Arial"/>
          <w:color w:val="000000"/>
          <w:sz w:val="24"/>
          <w:szCs w:val="24"/>
        </w:rPr>
        <w:t xml:space="preserve"> their industry in the global working environment (Kwon and Park, 2019). It can ensure that every employee should find out various strategies for developing their organizational growth, through which they have to promote the formation of various innovative services on their travel packages.</w:t>
      </w:r>
    </w:p>
    <w:p w14:paraId="2653EDB7" w14:textId="6BFB0660" w:rsidR="002D1E63" w:rsidRPr="00BC3C55" w:rsidRDefault="002D1E63" w:rsidP="00BC3C55">
      <w:pPr>
        <w:spacing w:line="360" w:lineRule="auto"/>
        <w:jc w:val="both"/>
        <w:rPr>
          <w:rFonts w:ascii="Arial" w:eastAsia="Times New Roman" w:hAnsi="Arial" w:cs="Arial"/>
          <w:color w:val="000000"/>
          <w:sz w:val="24"/>
          <w:szCs w:val="24"/>
        </w:rPr>
      </w:pPr>
      <w:r w:rsidRPr="00BC3C55">
        <w:rPr>
          <w:rFonts w:ascii="Arial" w:eastAsia="Times New Roman" w:hAnsi="Arial" w:cs="Arial"/>
          <w:b/>
          <w:bCs/>
          <w:color w:val="000000"/>
          <w:sz w:val="24"/>
          <w:szCs w:val="24"/>
        </w:rPr>
        <w:t>Recruitment:</w:t>
      </w:r>
      <w:r w:rsidRPr="00BC3C55">
        <w:rPr>
          <w:rFonts w:ascii="Arial" w:eastAsia="Times New Roman" w:hAnsi="Arial" w:cs="Arial"/>
          <w:color w:val="000000"/>
          <w:sz w:val="24"/>
          <w:szCs w:val="24"/>
        </w:rPr>
        <w:t xml:space="preserve"> The recruitment stage is the second stage of the employment cycle, in which they should find out the talents for creating a strong and potential working culture. The members of human resource departments can select them through </w:t>
      </w:r>
      <w:r w:rsidRPr="00BC3C55">
        <w:rPr>
          <w:rFonts w:ascii="Arial" w:eastAsia="Times New Roman" w:hAnsi="Arial" w:cs="Arial"/>
          <w:color w:val="000000"/>
          <w:sz w:val="24"/>
          <w:szCs w:val="24"/>
        </w:rPr>
        <w:lastRenderedPageBreak/>
        <w:t xml:space="preserve">various assessments tests, interview sections, etc., in which they can </w:t>
      </w:r>
      <w:r w:rsidR="00337D88" w:rsidRPr="00BC3C55">
        <w:rPr>
          <w:rFonts w:ascii="Arial" w:eastAsia="Times New Roman" w:hAnsi="Arial" w:cs="Arial"/>
          <w:color w:val="000000"/>
          <w:sz w:val="24"/>
          <w:szCs w:val="24"/>
        </w:rPr>
        <w:t>analyse</w:t>
      </w:r>
      <w:r w:rsidRPr="00BC3C55">
        <w:rPr>
          <w:rFonts w:ascii="Arial" w:eastAsia="Times New Roman" w:hAnsi="Arial" w:cs="Arial"/>
          <w:color w:val="000000"/>
          <w:sz w:val="24"/>
          <w:szCs w:val="24"/>
        </w:rPr>
        <w:t xml:space="preserve"> the knowledge aspects of those employees regarding their </w:t>
      </w:r>
      <w:r w:rsidR="00337D88" w:rsidRPr="00BC3C55">
        <w:rPr>
          <w:rFonts w:ascii="Arial" w:eastAsia="Times New Roman" w:hAnsi="Arial" w:cs="Arial"/>
          <w:color w:val="000000"/>
          <w:sz w:val="24"/>
          <w:szCs w:val="24"/>
        </w:rPr>
        <w:t>organisation</w:t>
      </w:r>
      <w:r w:rsidRPr="00BC3C55">
        <w:rPr>
          <w:rFonts w:ascii="Arial" w:eastAsia="Times New Roman" w:hAnsi="Arial" w:cs="Arial"/>
          <w:color w:val="000000"/>
          <w:sz w:val="24"/>
          <w:szCs w:val="24"/>
        </w:rPr>
        <w:t xml:space="preserve"> (</w:t>
      </w:r>
      <w:proofErr w:type="spellStart"/>
      <w:r w:rsidRPr="00BC3C55">
        <w:rPr>
          <w:rFonts w:ascii="Arial" w:eastAsia="Times New Roman" w:hAnsi="Arial" w:cs="Arial"/>
          <w:color w:val="000000"/>
          <w:sz w:val="24"/>
          <w:szCs w:val="24"/>
        </w:rPr>
        <w:t>Hinzmann</w:t>
      </w:r>
      <w:proofErr w:type="spellEnd"/>
      <w:r w:rsidRPr="00BC3C55">
        <w:rPr>
          <w:rFonts w:ascii="Arial" w:eastAsia="Times New Roman" w:hAnsi="Arial" w:cs="Arial"/>
          <w:color w:val="000000"/>
          <w:sz w:val="24"/>
          <w:szCs w:val="24"/>
        </w:rPr>
        <w:t xml:space="preserve">, </w:t>
      </w:r>
      <w:proofErr w:type="spellStart"/>
      <w:r w:rsidRPr="00BC3C55">
        <w:rPr>
          <w:rFonts w:ascii="Arial" w:eastAsia="Times New Roman" w:hAnsi="Arial" w:cs="Arial"/>
          <w:color w:val="000000"/>
          <w:sz w:val="24"/>
          <w:szCs w:val="24"/>
        </w:rPr>
        <w:t>Rašticová</w:t>
      </w:r>
      <w:proofErr w:type="spellEnd"/>
      <w:r w:rsidRPr="00BC3C55">
        <w:rPr>
          <w:rFonts w:ascii="Arial" w:eastAsia="Times New Roman" w:hAnsi="Arial" w:cs="Arial"/>
          <w:color w:val="000000"/>
          <w:sz w:val="24"/>
          <w:szCs w:val="24"/>
        </w:rPr>
        <w:t xml:space="preserve">, and Šácha, 2019). They can set up various departments underlying their </w:t>
      </w:r>
      <w:r w:rsidR="003E44CB" w:rsidRPr="00BC3C55">
        <w:rPr>
          <w:rFonts w:ascii="Arial" w:eastAsia="Times New Roman" w:hAnsi="Arial" w:cs="Arial"/>
          <w:color w:val="000000"/>
          <w:sz w:val="24"/>
          <w:szCs w:val="24"/>
        </w:rPr>
        <w:t>organisation</w:t>
      </w:r>
      <w:r w:rsidRPr="00BC3C55">
        <w:rPr>
          <w:rFonts w:ascii="Arial" w:eastAsia="Times New Roman" w:hAnsi="Arial" w:cs="Arial"/>
          <w:color w:val="000000"/>
          <w:sz w:val="24"/>
          <w:szCs w:val="24"/>
        </w:rPr>
        <w:t>, through which they can serve the vacancies concerning the job aspirants. The employees are the main assets for running their hotel services, by which they can ensure their marketing revenues in association with the country's government.</w:t>
      </w:r>
    </w:p>
    <w:p w14:paraId="26607869" w14:textId="76476F93" w:rsidR="0040194A" w:rsidRPr="00BC3C55" w:rsidRDefault="00CB33A1" w:rsidP="00BC3C55">
      <w:pPr>
        <w:spacing w:line="360" w:lineRule="auto"/>
        <w:jc w:val="both"/>
        <w:rPr>
          <w:rFonts w:ascii="Arial" w:eastAsia="Times New Roman" w:hAnsi="Arial" w:cs="Arial"/>
          <w:b/>
          <w:bCs/>
          <w:color w:val="000000"/>
          <w:sz w:val="24"/>
          <w:szCs w:val="24"/>
        </w:rPr>
      </w:pPr>
      <w:r>
        <w:rPr>
          <w:rFonts w:ascii="Arial" w:eastAsia="Times New Roman" w:hAnsi="Arial" w:cs="Arial"/>
          <w:b/>
          <w:bCs/>
          <w:noProof/>
          <w:color w:val="000000"/>
          <w:sz w:val="24"/>
          <w:szCs w:val="24"/>
        </w:rPr>
        <w:drawing>
          <wp:anchor distT="0" distB="0" distL="114300" distR="114300" simplePos="0" relativeHeight="251659264" behindDoc="0" locked="0" layoutInCell="1" allowOverlap="1" wp14:anchorId="2D904D7E" wp14:editId="2CFBC34D">
            <wp:simplePos x="0" y="0"/>
            <wp:positionH relativeFrom="column">
              <wp:posOffset>986155</wp:posOffset>
            </wp:positionH>
            <wp:positionV relativeFrom="paragraph">
              <wp:posOffset>0</wp:posOffset>
            </wp:positionV>
            <wp:extent cx="3945255" cy="1684020"/>
            <wp:effectExtent l="0" t="0" r="4445"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45255" cy="1684020"/>
                    </a:xfrm>
                    <a:prstGeom prst="rect">
                      <a:avLst/>
                    </a:prstGeom>
                  </pic:spPr>
                </pic:pic>
              </a:graphicData>
            </a:graphic>
            <wp14:sizeRelH relativeFrom="margin">
              <wp14:pctWidth>0</wp14:pctWidth>
            </wp14:sizeRelH>
            <wp14:sizeRelV relativeFrom="margin">
              <wp14:pctHeight>0</wp14:pctHeight>
            </wp14:sizeRelV>
          </wp:anchor>
        </w:drawing>
      </w:r>
    </w:p>
    <w:p w14:paraId="7FBF65A0" w14:textId="297CC330" w:rsidR="00BC089A" w:rsidRPr="00BC3C55" w:rsidRDefault="00BC089A" w:rsidP="00BC3C55">
      <w:pPr>
        <w:spacing w:line="360" w:lineRule="auto"/>
        <w:jc w:val="both"/>
        <w:rPr>
          <w:rFonts w:ascii="Arial" w:eastAsia="Times New Roman" w:hAnsi="Arial" w:cs="Arial"/>
          <w:color w:val="000000"/>
          <w:sz w:val="24"/>
          <w:szCs w:val="24"/>
        </w:rPr>
      </w:pPr>
      <w:r w:rsidRPr="00BC3C55">
        <w:rPr>
          <w:rFonts w:ascii="Arial" w:eastAsia="Times New Roman" w:hAnsi="Arial" w:cs="Arial"/>
          <w:b/>
          <w:bCs/>
          <w:color w:val="000000"/>
          <w:sz w:val="24"/>
          <w:szCs w:val="24"/>
        </w:rPr>
        <w:t>Onboarding:</w:t>
      </w:r>
      <w:r w:rsidRPr="00BC3C55">
        <w:rPr>
          <w:rFonts w:ascii="Arial" w:eastAsia="Times New Roman" w:hAnsi="Arial" w:cs="Arial"/>
          <w:color w:val="000000"/>
          <w:sz w:val="24"/>
          <w:szCs w:val="24"/>
        </w:rPr>
        <w:t xml:space="preserve"> The onboarding section is the third step of the employee lifecycle, in which the human resource management team can ensure the proper settlement of new employees among their working community. Within this particular stage, the new joiners have to maintain their attitudes, and behavioural aspects, collaborate with others, being the potential to learn their activities regarding their business zones. Most joiners become quite hesitant while engaging with a new industry, as they have to focus on their job roles in more depth, understanding their job roles from their seniors, etc</w:t>
      </w:r>
      <w:r w:rsidR="000B2CFF">
        <w:rPr>
          <w:rFonts w:ascii="Arial" w:eastAsia="Times New Roman" w:hAnsi="Arial" w:cs="Arial"/>
          <w:color w:val="000000"/>
          <w:sz w:val="24"/>
          <w:szCs w:val="24"/>
        </w:rPr>
        <w:t xml:space="preserve"> </w:t>
      </w:r>
      <w:r w:rsidRPr="00BC3C55">
        <w:rPr>
          <w:rFonts w:ascii="Arial" w:eastAsia="Times New Roman" w:hAnsi="Arial" w:cs="Arial"/>
          <w:color w:val="000000"/>
          <w:sz w:val="24"/>
          <w:szCs w:val="24"/>
        </w:rPr>
        <w:t>(Schwartz et al. 2019). This stage is more challenging for both the employees as well as the human resource department, through which they can ensure their</w:t>
      </w:r>
    </w:p>
    <w:p w14:paraId="6CAAB0CB" w14:textId="77777777" w:rsidR="00BC089A" w:rsidRPr="00BC3C55" w:rsidRDefault="00BC089A" w:rsidP="00BC3C55">
      <w:p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existence within their working community.</w:t>
      </w:r>
    </w:p>
    <w:p w14:paraId="6B4D5DBF" w14:textId="77777777" w:rsidR="00BC089A" w:rsidRPr="00BC3C55" w:rsidRDefault="00BC089A" w:rsidP="00BC3C55">
      <w:pPr>
        <w:spacing w:line="360" w:lineRule="auto"/>
        <w:jc w:val="both"/>
        <w:rPr>
          <w:rFonts w:ascii="Arial" w:eastAsia="Times New Roman" w:hAnsi="Arial" w:cs="Arial"/>
          <w:color w:val="000000"/>
          <w:sz w:val="24"/>
          <w:szCs w:val="24"/>
        </w:rPr>
      </w:pPr>
      <w:r w:rsidRPr="00BC3C55">
        <w:rPr>
          <w:rFonts w:ascii="Arial" w:eastAsia="Times New Roman" w:hAnsi="Arial" w:cs="Arial"/>
          <w:b/>
          <w:bCs/>
          <w:color w:val="000000"/>
          <w:sz w:val="24"/>
          <w:szCs w:val="24"/>
        </w:rPr>
        <w:t>Development:</w:t>
      </w:r>
      <w:r w:rsidRPr="00BC3C55">
        <w:rPr>
          <w:rFonts w:ascii="Arial" w:eastAsia="Times New Roman" w:hAnsi="Arial" w:cs="Arial"/>
          <w:color w:val="000000"/>
          <w:sz w:val="24"/>
          <w:szCs w:val="24"/>
        </w:rPr>
        <w:t xml:space="preserve"> The development stage is the fourth stage of this cycle, which can explore some motivational aspects regarding those new joiners to promote their working efficiency. The human resource management team can set up various decision-making programmes, seminars, etc., in which they encourage their employees to share their problems with them, recommend some strategic ways for developing their organizational goals, involving in training sections, etc. They should improve their working skills by estimating their strength and weakness in their activities, being potential for learning more concepts behind their job roles etc.</w:t>
      </w:r>
    </w:p>
    <w:p w14:paraId="121247EC" w14:textId="77777777" w:rsidR="00BC089A" w:rsidRPr="00BC3C55" w:rsidRDefault="00BC089A" w:rsidP="00BC3C55">
      <w:pPr>
        <w:spacing w:line="360" w:lineRule="auto"/>
        <w:jc w:val="both"/>
        <w:rPr>
          <w:rFonts w:ascii="Arial" w:eastAsia="Times New Roman" w:hAnsi="Arial" w:cs="Arial"/>
          <w:color w:val="000000"/>
          <w:sz w:val="24"/>
          <w:szCs w:val="24"/>
        </w:rPr>
      </w:pPr>
      <w:r w:rsidRPr="00BC3C55">
        <w:rPr>
          <w:rFonts w:ascii="Arial" w:eastAsia="Times New Roman" w:hAnsi="Arial" w:cs="Arial"/>
          <w:b/>
          <w:bCs/>
          <w:color w:val="000000"/>
          <w:sz w:val="24"/>
          <w:szCs w:val="24"/>
        </w:rPr>
        <w:lastRenderedPageBreak/>
        <w:t>Retention:</w:t>
      </w:r>
      <w:r w:rsidRPr="00BC3C55">
        <w:rPr>
          <w:rFonts w:ascii="Arial" w:eastAsia="Times New Roman" w:hAnsi="Arial" w:cs="Arial"/>
          <w:color w:val="000000"/>
          <w:sz w:val="24"/>
          <w:szCs w:val="24"/>
        </w:rPr>
        <w:t xml:space="preserve"> Retention is the fifth stage of this employee cycle, which can promote the formation of various business workshops for estimating the working performance of their employees. These factors apply to enhancing the involvement of talents within their hotel group, through which they can ensure their organizational development (Singh, 2019). If the performance of their working communities is estimated in poor conditions, they have to take quick action to develop their working skills.</w:t>
      </w:r>
    </w:p>
    <w:p w14:paraId="64B7DF76" w14:textId="625DF2FD" w:rsidR="004301E5" w:rsidRPr="00BC3C55" w:rsidRDefault="00BC089A" w:rsidP="00BC3C55">
      <w:pPr>
        <w:spacing w:line="360" w:lineRule="auto"/>
        <w:jc w:val="both"/>
        <w:rPr>
          <w:rFonts w:ascii="Arial" w:eastAsia="Times New Roman" w:hAnsi="Arial" w:cs="Arial"/>
          <w:color w:val="000000"/>
          <w:sz w:val="24"/>
          <w:szCs w:val="24"/>
        </w:rPr>
      </w:pPr>
      <w:r w:rsidRPr="00BC3C55">
        <w:rPr>
          <w:rFonts w:ascii="Arial" w:eastAsia="Times New Roman" w:hAnsi="Arial" w:cs="Arial"/>
          <w:b/>
          <w:bCs/>
          <w:color w:val="000000"/>
          <w:sz w:val="24"/>
          <w:szCs w:val="24"/>
        </w:rPr>
        <w:t>Separation:</w:t>
      </w:r>
      <w:r w:rsidRPr="00BC3C55">
        <w:rPr>
          <w:rFonts w:ascii="Arial" w:eastAsia="Times New Roman" w:hAnsi="Arial" w:cs="Arial"/>
          <w:color w:val="000000"/>
          <w:sz w:val="24"/>
          <w:szCs w:val="24"/>
        </w:rPr>
        <w:t xml:space="preserve"> The last stage of the employee lifecycle is the separation stage, in which the employees have to end their career life. Some reasonable factors behind their retirements are due to their age, enhancing new employment, unable to continue their services, personal matters etc. The separation of the employees is recruited to promote the existence of new talents through which they can develop their hotel services. The human resource team is responsible for maintaining the presence of employees and their working proficiencies, through which they can determine the suitable condition of their working environment (</w:t>
      </w:r>
      <w:proofErr w:type="spellStart"/>
      <w:r w:rsidRPr="00BC3C55">
        <w:rPr>
          <w:rFonts w:ascii="Arial" w:eastAsia="Times New Roman" w:hAnsi="Arial" w:cs="Arial"/>
          <w:color w:val="000000"/>
          <w:sz w:val="24"/>
          <w:szCs w:val="24"/>
        </w:rPr>
        <w:t>Zel</w:t>
      </w:r>
      <w:proofErr w:type="spellEnd"/>
      <w:r w:rsidRPr="00BC3C55">
        <w:rPr>
          <w:rFonts w:ascii="Arial" w:eastAsia="Times New Roman" w:hAnsi="Arial" w:cs="Arial"/>
          <w:color w:val="000000"/>
          <w:sz w:val="24"/>
          <w:szCs w:val="24"/>
        </w:rPr>
        <w:t xml:space="preserve"> and </w:t>
      </w:r>
      <w:proofErr w:type="spellStart"/>
      <w:r w:rsidRPr="00BC3C55">
        <w:rPr>
          <w:rFonts w:ascii="Arial" w:eastAsia="Times New Roman" w:hAnsi="Arial" w:cs="Arial"/>
          <w:color w:val="000000"/>
          <w:sz w:val="24"/>
          <w:szCs w:val="24"/>
        </w:rPr>
        <w:t>Kongar</w:t>
      </w:r>
      <w:proofErr w:type="spellEnd"/>
      <w:r w:rsidRPr="00BC3C55">
        <w:rPr>
          <w:rFonts w:ascii="Arial" w:eastAsia="Times New Roman" w:hAnsi="Arial" w:cs="Arial"/>
          <w:color w:val="000000"/>
          <w:sz w:val="24"/>
          <w:szCs w:val="24"/>
        </w:rPr>
        <w:t>, 2020).</w:t>
      </w:r>
    </w:p>
    <w:p w14:paraId="7C6CE2D8" w14:textId="77777777" w:rsidR="00EF7FC5" w:rsidRPr="00BC3C55" w:rsidRDefault="00EF7FC5" w:rsidP="00BC3C55">
      <w:pPr>
        <w:spacing w:line="360" w:lineRule="auto"/>
        <w:jc w:val="both"/>
        <w:rPr>
          <w:rFonts w:ascii="Arial" w:eastAsia="Times New Roman" w:hAnsi="Arial" w:cs="Arial"/>
          <w:color w:val="000000"/>
          <w:sz w:val="24"/>
          <w:szCs w:val="24"/>
        </w:rPr>
      </w:pPr>
    </w:p>
    <w:p w14:paraId="622FF2A8" w14:textId="3C632C0F" w:rsidR="007337BA" w:rsidRPr="00BC3C55" w:rsidRDefault="007337BA" w:rsidP="00BC3C55">
      <w:pPr>
        <w:spacing w:line="360" w:lineRule="auto"/>
        <w:jc w:val="both"/>
        <w:rPr>
          <w:rFonts w:ascii="Arial" w:eastAsia="Times New Roman" w:hAnsi="Arial" w:cs="Arial"/>
          <w:color w:val="000000"/>
          <w:sz w:val="24"/>
          <w:szCs w:val="24"/>
        </w:rPr>
      </w:pPr>
      <w:r w:rsidRPr="00BC3C55">
        <w:rPr>
          <w:rFonts w:ascii="Arial" w:eastAsia="Times New Roman" w:hAnsi="Arial" w:cs="Arial"/>
          <w:b/>
          <w:bCs/>
          <w:color w:val="000000"/>
          <w:sz w:val="24"/>
          <w:szCs w:val="24"/>
        </w:rPr>
        <w:t>Ways for developing organizational performance</w:t>
      </w:r>
    </w:p>
    <w:p w14:paraId="20564412" w14:textId="5FB8EE1E" w:rsidR="007337BA" w:rsidRPr="00BC3C55" w:rsidRDefault="0083462C" w:rsidP="00BC3C55">
      <w:pPr>
        <w:pStyle w:val="ListParagraph"/>
        <w:numPr>
          <w:ilvl w:val="0"/>
          <w:numId w:val="3"/>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The human resource management team can conduct various training sections through which they can develop their working proficiency regarding their hotel services. As an example, they can start up training sections on particular seasonal aspects, in which they can keep various expertises, seniors, for their employees (Cipd.co.uk, 2023). The business experts can explore some particular ways to improve their working skills, through which the employees can understand the Importance of their job roles, solving every business hazard by applying their critical thinking.</w:t>
      </w:r>
    </w:p>
    <w:p w14:paraId="470A07D7" w14:textId="17FB97E1" w:rsidR="0083462C" w:rsidRPr="00BC3C55" w:rsidRDefault="006C3DFE" w:rsidP="00BC3C55">
      <w:pPr>
        <w:pStyle w:val="ListParagraph"/>
        <w:numPr>
          <w:ilvl w:val="0"/>
          <w:numId w:val="3"/>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 xml:space="preserve">The human resource management team can promote the selection of talents by </w:t>
      </w:r>
      <w:r w:rsidR="003E44CB" w:rsidRPr="00BC3C55">
        <w:rPr>
          <w:rFonts w:ascii="Arial" w:eastAsia="Times New Roman" w:hAnsi="Arial" w:cs="Arial"/>
          <w:color w:val="000000"/>
          <w:sz w:val="24"/>
          <w:szCs w:val="24"/>
        </w:rPr>
        <w:t>analysing</w:t>
      </w:r>
      <w:r w:rsidRPr="00BC3C55">
        <w:rPr>
          <w:rFonts w:ascii="Arial" w:eastAsia="Times New Roman" w:hAnsi="Arial" w:cs="Arial"/>
          <w:color w:val="000000"/>
          <w:sz w:val="24"/>
          <w:szCs w:val="24"/>
        </w:rPr>
        <w:t xml:space="preserve"> expert judgement tools, reviewing their documents, and SWOT analysis of their working culture. These analytical tools can promote the workforce of their hotel services, through which they can determine the personal development of every employee (</w:t>
      </w:r>
      <w:proofErr w:type="spellStart"/>
      <w:r w:rsidRPr="00BC3C55">
        <w:rPr>
          <w:rFonts w:ascii="Arial" w:eastAsia="Times New Roman" w:hAnsi="Arial" w:cs="Arial"/>
          <w:color w:val="000000"/>
          <w:sz w:val="24"/>
          <w:szCs w:val="24"/>
        </w:rPr>
        <w:t>Ren</w:t>
      </w:r>
      <w:proofErr w:type="spellEnd"/>
      <w:r w:rsidRPr="00BC3C55">
        <w:rPr>
          <w:rFonts w:ascii="Arial" w:eastAsia="Times New Roman" w:hAnsi="Arial" w:cs="Arial"/>
          <w:color w:val="000000"/>
          <w:sz w:val="24"/>
          <w:szCs w:val="24"/>
        </w:rPr>
        <w:t xml:space="preserve"> and Jackson, 2020).</w:t>
      </w:r>
    </w:p>
    <w:p w14:paraId="700AFAB9" w14:textId="1331869B" w:rsidR="006C3DFE" w:rsidRPr="00BC3C55" w:rsidRDefault="006C3DFE" w:rsidP="00BC3C55">
      <w:pPr>
        <w:pStyle w:val="ListParagraph"/>
        <w:numPr>
          <w:ilvl w:val="0"/>
          <w:numId w:val="3"/>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 xml:space="preserve">They should conduct various </w:t>
      </w:r>
      <w:r w:rsidR="003E44CB" w:rsidRPr="00BC3C55">
        <w:rPr>
          <w:rFonts w:ascii="Arial" w:eastAsia="Times New Roman" w:hAnsi="Arial" w:cs="Arial"/>
          <w:color w:val="000000"/>
          <w:sz w:val="24"/>
          <w:szCs w:val="24"/>
        </w:rPr>
        <w:t>organisation based</w:t>
      </w:r>
      <w:r w:rsidRPr="00BC3C55">
        <w:rPr>
          <w:rFonts w:ascii="Arial" w:eastAsia="Times New Roman" w:hAnsi="Arial" w:cs="Arial"/>
          <w:color w:val="000000"/>
          <w:sz w:val="24"/>
          <w:szCs w:val="24"/>
        </w:rPr>
        <w:t xml:space="preserve"> programmes like decision-making, business research, etc., through which they can develop various schemes for travel</w:t>
      </w:r>
      <w:r w:rsidR="009E16B3" w:rsidRPr="00BC3C55">
        <w:rPr>
          <w:rFonts w:ascii="Arial" w:eastAsia="Times New Roman" w:hAnsi="Arial" w:cs="Arial"/>
          <w:color w:val="000000"/>
          <w:sz w:val="24"/>
          <w:szCs w:val="24"/>
        </w:rPr>
        <w:t xml:space="preserve"> packages regarding the global population.</w:t>
      </w:r>
    </w:p>
    <w:p w14:paraId="30083895" w14:textId="3D6F076F" w:rsidR="007F180A" w:rsidRPr="00BC3C55" w:rsidRDefault="007F180A" w:rsidP="00BC3C55">
      <w:pPr>
        <w:pStyle w:val="ListParagraph"/>
        <w:numPr>
          <w:ilvl w:val="0"/>
          <w:numId w:val="3"/>
        </w:num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lastRenderedPageBreak/>
        <w:t xml:space="preserve">They should state up various seminars through which they can motivate their employees to develop their attitudes, feel free to communicate with others, etc. As an example, they can conduct various contemporary types of research through which they can </w:t>
      </w:r>
      <w:r w:rsidR="003E44CB" w:rsidRPr="00BC3C55">
        <w:rPr>
          <w:rFonts w:ascii="Arial" w:eastAsia="Times New Roman" w:hAnsi="Arial" w:cs="Arial"/>
          <w:color w:val="000000"/>
          <w:sz w:val="24"/>
          <w:szCs w:val="24"/>
        </w:rPr>
        <w:t>stabilise</w:t>
      </w:r>
      <w:r w:rsidRPr="00BC3C55">
        <w:rPr>
          <w:rFonts w:ascii="Arial" w:eastAsia="Times New Roman" w:hAnsi="Arial" w:cs="Arial"/>
          <w:color w:val="000000"/>
          <w:sz w:val="24"/>
          <w:szCs w:val="24"/>
        </w:rPr>
        <w:t xml:space="preserve"> their team works. These factors apply to promoting the expansion of their hotel industries, through which they can achieve their organizational goals.</w:t>
      </w:r>
    </w:p>
    <w:p w14:paraId="430683FD" w14:textId="77777777" w:rsidR="00E83416" w:rsidRPr="00BC3C55" w:rsidRDefault="00E83416" w:rsidP="00BC3C55">
      <w:pPr>
        <w:spacing w:line="360" w:lineRule="auto"/>
        <w:jc w:val="both"/>
        <w:rPr>
          <w:rFonts w:ascii="Arial" w:eastAsia="Times New Roman" w:hAnsi="Arial" w:cs="Arial"/>
          <w:color w:val="000000"/>
          <w:sz w:val="24"/>
          <w:szCs w:val="24"/>
        </w:rPr>
      </w:pPr>
    </w:p>
    <w:p w14:paraId="194A338D" w14:textId="2537F179" w:rsidR="007F180A" w:rsidRPr="00BC3C55" w:rsidRDefault="007F180A" w:rsidP="00BC3C55">
      <w:pPr>
        <w:spacing w:line="360" w:lineRule="auto"/>
        <w:jc w:val="both"/>
        <w:rPr>
          <w:rFonts w:ascii="Arial" w:eastAsia="Times New Roman" w:hAnsi="Arial" w:cs="Arial"/>
          <w:color w:val="000000"/>
          <w:sz w:val="24"/>
          <w:szCs w:val="24"/>
        </w:rPr>
      </w:pPr>
      <w:r w:rsidRPr="00BC3C55">
        <w:rPr>
          <w:rFonts w:ascii="Arial" w:eastAsia="Times New Roman" w:hAnsi="Arial" w:cs="Arial"/>
          <w:color w:val="000000"/>
          <w:sz w:val="24"/>
          <w:szCs w:val="24"/>
        </w:rPr>
        <w:t>From the above discussion, it can be concluded that human resource management plays a significant role in determining the proper working culture of their organizational goals regarding the hotel industry. The expansion of their hotel industries can be influenced by promoting the job recruitment process, through which they can ensure the existence of potential employees within their organizational community. The contingency theory is required for improving their management systems, through which they can find out the right one among the candidate pools. The employee lifecycle can illustrate every stage and challenge of their employees, in which the employees can develop their careers in association with their working zones.</w:t>
      </w:r>
    </w:p>
    <w:p w14:paraId="20BC0241" w14:textId="77777777" w:rsidR="00D4442E" w:rsidRDefault="00D4442E" w:rsidP="007F180A">
      <w:pPr>
        <w:rPr>
          <w:rFonts w:ascii="-webkit-standard" w:eastAsia="Times New Roman" w:hAnsi="-webkit-standard"/>
          <w:color w:val="000000"/>
          <w:sz w:val="18"/>
          <w:szCs w:val="18"/>
        </w:rPr>
      </w:pPr>
    </w:p>
    <w:p w14:paraId="48C1043F" w14:textId="77777777" w:rsidR="00D4442E" w:rsidRDefault="00D4442E" w:rsidP="007F180A">
      <w:pPr>
        <w:rPr>
          <w:rFonts w:ascii="-webkit-standard" w:eastAsia="Times New Roman" w:hAnsi="-webkit-standard"/>
          <w:color w:val="000000"/>
          <w:sz w:val="18"/>
          <w:szCs w:val="18"/>
        </w:rPr>
      </w:pPr>
    </w:p>
    <w:p w14:paraId="5F2A9B4E" w14:textId="77777777" w:rsidR="00D4442E" w:rsidRDefault="00D4442E" w:rsidP="007F180A">
      <w:pPr>
        <w:rPr>
          <w:rFonts w:ascii="-webkit-standard" w:eastAsia="Times New Roman" w:hAnsi="-webkit-standard"/>
          <w:color w:val="000000"/>
          <w:sz w:val="18"/>
          <w:szCs w:val="18"/>
        </w:rPr>
      </w:pPr>
    </w:p>
    <w:p w14:paraId="6DDFF107" w14:textId="77777777" w:rsidR="00D4442E" w:rsidRDefault="00D4442E" w:rsidP="007F180A">
      <w:pPr>
        <w:rPr>
          <w:rFonts w:ascii="-webkit-standard" w:eastAsia="Times New Roman" w:hAnsi="-webkit-standard"/>
          <w:color w:val="000000"/>
          <w:sz w:val="18"/>
          <w:szCs w:val="18"/>
        </w:rPr>
      </w:pPr>
    </w:p>
    <w:p w14:paraId="6CAD9E9A" w14:textId="77777777" w:rsidR="00D4442E" w:rsidRDefault="00D4442E" w:rsidP="007F180A">
      <w:pPr>
        <w:rPr>
          <w:rFonts w:ascii="-webkit-standard" w:eastAsia="Times New Roman" w:hAnsi="-webkit-standard"/>
          <w:color w:val="000000"/>
          <w:sz w:val="18"/>
          <w:szCs w:val="18"/>
        </w:rPr>
      </w:pPr>
    </w:p>
    <w:p w14:paraId="35733D1C" w14:textId="77777777" w:rsidR="00D4442E" w:rsidRDefault="00D4442E" w:rsidP="007F180A">
      <w:pPr>
        <w:rPr>
          <w:rFonts w:ascii="-webkit-standard" w:eastAsia="Times New Roman" w:hAnsi="-webkit-standard"/>
          <w:color w:val="000000"/>
          <w:sz w:val="18"/>
          <w:szCs w:val="18"/>
        </w:rPr>
      </w:pPr>
    </w:p>
    <w:p w14:paraId="02AAD262" w14:textId="77777777" w:rsidR="00D4442E" w:rsidRDefault="00D4442E" w:rsidP="007F180A">
      <w:pPr>
        <w:rPr>
          <w:rFonts w:ascii="-webkit-standard" w:eastAsia="Times New Roman" w:hAnsi="-webkit-standard"/>
          <w:color w:val="000000"/>
          <w:sz w:val="18"/>
          <w:szCs w:val="18"/>
        </w:rPr>
      </w:pPr>
    </w:p>
    <w:p w14:paraId="682586B4" w14:textId="77777777" w:rsidR="00D4442E" w:rsidRDefault="00D4442E" w:rsidP="007F180A">
      <w:pPr>
        <w:rPr>
          <w:rFonts w:ascii="-webkit-standard" w:eastAsia="Times New Roman" w:hAnsi="-webkit-standard"/>
          <w:color w:val="000000"/>
          <w:sz w:val="18"/>
          <w:szCs w:val="18"/>
        </w:rPr>
      </w:pPr>
    </w:p>
    <w:p w14:paraId="217F199F" w14:textId="77777777" w:rsidR="00A30FD8" w:rsidRDefault="00A30FD8" w:rsidP="007F180A">
      <w:pPr>
        <w:rPr>
          <w:rFonts w:ascii="-webkit-standard" w:eastAsia="Times New Roman" w:hAnsi="-webkit-standard"/>
          <w:color w:val="000000"/>
          <w:sz w:val="18"/>
          <w:szCs w:val="18"/>
        </w:rPr>
      </w:pPr>
    </w:p>
    <w:p w14:paraId="2E2D002E" w14:textId="77777777" w:rsidR="00A30FD8" w:rsidRDefault="00A30FD8" w:rsidP="007F180A">
      <w:pPr>
        <w:rPr>
          <w:rFonts w:ascii="-webkit-standard" w:eastAsia="Times New Roman" w:hAnsi="-webkit-standard"/>
          <w:color w:val="000000"/>
          <w:sz w:val="18"/>
          <w:szCs w:val="18"/>
        </w:rPr>
      </w:pPr>
    </w:p>
    <w:p w14:paraId="58D5B478" w14:textId="77777777" w:rsidR="00A30FD8" w:rsidRDefault="00A30FD8" w:rsidP="007F180A">
      <w:pPr>
        <w:rPr>
          <w:rFonts w:ascii="-webkit-standard" w:eastAsia="Times New Roman" w:hAnsi="-webkit-standard"/>
          <w:color w:val="000000"/>
          <w:sz w:val="18"/>
          <w:szCs w:val="18"/>
        </w:rPr>
      </w:pPr>
    </w:p>
    <w:p w14:paraId="5B34122B" w14:textId="77777777" w:rsidR="00A30FD8" w:rsidRDefault="00A30FD8" w:rsidP="007F180A">
      <w:pPr>
        <w:rPr>
          <w:rFonts w:ascii="-webkit-standard" w:eastAsia="Times New Roman" w:hAnsi="-webkit-standard"/>
          <w:color w:val="000000"/>
          <w:sz w:val="18"/>
          <w:szCs w:val="18"/>
        </w:rPr>
      </w:pPr>
    </w:p>
    <w:p w14:paraId="4AEA5078" w14:textId="77777777" w:rsidR="00A30FD8" w:rsidRDefault="00A30FD8" w:rsidP="007F180A">
      <w:pPr>
        <w:rPr>
          <w:rFonts w:ascii="-webkit-standard" w:eastAsia="Times New Roman" w:hAnsi="-webkit-standard"/>
          <w:color w:val="000000"/>
          <w:sz w:val="18"/>
          <w:szCs w:val="18"/>
        </w:rPr>
      </w:pPr>
    </w:p>
    <w:p w14:paraId="06E3B16A" w14:textId="77777777" w:rsidR="00A30FD8" w:rsidRDefault="00A30FD8" w:rsidP="007F180A">
      <w:pPr>
        <w:rPr>
          <w:rFonts w:ascii="-webkit-standard" w:eastAsia="Times New Roman" w:hAnsi="-webkit-standard"/>
          <w:color w:val="000000"/>
          <w:sz w:val="18"/>
          <w:szCs w:val="18"/>
        </w:rPr>
      </w:pPr>
    </w:p>
    <w:p w14:paraId="45E05B4D" w14:textId="77777777" w:rsidR="00A30FD8" w:rsidRDefault="00A30FD8" w:rsidP="007F180A">
      <w:pPr>
        <w:rPr>
          <w:rFonts w:ascii="-webkit-standard" w:eastAsia="Times New Roman" w:hAnsi="-webkit-standard"/>
          <w:color w:val="000000"/>
          <w:sz w:val="18"/>
          <w:szCs w:val="18"/>
        </w:rPr>
      </w:pPr>
    </w:p>
    <w:p w14:paraId="5A738A5B" w14:textId="77777777" w:rsidR="00D4442E" w:rsidRDefault="00D4442E" w:rsidP="007F180A">
      <w:pPr>
        <w:rPr>
          <w:rFonts w:ascii="-webkit-standard" w:eastAsia="Times New Roman" w:hAnsi="-webkit-standard"/>
          <w:color w:val="000000"/>
          <w:sz w:val="18"/>
          <w:szCs w:val="18"/>
        </w:rPr>
      </w:pPr>
    </w:p>
    <w:p w14:paraId="799FC9BF" w14:textId="77777777" w:rsidR="00A30FD8" w:rsidRDefault="00A30FD8" w:rsidP="007F180A">
      <w:pPr>
        <w:rPr>
          <w:rFonts w:ascii="-webkit-standard" w:eastAsia="Times New Roman" w:hAnsi="-webkit-standard"/>
          <w:color w:val="000000"/>
          <w:sz w:val="18"/>
          <w:szCs w:val="18"/>
        </w:rPr>
      </w:pPr>
    </w:p>
    <w:p w14:paraId="10D067F9" w14:textId="77777777" w:rsidR="00A30FD8" w:rsidRDefault="00A30FD8" w:rsidP="007F180A">
      <w:pPr>
        <w:rPr>
          <w:rFonts w:ascii="-webkit-standard" w:eastAsia="Times New Roman" w:hAnsi="-webkit-standard"/>
          <w:color w:val="000000"/>
          <w:sz w:val="18"/>
          <w:szCs w:val="18"/>
        </w:rPr>
      </w:pPr>
    </w:p>
    <w:p w14:paraId="50D01721" w14:textId="77777777" w:rsidR="00A30FD8" w:rsidRDefault="00A30FD8" w:rsidP="007F180A">
      <w:pPr>
        <w:rPr>
          <w:rFonts w:ascii="-webkit-standard" w:eastAsia="Times New Roman" w:hAnsi="-webkit-standard"/>
          <w:color w:val="000000"/>
          <w:sz w:val="18"/>
          <w:szCs w:val="18"/>
        </w:rPr>
      </w:pPr>
    </w:p>
    <w:p w14:paraId="48FF9CF7" w14:textId="77777777" w:rsidR="00A30FD8" w:rsidRDefault="00A30FD8" w:rsidP="007F180A">
      <w:pPr>
        <w:rPr>
          <w:rFonts w:ascii="-webkit-standard" w:eastAsia="Times New Roman" w:hAnsi="-webkit-standard"/>
          <w:color w:val="000000"/>
          <w:sz w:val="18"/>
          <w:szCs w:val="18"/>
        </w:rPr>
      </w:pPr>
    </w:p>
    <w:p w14:paraId="5063DB42" w14:textId="77777777" w:rsidR="00A30FD8" w:rsidRDefault="00A30FD8" w:rsidP="007F180A">
      <w:pPr>
        <w:rPr>
          <w:rFonts w:ascii="-webkit-standard" w:eastAsia="Times New Roman" w:hAnsi="-webkit-standard"/>
          <w:color w:val="000000"/>
          <w:sz w:val="18"/>
          <w:szCs w:val="18"/>
        </w:rPr>
      </w:pPr>
    </w:p>
    <w:p w14:paraId="109DE810" w14:textId="77777777" w:rsidR="00A30FD8" w:rsidRDefault="00A30FD8" w:rsidP="007F180A">
      <w:pPr>
        <w:rPr>
          <w:rFonts w:ascii="-webkit-standard" w:eastAsia="Times New Roman" w:hAnsi="-webkit-standard"/>
          <w:color w:val="000000"/>
          <w:sz w:val="18"/>
          <w:szCs w:val="18"/>
        </w:rPr>
      </w:pPr>
    </w:p>
    <w:p w14:paraId="68110895" w14:textId="77777777" w:rsidR="00A30FD8" w:rsidRDefault="00A30FD8" w:rsidP="007F180A">
      <w:pPr>
        <w:rPr>
          <w:rFonts w:ascii="-webkit-standard" w:eastAsia="Times New Roman" w:hAnsi="-webkit-standard"/>
          <w:color w:val="000000"/>
          <w:sz w:val="18"/>
          <w:szCs w:val="18"/>
        </w:rPr>
      </w:pPr>
    </w:p>
    <w:p w14:paraId="75411F76" w14:textId="77777777" w:rsidR="00A30FD8" w:rsidRDefault="00A30FD8" w:rsidP="007F180A">
      <w:pPr>
        <w:rPr>
          <w:rFonts w:ascii="-webkit-standard" w:eastAsia="Times New Roman" w:hAnsi="-webkit-standard"/>
          <w:color w:val="000000"/>
          <w:sz w:val="18"/>
          <w:szCs w:val="18"/>
        </w:rPr>
      </w:pPr>
    </w:p>
    <w:p w14:paraId="489AE9A1" w14:textId="77777777" w:rsidR="00A30FD8" w:rsidRDefault="00A30FD8" w:rsidP="007F180A">
      <w:pPr>
        <w:rPr>
          <w:rFonts w:ascii="-webkit-standard" w:eastAsia="Times New Roman" w:hAnsi="-webkit-standard"/>
          <w:color w:val="000000"/>
          <w:sz w:val="18"/>
          <w:szCs w:val="18"/>
        </w:rPr>
      </w:pPr>
    </w:p>
    <w:p w14:paraId="2D07B725" w14:textId="77777777" w:rsidR="00A30FD8" w:rsidRDefault="00A30FD8" w:rsidP="007F180A">
      <w:pPr>
        <w:rPr>
          <w:rFonts w:ascii="-webkit-standard" w:eastAsia="Times New Roman" w:hAnsi="-webkit-standard"/>
          <w:color w:val="000000"/>
          <w:sz w:val="18"/>
          <w:szCs w:val="18"/>
        </w:rPr>
      </w:pPr>
    </w:p>
    <w:p w14:paraId="3E22678A" w14:textId="77777777" w:rsidR="00A30FD8" w:rsidRDefault="00A30FD8" w:rsidP="007F180A">
      <w:pPr>
        <w:rPr>
          <w:rFonts w:ascii="-webkit-standard" w:eastAsia="Times New Roman" w:hAnsi="-webkit-standard"/>
          <w:color w:val="000000"/>
          <w:sz w:val="18"/>
          <w:szCs w:val="18"/>
        </w:rPr>
      </w:pPr>
    </w:p>
    <w:p w14:paraId="7A2CF878" w14:textId="77777777" w:rsidR="00A30FD8" w:rsidRDefault="00A30FD8" w:rsidP="007F180A">
      <w:pPr>
        <w:rPr>
          <w:rFonts w:ascii="-webkit-standard" w:eastAsia="Times New Roman" w:hAnsi="-webkit-standard"/>
          <w:color w:val="000000"/>
          <w:sz w:val="18"/>
          <w:szCs w:val="18"/>
        </w:rPr>
      </w:pPr>
    </w:p>
    <w:p w14:paraId="3521215C" w14:textId="77777777" w:rsidR="00A30FD8" w:rsidRDefault="00A30FD8" w:rsidP="007F180A">
      <w:pPr>
        <w:rPr>
          <w:rFonts w:ascii="-webkit-standard" w:eastAsia="Times New Roman" w:hAnsi="-webkit-standard"/>
          <w:color w:val="000000"/>
          <w:sz w:val="18"/>
          <w:szCs w:val="18"/>
        </w:rPr>
      </w:pPr>
    </w:p>
    <w:p w14:paraId="3289E532" w14:textId="77777777" w:rsidR="00A30FD8" w:rsidRDefault="00A30FD8" w:rsidP="007F180A">
      <w:pPr>
        <w:rPr>
          <w:rFonts w:ascii="-webkit-standard" w:eastAsia="Times New Roman" w:hAnsi="-webkit-standard"/>
          <w:color w:val="000000"/>
          <w:sz w:val="18"/>
          <w:szCs w:val="18"/>
        </w:rPr>
      </w:pPr>
    </w:p>
    <w:p w14:paraId="52A69EBD" w14:textId="77777777" w:rsidR="00A30FD8" w:rsidRDefault="00A30FD8" w:rsidP="007F180A">
      <w:pPr>
        <w:rPr>
          <w:rFonts w:ascii="-webkit-standard" w:eastAsia="Times New Roman" w:hAnsi="-webkit-standard"/>
          <w:color w:val="000000"/>
          <w:sz w:val="18"/>
          <w:szCs w:val="18"/>
        </w:rPr>
      </w:pPr>
    </w:p>
    <w:p w14:paraId="5F5A0711" w14:textId="77777777" w:rsidR="00A30FD8" w:rsidRDefault="00A30FD8" w:rsidP="007F180A">
      <w:pPr>
        <w:rPr>
          <w:rFonts w:ascii="-webkit-standard" w:eastAsia="Times New Roman" w:hAnsi="-webkit-standard"/>
          <w:color w:val="000000"/>
          <w:sz w:val="18"/>
          <w:szCs w:val="18"/>
        </w:rPr>
      </w:pPr>
    </w:p>
    <w:p w14:paraId="724F755C" w14:textId="77777777" w:rsidR="00D4442E" w:rsidRDefault="00D4442E" w:rsidP="007F180A">
      <w:pPr>
        <w:rPr>
          <w:rFonts w:ascii="-webkit-standard" w:eastAsia="Times New Roman" w:hAnsi="-webkit-standard"/>
          <w:color w:val="000000"/>
          <w:sz w:val="18"/>
          <w:szCs w:val="18"/>
        </w:rPr>
      </w:pPr>
    </w:p>
    <w:p w14:paraId="228DCD0B" w14:textId="77777777" w:rsidR="00D4442E" w:rsidRDefault="00D4442E" w:rsidP="007F180A">
      <w:pPr>
        <w:rPr>
          <w:rFonts w:ascii="-webkit-standard" w:eastAsia="Times New Roman" w:hAnsi="-webkit-standard"/>
          <w:color w:val="000000"/>
          <w:sz w:val="18"/>
          <w:szCs w:val="18"/>
        </w:rPr>
      </w:pPr>
    </w:p>
    <w:p w14:paraId="7C70AD19" w14:textId="77777777" w:rsidR="00BC3C55" w:rsidRDefault="00BC3C55" w:rsidP="00BC3C55">
      <w:pPr>
        <w:rPr>
          <w:rFonts w:ascii="-webkit-standard" w:eastAsia="Times New Roman" w:hAnsi="-webkit-standard"/>
          <w:color w:val="000000"/>
          <w:sz w:val="18"/>
          <w:szCs w:val="18"/>
        </w:rPr>
      </w:pPr>
    </w:p>
    <w:p w14:paraId="6F64F42F" w14:textId="3D518BE5" w:rsidR="00D4442E" w:rsidRPr="00EF1978" w:rsidRDefault="00D4442E" w:rsidP="00EF1978">
      <w:pPr>
        <w:jc w:val="center"/>
        <w:rPr>
          <w:rFonts w:ascii="Arial" w:eastAsia="Times New Roman" w:hAnsi="Arial" w:cs="Arial"/>
          <w:b/>
          <w:bCs/>
          <w:i/>
          <w:iCs/>
          <w:color w:val="000000"/>
          <w:sz w:val="24"/>
          <w:szCs w:val="24"/>
          <w:u w:val="single"/>
        </w:rPr>
      </w:pPr>
      <w:r w:rsidRPr="00EF1978">
        <w:rPr>
          <w:rFonts w:ascii="Arial" w:eastAsia="Times New Roman" w:hAnsi="Arial" w:cs="Arial"/>
          <w:b/>
          <w:bCs/>
          <w:i/>
          <w:iCs/>
          <w:color w:val="000000"/>
          <w:sz w:val="24"/>
          <w:szCs w:val="24"/>
          <w:u w:val="single"/>
        </w:rPr>
        <w:t>REFERENCES</w:t>
      </w:r>
    </w:p>
    <w:p w14:paraId="42B806FB" w14:textId="77777777" w:rsidR="00135973" w:rsidRDefault="00135973" w:rsidP="00135973">
      <w:pPr>
        <w:rPr>
          <w:rFonts w:ascii="-webkit-standard" w:eastAsia="Times New Roman" w:hAnsi="-webkit-standard"/>
          <w:color w:val="000000"/>
          <w:sz w:val="18"/>
          <w:szCs w:val="18"/>
        </w:rPr>
      </w:pPr>
    </w:p>
    <w:p w14:paraId="47AB5B43" w14:textId="1CE94F30" w:rsidR="006D20BC" w:rsidRPr="00EF1978" w:rsidRDefault="006D20BC" w:rsidP="00206FFF">
      <w:pPr>
        <w:pStyle w:val="ListParagraph"/>
        <w:numPr>
          <w:ilvl w:val="0"/>
          <w:numId w:val="4"/>
        </w:numPr>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t>Adrian, M., Margaret, I. and Nuala, O.S.</w:t>
      </w:r>
      <w:r w:rsidR="00926647">
        <w:rPr>
          <w:rFonts w:ascii="Arial" w:eastAsia="Times New Roman" w:hAnsi="Arial" w:cs="Arial"/>
          <w:color w:val="000000"/>
          <w:sz w:val="24"/>
          <w:szCs w:val="24"/>
        </w:rPr>
        <w:t>(</w:t>
      </w:r>
      <w:r w:rsidRPr="00EF1978">
        <w:rPr>
          <w:rFonts w:ascii="Arial" w:eastAsia="Times New Roman" w:hAnsi="Arial" w:cs="Arial"/>
          <w:color w:val="000000"/>
          <w:sz w:val="24"/>
          <w:szCs w:val="24"/>
        </w:rPr>
        <w:t>2010</w:t>
      </w:r>
      <w:r w:rsidR="00926647">
        <w:rPr>
          <w:rFonts w:ascii="Arial" w:eastAsia="Times New Roman" w:hAnsi="Arial" w:cs="Arial"/>
          <w:color w:val="000000"/>
          <w:sz w:val="24"/>
          <w:szCs w:val="24"/>
        </w:rPr>
        <w:t>)</w:t>
      </w:r>
      <w:r w:rsidRPr="00EF1978">
        <w:rPr>
          <w:rFonts w:ascii="Arial" w:eastAsia="Times New Roman" w:hAnsi="Arial" w:cs="Arial"/>
          <w:color w:val="000000"/>
          <w:sz w:val="24"/>
          <w:szCs w:val="24"/>
        </w:rPr>
        <w:t>. Unlocking human resource management. Available at:</w:t>
      </w:r>
      <w:r w:rsidR="00926647">
        <w:rPr>
          <w:rFonts w:ascii="Arial" w:eastAsia="Times New Roman" w:hAnsi="Arial" w:cs="Arial"/>
          <w:color w:val="000000"/>
          <w:sz w:val="24"/>
          <w:szCs w:val="24"/>
        </w:rPr>
        <w:t xml:space="preserve"> </w:t>
      </w:r>
      <w:hyperlink r:id="rId7" w:history="1">
        <w:r w:rsidR="00926647" w:rsidRPr="009F3A6E">
          <w:rPr>
            <w:rStyle w:val="Hyperlink"/>
            <w:rFonts w:ascii="Arial" w:eastAsia="Times New Roman" w:hAnsi="Arial" w:cs="Arial"/>
            <w:sz w:val="24"/>
            <w:szCs w:val="24"/>
          </w:rPr>
          <w:t>http://rguir.inflibnet.ac.in/handle/123456789/8436</w:t>
        </w:r>
      </w:hyperlink>
      <w:r w:rsidR="00926647">
        <w:rPr>
          <w:rFonts w:ascii="Arial" w:eastAsia="Times New Roman" w:hAnsi="Arial" w:cs="Arial"/>
          <w:color w:val="000000"/>
          <w:sz w:val="24"/>
          <w:szCs w:val="24"/>
        </w:rPr>
        <w:t xml:space="preserve">. </w:t>
      </w:r>
      <w:r w:rsidRPr="00EF1978">
        <w:rPr>
          <w:rFonts w:ascii="Arial" w:eastAsia="Times New Roman" w:hAnsi="Arial" w:cs="Arial"/>
          <w:color w:val="000000"/>
          <w:sz w:val="24"/>
          <w:szCs w:val="24"/>
        </w:rPr>
        <w:t xml:space="preserve"> [Accessed: April 29, 2023].</w:t>
      </w:r>
    </w:p>
    <w:p w14:paraId="6F4338F0" w14:textId="74280363" w:rsidR="006D20BC" w:rsidRPr="00EF1978" w:rsidRDefault="008846E9" w:rsidP="00206FFF">
      <w:pPr>
        <w:pStyle w:val="ListParagraph"/>
        <w:numPr>
          <w:ilvl w:val="0"/>
          <w:numId w:val="4"/>
        </w:numPr>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t>Armstrong, M. and Taylor, S., 2020. Armstrong's Handbook of human resource management practice. Kogan Page Publishers. Available at:</w:t>
      </w:r>
      <w:r w:rsidR="00926647">
        <w:rPr>
          <w:rFonts w:ascii="Arial" w:eastAsia="Times New Roman" w:hAnsi="Arial" w:cs="Arial"/>
          <w:color w:val="000000"/>
          <w:sz w:val="24"/>
          <w:szCs w:val="24"/>
        </w:rPr>
        <w:t xml:space="preserve"> </w:t>
      </w:r>
      <w:r w:rsidRPr="00EF1978">
        <w:rPr>
          <w:rFonts w:ascii="Arial" w:eastAsia="Times New Roman" w:hAnsi="Arial" w:cs="Arial"/>
          <w:color w:val="000000"/>
          <w:sz w:val="24"/>
          <w:szCs w:val="24"/>
        </w:rPr>
        <w:t>http://lms.aambc.edu.et:8080/xmlui/bitstream/handle/123456789/172/Armstrongs%20Handbook%20of%20Human%20Resource%20Management%20Practice_1.pdf?sequence=1</w:t>
      </w:r>
      <w:r w:rsidR="00926647">
        <w:rPr>
          <w:rFonts w:ascii="Arial" w:eastAsia="Times New Roman" w:hAnsi="Arial" w:cs="Arial"/>
          <w:color w:val="000000"/>
          <w:sz w:val="24"/>
          <w:szCs w:val="24"/>
        </w:rPr>
        <w:t xml:space="preserve">. </w:t>
      </w:r>
      <w:r w:rsidRPr="00EF1978">
        <w:rPr>
          <w:rFonts w:ascii="Arial" w:eastAsia="Times New Roman" w:hAnsi="Arial" w:cs="Arial"/>
          <w:color w:val="000000"/>
          <w:sz w:val="24"/>
          <w:szCs w:val="24"/>
        </w:rPr>
        <w:t xml:space="preserve"> [Accessed: April 29, 2023].</w:t>
      </w:r>
    </w:p>
    <w:p w14:paraId="045A22FD" w14:textId="12CE2427" w:rsidR="00A91BC1" w:rsidRDefault="00F441B5" w:rsidP="00206FFF">
      <w:pPr>
        <w:pStyle w:val="ListParagraph"/>
        <w:numPr>
          <w:ilvl w:val="0"/>
          <w:numId w:val="4"/>
        </w:numPr>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t xml:space="preserve">Cipd.co.uk (2023) EBSCO Discovery Service: Business Publications and journals | CIPD. Available at: </w:t>
      </w:r>
      <w:hyperlink r:id="rId8" w:history="1">
        <w:r w:rsidR="00A91BC1" w:rsidRPr="009F3A6E">
          <w:rPr>
            <w:rStyle w:val="Hyperlink"/>
            <w:rFonts w:ascii="Arial" w:eastAsia="Times New Roman" w:hAnsi="Arial" w:cs="Arial"/>
            <w:sz w:val="24"/>
            <w:szCs w:val="24"/>
          </w:rPr>
          <w:t>https://www.cipd.co.uk/knowledge/journals</w:t>
        </w:r>
      </w:hyperlink>
      <w:r w:rsidR="00A91BC1">
        <w:rPr>
          <w:rFonts w:ascii="Arial" w:eastAsia="Times New Roman" w:hAnsi="Arial" w:cs="Arial"/>
          <w:color w:val="000000"/>
          <w:sz w:val="24"/>
          <w:szCs w:val="24"/>
        </w:rPr>
        <w:t>.</w:t>
      </w:r>
    </w:p>
    <w:p w14:paraId="3F40C999" w14:textId="0F7E88FE" w:rsidR="008846E9" w:rsidRPr="00EF1978" w:rsidRDefault="00F441B5" w:rsidP="00A91BC1">
      <w:pPr>
        <w:pStyle w:val="ListParagraph"/>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t xml:space="preserve"> [Accessed: April 29, 2023].</w:t>
      </w:r>
    </w:p>
    <w:p w14:paraId="4F41DF6E" w14:textId="23D3F68A" w:rsidR="00F441B5" w:rsidRPr="00EF1978" w:rsidRDefault="00F441B5" w:rsidP="00206FFF">
      <w:pPr>
        <w:pStyle w:val="ListParagraph"/>
        <w:numPr>
          <w:ilvl w:val="0"/>
          <w:numId w:val="4"/>
        </w:numPr>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t xml:space="preserve">Customer1st.co.uk (2020) Customer1st.co.uk. Available at: </w:t>
      </w:r>
      <w:hyperlink r:id="rId9" w:history="1">
        <w:r w:rsidR="00A91BC1" w:rsidRPr="009F3A6E">
          <w:rPr>
            <w:rStyle w:val="Hyperlink"/>
            <w:rFonts w:ascii="Arial" w:eastAsia="Times New Roman" w:hAnsi="Arial" w:cs="Arial"/>
            <w:sz w:val="24"/>
            <w:szCs w:val="24"/>
          </w:rPr>
          <w:t>https://www.customer1st.co.uk/</w:t>
        </w:r>
      </w:hyperlink>
      <w:r w:rsidR="00A91BC1">
        <w:rPr>
          <w:rFonts w:ascii="Arial" w:eastAsia="Times New Roman" w:hAnsi="Arial" w:cs="Arial"/>
          <w:color w:val="000000"/>
          <w:sz w:val="24"/>
          <w:szCs w:val="24"/>
        </w:rPr>
        <w:t xml:space="preserve">. </w:t>
      </w:r>
      <w:r w:rsidRPr="00EF1978">
        <w:rPr>
          <w:rFonts w:ascii="Arial" w:eastAsia="Times New Roman" w:hAnsi="Arial" w:cs="Arial"/>
          <w:color w:val="000000"/>
          <w:sz w:val="24"/>
          <w:szCs w:val="24"/>
        </w:rPr>
        <w:t>[Accessed: April 29, 2023].</w:t>
      </w:r>
    </w:p>
    <w:p w14:paraId="54988907" w14:textId="7ACDA2B0" w:rsidR="002B6AA4" w:rsidRDefault="00521C2E" w:rsidP="00206FFF">
      <w:pPr>
        <w:pStyle w:val="ListParagraph"/>
        <w:numPr>
          <w:ilvl w:val="0"/>
          <w:numId w:val="4"/>
        </w:numPr>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t>Gallagher, K., 2016. Essential study and employment skills for business and management students. Oxford University Press. Available at:</w:t>
      </w:r>
      <w:r w:rsidR="00A91BC1">
        <w:rPr>
          <w:rFonts w:ascii="Arial" w:eastAsia="Times New Roman" w:hAnsi="Arial" w:cs="Arial"/>
          <w:color w:val="000000"/>
          <w:sz w:val="24"/>
          <w:szCs w:val="24"/>
        </w:rPr>
        <w:t xml:space="preserve"> </w:t>
      </w:r>
      <w:r w:rsidRPr="00EF1978">
        <w:rPr>
          <w:rFonts w:ascii="Arial" w:eastAsia="Times New Roman" w:hAnsi="Arial" w:cs="Arial"/>
          <w:color w:val="000000"/>
          <w:sz w:val="24"/>
          <w:szCs w:val="24"/>
        </w:rPr>
        <w:t>https://books.google.co.in/books?hl=en&amp;lr=&amp;id=eB_4CwAAQBAJ&amp;oi=fnd&amp;pg=PP1&amp;dq=Gallagher,+K.+(2016)+Essential+study+and+employment+skills+for+business+and+management+students.+Oxford:+Oxford+University+Press.&amp;ots=3LYswSa4H&amp;sig=MKu5uC4_6k2qHfkSrqaUhZ7Bg&amp;redir_esc=y#v=onepage&amp;q=Gallagher%2C%20K.%20(2016)%20Essential%20study%2 0and%20employment%20skills%20for%20business%20and%20management%20students.%20Oxford%3A%20Oxford%20University%20Press.&amp;f=false</w:t>
      </w:r>
      <w:r w:rsidR="002B6AA4">
        <w:rPr>
          <w:rFonts w:ascii="Arial" w:eastAsia="Times New Roman" w:hAnsi="Arial" w:cs="Arial"/>
          <w:color w:val="000000"/>
          <w:sz w:val="24"/>
          <w:szCs w:val="24"/>
        </w:rPr>
        <w:t>.</w:t>
      </w:r>
    </w:p>
    <w:p w14:paraId="6EF3BD4A" w14:textId="3BF58267" w:rsidR="00EB5C3E" w:rsidRPr="00EF1978" w:rsidRDefault="00521C2E" w:rsidP="002B6AA4">
      <w:pPr>
        <w:pStyle w:val="ListParagraph"/>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t xml:space="preserve"> [Accessed: April 29, 2023].</w:t>
      </w:r>
    </w:p>
    <w:p w14:paraId="32E8BCC7" w14:textId="77777777" w:rsidR="000A55BB" w:rsidRPr="00EF1978" w:rsidRDefault="00A56404" w:rsidP="00206FFF">
      <w:pPr>
        <w:pStyle w:val="ListParagraph"/>
        <w:numPr>
          <w:ilvl w:val="0"/>
          <w:numId w:val="4"/>
        </w:numPr>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t xml:space="preserve"> </w:t>
      </w:r>
      <w:r w:rsidR="000A55BB" w:rsidRPr="00EF1978">
        <w:rPr>
          <w:rFonts w:ascii="Arial" w:eastAsia="Times New Roman" w:hAnsi="Arial" w:cs="Arial"/>
          <w:color w:val="000000"/>
          <w:sz w:val="24"/>
          <w:szCs w:val="24"/>
        </w:rPr>
        <w:t>Gov. UK (2023) Department for Business, Energy &amp; Industrial Strategy, GOV.UK. Available at:</w:t>
      </w:r>
    </w:p>
    <w:p w14:paraId="295C3164" w14:textId="464435FA" w:rsidR="00A56404" w:rsidRPr="00AC2183" w:rsidRDefault="000A55BB" w:rsidP="00AC2183">
      <w:pPr>
        <w:pStyle w:val="ListParagraph"/>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t>https://www.gov.uk/government/organisations/department-for-businessenergy-and-industrial- strategy</w:t>
      </w:r>
      <w:r w:rsidR="00AC2183">
        <w:rPr>
          <w:rFonts w:ascii="Arial" w:eastAsia="Times New Roman" w:hAnsi="Arial" w:cs="Arial"/>
          <w:color w:val="000000"/>
          <w:sz w:val="24"/>
          <w:szCs w:val="24"/>
        </w:rPr>
        <w:t xml:space="preserve">. </w:t>
      </w:r>
      <w:r w:rsidRPr="00AC2183">
        <w:rPr>
          <w:rFonts w:ascii="Arial" w:eastAsia="Times New Roman" w:hAnsi="Arial" w:cs="Arial"/>
          <w:color w:val="000000"/>
          <w:sz w:val="24"/>
          <w:szCs w:val="24"/>
        </w:rPr>
        <w:t xml:space="preserve"> [Accessed: April 29, 2023].</w:t>
      </w:r>
    </w:p>
    <w:p w14:paraId="41792246" w14:textId="27FEB322" w:rsidR="00EB5C3E" w:rsidRPr="00EF1978" w:rsidRDefault="007139A3" w:rsidP="00206FFF">
      <w:pPr>
        <w:pStyle w:val="ListParagraph"/>
        <w:numPr>
          <w:ilvl w:val="0"/>
          <w:numId w:val="4"/>
        </w:numPr>
        <w:spacing w:line="360" w:lineRule="auto"/>
        <w:jc w:val="both"/>
        <w:rPr>
          <w:rFonts w:ascii="Arial" w:eastAsia="Times New Roman" w:hAnsi="Arial" w:cs="Arial"/>
          <w:color w:val="000000"/>
          <w:sz w:val="24"/>
          <w:szCs w:val="24"/>
        </w:rPr>
      </w:pPr>
      <w:proofErr w:type="spellStart"/>
      <w:r w:rsidRPr="00EF1978">
        <w:rPr>
          <w:rFonts w:ascii="Arial" w:eastAsia="Times New Roman" w:hAnsi="Arial" w:cs="Arial"/>
          <w:color w:val="000000"/>
          <w:sz w:val="24"/>
          <w:szCs w:val="24"/>
        </w:rPr>
        <w:t>Hinzmann</w:t>
      </w:r>
      <w:proofErr w:type="spellEnd"/>
      <w:r w:rsidRPr="00EF1978">
        <w:rPr>
          <w:rFonts w:ascii="Arial" w:eastAsia="Times New Roman" w:hAnsi="Arial" w:cs="Arial"/>
          <w:color w:val="000000"/>
          <w:sz w:val="24"/>
          <w:szCs w:val="24"/>
        </w:rPr>
        <w:t xml:space="preserve">, R.A., </w:t>
      </w:r>
      <w:proofErr w:type="spellStart"/>
      <w:r w:rsidRPr="00EF1978">
        <w:rPr>
          <w:rFonts w:ascii="Arial" w:eastAsia="Times New Roman" w:hAnsi="Arial" w:cs="Arial"/>
          <w:color w:val="000000"/>
          <w:sz w:val="24"/>
          <w:szCs w:val="24"/>
        </w:rPr>
        <w:t>Rašticová</w:t>
      </w:r>
      <w:proofErr w:type="spellEnd"/>
      <w:r w:rsidRPr="00EF1978">
        <w:rPr>
          <w:rFonts w:ascii="Arial" w:eastAsia="Times New Roman" w:hAnsi="Arial" w:cs="Arial"/>
          <w:color w:val="000000"/>
          <w:sz w:val="24"/>
          <w:szCs w:val="24"/>
        </w:rPr>
        <w:t xml:space="preserve">, M. and Šácha, J., 2019. Factors of employee engagement at the workplace. Do years of service count? </w:t>
      </w:r>
      <w:proofErr w:type="spellStart"/>
      <w:r w:rsidRPr="00EF1978">
        <w:rPr>
          <w:rFonts w:ascii="Arial" w:eastAsia="Times New Roman" w:hAnsi="Arial" w:cs="Arial"/>
          <w:color w:val="000000"/>
          <w:sz w:val="24"/>
          <w:szCs w:val="24"/>
        </w:rPr>
        <w:t>Acta</w:t>
      </w:r>
      <w:proofErr w:type="spellEnd"/>
      <w:r w:rsidRPr="00EF1978">
        <w:rPr>
          <w:rFonts w:ascii="Arial" w:eastAsia="Times New Roman" w:hAnsi="Arial" w:cs="Arial"/>
          <w:color w:val="000000"/>
          <w:sz w:val="24"/>
          <w:szCs w:val="24"/>
        </w:rPr>
        <w:t xml:space="preserve"> </w:t>
      </w:r>
      <w:proofErr w:type="spellStart"/>
      <w:r w:rsidRPr="00EF1978">
        <w:rPr>
          <w:rFonts w:ascii="Arial" w:eastAsia="Times New Roman" w:hAnsi="Arial" w:cs="Arial"/>
          <w:color w:val="000000"/>
          <w:sz w:val="24"/>
          <w:szCs w:val="24"/>
        </w:rPr>
        <w:t>Universitatis</w:t>
      </w:r>
      <w:proofErr w:type="spellEnd"/>
      <w:r w:rsidRPr="00EF1978">
        <w:rPr>
          <w:rFonts w:ascii="Arial" w:eastAsia="Times New Roman" w:hAnsi="Arial" w:cs="Arial"/>
          <w:color w:val="000000"/>
          <w:sz w:val="24"/>
          <w:szCs w:val="24"/>
        </w:rPr>
        <w:t xml:space="preserve"> </w:t>
      </w:r>
      <w:proofErr w:type="spellStart"/>
      <w:r w:rsidRPr="00EF1978">
        <w:rPr>
          <w:rFonts w:ascii="Arial" w:eastAsia="Times New Roman" w:hAnsi="Arial" w:cs="Arial"/>
          <w:color w:val="000000"/>
          <w:sz w:val="24"/>
          <w:szCs w:val="24"/>
        </w:rPr>
        <w:t>Agriculturae</w:t>
      </w:r>
      <w:proofErr w:type="spellEnd"/>
      <w:r w:rsidRPr="00EF1978">
        <w:rPr>
          <w:rFonts w:ascii="Arial" w:eastAsia="Times New Roman" w:hAnsi="Arial" w:cs="Arial"/>
          <w:color w:val="000000"/>
          <w:sz w:val="24"/>
          <w:szCs w:val="24"/>
        </w:rPr>
        <w:t xml:space="preserve"> et </w:t>
      </w:r>
      <w:proofErr w:type="spellStart"/>
      <w:r w:rsidRPr="00EF1978">
        <w:rPr>
          <w:rFonts w:ascii="Arial" w:eastAsia="Times New Roman" w:hAnsi="Arial" w:cs="Arial"/>
          <w:color w:val="000000"/>
          <w:sz w:val="24"/>
          <w:szCs w:val="24"/>
        </w:rPr>
        <w:t>Silviculturae</w:t>
      </w:r>
      <w:proofErr w:type="spellEnd"/>
      <w:r w:rsidRPr="00EF1978">
        <w:rPr>
          <w:rFonts w:ascii="Arial" w:eastAsia="Times New Roman" w:hAnsi="Arial" w:cs="Arial"/>
          <w:color w:val="000000"/>
          <w:sz w:val="24"/>
          <w:szCs w:val="24"/>
        </w:rPr>
        <w:t xml:space="preserve"> </w:t>
      </w:r>
      <w:proofErr w:type="spellStart"/>
      <w:r w:rsidRPr="00EF1978">
        <w:rPr>
          <w:rFonts w:ascii="Arial" w:eastAsia="Times New Roman" w:hAnsi="Arial" w:cs="Arial"/>
          <w:color w:val="000000"/>
          <w:sz w:val="24"/>
          <w:szCs w:val="24"/>
        </w:rPr>
        <w:t>Mendelianae</w:t>
      </w:r>
      <w:proofErr w:type="spellEnd"/>
      <w:r w:rsidRPr="00EF1978">
        <w:rPr>
          <w:rFonts w:ascii="Arial" w:eastAsia="Times New Roman" w:hAnsi="Arial" w:cs="Arial"/>
          <w:color w:val="000000"/>
          <w:sz w:val="24"/>
          <w:szCs w:val="24"/>
        </w:rPr>
        <w:t xml:space="preserve"> </w:t>
      </w:r>
      <w:proofErr w:type="spellStart"/>
      <w:r w:rsidRPr="00EF1978">
        <w:rPr>
          <w:rFonts w:ascii="Arial" w:eastAsia="Times New Roman" w:hAnsi="Arial" w:cs="Arial"/>
          <w:color w:val="000000"/>
          <w:sz w:val="24"/>
          <w:szCs w:val="24"/>
        </w:rPr>
        <w:t>Brunensis</w:t>
      </w:r>
      <w:proofErr w:type="spellEnd"/>
      <w:r w:rsidRPr="00EF1978">
        <w:rPr>
          <w:rFonts w:ascii="Arial" w:eastAsia="Times New Roman" w:hAnsi="Arial" w:cs="Arial"/>
          <w:color w:val="000000"/>
          <w:sz w:val="24"/>
          <w:szCs w:val="24"/>
        </w:rPr>
        <w:t>. Available at:</w:t>
      </w:r>
      <w:r w:rsidR="00AC2183">
        <w:rPr>
          <w:rFonts w:ascii="Arial" w:eastAsia="Times New Roman" w:hAnsi="Arial" w:cs="Arial"/>
          <w:color w:val="000000"/>
          <w:sz w:val="24"/>
          <w:szCs w:val="24"/>
        </w:rPr>
        <w:t xml:space="preserve"> </w:t>
      </w:r>
      <w:hyperlink r:id="rId10" w:history="1">
        <w:r w:rsidR="00AC2183" w:rsidRPr="009F3A6E">
          <w:rPr>
            <w:rStyle w:val="Hyperlink"/>
            <w:rFonts w:ascii="Arial" w:eastAsia="Times New Roman" w:hAnsi="Arial" w:cs="Arial"/>
            <w:sz w:val="24"/>
            <w:szCs w:val="24"/>
          </w:rPr>
          <w:t>https://repozitar.mendelu.cz/xmlui/bitstream/handle/20.500.12698/1303</w:t>
        </w:r>
      </w:hyperlink>
      <w:r w:rsidR="00AC2183">
        <w:rPr>
          <w:rFonts w:ascii="Arial" w:eastAsia="Times New Roman" w:hAnsi="Arial" w:cs="Arial"/>
          <w:color w:val="000000"/>
          <w:sz w:val="24"/>
          <w:szCs w:val="24"/>
        </w:rPr>
        <w:t xml:space="preserve">. </w:t>
      </w:r>
      <w:r w:rsidRPr="00EF1978">
        <w:rPr>
          <w:rFonts w:ascii="Arial" w:eastAsia="Times New Roman" w:hAnsi="Arial" w:cs="Arial"/>
          <w:color w:val="000000"/>
          <w:sz w:val="24"/>
          <w:szCs w:val="24"/>
        </w:rPr>
        <w:t xml:space="preserve"> [Accessed: April 29, 2023].</w:t>
      </w:r>
    </w:p>
    <w:p w14:paraId="0027E918" w14:textId="038445A2" w:rsidR="007139A3" w:rsidRPr="00EF1978" w:rsidRDefault="00B163F8" w:rsidP="00206FFF">
      <w:pPr>
        <w:pStyle w:val="ListParagraph"/>
        <w:numPr>
          <w:ilvl w:val="0"/>
          <w:numId w:val="4"/>
        </w:numPr>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lastRenderedPageBreak/>
        <w:t>Horn, R., 2009. The business skills handbook. Kogan Page Publishers. Available at:</w:t>
      </w:r>
      <w:r w:rsidR="003D313A">
        <w:rPr>
          <w:rFonts w:ascii="Arial" w:eastAsia="Times New Roman" w:hAnsi="Arial" w:cs="Arial"/>
          <w:color w:val="000000"/>
          <w:sz w:val="24"/>
          <w:szCs w:val="24"/>
        </w:rPr>
        <w:t xml:space="preserve"> </w:t>
      </w:r>
      <w:r w:rsidRPr="00EF1978">
        <w:rPr>
          <w:rFonts w:ascii="Arial" w:eastAsia="Times New Roman" w:hAnsi="Arial" w:cs="Arial"/>
          <w:color w:val="000000"/>
          <w:sz w:val="24"/>
          <w:szCs w:val="24"/>
        </w:rPr>
        <w:t>https://books.google.com/books? hl=en&amp;</w:t>
      </w:r>
      <w:proofErr w:type="spellStart"/>
      <w:r w:rsidRPr="00EF1978">
        <w:rPr>
          <w:rFonts w:ascii="Arial" w:eastAsia="Times New Roman" w:hAnsi="Arial" w:cs="Arial"/>
          <w:color w:val="000000"/>
          <w:sz w:val="24"/>
          <w:szCs w:val="24"/>
        </w:rPr>
        <w:t>lr</w:t>
      </w:r>
      <w:proofErr w:type="spellEnd"/>
      <w:r w:rsidRPr="00EF1978">
        <w:rPr>
          <w:rFonts w:ascii="Arial" w:eastAsia="Times New Roman" w:hAnsi="Arial" w:cs="Arial"/>
          <w:color w:val="000000"/>
          <w:sz w:val="24"/>
          <w:szCs w:val="24"/>
        </w:rPr>
        <w:t>=&amp;id=</w:t>
      </w:r>
      <w:proofErr w:type="spellStart"/>
      <w:r w:rsidRPr="00EF1978">
        <w:rPr>
          <w:rFonts w:ascii="Arial" w:eastAsia="Times New Roman" w:hAnsi="Arial" w:cs="Arial"/>
          <w:color w:val="000000"/>
          <w:sz w:val="24"/>
          <w:szCs w:val="24"/>
        </w:rPr>
        <w:t>pkLODgAAQBAJ</w:t>
      </w:r>
      <w:proofErr w:type="spellEnd"/>
      <w:r w:rsidRPr="00EF1978">
        <w:rPr>
          <w:rFonts w:ascii="Arial" w:eastAsia="Times New Roman" w:hAnsi="Arial" w:cs="Arial"/>
          <w:color w:val="000000"/>
          <w:sz w:val="24"/>
          <w:szCs w:val="24"/>
        </w:rPr>
        <w:t>&amp;</w:t>
      </w:r>
      <w:proofErr w:type="spellStart"/>
      <w:r w:rsidRPr="00EF1978">
        <w:rPr>
          <w:rFonts w:ascii="Arial" w:eastAsia="Times New Roman" w:hAnsi="Arial" w:cs="Arial"/>
          <w:color w:val="000000"/>
          <w:sz w:val="24"/>
          <w:szCs w:val="24"/>
        </w:rPr>
        <w:t>oi</w:t>
      </w:r>
      <w:proofErr w:type="spellEnd"/>
      <w:r w:rsidRPr="00EF1978">
        <w:rPr>
          <w:rFonts w:ascii="Arial" w:eastAsia="Times New Roman" w:hAnsi="Arial" w:cs="Arial"/>
          <w:color w:val="000000"/>
          <w:sz w:val="24"/>
          <w:szCs w:val="24"/>
        </w:rPr>
        <w:t>=fnd&amp;</w:t>
      </w:r>
      <w:proofErr w:type="spellStart"/>
      <w:r w:rsidRPr="00EF1978">
        <w:rPr>
          <w:rFonts w:ascii="Arial" w:eastAsia="Times New Roman" w:hAnsi="Arial" w:cs="Arial"/>
          <w:color w:val="000000"/>
          <w:sz w:val="24"/>
          <w:szCs w:val="24"/>
        </w:rPr>
        <w:t>pg</w:t>
      </w:r>
      <w:proofErr w:type="spellEnd"/>
      <w:r w:rsidRPr="00EF1978">
        <w:rPr>
          <w:rFonts w:ascii="Arial" w:eastAsia="Times New Roman" w:hAnsi="Arial" w:cs="Arial"/>
          <w:color w:val="000000"/>
          <w:sz w:val="24"/>
          <w:szCs w:val="24"/>
        </w:rPr>
        <w:t>=PP1&amp;</w:t>
      </w:r>
      <w:proofErr w:type="spellStart"/>
      <w:r w:rsidRPr="00EF1978">
        <w:rPr>
          <w:rFonts w:ascii="Arial" w:eastAsia="Times New Roman" w:hAnsi="Arial" w:cs="Arial"/>
          <w:color w:val="000000"/>
          <w:sz w:val="24"/>
          <w:szCs w:val="24"/>
        </w:rPr>
        <w:t>dq</w:t>
      </w:r>
      <w:proofErr w:type="spellEnd"/>
      <w:r w:rsidRPr="00EF1978">
        <w:rPr>
          <w:rFonts w:ascii="Arial" w:eastAsia="Times New Roman" w:hAnsi="Arial" w:cs="Arial"/>
          <w:color w:val="000000"/>
          <w:sz w:val="24"/>
          <w:szCs w:val="24"/>
        </w:rPr>
        <w:t>=Horn,+R.+ (2009)+The+business+skills+handbook.+London:+Chartered+Institute+of+Personnel+and+Development.&amp;ots=M8LIHF24E_&amp;sig=p9aNs7t8FSCUbRsaDGTaNXhDR8U</w:t>
      </w:r>
      <w:r w:rsidR="003D313A">
        <w:rPr>
          <w:rFonts w:ascii="Arial" w:eastAsia="Times New Roman" w:hAnsi="Arial" w:cs="Arial"/>
          <w:color w:val="000000"/>
          <w:sz w:val="24"/>
          <w:szCs w:val="24"/>
        </w:rPr>
        <w:t xml:space="preserve">. </w:t>
      </w:r>
      <w:r w:rsidRPr="00EF1978">
        <w:rPr>
          <w:rFonts w:ascii="Arial" w:eastAsia="Times New Roman" w:hAnsi="Arial" w:cs="Arial"/>
          <w:color w:val="000000"/>
          <w:sz w:val="24"/>
          <w:szCs w:val="24"/>
        </w:rPr>
        <w:t>[Accessed: April 29, 2023].</w:t>
      </w:r>
    </w:p>
    <w:p w14:paraId="6D5B9AB1" w14:textId="7FF31937" w:rsidR="00B163F8" w:rsidRPr="00EF1978" w:rsidRDefault="00506339" w:rsidP="00206FFF">
      <w:pPr>
        <w:pStyle w:val="ListParagraph"/>
        <w:numPr>
          <w:ilvl w:val="0"/>
          <w:numId w:val="4"/>
        </w:numPr>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t>Kwon, K. and Park, J., 2019. The life cycle of employee engagement theory in HRD research. Advances in Developing Human Resources, 21(3), pp.352-370. Available at: https://www.researchgate.net/profile/Jiwon-Park- 20/publication/333688812_The_Life_Cycle_of_Employee_Engagement_Theory_in_HRD_Research/links/5e87e8d34585150839bd3bf8/The-Life-Cycle-of-Employee-Engagement-Theory-in-HRD-Research.pdf</w:t>
      </w:r>
      <w:r w:rsidR="003D313A">
        <w:rPr>
          <w:rFonts w:ascii="Arial" w:eastAsia="Times New Roman" w:hAnsi="Arial" w:cs="Arial"/>
          <w:color w:val="000000"/>
          <w:sz w:val="24"/>
          <w:szCs w:val="24"/>
        </w:rPr>
        <w:t xml:space="preserve">. </w:t>
      </w:r>
      <w:r w:rsidRPr="00EF1978">
        <w:rPr>
          <w:rFonts w:ascii="Arial" w:eastAsia="Times New Roman" w:hAnsi="Arial" w:cs="Arial"/>
          <w:color w:val="000000"/>
          <w:sz w:val="24"/>
          <w:szCs w:val="24"/>
        </w:rPr>
        <w:t>[Accessed: April 29, 2023].</w:t>
      </w:r>
    </w:p>
    <w:p w14:paraId="37BAC862" w14:textId="2C3B7764" w:rsidR="00506339" w:rsidRPr="00EF1978" w:rsidRDefault="00BC285B" w:rsidP="00206FFF">
      <w:pPr>
        <w:pStyle w:val="ListParagraph"/>
        <w:numPr>
          <w:ilvl w:val="0"/>
          <w:numId w:val="4"/>
        </w:numPr>
        <w:spacing w:line="360" w:lineRule="auto"/>
        <w:jc w:val="both"/>
        <w:rPr>
          <w:rFonts w:ascii="Arial" w:eastAsia="Times New Roman" w:hAnsi="Arial" w:cs="Arial"/>
          <w:color w:val="000000"/>
          <w:sz w:val="24"/>
          <w:szCs w:val="24"/>
        </w:rPr>
      </w:pPr>
      <w:proofErr w:type="spellStart"/>
      <w:r w:rsidRPr="00EF1978">
        <w:rPr>
          <w:rFonts w:ascii="Arial" w:eastAsia="Times New Roman" w:hAnsi="Arial" w:cs="Arial"/>
          <w:color w:val="000000"/>
          <w:sz w:val="24"/>
          <w:szCs w:val="24"/>
        </w:rPr>
        <w:t>Marchington</w:t>
      </w:r>
      <w:proofErr w:type="spellEnd"/>
      <w:r w:rsidRPr="00EF1978">
        <w:rPr>
          <w:rFonts w:ascii="Arial" w:eastAsia="Times New Roman" w:hAnsi="Arial" w:cs="Arial"/>
          <w:color w:val="000000"/>
          <w:sz w:val="24"/>
          <w:szCs w:val="24"/>
        </w:rPr>
        <w:t xml:space="preserve">, M., Wilkinson, A., Donnelly, R. and </w:t>
      </w:r>
      <w:proofErr w:type="spellStart"/>
      <w:r w:rsidRPr="00EF1978">
        <w:rPr>
          <w:rFonts w:ascii="Arial" w:eastAsia="Times New Roman" w:hAnsi="Arial" w:cs="Arial"/>
          <w:color w:val="000000"/>
          <w:sz w:val="24"/>
          <w:szCs w:val="24"/>
        </w:rPr>
        <w:t>Kynighou</w:t>
      </w:r>
      <w:proofErr w:type="spellEnd"/>
      <w:r w:rsidRPr="00EF1978">
        <w:rPr>
          <w:rFonts w:ascii="Arial" w:eastAsia="Times New Roman" w:hAnsi="Arial" w:cs="Arial"/>
          <w:color w:val="000000"/>
          <w:sz w:val="24"/>
          <w:szCs w:val="24"/>
        </w:rPr>
        <w:t>, A., 2016. Human resource management at work. Kogan Page Publishers. Available at:</w:t>
      </w:r>
      <w:r w:rsidR="0008407C">
        <w:rPr>
          <w:rFonts w:ascii="Arial" w:eastAsia="Times New Roman" w:hAnsi="Arial" w:cs="Arial"/>
          <w:color w:val="000000"/>
          <w:sz w:val="24"/>
          <w:szCs w:val="24"/>
        </w:rPr>
        <w:t xml:space="preserve"> </w:t>
      </w:r>
      <w:hyperlink r:id="rId11" w:history="1">
        <w:r w:rsidR="0008407C" w:rsidRPr="009F3A6E">
          <w:rPr>
            <w:rStyle w:val="Hyperlink"/>
            <w:rFonts w:ascii="Arial" w:eastAsia="Times New Roman" w:hAnsi="Arial" w:cs="Arial"/>
            <w:sz w:val="24"/>
            <w:szCs w:val="24"/>
          </w:rPr>
          <w:t>https://books.google.co.in/books?hl=en&amp;lr=&amp;id=0QfGDgAAQBAJ&amp;oi=fnd&amp;pg=PR1&amp;dq=Marchington,+M.+and+Wilkinson,+A.+(2016)+Human+resource+management+at+work.+6th+ed.+London:+Chartered+Institute+of+Personnel+and+Development.&amp;ots=cnyZTCKjWd&amp;sig=Jif0nUgAnt2tInKsZPCt3gRmxBY&amp;redir_esc=y#v=onepage&amp;q=Marchington%2C%20M.%20and%20Wilkinson%2C%20A.%20(2016)%20Human%20resource%20management%20at%20work.%206th%20ed.%20London%3A%20Chartered%20Institute%20of%20Personnel%20and%20Development.&amp;f=false</w:t>
        </w:r>
      </w:hyperlink>
      <w:r w:rsidR="0008407C">
        <w:rPr>
          <w:rFonts w:ascii="Arial" w:eastAsia="Times New Roman" w:hAnsi="Arial" w:cs="Arial"/>
          <w:color w:val="000000"/>
          <w:sz w:val="24"/>
          <w:szCs w:val="24"/>
        </w:rPr>
        <w:t xml:space="preserve">. </w:t>
      </w:r>
      <w:r w:rsidR="00A06940" w:rsidRPr="00EF1978">
        <w:rPr>
          <w:rFonts w:ascii="Arial" w:eastAsia="Times New Roman" w:hAnsi="Arial" w:cs="Arial"/>
          <w:color w:val="000000"/>
          <w:sz w:val="24"/>
          <w:szCs w:val="24"/>
        </w:rPr>
        <w:t xml:space="preserve"> [Accessed: April 29, 2023].</w:t>
      </w:r>
    </w:p>
    <w:p w14:paraId="3104EDD0" w14:textId="15ECB17B" w:rsidR="00A06940" w:rsidRPr="00EF1978" w:rsidRDefault="00B13244" w:rsidP="00206FFF">
      <w:pPr>
        <w:pStyle w:val="ListParagraph"/>
        <w:numPr>
          <w:ilvl w:val="0"/>
          <w:numId w:val="4"/>
        </w:numPr>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t xml:space="preserve">Peoplemanagement.co.uk by </w:t>
      </w:r>
      <w:proofErr w:type="spellStart"/>
      <w:r w:rsidRPr="00EF1978">
        <w:rPr>
          <w:rFonts w:ascii="Arial" w:eastAsia="Times New Roman" w:hAnsi="Arial" w:cs="Arial"/>
          <w:color w:val="000000"/>
          <w:sz w:val="24"/>
          <w:szCs w:val="24"/>
        </w:rPr>
        <w:t>Yoana</w:t>
      </w:r>
      <w:proofErr w:type="spellEnd"/>
      <w:r w:rsidRPr="00EF1978">
        <w:rPr>
          <w:rFonts w:ascii="Arial" w:eastAsia="Times New Roman" w:hAnsi="Arial" w:cs="Arial"/>
          <w:color w:val="000000"/>
          <w:sz w:val="24"/>
          <w:szCs w:val="24"/>
        </w:rPr>
        <w:t xml:space="preserve"> </w:t>
      </w:r>
      <w:proofErr w:type="spellStart"/>
      <w:r w:rsidRPr="00EF1978">
        <w:rPr>
          <w:rFonts w:ascii="Arial" w:eastAsia="Times New Roman" w:hAnsi="Arial" w:cs="Arial"/>
          <w:color w:val="000000"/>
          <w:sz w:val="24"/>
          <w:szCs w:val="24"/>
        </w:rPr>
        <w:t>Cholteeva</w:t>
      </w:r>
      <w:proofErr w:type="spellEnd"/>
      <w:r w:rsidRPr="00EF1978">
        <w:rPr>
          <w:rFonts w:ascii="Arial" w:eastAsia="Times New Roman" w:hAnsi="Arial" w:cs="Arial"/>
          <w:color w:val="000000"/>
          <w:sz w:val="24"/>
          <w:szCs w:val="24"/>
        </w:rPr>
        <w:t xml:space="preserve"> et al. (2022) Top story, Home | People Management. Available at: </w:t>
      </w:r>
      <w:hyperlink r:id="rId12" w:history="1">
        <w:r w:rsidR="00B32CEF" w:rsidRPr="009F3A6E">
          <w:rPr>
            <w:rStyle w:val="Hyperlink"/>
            <w:rFonts w:ascii="Arial" w:eastAsia="Times New Roman" w:hAnsi="Arial" w:cs="Arial"/>
            <w:sz w:val="24"/>
            <w:szCs w:val="24"/>
          </w:rPr>
          <w:t>https://www.peoplemanagement.co.uk</w:t>
        </w:r>
      </w:hyperlink>
      <w:r w:rsidR="00B32CEF">
        <w:rPr>
          <w:rFonts w:ascii="Arial" w:eastAsia="Times New Roman" w:hAnsi="Arial" w:cs="Arial"/>
          <w:color w:val="000000"/>
          <w:sz w:val="24"/>
          <w:szCs w:val="24"/>
        </w:rPr>
        <w:t xml:space="preserve">. </w:t>
      </w:r>
      <w:r w:rsidRPr="00EF1978">
        <w:rPr>
          <w:rFonts w:ascii="Arial" w:eastAsia="Times New Roman" w:hAnsi="Arial" w:cs="Arial"/>
          <w:color w:val="000000"/>
          <w:sz w:val="24"/>
          <w:szCs w:val="24"/>
        </w:rPr>
        <w:t xml:space="preserve"> [Accessed: April 29, 2023].</w:t>
      </w:r>
    </w:p>
    <w:p w14:paraId="434A464A" w14:textId="13AC45FE" w:rsidR="00B32CEF" w:rsidRDefault="00B13244" w:rsidP="00206FFF">
      <w:pPr>
        <w:pStyle w:val="ListParagraph"/>
        <w:numPr>
          <w:ilvl w:val="0"/>
          <w:numId w:val="4"/>
        </w:numPr>
        <w:spacing w:line="360" w:lineRule="auto"/>
        <w:jc w:val="both"/>
        <w:rPr>
          <w:rFonts w:ascii="Arial" w:eastAsia="Times New Roman" w:hAnsi="Arial" w:cs="Arial"/>
          <w:color w:val="000000"/>
          <w:sz w:val="24"/>
          <w:szCs w:val="24"/>
        </w:rPr>
      </w:pPr>
      <w:proofErr w:type="spellStart"/>
      <w:r w:rsidRPr="00EF1978">
        <w:rPr>
          <w:rFonts w:ascii="Arial" w:eastAsia="Times New Roman" w:hAnsi="Arial" w:cs="Arial"/>
          <w:color w:val="000000"/>
          <w:sz w:val="24"/>
          <w:szCs w:val="24"/>
        </w:rPr>
        <w:t>Ren</w:t>
      </w:r>
      <w:proofErr w:type="spellEnd"/>
      <w:r w:rsidRPr="00EF1978">
        <w:rPr>
          <w:rFonts w:ascii="Arial" w:eastAsia="Times New Roman" w:hAnsi="Arial" w:cs="Arial"/>
          <w:color w:val="000000"/>
          <w:sz w:val="24"/>
          <w:szCs w:val="24"/>
        </w:rPr>
        <w:t xml:space="preserve">, S. and Jackson, S.E., 2020. HRM institutional entrepreneurship for sustainable business </w:t>
      </w:r>
      <w:proofErr w:type="spellStart"/>
      <w:r w:rsidRPr="00EF1978">
        <w:rPr>
          <w:rFonts w:ascii="Arial" w:eastAsia="Times New Roman" w:hAnsi="Arial" w:cs="Arial"/>
          <w:color w:val="000000"/>
          <w:sz w:val="24"/>
          <w:szCs w:val="24"/>
        </w:rPr>
        <w:t>organizations</w:t>
      </w:r>
      <w:proofErr w:type="spellEnd"/>
      <w:r w:rsidRPr="00EF1978">
        <w:rPr>
          <w:rFonts w:ascii="Arial" w:eastAsia="Times New Roman" w:hAnsi="Arial" w:cs="Arial"/>
          <w:color w:val="000000"/>
          <w:sz w:val="24"/>
          <w:szCs w:val="24"/>
        </w:rPr>
        <w:t>. Human Resource Management Review, 30(3), p.100691. Available at:</w:t>
      </w:r>
      <w:r w:rsidR="00B32CEF">
        <w:rPr>
          <w:rFonts w:ascii="Arial" w:eastAsia="Times New Roman" w:hAnsi="Arial" w:cs="Arial"/>
          <w:color w:val="000000"/>
          <w:sz w:val="24"/>
          <w:szCs w:val="24"/>
        </w:rPr>
        <w:t xml:space="preserve"> </w:t>
      </w:r>
      <w:hyperlink r:id="rId13" w:history="1">
        <w:r w:rsidR="00B32CEF" w:rsidRPr="009F3A6E">
          <w:rPr>
            <w:rStyle w:val="Hyperlink"/>
            <w:rFonts w:ascii="Arial" w:eastAsia="Times New Roman" w:hAnsi="Arial" w:cs="Arial"/>
            <w:sz w:val="24"/>
            <w:szCs w:val="24"/>
          </w:rPr>
          <w:t>https://www.researchgate.net/profile/Susan-Jackson5/publication/334207286_HRM_institutional_entrepreneurship_for_sustainable_business_organizations/links/5d1d086092851cf44062ec54/HRM-institutional-entrepreneurship-for-sustainable-business-organizations.pdf</w:t>
        </w:r>
      </w:hyperlink>
      <w:r w:rsidR="00B32CEF">
        <w:rPr>
          <w:rFonts w:ascii="Arial" w:eastAsia="Times New Roman" w:hAnsi="Arial" w:cs="Arial"/>
          <w:color w:val="000000"/>
          <w:sz w:val="24"/>
          <w:szCs w:val="24"/>
        </w:rPr>
        <w:t>.</w:t>
      </w:r>
    </w:p>
    <w:p w14:paraId="25CC5D4E" w14:textId="4DC96C3D" w:rsidR="00B13244" w:rsidRPr="00EF1978" w:rsidRDefault="00B13244" w:rsidP="00B32CEF">
      <w:pPr>
        <w:pStyle w:val="ListParagraph"/>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t xml:space="preserve"> [Accessed: April 29, 2023].</w:t>
      </w:r>
    </w:p>
    <w:p w14:paraId="797D5CFC" w14:textId="5A5F121A" w:rsidR="00B13244" w:rsidRPr="00B32CEF" w:rsidRDefault="008C0A78" w:rsidP="00B32CEF">
      <w:pPr>
        <w:pStyle w:val="ListParagraph"/>
        <w:numPr>
          <w:ilvl w:val="0"/>
          <w:numId w:val="4"/>
        </w:numPr>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lastRenderedPageBreak/>
        <w:t xml:space="preserve">Researchgate.net (2021) 10. the theoretical framework of contingency theory - </w:t>
      </w:r>
      <w:proofErr w:type="spellStart"/>
      <w:r w:rsidRPr="00EF1978">
        <w:rPr>
          <w:rFonts w:ascii="Arial" w:eastAsia="Times New Roman" w:hAnsi="Arial" w:cs="Arial"/>
          <w:color w:val="000000"/>
          <w:sz w:val="24"/>
          <w:szCs w:val="24"/>
        </w:rPr>
        <w:t>researchgate</w:t>
      </w:r>
      <w:proofErr w:type="spellEnd"/>
      <w:r w:rsidRPr="00EF1978">
        <w:rPr>
          <w:rFonts w:ascii="Arial" w:eastAsia="Times New Roman" w:hAnsi="Arial" w:cs="Arial"/>
          <w:color w:val="000000"/>
          <w:sz w:val="24"/>
          <w:szCs w:val="24"/>
        </w:rPr>
        <w:t>. Available at: https://www.researchgate.net/figure/Theoretical-Framework-of-Contingency-Theory_fig6_342568073</w:t>
      </w:r>
      <w:r w:rsidR="00B32CEF">
        <w:rPr>
          <w:rFonts w:ascii="Arial" w:eastAsia="Times New Roman" w:hAnsi="Arial" w:cs="Arial"/>
          <w:color w:val="000000"/>
          <w:sz w:val="24"/>
          <w:szCs w:val="24"/>
        </w:rPr>
        <w:t>.</w:t>
      </w:r>
      <w:r w:rsidRPr="00B32CEF">
        <w:rPr>
          <w:rFonts w:ascii="Arial" w:eastAsia="Times New Roman" w:hAnsi="Arial" w:cs="Arial"/>
          <w:color w:val="000000"/>
          <w:sz w:val="24"/>
          <w:szCs w:val="24"/>
        </w:rPr>
        <w:t xml:space="preserve"> [Accessed: April 29, 2023].</w:t>
      </w:r>
    </w:p>
    <w:p w14:paraId="7FC0B231" w14:textId="48C97CBA" w:rsidR="008C0A78" w:rsidRPr="00052F3D" w:rsidRDefault="008C0A78" w:rsidP="00052F3D">
      <w:pPr>
        <w:pStyle w:val="ListParagraph"/>
        <w:numPr>
          <w:ilvl w:val="0"/>
          <w:numId w:val="4"/>
        </w:numPr>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t xml:space="preserve">Researchgate.net (2022) Adapted employee lifecycle 51 | download scientific diagram - </w:t>
      </w:r>
      <w:proofErr w:type="spellStart"/>
      <w:r w:rsidRPr="00EF1978">
        <w:rPr>
          <w:rFonts w:ascii="Arial" w:eastAsia="Times New Roman" w:hAnsi="Arial" w:cs="Arial"/>
          <w:color w:val="000000"/>
          <w:sz w:val="24"/>
          <w:szCs w:val="24"/>
        </w:rPr>
        <w:t>researchgate</w:t>
      </w:r>
      <w:proofErr w:type="spellEnd"/>
      <w:r w:rsidRPr="00EF1978">
        <w:rPr>
          <w:rFonts w:ascii="Arial" w:eastAsia="Times New Roman" w:hAnsi="Arial" w:cs="Arial"/>
          <w:color w:val="000000"/>
          <w:sz w:val="24"/>
          <w:szCs w:val="24"/>
        </w:rPr>
        <w:t>. Available at: https://www.researchgate.net/figure/Adapted-employee-lifecycle51_fig1_358574703</w:t>
      </w:r>
      <w:r w:rsidR="00052F3D">
        <w:rPr>
          <w:rFonts w:ascii="Arial" w:eastAsia="Times New Roman" w:hAnsi="Arial" w:cs="Arial"/>
          <w:color w:val="000000"/>
          <w:sz w:val="24"/>
          <w:szCs w:val="24"/>
        </w:rPr>
        <w:t xml:space="preserve">. </w:t>
      </w:r>
      <w:r w:rsidRPr="00052F3D">
        <w:rPr>
          <w:rFonts w:ascii="Arial" w:eastAsia="Times New Roman" w:hAnsi="Arial" w:cs="Arial"/>
          <w:color w:val="000000"/>
          <w:sz w:val="24"/>
          <w:szCs w:val="24"/>
        </w:rPr>
        <w:t xml:space="preserve"> [Accessed: April 29, 2023].</w:t>
      </w:r>
    </w:p>
    <w:p w14:paraId="615432D0" w14:textId="6FB1EF2B" w:rsidR="008C0A78" w:rsidRPr="00BE4DF7" w:rsidRDefault="00320AFF" w:rsidP="00BE4DF7">
      <w:pPr>
        <w:pStyle w:val="ListParagraph"/>
        <w:numPr>
          <w:ilvl w:val="0"/>
          <w:numId w:val="4"/>
        </w:numPr>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t>Schwartz, J., Hatfield, S., Jones, R. and Anderson, S., 2019. What is the future of work? Redefining work, workforces, and workplaces [published online April 1, 2019]. Deloitte Insights: ed. Available at:</w:t>
      </w:r>
      <w:r w:rsidR="00052F3D">
        <w:rPr>
          <w:rFonts w:ascii="Arial" w:eastAsia="Times New Roman" w:hAnsi="Arial" w:cs="Arial"/>
          <w:color w:val="000000"/>
          <w:sz w:val="24"/>
          <w:szCs w:val="24"/>
        </w:rPr>
        <w:t xml:space="preserve"> </w:t>
      </w:r>
      <w:r w:rsidRPr="00EF1978">
        <w:rPr>
          <w:rFonts w:ascii="Arial" w:eastAsia="Times New Roman" w:hAnsi="Arial" w:cs="Arial"/>
          <w:color w:val="000000"/>
          <w:sz w:val="24"/>
          <w:szCs w:val="24"/>
        </w:rPr>
        <w:t>https://hoodiebooks.com/wp-content/uploads/2020/12/us-what-is-the- future-of-work.pdf</w:t>
      </w:r>
      <w:r w:rsidR="00052F3D">
        <w:rPr>
          <w:rFonts w:ascii="Arial" w:eastAsia="Times New Roman" w:hAnsi="Arial" w:cs="Arial"/>
          <w:color w:val="000000"/>
          <w:sz w:val="24"/>
          <w:szCs w:val="24"/>
        </w:rPr>
        <w:t>.</w:t>
      </w:r>
      <w:r w:rsidRPr="00BE4DF7">
        <w:rPr>
          <w:rFonts w:ascii="Arial" w:eastAsia="Times New Roman" w:hAnsi="Arial" w:cs="Arial"/>
          <w:color w:val="000000"/>
          <w:sz w:val="24"/>
          <w:szCs w:val="24"/>
        </w:rPr>
        <w:t xml:space="preserve"> [Accessed: April 29, 2023].</w:t>
      </w:r>
    </w:p>
    <w:p w14:paraId="4836845B" w14:textId="26CDBD65" w:rsidR="00320AFF" w:rsidRPr="00EF1978" w:rsidRDefault="00320AFF" w:rsidP="00206FFF">
      <w:pPr>
        <w:pStyle w:val="ListParagraph"/>
        <w:numPr>
          <w:ilvl w:val="0"/>
          <w:numId w:val="4"/>
        </w:numPr>
        <w:spacing w:line="360" w:lineRule="auto"/>
        <w:jc w:val="both"/>
        <w:rPr>
          <w:rFonts w:ascii="Arial" w:eastAsia="Times New Roman" w:hAnsi="Arial" w:cs="Arial"/>
          <w:color w:val="000000"/>
          <w:sz w:val="24"/>
          <w:szCs w:val="24"/>
        </w:rPr>
      </w:pPr>
      <w:r w:rsidRPr="00EF1978">
        <w:rPr>
          <w:rFonts w:ascii="Arial" w:eastAsia="Times New Roman" w:hAnsi="Arial" w:cs="Arial"/>
          <w:color w:val="000000"/>
          <w:sz w:val="24"/>
          <w:szCs w:val="24"/>
        </w:rPr>
        <w:t>Singh, D., 2019. A literature review on employee retention with a focus on recent trends. International Journal of Scientific Research in Science and Technology,6(1),pp.425-431.</w:t>
      </w:r>
      <w:r w:rsidR="005F00CA">
        <w:rPr>
          <w:rFonts w:ascii="Arial" w:eastAsia="Times New Roman" w:hAnsi="Arial" w:cs="Arial"/>
          <w:color w:val="000000"/>
          <w:sz w:val="24"/>
          <w:szCs w:val="24"/>
        </w:rPr>
        <w:t xml:space="preserve"> </w:t>
      </w:r>
      <w:r w:rsidRPr="00EF1978">
        <w:rPr>
          <w:rFonts w:ascii="Arial" w:eastAsia="Times New Roman" w:hAnsi="Arial" w:cs="Arial"/>
          <w:color w:val="000000"/>
          <w:sz w:val="24"/>
          <w:szCs w:val="24"/>
        </w:rPr>
        <w:t>Available at:</w:t>
      </w:r>
      <w:r w:rsidR="00BE4DF7">
        <w:rPr>
          <w:rFonts w:ascii="Arial" w:eastAsia="Times New Roman" w:hAnsi="Arial" w:cs="Arial"/>
          <w:color w:val="000000"/>
          <w:sz w:val="24"/>
          <w:szCs w:val="24"/>
        </w:rPr>
        <w:t xml:space="preserve"> </w:t>
      </w:r>
      <w:r w:rsidRPr="00EF1978">
        <w:rPr>
          <w:rFonts w:ascii="Arial" w:eastAsia="Times New Roman" w:hAnsi="Arial" w:cs="Arial"/>
          <w:color w:val="000000"/>
          <w:sz w:val="24"/>
          <w:szCs w:val="24"/>
        </w:rPr>
        <w:t>https://d1wqtxts1xzle7.cloudfront.net/60641051/5095_lit_review_paper20190919-118800-dzni7v-libre.pdf?156888016</w:t>
      </w:r>
      <w:r w:rsidR="00BE4DF7">
        <w:rPr>
          <w:rFonts w:ascii="Arial" w:eastAsia="Times New Roman" w:hAnsi="Arial" w:cs="Arial"/>
          <w:color w:val="000000"/>
          <w:sz w:val="24"/>
          <w:szCs w:val="24"/>
        </w:rPr>
        <w:t xml:space="preserve">7. </w:t>
      </w:r>
      <w:r w:rsidRPr="00EF1978">
        <w:rPr>
          <w:rFonts w:ascii="Arial" w:eastAsia="Times New Roman" w:hAnsi="Arial" w:cs="Arial"/>
          <w:color w:val="000000"/>
          <w:sz w:val="24"/>
          <w:szCs w:val="24"/>
        </w:rPr>
        <w:t xml:space="preserve"> [Accessed: April 29, 2023].</w:t>
      </w:r>
    </w:p>
    <w:p w14:paraId="3A4628C7" w14:textId="0AFB645D" w:rsidR="00320AFF" w:rsidRPr="00663908" w:rsidRDefault="00275B9E" w:rsidP="00663908">
      <w:pPr>
        <w:pStyle w:val="ListParagraph"/>
        <w:numPr>
          <w:ilvl w:val="0"/>
          <w:numId w:val="4"/>
        </w:numPr>
        <w:spacing w:line="360" w:lineRule="auto"/>
        <w:jc w:val="both"/>
        <w:rPr>
          <w:rFonts w:ascii="Arial" w:eastAsia="Times New Roman" w:hAnsi="Arial" w:cs="Arial"/>
          <w:color w:val="000000"/>
          <w:sz w:val="24"/>
          <w:szCs w:val="24"/>
        </w:rPr>
      </w:pPr>
      <w:proofErr w:type="spellStart"/>
      <w:r w:rsidRPr="00EF1978">
        <w:rPr>
          <w:rFonts w:ascii="Arial" w:eastAsia="Times New Roman" w:hAnsi="Arial" w:cs="Arial"/>
          <w:color w:val="000000"/>
          <w:sz w:val="24"/>
          <w:szCs w:val="24"/>
        </w:rPr>
        <w:t>Zel</w:t>
      </w:r>
      <w:proofErr w:type="spellEnd"/>
      <w:r w:rsidRPr="00EF1978">
        <w:rPr>
          <w:rFonts w:ascii="Arial" w:eastAsia="Times New Roman" w:hAnsi="Arial" w:cs="Arial"/>
          <w:color w:val="000000"/>
          <w:sz w:val="24"/>
          <w:szCs w:val="24"/>
        </w:rPr>
        <w:t xml:space="preserve">, S. and </w:t>
      </w:r>
      <w:proofErr w:type="spellStart"/>
      <w:r w:rsidRPr="00EF1978">
        <w:rPr>
          <w:rFonts w:ascii="Arial" w:eastAsia="Times New Roman" w:hAnsi="Arial" w:cs="Arial"/>
          <w:color w:val="000000"/>
          <w:sz w:val="24"/>
          <w:szCs w:val="24"/>
        </w:rPr>
        <w:t>Kongar</w:t>
      </w:r>
      <w:proofErr w:type="spellEnd"/>
      <w:r w:rsidRPr="00EF1978">
        <w:rPr>
          <w:rFonts w:ascii="Arial" w:eastAsia="Times New Roman" w:hAnsi="Arial" w:cs="Arial"/>
          <w:color w:val="000000"/>
          <w:sz w:val="24"/>
          <w:szCs w:val="24"/>
        </w:rPr>
        <w:t>, E., 2020, September. Transforming digital employee experience with artificial intelligence. In 2020 IEEE/ITU International Conference on Artificial Intelligence for Good (AI4G) (pp. 176-179). IEEE. Available</w:t>
      </w:r>
      <w:r w:rsidR="00663908">
        <w:rPr>
          <w:rFonts w:ascii="Arial" w:eastAsia="Times New Roman" w:hAnsi="Arial" w:cs="Arial"/>
          <w:color w:val="000000"/>
          <w:sz w:val="24"/>
          <w:szCs w:val="24"/>
        </w:rPr>
        <w:t xml:space="preserve"> </w:t>
      </w:r>
      <w:r w:rsidRPr="00EF1978">
        <w:rPr>
          <w:rFonts w:ascii="Arial" w:eastAsia="Times New Roman" w:hAnsi="Arial" w:cs="Arial"/>
          <w:color w:val="000000"/>
          <w:sz w:val="24"/>
          <w:szCs w:val="24"/>
        </w:rPr>
        <w:t>at:</w:t>
      </w:r>
      <w:r w:rsidR="00663908">
        <w:rPr>
          <w:rFonts w:ascii="Arial" w:eastAsia="Times New Roman" w:hAnsi="Arial" w:cs="Arial"/>
          <w:color w:val="000000"/>
          <w:sz w:val="24"/>
          <w:szCs w:val="24"/>
        </w:rPr>
        <w:t xml:space="preserve"> </w:t>
      </w:r>
      <w:r w:rsidRPr="00663908">
        <w:rPr>
          <w:rFonts w:ascii="Arial" w:eastAsia="Times New Roman" w:hAnsi="Arial" w:cs="Arial"/>
          <w:color w:val="000000"/>
          <w:sz w:val="24"/>
          <w:szCs w:val="24"/>
        </w:rPr>
        <w:t>https://www.researchgate.net/profile/Serap- Zel/publication/344409383_Transforming_Digital_Employee_Experience_with_Artificial_Intelligence/links/5fb6479a92851c933f3d7b01/Transforming-Digital-Employee-Experience-with-Artificial-Intelligence.pdf</w:t>
      </w:r>
      <w:r w:rsidR="00BE4DF7" w:rsidRPr="00663908">
        <w:rPr>
          <w:rFonts w:ascii="Arial" w:eastAsia="Times New Roman" w:hAnsi="Arial" w:cs="Arial"/>
          <w:color w:val="000000"/>
          <w:sz w:val="24"/>
          <w:szCs w:val="24"/>
        </w:rPr>
        <w:t>.</w:t>
      </w:r>
      <w:r w:rsidRPr="00663908">
        <w:rPr>
          <w:rFonts w:ascii="Arial" w:eastAsia="Times New Roman" w:hAnsi="Arial" w:cs="Arial"/>
          <w:color w:val="000000"/>
          <w:sz w:val="24"/>
          <w:szCs w:val="24"/>
        </w:rPr>
        <w:t xml:space="preserve"> [Accessed: April 29, 2023].</w:t>
      </w:r>
    </w:p>
    <w:p w14:paraId="33A08D5D" w14:textId="77777777" w:rsidR="000A55BB" w:rsidRPr="00EF1978" w:rsidRDefault="000A55BB" w:rsidP="00206FFF">
      <w:pPr>
        <w:spacing w:line="360" w:lineRule="auto"/>
        <w:jc w:val="both"/>
        <w:rPr>
          <w:rFonts w:ascii="Arial" w:eastAsia="Times New Roman" w:hAnsi="Arial" w:cs="Arial"/>
          <w:color w:val="000000"/>
          <w:sz w:val="24"/>
          <w:szCs w:val="24"/>
        </w:rPr>
      </w:pPr>
    </w:p>
    <w:sectPr w:rsidR="000A55BB" w:rsidRPr="00EF19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5F08E8"/>
    <w:multiLevelType w:val="hybridMultilevel"/>
    <w:tmpl w:val="9F60B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A04EA3"/>
    <w:multiLevelType w:val="hybridMultilevel"/>
    <w:tmpl w:val="58ECD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3963E1"/>
    <w:multiLevelType w:val="hybridMultilevel"/>
    <w:tmpl w:val="EAA42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F66E6E"/>
    <w:multiLevelType w:val="hybridMultilevel"/>
    <w:tmpl w:val="8ECA6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0092275">
    <w:abstractNumId w:val="3"/>
  </w:num>
  <w:num w:numId="2" w16cid:durableId="1125470695">
    <w:abstractNumId w:val="2"/>
  </w:num>
  <w:num w:numId="3" w16cid:durableId="1392580282">
    <w:abstractNumId w:val="0"/>
  </w:num>
  <w:num w:numId="4" w16cid:durableId="5027417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B71"/>
    <w:rsid w:val="00031758"/>
    <w:rsid w:val="00051C50"/>
    <w:rsid w:val="00052F3D"/>
    <w:rsid w:val="0008407C"/>
    <w:rsid w:val="000A55BB"/>
    <w:rsid w:val="000B2CFF"/>
    <w:rsid w:val="000B35A8"/>
    <w:rsid w:val="000B7C55"/>
    <w:rsid w:val="001259A3"/>
    <w:rsid w:val="00135973"/>
    <w:rsid w:val="00164445"/>
    <w:rsid w:val="001F68C7"/>
    <w:rsid w:val="00206FFF"/>
    <w:rsid w:val="00275B9E"/>
    <w:rsid w:val="00280B71"/>
    <w:rsid w:val="002A04A6"/>
    <w:rsid w:val="002B6AA4"/>
    <w:rsid w:val="002D1E63"/>
    <w:rsid w:val="00320AFF"/>
    <w:rsid w:val="00337D88"/>
    <w:rsid w:val="003403F6"/>
    <w:rsid w:val="00346D43"/>
    <w:rsid w:val="00350907"/>
    <w:rsid w:val="00361481"/>
    <w:rsid w:val="003D313A"/>
    <w:rsid w:val="003D339D"/>
    <w:rsid w:val="003E44CB"/>
    <w:rsid w:val="0040194A"/>
    <w:rsid w:val="00425F50"/>
    <w:rsid w:val="004301E5"/>
    <w:rsid w:val="004E0DAE"/>
    <w:rsid w:val="00506339"/>
    <w:rsid w:val="0051113B"/>
    <w:rsid w:val="00521C2E"/>
    <w:rsid w:val="00543C96"/>
    <w:rsid w:val="0054681D"/>
    <w:rsid w:val="005545F2"/>
    <w:rsid w:val="005B0E05"/>
    <w:rsid w:val="005F00CA"/>
    <w:rsid w:val="005F27D3"/>
    <w:rsid w:val="0063084F"/>
    <w:rsid w:val="00641D58"/>
    <w:rsid w:val="00663908"/>
    <w:rsid w:val="006B3FC9"/>
    <w:rsid w:val="006C3DFE"/>
    <w:rsid w:val="006D20BC"/>
    <w:rsid w:val="007139A3"/>
    <w:rsid w:val="007337BA"/>
    <w:rsid w:val="00763500"/>
    <w:rsid w:val="007F180A"/>
    <w:rsid w:val="0083462C"/>
    <w:rsid w:val="00874AA1"/>
    <w:rsid w:val="008846E9"/>
    <w:rsid w:val="008C0A78"/>
    <w:rsid w:val="008C5CDD"/>
    <w:rsid w:val="008E562E"/>
    <w:rsid w:val="00926647"/>
    <w:rsid w:val="009A21CE"/>
    <w:rsid w:val="009E16B3"/>
    <w:rsid w:val="00A06940"/>
    <w:rsid w:val="00A30FD8"/>
    <w:rsid w:val="00A56404"/>
    <w:rsid w:val="00A91BC1"/>
    <w:rsid w:val="00AC2183"/>
    <w:rsid w:val="00AF0473"/>
    <w:rsid w:val="00B13244"/>
    <w:rsid w:val="00B163F8"/>
    <w:rsid w:val="00B32CEF"/>
    <w:rsid w:val="00B44CF2"/>
    <w:rsid w:val="00B6638D"/>
    <w:rsid w:val="00BC089A"/>
    <w:rsid w:val="00BC285B"/>
    <w:rsid w:val="00BC3C55"/>
    <w:rsid w:val="00BE4DF7"/>
    <w:rsid w:val="00C2339D"/>
    <w:rsid w:val="00C91AF8"/>
    <w:rsid w:val="00CB33A1"/>
    <w:rsid w:val="00D4442E"/>
    <w:rsid w:val="00D71C41"/>
    <w:rsid w:val="00D826CC"/>
    <w:rsid w:val="00D96DAA"/>
    <w:rsid w:val="00DD622F"/>
    <w:rsid w:val="00DF381F"/>
    <w:rsid w:val="00E47F86"/>
    <w:rsid w:val="00E72982"/>
    <w:rsid w:val="00E83416"/>
    <w:rsid w:val="00EB5C3E"/>
    <w:rsid w:val="00EE590C"/>
    <w:rsid w:val="00EF1978"/>
    <w:rsid w:val="00EF7FC5"/>
    <w:rsid w:val="00F441B5"/>
    <w:rsid w:val="00F543D0"/>
    <w:rsid w:val="00F72CE9"/>
    <w:rsid w:val="00F90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1DB90E"/>
  <w15:chartTrackingRefBased/>
  <w15:docId w15:val="{8F18B5E9-5669-C047-B689-70A5E71C9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15">
    <w:name w:val="s15"/>
    <w:basedOn w:val="DefaultParagraphFont"/>
    <w:rsid w:val="00F906BC"/>
  </w:style>
  <w:style w:type="paragraph" w:styleId="ListParagraph">
    <w:name w:val="List Paragraph"/>
    <w:basedOn w:val="Normal"/>
    <w:uiPriority w:val="34"/>
    <w:qFormat/>
    <w:rsid w:val="00D826CC"/>
    <w:pPr>
      <w:ind w:left="720"/>
      <w:contextualSpacing/>
    </w:pPr>
  </w:style>
  <w:style w:type="character" w:styleId="Hyperlink">
    <w:name w:val="Hyperlink"/>
    <w:basedOn w:val="DefaultParagraphFont"/>
    <w:uiPriority w:val="99"/>
    <w:unhideWhenUsed/>
    <w:rsid w:val="00926647"/>
    <w:rPr>
      <w:color w:val="0563C1" w:themeColor="hyperlink"/>
      <w:u w:val="single"/>
    </w:rPr>
  </w:style>
  <w:style w:type="character" w:styleId="UnresolvedMention">
    <w:name w:val="Unresolved Mention"/>
    <w:basedOn w:val="DefaultParagraphFont"/>
    <w:uiPriority w:val="99"/>
    <w:semiHidden/>
    <w:unhideWhenUsed/>
    <w:rsid w:val="009266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journals" TargetMode="External"/><Relationship Id="rId13" Type="http://schemas.openxmlformats.org/officeDocument/2006/relationships/hyperlink" Target="https://www.researchgate.net/profile/Susan-Jackson5/publication/334207286_HRM_institutional_entrepreneurship_for_sustainable_business_organizations/links/5d1d086092851cf44062ec54/HRM-institutional-entrepreneurship-for-sustainable-business-organizations.pdf" TargetMode="External"/><Relationship Id="rId3" Type="http://schemas.openxmlformats.org/officeDocument/2006/relationships/settings" Target="settings.xml"/><Relationship Id="rId7" Type="http://schemas.openxmlformats.org/officeDocument/2006/relationships/hyperlink" Target="http://rguir.inflibnet.ac.in/handle/123456789/8436" TargetMode="External"/><Relationship Id="rId12" Type="http://schemas.openxmlformats.org/officeDocument/2006/relationships/hyperlink" Target="https://www.peoplemanagement.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books.google.co.in/books?hl=en&amp;lr=&amp;id=0QfGDgAAQBAJ&amp;oi=fnd&amp;pg=PR1&amp;dq=Marchington,+M.+and+Wilkinson,+A.+(2016)+Human+resource+management+at+work.+6th+ed.+London:+Chartered+Institute+of+Personnel+and+Development.&amp;ots=cnyZTCKjWd&amp;sig=Jif0nUgAnt2tInKsZPCt3gRmxBY&amp;redir_esc=y#v=onepage&amp;q=Marchington%2C%20M.%20and%20Wilkinson%2C%20A.%20(2016)%20Human%20resource%20management%20at%20work.%206th%20ed.%20London%3A%20Chartered%20Institute%20of%20Personnel%20and%20Development.&amp;f=false"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repozitar.mendelu.cz/xmlui/bitstream/handle/20.500.12698/1303" TargetMode="External"/><Relationship Id="rId4" Type="http://schemas.openxmlformats.org/officeDocument/2006/relationships/webSettings" Target="webSettings.xml"/><Relationship Id="rId9" Type="http://schemas.openxmlformats.org/officeDocument/2006/relationships/hyperlink" Target="https://www.customer1st.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11</Pages>
  <Words>3124</Words>
  <Characters>17812</Characters>
  <Application>Microsoft Office Word</Application>
  <DocSecurity>0</DocSecurity>
  <Lines>148</Lines>
  <Paragraphs>41</Paragraphs>
  <ScaleCrop>false</ScaleCrop>
  <Company/>
  <LinksUpToDate>false</LinksUpToDate>
  <CharactersWithSpaces>20895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Iris Predestina Barreiro Ekoro (2127100)</dc:creator>
  <cp:keywords/>
  <dc:description/>
  <cp:lastModifiedBy>Iris Predestina Barreiro Ekoro (2127100)</cp:lastModifiedBy>
  <cp:revision>20</cp:revision>
  <dcterms:created xsi:type="dcterms:W3CDTF">2023-05-30T11:09:00Z</dcterms:created>
  <dcterms:modified xsi:type="dcterms:W3CDTF">2023-05-30T22:17:00Z</dcterms:modified>
</cp:coreProperties>
</file>