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BCC5D8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47762">
              <w:rPr>
                <w:rFonts w:ascii="Times New Roman" w:hAnsi="Times New Roman" w:cs="Times New Roman"/>
                <w:b/>
                <w:color w:val="auto"/>
                <w:sz w:val="48"/>
              </w:rPr>
              <w:t xml:space="preserve">Annalize Dawe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DB49A7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A47762">
              <w:rPr>
                <w:rFonts w:ascii="Times New Roman" w:hAnsi="Times New Roman" w:cs="Times New Roman"/>
                <w:b/>
                <w:color w:val="auto"/>
                <w:sz w:val="48"/>
              </w:rPr>
              <w:t>Annalize.dawe@swansea.gov.uk</w:t>
            </w:r>
            <w:proofErr w:type="gramEnd"/>
            <w:r w:rsidR="00A47762">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0AD9B41" w14:textId="77777777" w:rsidR="00B50896" w:rsidRDefault="0085230E" w:rsidP="00B5089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50896">
              <w:rPr>
                <w:rFonts w:ascii="Times New Roman" w:hAnsi="Times New Roman" w:cs="Times New Roman"/>
                <w:b/>
                <w:color w:val="auto"/>
                <w:sz w:val="48"/>
              </w:rPr>
              <w:t xml:space="preserve"> </w:t>
            </w:r>
          </w:p>
          <w:p w14:paraId="307A1833" w14:textId="5EA9BC67" w:rsidR="00B50896" w:rsidRPr="00B50896" w:rsidRDefault="00E35354" w:rsidP="00B50896">
            <w:pPr>
              <w:overflowPunct/>
              <w:autoSpaceDE/>
              <w:autoSpaceDN/>
              <w:adjustRightInd/>
              <w:ind w:right="-957"/>
              <w:textAlignment w:val="auto"/>
              <w:rPr>
                <w:rFonts w:ascii="Times New Roman" w:hAnsi="Times New Roman" w:cs="Times New Roman"/>
                <w:bCs/>
                <w:color w:val="auto"/>
                <w:sz w:val="48"/>
              </w:rPr>
            </w:pPr>
            <w:hyperlink r:id="rId12" w:history="1">
              <w:r w:rsidR="00B50896" w:rsidRPr="00B50896">
                <w:rPr>
                  <w:rStyle w:val="Hyperlink"/>
                  <w:rFonts w:ascii="Times New Roman" w:hAnsi="Times New Roman" w:cs="Times New Roman"/>
                  <w:bCs/>
                  <w:color w:val="auto"/>
                  <w:sz w:val="48"/>
                  <w:u w:val="none"/>
                </w:rPr>
                <w:t>2320030</w:t>
              </w:r>
            </w:hyperlink>
          </w:p>
          <w:p w14:paraId="16B23FD9" w14:textId="77777777" w:rsidR="00B50896" w:rsidRDefault="00B50896" w:rsidP="005D3F07">
            <w:pPr>
              <w:overflowPunct/>
              <w:autoSpaceDE/>
              <w:autoSpaceDN/>
              <w:adjustRightInd/>
              <w:ind w:right="-957"/>
              <w:textAlignment w:val="auto"/>
              <w:rPr>
                <w:rFonts w:ascii="Times New Roman" w:hAnsi="Times New Roman" w:cs="Times New Roman"/>
                <w:b/>
                <w:color w:val="auto"/>
                <w:sz w:val="48"/>
              </w:rPr>
            </w:pPr>
          </w:p>
          <w:p w14:paraId="5F84129B" w14:textId="33F9F17E"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30619C81"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AF10B5" w:rsidRDefault="000A584A">
            <w:pPr>
              <w:jc w:val="both"/>
              <w:rPr>
                <w:color w:val="000000" w:themeColor="text1"/>
                <w:sz w:val="24"/>
                <w:szCs w:val="24"/>
              </w:rPr>
            </w:pPr>
            <w:r w:rsidRPr="00AF10B5">
              <w:rPr>
                <w:color w:val="000000" w:themeColor="text1"/>
                <w:sz w:val="24"/>
                <w:szCs w:val="24"/>
              </w:rPr>
              <w:t xml:space="preserve">Complete a critically reflective case study </w:t>
            </w:r>
            <w:r w:rsidR="00D0503D" w:rsidRPr="00AF10B5">
              <w:rPr>
                <w:color w:val="000000" w:themeColor="text1"/>
                <w:sz w:val="24"/>
                <w:szCs w:val="24"/>
              </w:rPr>
              <w:t>based</w:t>
            </w:r>
            <w:r w:rsidRPr="00AF10B5">
              <w:rPr>
                <w:color w:val="000000" w:themeColor="text1"/>
                <w:sz w:val="24"/>
                <w:szCs w:val="24"/>
              </w:rPr>
              <w:t xml:space="preserve"> on</w:t>
            </w:r>
            <w:r w:rsidR="00696A88" w:rsidRPr="00AF10B5">
              <w:rPr>
                <w:color w:val="000000" w:themeColor="text1"/>
                <w:sz w:val="24"/>
                <w:szCs w:val="24"/>
              </w:rPr>
              <w:t xml:space="preserve"> </w:t>
            </w:r>
            <w:r w:rsidR="00411EF7" w:rsidRPr="00AF10B5">
              <w:rPr>
                <w:color w:val="000000" w:themeColor="text1"/>
                <w:sz w:val="24"/>
                <w:szCs w:val="24"/>
              </w:rPr>
              <w:t>an assessment</w:t>
            </w:r>
            <w:r w:rsidR="007F312E" w:rsidRPr="00AF10B5">
              <w:rPr>
                <w:color w:val="000000" w:themeColor="text1"/>
                <w:sz w:val="24"/>
                <w:szCs w:val="24"/>
              </w:rPr>
              <w:t xml:space="preserve"> </w:t>
            </w:r>
            <w:r w:rsidR="007C5ABE" w:rsidRPr="00AF10B5">
              <w:rPr>
                <w:color w:val="000000" w:themeColor="text1"/>
                <w:sz w:val="24"/>
                <w:szCs w:val="24"/>
              </w:rPr>
              <w:t xml:space="preserve">that you have </w:t>
            </w:r>
            <w:r w:rsidRPr="00AF10B5">
              <w:rPr>
                <w:color w:val="000000" w:themeColor="text1"/>
                <w:sz w:val="24"/>
                <w:szCs w:val="24"/>
              </w:rPr>
              <w:t xml:space="preserve">undertaken with </w:t>
            </w:r>
            <w:r w:rsidR="00D0503D" w:rsidRPr="00AF10B5">
              <w:rPr>
                <w:color w:val="000000" w:themeColor="text1"/>
                <w:sz w:val="24"/>
                <w:szCs w:val="24"/>
              </w:rPr>
              <w:t>others,</w:t>
            </w:r>
            <w:r w:rsidR="00D0503D" w:rsidRPr="00AF10B5">
              <w:rPr>
                <w:b/>
                <w:bCs/>
                <w:color w:val="000000" w:themeColor="text1"/>
                <w:sz w:val="24"/>
                <w:szCs w:val="24"/>
              </w:rPr>
              <w:t xml:space="preserve"> </w:t>
            </w:r>
            <w:r w:rsidR="00D0503D" w:rsidRPr="00AF10B5">
              <w:rPr>
                <w:color w:val="000000" w:themeColor="text1"/>
                <w:sz w:val="24"/>
                <w:szCs w:val="24"/>
              </w:rPr>
              <w:t>in</w:t>
            </w:r>
            <w:r w:rsidR="0002440E" w:rsidRPr="00AF10B5">
              <w:rPr>
                <w:color w:val="000000" w:themeColor="text1"/>
                <w:sz w:val="24"/>
                <w:szCs w:val="24"/>
              </w:rPr>
              <w:t xml:space="preserve"> your own area of work</w:t>
            </w:r>
            <w:r w:rsidR="00D0503D" w:rsidRPr="00AF10B5">
              <w:rPr>
                <w:color w:val="000000" w:themeColor="text1"/>
                <w:sz w:val="24"/>
                <w:szCs w:val="24"/>
              </w:rPr>
              <w:t xml:space="preserve">, </w:t>
            </w:r>
            <w:r w:rsidR="00587923" w:rsidRPr="00AF10B5">
              <w:rPr>
                <w:color w:val="000000" w:themeColor="text1"/>
                <w:sz w:val="24"/>
                <w:szCs w:val="24"/>
              </w:rPr>
              <w:t>c</w:t>
            </w:r>
            <w:r w:rsidR="008B28E7" w:rsidRPr="00AF10B5">
              <w:rPr>
                <w:color w:val="000000" w:themeColor="text1"/>
                <w:sz w:val="24"/>
                <w:szCs w:val="24"/>
              </w:rPr>
              <w:t>oncerning the safeguarding of either an adult or a child</w:t>
            </w:r>
            <w:r w:rsidRPr="00AF10B5">
              <w:rPr>
                <w:color w:val="000000" w:themeColor="text1"/>
                <w:sz w:val="24"/>
                <w:szCs w:val="24"/>
              </w:rPr>
              <w:t xml:space="preserve">. </w:t>
            </w:r>
            <w:r w:rsidR="00216563" w:rsidRPr="00AF10B5">
              <w:rPr>
                <w:color w:val="000000" w:themeColor="text1"/>
                <w:sz w:val="24"/>
                <w:szCs w:val="24"/>
              </w:rPr>
              <w:t xml:space="preserve">You must demonstrate how </w:t>
            </w:r>
            <w:r w:rsidR="00F34C86" w:rsidRPr="00AF10B5">
              <w:rPr>
                <w:color w:val="000000" w:themeColor="text1"/>
                <w:sz w:val="24"/>
                <w:szCs w:val="24"/>
              </w:rPr>
              <w:t xml:space="preserve">the case relates to or could relate to safeguarding </w:t>
            </w:r>
            <w:r w:rsidR="00216563" w:rsidRPr="00AF10B5">
              <w:rPr>
                <w:color w:val="000000" w:themeColor="text1"/>
                <w:sz w:val="24"/>
                <w:szCs w:val="24"/>
              </w:rPr>
              <w:t>legislation, policies</w:t>
            </w:r>
            <w:r w:rsidR="00F34C86" w:rsidRPr="00AF10B5">
              <w:rPr>
                <w:color w:val="000000" w:themeColor="text1"/>
                <w:sz w:val="24"/>
                <w:szCs w:val="24"/>
              </w:rPr>
              <w:t>, strategies and procedures</w:t>
            </w:r>
            <w:r w:rsidR="7AAB400D" w:rsidRPr="00AF10B5">
              <w:rPr>
                <w:color w:val="000000" w:themeColor="text1"/>
                <w:sz w:val="24"/>
                <w:szCs w:val="24"/>
              </w:rPr>
              <w:t xml:space="preserve"> </w:t>
            </w:r>
            <w:r w:rsidR="623F2A43" w:rsidRPr="00AF10B5">
              <w:rPr>
                <w:color w:val="000000" w:themeColor="text1"/>
                <w:sz w:val="24"/>
                <w:szCs w:val="24"/>
              </w:rPr>
              <w:t>(</w:t>
            </w:r>
            <w:r w:rsidR="7AAB400D" w:rsidRPr="00AF10B5">
              <w:rPr>
                <w:color w:val="000000" w:themeColor="text1"/>
                <w:sz w:val="24"/>
                <w:szCs w:val="24"/>
              </w:rPr>
              <w:t>i</w:t>
            </w:r>
            <w:r w:rsidR="623F2A43" w:rsidRPr="00AF10B5">
              <w:rPr>
                <w:color w:val="000000" w:themeColor="text1"/>
                <w:sz w:val="24"/>
                <w:szCs w:val="24"/>
              </w:rPr>
              <w:t xml:space="preserve">ncluding </w:t>
            </w:r>
            <w:r w:rsidR="322513AD" w:rsidRPr="00AF10B5">
              <w:rPr>
                <w:color w:val="000000" w:themeColor="text1"/>
                <w:sz w:val="24"/>
                <w:szCs w:val="24"/>
              </w:rPr>
              <w:t>d</w:t>
            </w:r>
            <w:r w:rsidR="7E97696C" w:rsidRPr="00AF10B5">
              <w:rPr>
                <w:color w:val="000000" w:themeColor="text1"/>
                <w:sz w:val="24"/>
                <w:szCs w:val="24"/>
              </w:rPr>
              <w:t xml:space="preserve">emonstrating an understanding of </w:t>
            </w:r>
            <w:r w:rsidR="623F2A43" w:rsidRPr="00AF10B5">
              <w:rPr>
                <w:color w:val="000000" w:themeColor="text1"/>
                <w:sz w:val="24"/>
                <w:szCs w:val="24"/>
              </w:rPr>
              <w:t>the</w:t>
            </w:r>
            <w:r w:rsidR="350F702B" w:rsidRPr="00AF10B5">
              <w:rPr>
                <w:color w:val="000000" w:themeColor="text1"/>
                <w:sz w:val="24"/>
                <w:szCs w:val="24"/>
              </w:rPr>
              <w:t xml:space="preserve"> </w:t>
            </w:r>
            <w:r w:rsidR="3B2446CA" w:rsidRPr="00AF10B5">
              <w:rPr>
                <w:rFonts w:eastAsia="Arial"/>
                <w:color w:val="000000" w:themeColor="text1"/>
                <w:sz w:val="24"/>
                <w:szCs w:val="24"/>
              </w:rPr>
              <w:t xml:space="preserve">interface </w:t>
            </w:r>
            <w:r w:rsidR="534A9052" w:rsidRPr="00AF10B5">
              <w:rPr>
                <w:rFonts w:eastAsia="Arial"/>
                <w:color w:val="000000" w:themeColor="text1"/>
                <w:sz w:val="24"/>
                <w:szCs w:val="24"/>
              </w:rPr>
              <w:t>between social services provision in Wales with the United Kingdom, the European Union</w:t>
            </w:r>
            <w:r w:rsidR="007A628F" w:rsidRPr="00AF10B5">
              <w:rPr>
                <w:rFonts w:eastAsia="Arial"/>
                <w:color w:val="000000" w:themeColor="text1"/>
                <w:sz w:val="24"/>
                <w:szCs w:val="24"/>
              </w:rPr>
              <w:t xml:space="preserve"> (EU)</w:t>
            </w:r>
            <w:r w:rsidR="534A9052" w:rsidRPr="00AF10B5">
              <w:rPr>
                <w:rFonts w:eastAsia="Arial"/>
                <w:color w:val="000000" w:themeColor="text1"/>
                <w:sz w:val="24"/>
                <w:szCs w:val="24"/>
              </w:rPr>
              <w:t xml:space="preserve"> and outside the EU</w:t>
            </w:r>
            <w:r w:rsidR="623F2A43" w:rsidRPr="00AF10B5">
              <w:rPr>
                <w:rFonts w:eastAsia="Arial"/>
                <w:color w:val="000000" w:themeColor="text1"/>
                <w:sz w:val="24"/>
                <w:szCs w:val="24"/>
              </w:rPr>
              <w:t>)</w:t>
            </w:r>
            <w:r w:rsidR="00411EF7" w:rsidRPr="00AF10B5">
              <w:rPr>
                <w:color w:val="000000" w:themeColor="text1"/>
                <w:sz w:val="24"/>
                <w:szCs w:val="24"/>
              </w:rPr>
              <w:t>.</w:t>
            </w:r>
            <w:r w:rsidR="00354B6D" w:rsidRPr="00AF10B5">
              <w:rPr>
                <w:color w:val="000000" w:themeColor="text1"/>
                <w:sz w:val="24"/>
                <w:szCs w:val="24"/>
              </w:rPr>
              <w:t xml:space="preserve"> </w:t>
            </w:r>
            <w:r w:rsidR="102A3950" w:rsidRPr="00AF10B5">
              <w:rPr>
                <w:color w:val="000000" w:themeColor="text1"/>
                <w:sz w:val="24"/>
                <w:szCs w:val="24"/>
              </w:rPr>
              <w:t>You</w:t>
            </w:r>
            <w:r w:rsidR="00354B6D" w:rsidRPr="00AF10B5">
              <w:rPr>
                <w:color w:val="000000" w:themeColor="text1"/>
                <w:sz w:val="24"/>
                <w:szCs w:val="24"/>
              </w:rPr>
              <w:t xml:space="preserve"> must</w:t>
            </w:r>
            <w:r w:rsidR="00411EF7" w:rsidRPr="00AF10B5">
              <w:rPr>
                <w:color w:val="000000" w:themeColor="text1"/>
                <w:sz w:val="24"/>
                <w:szCs w:val="24"/>
              </w:rPr>
              <w:t xml:space="preserve"> </w:t>
            </w:r>
            <w:r w:rsidR="00354B6D" w:rsidRPr="00AF10B5">
              <w:rPr>
                <w:color w:val="000000" w:themeColor="text1"/>
                <w:sz w:val="24"/>
                <w:szCs w:val="24"/>
              </w:rPr>
              <w:t>demonstrate your understanding of</w:t>
            </w:r>
            <w:r w:rsidR="00F34C86" w:rsidRPr="00AF10B5">
              <w:rPr>
                <w:color w:val="000000" w:themeColor="text1"/>
                <w:sz w:val="24"/>
                <w:szCs w:val="24"/>
              </w:rPr>
              <w:t xml:space="preserve"> </w:t>
            </w:r>
            <w:r w:rsidR="00411EF7" w:rsidRPr="00AF10B5">
              <w:rPr>
                <w:color w:val="000000" w:themeColor="text1"/>
                <w:sz w:val="24"/>
                <w:szCs w:val="24"/>
              </w:rPr>
              <w:t xml:space="preserve">the </w:t>
            </w:r>
            <w:r w:rsidR="00216563" w:rsidRPr="00AF10B5">
              <w:rPr>
                <w:color w:val="000000" w:themeColor="text1"/>
                <w:sz w:val="24"/>
                <w:szCs w:val="24"/>
              </w:rPr>
              <w:t xml:space="preserve">integration of </w:t>
            </w:r>
            <w:r w:rsidR="6A854C79" w:rsidRPr="00AF10B5">
              <w:rPr>
                <w:color w:val="000000" w:themeColor="text1"/>
                <w:sz w:val="24"/>
                <w:szCs w:val="24"/>
              </w:rPr>
              <w:t>analysis in asses</w:t>
            </w:r>
            <w:r w:rsidR="0F77E214" w:rsidRPr="00AF10B5">
              <w:rPr>
                <w:color w:val="000000" w:themeColor="text1"/>
                <w:sz w:val="24"/>
                <w:szCs w:val="24"/>
              </w:rPr>
              <w:t>sment, collabo</w:t>
            </w:r>
            <w:r w:rsidR="6A854C79" w:rsidRPr="00AF10B5">
              <w:rPr>
                <w:color w:val="000000" w:themeColor="text1"/>
                <w:sz w:val="24"/>
                <w:szCs w:val="24"/>
              </w:rPr>
              <w:t>rative work</w:t>
            </w:r>
            <w:r w:rsidR="0F77E214" w:rsidRPr="00AF10B5">
              <w:rPr>
                <w:color w:val="000000" w:themeColor="text1"/>
                <w:sz w:val="24"/>
                <w:szCs w:val="24"/>
              </w:rPr>
              <w:t>ing</w:t>
            </w:r>
            <w:r w:rsidR="6A854C79" w:rsidRPr="00AF10B5">
              <w:rPr>
                <w:color w:val="000000" w:themeColor="text1"/>
                <w:sz w:val="24"/>
                <w:szCs w:val="24"/>
              </w:rPr>
              <w:t xml:space="preserve"> a</w:t>
            </w:r>
            <w:r w:rsidR="0F77E214" w:rsidRPr="00AF10B5">
              <w:rPr>
                <w:color w:val="000000" w:themeColor="text1"/>
                <w:sz w:val="24"/>
                <w:szCs w:val="24"/>
              </w:rPr>
              <w:t xml:space="preserve">nd </w:t>
            </w:r>
            <w:r w:rsidR="6A854C79" w:rsidRPr="00AF10B5">
              <w:rPr>
                <w:color w:val="000000" w:themeColor="text1"/>
                <w:sz w:val="24"/>
                <w:szCs w:val="24"/>
              </w:rPr>
              <w:t>professional</w:t>
            </w:r>
            <w:r w:rsidR="00F34C86" w:rsidRPr="00AF10B5">
              <w:rPr>
                <w:color w:val="000000" w:themeColor="text1"/>
                <w:sz w:val="24"/>
                <w:szCs w:val="24"/>
              </w:rPr>
              <w:t xml:space="preserve"> </w:t>
            </w:r>
            <w:r w:rsidR="00216563" w:rsidRPr="00AF10B5">
              <w:rPr>
                <w:color w:val="000000" w:themeColor="text1"/>
                <w:sz w:val="24"/>
                <w:szCs w:val="24"/>
              </w:rPr>
              <w:t>judgements</w:t>
            </w:r>
            <w:r w:rsidR="0F77E214" w:rsidRPr="00AF10B5">
              <w:rPr>
                <w:color w:val="000000" w:themeColor="text1"/>
                <w:sz w:val="24"/>
                <w:szCs w:val="24"/>
              </w:rPr>
              <w:t xml:space="preserve"> in increasingly complex situations </w:t>
            </w:r>
            <w:r w:rsidR="00E5498A" w:rsidRPr="00AF10B5">
              <w:rPr>
                <w:color w:val="000000" w:themeColor="text1"/>
                <w:sz w:val="24"/>
                <w:szCs w:val="24"/>
              </w:rPr>
              <w:t>and</w:t>
            </w:r>
            <w:r w:rsidR="1D6670C0" w:rsidRPr="00AF10B5">
              <w:rPr>
                <w:color w:val="000000" w:themeColor="text1"/>
                <w:sz w:val="24"/>
                <w:szCs w:val="24"/>
              </w:rPr>
              <w:t xml:space="preserve"> </w:t>
            </w:r>
            <w:r w:rsidR="39C47EB7" w:rsidRPr="00AF10B5">
              <w:rPr>
                <w:color w:val="000000" w:themeColor="text1"/>
                <w:sz w:val="24"/>
                <w:szCs w:val="24"/>
              </w:rPr>
              <w:t>the</w:t>
            </w:r>
            <w:r w:rsidR="25F327FB" w:rsidRPr="00AF10B5">
              <w:rPr>
                <w:color w:val="000000" w:themeColor="text1"/>
                <w:sz w:val="24"/>
                <w:szCs w:val="24"/>
              </w:rPr>
              <w:t xml:space="preserve"> </w:t>
            </w:r>
            <w:r w:rsidR="00F34C86" w:rsidRPr="00AF10B5">
              <w:rPr>
                <w:color w:val="000000" w:themeColor="text1"/>
                <w:sz w:val="24"/>
                <w:szCs w:val="24"/>
              </w:rPr>
              <w:t>use of social work theories</w:t>
            </w:r>
            <w:r w:rsidR="756EEE2D" w:rsidRPr="00AF10B5">
              <w:rPr>
                <w:color w:val="000000" w:themeColor="text1"/>
                <w:sz w:val="24"/>
                <w:szCs w:val="24"/>
              </w:rPr>
              <w:t>.</w:t>
            </w:r>
            <w:r w:rsidR="00216563" w:rsidRPr="00AF10B5">
              <w:rPr>
                <w:color w:val="000000" w:themeColor="text1"/>
                <w:sz w:val="24"/>
                <w:szCs w:val="24"/>
              </w:rPr>
              <w:t xml:space="preserve"> </w:t>
            </w:r>
            <w:r w:rsidR="756EEE2D" w:rsidRPr="00AF10B5">
              <w:rPr>
                <w:color w:val="000000" w:themeColor="text1"/>
                <w:sz w:val="24"/>
                <w:szCs w:val="24"/>
              </w:rPr>
              <w:t>You</w:t>
            </w:r>
            <w:r w:rsidR="00216563" w:rsidRPr="00AF10B5">
              <w:rPr>
                <w:color w:val="000000" w:themeColor="text1"/>
                <w:sz w:val="24"/>
                <w:szCs w:val="24"/>
              </w:rPr>
              <w:t xml:space="preserve"> </w:t>
            </w:r>
            <w:r w:rsidR="00E5498A" w:rsidRPr="00AF10B5">
              <w:rPr>
                <w:color w:val="000000" w:themeColor="text1"/>
                <w:sz w:val="24"/>
                <w:szCs w:val="24"/>
              </w:rPr>
              <w:t xml:space="preserve">must </w:t>
            </w:r>
            <w:r w:rsidR="00F030D4" w:rsidRPr="00AF10B5">
              <w:rPr>
                <w:color w:val="000000" w:themeColor="text1"/>
                <w:sz w:val="24"/>
                <w:szCs w:val="24"/>
              </w:rPr>
              <w:t>refer to</w:t>
            </w:r>
            <w:r w:rsidR="00216563" w:rsidRPr="00AF10B5">
              <w:rPr>
                <w:color w:val="000000" w:themeColor="text1"/>
                <w:sz w:val="24"/>
                <w:szCs w:val="24"/>
              </w:rPr>
              <w:t xml:space="preserve"> </w:t>
            </w:r>
            <w:r w:rsidR="00F34C86" w:rsidRPr="00AF10B5">
              <w:rPr>
                <w:color w:val="000000" w:themeColor="text1"/>
                <w:sz w:val="24"/>
                <w:szCs w:val="24"/>
              </w:rPr>
              <w:t>the specific dimensions of working in Wales</w:t>
            </w:r>
            <w:r w:rsidR="00411EF7" w:rsidRPr="00AF10B5">
              <w:rPr>
                <w:color w:val="000000" w:themeColor="text1"/>
                <w:sz w:val="24"/>
                <w:szCs w:val="24"/>
              </w:rPr>
              <w:t xml:space="preserve">. </w:t>
            </w:r>
          </w:p>
          <w:p w14:paraId="2F8A7CA5" w14:textId="6EDC9DFB" w:rsidR="008D5999" w:rsidRPr="00AF10B5" w:rsidRDefault="008D5999" w:rsidP="00064063">
            <w:pPr>
              <w:jc w:val="both"/>
              <w:rPr>
                <w:color w:val="000000" w:themeColor="text1"/>
                <w:sz w:val="24"/>
                <w:szCs w:val="24"/>
              </w:rPr>
            </w:pPr>
          </w:p>
          <w:p w14:paraId="20A5906F" w14:textId="77777777" w:rsidR="008D5999" w:rsidRPr="00AF10B5" w:rsidRDefault="008D5999" w:rsidP="00064063">
            <w:pPr>
              <w:jc w:val="both"/>
              <w:rPr>
                <w:color w:val="000000" w:themeColor="text1"/>
                <w:sz w:val="24"/>
                <w:szCs w:val="24"/>
              </w:rPr>
            </w:pPr>
          </w:p>
          <w:p w14:paraId="51AF4546" w14:textId="476CB9AF" w:rsidR="00D3203C" w:rsidRPr="00AF10B5" w:rsidRDefault="00045C40" w:rsidP="00FF7EBB">
            <w:pPr>
              <w:jc w:val="both"/>
              <w:rPr>
                <w:i/>
                <w:color w:val="000000" w:themeColor="text1"/>
                <w:sz w:val="24"/>
                <w:szCs w:val="24"/>
              </w:rPr>
            </w:pPr>
            <w:r w:rsidRPr="00AF10B5">
              <w:rPr>
                <w:i/>
                <w:color w:val="000000" w:themeColor="text1"/>
                <w:sz w:val="24"/>
                <w:szCs w:val="24"/>
              </w:rPr>
              <w:t xml:space="preserve">4000 </w:t>
            </w:r>
            <w:r w:rsidR="008B28E7" w:rsidRPr="00AF10B5">
              <w:rPr>
                <w:i/>
                <w:color w:val="000000" w:themeColor="text1"/>
                <w:sz w:val="24"/>
                <w:szCs w:val="24"/>
              </w:rPr>
              <w:t>words</w:t>
            </w:r>
            <w:r w:rsidR="008B28E7" w:rsidRPr="00AF10B5">
              <w:rPr>
                <w:color w:val="000000" w:themeColor="text1"/>
                <w:sz w:val="24"/>
                <w:szCs w:val="24"/>
              </w:rPr>
              <w:t xml:space="preserve"> </w:t>
            </w:r>
            <w:r w:rsidR="008B28E7" w:rsidRPr="00AF10B5">
              <w:rPr>
                <w:i/>
                <w:color w:val="000000" w:themeColor="text1"/>
                <w:sz w:val="24"/>
                <w:szCs w:val="24"/>
              </w:rPr>
              <w:t>(+/- 10%: include your actual word count at the end of each section)</w:t>
            </w:r>
            <w:r w:rsidR="007A628F" w:rsidRPr="00AF10B5">
              <w:rPr>
                <w:i/>
                <w:color w:val="000000" w:themeColor="text1"/>
                <w:sz w:val="24"/>
                <w:szCs w:val="24"/>
              </w:rPr>
              <w:t>.</w:t>
            </w:r>
          </w:p>
          <w:p w14:paraId="30911263" w14:textId="77777777" w:rsidR="00867944" w:rsidRPr="00AF10B5" w:rsidRDefault="00867944" w:rsidP="00FF7EBB">
            <w:pPr>
              <w:jc w:val="both"/>
              <w:rPr>
                <w:i/>
                <w:color w:val="000000" w:themeColor="text1"/>
                <w:sz w:val="24"/>
                <w:szCs w:val="24"/>
              </w:rPr>
            </w:pPr>
          </w:p>
          <w:p w14:paraId="11805101" w14:textId="77777777" w:rsidR="00867944" w:rsidRPr="00AF10B5" w:rsidRDefault="00867944" w:rsidP="0086615B">
            <w:pPr>
              <w:numPr>
                <w:ilvl w:val="0"/>
                <w:numId w:val="1"/>
              </w:numPr>
              <w:jc w:val="both"/>
              <w:rPr>
                <w:i/>
                <w:color w:val="000000" w:themeColor="text1"/>
                <w:sz w:val="24"/>
                <w:szCs w:val="24"/>
              </w:rPr>
            </w:pPr>
            <w:r w:rsidRPr="00AF10B5">
              <w:rPr>
                <w:i/>
                <w:color w:val="000000" w:themeColor="text1"/>
                <w:sz w:val="24"/>
                <w:szCs w:val="24"/>
              </w:rPr>
              <w:t>Complete a critically reflective case study based on an assessment that you have undertaken with others,</w:t>
            </w:r>
            <w:r w:rsidRPr="00AF10B5">
              <w:rPr>
                <w:b/>
                <w:bCs/>
                <w:i/>
                <w:color w:val="000000" w:themeColor="text1"/>
                <w:sz w:val="24"/>
                <w:szCs w:val="24"/>
              </w:rPr>
              <w:t xml:space="preserve"> </w:t>
            </w:r>
            <w:r w:rsidRPr="00AF10B5">
              <w:rPr>
                <w:i/>
                <w:color w:val="000000" w:themeColor="text1"/>
                <w:sz w:val="24"/>
                <w:szCs w:val="24"/>
              </w:rPr>
              <w:t xml:space="preserve">in your own area of work, concerning the safeguarding of either an adult or a child. </w:t>
            </w:r>
          </w:p>
          <w:p w14:paraId="02B05D19" w14:textId="77777777" w:rsidR="00867944" w:rsidRPr="00AF10B5" w:rsidRDefault="00867944" w:rsidP="0086615B">
            <w:pPr>
              <w:numPr>
                <w:ilvl w:val="0"/>
                <w:numId w:val="1"/>
              </w:numPr>
              <w:jc w:val="both"/>
              <w:rPr>
                <w:i/>
                <w:color w:val="000000" w:themeColor="text1"/>
                <w:sz w:val="24"/>
                <w:szCs w:val="24"/>
              </w:rPr>
            </w:pPr>
            <w:r w:rsidRPr="00AF10B5">
              <w:rPr>
                <w:i/>
                <w:color w:val="000000" w:themeColor="text1"/>
                <w:sz w:val="24"/>
                <w:szCs w:val="24"/>
              </w:rPr>
              <w:t xml:space="preserve">You must demonstrate how the case relates to </w:t>
            </w:r>
            <w:r w:rsidRPr="00AF10B5">
              <w:rPr>
                <w:b/>
                <w:bCs/>
                <w:i/>
                <w:color w:val="000000" w:themeColor="text1"/>
                <w:sz w:val="24"/>
                <w:szCs w:val="24"/>
              </w:rPr>
              <w:t>or could</w:t>
            </w:r>
            <w:r w:rsidRPr="00AF10B5">
              <w:rPr>
                <w:i/>
                <w:color w:val="000000" w:themeColor="text1"/>
                <w:sz w:val="24"/>
                <w:szCs w:val="24"/>
              </w:rPr>
              <w:t xml:space="preserve"> relate to safeguarding legislation, policies, strategies and procedures (including demonstrating an understanding of the interface between social services provision in Wales with the United Kingdom, the European Union (EU) and outside the EU). </w:t>
            </w:r>
          </w:p>
          <w:p w14:paraId="42F0315E" w14:textId="77777777" w:rsidR="00867944" w:rsidRPr="00AF10B5" w:rsidRDefault="00867944" w:rsidP="0086615B">
            <w:pPr>
              <w:numPr>
                <w:ilvl w:val="0"/>
                <w:numId w:val="1"/>
              </w:numPr>
              <w:jc w:val="both"/>
              <w:rPr>
                <w:i/>
                <w:color w:val="000000" w:themeColor="text1"/>
                <w:sz w:val="24"/>
                <w:szCs w:val="24"/>
              </w:rPr>
            </w:pPr>
            <w:r w:rsidRPr="00AF10B5">
              <w:rPr>
                <w:i/>
                <w:color w:val="000000" w:themeColor="text1"/>
                <w:sz w:val="24"/>
                <w:szCs w:val="24"/>
              </w:rPr>
              <w:t xml:space="preserve">You must demonstrate your understanding of the integration of analysis in assessment, collaborative working and professional judgements in increasingly complex situations and the use of social work theories. </w:t>
            </w:r>
          </w:p>
          <w:p w14:paraId="13A2C037" w14:textId="77777777" w:rsidR="00867944" w:rsidRPr="00AF10B5" w:rsidRDefault="00867944" w:rsidP="0086615B">
            <w:pPr>
              <w:numPr>
                <w:ilvl w:val="0"/>
                <w:numId w:val="1"/>
              </w:numPr>
              <w:jc w:val="both"/>
              <w:rPr>
                <w:i/>
                <w:color w:val="000000" w:themeColor="text1"/>
                <w:sz w:val="24"/>
                <w:szCs w:val="24"/>
              </w:rPr>
            </w:pPr>
            <w:r w:rsidRPr="00AF10B5">
              <w:rPr>
                <w:i/>
                <w:color w:val="000000" w:themeColor="text1"/>
                <w:sz w:val="24"/>
                <w:szCs w:val="24"/>
              </w:rPr>
              <w:t>You must refer to the specific dimensions of working in Wales. (</w:t>
            </w:r>
            <w:r w:rsidRPr="00AF10B5">
              <w:rPr>
                <w:i/>
                <w:iCs/>
                <w:color w:val="000000" w:themeColor="text1"/>
                <w:sz w:val="24"/>
                <w:szCs w:val="24"/>
              </w:rPr>
              <w:t>4000 words +/- 10%).</w:t>
            </w:r>
          </w:p>
          <w:p w14:paraId="377A0722" w14:textId="77777777" w:rsidR="00867944" w:rsidRPr="00AF10B5" w:rsidRDefault="00867944" w:rsidP="00FF7EBB">
            <w:pPr>
              <w:jc w:val="both"/>
              <w:rPr>
                <w:i/>
                <w:color w:val="000000" w:themeColor="text1"/>
                <w:sz w:val="24"/>
                <w:szCs w:val="24"/>
              </w:rPr>
            </w:pPr>
          </w:p>
          <w:p w14:paraId="701D8D4D" w14:textId="38C2B218" w:rsidR="00D3203C" w:rsidRPr="00AF10B5" w:rsidRDefault="00D3203C" w:rsidP="00FF7EBB">
            <w:pPr>
              <w:jc w:val="both"/>
              <w:rPr>
                <w:i/>
                <w:color w:val="000000" w:themeColor="text1"/>
                <w:sz w:val="24"/>
                <w:szCs w:val="24"/>
              </w:rPr>
            </w:pPr>
          </w:p>
          <w:p w14:paraId="20370495" w14:textId="79B79501" w:rsidR="00D3203C" w:rsidRPr="00B30CCC" w:rsidRDefault="00D3203C" w:rsidP="00FF7EBB">
            <w:pPr>
              <w:jc w:val="both"/>
              <w:rPr>
                <w:iCs/>
                <w:sz w:val="24"/>
                <w:szCs w:val="24"/>
              </w:rPr>
            </w:pPr>
          </w:p>
          <w:p w14:paraId="12DC2F24" w14:textId="24094196" w:rsidR="00D3203C" w:rsidRPr="00B30CCC" w:rsidRDefault="00D3203C" w:rsidP="00FF7EBB">
            <w:pPr>
              <w:jc w:val="both"/>
              <w:rPr>
                <w:iCs/>
                <w:sz w:val="24"/>
                <w:szCs w:val="24"/>
              </w:rPr>
            </w:pPr>
          </w:p>
          <w:p w14:paraId="5592BFB0" w14:textId="77777777" w:rsidR="000765EF" w:rsidRPr="00480F15" w:rsidRDefault="000765EF" w:rsidP="00394567">
            <w:pPr>
              <w:spacing w:after="160" w:line="360" w:lineRule="auto"/>
              <w:jc w:val="both"/>
            </w:pPr>
            <w:r w:rsidRPr="008023A9">
              <w:t>The following case study demonstrates an assessment undertaken in relation to safeguarding legislation, policies, strategies, and procedures in my area of work. It will critically reflect on an assessment I undertook</w:t>
            </w:r>
            <w:r w:rsidRPr="00480F15">
              <w:t xml:space="preserve"> with other</w:t>
            </w:r>
            <w:r w:rsidRPr="008023A9">
              <w:t xml:space="preserve"> professionals </w:t>
            </w:r>
            <w:r w:rsidRPr="00480F15">
              <w:t>in my area of work regarding the safeguarding of an adult, specifically a lady I was assigned to in a hospital setting in South Wales. She will be referred to as ‘1’ throughout this reflection.</w:t>
            </w:r>
          </w:p>
          <w:p w14:paraId="79D0997A" w14:textId="77777777" w:rsidR="000765EF" w:rsidRPr="00480F15" w:rsidRDefault="000765EF" w:rsidP="00394567">
            <w:pPr>
              <w:spacing w:after="160" w:line="360" w:lineRule="auto"/>
              <w:jc w:val="both"/>
            </w:pPr>
            <w:r w:rsidRPr="00480F15">
              <w:lastRenderedPageBreak/>
              <w:t xml:space="preserve">1 </w:t>
            </w:r>
            <w:r w:rsidRPr="008023A9">
              <w:t xml:space="preserve">had </w:t>
            </w:r>
            <w:r w:rsidRPr="00480F15">
              <w:t>raised concerns with the hospital ward about a</w:t>
            </w:r>
            <w:r w:rsidRPr="008023A9">
              <w:t xml:space="preserve"> long-term</w:t>
            </w:r>
            <w:r w:rsidRPr="00480F15">
              <w:t xml:space="preserve"> friend, who was also her lodger</w:t>
            </w:r>
            <w:r w:rsidRPr="008023A9">
              <w:t>. Referred to as (2) throughout the case study</w:t>
            </w:r>
            <w:r w:rsidRPr="00480F15">
              <w:t xml:space="preserve">. </w:t>
            </w:r>
            <w:r w:rsidRPr="008023A9">
              <w:t>1</w:t>
            </w:r>
            <w:r w:rsidRPr="00480F15">
              <w:t xml:space="preserve"> disclosed that </w:t>
            </w:r>
            <w:r w:rsidRPr="008023A9">
              <w:t>2</w:t>
            </w:r>
            <w:r w:rsidRPr="00480F15">
              <w:t xml:space="preserve"> had been granted Lasting Power of Attorney for both Health and Welfare and Property and Finances. While 1 had agreed to this when signing the paperwork, she now felt that </w:t>
            </w:r>
            <w:r w:rsidRPr="008023A9">
              <w:t xml:space="preserve">2 </w:t>
            </w:r>
            <w:r w:rsidRPr="00480F15">
              <w:t>was not acting in her best interest and had become controlling</w:t>
            </w:r>
            <w:r w:rsidRPr="008023A9">
              <w:t xml:space="preserve"> in their Manner. </w:t>
            </w:r>
            <w:r w:rsidRPr="00480F15">
              <w:t xml:space="preserve">1 </w:t>
            </w:r>
            <w:r w:rsidRPr="008023A9">
              <w:t xml:space="preserve">had capacity to make decisions in relation to her finances and </w:t>
            </w:r>
            <w:r w:rsidRPr="00480F15">
              <w:t xml:space="preserve">understood that the Power of Attorney would only apply if she lost the capacity to make </w:t>
            </w:r>
            <w:r w:rsidRPr="008023A9">
              <w:t xml:space="preserve">these </w:t>
            </w:r>
            <w:r w:rsidRPr="00480F15">
              <w:t>decisions.</w:t>
            </w:r>
          </w:p>
          <w:p w14:paraId="529CD5A8" w14:textId="77777777" w:rsidR="000765EF" w:rsidRPr="00480F15" w:rsidRDefault="000765EF" w:rsidP="00394567">
            <w:pPr>
              <w:spacing w:after="160" w:line="360" w:lineRule="auto"/>
              <w:jc w:val="both"/>
            </w:pPr>
            <w:r w:rsidRPr="00480F15">
              <w:t>When 1 was admitted to the hospital, her condition was critical, and her prognosis was poor. She is elderly and has a terminal illness. Her condition stabilised during her</w:t>
            </w:r>
            <w:r w:rsidRPr="008023A9">
              <w:t xml:space="preserve"> hospital</w:t>
            </w:r>
            <w:r w:rsidRPr="00480F15">
              <w:t xml:space="preserve"> stay, but it remains progressive, meaning her needs may change in the future. She was deemed medically fit to be discharged. 1 has no living family members but is close to some friends. She had the capacity to make decisions regarding her care and </w:t>
            </w:r>
            <w:proofErr w:type="gramStart"/>
            <w:r w:rsidRPr="00480F15">
              <w:t>discharge, and</w:t>
            </w:r>
            <w:proofErr w:type="gramEnd"/>
            <w:r w:rsidRPr="00480F15">
              <w:t xml:space="preserve"> agreed that additional support would be needed upon her discharge.</w:t>
            </w:r>
            <w:r w:rsidRPr="008023A9">
              <w:t xml:space="preserve"> 1 wished to return to her own home. </w:t>
            </w:r>
          </w:p>
          <w:p w14:paraId="65BD5D14" w14:textId="77777777" w:rsidR="000765EF" w:rsidRPr="008023A9" w:rsidRDefault="000765EF" w:rsidP="00394567">
            <w:pPr>
              <w:spacing w:line="360" w:lineRule="auto"/>
              <w:jc w:val="both"/>
            </w:pPr>
            <w:r w:rsidRPr="00480F15">
              <w:t xml:space="preserve">1 raised </w:t>
            </w:r>
            <w:proofErr w:type="gramStart"/>
            <w:r w:rsidRPr="00480F15">
              <w:t>concerns</w:t>
            </w:r>
            <w:proofErr w:type="gramEnd"/>
            <w:r w:rsidRPr="00480F15">
              <w:t xml:space="preserve"> </w:t>
            </w:r>
            <w:r w:rsidRPr="008023A9">
              <w:t>that 2 was</w:t>
            </w:r>
            <w:r w:rsidRPr="00480F15">
              <w:t xml:space="preserve"> insisting </w:t>
            </w:r>
            <w:r w:rsidRPr="008023A9">
              <w:t xml:space="preserve">that </w:t>
            </w:r>
            <w:r w:rsidRPr="00480F15">
              <w:t>she move</w:t>
            </w:r>
            <w:r w:rsidRPr="008023A9">
              <w:t>d</w:t>
            </w:r>
            <w:r w:rsidRPr="00480F15">
              <w:t xml:space="preserve"> into </w:t>
            </w:r>
            <w:r w:rsidRPr="008023A9">
              <w:t xml:space="preserve">a </w:t>
            </w:r>
            <w:r w:rsidRPr="00480F15">
              <w:t>long-term care</w:t>
            </w:r>
            <w:r w:rsidRPr="008023A9">
              <w:t xml:space="preserve"> setting</w:t>
            </w:r>
            <w:r w:rsidRPr="00480F15">
              <w:t>, which went against her wishes. 1 felt pressured and was clear in her desire to return to her own home. She was realistic about her needs and capabilities.</w:t>
            </w:r>
          </w:p>
          <w:p w14:paraId="2CA8BA4F" w14:textId="77777777" w:rsidR="000765EF" w:rsidRPr="008023A9" w:rsidRDefault="000765EF" w:rsidP="00394567">
            <w:pPr>
              <w:spacing w:line="360" w:lineRule="auto"/>
              <w:jc w:val="both"/>
            </w:pPr>
            <w:r w:rsidRPr="00480F15">
              <w:t xml:space="preserve"> Additionally, 1</w:t>
            </w:r>
            <w:r w:rsidRPr="008023A9">
              <w:t xml:space="preserve"> discussed</w:t>
            </w:r>
            <w:r w:rsidRPr="00480F15">
              <w:t xml:space="preserve"> that the </w:t>
            </w:r>
            <w:r w:rsidRPr="008023A9">
              <w:t>2</w:t>
            </w:r>
            <w:r w:rsidRPr="00480F15">
              <w:t xml:space="preserve"> </w:t>
            </w:r>
            <w:r w:rsidRPr="008023A9">
              <w:t>had left their job</w:t>
            </w:r>
            <w:r w:rsidRPr="00480F15">
              <w:t xml:space="preserve"> and had control over her finances. While 1 had agreed to accept help from </w:t>
            </w:r>
            <w:r w:rsidRPr="008023A9">
              <w:t>2</w:t>
            </w:r>
            <w:r w:rsidRPr="00480F15">
              <w:t>, she now felt unable to access her money as before</w:t>
            </w:r>
            <w:r w:rsidRPr="008023A9">
              <w:t>, which caused her additional anxiety and stress</w:t>
            </w:r>
            <w:r w:rsidRPr="00480F15">
              <w:t>. 1 also has a</w:t>
            </w:r>
            <w:r w:rsidRPr="008023A9">
              <w:t xml:space="preserve">n </w:t>
            </w:r>
            <w:proofErr w:type="spellStart"/>
            <w:r w:rsidRPr="008023A9">
              <w:t>elderley</w:t>
            </w:r>
            <w:proofErr w:type="spellEnd"/>
            <w:r w:rsidRPr="00480F15">
              <w:t xml:space="preserve"> house cat, which </w:t>
            </w:r>
            <w:r w:rsidRPr="008023A9">
              <w:t xml:space="preserve">2 had </w:t>
            </w:r>
            <w:r w:rsidRPr="00480F15">
              <w:t xml:space="preserve">agreed to care for during her </w:t>
            </w:r>
            <w:r w:rsidRPr="008023A9">
              <w:t xml:space="preserve">hospital </w:t>
            </w:r>
            <w:r w:rsidRPr="00480F15">
              <w:t>stay</w:t>
            </w:r>
            <w:r w:rsidRPr="008023A9">
              <w:t xml:space="preserve">. 2 had </w:t>
            </w:r>
            <w:r w:rsidRPr="00480F15">
              <w:t>decided to put the cat outside, believing it should not be a house cat</w:t>
            </w:r>
            <w:r w:rsidRPr="008023A9">
              <w:t xml:space="preserve"> causing further distress and against 1’s wishes. </w:t>
            </w:r>
          </w:p>
          <w:p w14:paraId="60002DB5" w14:textId="77777777" w:rsidR="000765EF" w:rsidRPr="00773418" w:rsidRDefault="000765EF" w:rsidP="00394567">
            <w:pPr>
              <w:spacing w:after="160" w:line="360" w:lineRule="auto"/>
              <w:jc w:val="both"/>
            </w:pPr>
            <w:r w:rsidRPr="00773418">
              <w:t xml:space="preserve">1 felt that the </w:t>
            </w:r>
            <w:r w:rsidRPr="008023A9">
              <w:t xml:space="preserve">2’s </w:t>
            </w:r>
            <w:r w:rsidRPr="00773418">
              <w:t>actions were inappropriate and expressed a desire for the Lasting Power of Attorney to be revoked and for her finances to be returned under her control.</w:t>
            </w:r>
            <w:r w:rsidRPr="008023A9">
              <w:t xml:space="preserve"> 1</w:t>
            </w:r>
            <w:r w:rsidRPr="00773418">
              <w:t xml:space="preserve"> was happy for </w:t>
            </w:r>
            <w:r w:rsidRPr="008023A9">
              <w:t>2</w:t>
            </w:r>
            <w:r w:rsidRPr="00773418">
              <w:t xml:space="preserve"> to remain in her home, but she believed that the concerns she raised needed to be addressed.</w:t>
            </w:r>
            <w:r w:rsidRPr="008023A9">
              <w:t xml:space="preserve"> </w:t>
            </w:r>
            <w:r w:rsidRPr="00773418">
              <w:t xml:space="preserve">This situation was challenging as 1 saw </w:t>
            </w:r>
            <w:r w:rsidRPr="008023A9">
              <w:t xml:space="preserve">2 </w:t>
            </w:r>
            <w:r w:rsidRPr="00773418">
              <w:t>as a frie</w:t>
            </w:r>
            <w:r w:rsidRPr="008023A9">
              <w:t>nd. S</w:t>
            </w:r>
            <w:r w:rsidRPr="00773418">
              <w:t xml:space="preserve">he had known </w:t>
            </w:r>
            <w:r w:rsidRPr="008023A9">
              <w:t xml:space="preserve">2 </w:t>
            </w:r>
            <w:r w:rsidRPr="00773418">
              <w:t xml:space="preserve">since </w:t>
            </w:r>
            <w:r w:rsidRPr="008023A9">
              <w:t xml:space="preserve">they were a child </w:t>
            </w:r>
            <w:r w:rsidRPr="00773418">
              <w:t xml:space="preserve">and had acted as a motherly figure to them. </w:t>
            </w:r>
            <w:r w:rsidRPr="008023A9">
              <w:t>1</w:t>
            </w:r>
            <w:r w:rsidRPr="00773418">
              <w:t xml:space="preserve"> did not wish to upset </w:t>
            </w:r>
            <w:r w:rsidRPr="008023A9">
              <w:t xml:space="preserve">2 </w:t>
            </w:r>
            <w:r w:rsidRPr="00773418">
              <w:t xml:space="preserve">and did not believe the actions were intentionally malicious. </w:t>
            </w:r>
            <w:r w:rsidRPr="008023A9">
              <w:t>1</w:t>
            </w:r>
            <w:r w:rsidRPr="00773418">
              <w:t xml:space="preserve"> shared that her late husband would be appalled by the situation in which she had found herself.</w:t>
            </w:r>
          </w:p>
          <w:p w14:paraId="01E65DC3" w14:textId="77777777" w:rsidR="000765EF" w:rsidRPr="008023A9" w:rsidRDefault="000765EF" w:rsidP="00394567">
            <w:pPr>
              <w:spacing w:line="360" w:lineRule="auto"/>
              <w:jc w:val="both"/>
            </w:pPr>
            <w:r w:rsidRPr="008023A9">
              <w:t xml:space="preserve"> Humphreys (2007) states that ‘Victims often feel guilty for speaking out about their abuse, fearing they will be blamed or that their actions will worsen the situation, which further silences them". </w:t>
            </w:r>
          </w:p>
          <w:p w14:paraId="7DA7AF9E" w14:textId="77777777" w:rsidR="000765EF" w:rsidRPr="008023A9" w:rsidRDefault="000765EF" w:rsidP="00394567">
            <w:pPr>
              <w:spacing w:line="360" w:lineRule="auto"/>
              <w:jc w:val="both"/>
            </w:pPr>
            <w:r w:rsidRPr="008023A9">
              <w:t xml:space="preserve">I discussed 1’s situation with her and with ward staff who 1 had built a trusting relationship with. It was agreed that the best course of action was to submit a safeguarding referral. </w:t>
            </w:r>
          </w:p>
          <w:p w14:paraId="25093FEE" w14:textId="77777777" w:rsidR="000765EF" w:rsidRPr="008023A9" w:rsidRDefault="000765EF" w:rsidP="00394567">
            <w:pPr>
              <w:spacing w:line="360" w:lineRule="auto"/>
              <w:jc w:val="both"/>
            </w:pPr>
            <w:r w:rsidRPr="008023A9">
              <w:t xml:space="preserve">The case study will examine the assessment and safeguarding referral that was initiated following the concerns that were raised. </w:t>
            </w:r>
            <w:r w:rsidRPr="00480F15">
              <w:t>This case involved balancing respect for 1’s decision-making capacity while ensuring her safeguarding needs were met.</w:t>
            </w:r>
          </w:p>
          <w:p w14:paraId="6EE65DDB" w14:textId="77777777" w:rsidR="000765EF" w:rsidRPr="008023A9" w:rsidRDefault="000765EF" w:rsidP="00394567">
            <w:pPr>
              <w:spacing w:line="360" w:lineRule="auto"/>
              <w:jc w:val="both"/>
              <w:rPr>
                <w:iCs/>
              </w:rPr>
            </w:pPr>
            <w:r w:rsidRPr="008023A9">
              <w:t xml:space="preserve">Brandon et </w:t>
            </w:r>
            <w:proofErr w:type="gramStart"/>
            <w:r w:rsidRPr="008023A9">
              <w:t>al .</w:t>
            </w:r>
            <w:proofErr w:type="gramEnd"/>
            <w:r w:rsidRPr="008023A9">
              <w:t xml:space="preserve"> 2012 describes safeguarding </w:t>
            </w:r>
            <w:proofErr w:type="gramStart"/>
            <w:r w:rsidRPr="008023A9">
              <w:t>as  "</w:t>
            </w:r>
            <w:proofErr w:type="gramEnd"/>
            <w:r w:rsidRPr="008023A9">
              <w:t xml:space="preserve"> The action taken to protect individuals, particularly those who are vulnerable, from harm, abuse, or neglect, and to ensure their well-being, rights, and safety are upheld". The safeguarding referral was made in line with the provisions set by the </w:t>
            </w:r>
            <w:r w:rsidRPr="008023A9">
              <w:rPr>
                <w:color w:val="auto"/>
              </w:rPr>
              <w:t xml:space="preserve">Social Services and Well-being (Wales) Act 2014 (SSWBA), The act puts a duty on social workers to intervene where there is suspicion that an adult is at risk of harm or abuse. It places a statutory duty on professionals to safeguard the well-being of adults at risk of </w:t>
            </w:r>
            <w:r w:rsidRPr="008023A9">
              <w:rPr>
                <w:color w:val="auto"/>
              </w:rPr>
              <w:lastRenderedPageBreak/>
              <w:t>abuse or neglect (Welsh Government, 2014).</w:t>
            </w:r>
            <w:r w:rsidRPr="008023A9">
              <w:rPr>
                <w:iCs/>
                <w:color w:val="auto"/>
              </w:rPr>
              <w:t xml:space="preserve"> The act creates a duty for professionals to report concerns if they have reason to believe an individual is at risk. This includes services such as social services, the police and health boards. This is followed by a duty on local authorities to make enquiries when an adult at risk report is received and decide whether action should be taken (Welsh Government, 2014). </w:t>
            </w:r>
          </w:p>
          <w:p w14:paraId="16AB96F1" w14:textId="77777777" w:rsidR="000765EF" w:rsidRPr="008023A9" w:rsidRDefault="000765EF" w:rsidP="00394567">
            <w:pPr>
              <w:spacing w:line="360" w:lineRule="auto"/>
              <w:jc w:val="both"/>
              <w:rPr>
                <w:iCs/>
                <w:color w:val="auto"/>
              </w:rPr>
            </w:pPr>
            <w:r w:rsidRPr="008023A9">
              <w:rPr>
                <w:color w:val="FF0000"/>
              </w:rPr>
              <w:t xml:space="preserve"> </w:t>
            </w:r>
            <w:r w:rsidRPr="008023A9">
              <w:rPr>
                <w:color w:val="auto"/>
              </w:rPr>
              <w:t xml:space="preserve">The Wales Safeguarding Procedures (2019) also play an important role in providing a framework that guides professionals in the implementation of managing safeguarding concerns in line with the SSWBA. </w:t>
            </w:r>
            <w:r w:rsidRPr="008023A9">
              <w:rPr>
                <w:iCs/>
                <w:color w:val="auto"/>
              </w:rPr>
              <w:t>The procedures provide clear guidelines on how to respond when concerns are raised in relation to an adult at risk. The</w:t>
            </w:r>
            <w:r w:rsidRPr="008023A9">
              <w:rPr>
                <w:iCs/>
              </w:rPr>
              <w:t>y</w:t>
            </w:r>
            <w:r w:rsidRPr="008023A9">
              <w:rPr>
                <w:iCs/>
                <w:color w:val="auto"/>
              </w:rPr>
              <w:t xml:space="preserve"> are provided for social workers, health professionals and other agencies. </w:t>
            </w:r>
          </w:p>
          <w:p w14:paraId="4FCA631B" w14:textId="77777777" w:rsidR="000765EF" w:rsidRPr="008023A9" w:rsidRDefault="000765EF" w:rsidP="00394567">
            <w:pPr>
              <w:spacing w:line="360" w:lineRule="auto"/>
              <w:jc w:val="both"/>
              <w:rPr>
                <w:iCs/>
              </w:rPr>
            </w:pPr>
            <w:r w:rsidRPr="008023A9">
              <w:rPr>
                <w:iCs/>
                <w:color w:val="auto"/>
              </w:rPr>
              <w:t xml:space="preserve">The procedures take on a rights-based approach, this ensures that adults at risk are treated with respect and that their dignity is maintained. The aim of the guidelines is to empower individuals to make decisions about their own well-being and safety providing they have the capacity to do so.  </w:t>
            </w:r>
          </w:p>
          <w:p w14:paraId="2248EE8F" w14:textId="77777777" w:rsidR="000765EF" w:rsidRPr="008023A9" w:rsidRDefault="000765EF" w:rsidP="00394567">
            <w:pPr>
              <w:spacing w:line="360" w:lineRule="auto"/>
              <w:jc w:val="both"/>
              <w:rPr>
                <w:iCs/>
              </w:rPr>
            </w:pPr>
            <w:r w:rsidRPr="008023A9">
              <w:rPr>
                <w:iCs/>
              </w:rPr>
              <w:t xml:space="preserve">Both the SSWBA (2014) and the Wales Safeguarding procedures (2019) require local authorities and health professionals to work collaboratively and incorporate multi agency working to aid ensuring individuals safety. This may involve several teams. This includes specific safeguarding teams withing local authorities and health boards. </w:t>
            </w:r>
          </w:p>
          <w:p w14:paraId="62F49F11" w14:textId="77777777" w:rsidR="000765EF" w:rsidRPr="008023A9" w:rsidRDefault="000765EF" w:rsidP="00394567">
            <w:pPr>
              <w:spacing w:line="360" w:lineRule="auto"/>
              <w:jc w:val="both"/>
              <w:rPr>
                <w:color w:val="auto"/>
              </w:rPr>
            </w:pPr>
            <w:r w:rsidRPr="008023A9">
              <w:rPr>
                <w:iCs/>
              </w:rPr>
              <w:t xml:space="preserve">Following guidance from the Wales Safeguarding procedures and the SSWBA (2014). A consultation was held with the Local Authority safeguarding team to provide guidance </w:t>
            </w:r>
            <w:r w:rsidRPr="008023A9">
              <w:rPr>
                <w:iCs/>
                <w:color w:val="auto"/>
              </w:rPr>
              <w:t xml:space="preserve">and ensure that a full assessment could be completed of 1’s needs. </w:t>
            </w:r>
          </w:p>
          <w:p w14:paraId="5D873514" w14:textId="77777777" w:rsidR="000765EF" w:rsidRPr="00290209" w:rsidRDefault="000765EF" w:rsidP="00394567">
            <w:pPr>
              <w:spacing w:after="160" w:line="360" w:lineRule="auto"/>
              <w:jc w:val="both"/>
              <w:rPr>
                <w:color w:val="auto"/>
              </w:rPr>
            </w:pPr>
            <w:r w:rsidRPr="00290209">
              <w:rPr>
                <w:color w:val="auto"/>
              </w:rPr>
              <w:t>For 1, this meant that a comprehensive approach was taken, involving several professionals providing input and safeguarding her needs. Collaborative working and a multi-agency approach were essential in this case. It required coordination between social services, the hospital safeguarding team, and the police. This multi-agency approach was vital as it allowed for a more comprehensive risk assessment and ensured that all aspects of 1's situation were considered (Lishman, 2009). The hospital staff initially raised concerns, which were followed up by the safeguarding team through a referral. The police were also informed and became involved due to the potential risk of financial abuse.</w:t>
            </w:r>
          </w:p>
          <w:p w14:paraId="270C1B4E" w14:textId="77777777" w:rsidR="000765EF" w:rsidRPr="00290209" w:rsidRDefault="000765EF" w:rsidP="00394567">
            <w:pPr>
              <w:spacing w:after="160" w:line="360" w:lineRule="auto"/>
              <w:jc w:val="both"/>
              <w:rPr>
                <w:color w:val="auto"/>
              </w:rPr>
            </w:pPr>
            <w:r w:rsidRPr="00290209">
              <w:rPr>
                <w:color w:val="auto"/>
              </w:rPr>
              <w:t xml:space="preserve">Throughout this safeguarding case, collaboration played a critical role in addressing the concerns raised by 1. Working alongside other professionals in the hospital setting facilitated a </w:t>
            </w:r>
            <w:r w:rsidRPr="008023A9">
              <w:t xml:space="preserve">holistic </w:t>
            </w:r>
            <w:r w:rsidRPr="00290209">
              <w:rPr>
                <w:color w:val="auto"/>
              </w:rPr>
              <w:t>approach, bringing together a range of perspectives and expertise. This included consulting with hospital ward staff, social workers, and safeguarding teams to assess and manage the risks 1 was facing.</w:t>
            </w:r>
          </w:p>
          <w:p w14:paraId="16804D6A" w14:textId="77777777" w:rsidR="000765EF" w:rsidRPr="00290209" w:rsidRDefault="000765EF" w:rsidP="00394567">
            <w:pPr>
              <w:spacing w:after="160" w:line="360" w:lineRule="auto"/>
              <w:jc w:val="both"/>
              <w:rPr>
                <w:color w:val="auto"/>
              </w:rPr>
            </w:pPr>
            <w:r w:rsidRPr="00290209">
              <w:rPr>
                <w:color w:val="auto"/>
              </w:rPr>
              <w:t xml:space="preserve">One key aspect of collaborative working involved engaging with 1 directly to ensure her voice was heard throughout the process. It was vital to respect her autonomy and decision-making capacity while balancing the need to address safeguarding concerns. By working closely with 1, I was able to clarify her wishes and gain a deeper understanding of the power dynamics in her relationship with the friend/lodger. This ultimately guided the safeguarding referral. However, this also presented challenges, as 1 was clearly conflicted between her emotional attachment to </w:t>
            </w:r>
            <w:r w:rsidRPr="008023A9">
              <w:t xml:space="preserve">2 </w:t>
            </w:r>
            <w:r w:rsidRPr="00290209">
              <w:rPr>
                <w:color w:val="auto"/>
              </w:rPr>
              <w:t>and her concerns about the situation. This highlighted the importance of taking a person-</w:t>
            </w:r>
            <w:proofErr w:type="spellStart"/>
            <w:r w:rsidRPr="00290209">
              <w:rPr>
                <w:color w:val="auto"/>
              </w:rPr>
              <w:t>centered</w:t>
            </w:r>
            <w:proofErr w:type="spellEnd"/>
            <w:r w:rsidRPr="00290209">
              <w:rPr>
                <w:color w:val="auto"/>
              </w:rPr>
              <w:t xml:space="preserve"> approach to ensure 1's rights and dignity were upheld while safeguarding her well-being.</w:t>
            </w:r>
          </w:p>
          <w:p w14:paraId="53269953" w14:textId="77777777" w:rsidR="000765EF" w:rsidRPr="00290209" w:rsidRDefault="000765EF" w:rsidP="00394567">
            <w:pPr>
              <w:spacing w:after="160" w:line="360" w:lineRule="auto"/>
              <w:jc w:val="both"/>
              <w:rPr>
                <w:color w:val="auto"/>
              </w:rPr>
            </w:pPr>
            <w:r w:rsidRPr="00290209">
              <w:rPr>
                <w:color w:val="auto"/>
              </w:rPr>
              <w:lastRenderedPageBreak/>
              <w:t>Furthermore, collaboration with hospital ward staff was essential. Their early concerns helped shape the safeguarding strategy, providing critical insights into 1’s condition and her ability to make informed decisions. These observations were pivotal in determining whether 1 had the capacity to consent to certain actions or if further intervention was needed. The collaborative effort enabled us to proceed with a safeguarding referral aligned with both 1’s wishes and her best interests, ensuring her safety.</w:t>
            </w:r>
          </w:p>
          <w:p w14:paraId="0AD4D960" w14:textId="77777777" w:rsidR="000765EF" w:rsidRPr="00290209" w:rsidRDefault="000765EF" w:rsidP="00394567">
            <w:pPr>
              <w:spacing w:after="160" w:line="360" w:lineRule="auto"/>
              <w:jc w:val="both"/>
              <w:rPr>
                <w:color w:val="auto"/>
              </w:rPr>
            </w:pPr>
            <w:r w:rsidRPr="00290209">
              <w:rPr>
                <w:color w:val="auto"/>
              </w:rPr>
              <w:t>Reflecting critically, I recognize that collaborative working requires continuous communication and difficult decision-making, especially when there are differing opinions on the best course of action. In this case,</w:t>
            </w:r>
            <w:r w:rsidRPr="008023A9">
              <w:t xml:space="preserve"> 2</w:t>
            </w:r>
            <w:r w:rsidRPr="00290209">
              <w:rPr>
                <w:color w:val="auto"/>
              </w:rPr>
              <w:t xml:space="preserve"> had conflicting views on 1's capacity to make decisions about her future</w:t>
            </w:r>
            <w:r w:rsidRPr="008023A9">
              <w:t xml:space="preserve"> despite the advice and guidance of professionals</w:t>
            </w:r>
            <w:r w:rsidRPr="00290209">
              <w:rPr>
                <w:color w:val="auto"/>
              </w:rPr>
              <w:t>. I had to navigate the delicate balance between empowering 1 and acknowledging the risks that could potentially lead to further harm. Despite these challenges, the collaborative effort ensured the safeguarding referral was made in a timely and effective manner.</w:t>
            </w:r>
          </w:p>
          <w:p w14:paraId="22A3F1A6" w14:textId="77777777" w:rsidR="000765EF" w:rsidRPr="00290209" w:rsidRDefault="000765EF" w:rsidP="00394567">
            <w:pPr>
              <w:spacing w:after="160" w:line="360" w:lineRule="auto"/>
              <w:jc w:val="both"/>
              <w:rPr>
                <w:color w:val="auto"/>
              </w:rPr>
            </w:pPr>
            <w:r w:rsidRPr="008023A9">
              <w:t>T</w:t>
            </w:r>
            <w:r w:rsidRPr="00290209">
              <w:rPr>
                <w:color w:val="auto"/>
              </w:rPr>
              <w:t>his case reinforced the importance of clear communication, ongoing professional reflection, and the necessity of a holistic, multi-disciplinary approach to safeguarding vulnerable individuals. Collaborative working is essential in ensuring that a vulnerable person’s needs are met while balancing their autonomy and safety.</w:t>
            </w:r>
          </w:p>
          <w:p w14:paraId="067A2282" w14:textId="77777777" w:rsidR="000765EF" w:rsidRPr="00364E52" w:rsidRDefault="000765EF" w:rsidP="00394567">
            <w:pPr>
              <w:spacing w:after="160" w:line="360" w:lineRule="auto"/>
              <w:jc w:val="both"/>
              <w:rPr>
                <w:color w:val="auto"/>
              </w:rPr>
            </w:pPr>
            <w:r w:rsidRPr="008023A9">
              <w:t xml:space="preserve">During the assessment </w:t>
            </w:r>
            <w:r w:rsidRPr="00364E52">
              <w:rPr>
                <w:color w:val="auto"/>
              </w:rPr>
              <w:t xml:space="preserve">I was advised </w:t>
            </w:r>
            <w:r w:rsidRPr="008023A9">
              <w:t xml:space="preserve">by the local authority safeguarding team </w:t>
            </w:r>
            <w:r w:rsidRPr="00364E52">
              <w:rPr>
                <w:color w:val="auto"/>
              </w:rPr>
              <w:t xml:space="preserve">to discuss with 1 to ensure that she fully understood her situation and what outcomes she desired. During our discussions, 1 would often minimize the extent of her circumstances and downplay the severity of the abuse. She tended to </w:t>
            </w:r>
            <w:proofErr w:type="gramStart"/>
            <w:r w:rsidRPr="00364E52">
              <w:rPr>
                <w:color w:val="auto"/>
              </w:rPr>
              <w:t>open up</w:t>
            </w:r>
            <w:proofErr w:type="gramEnd"/>
            <w:r w:rsidRPr="00364E52">
              <w:rPr>
                <w:color w:val="auto"/>
              </w:rPr>
              <w:t xml:space="preserve"> more to the ward staff, especially following situations where 2 had caused her distress</w:t>
            </w:r>
            <w:r w:rsidRPr="008023A9">
              <w:t xml:space="preserve"> often via a phonecall</w:t>
            </w:r>
            <w:r w:rsidRPr="00364E52">
              <w:rPr>
                <w:color w:val="auto"/>
              </w:rPr>
              <w:t>.</w:t>
            </w:r>
          </w:p>
          <w:p w14:paraId="168A875B" w14:textId="77777777" w:rsidR="000765EF" w:rsidRPr="008023A9" w:rsidRDefault="000765EF" w:rsidP="00394567">
            <w:pPr>
              <w:spacing w:line="360" w:lineRule="auto"/>
              <w:jc w:val="both"/>
            </w:pPr>
            <w:r w:rsidRPr="00364E52">
              <w:rPr>
                <w:color w:val="auto"/>
              </w:rPr>
              <w:t>"In abusive relationships, victims may minimize the severity of their experiences or feel trapped by emotional ties, which complicates their ability to seek help or leave the situation" (</w:t>
            </w:r>
            <w:proofErr w:type="spellStart"/>
            <w:r w:rsidRPr="00364E52">
              <w:rPr>
                <w:color w:val="auto"/>
              </w:rPr>
              <w:t>Dobash</w:t>
            </w:r>
            <w:proofErr w:type="spellEnd"/>
            <w:r w:rsidRPr="00364E52">
              <w:rPr>
                <w:color w:val="auto"/>
              </w:rPr>
              <w:t xml:space="preserve"> &amp; </w:t>
            </w:r>
            <w:proofErr w:type="spellStart"/>
            <w:r w:rsidRPr="00364E52">
              <w:rPr>
                <w:color w:val="auto"/>
              </w:rPr>
              <w:t>Dobash</w:t>
            </w:r>
            <w:proofErr w:type="spellEnd"/>
            <w:r w:rsidRPr="00364E52">
              <w:rPr>
                <w:color w:val="auto"/>
              </w:rPr>
              <w:t>, 2004). This was evident in 1’s situation, as she was torn between not wanting to upset 2 and wanting to regain control over her own life. 1's emotional attachment to 2 seemed to blur her perception of the abuse, a pattern often seen in victims who feel emotionally bound to their abuser (Humphreys, 2007).</w:t>
            </w:r>
          </w:p>
          <w:p w14:paraId="5B777564" w14:textId="77777777" w:rsidR="000765EF" w:rsidRPr="00D273EB" w:rsidRDefault="000765EF" w:rsidP="00394567">
            <w:pPr>
              <w:spacing w:after="160" w:line="360" w:lineRule="auto"/>
              <w:jc w:val="both"/>
              <w:rPr>
                <w:color w:val="auto"/>
              </w:rPr>
            </w:pPr>
            <w:r w:rsidRPr="00D273EB">
              <w:rPr>
                <w:color w:val="auto"/>
              </w:rPr>
              <w:t xml:space="preserve">When I first spoke with 1, she seemed to be </w:t>
            </w:r>
            <w:r w:rsidRPr="008023A9">
              <w:rPr>
                <w:color w:val="auto"/>
              </w:rPr>
              <w:t>unsure</w:t>
            </w:r>
            <w:r w:rsidRPr="00D273EB">
              <w:rPr>
                <w:color w:val="auto"/>
              </w:rPr>
              <w:t xml:space="preserve"> about the situation and did not recognize the </w:t>
            </w:r>
            <w:r w:rsidRPr="008023A9">
              <w:rPr>
                <w:color w:val="auto"/>
              </w:rPr>
              <w:t>behaviour</w:t>
            </w:r>
            <w:r w:rsidRPr="00D273EB">
              <w:rPr>
                <w:color w:val="auto"/>
              </w:rPr>
              <w:t xml:space="preserve"> of 2 as </w:t>
            </w:r>
            <w:r w:rsidRPr="008023A9">
              <w:rPr>
                <w:color w:val="auto"/>
              </w:rPr>
              <w:t xml:space="preserve">being </w:t>
            </w:r>
            <w:r w:rsidRPr="00D273EB">
              <w:rPr>
                <w:color w:val="auto"/>
              </w:rPr>
              <w:t>abusive</w:t>
            </w:r>
            <w:r w:rsidRPr="008023A9">
              <w:t xml:space="preserve"> although she was clear she did not want it to continue</w:t>
            </w:r>
            <w:r w:rsidRPr="00D273EB">
              <w:rPr>
                <w:color w:val="auto"/>
              </w:rPr>
              <w:t xml:space="preserve">. I took the opportunity to explain that the actions she was describing </w:t>
            </w:r>
            <w:r w:rsidRPr="008023A9">
              <w:rPr>
                <w:color w:val="auto"/>
              </w:rPr>
              <w:t>were forms of</w:t>
            </w:r>
            <w:r w:rsidRPr="00D273EB">
              <w:rPr>
                <w:color w:val="auto"/>
              </w:rPr>
              <w:t xml:space="preserve"> abuse. Initially, 1 showed some openness to exploring </w:t>
            </w:r>
            <w:r w:rsidRPr="008023A9">
              <w:rPr>
                <w:color w:val="auto"/>
              </w:rPr>
              <w:t>her options</w:t>
            </w:r>
            <w:r w:rsidRPr="008023A9">
              <w:t xml:space="preserve"> for action</w:t>
            </w:r>
            <w:r w:rsidRPr="00D273EB">
              <w:rPr>
                <w:color w:val="auto"/>
              </w:rPr>
              <w:t xml:space="preserve"> and was willing to consider support from domestic abuse services.</w:t>
            </w:r>
          </w:p>
          <w:p w14:paraId="10DF542C" w14:textId="77777777" w:rsidR="000765EF" w:rsidRPr="00D273EB" w:rsidRDefault="000765EF" w:rsidP="00394567">
            <w:pPr>
              <w:spacing w:after="160" w:line="360" w:lineRule="auto"/>
              <w:jc w:val="both"/>
              <w:rPr>
                <w:color w:val="auto"/>
              </w:rPr>
            </w:pPr>
            <w:r w:rsidRPr="00D273EB">
              <w:rPr>
                <w:color w:val="auto"/>
              </w:rPr>
              <w:t>However, in a follow-up conversation, 1 expressed a desire to return to her home</w:t>
            </w:r>
            <w:r w:rsidRPr="008023A9">
              <w:rPr>
                <w:color w:val="auto"/>
              </w:rPr>
              <w:t xml:space="preserve"> and hoped</w:t>
            </w:r>
            <w:r w:rsidRPr="00D273EB">
              <w:rPr>
                <w:color w:val="auto"/>
              </w:rPr>
              <w:t xml:space="preserve"> to repair her relationship with 2</w:t>
            </w:r>
            <w:r w:rsidRPr="008023A9">
              <w:rPr>
                <w:color w:val="auto"/>
              </w:rPr>
              <w:t xml:space="preserve"> without the involvement of services</w:t>
            </w:r>
            <w:r w:rsidRPr="00D273EB">
              <w:rPr>
                <w:color w:val="auto"/>
              </w:rPr>
              <w:t>. She continued to deny that any abuse was occurring. In line with the Social Services and Well-being (Wales) Act 2014 (SSWBA), which emphasizes empowering individuals to make informed decisions about their care and ensuring their safety, the safeguarding team</w:t>
            </w:r>
            <w:r w:rsidRPr="008023A9">
              <w:t xml:space="preserve"> advised it was my duty </w:t>
            </w:r>
            <w:r w:rsidRPr="00D273EB">
              <w:rPr>
                <w:color w:val="auto"/>
              </w:rPr>
              <w:t xml:space="preserve">to inform 1 about her rights and the protection available to her under this legislation. </w:t>
            </w:r>
            <w:r w:rsidRPr="008023A9">
              <w:t>I</w:t>
            </w:r>
            <w:r w:rsidRPr="00D273EB">
              <w:rPr>
                <w:color w:val="auto"/>
              </w:rPr>
              <w:t xml:space="preserve"> explained her legal rights and assessed the risks involved with her returning to her home</w:t>
            </w:r>
            <w:r w:rsidRPr="008023A9">
              <w:t xml:space="preserve"> with the support of other professionals</w:t>
            </w:r>
            <w:r w:rsidRPr="00D273EB">
              <w:rPr>
                <w:color w:val="auto"/>
              </w:rPr>
              <w:t>, considering the ongoing abuse.</w:t>
            </w:r>
          </w:p>
          <w:p w14:paraId="62ACE377" w14:textId="77777777" w:rsidR="000765EF" w:rsidRPr="00D273EB" w:rsidRDefault="000765EF" w:rsidP="00394567">
            <w:pPr>
              <w:spacing w:after="160" w:line="360" w:lineRule="auto"/>
              <w:jc w:val="both"/>
              <w:rPr>
                <w:color w:val="auto"/>
              </w:rPr>
            </w:pPr>
            <w:r w:rsidRPr="00D273EB">
              <w:rPr>
                <w:color w:val="auto"/>
              </w:rPr>
              <w:lastRenderedPageBreak/>
              <w:t xml:space="preserve">While the SSWBA is specific to Wales, it aligns closely with the Care Act 2014 in England. Both pieces of legislation place a statutory responsibility on local authorities to intervene when an adult is at risk of abuse, ensuring that vulnerable individuals are </w:t>
            </w:r>
            <w:proofErr w:type="gramStart"/>
            <w:r w:rsidRPr="00D273EB">
              <w:rPr>
                <w:color w:val="auto"/>
              </w:rPr>
              <w:t>protected</w:t>
            </w:r>
            <w:proofErr w:type="gramEnd"/>
            <w:r w:rsidRPr="00D273EB">
              <w:rPr>
                <w:color w:val="auto"/>
              </w:rPr>
              <w:t xml:space="preserve"> and their well-being is safeguarded.</w:t>
            </w:r>
          </w:p>
          <w:p w14:paraId="1D9F3103" w14:textId="77777777" w:rsidR="000765EF" w:rsidRPr="00364E52" w:rsidRDefault="000765EF" w:rsidP="00394567">
            <w:pPr>
              <w:spacing w:after="160" w:line="360" w:lineRule="auto"/>
              <w:jc w:val="both"/>
              <w:rPr>
                <w:color w:val="auto"/>
              </w:rPr>
            </w:pPr>
            <w:r w:rsidRPr="00364E52">
              <w:rPr>
                <w:color w:val="auto"/>
              </w:rPr>
              <w:t>The Welsh context also played an important role in this situation. 1 comes from a Christian background and has always been actively involved in her local community. Throughout her life, she has worked to help others and feels a strong sense of duty to continue doing so, even in the face of her own distress. Her strong community ties made her well-known, and she expressed concern that her situation might bring shame upon her and her community. This sense of shame, common in Welsh culture where community cohesion is highly valued, may have added to her reluctance to disclose the full extent of the abuse (Walby &amp; Myhill, 2001).</w:t>
            </w:r>
            <w:r w:rsidRPr="008023A9">
              <w:t xml:space="preserve"> The Welsh context in social work presents unique challenges, particularly in relation to language, culture, and the delivery of care. Welsh is a significant part of the nation’s identity, and ensuring services are accessible in both Welsh and English is an ongoing challenge for social work practitioners (Gwynedd &amp; Anglesey, 2019). Cultural sensitivity is equally important, as Wales has diverse communities, including significant numbers of individuals with strong local, religious, or cultural ties, such as those in the Welsh-speaking and Jehovah's Witness communities (Thoburn, 2010). The care sector faces pressures due to a combination of aging populations, resource constraints, and increasing demand for services, requiring a balance between providing culturally competent care and managing these systemic challenges (Care Council for Wales, 2016). These complexities often demand multi-agency collaboration to navigate, and social workers must be adept at overcoming language barriers and tailoring care to meet the cultural needs of individuals.</w:t>
            </w:r>
          </w:p>
          <w:p w14:paraId="7F27FF53" w14:textId="77777777" w:rsidR="000765EF" w:rsidRPr="00364E52" w:rsidRDefault="000765EF" w:rsidP="00394567">
            <w:pPr>
              <w:spacing w:after="160" w:line="360" w:lineRule="auto"/>
              <w:jc w:val="both"/>
              <w:rPr>
                <w:color w:val="auto"/>
              </w:rPr>
            </w:pPr>
            <w:r w:rsidRPr="00364E52">
              <w:rPr>
                <w:color w:val="auto"/>
              </w:rPr>
              <w:t>Additionally, 1 did not want anyone to view 2 negatively and was concerned about his well-being. Her desire to protect him, despite the harm he had caused, reflects the emotional manipulation and control often inherent in abusive relationships, which can result in the victim feeling guilty for even considering seeking help or distancing themselves from the abuser (Bograd, 1999).</w:t>
            </w:r>
          </w:p>
          <w:p w14:paraId="3C7B1F0B" w14:textId="77777777" w:rsidR="000765EF" w:rsidRPr="008023A9" w:rsidRDefault="000765EF" w:rsidP="00394567">
            <w:pPr>
              <w:spacing w:line="360" w:lineRule="auto"/>
              <w:jc w:val="both"/>
            </w:pPr>
            <w:r w:rsidRPr="00364E52">
              <w:rPr>
                <w:color w:val="auto"/>
              </w:rPr>
              <w:t>1’s situation was complicated by her emotional attachment to 2, her fear of community judgment, and her desire to protect the individual causing her harm. The Welsh cultural context and her sense of duty to her faith and community were significant factors in how she navigated the abuse and sought support.</w:t>
            </w:r>
          </w:p>
          <w:p w14:paraId="5A62C7A1" w14:textId="77777777" w:rsidR="000765EF" w:rsidRPr="008023A9" w:rsidRDefault="000765EF" w:rsidP="00394567">
            <w:pPr>
              <w:spacing w:line="360" w:lineRule="auto"/>
              <w:jc w:val="both"/>
            </w:pPr>
          </w:p>
          <w:p w14:paraId="1A915524" w14:textId="77777777" w:rsidR="000765EF" w:rsidRPr="006A408D" w:rsidRDefault="000765EF" w:rsidP="00394567">
            <w:pPr>
              <w:spacing w:after="160" w:line="360" w:lineRule="auto"/>
              <w:jc w:val="both"/>
              <w:rPr>
                <w:color w:val="auto"/>
              </w:rPr>
            </w:pPr>
            <w:r w:rsidRPr="006A408D">
              <w:rPr>
                <w:color w:val="auto"/>
              </w:rPr>
              <w:t>The Mental Capacity Act 2005</w:t>
            </w:r>
            <w:r w:rsidRPr="008023A9">
              <w:rPr>
                <w:color w:val="auto"/>
              </w:rPr>
              <w:t xml:space="preserve"> is relevant as it</w:t>
            </w:r>
            <w:r w:rsidRPr="006A408D">
              <w:rPr>
                <w:color w:val="auto"/>
              </w:rPr>
              <w:t xml:space="preserve"> plays a critical role in safeguarding adults, particularly in assessing an individual’s ability to make decisions. The Act ensures that if someone has the capacity to </w:t>
            </w:r>
            <w:proofErr w:type="gramStart"/>
            <w:r w:rsidRPr="006A408D">
              <w:rPr>
                <w:color w:val="auto"/>
              </w:rPr>
              <w:t>make a decision</w:t>
            </w:r>
            <w:proofErr w:type="gramEnd"/>
            <w:r w:rsidRPr="006A408D">
              <w:rPr>
                <w:color w:val="auto"/>
              </w:rPr>
              <w:t xml:space="preserve">, they </w:t>
            </w:r>
            <w:r w:rsidRPr="008023A9">
              <w:rPr>
                <w:color w:val="auto"/>
              </w:rPr>
              <w:t xml:space="preserve">are able to </w:t>
            </w:r>
            <w:r w:rsidRPr="006A408D">
              <w:rPr>
                <w:color w:val="auto"/>
              </w:rPr>
              <w:t>do so, even if that decision is considered unwise. In safeguarding cases, consent is typically required for referrals, but there are exceptions. For instance, if a person lacks mental capacity, if others are at risk, or when the concern involves abuse or neglect, the duty to protect overrides the need for consent.</w:t>
            </w:r>
          </w:p>
          <w:p w14:paraId="547BFDE6" w14:textId="77777777" w:rsidR="000765EF" w:rsidRPr="006A408D" w:rsidRDefault="000765EF" w:rsidP="00394567">
            <w:pPr>
              <w:spacing w:after="160" w:line="360" w:lineRule="auto"/>
              <w:jc w:val="both"/>
              <w:rPr>
                <w:color w:val="auto"/>
              </w:rPr>
            </w:pPr>
            <w:r w:rsidRPr="006A408D">
              <w:rPr>
                <w:color w:val="auto"/>
              </w:rPr>
              <w:t xml:space="preserve">In the case, safeguarding concerns were raised due to the potential abuse and controlling </w:t>
            </w:r>
            <w:r w:rsidRPr="008023A9">
              <w:rPr>
                <w:color w:val="auto"/>
              </w:rPr>
              <w:t xml:space="preserve">behaviour </w:t>
            </w:r>
            <w:r w:rsidRPr="006A408D">
              <w:rPr>
                <w:color w:val="auto"/>
              </w:rPr>
              <w:t xml:space="preserve">exhibited by 2. Despite 1’s reluctance to acknowledge the abuse and her wish to maintain control over her decisions, the professionals involved were required to take action to safeguard her well-being and the safety of others on the </w:t>
            </w:r>
            <w:r w:rsidRPr="006A408D">
              <w:rPr>
                <w:color w:val="auto"/>
              </w:rPr>
              <w:lastRenderedPageBreak/>
              <w:t>ward, while still respecting 1’s autonomy. This illustrates the balance between respecting an individual's rights and ensuring their protection</w:t>
            </w:r>
            <w:r w:rsidRPr="008023A9">
              <w:rPr>
                <w:color w:val="auto"/>
              </w:rPr>
              <w:t xml:space="preserve"> (Mental Capacity Act 2005)</w:t>
            </w:r>
            <w:r w:rsidRPr="006A408D">
              <w:rPr>
                <w:color w:val="auto"/>
              </w:rPr>
              <w:t>.</w:t>
            </w:r>
          </w:p>
          <w:p w14:paraId="33C846C2" w14:textId="77777777" w:rsidR="000765EF" w:rsidRPr="008023A9" w:rsidRDefault="000765EF" w:rsidP="00394567">
            <w:pPr>
              <w:spacing w:line="360" w:lineRule="auto"/>
              <w:jc w:val="both"/>
              <w:rPr>
                <w:color w:val="auto"/>
              </w:rPr>
            </w:pPr>
            <w:r w:rsidRPr="006A408D">
              <w:rPr>
                <w:color w:val="auto"/>
              </w:rPr>
              <w:t>The local authority where I work follows specific safeguarding procedures that emphasize a multi-agency approach to protecting vulnerable adults from abuse and neglect. This approach involves cooperation between agencies such as social services, healthcare services, the police, and the community. The authority's safeguarding procedures make it clear that safeguarding is everyone’s responsibility, and any concerns, such as those raised by 1’s situation, must be reported</w:t>
            </w:r>
            <w:r w:rsidRPr="008023A9">
              <w:rPr>
                <w:color w:val="auto"/>
              </w:rPr>
              <w:t xml:space="preserve"> </w:t>
            </w:r>
            <w:r w:rsidRPr="006A408D">
              <w:rPr>
                <w:color w:val="auto"/>
              </w:rPr>
              <w:t>and acted upon.</w:t>
            </w:r>
          </w:p>
          <w:p w14:paraId="254F5107" w14:textId="77777777" w:rsidR="000765EF" w:rsidRPr="004E4E62" w:rsidRDefault="000765EF" w:rsidP="00394567">
            <w:pPr>
              <w:spacing w:after="160" w:line="360" w:lineRule="auto"/>
              <w:jc w:val="both"/>
              <w:rPr>
                <w:color w:val="auto"/>
              </w:rPr>
            </w:pPr>
            <w:r w:rsidRPr="004E4E62">
              <w:rPr>
                <w:color w:val="auto"/>
              </w:rPr>
              <w:t>When a safeguarding concern is reported, the local authority’s social services collaborate with other agencies to investigate the situation thoroughly. In cases where an adult at risk is unable to make informed decisions about their own safety, an independent advocate may be appointed to ensure decisions are made in the individual’s best interest.</w:t>
            </w:r>
          </w:p>
          <w:p w14:paraId="6EE43722" w14:textId="77777777" w:rsidR="000765EF" w:rsidRPr="004E4E62" w:rsidRDefault="000765EF" w:rsidP="00394567">
            <w:pPr>
              <w:spacing w:after="160" w:line="360" w:lineRule="auto"/>
              <w:jc w:val="both"/>
              <w:rPr>
                <w:color w:val="auto"/>
              </w:rPr>
            </w:pPr>
            <w:r w:rsidRPr="004E4E62">
              <w:rPr>
                <w:color w:val="auto"/>
              </w:rPr>
              <w:t>The local authority has a specific safeguarding team that provides consultation, support, and ensures that necessary protective measures are implemented following an investigation to prevent further harm. In this case, the safeguarding team worked closely with hospital staff and other professionals to address the concerns raised about 1's situation.</w:t>
            </w:r>
            <w:r w:rsidRPr="008023A9">
              <w:t xml:space="preserve"> Legislation plays an important role in this.</w:t>
            </w:r>
          </w:p>
          <w:p w14:paraId="4423F908" w14:textId="77777777" w:rsidR="000765EF" w:rsidRPr="004E4E62" w:rsidRDefault="000765EF" w:rsidP="00394567">
            <w:pPr>
              <w:spacing w:after="160" w:line="360" w:lineRule="auto"/>
              <w:jc w:val="both"/>
              <w:rPr>
                <w:color w:val="auto"/>
              </w:rPr>
            </w:pPr>
            <w:r w:rsidRPr="004E4E62">
              <w:rPr>
                <w:color w:val="auto"/>
              </w:rPr>
              <w:t>The Wales Safeguarding Procedures guide local authority interventions to ensure compliance with national standards and adherence to the principles of the SSWBA</w:t>
            </w:r>
            <w:r w:rsidRPr="008023A9">
              <w:rPr>
                <w:color w:val="auto"/>
              </w:rPr>
              <w:t xml:space="preserve"> (2014)</w:t>
            </w:r>
            <w:r w:rsidRPr="004E4E62">
              <w:rPr>
                <w:color w:val="auto"/>
              </w:rPr>
              <w:t>. These procedures were crucial in guiding the safeguarding process for 1, ensuring that protective steps were taken to prevent further harm and promote her safety.</w:t>
            </w:r>
          </w:p>
          <w:p w14:paraId="33156E1D" w14:textId="77777777" w:rsidR="000765EF" w:rsidRPr="008023A9" w:rsidRDefault="000765EF" w:rsidP="00394567">
            <w:pPr>
              <w:spacing w:line="360" w:lineRule="auto"/>
              <w:jc w:val="both"/>
            </w:pPr>
            <w:r w:rsidRPr="008023A9">
              <w:t xml:space="preserve">The </w:t>
            </w:r>
            <w:r w:rsidRPr="004E4E62">
              <w:rPr>
                <w:color w:val="auto"/>
              </w:rPr>
              <w:t xml:space="preserve">Human Rights Act 1998, particularly </w:t>
            </w:r>
            <w:r w:rsidRPr="004E4E62">
              <w:rPr>
                <w:b/>
                <w:bCs/>
                <w:color w:val="auto"/>
              </w:rPr>
              <w:t>Article 8</w:t>
            </w:r>
            <w:r w:rsidRPr="008023A9">
              <w:t xml:space="preserve"> played an important role as it </w:t>
            </w:r>
            <w:r w:rsidRPr="004E4E62">
              <w:rPr>
                <w:color w:val="auto"/>
              </w:rPr>
              <w:t xml:space="preserve">protects an individual’s right to respect for private and family life, home, and correspondence. This was relevant for 1, as she had the right to remain in her own home with 2, but careful consideration was needed due to the potential risks she faced from his controlling </w:t>
            </w:r>
            <w:r w:rsidRPr="008023A9">
              <w:rPr>
                <w:color w:val="auto"/>
              </w:rPr>
              <w:t>behaviour</w:t>
            </w:r>
            <w:r w:rsidRPr="008023A9">
              <w:t xml:space="preserve"> (Human Rights Act 1998).</w:t>
            </w:r>
          </w:p>
          <w:p w14:paraId="582E2FF1" w14:textId="77777777" w:rsidR="000765EF" w:rsidRPr="004E4E62" w:rsidRDefault="000765EF" w:rsidP="00394567">
            <w:pPr>
              <w:spacing w:after="160" w:line="360" w:lineRule="auto"/>
              <w:jc w:val="both"/>
              <w:rPr>
                <w:color w:val="auto"/>
              </w:rPr>
            </w:pPr>
            <w:r w:rsidRPr="004E4E62">
              <w:rPr>
                <w:color w:val="auto"/>
              </w:rPr>
              <w:t>The Wales Safeguarding Procedures</w:t>
            </w:r>
            <w:r w:rsidRPr="008023A9">
              <w:rPr>
                <w:color w:val="auto"/>
              </w:rPr>
              <w:t xml:space="preserve"> also</w:t>
            </w:r>
            <w:r w:rsidRPr="004E4E62">
              <w:rPr>
                <w:color w:val="auto"/>
              </w:rPr>
              <w:t xml:space="preserve"> align with the principles of the Mental Capacity Act 2005, which stresses the importance of ensuring individuals are involved in decisions that affect them. As 1 had the capacity to make her own decisions, her wishes were central to the decision-making process, though safeguards were necessary due to the risk of further harm. The procedures stress the importance of person-centred approaches to safeguarding, ensuring that any intervention meets the unique needs and circumstances of individuals, and that their views are </w:t>
            </w:r>
            <w:proofErr w:type="gramStart"/>
            <w:r w:rsidRPr="004E4E62">
              <w:rPr>
                <w:color w:val="auto"/>
              </w:rPr>
              <w:t>taken into account</w:t>
            </w:r>
            <w:proofErr w:type="gramEnd"/>
            <w:r w:rsidRPr="004E4E62">
              <w:rPr>
                <w:color w:val="auto"/>
              </w:rPr>
              <w:t>.</w:t>
            </w:r>
          </w:p>
          <w:p w14:paraId="7EF20F7B" w14:textId="77777777" w:rsidR="000765EF" w:rsidRPr="004E4E62" w:rsidRDefault="000765EF" w:rsidP="00394567">
            <w:pPr>
              <w:spacing w:after="160" w:line="360" w:lineRule="auto"/>
              <w:jc w:val="both"/>
              <w:rPr>
                <w:color w:val="auto"/>
              </w:rPr>
            </w:pPr>
            <w:r w:rsidRPr="004E4E62">
              <w:rPr>
                <w:color w:val="auto"/>
              </w:rPr>
              <w:t xml:space="preserve">The procedures also emphasize the need for </w:t>
            </w:r>
            <w:r w:rsidRPr="004E4E62">
              <w:rPr>
                <w:b/>
                <w:bCs/>
                <w:color w:val="auto"/>
              </w:rPr>
              <w:t>early intervention and prevention,</w:t>
            </w:r>
            <w:r w:rsidRPr="004E4E62">
              <w:rPr>
                <w:color w:val="auto"/>
              </w:rPr>
              <w:t xml:space="preserve"> guiding professionals to identify signs of abuse or neglect early and take appropriate action to prevent further harm. The multi-agency working approach was critical in 1’s case, allowing for a comprehensive risk assessment and ensuring all aspects of her situation were considered. This approach included collaboration between social services, the hospital safeguarding team, and the police, who were involved due to concerns of financial abuse by 2. As the hospital </w:t>
            </w:r>
            <w:r w:rsidRPr="004E4E62">
              <w:rPr>
                <w:color w:val="auto"/>
              </w:rPr>
              <w:lastRenderedPageBreak/>
              <w:t>staff raised the initial safeguarding concerns, the referral was promptly followed up by the safeguarding team, ensuring a timely and coordinated response.</w:t>
            </w:r>
          </w:p>
          <w:p w14:paraId="2748E735" w14:textId="77777777" w:rsidR="000765EF" w:rsidRPr="004E4E62" w:rsidRDefault="000765EF" w:rsidP="00394567">
            <w:pPr>
              <w:spacing w:after="160" w:line="360" w:lineRule="auto"/>
              <w:jc w:val="both"/>
              <w:rPr>
                <w:color w:val="auto"/>
              </w:rPr>
            </w:pPr>
            <w:r w:rsidRPr="004E4E62">
              <w:rPr>
                <w:color w:val="auto"/>
              </w:rPr>
              <w:t>Co-production is a key concept in social work, and in this case, 1’s voice remained central in the decision-making process. While safeguarding procedures were initiated, her wishes were respected, in line with the legislation. However, the involvement of an independent advocate could have further supported 1 by providing additional guidance and helping her understand the full implications of her decisions regarding 2’s role in her life and care.</w:t>
            </w:r>
          </w:p>
          <w:p w14:paraId="32DAAA1B" w14:textId="77777777" w:rsidR="000765EF" w:rsidRPr="004E4E62" w:rsidRDefault="000765EF" w:rsidP="00394567">
            <w:pPr>
              <w:spacing w:after="160" w:line="360" w:lineRule="auto"/>
              <w:jc w:val="both"/>
              <w:rPr>
                <w:color w:val="auto"/>
              </w:rPr>
            </w:pPr>
            <w:r w:rsidRPr="004E4E62">
              <w:rPr>
                <w:color w:val="auto"/>
              </w:rPr>
              <w:t>The procedures also set out how safeguarding assessments should be conducted and how risks to individuals should be managed. In 1’s case, her circumstances were assessed to identify the risks posed by 2’s actions, and a plan was developed to mitigate those risks. The procedures emphasize the need for ongoing review and monitoring to ensure that the safety plan continues to meet the individual's needs and circumstances (Welsh Government, 2019).</w:t>
            </w:r>
          </w:p>
          <w:p w14:paraId="09BC9D16" w14:textId="77777777" w:rsidR="000765EF" w:rsidRPr="004E4E62" w:rsidRDefault="000765EF" w:rsidP="00394567">
            <w:pPr>
              <w:spacing w:after="160" w:line="360" w:lineRule="auto"/>
              <w:jc w:val="both"/>
              <w:rPr>
                <w:color w:val="auto"/>
              </w:rPr>
            </w:pPr>
            <w:r w:rsidRPr="004E4E62">
              <w:rPr>
                <w:color w:val="auto"/>
              </w:rPr>
              <w:t>In line with safeguarding best practices, the procedures also highlight how information should be shared between relevant agencies. This ensures that professionals involved in 1’s case can access the necessary information to make informed decisions and protect her from further harm. 1’s privacy was protected under the Data Protection Act 2018 and the General Data Protection Regulations (GDPR).</w:t>
            </w:r>
          </w:p>
          <w:p w14:paraId="23E30F37" w14:textId="77777777" w:rsidR="000765EF" w:rsidRPr="00DD70FF" w:rsidRDefault="000765EF" w:rsidP="00394567">
            <w:pPr>
              <w:spacing w:after="160" w:line="360" w:lineRule="auto"/>
              <w:jc w:val="both"/>
              <w:rPr>
                <w:color w:val="auto"/>
              </w:rPr>
            </w:pPr>
            <w:r w:rsidRPr="00DD70FF">
              <w:rPr>
                <w:color w:val="auto"/>
              </w:rPr>
              <w:t>An</w:t>
            </w:r>
            <w:r w:rsidRPr="008023A9">
              <w:rPr>
                <w:color w:val="auto"/>
              </w:rPr>
              <w:t>other</w:t>
            </w:r>
            <w:r w:rsidRPr="00DD70FF">
              <w:rPr>
                <w:color w:val="auto"/>
              </w:rPr>
              <w:t xml:space="preserve"> important piece of legislation in safeguarding adults is the Equality Act 2010, which plays a key role in ensuring fairness, equality, and protection from discrimination. The Act provides a legal framework to protect individuals, including vulnerable adults, from unfair treatment. </w:t>
            </w:r>
          </w:p>
          <w:p w14:paraId="58CB69A0" w14:textId="77777777" w:rsidR="000765EF" w:rsidRPr="00B72494" w:rsidRDefault="000765EF" w:rsidP="00394567">
            <w:pPr>
              <w:spacing w:after="160" w:line="360" w:lineRule="auto"/>
              <w:jc w:val="both"/>
              <w:rPr>
                <w:color w:val="auto"/>
              </w:rPr>
            </w:pPr>
            <w:r w:rsidRPr="00B72494">
              <w:rPr>
                <w:color w:val="auto"/>
              </w:rPr>
              <w:t>The Equality Act 2010 is crucial in safeguarding adults, as it ensures protection from discrimination and promotes fairness. It requires that individuals, including vulnerable adults like 1, are treated with dignity and respect throughout safeguarding processes. The Act protects individuals from discrimination based protected characteristics</w:t>
            </w:r>
            <w:r w:rsidRPr="008023A9">
              <w:t xml:space="preserve">. </w:t>
            </w:r>
            <w:r w:rsidRPr="00B72494">
              <w:rPr>
                <w:color w:val="auto"/>
              </w:rPr>
              <w:t>In 1’s case, professionals were responsible for ensuring decisions were made fairly, without discrimination, while respecting her rights.</w:t>
            </w:r>
          </w:p>
          <w:p w14:paraId="0EA00541" w14:textId="77777777" w:rsidR="000765EF" w:rsidRPr="00B72494" w:rsidRDefault="000765EF" w:rsidP="00394567">
            <w:pPr>
              <w:spacing w:after="160" w:line="360" w:lineRule="auto"/>
              <w:jc w:val="both"/>
              <w:rPr>
                <w:color w:val="auto"/>
              </w:rPr>
            </w:pPr>
            <w:r w:rsidRPr="00B72494">
              <w:rPr>
                <w:color w:val="auto"/>
              </w:rPr>
              <w:t>The Act also mandates that reasonable adjustments are made for individuals with disabilities or additional needs. For 1, this might include ensuring accessible communication to help her understand her options and make informed decisions, especially regarding her relationship with 2, the lodger.</w:t>
            </w:r>
          </w:p>
          <w:p w14:paraId="2BF65832" w14:textId="77777777" w:rsidR="000765EF" w:rsidRPr="00B72494" w:rsidRDefault="000765EF" w:rsidP="00394567">
            <w:pPr>
              <w:spacing w:after="160" w:line="360" w:lineRule="auto"/>
              <w:jc w:val="both"/>
              <w:rPr>
                <w:color w:val="auto"/>
              </w:rPr>
            </w:pPr>
            <w:r w:rsidRPr="00B72494">
              <w:rPr>
                <w:color w:val="auto"/>
              </w:rPr>
              <w:t>The principles of inclusion and equality are integral to safeguarding practices. The Act ensures that individuals from all backgrounds have equal access to protection from harm. For 1, this meant safeguarding interventions needed to address her unique needs without marginalizing her. Professionals must ensure that safeguarding interventions challenge any discriminatory practices and promote equality.</w:t>
            </w:r>
          </w:p>
          <w:p w14:paraId="24A237E1" w14:textId="77777777" w:rsidR="000765EF" w:rsidRPr="00B72494" w:rsidRDefault="000765EF" w:rsidP="00394567">
            <w:pPr>
              <w:spacing w:after="160" w:line="360" w:lineRule="auto"/>
              <w:jc w:val="both"/>
              <w:rPr>
                <w:color w:val="auto"/>
              </w:rPr>
            </w:pPr>
            <w:r w:rsidRPr="00B72494">
              <w:rPr>
                <w:color w:val="auto"/>
              </w:rPr>
              <w:t>In 1’s case, professionals were required to ensure their approach was inclusive, non-discriminatory, and responsive to her needs, in line with the Equality Act 2010. This legislation plays a critical role in safeguarding by ensuring individuals receive equal treatment and protection from harm (HM Government, 2010).</w:t>
            </w:r>
          </w:p>
          <w:p w14:paraId="7E4671AD" w14:textId="77777777" w:rsidR="000765EF" w:rsidRPr="008023A9" w:rsidRDefault="000765EF" w:rsidP="00394567">
            <w:pPr>
              <w:spacing w:line="360" w:lineRule="auto"/>
              <w:jc w:val="both"/>
              <w:rPr>
                <w:color w:val="FF0000"/>
              </w:rPr>
            </w:pPr>
          </w:p>
          <w:p w14:paraId="6F83E9DD" w14:textId="77777777" w:rsidR="000765EF" w:rsidRPr="008023A9" w:rsidRDefault="000765EF" w:rsidP="00394567">
            <w:pPr>
              <w:spacing w:line="360" w:lineRule="auto"/>
              <w:jc w:val="both"/>
              <w:rPr>
                <w:color w:val="FF0000"/>
              </w:rPr>
            </w:pPr>
          </w:p>
          <w:p w14:paraId="32AFB268" w14:textId="77777777" w:rsidR="000765EF" w:rsidRPr="008023A9" w:rsidRDefault="000765EF" w:rsidP="00394567">
            <w:pPr>
              <w:spacing w:line="360" w:lineRule="auto"/>
              <w:jc w:val="both"/>
            </w:pPr>
            <w:r w:rsidRPr="00F748B5">
              <w:rPr>
                <w:color w:val="auto"/>
              </w:rPr>
              <w:t>In the context of safeguarding vulnerable adults, social work theories provide essential frameworks for understanding complex situations and guiding interventions. In the case of 1 and her lodger</w:t>
            </w:r>
            <w:r w:rsidRPr="008023A9">
              <w:rPr>
                <w:color w:val="auto"/>
              </w:rPr>
              <w:t xml:space="preserve"> 2 T</w:t>
            </w:r>
            <w:r w:rsidRPr="00F748B5">
              <w:rPr>
                <w:color w:val="auto"/>
              </w:rPr>
              <w:t>heories stood out as particularly relevant</w:t>
            </w:r>
            <w:r w:rsidRPr="008023A9">
              <w:rPr>
                <w:color w:val="auto"/>
              </w:rPr>
              <w:t>. S</w:t>
            </w:r>
            <w:r w:rsidRPr="00F748B5">
              <w:rPr>
                <w:color w:val="auto"/>
              </w:rPr>
              <w:t>ystems theory and the person-centred approach</w:t>
            </w:r>
            <w:r w:rsidRPr="008023A9">
              <w:rPr>
                <w:color w:val="auto"/>
              </w:rPr>
              <w:t xml:space="preserve"> and Attachment theory</w:t>
            </w:r>
            <w:r w:rsidRPr="00F748B5">
              <w:rPr>
                <w:color w:val="auto"/>
              </w:rPr>
              <w:t xml:space="preserve">. </w:t>
            </w:r>
            <w:r w:rsidRPr="008023A9">
              <w:rPr>
                <w:color w:val="auto"/>
              </w:rPr>
              <w:t>The</w:t>
            </w:r>
            <w:r w:rsidRPr="00F748B5">
              <w:rPr>
                <w:color w:val="auto"/>
              </w:rPr>
              <w:t xml:space="preserve"> frameworks informed the assessment of risk and the decision-making process, but each also has its limitations when applied to cases involving potential abuse and safeguarding.</w:t>
            </w:r>
          </w:p>
          <w:p w14:paraId="195C01A5" w14:textId="77777777" w:rsidR="000765EF" w:rsidRPr="00782C53" w:rsidRDefault="000765EF" w:rsidP="00394567">
            <w:pPr>
              <w:spacing w:after="160" w:line="360" w:lineRule="auto"/>
              <w:jc w:val="both"/>
            </w:pPr>
            <w:r w:rsidRPr="00782C53">
              <w:t xml:space="preserve">Systems theory is a useful framework for understanding the relationships of individuals and their environment. It emphasizes that personal difficulties are often a product of larger systemic factors such as social, familial, and environmental influences (Payne, 2014). In this case, the power dynamics between 1 and her </w:t>
            </w:r>
            <w:r w:rsidRPr="008023A9">
              <w:t>2</w:t>
            </w:r>
            <w:r w:rsidRPr="00782C53">
              <w:t xml:space="preserve">, along with external factors such as the relationships in her social network, shaped her perception of the situation. </w:t>
            </w:r>
            <w:r w:rsidRPr="008023A9">
              <w:t>S</w:t>
            </w:r>
            <w:r w:rsidRPr="00782C53">
              <w:t>ystems theory</w:t>
            </w:r>
            <w:r w:rsidRPr="008023A9">
              <w:t xml:space="preserve"> could be used </w:t>
            </w:r>
            <w:r w:rsidRPr="00782C53">
              <w:t xml:space="preserve">to recognize that the abusive dynamic was not only between 1 and </w:t>
            </w:r>
            <w:r w:rsidRPr="008023A9">
              <w:t>2</w:t>
            </w:r>
            <w:r w:rsidRPr="00782C53">
              <w:t xml:space="preserve"> but was also influenced by broader social contexts. This perspective was valuable in addressing the complexity of the case and understanding the rounded nature of 1’s relationships.</w:t>
            </w:r>
          </w:p>
          <w:p w14:paraId="79B7E3D1" w14:textId="77777777" w:rsidR="000765EF" w:rsidRPr="00F748B5" w:rsidRDefault="000765EF" w:rsidP="00394567">
            <w:pPr>
              <w:spacing w:after="160" w:line="360" w:lineRule="auto"/>
              <w:jc w:val="both"/>
              <w:rPr>
                <w:color w:val="auto"/>
              </w:rPr>
            </w:pPr>
            <w:r w:rsidRPr="00F748B5">
              <w:rPr>
                <w:color w:val="auto"/>
              </w:rPr>
              <w:t xml:space="preserve">However, a critique of systems theory lies in its potential to overly focus on external factors, possibly underestimating the individual’s emotional and psychological state. While systems theory provides a holistic view, it can sometimes dilute the importance of </w:t>
            </w:r>
            <w:r w:rsidRPr="008023A9">
              <w:rPr>
                <w:color w:val="auto"/>
              </w:rPr>
              <w:t>the individual</w:t>
            </w:r>
            <w:r w:rsidRPr="00F748B5">
              <w:rPr>
                <w:color w:val="auto"/>
              </w:rPr>
              <w:t xml:space="preserve"> </w:t>
            </w:r>
            <w:r w:rsidRPr="008023A9">
              <w:rPr>
                <w:color w:val="auto"/>
              </w:rPr>
              <w:t>and</w:t>
            </w:r>
            <w:r w:rsidRPr="00F748B5">
              <w:rPr>
                <w:color w:val="auto"/>
              </w:rPr>
              <w:t xml:space="preserve"> emphasi</w:t>
            </w:r>
            <w:r w:rsidRPr="008023A9">
              <w:rPr>
                <w:color w:val="auto"/>
              </w:rPr>
              <w:t>ze on</w:t>
            </w:r>
            <w:r w:rsidRPr="00F748B5">
              <w:rPr>
                <w:color w:val="auto"/>
              </w:rPr>
              <w:t xml:space="preserve"> external systems and influences. In the case of 1, this meant that the theory’s focus on the broader social context might have obscured a deeper understanding of 1’s emotional dependency and attachment to</w:t>
            </w:r>
            <w:r w:rsidRPr="008023A9">
              <w:rPr>
                <w:color w:val="auto"/>
              </w:rPr>
              <w:t xml:space="preserve"> 2</w:t>
            </w:r>
            <w:r w:rsidRPr="00F748B5">
              <w:rPr>
                <w:color w:val="auto"/>
              </w:rPr>
              <w:t xml:space="preserve">. This emotional attachment was a critical factor in her reluctance to recognize the abuse, an aspect not fully addressed by systems theory (Rogers, 1980). Therefore, while systems theory helped identify the broader patterns at play, it may not have sufficiently captured </w:t>
            </w:r>
            <w:r w:rsidRPr="008023A9">
              <w:rPr>
                <w:color w:val="auto"/>
              </w:rPr>
              <w:t xml:space="preserve">1’s </w:t>
            </w:r>
            <w:r w:rsidRPr="00F748B5">
              <w:rPr>
                <w:color w:val="auto"/>
              </w:rPr>
              <w:t>personal experiences or emotional needs.</w:t>
            </w:r>
          </w:p>
          <w:p w14:paraId="1EABB0B4" w14:textId="77777777" w:rsidR="000765EF" w:rsidRPr="00F748B5" w:rsidRDefault="000765EF" w:rsidP="00394567">
            <w:pPr>
              <w:spacing w:after="160" w:line="360" w:lineRule="auto"/>
              <w:jc w:val="both"/>
              <w:rPr>
                <w:color w:val="auto"/>
              </w:rPr>
            </w:pPr>
            <w:r w:rsidRPr="00F748B5">
              <w:rPr>
                <w:color w:val="auto"/>
              </w:rPr>
              <w:t xml:space="preserve">The </w:t>
            </w:r>
            <w:r w:rsidRPr="008023A9">
              <w:rPr>
                <w:color w:val="auto"/>
              </w:rPr>
              <w:t xml:space="preserve">use of a </w:t>
            </w:r>
            <w:r w:rsidRPr="00F748B5">
              <w:rPr>
                <w:color w:val="auto"/>
              </w:rPr>
              <w:t>person-centred approach (Rogers, 1980</w:t>
            </w:r>
            <w:proofErr w:type="gramStart"/>
            <w:r w:rsidRPr="00F748B5">
              <w:rPr>
                <w:color w:val="auto"/>
              </w:rPr>
              <w:t>),  placed</w:t>
            </w:r>
            <w:proofErr w:type="gramEnd"/>
            <w:r w:rsidRPr="00F748B5">
              <w:rPr>
                <w:color w:val="auto"/>
              </w:rPr>
              <w:t xml:space="preserve"> 1’s personal views, preferences, and autonomy at the heart of the decision-making process. This approach, rooted in the belief that individuals should have control over decisions that affect their lives, helped ensure that 1’s voice was central throughout the safeguarding process. The person-centred approach emphasized respecting 1’s right to make her own choices, which was essential for empowering her and promoting her dignity. This approach is particularly valuable in safeguarding situations as it ensures that individuals are treated with respect and their views are </w:t>
            </w:r>
            <w:proofErr w:type="gramStart"/>
            <w:r w:rsidRPr="00F748B5">
              <w:rPr>
                <w:color w:val="auto"/>
              </w:rPr>
              <w:t>taken into account</w:t>
            </w:r>
            <w:proofErr w:type="gramEnd"/>
            <w:r w:rsidRPr="00F748B5">
              <w:rPr>
                <w:color w:val="auto"/>
              </w:rPr>
              <w:t>.</w:t>
            </w:r>
          </w:p>
          <w:p w14:paraId="3BA6B2E5" w14:textId="77777777" w:rsidR="000765EF" w:rsidRPr="00F748B5" w:rsidRDefault="000765EF" w:rsidP="00394567">
            <w:pPr>
              <w:spacing w:after="160" w:line="360" w:lineRule="auto"/>
              <w:jc w:val="both"/>
              <w:rPr>
                <w:color w:val="auto"/>
              </w:rPr>
            </w:pPr>
            <w:r w:rsidRPr="00F748B5">
              <w:rPr>
                <w:color w:val="auto"/>
              </w:rPr>
              <w:t xml:space="preserve">However, the person-centred approach also has its limitations, especially in cases where individuals might not be able to fully assess their own safety or the consequences of their decisions. In this case, although 1 </w:t>
            </w:r>
            <w:proofErr w:type="gramStart"/>
            <w:r w:rsidRPr="00F748B5">
              <w:rPr>
                <w:color w:val="auto"/>
              </w:rPr>
              <w:t>was capable of making</w:t>
            </w:r>
            <w:proofErr w:type="gramEnd"/>
            <w:r w:rsidRPr="00F748B5">
              <w:rPr>
                <w:color w:val="auto"/>
              </w:rPr>
              <w:t xml:space="preserve"> decisions, her emotional attachment to her lodger might have clouded her judgment. The person-centred approach, by focusing on empowering the individual, does not always address situations where the individual’s decision-making capacity is compromised</w:t>
            </w:r>
            <w:r w:rsidRPr="008023A9">
              <w:rPr>
                <w:color w:val="auto"/>
              </w:rPr>
              <w:t xml:space="preserve"> </w:t>
            </w:r>
            <w:r w:rsidRPr="00F748B5">
              <w:rPr>
                <w:color w:val="auto"/>
              </w:rPr>
              <w:t>(Rogers, 1980). While the theory encourages respect for autonomy, it may not always be sufficient when safeguarding individuals at risk of harm, as it places a heavy emphasis on individual choice, even when it could potentially lead to unsafe situations.</w:t>
            </w:r>
          </w:p>
          <w:p w14:paraId="0529DC4D" w14:textId="77777777" w:rsidR="000765EF" w:rsidRPr="007E5A04" w:rsidRDefault="000765EF" w:rsidP="00394567">
            <w:pPr>
              <w:spacing w:after="160" w:line="360" w:lineRule="auto"/>
              <w:jc w:val="both"/>
              <w:rPr>
                <w:color w:val="auto"/>
              </w:rPr>
            </w:pPr>
            <w:r w:rsidRPr="007E5A04">
              <w:rPr>
                <w:color w:val="auto"/>
              </w:rPr>
              <w:lastRenderedPageBreak/>
              <w:t>Another relevant theory is Attachment theory (Bowlby, 1969), which helps to explain the dynamics of relationships, particularly in situations involving emotional dependency or unhealthy attachments. In the case of 1 and her lodger, attachment theory can clarify 1's reluctance to recognize the abuse and her emotional attachment to 2. Attachment theory suggests that early relationships with primary caregivers shape future emotional bonds, influencing how individuals relate to others (Bowlby, 1969). In 1’s case, she may have developed an anxious attachment style, where she seeks closeness and reassurance but also fears abandonment. This emotional dependency could have contributed to 1’s difficulty in recognizing the toxic nature of her relationship with 2, as she may associate emotional attachment with security, even when the relationship is harmful (Cassidy &amp; Shaver, 1999).</w:t>
            </w:r>
          </w:p>
          <w:p w14:paraId="31F53909" w14:textId="77777777" w:rsidR="000765EF" w:rsidRPr="007E5A04" w:rsidRDefault="000765EF" w:rsidP="00394567">
            <w:pPr>
              <w:spacing w:after="160" w:line="360" w:lineRule="auto"/>
              <w:jc w:val="both"/>
              <w:rPr>
                <w:color w:val="auto"/>
              </w:rPr>
            </w:pPr>
            <w:r w:rsidRPr="007E5A04">
              <w:rPr>
                <w:color w:val="auto"/>
              </w:rPr>
              <w:t>Attachment theory offers pathways for intervention by recognizing 1's emotional attachment to her lodger. Social workers can tailor their approach to address these emotional needs, supporting 1 in developing healthier relational patterns and empowering her to make safer choices. This approach could reduce her emotional dependency and improve her decision-making, ultimately enhancing her well-being.</w:t>
            </w:r>
          </w:p>
          <w:p w14:paraId="2799D78D" w14:textId="77777777" w:rsidR="000765EF" w:rsidRPr="007E5A04" w:rsidRDefault="000765EF" w:rsidP="00394567">
            <w:pPr>
              <w:spacing w:after="160" w:line="360" w:lineRule="auto"/>
              <w:jc w:val="both"/>
              <w:rPr>
                <w:color w:val="auto"/>
              </w:rPr>
            </w:pPr>
            <w:r w:rsidRPr="007E5A04">
              <w:rPr>
                <w:color w:val="auto"/>
              </w:rPr>
              <w:t>Integrating attachment theory into this case provides insight into the emotional dynamics that may not be fully captured by systems or person-centred approaches alone. While systems theory focuses on external factors and the person-centred approach emphasizes autonomy, attachment theory highlights the psychological bonds that complicate decision-making regarding safeguarding. Understanding these emotional dynamics is crucial for effective intervention.</w:t>
            </w:r>
          </w:p>
          <w:p w14:paraId="53EF086D" w14:textId="77777777" w:rsidR="000765EF" w:rsidRPr="00F748B5" w:rsidRDefault="000765EF" w:rsidP="00394567">
            <w:pPr>
              <w:spacing w:after="160" w:line="360" w:lineRule="auto"/>
              <w:jc w:val="both"/>
              <w:rPr>
                <w:color w:val="FF0000"/>
              </w:rPr>
            </w:pPr>
          </w:p>
          <w:p w14:paraId="14230D06" w14:textId="77777777" w:rsidR="000765EF" w:rsidRPr="008023A9" w:rsidRDefault="000765EF" w:rsidP="00394567">
            <w:pPr>
              <w:spacing w:line="360" w:lineRule="auto"/>
              <w:jc w:val="both"/>
              <w:rPr>
                <w:color w:val="auto"/>
              </w:rPr>
            </w:pPr>
            <w:r w:rsidRPr="008023A9">
              <w:rPr>
                <w:color w:val="auto"/>
              </w:rPr>
              <w:t>In conclusion, this case demonstrates the complexity of balancing an individual’s autonomy with safeguarding responsibilities in social work. By adhering to key legislation and engaging in multi-agency collaboration, I was able to support the individual’s right to return home safely while addressing risks.</w:t>
            </w:r>
          </w:p>
          <w:p w14:paraId="1FB76757" w14:textId="3C58F273" w:rsidR="000765EF" w:rsidRPr="008023A9" w:rsidRDefault="000765EF" w:rsidP="00394567">
            <w:pPr>
              <w:spacing w:line="360" w:lineRule="auto"/>
              <w:jc w:val="both"/>
              <w:rPr>
                <w:iCs/>
                <w:color w:val="auto"/>
              </w:rPr>
            </w:pPr>
            <w:r w:rsidRPr="008023A9">
              <w:rPr>
                <w:color w:val="auto"/>
              </w:rPr>
              <w:t xml:space="preserve"> Reflecting on the challenges, particularly in navigating differing professional opinions, emphasized the importance of clear communication, cultural sensitivity, and continuous reflection. This case reinforced the significance of a person-</w:t>
            </w:r>
            <w:r w:rsidRPr="008023A9">
              <w:rPr>
                <w:color w:val="auto"/>
              </w:rPr>
              <w:t>centred</w:t>
            </w:r>
            <w:r w:rsidRPr="008023A9">
              <w:rPr>
                <w:color w:val="auto"/>
              </w:rPr>
              <w:t>, holistic approach to safeguarding, ensuring the individual’s dignity, safety, and well-being were prioritized.</w:t>
            </w:r>
            <w:r w:rsidRPr="008023A9">
              <w:rPr>
                <w:iCs/>
                <w:color w:val="auto"/>
              </w:rPr>
              <w:t xml:space="preserve"> </w:t>
            </w:r>
            <w:r w:rsidRPr="008023A9">
              <w:rPr>
                <w:iCs/>
                <w:color w:val="auto"/>
              </w:rPr>
              <w:br/>
              <w:t>On reflection the role of advocacy could have been more involved. Although 1 had capacity to make her own decisions, the role of an independent advocate could have provided additional support to ensure that 1 fully understood the implications of her decisions regarding the lodger’s continued involvement in her care and support.</w:t>
            </w:r>
          </w:p>
          <w:p w14:paraId="5A042502" w14:textId="77777777" w:rsidR="000765EF" w:rsidRPr="006A408D" w:rsidRDefault="000765EF" w:rsidP="000765EF">
            <w:pPr>
              <w:spacing w:after="160" w:line="278" w:lineRule="auto"/>
              <w:rPr>
                <w:color w:val="FF0000"/>
              </w:rPr>
            </w:pPr>
          </w:p>
          <w:p w14:paraId="6C0CA49A" w14:textId="77777777" w:rsidR="000765EF" w:rsidRDefault="000765EF" w:rsidP="000765EF">
            <w:pPr>
              <w:rPr>
                <w:color w:val="FF0000"/>
              </w:rPr>
            </w:pPr>
          </w:p>
          <w:p w14:paraId="685DABEF" w14:textId="77777777" w:rsidR="00C23214" w:rsidRPr="00062551" w:rsidRDefault="00C23214" w:rsidP="00844B01">
            <w:pPr>
              <w:jc w:val="both"/>
              <w:rPr>
                <w:rFonts w:asciiTheme="minorHAnsi" w:hAnsiTheme="minorHAnsi" w:cstheme="minorHAnsi"/>
                <w:iCs/>
                <w:sz w:val="24"/>
                <w:szCs w:val="24"/>
              </w:rPr>
            </w:pPr>
          </w:p>
          <w:p w14:paraId="7C94BD18" w14:textId="03857839" w:rsidR="009931F6" w:rsidRPr="00062551" w:rsidRDefault="00A62258" w:rsidP="009931F6">
            <w:pPr>
              <w:jc w:val="both"/>
              <w:rPr>
                <w:rFonts w:asciiTheme="minorHAnsi" w:hAnsiTheme="minorHAnsi" w:cstheme="minorHAnsi"/>
                <w:iCs/>
                <w:color w:val="auto"/>
                <w:sz w:val="24"/>
                <w:szCs w:val="24"/>
              </w:rPr>
            </w:pPr>
            <w:r w:rsidRPr="00062551">
              <w:rPr>
                <w:rFonts w:asciiTheme="minorHAnsi" w:hAnsiTheme="minorHAnsi" w:cstheme="minorHAnsi"/>
                <w:iCs/>
                <w:color w:val="auto"/>
                <w:sz w:val="24"/>
                <w:szCs w:val="24"/>
              </w:rPr>
              <w:br/>
            </w:r>
          </w:p>
          <w:p w14:paraId="06686ACD" w14:textId="2823B432" w:rsidR="00EB232D" w:rsidRPr="00062551" w:rsidRDefault="009D3406" w:rsidP="00844B01">
            <w:pPr>
              <w:jc w:val="both"/>
              <w:rPr>
                <w:rFonts w:asciiTheme="minorHAnsi" w:hAnsiTheme="minorHAnsi" w:cstheme="minorHAnsi"/>
                <w:iCs/>
                <w:sz w:val="24"/>
                <w:szCs w:val="24"/>
              </w:rPr>
            </w:pPr>
            <w:r w:rsidRPr="00062551">
              <w:rPr>
                <w:rFonts w:asciiTheme="minorHAnsi" w:hAnsiTheme="minorHAnsi" w:cstheme="minorHAnsi"/>
                <w:iCs/>
                <w:color w:val="auto"/>
                <w:sz w:val="24"/>
                <w:szCs w:val="24"/>
              </w:rPr>
              <w:lastRenderedPageBreak/>
              <w:br/>
            </w:r>
          </w:p>
          <w:p w14:paraId="590DEDCB" w14:textId="77777777" w:rsidR="00EB232D" w:rsidRPr="001A7137" w:rsidRDefault="00EB232D" w:rsidP="003E0454">
            <w:pPr>
              <w:rPr>
                <w:color w:val="auto"/>
              </w:rPr>
            </w:pPr>
          </w:p>
          <w:p w14:paraId="47F21B6A" w14:textId="1AF0B223" w:rsidR="000358E4" w:rsidRPr="008B28E7" w:rsidRDefault="002800AA" w:rsidP="00BA1418">
            <w:pPr>
              <w:jc w:val="both"/>
              <w:rPr>
                <w:sz w:val="24"/>
                <w:szCs w:val="24"/>
              </w:rPr>
            </w:pPr>
            <w:r w:rsidRPr="001A7137">
              <w:rPr>
                <w:color w:val="auto"/>
              </w:rPr>
              <w:t xml:space="preserve"> </w:t>
            </w:r>
            <w:r w:rsidR="006D0DEE">
              <w:rPr>
                <w:color w:val="auto"/>
              </w:rPr>
              <w:t xml:space="preserve">Word count- </w:t>
            </w:r>
            <w:r w:rsidR="00F04E70">
              <w:rPr>
                <w:color w:val="auto"/>
              </w:rPr>
              <w:t>4180</w:t>
            </w:r>
            <w:r w:rsidR="006D0DEE">
              <w:rPr>
                <w:color w:val="auto"/>
              </w:rPr>
              <w:t xml:space="preserve"> </w:t>
            </w:r>
            <w:r w:rsidRPr="005849BA">
              <w:rPr>
                <w:color w:val="FF0000"/>
              </w:rPr>
              <w:br/>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797DB9" w14:textId="77777777" w:rsidR="00773DD6" w:rsidRDefault="00773DD6">
      <w:r>
        <w:separator/>
      </w:r>
    </w:p>
  </w:endnote>
  <w:endnote w:type="continuationSeparator" w:id="0">
    <w:p w14:paraId="12ADEBF5" w14:textId="77777777" w:rsidR="00773DD6" w:rsidRDefault="00773D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6871E1C2" w:rsidR="00A5656A" w:rsidRDefault="00A5656A">
    <w:pPr>
      <w:pStyle w:val="Footer"/>
      <w:jc w:val="right"/>
    </w:pPr>
    <w:r>
      <w:fldChar w:fldCharType="begin"/>
    </w:r>
    <w:r>
      <w:instrText xml:space="preserve"> PAGE   \* MERGEFORMAT </w:instrText>
    </w:r>
    <w:r>
      <w:fldChar w:fldCharType="separate"/>
    </w:r>
    <w:r w:rsidR="00574134">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E1B51B" w14:textId="77777777" w:rsidR="00773DD6" w:rsidRDefault="00773DD6">
      <w:r>
        <w:separator/>
      </w:r>
    </w:p>
  </w:footnote>
  <w:footnote w:type="continuationSeparator" w:id="0">
    <w:p w14:paraId="24F7C6D9" w14:textId="77777777" w:rsidR="00773DD6" w:rsidRDefault="00773D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9B670B"/>
    <w:multiLevelType w:val="hybridMultilevel"/>
    <w:tmpl w:val="D520EEC0"/>
    <w:lvl w:ilvl="0" w:tplc="E59AC75E">
      <w:start w:val="1"/>
      <w:numFmt w:val="bullet"/>
      <w:lvlText w:val="•"/>
      <w:lvlJc w:val="left"/>
      <w:pPr>
        <w:tabs>
          <w:tab w:val="num" w:pos="720"/>
        </w:tabs>
        <w:ind w:left="720" w:hanging="360"/>
      </w:pPr>
      <w:rPr>
        <w:rFonts w:ascii="Arial" w:hAnsi="Arial" w:hint="default"/>
      </w:rPr>
    </w:lvl>
    <w:lvl w:ilvl="1" w:tplc="F160B2EE">
      <w:start w:val="1"/>
      <w:numFmt w:val="bullet"/>
      <w:lvlText w:val="•"/>
      <w:lvlJc w:val="left"/>
      <w:pPr>
        <w:tabs>
          <w:tab w:val="num" w:pos="1440"/>
        </w:tabs>
        <w:ind w:left="1440" w:hanging="360"/>
      </w:pPr>
      <w:rPr>
        <w:rFonts w:ascii="Arial" w:hAnsi="Arial" w:hint="default"/>
      </w:rPr>
    </w:lvl>
    <w:lvl w:ilvl="2" w:tplc="F2E4BCC4" w:tentative="1">
      <w:start w:val="1"/>
      <w:numFmt w:val="bullet"/>
      <w:lvlText w:val="•"/>
      <w:lvlJc w:val="left"/>
      <w:pPr>
        <w:tabs>
          <w:tab w:val="num" w:pos="2160"/>
        </w:tabs>
        <w:ind w:left="2160" w:hanging="360"/>
      </w:pPr>
      <w:rPr>
        <w:rFonts w:ascii="Arial" w:hAnsi="Arial" w:hint="default"/>
      </w:rPr>
    </w:lvl>
    <w:lvl w:ilvl="3" w:tplc="5CDCBEF0" w:tentative="1">
      <w:start w:val="1"/>
      <w:numFmt w:val="bullet"/>
      <w:lvlText w:val="•"/>
      <w:lvlJc w:val="left"/>
      <w:pPr>
        <w:tabs>
          <w:tab w:val="num" w:pos="2880"/>
        </w:tabs>
        <w:ind w:left="2880" w:hanging="360"/>
      </w:pPr>
      <w:rPr>
        <w:rFonts w:ascii="Arial" w:hAnsi="Arial" w:hint="default"/>
      </w:rPr>
    </w:lvl>
    <w:lvl w:ilvl="4" w:tplc="8CC602D8" w:tentative="1">
      <w:start w:val="1"/>
      <w:numFmt w:val="bullet"/>
      <w:lvlText w:val="•"/>
      <w:lvlJc w:val="left"/>
      <w:pPr>
        <w:tabs>
          <w:tab w:val="num" w:pos="3600"/>
        </w:tabs>
        <w:ind w:left="3600" w:hanging="360"/>
      </w:pPr>
      <w:rPr>
        <w:rFonts w:ascii="Arial" w:hAnsi="Arial" w:hint="default"/>
      </w:rPr>
    </w:lvl>
    <w:lvl w:ilvl="5" w:tplc="62DC1206" w:tentative="1">
      <w:start w:val="1"/>
      <w:numFmt w:val="bullet"/>
      <w:lvlText w:val="•"/>
      <w:lvlJc w:val="left"/>
      <w:pPr>
        <w:tabs>
          <w:tab w:val="num" w:pos="4320"/>
        </w:tabs>
        <w:ind w:left="4320" w:hanging="360"/>
      </w:pPr>
      <w:rPr>
        <w:rFonts w:ascii="Arial" w:hAnsi="Arial" w:hint="default"/>
      </w:rPr>
    </w:lvl>
    <w:lvl w:ilvl="6" w:tplc="F5EE4A28" w:tentative="1">
      <w:start w:val="1"/>
      <w:numFmt w:val="bullet"/>
      <w:lvlText w:val="•"/>
      <w:lvlJc w:val="left"/>
      <w:pPr>
        <w:tabs>
          <w:tab w:val="num" w:pos="5040"/>
        </w:tabs>
        <w:ind w:left="5040" w:hanging="360"/>
      </w:pPr>
      <w:rPr>
        <w:rFonts w:ascii="Arial" w:hAnsi="Arial" w:hint="default"/>
      </w:rPr>
    </w:lvl>
    <w:lvl w:ilvl="7" w:tplc="2DAA2816" w:tentative="1">
      <w:start w:val="1"/>
      <w:numFmt w:val="bullet"/>
      <w:lvlText w:val="•"/>
      <w:lvlJc w:val="left"/>
      <w:pPr>
        <w:tabs>
          <w:tab w:val="num" w:pos="5760"/>
        </w:tabs>
        <w:ind w:left="5760" w:hanging="360"/>
      </w:pPr>
      <w:rPr>
        <w:rFonts w:ascii="Arial" w:hAnsi="Arial" w:hint="default"/>
      </w:rPr>
    </w:lvl>
    <w:lvl w:ilvl="8" w:tplc="51245B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54913415">
    <w:abstractNumId w:val="0"/>
  </w:num>
  <w:num w:numId="2" w16cid:durableId="782264306">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130"/>
    <w:rsid w:val="00012B16"/>
    <w:rsid w:val="00016838"/>
    <w:rsid w:val="00020EEC"/>
    <w:rsid w:val="0002440E"/>
    <w:rsid w:val="0002759A"/>
    <w:rsid w:val="00027B1F"/>
    <w:rsid w:val="0003088B"/>
    <w:rsid w:val="000325D9"/>
    <w:rsid w:val="000358E4"/>
    <w:rsid w:val="00035E23"/>
    <w:rsid w:val="000372B2"/>
    <w:rsid w:val="0004079F"/>
    <w:rsid w:val="0004129F"/>
    <w:rsid w:val="00043543"/>
    <w:rsid w:val="00045B87"/>
    <w:rsid w:val="00045C07"/>
    <w:rsid w:val="00045C40"/>
    <w:rsid w:val="00046861"/>
    <w:rsid w:val="00054A07"/>
    <w:rsid w:val="00055D43"/>
    <w:rsid w:val="00056FAC"/>
    <w:rsid w:val="00057751"/>
    <w:rsid w:val="00062551"/>
    <w:rsid w:val="00062E39"/>
    <w:rsid w:val="00064063"/>
    <w:rsid w:val="0006581A"/>
    <w:rsid w:val="000672A4"/>
    <w:rsid w:val="00074461"/>
    <w:rsid w:val="00074C02"/>
    <w:rsid w:val="000765EF"/>
    <w:rsid w:val="000766EC"/>
    <w:rsid w:val="00080E58"/>
    <w:rsid w:val="00083D99"/>
    <w:rsid w:val="00084753"/>
    <w:rsid w:val="00084DA6"/>
    <w:rsid w:val="00085699"/>
    <w:rsid w:val="00090160"/>
    <w:rsid w:val="00091F52"/>
    <w:rsid w:val="00092970"/>
    <w:rsid w:val="00093720"/>
    <w:rsid w:val="000938E6"/>
    <w:rsid w:val="00093B3C"/>
    <w:rsid w:val="0009488C"/>
    <w:rsid w:val="00095C1B"/>
    <w:rsid w:val="00096DEA"/>
    <w:rsid w:val="000A192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1ED6"/>
    <w:rsid w:val="000F42AE"/>
    <w:rsid w:val="000F6196"/>
    <w:rsid w:val="000F6BC3"/>
    <w:rsid w:val="00101C71"/>
    <w:rsid w:val="0010312C"/>
    <w:rsid w:val="0010380E"/>
    <w:rsid w:val="00105026"/>
    <w:rsid w:val="0010662B"/>
    <w:rsid w:val="00106DC7"/>
    <w:rsid w:val="00112391"/>
    <w:rsid w:val="00114F52"/>
    <w:rsid w:val="00130119"/>
    <w:rsid w:val="00132812"/>
    <w:rsid w:val="001347F8"/>
    <w:rsid w:val="001359EE"/>
    <w:rsid w:val="00137BB5"/>
    <w:rsid w:val="00137E05"/>
    <w:rsid w:val="00140EB4"/>
    <w:rsid w:val="001447F6"/>
    <w:rsid w:val="00146617"/>
    <w:rsid w:val="00147DE3"/>
    <w:rsid w:val="00150794"/>
    <w:rsid w:val="00151DA6"/>
    <w:rsid w:val="001608C4"/>
    <w:rsid w:val="00164832"/>
    <w:rsid w:val="00171418"/>
    <w:rsid w:val="001772BF"/>
    <w:rsid w:val="001772DE"/>
    <w:rsid w:val="001834C6"/>
    <w:rsid w:val="0019496C"/>
    <w:rsid w:val="001961CF"/>
    <w:rsid w:val="001A59BB"/>
    <w:rsid w:val="001A607E"/>
    <w:rsid w:val="001A6A51"/>
    <w:rsid w:val="001A7137"/>
    <w:rsid w:val="001A79C4"/>
    <w:rsid w:val="001B1A6C"/>
    <w:rsid w:val="001B331A"/>
    <w:rsid w:val="001C0237"/>
    <w:rsid w:val="001C0E74"/>
    <w:rsid w:val="001C135B"/>
    <w:rsid w:val="001C4DB8"/>
    <w:rsid w:val="001C4E71"/>
    <w:rsid w:val="001C50B8"/>
    <w:rsid w:val="001D229F"/>
    <w:rsid w:val="001E11EB"/>
    <w:rsid w:val="001E2EB6"/>
    <w:rsid w:val="001F4552"/>
    <w:rsid w:val="002019EB"/>
    <w:rsid w:val="00204B58"/>
    <w:rsid w:val="00205051"/>
    <w:rsid w:val="00206246"/>
    <w:rsid w:val="00211F65"/>
    <w:rsid w:val="00214047"/>
    <w:rsid w:val="00216563"/>
    <w:rsid w:val="0021792F"/>
    <w:rsid w:val="00220D06"/>
    <w:rsid w:val="002246A0"/>
    <w:rsid w:val="00230439"/>
    <w:rsid w:val="00232A09"/>
    <w:rsid w:val="00235176"/>
    <w:rsid w:val="00236061"/>
    <w:rsid w:val="0024100E"/>
    <w:rsid w:val="00241C1B"/>
    <w:rsid w:val="0024288B"/>
    <w:rsid w:val="00242BAA"/>
    <w:rsid w:val="00243DB0"/>
    <w:rsid w:val="00247265"/>
    <w:rsid w:val="00260663"/>
    <w:rsid w:val="002657E9"/>
    <w:rsid w:val="0026665E"/>
    <w:rsid w:val="00267215"/>
    <w:rsid w:val="00267A99"/>
    <w:rsid w:val="0027147E"/>
    <w:rsid w:val="002761F4"/>
    <w:rsid w:val="002775E1"/>
    <w:rsid w:val="00277979"/>
    <w:rsid w:val="002800AA"/>
    <w:rsid w:val="00285F64"/>
    <w:rsid w:val="00291ADD"/>
    <w:rsid w:val="002920DF"/>
    <w:rsid w:val="00292F3D"/>
    <w:rsid w:val="00295CA1"/>
    <w:rsid w:val="002A0E51"/>
    <w:rsid w:val="002A1A44"/>
    <w:rsid w:val="002A291A"/>
    <w:rsid w:val="002A2C54"/>
    <w:rsid w:val="002A4E2E"/>
    <w:rsid w:val="002A5604"/>
    <w:rsid w:val="002B1701"/>
    <w:rsid w:val="002B23C3"/>
    <w:rsid w:val="002B2684"/>
    <w:rsid w:val="002B443A"/>
    <w:rsid w:val="002B5B35"/>
    <w:rsid w:val="002B7AEE"/>
    <w:rsid w:val="002C2536"/>
    <w:rsid w:val="002C256A"/>
    <w:rsid w:val="002C3031"/>
    <w:rsid w:val="002C4233"/>
    <w:rsid w:val="002C496D"/>
    <w:rsid w:val="002C7506"/>
    <w:rsid w:val="002C7F2E"/>
    <w:rsid w:val="002D05EB"/>
    <w:rsid w:val="002D11A8"/>
    <w:rsid w:val="002D2F29"/>
    <w:rsid w:val="002D46C0"/>
    <w:rsid w:val="002D5A92"/>
    <w:rsid w:val="002D65D2"/>
    <w:rsid w:val="002D6B31"/>
    <w:rsid w:val="002E299E"/>
    <w:rsid w:val="002E6D17"/>
    <w:rsid w:val="002E7017"/>
    <w:rsid w:val="002E7F2C"/>
    <w:rsid w:val="002F1FC7"/>
    <w:rsid w:val="002F2185"/>
    <w:rsid w:val="002F4F6E"/>
    <w:rsid w:val="003015C3"/>
    <w:rsid w:val="003106DB"/>
    <w:rsid w:val="0031350A"/>
    <w:rsid w:val="00316815"/>
    <w:rsid w:val="003168CA"/>
    <w:rsid w:val="003174C7"/>
    <w:rsid w:val="00321255"/>
    <w:rsid w:val="003219A5"/>
    <w:rsid w:val="0032230D"/>
    <w:rsid w:val="0032236D"/>
    <w:rsid w:val="00322A0B"/>
    <w:rsid w:val="00323219"/>
    <w:rsid w:val="00330881"/>
    <w:rsid w:val="00331CD2"/>
    <w:rsid w:val="00332426"/>
    <w:rsid w:val="003354D2"/>
    <w:rsid w:val="00335C41"/>
    <w:rsid w:val="00335FC5"/>
    <w:rsid w:val="0033771E"/>
    <w:rsid w:val="00337FEF"/>
    <w:rsid w:val="00354B6D"/>
    <w:rsid w:val="00355210"/>
    <w:rsid w:val="00355CFD"/>
    <w:rsid w:val="0036114D"/>
    <w:rsid w:val="00365DF9"/>
    <w:rsid w:val="0037066E"/>
    <w:rsid w:val="003707F1"/>
    <w:rsid w:val="00372DB4"/>
    <w:rsid w:val="00373A36"/>
    <w:rsid w:val="0037419E"/>
    <w:rsid w:val="00375AF5"/>
    <w:rsid w:val="003761BD"/>
    <w:rsid w:val="00377448"/>
    <w:rsid w:val="00377884"/>
    <w:rsid w:val="003826BD"/>
    <w:rsid w:val="00385414"/>
    <w:rsid w:val="00387FAD"/>
    <w:rsid w:val="00390074"/>
    <w:rsid w:val="00392F73"/>
    <w:rsid w:val="00393600"/>
    <w:rsid w:val="00394567"/>
    <w:rsid w:val="0039762B"/>
    <w:rsid w:val="003A0C37"/>
    <w:rsid w:val="003A1B6B"/>
    <w:rsid w:val="003A46C0"/>
    <w:rsid w:val="003A600E"/>
    <w:rsid w:val="003A6513"/>
    <w:rsid w:val="003B006D"/>
    <w:rsid w:val="003B16C7"/>
    <w:rsid w:val="003B29BC"/>
    <w:rsid w:val="003B3115"/>
    <w:rsid w:val="003B5181"/>
    <w:rsid w:val="003C19F1"/>
    <w:rsid w:val="003C3C67"/>
    <w:rsid w:val="003C4186"/>
    <w:rsid w:val="003C6185"/>
    <w:rsid w:val="003D0D2D"/>
    <w:rsid w:val="003D1885"/>
    <w:rsid w:val="003D1BC0"/>
    <w:rsid w:val="003D20F1"/>
    <w:rsid w:val="003D4710"/>
    <w:rsid w:val="003E0454"/>
    <w:rsid w:val="003E16D7"/>
    <w:rsid w:val="003E197E"/>
    <w:rsid w:val="003E4B70"/>
    <w:rsid w:val="003E54CF"/>
    <w:rsid w:val="003E5FBA"/>
    <w:rsid w:val="003F1233"/>
    <w:rsid w:val="003F67A4"/>
    <w:rsid w:val="004003BD"/>
    <w:rsid w:val="00400786"/>
    <w:rsid w:val="00401FDA"/>
    <w:rsid w:val="00402245"/>
    <w:rsid w:val="004046F0"/>
    <w:rsid w:val="0040668F"/>
    <w:rsid w:val="00411EF7"/>
    <w:rsid w:val="00412677"/>
    <w:rsid w:val="00425160"/>
    <w:rsid w:val="00430DE3"/>
    <w:rsid w:val="004348AE"/>
    <w:rsid w:val="004376C0"/>
    <w:rsid w:val="00440BEE"/>
    <w:rsid w:val="0044223A"/>
    <w:rsid w:val="00444C0A"/>
    <w:rsid w:val="004469E0"/>
    <w:rsid w:val="00450B67"/>
    <w:rsid w:val="00451851"/>
    <w:rsid w:val="0045189A"/>
    <w:rsid w:val="00453343"/>
    <w:rsid w:val="004534B8"/>
    <w:rsid w:val="004538C3"/>
    <w:rsid w:val="004608B9"/>
    <w:rsid w:val="00463B55"/>
    <w:rsid w:val="00465947"/>
    <w:rsid w:val="004667B1"/>
    <w:rsid w:val="00467F66"/>
    <w:rsid w:val="00470461"/>
    <w:rsid w:val="00470BB1"/>
    <w:rsid w:val="0047170E"/>
    <w:rsid w:val="00473153"/>
    <w:rsid w:val="0047350F"/>
    <w:rsid w:val="004743AF"/>
    <w:rsid w:val="00482C17"/>
    <w:rsid w:val="00484CE3"/>
    <w:rsid w:val="00487471"/>
    <w:rsid w:val="00490B10"/>
    <w:rsid w:val="004911B4"/>
    <w:rsid w:val="0049196A"/>
    <w:rsid w:val="004923DA"/>
    <w:rsid w:val="00492EEB"/>
    <w:rsid w:val="00493434"/>
    <w:rsid w:val="004968E2"/>
    <w:rsid w:val="004A2A49"/>
    <w:rsid w:val="004A5A64"/>
    <w:rsid w:val="004B5553"/>
    <w:rsid w:val="004B600B"/>
    <w:rsid w:val="004B6822"/>
    <w:rsid w:val="004B69F6"/>
    <w:rsid w:val="004C2D3A"/>
    <w:rsid w:val="004C4923"/>
    <w:rsid w:val="004D03C4"/>
    <w:rsid w:val="004D0BF1"/>
    <w:rsid w:val="004D0F4E"/>
    <w:rsid w:val="004D3278"/>
    <w:rsid w:val="004D35A4"/>
    <w:rsid w:val="004D445F"/>
    <w:rsid w:val="004D6DF9"/>
    <w:rsid w:val="004E087B"/>
    <w:rsid w:val="004E44A4"/>
    <w:rsid w:val="004E7B8B"/>
    <w:rsid w:val="004E7BDD"/>
    <w:rsid w:val="004F1966"/>
    <w:rsid w:val="004F1E21"/>
    <w:rsid w:val="004F2542"/>
    <w:rsid w:val="004F4E33"/>
    <w:rsid w:val="004F740D"/>
    <w:rsid w:val="004F7B8F"/>
    <w:rsid w:val="0050067D"/>
    <w:rsid w:val="00500748"/>
    <w:rsid w:val="005011D6"/>
    <w:rsid w:val="00502A14"/>
    <w:rsid w:val="005042F1"/>
    <w:rsid w:val="0050481B"/>
    <w:rsid w:val="00504ED5"/>
    <w:rsid w:val="005113D4"/>
    <w:rsid w:val="0051287D"/>
    <w:rsid w:val="00513C7D"/>
    <w:rsid w:val="00521123"/>
    <w:rsid w:val="00521221"/>
    <w:rsid w:val="0052250B"/>
    <w:rsid w:val="00524E33"/>
    <w:rsid w:val="005305C6"/>
    <w:rsid w:val="00536E16"/>
    <w:rsid w:val="00540EEC"/>
    <w:rsid w:val="005414F4"/>
    <w:rsid w:val="00545F87"/>
    <w:rsid w:val="00546187"/>
    <w:rsid w:val="00547B11"/>
    <w:rsid w:val="005575A2"/>
    <w:rsid w:val="00557D77"/>
    <w:rsid w:val="00562EAA"/>
    <w:rsid w:val="00563B58"/>
    <w:rsid w:val="005640C4"/>
    <w:rsid w:val="0056684C"/>
    <w:rsid w:val="00574134"/>
    <w:rsid w:val="00574A0C"/>
    <w:rsid w:val="0057780F"/>
    <w:rsid w:val="00581E0A"/>
    <w:rsid w:val="005834E5"/>
    <w:rsid w:val="00586D89"/>
    <w:rsid w:val="005877C8"/>
    <w:rsid w:val="00587923"/>
    <w:rsid w:val="00594F9F"/>
    <w:rsid w:val="00595AB8"/>
    <w:rsid w:val="005A1B4C"/>
    <w:rsid w:val="005A545C"/>
    <w:rsid w:val="005A7862"/>
    <w:rsid w:val="005B271A"/>
    <w:rsid w:val="005B3A2D"/>
    <w:rsid w:val="005C1567"/>
    <w:rsid w:val="005C28D3"/>
    <w:rsid w:val="005C6A29"/>
    <w:rsid w:val="005C6CE5"/>
    <w:rsid w:val="005D0201"/>
    <w:rsid w:val="005D2F9C"/>
    <w:rsid w:val="005D3F07"/>
    <w:rsid w:val="005D4A1E"/>
    <w:rsid w:val="005D4F72"/>
    <w:rsid w:val="005E13EA"/>
    <w:rsid w:val="005E17F1"/>
    <w:rsid w:val="005E783C"/>
    <w:rsid w:val="005F047F"/>
    <w:rsid w:val="005F64AA"/>
    <w:rsid w:val="005F77DE"/>
    <w:rsid w:val="005F7851"/>
    <w:rsid w:val="00606E27"/>
    <w:rsid w:val="006108C9"/>
    <w:rsid w:val="00614DF7"/>
    <w:rsid w:val="006179BB"/>
    <w:rsid w:val="0062158D"/>
    <w:rsid w:val="006223FD"/>
    <w:rsid w:val="006326D1"/>
    <w:rsid w:val="00632E0A"/>
    <w:rsid w:val="00633165"/>
    <w:rsid w:val="006447DE"/>
    <w:rsid w:val="00644889"/>
    <w:rsid w:val="00651AE7"/>
    <w:rsid w:val="0065276E"/>
    <w:rsid w:val="00654329"/>
    <w:rsid w:val="00654CEC"/>
    <w:rsid w:val="00655507"/>
    <w:rsid w:val="006579FD"/>
    <w:rsid w:val="006635E3"/>
    <w:rsid w:val="00665D8E"/>
    <w:rsid w:val="006669F3"/>
    <w:rsid w:val="00670FA3"/>
    <w:rsid w:val="006712A7"/>
    <w:rsid w:val="00672CED"/>
    <w:rsid w:val="00673044"/>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964"/>
    <w:rsid w:val="006D0DEE"/>
    <w:rsid w:val="006D18A3"/>
    <w:rsid w:val="006D5970"/>
    <w:rsid w:val="006E481E"/>
    <w:rsid w:val="006E795F"/>
    <w:rsid w:val="006F0862"/>
    <w:rsid w:val="006F1438"/>
    <w:rsid w:val="006F2A9E"/>
    <w:rsid w:val="006F53FA"/>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AF1"/>
    <w:rsid w:val="00743E40"/>
    <w:rsid w:val="00745016"/>
    <w:rsid w:val="00747CA1"/>
    <w:rsid w:val="0075031F"/>
    <w:rsid w:val="00751263"/>
    <w:rsid w:val="007544FC"/>
    <w:rsid w:val="00755427"/>
    <w:rsid w:val="00756548"/>
    <w:rsid w:val="0075673A"/>
    <w:rsid w:val="0075704F"/>
    <w:rsid w:val="00763B2D"/>
    <w:rsid w:val="00764C84"/>
    <w:rsid w:val="007710AD"/>
    <w:rsid w:val="0077125B"/>
    <w:rsid w:val="00772924"/>
    <w:rsid w:val="00773DD6"/>
    <w:rsid w:val="0078112D"/>
    <w:rsid w:val="007872F2"/>
    <w:rsid w:val="007873F9"/>
    <w:rsid w:val="007908E0"/>
    <w:rsid w:val="00793EB3"/>
    <w:rsid w:val="00794205"/>
    <w:rsid w:val="0079422A"/>
    <w:rsid w:val="007A1F6A"/>
    <w:rsid w:val="007A628F"/>
    <w:rsid w:val="007B0DE3"/>
    <w:rsid w:val="007B1BFD"/>
    <w:rsid w:val="007B4246"/>
    <w:rsid w:val="007B636C"/>
    <w:rsid w:val="007B7191"/>
    <w:rsid w:val="007C1D94"/>
    <w:rsid w:val="007C556F"/>
    <w:rsid w:val="007C5ABE"/>
    <w:rsid w:val="007C6A87"/>
    <w:rsid w:val="007D0A07"/>
    <w:rsid w:val="007D0F11"/>
    <w:rsid w:val="007D133D"/>
    <w:rsid w:val="007D3EB4"/>
    <w:rsid w:val="007D3F16"/>
    <w:rsid w:val="007D64A6"/>
    <w:rsid w:val="007F10BD"/>
    <w:rsid w:val="007F312E"/>
    <w:rsid w:val="007F3F7E"/>
    <w:rsid w:val="007F4BA4"/>
    <w:rsid w:val="008023A9"/>
    <w:rsid w:val="00810D2C"/>
    <w:rsid w:val="00812936"/>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B01"/>
    <w:rsid w:val="00844D98"/>
    <w:rsid w:val="00846D84"/>
    <w:rsid w:val="00850233"/>
    <w:rsid w:val="0085230E"/>
    <w:rsid w:val="008550A1"/>
    <w:rsid w:val="00856421"/>
    <w:rsid w:val="00861038"/>
    <w:rsid w:val="008647D9"/>
    <w:rsid w:val="00865B58"/>
    <w:rsid w:val="0086615B"/>
    <w:rsid w:val="00866B50"/>
    <w:rsid w:val="00867944"/>
    <w:rsid w:val="00867A63"/>
    <w:rsid w:val="008708F1"/>
    <w:rsid w:val="00871960"/>
    <w:rsid w:val="0087369F"/>
    <w:rsid w:val="00880539"/>
    <w:rsid w:val="00881556"/>
    <w:rsid w:val="008859E8"/>
    <w:rsid w:val="0088737B"/>
    <w:rsid w:val="00891078"/>
    <w:rsid w:val="00892716"/>
    <w:rsid w:val="00893067"/>
    <w:rsid w:val="0089337F"/>
    <w:rsid w:val="008933DE"/>
    <w:rsid w:val="00895FCE"/>
    <w:rsid w:val="00897F3E"/>
    <w:rsid w:val="008A21B4"/>
    <w:rsid w:val="008A2321"/>
    <w:rsid w:val="008B07DE"/>
    <w:rsid w:val="008B1309"/>
    <w:rsid w:val="008B28E7"/>
    <w:rsid w:val="008B67F6"/>
    <w:rsid w:val="008C14C7"/>
    <w:rsid w:val="008C1A5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880"/>
    <w:rsid w:val="00903932"/>
    <w:rsid w:val="00903A8E"/>
    <w:rsid w:val="009079BD"/>
    <w:rsid w:val="00912BD9"/>
    <w:rsid w:val="00916FB2"/>
    <w:rsid w:val="00920E5B"/>
    <w:rsid w:val="00926436"/>
    <w:rsid w:val="00926C53"/>
    <w:rsid w:val="00927E8E"/>
    <w:rsid w:val="0093018C"/>
    <w:rsid w:val="00942B57"/>
    <w:rsid w:val="0094495F"/>
    <w:rsid w:val="00947FFB"/>
    <w:rsid w:val="00951CAB"/>
    <w:rsid w:val="009544C0"/>
    <w:rsid w:val="00954FA4"/>
    <w:rsid w:val="0095574E"/>
    <w:rsid w:val="00956AE9"/>
    <w:rsid w:val="00964CC6"/>
    <w:rsid w:val="00967BFA"/>
    <w:rsid w:val="00974F40"/>
    <w:rsid w:val="00981E1A"/>
    <w:rsid w:val="0098262C"/>
    <w:rsid w:val="0098427C"/>
    <w:rsid w:val="00986B43"/>
    <w:rsid w:val="00986C0B"/>
    <w:rsid w:val="00986D46"/>
    <w:rsid w:val="00991FDA"/>
    <w:rsid w:val="00992ACA"/>
    <w:rsid w:val="009931F6"/>
    <w:rsid w:val="009A5F3B"/>
    <w:rsid w:val="009A5F79"/>
    <w:rsid w:val="009A6F87"/>
    <w:rsid w:val="009B0B61"/>
    <w:rsid w:val="009B28C0"/>
    <w:rsid w:val="009B3178"/>
    <w:rsid w:val="009B3E46"/>
    <w:rsid w:val="009B5430"/>
    <w:rsid w:val="009B6062"/>
    <w:rsid w:val="009B7136"/>
    <w:rsid w:val="009C337F"/>
    <w:rsid w:val="009C3E1B"/>
    <w:rsid w:val="009C53E7"/>
    <w:rsid w:val="009C6092"/>
    <w:rsid w:val="009C7342"/>
    <w:rsid w:val="009D3406"/>
    <w:rsid w:val="009D4365"/>
    <w:rsid w:val="009D477B"/>
    <w:rsid w:val="009D4E3B"/>
    <w:rsid w:val="009D59C2"/>
    <w:rsid w:val="009D65D5"/>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4B9"/>
    <w:rsid w:val="00A47621"/>
    <w:rsid w:val="00A47762"/>
    <w:rsid w:val="00A479CD"/>
    <w:rsid w:val="00A50CFC"/>
    <w:rsid w:val="00A54D67"/>
    <w:rsid w:val="00A55A3F"/>
    <w:rsid w:val="00A5656A"/>
    <w:rsid w:val="00A60103"/>
    <w:rsid w:val="00A62258"/>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10B5"/>
    <w:rsid w:val="00AF5505"/>
    <w:rsid w:val="00AF61C2"/>
    <w:rsid w:val="00AF6CC6"/>
    <w:rsid w:val="00B0296A"/>
    <w:rsid w:val="00B037B0"/>
    <w:rsid w:val="00B07E79"/>
    <w:rsid w:val="00B12295"/>
    <w:rsid w:val="00B137BE"/>
    <w:rsid w:val="00B15998"/>
    <w:rsid w:val="00B17FA0"/>
    <w:rsid w:val="00B212D2"/>
    <w:rsid w:val="00B2292C"/>
    <w:rsid w:val="00B22C3C"/>
    <w:rsid w:val="00B24344"/>
    <w:rsid w:val="00B26769"/>
    <w:rsid w:val="00B2754B"/>
    <w:rsid w:val="00B30CCC"/>
    <w:rsid w:val="00B31C91"/>
    <w:rsid w:val="00B3747F"/>
    <w:rsid w:val="00B42DD2"/>
    <w:rsid w:val="00B42E76"/>
    <w:rsid w:val="00B43194"/>
    <w:rsid w:val="00B434B3"/>
    <w:rsid w:val="00B436BF"/>
    <w:rsid w:val="00B466D5"/>
    <w:rsid w:val="00B4687A"/>
    <w:rsid w:val="00B4721D"/>
    <w:rsid w:val="00B47734"/>
    <w:rsid w:val="00B50896"/>
    <w:rsid w:val="00B50FBA"/>
    <w:rsid w:val="00B537EF"/>
    <w:rsid w:val="00B558EB"/>
    <w:rsid w:val="00B5703F"/>
    <w:rsid w:val="00B577D3"/>
    <w:rsid w:val="00B6020E"/>
    <w:rsid w:val="00B60466"/>
    <w:rsid w:val="00B6548F"/>
    <w:rsid w:val="00B71A32"/>
    <w:rsid w:val="00B7502A"/>
    <w:rsid w:val="00B77305"/>
    <w:rsid w:val="00B774BD"/>
    <w:rsid w:val="00B82CC2"/>
    <w:rsid w:val="00B84A89"/>
    <w:rsid w:val="00B9256C"/>
    <w:rsid w:val="00B92BEF"/>
    <w:rsid w:val="00B94443"/>
    <w:rsid w:val="00B9689A"/>
    <w:rsid w:val="00B97056"/>
    <w:rsid w:val="00BA1418"/>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7737"/>
    <w:rsid w:val="00BF0D6C"/>
    <w:rsid w:val="00BF5CBF"/>
    <w:rsid w:val="00C01D14"/>
    <w:rsid w:val="00C01D97"/>
    <w:rsid w:val="00C025B4"/>
    <w:rsid w:val="00C029EC"/>
    <w:rsid w:val="00C161FD"/>
    <w:rsid w:val="00C17C9F"/>
    <w:rsid w:val="00C23214"/>
    <w:rsid w:val="00C23F17"/>
    <w:rsid w:val="00C246F2"/>
    <w:rsid w:val="00C26D0D"/>
    <w:rsid w:val="00C27C95"/>
    <w:rsid w:val="00C300D2"/>
    <w:rsid w:val="00C323E1"/>
    <w:rsid w:val="00C32664"/>
    <w:rsid w:val="00C3270F"/>
    <w:rsid w:val="00C3278B"/>
    <w:rsid w:val="00C33375"/>
    <w:rsid w:val="00C34C23"/>
    <w:rsid w:val="00C368FA"/>
    <w:rsid w:val="00C3738D"/>
    <w:rsid w:val="00C40A52"/>
    <w:rsid w:val="00C42005"/>
    <w:rsid w:val="00C45313"/>
    <w:rsid w:val="00C4664D"/>
    <w:rsid w:val="00C472AA"/>
    <w:rsid w:val="00C50A05"/>
    <w:rsid w:val="00C54AED"/>
    <w:rsid w:val="00C555FC"/>
    <w:rsid w:val="00C55E9B"/>
    <w:rsid w:val="00C56D09"/>
    <w:rsid w:val="00C57D24"/>
    <w:rsid w:val="00C604D6"/>
    <w:rsid w:val="00C626E2"/>
    <w:rsid w:val="00C63CAB"/>
    <w:rsid w:val="00C63D00"/>
    <w:rsid w:val="00C6441B"/>
    <w:rsid w:val="00C65921"/>
    <w:rsid w:val="00C7108B"/>
    <w:rsid w:val="00C75883"/>
    <w:rsid w:val="00C77FA5"/>
    <w:rsid w:val="00C8089F"/>
    <w:rsid w:val="00C835FE"/>
    <w:rsid w:val="00C836CC"/>
    <w:rsid w:val="00C84F75"/>
    <w:rsid w:val="00C852D6"/>
    <w:rsid w:val="00C862B3"/>
    <w:rsid w:val="00C87A74"/>
    <w:rsid w:val="00C92C71"/>
    <w:rsid w:val="00C93F8F"/>
    <w:rsid w:val="00CA0894"/>
    <w:rsid w:val="00CA3593"/>
    <w:rsid w:val="00CA5726"/>
    <w:rsid w:val="00CA7E6A"/>
    <w:rsid w:val="00CB258E"/>
    <w:rsid w:val="00CB3603"/>
    <w:rsid w:val="00CB3C8F"/>
    <w:rsid w:val="00CC02F1"/>
    <w:rsid w:val="00CC0B46"/>
    <w:rsid w:val="00CC1122"/>
    <w:rsid w:val="00CC11A6"/>
    <w:rsid w:val="00CC135E"/>
    <w:rsid w:val="00CC7226"/>
    <w:rsid w:val="00CD0735"/>
    <w:rsid w:val="00CD30B1"/>
    <w:rsid w:val="00CD45E3"/>
    <w:rsid w:val="00CD4771"/>
    <w:rsid w:val="00CD5089"/>
    <w:rsid w:val="00CD5D3F"/>
    <w:rsid w:val="00CD7E1F"/>
    <w:rsid w:val="00CE4BC4"/>
    <w:rsid w:val="00CE7DA2"/>
    <w:rsid w:val="00CF2F8A"/>
    <w:rsid w:val="00CF3DB3"/>
    <w:rsid w:val="00CF6F1F"/>
    <w:rsid w:val="00CF78F5"/>
    <w:rsid w:val="00D0274B"/>
    <w:rsid w:val="00D0503D"/>
    <w:rsid w:val="00D052BC"/>
    <w:rsid w:val="00D07026"/>
    <w:rsid w:val="00D146AE"/>
    <w:rsid w:val="00D22C8F"/>
    <w:rsid w:val="00D3203C"/>
    <w:rsid w:val="00D33491"/>
    <w:rsid w:val="00D3442D"/>
    <w:rsid w:val="00D36F00"/>
    <w:rsid w:val="00D44B67"/>
    <w:rsid w:val="00D44F8E"/>
    <w:rsid w:val="00D47065"/>
    <w:rsid w:val="00D51FD5"/>
    <w:rsid w:val="00D55DE0"/>
    <w:rsid w:val="00D607EF"/>
    <w:rsid w:val="00D60F88"/>
    <w:rsid w:val="00D646BD"/>
    <w:rsid w:val="00D65558"/>
    <w:rsid w:val="00D71201"/>
    <w:rsid w:val="00D720C7"/>
    <w:rsid w:val="00D7255A"/>
    <w:rsid w:val="00D832C1"/>
    <w:rsid w:val="00D84841"/>
    <w:rsid w:val="00D86AC2"/>
    <w:rsid w:val="00D876E6"/>
    <w:rsid w:val="00D90308"/>
    <w:rsid w:val="00D90958"/>
    <w:rsid w:val="00D96687"/>
    <w:rsid w:val="00DA1025"/>
    <w:rsid w:val="00DA22EC"/>
    <w:rsid w:val="00DA5682"/>
    <w:rsid w:val="00DA5860"/>
    <w:rsid w:val="00DA5C0C"/>
    <w:rsid w:val="00DB2715"/>
    <w:rsid w:val="00DB2766"/>
    <w:rsid w:val="00DB2767"/>
    <w:rsid w:val="00DC0737"/>
    <w:rsid w:val="00DC1B10"/>
    <w:rsid w:val="00DC2924"/>
    <w:rsid w:val="00DC363B"/>
    <w:rsid w:val="00DC4729"/>
    <w:rsid w:val="00DD31C5"/>
    <w:rsid w:val="00DD3253"/>
    <w:rsid w:val="00DD5020"/>
    <w:rsid w:val="00DD63BE"/>
    <w:rsid w:val="00DE4296"/>
    <w:rsid w:val="00DF2469"/>
    <w:rsid w:val="00DF7899"/>
    <w:rsid w:val="00E0160F"/>
    <w:rsid w:val="00E0524C"/>
    <w:rsid w:val="00E073C0"/>
    <w:rsid w:val="00E15751"/>
    <w:rsid w:val="00E17160"/>
    <w:rsid w:val="00E17D41"/>
    <w:rsid w:val="00E231D1"/>
    <w:rsid w:val="00E24846"/>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E3B"/>
    <w:rsid w:val="00E80E23"/>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32D"/>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40AE"/>
    <w:rsid w:val="00F04E70"/>
    <w:rsid w:val="00F06573"/>
    <w:rsid w:val="00F10A08"/>
    <w:rsid w:val="00F15354"/>
    <w:rsid w:val="00F22AC5"/>
    <w:rsid w:val="00F24F4B"/>
    <w:rsid w:val="00F254D1"/>
    <w:rsid w:val="00F32B82"/>
    <w:rsid w:val="00F34C86"/>
    <w:rsid w:val="00F4043E"/>
    <w:rsid w:val="00F405E3"/>
    <w:rsid w:val="00F41795"/>
    <w:rsid w:val="00F41BBC"/>
    <w:rsid w:val="00F444F0"/>
    <w:rsid w:val="00F446FF"/>
    <w:rsid w:val="00F45521"/>
    <w:rsid w:val="00F50847"/>
    <w:rsid w:val="00F52894"/>
    <w:rsid w:val="00F53F27"/>
    <w:rsid w:val="00F546D1"/>
    <w:rsid w:val="00F57352"/>
    <w:rsid w:val="00F60281"/>
    <w:rsid w:val="00F66272"/>
    <w:rsid w:val="00F709C0"/>
    <w:rsid w:val="00F81F95"/>
    <w:rsid w:val="00F81FEC"/>
    <w:rsid w:val="00F83D93"/>
    <w:rsid w:val="00F927A1"/>
    <w:rsid w:val="00F92E4D"/>
    <w:rsid w:val="00F95B80"/>
    <w:rsid w:val="00F95D08"/>
    <w:rsid w:val="00F969AC"/>
    <w:rsid w:val="00FA23BD"/>
    <w:rsid w:val="00FA3764"/>
    <w:rsid w:val="00FA41C7"/>
    <w:rsid w:val="00FA4A79"/>
    <w:rsid w:val="00FA56ED"/>
    <w:rsid w:val="00FB05DD"/>
    <w:rsid w:val="00FB0F7C"/>
    <w:rsid w:val="00FB24EA"/>
    <w:rsid w:val="00FB459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07B"/>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57352"/>
    <w:rPr>
      <w:color w:val="605E5C"/>
      <w:shd w:val="clear" w:color="auto" w:fill="E1DFDD"/>
    </w:rPr>
  </w:style>
  <w:style w:type="paragraph" w:styleId="ListParagraph">
    <w:name w:val="List Paragraph"/>
    <w:basedOn w:val="Normal"/>
    <w:uiPriority w:val="34"/>
    <w:qFormat/>
    <w:rsid w:val="00C323E1"/>
    <w:pPr>
      <w:overflowPunct/>
      <w:autoSpaceDE/>
      <w:autoSpaceDN/>
      <w:adjustRightInd/>
      <w:ind w:left="720"/>
      <w:contextualSpacing/>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091116">
      <w:bodyDiv w:val="1"/>
      <w:marLeft w:val="0"/>
      <w:marRight w:val="0"/>
      <w:marTop w:val="0"/>
      <w:marBottom w:val="0"/>
      <w:divBdr>
        <w:top w:val="none" w:sz="0" w:space="0" w:color="auto"/>
        <w:left w:val="none" w:sz="0" w:space="0" w:color="auto"/>
        <w:bottom w:val="none" w:sz="0" w:space="0" w:color="auto"/>
        <w:right w:val="none" w:sz="0" w:space="0" w:color="auto"/>
      </w:divBdr>
      <w:divsChild>
        <w:div w:id="1878279002">
          <w:marLeft w:val="360"/>
          <w:marRight w:val="0"/>
          <w:marTop w:val="200"/>
          <w:marBottom w:val="0"/>
          <w:divBdr>
            <w:top w:val="none" w:sz="0" w:space="0" w:color="auto"/>
            <w:left w:val="none" w:sz="0" w:space="0" w:color="auto"/>
            <w:bottom w:val="none" w:sz="0" w:space="0" w:color="auto"/>
            <w:right w:val="none" w:sz="0" w:space="0" w:color="auto"/>
          </w:divBdr>
        </w:div>
        <w:div w:id="74014618">
          <w:marLeft w:val="360"/>
          <w:marRight w:val="0"/>
          <w:marTop w:val="200"/>
          <w:marBottom w:val="0"/>
          <w:divBdr>
            <w:top w:val="none" w:sz="0" w:space="0" w:color="auto"/>
            <w:left w:val="none" w:sz="0" w:space="0" w:color="auto"/>
            <w:bottom w:val="none" w:sz="0" w:space="0" w:color="auto"/>
            <w:right w:val="none" w:sz="0" w:space="0" w:color="auto"/>
          </w:divBdr>
        </w:div>
        <w:div w:id="943341094">
          <w:marLeft w:val="360"/>
          <w:marRight w:val="0"/>
          <w:marTop w:val="200"/>
          <w:marBottom w:val="0"/>
          <w:divBdr>
            <w:top w:val="none" w:sz="0" w:space="0" w:color="auto"/>
            <w:left w:val="none" w:sz="0" w:space="0" w:color="auto"/>
            <w:bottom w:val="none" w:sz="0" w:space="0" w:color="auto"/>
            <w:right w:val="none" w:sz="0" w:space="0" w:color="auto"/>
          </w:divBdr>
        </w:div>
        <w:div w:id="1408458007">
          <w:marLeft w:val="360"/>
          <w:marRight w:val="0"/>
          <w:marTop w:val="200"/>
          <w:marBottom w:val="0"/>
          <w:divBdr>
            <w:top w:val="none" w:sz="0" w:space="0" w:color="auto"/>
            <w:left w:val="none" w:sz="0" w:space="0" w:color="auto"/>
            <w:bottom w:val="none" w:sz="0" w:space="0" w:color="auto"/>
            <w:right w:val="none" w:sz="0" w:space="0" w:color="auto"/>
          </w:divBdr>
        </w:div>
        <w:div w:id="1024289399">
          <w:marLeft w:val="360"/>
          <w:marRight w:val="0"/>
          <w:marTop w:val="200"/>
          <w:marBottom w:val="0"/>
          <w:divBdr>
            <w:top w:val="none" w:sz="0" w:space="0" w:color="auto"/>
            <w:left w:val="none" w:sz="0" w:space="0" w:color="auto"/>
            <w:bottom w:val="none" w:sz="0" w:space="0" w:color="auto"/>
            <w:right w:val="none" w:sz="0" w:space="0" w:color="auto"/>
          </w:divBdr>
        </w:div>
      </w:divsChild>
    </w:div>
    <w:div w:id="65734907">
      <w:bodyDiv w:val="1"/>
      <w:marLeft w:val="0"/>
      <w:marRight w:val="0"/>
      <w:marTop w:val="0"/>
      <w:marBottom w:val="0"/>
      <w:divBdr>
        <w:top w:val="none" w:sz="0" w:space="0" w:color="auto"/>
        <w:left w:val="none" w:sz="0" w:space="0" w:color="auto"/>
        <w:bottom w:val="none" w:sz="0" w:space="0" w:color="auto"/>
        <w:right w:val="none" w:sz="0" w:space="0" w:color="auto"/>
      </w:divBdr>
      <w:divsChild>
        <w:div w:id="883519914">
          <w:marLeft w:val="360"/>
          <w:marRight w:val="0"/>
          <w:marTop w:val="200"/>
          <w:marBottom w:val="0"/>
          <w:divBdr>
            <w:top w:val="none" w:sz="0" w:space="0" w:color="auto"/>
            <w:left w:val="none" w:sz="0" w:space="0" w:color="auto"/>
            <w:bottom w:val="none" w:sz="0" w:space="0" w:color="auto"/>
            <w:right w:val="none" w:sz="0" w:space="0" w:color="auto"/>
          </w:divBdr>
        </w:div>
        <w:div w:id="534465766">
          <w:marLeft w:val="360"/>
          <w:marRight w:val="0"/>
          <w:marTop w:val="200"/>
          <w:marBottom w:val="0"/>
          <w:divBdr>
            <w:top w:val="none" w:sz="0" w:space="0" w:color="auto"/>
            <w:left w:val="none" w:sz="0" w:space="0" w:color="auto"/>
            <w:bottom w:val="none" w:sz="0" w:space="0" w:color="auto"/>
            <w:right w:val="none" w:sz="0" w:space="0" w:color="auto"/>
          </w:divBdr>
        </w:div>
        <w:div w:id="1868834876">
          <w:marLeft w:val="360"/>
          <w:marRight w:val="0"/>
          <w:marTop w:val="200"/>
          <w:marBottom w:val="0"/>
          <w:divBdr>
            <w:top w:val="none" w:sz="0" w:space="0" w:color="auto"/>
            <w:left w:val="none" w:sz="0" w:space="0" w:color="auto"/>
            <w:bottom w:val="none" w:sz="0" w:space="0" w:color="auto"/>
            <w:right w:val="none" w:sz="0" w:space="0" w:color="auto"/>
          </w:divBdr>
        </w:div>
        <w:div w:id="422796561">
          <w:marLeft w:val="360"/>
          <w:marRight w:val="0"/>
          <w:marTop w:val="200"/>
          <w:marBottom w:val="0"/>
          <w:divBdr>
            <w:top w:val="none" w:sz="0" w:space="0" w:color="auto"/>
            <w:left w:val="none" w:sz="0" w:space="0" w:color="auto"/>
            <w:bottom w:val="none" w:sz="0" w:space="0" w:color="auto"/>
            <w:right w:val="none" w:sz="0" w:space="0" w:color="auto"/>
          </w:divBdr>
        </w:div>
        <w:div w:id="584416179">
          <w:marLeft w:val="360"/>
          <w:marRight w:val="0"/>
          <w:marTop w:val="200"/>
          <w:marBottom w:val="0"/>
          <w:divBdr>
            <w:top w:val="none" w:sz="0" w:space="0" w:color="auto"/>
            <w:left w:val="none" w:sz="0" w:space="0" w:color="auto"/>
            <w:bottom w:val="none" w:sz="0" w:space="0" w:color="auto"/>
            <w:right w:val="none" w:sz="0" w:space="0" w:color="auto"/>
          </w:divBdr>
        </w:div>
        <w:div w:id="466434903">
          <w:marLeft w:val="360"/>
          <w:marRight w:val="0"/>
          <w:marTop w:val="200"/>
          <w:marBottom w:val="0"/>
          <w:divBdr>
            <w:top w:val="none" w:sz="0" w:space="0" w:color="auto"/>
            <w:left w:val="none" w:sz="0" w:space="0" w:color="auto"/>
            <w:bottom w:val="none" w:sz="0" w:space="0" w:color="auto"/>
            <w:right w:val="none" w:sz="0" w:space="0" w:color="auto"/>
          </w:divBdr>
        </w:div>
      </w:divsChild>
    </w:div>
    <w:div w:id="74521419">
      <w:bodyDiv w:val="1"/>
      <w:marLeft w:val="0"/>
      <w:marRight w:val="0"/>
      <w:marTop w:val="0"/>
      <w:marBottom w:val="0"/>
      <w:divBdr>
        <w:top w:val="none" w:sz="0" w:space="0" w:color="auto"/>
        <w:left w:val="none" w:sz="0" w:space="0" w:color="auto"/>
        <w:bottom w:val="none" w:sz="0" w:space="0" w:color="auto"/>
        <w:right w:val="none" w:sz="0" w:space="0" w:color="auto"/>
      </w:divBdr>
      <w:divsChild>
        <w:div w:id="895896176">
          <w:marLeft w:val="360"/>
          <w:marRight w:val="0"/>
          <w:marTop w:val="200"/>
          <w:marBottom w:val="0"/>
          <w:divBdr>
            <w:top w:val="none" w:sz="0" w:space="0" w:color="auto"/>
            <w:left w:val="none" w:sz="0" w:space="0" w:color="auto"/>
            <w:bottom w:val="none" w:sz="0" w:space="0" w:color="auto"/>
            <w:right w:val="none" w:sz="0" w:space="0" w:color="auto"/>
          </w:divBdr>
        </w:div>
        <w:div w:id="1647782760">
          <w:marLeft w:val="360"/>
          <w:marRight w:val="0"/>
          <w:marTop w:val="200"/>
          <w:marBottom w:val="0"/>
          <w:divBdr>
            <w:top w:val="none" w:sz="0" w:space="0" w:color="auto"/>
            <w:left w:val="none" w:sz="0" w:space="0" w:color="auto"/>
            <w:bottom w:val="none" w:sz="0" w:space="0" w:color="auto"/>
            <w:right w:val="none" w:sz="0" w:space="0" w:color="auto"/>
          </w:divBdr>
        </w:div>
        <w:div w:id="777874290">
          <w:marLeft w:val="360"/>
          <w:marRight w:val="0"/>
          <w:marTop w:val="200"/>
          <w:marBottom w:val="0"/>
          <w:divBdr>
            <w:top w:val="none" w:sz="0" w:space="0" w:color="auto"/>
            <w:left w:val="none" w:sz="0" w:space="0" w:color="auto"/>
            <w:bottom w:val="none" w:sz="0" w:space="0" w:color="auto"/>
            <w:right w:val="none" w:sz="0" w:space="0" w:color="auto"/>
          </w:divBdr>
        </w:div>
        <w:div w:id="106124581">
          <w:marLeft w:val="360"/>
          <w:marRight w:val="0"/>
          <w:marTop w:val="200"/>
          <w:marBottom w:val="0"/>
          <w:divBdr>
            <w:top w:val="none" w:sz="0" w:space="0" w:color="auto"/>
            <w:left w:val="none" w:sz="0" w:space="0" w:color="auto"/>
            <w:bottom w:val="none" w:sz="0" w:space="0" w:color="auto"/>
            <w:right w:val="none" w:sz="0" w:space="0" w:color="auto"/>
          </w:divBdr>
        </w:div>
        <w:div w:id="427388134">
          <w:marLeft w:val="360"/>
          <w:marRight w:val="0"/>
          <w:marTop w:val="200"/>
          <w:marBottom w:val="0"/>
          <w:divBdr>
            <w:top w:val="none" w:sz="0" w:space="0" w:color="auto"/>
            <w:left w:val="none" w:sz="0" w:space="0" w:color="auto"/>
            <w:bottom w:val="none" w:sz="0" w:space="0" w:color="auto"/>
            <w:right w:val="none" w:sz="0" w:space="0" w:color="auto"/>
          </w:divBdr>
        </w:div>
        <w:div w:id="1983001521">
          <w:marLeft w:val="360"/>
          <w:marRight w:val="0"/>
          <w:marTop w:val="200"/>
          <w:marBottom w:val="0"/>
          <w:divBdr>
            <w:top w:val="none" w:sz="0" w:space="0" w:color="auto"/>
            <w:left w:val="none" w:sz="0" w:space="0" w:color="auto"/>
            <w:bottom w:val="none" w:sz="0" w:space="0" w:color="auto"/>
            <w:right w:val="none" w:sz="0" w:space="0" w:color="auto"/>
          </w:divBdr>
        </w:div>
        <w:div w:id="1176110023">
          <w:marLeft w:val="360"/>
          <w:marRight w:val="0"/>
          <w:marTop w:val="200"/>
          <w:marBottom w:val="0"/>
          <w:divBdr>
            <w:top w:val="none" w:sz="0" w:space="0" w:color="auto"/>
            <w:left w:val="none" w:sz="0" w:space="0" w:color="auto"/>
            <w:bottom w:val="none" w:sz="0" w:space="0" w:color="auto"/>
            <w:right w:val="none" w:sz="0" w:space="0" w:color="auto"/>
          </w:divBdr>
        </w:div>
      </w:divsChild>
    </w:div>
    <w:div w:id="150219986">
      <w:bodyDiv w:val="1"/>
      <w:marLeft w:val="0"/>
      <w:marRight w:val="0"/>
      <w:marTop w:val="0"/>
      <w:marBottom w:val="0"/>
      <w:divBdr>
        <w:top w:val="none" w:sz="0" w:space="0" w:color="auto"/>
        <w:left w:val="none" w:sz="0" w:space="0" w:color="auto"/>
        <w:bottom w:val="none" w:sz="0" w:space="0" w:color="auto"/>
        <w:right w:val="none" w:sz="0" w:space="0" w:color="auto"/>
      </w:divBdr>
      <w:divsChild>
        <w:div w:id="92409185">
          <w:marLeft w:val="360"/>
          <w:marRight w:val="0"/>
          <w:marTop w:val="200"/>
          <w:marBottom w:val="0"/>
          <w:divBdr>
            <w:top w:val="none" w:sz="0" w:space="0" w:color="auto"/>
            <w:left w:val="none" w:sz="0" w:space="0" w:color="auto"/>
            <w:bottom w:val="none" w:sz="0" w:space="0" w:color="auto"/>
            <w:right w:val="none" w:sz="0" w:space="0" w:color="auto"/>
          </w:divBdr>
        </w:div>
        <w:div w:id="2035496322">
          <w:marLeft w:val="360"/>
          <w:marRight w:val="0"/>
          <w:marTop w:val="200"/>
          <w:marBottom w:val="0"/>
          <w:divBdr>
            <w:top w:val="none" w:sz="0" w:space="0" w:color="auto"/>
            <w:left w:val="none" w:sz="0" w:space="0" w:color="auto"/>
            <w:bottom w:val="none" w:sz="0" w:space="0" w:color="auto"/>
            <w:right w:val="none" w:sz="0" w:space="0" w:color="auto"/>
          </w:divBdr>
        </w:div>
        <w:div w:id="1011177322">
          <w:marLeft w:val="360"/>
          <w:marRight w:val="0"/>
          <w:marTop w:val="200"/>
          <w:marBottom w:val="0"/>
          <w:divBdr>
            <w:top w:val="none" w:sz="0" w:space="0" w:color="auto"/>
            <w:left w:val="none" w:sz="0" w:space="0" w:color="auto"/>
            <w:bottom w:val="none" w:sz="0" w:space="0" w:color="auto"/>
            <w:right w:val="none" w:sz="0" w:space="0" w:color="auto"/>
          </w:divBdr>
        </w:div>
        <w:div w:id="922497681">
          <w:marLeft w:val="360"/>
          <w:marRight w:val="0"/>
          <w:marTop w:val="200"/>
          <w:marBottom w:val="0"/>
          <w:divBdr>
            <w:top w:val="none" w:sz="0" w:space="0" w:color="auto"/>
            <w:left w:val="none" w:sz="0" w:space="0" w:color="auto"/>
            <w:bottom w:val="none" w:sz="0" w:space="0" w:color="auto"/>
            <w:right w:val="none" w:sz="0" w:space="0" w:color="auto"/>
          </w:divBdr>
        </w:div>
        <w:div w:id="441875557">
          <w:marLeft w:val="360"/>
          <w:marRight w:val="0"/>
          <w:marTop w:val="200"/>
          <w:marBottom w:val="0"/>
          <w:divBdr>
            <w:top w:val="none" w:sz="0" w:space="0" w:color="auto"/>
            <w:left w:val="none" w:sz="0" w:space="0" w:color="auto"/>
            <w:bottom w:val="none" w:sz="0" w:space="0" w:color="auto"/>
            <w:right w:val="none" w:sz="0" w:space="0" w:color="auto"/>
          </w:divBdr>
        </w:div>
        <w:div w:id="2118913706">
          <w:marLeft w:val="360"/>
          <w:marRight w:val="0"/>
          <w:marTop w:val="200"/>
          <w:marBottom w:val="0"/>
          <w:divBdr>
            <w:top w:val="none" w:sz="0" w:space="0" w:color="auto"/>
            <w:left w:val="none" w:sz="0" w:space="0" w:color="auto"/>
            <w:bottom w:val="none" w:sz="0" w:space="0" w:color="auto"/>
            <w:right w:val="none" w:sz="0" w:space="0" w:color="auto"/>
          </w:divBdr>
        </w:div>
      </w:divsChild>
    </w:div>
    <w:div w:id="179316257">
      <w:bodyDiv w:val="1"/>
      <w:marLeft w:val="0"/>
      <w:marRight w:val="0"/>
      <w:marTop w:val="0"/>
      <w:marBottom w:val="0"/>
      <w:divBdr>
        <w:top w:val="none" w:sz="0" w:space="0" w:color="auto"/>
        <w:left w:val="none" w:sz="0" w:space="0" w:color="auto"/>
        <w:bottom w:val="none" w:sz="0" w:space="0" w:color="auto"/>
        <w:right w:val="none" w:sz="0" w:space="0" w:color="auto"/>
      </w:divBdr>
    </w:div>
    <w:div w:id="379476765">
      <w:bodyDiv w:val="1"/>
      <w:marLeft w:val="0"/>
      <w:marRight w:val="0"/>
      <w:marTop w:val="0"/>
      <w:marBottom w:val="0"/>
      <w:divBdr>
        <w:top w:val="none" w:sz="0" w:space="0" w:color="auto"/>
        <w:left w:val="none" w:sz="0" w:space="0" w:color="auto"/>
        <w:bottom w:val="none" w:sz="0" w:space="0" w:color="auto"/>
        <w:right w:val="none" w:sz="0" w:space="0" w:color="auto"/>
      </w:divBdr>
    </w:div>
    <w:div w:id="564607010">
      <w:bodyDiv w:val="1"/>
      <w:marLeft w:val="0"/>
      <w:marRight w:val="0"/>
      <w:marTop w:val="0"/>
      <w:marBottom w:val="0"/>
      <w:divBdr>
        <w:top w:val="none" w:sz="0" w:space="0" w:color="auto"/>
        <w:left w:val="none" w:sz="0" w:space="0" w:color="auto"/>
        <w:bottom w:val="none" w:sz="0" w:space="0" w:color="auto"/>
        <w:right w:val="none" w:sz="0" w:space="0" w:color="auto"/>
      </w:divBdr>
      <w:divsChild>
        <w:div w:id="2112313657">
          <w:marLeft w:val="360"/>
          <w:marRight w:val="0"/>
          <w:marTop w:val="200"/>
          <w:marBottom w:val="0"/>
          <w:divBdr>
            <w:top w:val="none" w:sz="0" w:space="0" w:color="auto"/>
            <w:left w:val="none" w:sz="0" w:space="0" w:color="auto"/>
            <w:bottom w:val="none" w:sz="0" w:space="0" w:color="auto"/>
            <w:right w:val="none" w:sz="0" w:space="0" w:color="auto"/>
          </w:divBdr>
        </w:div>
        <w:div w:id="1621885830">
          <w:marLeft w:val="360"/>
          <w:marRight w:val="0"/>
          <w:marTop w:val="200"/>
          <w:marBottom w:val="0"/>
          <w:divBdr>
            <w:top w:val="none" w:sz="0" w:space="0" w:color="auto"/>
            <w:left w:val="none" w:sz="0" w:space="0" w:color="auto"/>
            <w:bottom w:val="none" w:sz="0" w:space="0" w:color="auto"/>
            <w:right w:val="none" w:sz="0" w:space="0" w:color="auto"/>
          </w:divBdr>
        </w:div>
        <w:div w:id="407463171">
          <w:marLeft w:val="360"/>
          <w:marRight w:val="0"/>
          <w:marTop w:val="200"/>
          <w:marBottom w:val="0"/>
          <w:divBdr>
            <w:top w:val="none" w:sz="0" w:space="0" w:color="auto"/>
            <w:left w:val="none" w:sz="0" w:space="0" w:color="auto"/>
            <w:bottom w:val="none" w:sz="0" w:space="0" w:color="auto"/>
            <w:right w:val="none" w:sz="0" w:space="0" w:color="auto"/>
          </w:divBdr>
        </w:div>
        <w:div w:id="934947564">
          <w:marLeft w:val="360"/>
          <w:marRight w:val="0"/>
          <w:marTop w:val="200"/>
          <w:marBottom w:val="0"/>
          <w:divBdr>
            <w:top w:val="none" w:sz="0" w:space="0" w:color="auto"/>
            <w:left w:val="none" w:sz="0" w:space="0" w:color="auto"/>
            <w:bottom w:val="none" w:sz="0" w:space="0" w:color="auto"/>
            <w:right w:val="none" w:sz="0" w:space="0" w:color="auto"/>
          </w:divBdr>
        </w:div>
      </w:divsChild>
    </w:div>
    <w:div w:id="684523936">
      <w:bodyDiv w:val="1"/>
      <w:marLeft w:val="0"/>
      <w:marRight w:val="0"/>
      <w:marTop w:val="0"/>
      <w:marBottom w:val="0"/>
      <w:divBdr>
        <w:top w:val="none" w:sz="0" w:space="0" w:color="auto"/>
        <w:left w:val="none" w:sz="0" w:space="0" w:color="auto"/>
        <w:bottom w:val="none" w:sz="0" w:space="0" w:color="auto"/>
        <w:right w:val="none" w:sz="0" w:space="0" w:color="auto"/>
      </w:divBdr>
      <w:divsChild>
        <w:div w:id="1524898495">
          <w:marLeft w:val="360"/>
          <w:marRight w:val="0"/>
          <w:marTop w:val="200"/>
          <w:marBottom w:val="0"/>
          <w:divBdr>
            <w:top w:val="none" w:sz="0" w:space="0" w:color="auto"/>
            <w:left w:val="none" w:sz="0" w:space="0" w:color="auto"/>
            <w:bottom w:val="none" w:sz="0" w:space="0" w:color="auto"/>
            <w:right w:val="none" w:sz="0" w:space="0" w:color="auto"/>
          </w:divBdr>
        </w:div>
        <w:div w:id="787311813">
          <w:marLeft w:val="360"/>
          <w:marRight w:val="0"/>
          <w:marTop w:val="200"/>
          <w:marBottom w:val="0"/>
          <w:divBdr>
            <w:top w:val="none" w:sz="0" w:space="0" w:color="auto"/>
            <w:left w:val="none" w:sz="0" w:space="0" w:color="auto"/>
            <w:bottom w:val="none" w:sz="0" w:space="0" w:color="auto"/>
            <w:right w:val="none" w:sz="0" w:space="0" w:color="auto"/>
          </w:divBdr>
        </w:div>
        <w:div w:id="368847416">
          <w:marLeft w:val="360"/>
          <w:marRight w:val="0"/>
          <w:marTop w:val="200"/>
          <w:marBottom w:val="0"/>
          <w:divBdr>
            <w:top w:val="none" w:sz="0" w:space="0" w:color="auto"/>
            <w:left w:val="none" w:sz="0" w:space="0" w:color="auto"/>
            <w:bottom w:val="none" w:sz="0" w:space="0" w:color="auto"/>
            <w:right w:val="none" w:sz="0" w:space="0" w:color="auto"/>
          </w:divBdr>
        </w:div>
        <w:div w:id="1047724918">
          <w:marLeft w:val="360"/>
          <w:marRight w:val="0"/>
          <w:marTop w:val="200"/>
          <w:marBottom w:val="0"/>
          <w:divBdr>
            <w:top w:val="none" w:sz="0" w:space="0" w:color="auto"/>
            <w:left w:val="none" w:sz="0" w:space="0" w:color="auto"/>
            <w:bottom w:val="none" w:sz="0" w:space="0" w:color="auto"/>
            <w:right w:val="none" w:sz="0" w:space="0" w:color="auto"/>
          </w:divBdr>
        </w:div>
        <w:div w:id="2093578583">
          <w:marLeft w:val="360"/>
          <w:marRight w:val="0"/>
          <w:marTop w:val="200"/>
          <w:marBottom w:val="0"/>
          <w:divBdr>
            <w:top w:val="none" w:sz="0" w:space="0" w:color="auto"/>
            <w:left w:val="none" w:sz="0" w:space="0" w:color="auto"/>
            <w:bottom w:val="none" w:sz="0" w:space="0" w:color="auto"/>
            <w:right w:val="none" w:sz="0" w:space="0" w:color="auto"/>
          </w:divBdr>
        </w:div>
      </w:divsChild>
    </w:div>
    <w:div w:id="715154449">
      <w:bodyDiv w:val="1"/>
      <w:marLeft w:val="0"/>
      <w:marRight w:val="0"/>
      <w:marTop w:val="0"/>
      <w:marBottom w:val="0"/>
      <w:divBdr>
        <w:top w:val="none" w:sz="0" w:space="0" w:color="auto"/>
        <w:left w:val="none" w:sz="0" w:space="0" w:color="auto"/>
        <w:bottom w:val="none" w:sz="0" w:space="0" w:color="auto"/>
        <w:right w:val="none" w:sz="0" w:space="0" w:color="auto"/>
      </w:divBdr>
    </w:div>
    <w:div w:id="775103514">
      <w:bodyDiv w:val="1"/>
      <w:marLeft w:val="0"/>
      <w:marRight w:val="0"/>
      <w:marTop w:val="0"/>
      <w:marBottom w:val="0"/>
      <w:divBdr>
        <w:top w:val="none" w:sz="0" w:space="0" w:color="auto"/>
        <w:left w:val="none" w:sz="0" w:space="0" w:color="auto"/>
        <w:bottom w:val="none" w:sz="0" w:space="0" w:color="auto"/>
        <w:right w:val="none" w:sz="0" w:space="0" w:color="auto"/>
      </w:divBdr>
      <w:divsChild>
        <w:div w:id="496072227">
          <w:marLeft w:val="360"/>
          <w:marRight w:val="0"/>
          <w:marTop w:val="200"/>
          <w:marBottom w:val="0"/>
          <w:divBdr>
            <w:top w:val="none" w:sz="0" w:space="0" w:color="auto"/>
            <w:left w:val="none" w:sz="0" w:space="0" w:color="auto"/>
            <w:bottom w:val="none" w:sz="0" w:space="0" w:color="auto"/>
            <w:right w:val="none" w:sz="0" w:space="0" w:color="auto"/>
          </w:divBdr>
        </w:div>
        <w:div w:id="943465282">
          <w:marLeft w:val="360"/>
          <w:marRight w:val="0"/>
          <w:marTop w:val="200"/>
          <w:marBottom w:val="0"/>
          <w:divBdr>
            <w:top w:val="none" w:sz="0" w:space="0" w:color="auto"/>
            <w:left w:val="none" w:sz="0" w:space="0" w:color="auto"/>
            <w:bottom w:val="none" w:sz="0" w:space="0" w:color="auto"/>
            <w:right w:val="none" w:sz="0" w:space="0" w:color="auto"/>
          </w:divBdr>
        </w:div>
        <w:div w:id="520046113">
          <w:marLeft w:val="360"/>
          <w:marRight w:val="0"/>
          <w:marTop w:val="200"/>
          <w:marBottom w:val="0"/>
          <w:divBdr>
            <w:top w:val="none" w:sz="0" w:space="0" w:color="auto"/>
            <w:left w:val="none" w:sz="0" w:space="0" w:color="auto"/>
            <w:bottom w:val="none" w:sz="0" w:space="0" w:color="auto"/>
            <w:right w:val="none" w:sz="0" w:space="0" w:color="auto"/>
          </w:divBdr>
        </w:div>
        <w:div w:id="217480181">
          <w:marLeft w:val="360"/>
          <w:marRight w:val="0"/>
          <w:marTop w:val="200"/>
          <w:marBottom w:val="0"/>
          <w:divBdr>
            <w:top w:val="none" w:sz="0" w:space="0" w:color="auto"/>
            <w:left w:val="none" w:sz="0" w:space="0" w:color="auto"/>
            <w:bottom w:val="none" w:sz="0" w:space="0" w:color="auto"/>
            <w:right w:val="none" w:sz="0" w:space="0" w:color="auto"/>
          </w:divBdr>
        </w:div>
        <w:div w:id="1968120015">
          <w:marLeft w:val="547"/>
          <w:marRight w:val="0"/>
          <w:marTop w:val="200"/>
          <w:marBottom w:val="0"/>
          <w:divBdr>
            <w:top w:val="none" w:sz="0" w:space="0" w:color="auto"/>
            <w:left w:val="none" w:sz="0" w:space="0" w:color="auto"/>
            <w:bottom w:val="none" w:sz="0" w:space="0" w:color="auto"/>
            <w:right w:val="none" w:sz="0" w:space="0" w:color="auto"/>
          </w:divBdr>
        </w:div>
        <w:div w:id="16396223">
          <w:marLeft w:val="547"/>
          <w:marRight w:val="0"/>
          <w:marTop w:val="200"/>
          <w:marBottom w:val="0"/>
          <w:divBdr>
            <w:top w:val="none" w:sz="0" w:space="0" w:color="auto"/>
            <w:left w:val="none" w:sz="0" w:space="0" w:color="auto"/>
            <w:bottom w:val="none" w:sz="0" w:space="0" w:color="auto"/>
            <w:right w:val="none" w:sz="0" w:space="0" w:color="auto"/>
          </w:divBdr>
        </w:div>
        <w:div w:id="525827634">
          <w:marLeft w:val="547"/>
          <w:marRight w:val="0"/>
          <w:marTop w:val="200"/>
          <w:marBottom w:val="0"/>
          <w:divBdr>
            <w:top w:val="none" w:sz="0" w:space="0" w:color="auto"/>
            <w:left w:val="none" w:sz="0" w:space="0" w:color="auto"/>
            <w:bottom w:val="none" w:sz="0" w:space="0" w:color="auto"/>
            <w:right w:val="none" w:sz="0" w:space="0" w:color="auto"/>
          </w:divBdr>
        </w:div>
        <w:div w:id="513809494">
          <w:marLeft w:val="547"/>
          <w:marRight w:val="0"/>
          <w:marTop w:val="200"/>
          <w:marBottom w:val="0"/>
          <w:divBdr>
            <w:top w:val="none" w:sz="0" w:space="0" w:color="auto"/>
            <w:left w:val="none" w:sz="0" w:space="0" w:color="auto"/>
            <w:bottom w:val="none" w:sz="0" w:space="0" w:color="auto"/>
            <w:right w:val="none" w:sz="0" w:space="0" w:color="auto"/>
          </w:divBdr>
        </w:div>
      </w:divsChild>
    </w:div>
    <w:div w:id="818884348">
      <w:bodyDiv w:val="1"/>
      <w:marLeft w:val="0"/>
      <w:marRight w:val="0"/>
      <w:marTop w:val="0"/>
      <w:marBottom w:val="0"/>
      <w:divBdr>
        <w:top w:val="none" w:sz="0" w:space="0" w:color="auto"/>
        <w:left w:val="none" w:sz="0" w:space="0" w:color="auto"/>
        <w:bottom w:val="none" w:sz="0" w:space="0" w:color="auto"/>
        <w:right w:val="none" w:sz="0" w:space="0" w:color="auto"/>
      </w:divBdr>
      <w:divsChild>
        <w:div w:id="1031804109">
          <w:marLeft w:val="360"/>
          <w:marRight w:val="0"/>
          <w:marTop w:val="0"/>
          <w:marBottom w:val="90"/>
          <w:divBdr>
            <w:top w:val="none" w:sz="0" w:space="0" w:color="auto"/>
            <w:left w:val="none" w:sz="0" w:space="0" w:color="auto"/>
            <w:bottom w:val="none" w:sz="0" w:space="0" w:color="auto"/>
            <w:right w:val="none" w:sz="0" w:space="0" w:color="auto"/>
          </w:divBdr>
        </w:div>
        <w:div w:id="1898086260">
          <w:marLeft w:val="360"/>
          <w:marRight w:val="0"/>
          <w:marTop w:val="0"/>
          <w:marBottom w:val="90"/>
          <w:divBdr>
            <w:top w:val="none" w:sz="0" w:space="0" w:color="auto"/>
            <w:left w:val="none" w:sz="0" w:space="0" w:color="auto"/>
            <w:bottom w:val="none" w:sz="0" w:space="0" w:color="auto"/>
            <w:right w:val="none" w:sz="0" w:space="0" w:color="auto"/>
          </w:divBdr>
        </w:div>
        <w:div w:id="1785341072">
          <w:marLeft w:val="360"/>
          <w:marRight w:val="0"/>
          <w:marTop w:val="0"/>
          <w:marBottom w:val="90"/>
          <w:divBdr>
            <w:top w:val="none" w:sz="0" w:space="0" w:color="auto"/>
            <w:left w:val="none" w:sz="0" w:space="0" w:color="auto"/>
            <w:bottom w:val="none" w:sz="0" w:space="0" w:color="auto"/>
            <w:right w:val="none" w:sz="0" w:space="0" w:color="auto"/>
          </w:divBdr>
        </w:div>
        <w:div w:id="1953398423">
          <w:marLeft w:val="360"/>
          <w:marRight w:val="0"/>
          <w:marTop w:val="0"/>
          <w:marBottom w:val="90"/>
          <w:divBdr>
            <w:top w:val="none" w:sz="0" w:space="0" w:color="auto"/>
            <w:left w:val="none" w:sz="0" w:space="0" w:color="auto"/>
            <w:bottom w:val="none" w:sz="0" w:space="0" w:color="auto"/>
            <w:right w:val="none" w:sz="0" w:space="0" w:color="auto"/>
          </w:divBdr>
        </w:div>
        <w:div w:id="813067207">
          <w:marLeft w:val="360"/>
          <w:marRight w:val="0"/>
          <w:marTop w:val="0"/>
          <w:marBottom w:val="90"/>
          <w:divBdr>
            <w:top w:val="none" w:sz="0" w:space="0" w:color="auto"/>
            <w:left w:val="none" w:sz="0" w:space="0" w:color="auto"/>
            <w:bottom w:val="none" w:sz="0" w:space="0" w:color="auto"/>
            <w:right w:val="none" w:sz="0" w:space="0" w:color="auto"/>
          </w:divBdr>
        </w:div>
        <w:div w:id="2022967598">
          <w:marLeft w:val="360"/>
          <w:marRight w:val="0"/>
          <w:marTop w:val="0"/>
          <w:marBottom w:val="90"/>
          <w:divBdr>
            <w:top w:val="none" w:sz="0" w:space="0" w:color="auto"/>
            <w:left w:val="none" w:sz="0" w:space="0" w:color="auto"/>
            <w:bottom w:val="none" w:sz="0" w:space="0" w:color="auto"/>
            <w:right w:val="none" w:sz="0" w:space="0" w:color="auto"/>
          </w:divBdr>
        </w:div>
      </w:divsChild>
    </w:div>
    <w:div w:id="907765875">
      <w:bodyDiv w:val="1"/>
      <w:marLeft w:val="0"/>
      <w:marRight w:val="0"/>
      <w:marTop w:val="0"/>
      <w:marBottom w:val="0"/>
      <w:divBdr>
        <w:top w:val="none" w:sz="0" w:space="0" w:color="auto"/>
        <w:left w:val="none" w:sz="0" w:space="0" w:color="auto"/>
        <w:bottom w:val="none" w:sz="0" w:space="0" w:color="auto"/>
        <w:right w:val="none" w:sz="0" w:space="0" w:color="auto"/>
      </w:divBdr>
    </w:div>
    <w:div w:id="912475487">
      <w:bodyDiv w:val="1"/>
      <w:marLeft w:val="0"/>
      <w:marRight w:val="0"/>
      <w:marTop w:val="0"/>
      <w:marBottom w:val="0"/>
      <w:divBdr>
        <w:top w:val="none" w:sz="0" w:space="0" w:color="auto"/>
        <w:left w:val="none" w:sz="0" w:space="0" w:color="auto"/>
        <w:bottom w:val="none" w:sz="0" w:space="0" w:color="auto"/>
        <w:right w:val="none" w:sz="0" w:space="0" w:color="auto"/>
      </w:divBdr>
      <w:divsChild>
        <w:div w:id="1766730162">
          <w:marLeft w:val="547"/>
          <w:marRight w:val="0"/>
          <w:marTop w:val="200"/>
          <w:marBottom w:val="0"/>
          <w:divBdr>
            <w:top w:val="none" w:sz="0" w:space="0" w:color="auto"/>
            <w:left w:val="none" w:sz="0" w:space="0" w:color="auto"/>
            <w:bottom w:val="none" w:sz="0" w:space="0" w:color="auto"/>
            <w:right w:val="none" w:sz="0" w:space="0" w:color="auto"/>
          </w:divBdr>
        </w:div>
        <w:div w:id="1209492016">
          <w:marLeft w:val="547"/>
          <w:marRight w:val="0"/>
          <w:marTop w:val="200"/>
          <w:marBottom w:val="0"/>
          <w:divBdr>
            <w:top w:val="none" w:sz="0" w:space="0" w:color="auto"/>
            <w:left w:val="none" w:sz="0" w:space="0" w:color="auto"/>
            <w:bottom w:val="none" w:sz="0" w:space="0" w:color="auto"/>
            <w:right w:val="none" w:sz="0" w:space="0" w:color="auto"/>
          </w:divBdr>
        </w:div>
        <w:div w:id="1597708753">
          <w:marLeft w:val="547"/>
          <w:marRight w:val="0"/>
          <w:marTop w:val="200"/>
          <w:marBottom w:val="0"/>
          <w:divBdr>
            <w:top w:val="none" w:sz="0" w:space="0" w:color="auto"/>
            <w:left w:val="none" w:sz="0" w:space="0" w:color="auto"/>
            <w:bottom w:val="none" w:sz="0" w:space="0" w:color="auto"/>
            <w:right w:val="none" w:sz="0" w:space="0" w:color="auto"/>
          </w:divBdr>
        </w:div>
        <w:div w:id="156269851">
          <w:marLeft w:val="547"/>
          <w:marRight w:val="0"/>
          <w:marTop w:val="200"/>
          <w:marBottom w:val="0"/>
          <w:divBdr>
            <w:top w:val="none" w:sz="0" w:space="0" w:color="auto"/>
            <w:left w:val="none" w:sz="0" w:space="0" w:color="auto"/>
            <w:bottom w:val="none" w:sz="0" w:space="0" w:color="auto"/>
            <w:right w:val="none" w:sz="0" w:space="0" w:color="auto"/>
          </w:divBdr>
        </w:div>
        <w:div w:id="625502080">
          <w:marLeft w:val="547"/>
          <w:marRight w:val="0"/>
          <w:marTop w:val="200"/>
          <w:marBottom w:val="0"/>
          <w:divBdr>
            <w:top w:val="none" w:sz="0" w:space="0" w:color="auto"/>
            <w:left w:val="none" w:sz="0" w:space="0" w:color="auto"/>
            <w:bottom w:val="none" w:sz="0" w:space="0" w:color="auto"/>
            <w:right w:val="none" w:sz="0" w:space="0" w:color="auto"/>
          </w:divBdr>
        </w:div>
        <w:div w:id="1688821958">
          <w:marLeft w:val="547"/>
          <w:marRight w:val="0"/>
          <w:marTop w:val="20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3120229">
      <w:bodyDiv w:val="1"/>
      <w:marLeft w:val="0"/>
      <w:marRight w:val="0"/>
      <w:marTop w:val="0"/>
      <w:marBottom w:val="0"/>
      <w:divBdr>
        <w:top w:val="none" w:sz="0" w:space="0" w:color="auto"/>
        <w:left w:val="none" w:sz="0" w:space="0" w:color="auto"/>
        <w:bottom w:val="none" w:sz="0" w:space="0" w:color="auto"/>
        <w:right w:val="none" w:sz="0" w:space="0" w:color="auto"/>
      </w:divBdr>
    </w:div>
    <w:div w:id="987712426">
      <w:bodyDiv w:val="1"/>
      <w:marLeft w:val="0"/>
      <w:marRight w:val="0"/>
      <w:marTop w:val="0"/>
      <w:marBottom w:val="0"/>
      <w:divBdr>
        <w:top w:val="none" w:sz="0" w:space="0" w:color="auto"/>
        <w:left w:val="none" w:sz="0" w:space="0" w:color="auto"/>
        <w:bottom w:val="none" w:sz="0" w:space="0" w:color="auto"/>
        <w:right w:val="none" w:sz="0" w:space="0" w:color="auto"/>
      </w:divBdr>
    </w:div>
    <w:div w:id="1013651069">
      <w:bodyDiv w:val="1"/>
      <w:marLeft w:val="0"/>
      <w:marRight w:val="0"/>
      <w:marTop w:val="0"/>
      <w:marBottom w:val="0"/>
      <w:divBdr>
        <w:top w:val="none" w:sz="0" w:space="0" w:color="auto"/>
        <w:left w:val="none" w:sz="0" w:space="0" w:color="auto"/>
        <w:bottom w:val="none" w:sz="0" w:space="0" w:color="auto"/>
        <w:right w:val="none" w:sz="0" w:space="0" w:color="auto"/>
      </w:divBdr>
    </w:div>
    <w:div w:id="1116632979">
      <w:bodyDiv w:val="1"/>
      <w:marLeft w:val="0"/>
      <w:marRight w:val="0"/>
      <w:marTop w:val="0"/>
      <w:marBottom w:val="0"/>
      <w:divBdr>
        <w:top w:val="none" w:sz="0" w:space="0" w:color="auto"/>
        <w:left w:val="none" w:sz="0" w:space="0" w:color="auto"/>
        <w:bottom w:val="none" w:sz="0" w:space="0" w:color="auto"/>
        <w:right w:val="none" w:sz="0" w:space="0" w:color="auto"/>
      </w:divBdr>
      <w:divsChild>
        <w:div w:id="1476097953">
          <w:marLeft w:val="691"/>
          <w:marRight w:val="0"/>
          <w:marTop w:val="0"/>
          <w:marBottom w:val="120"/>
          <w:divBdr>
            <w:top w:val="none" w:sz="0" w:space="0" w:color="auto"/>
            <w:left w:val="none" w:sz="0" w:space="0" w:color="auto"/>
            <w:bottom w:val="none" w:sz="0" w:space="0" w:color="auto"/>
            <w:right w:val="none" w:sz="0" w:space="0" w:color="auto"/>
          </w:divBdr>
        </w:div>
        <w:div w:id="758864223">
          <w:marLeft w:val="691"/>
          <w:marRight w:val="0"/>
          <w:marTop w:val="0"/>
          <w:marBottom w:val="120"/>
          <w:divBdr>
            <w:top w:val="none" w:sz="0" w:space="0" w:color="auto"/>
            <w:left w:val="none" w:sz="0" w:space="0" w:color="auto"/>
            <w:bottom w:val="none" w:sz="0" w:space="0" w:color="auto"/>
            <w:right w:val="none" w:sz="0" w:space="0" w:color="auto"/>
          </w:divBdr>
        </w:div>
        <w:div w:id="1697080549">
          <w:marLeft w:val="691"/>
          <w:marRight w:val="0"/>
          <w:marTop w:val="0"/>
          <w:marBottom w:val="120"/>
          <w:divBdr>
            <w:top w:val="none" w:sz="0" w:space="0" w:color="auto"/>
            <w:left w:val="none" w:sz="0" w:space="0" w:color="auto"/>
            <w:bottom w:val="none" w:sz="0" w:space="0" w:color="auto"/>
            <w:right w:val="none" w:sz="0" w:space="0" w:color="auto"/>
          </w:divBdr>
        </w:div>
        <w:div w:id="1814370113">
          <w:marLeft w:val="691"/>
          <w:marRight w:val="0"/>
          <w:marTop w:val="0"/>
          <w:marBottom w:val="120"/>
          <w:divBdr>
            <w:top w:val="none" w:sz="0" w:space="0" w:color="auto"/>
            <w:left w:val="none" w:sz="0" w:space="0" w:color="auto"/>
            <w:bottom w:val="none" w:sz="0" w:space="0" w:color="auto"/>
            <w:right w:val="none" w:sz="0" w:space="0" w:color="auto"/>
          </w:divBdr>
        </w:div>
        <w:div w:id="885488330">
          <w:marLeft w:val="691"/>
          <w:marRight w:val="0"/>
          <w:marTop w:val="0"/>
          <w:marBottom w:val="120"/>
          <w:divBdr>
            <w:top w:val="none" w:sz="0" w:space="0" w:color="auto"/>
            <w:left w:val="none" w:sz="0" w:space="0" w:color="auto"/>
            <w:bottom w:val="none" w:sz="0" w:space="0" w:color="auto"/>
            <w:right w:val="none" w:sz="0" w:space="0" w:color="auto"/>
          </w:divBdr>
        </w:div>
      </w:divsChild>
    </w:div>
    <w:div w:id="1139490779">
      <w:bodyDiv w:val="1"/>
      <w:marLeft w:val="0"/>
      <w:marRight w:val="0"/>
      <w:marTop w:val="0"/>
      <w:marBottom w:val="0"/>
      <w:divBdr>
        <w:top w:val="none" w:sz="0" w:space="0" w:color="auto"/>
        <w:left w:val="none" w:sz="0" w:space="0" w:color="auto"/>
        <w:bottom w:val="none" w:sz="0" w:space="0" w:color="auto"/>
        <w:right w:val="none" w:sz="0" w:space="0" w:color="auto"/>
      </w:divBdr>
      <w:divsChild>
        <w:div w:id="2042431780">
          <w:marLeft w:val="360"/>
          <w:marRight w:val="0"/>
          <w:marTop w:val="200"/>
          <w:marBottom w:val="120"/>
          <w:divBdr>
            <w:top w:val="none" w:sz="0" w:space="0" w:color="auto"/>
            <w:left w:val="none" w:sz="0" w:space="0" w:color="auto"/>
            <w:bottom w:val="none" w:sz="0" w:space="0" w:color="auto"/>
            <w:right w:val="none" w:sz="0" w:space="0" w:color="auto"/>
          </w:divBdr>
        </w:div>
        <w:div w:id="1767579349">
          <w:marLeft w:val="360"/>
          <w:marRight w:val="0"/>
          <w:marTop w:val="200"/>
          <w:marBottom w:val="120"/>
          <w:divBdr>
            <w:top w:val="none" w:sz="0" w:space="0" w:color="auto"/>
            <w:left w:val="none" w:sz="0" w:space="0" w:color="auto"/>
            <w:bottom w:val="none" w:sz="0" w:space="0" w:color="auto"/>
            <w:right w:val="none" w:sz="0" w:space="0" w:color="auto"/>
          </w:divBdr>
        </w:div>
        <w:div w:id="662858865">
          <w:marLeft w:val="360"/>
          <w:marRight w:val="0"/>
          <w:marTop w:val="200"/>
          <w:marBottom w:val="120"/>
          <w:divBdr>
            <w:top w:val="none" w:sz="0" w:space="0" w:color="auto"/>
            <w:left w:val="none" w:sz="0" w:space="0" w:color="auto"/>
            <w:bottom w:val="none" w:sz="0" w:space="0" w:color="auto"/>
            <w:right w:val="none" w:sz="0" w:space="0" w:color="auto"/>
          </w:divBdr>
        </w:div>
        <w:div w:id="941036902">
          <w:marLeft w:val="418"/>
          <w:marRight w:val="0"/>
          <w:marTop w:val="0"/>
          <w:marBottom w:val="180"/>
          <w:divBdr>
            <w:top w:val="none" w:sz="0" w:space="0" w:color="auto"/>
            <w:left w:val="none" w:sz="0" w:space="0" w:color="auto"/>
            <w:bottom w:val="none" w:sz="0" w:space="0" w:color="auto"/>
            <w:right w:val="none" w:sz="0" w:space="0" w:color="auto"/>
          </w:divBdr>
        </w:div>
        <w:div w:id="687607560">
          <w:marLeft w:val="418"/>
          <w:marRight w:val="0"/>
          <w:marTop w:val="0"/>
          <w:marBottom w:val="180"/>
          <w:divBdr>
            <w:top w:val="none" w:sz="0" w:space="0" w:color="auto"/>
            <w:left w:val="none" w:sz="0" w:space="0" w:color="auto"/>
            <w:bottom w:val="none" w:sz="0" w:space="0" w:color="auto"/>
            <w:right w:val="none" w:sz="0" w:space="0" w:color="auto"/>
          </w:divBdr>
        </w:div>
      </w:divsChild>
    </w:div>
    <w:div w:id="1141845760">
      <w:bodyDiv w:val="1"/>
      <w:marLeft w:val="0"/>
      <w:marRight w:val="0"/>
      <w:marTop w:val="0"/>
      <w:marBottom w:val="0"/>
      <w:divBdr>
        <w:top w:val="none" w:sz="0" w:space="0" w:color="auto"/>
        <w:left w:val="none" w:sz="0" w:space="0" w:color="auto"/>
        <w:bottom w:val="none" w:sz="0" w:space="0" w:color="auto"/>
        <w:right w:val="none" w:sz="0" w:space="0" w:color="auto"/>
      </w:divBdr>
      <w:divsChild>
        <w:div w:id="814029441">
          <w:marLeft w:val="360"/>
          <w:marRight w:val="0"/>
          <w:marTop w:val="0"/>
          <w:marBottom w:val="360"/>
          <w:divBdr>
            <w:top w:val="none" w:sz="0" w:space="0" w:color="auto"/>
            <w:left w:val="none" w:sz="0" w:space="0" w:color="auto"/>
            <w:bottom w:val="none" w:sz="0" w:space="0" w:color="auto"/>
            <w:right w:val="none" w:sz="0" w:space="0" w:color="auto"/>
          </w:divBdr>
        </w:div>
        <w:div w:id="1207377322">
          <w:marLeft w:val="360"/>
          <w:marRight w:val="0"/>
          <w:marTop w:val="0"/>
          <w:marBottom w:val="360"/>
          <w:divBdr>
            <w:top w:val="none" w:sz="0" w:space="0" w:color="auto"/>
            <w:left w:val="none" w:sz="0" w:space="0" w:color="auto"/>
            <w:bottom w:val="none" w:sz="0" w:space="0" w:color="auto"/>
            <w:right w:val="none" w:sz="0" w:space="0" w:color="auto"/>
          </w:divBdr>
        </w:div>
        <w:div w:id="1761443202">
          <w:marLeft w:val="360"/>
          <w:marRight w:val="0"/>
          <w:marTop w:val="0"/>
          <w:marBottom w:val="360"/>
          <w:divBdr>
            <w:top w:val="none" w:sz="0" w:space="0" w:color="auto"/>
            <w:left w:val="none" w:sz="0" w:space="0" w:color="auto"/>
            <w:bottom w:val="none" w:sz="0" w:space="0" w:color="auto"/>
            <w:right w:val="none" w:sz="0" w:space="0" w:color="auto"/>
          </w:divBdr>
        </w:div>
        <w:div w:id="1054112011">
          <w:marLeft w:val="360"/>
          <w:marRight w:val="0"/>
          <w:marTop w:val="0"/>
          <w:marBottom w:val="360"/>
          <w:divBdr>
            <w:top w:val="none" w:sz="0" w:space="0" w:color="auto"/>
            <w:left w:val="none" w:sz="0" w:space="0" w:color="auto"/>
            <w:bottom w:val="none" w:sz="0" w:space="0" w:color="auto"/>
            <w:right w:val="none" w:sz="0" w:space="0" w:color="auto"/>
          </w:divBdr>
        </w:div>
      </w:divsChild>
    </w:div>
    <w:div w:id="1148941963">
      <w:bodyDiv w:val="1"/>
      <w:marLeft w:val="0"/>
      <w:marRight w:val="0"/>
      <w:marTop w:val="0"/>
      <w:marBottom w:val="0"/>
      <w:divBdr>
        <w:top w:val="none" w:sz="0" w:space="0" w:color="auto"/>
        <w:left w:val="none" w:sz="0" w:space="0" w:color="auto"/>
        <w:bottom w:val="none" w:sz="0" w:space="0" w:color="auto"/>
        <w:right w:val="none" w:sz="0" w:space="0" w:color="auto"/>
      </w:divBdr>
      <w:divsChild>
        <w:div w:id="1333920619">
          <w:marLeft w:val="1080"/>
          <w:marRight w:val="0"/>
          <w:marTop w:val="100"/>
          <w:marBottom w:val="0"/>
          <w:divBdr>
            <w:top w:val="none" w:sz="0" w:space="0" w:color="auto"/>
            <w:left w:val="none" w:sz="0" w:space="0" w:color="auto"/>
            <w:bottom w:val="none" w:sz="0" w:space="0" w:color="auto"/>
            <w:right w:val="none" w:sz="0" w:space="0" w:color="auto"/>
          </w:divBdr>
        </w:div>
        <w:div w:id="1069424129">
          <w:marLeft w:val="1080"/>
          <w:marRight w:val="0"/>
          <w:marTop w:val="100"/>
          <w:marBottom w:val="0"/>
          <w:divBdr>
            <w:top w:val="none" w:sz="0" w:space="0" w:color="auto"/>
            <w:left w:val="none" w:sz="0" w:space="0" w:color="auto"/>
            <w:bottom w:val="none" w:sz="0" w:space="0" w:color="auto"/>
            <w:right w:val="none" w:sz="0" w:space="0" w:color="auto"/>
          </w:divBdr>
        </w:div>
        <w:div w:id="1740245023">
          <w:marLeft w:val="1080"/>
          <w:marRight w:val="0"/>
          <w:marTop w:val="100"/>
          <w:marBottom w:val="0"/>
          <w:divBdr>
            <w:top w:val="none" w:sz="0" w:space="0" w:color="auto"/>
            <w:left w:val="none" w:sz="0" w:space="0" w:color="auto"/>
            <w:bottom w:val="none" w:sz="0" w:space="0" w:color="auto"/>
            <w:right w:val="none" w:sz="0" w:space="0" w:color="auto"/>
          </w:divBdr>
        </w:div>
        <w:div w:id="1189371554">
          <w:marLeft w:val="360"/>
          <w:marRight w:val="0"/>
          <w:marTop w:val="200"/>
          <w:marBottom w:val="0"/>
          <w:divBdr>
            <w:top w:val="none" w:sz="0" w:space="0" w:color="auto"/>
            <w:left w:val="none" w:sz="0" w:space="0" w:color="auto"/>
            <w:bottom w:val="none" w:sz="0" w:space="0" w:color="auto"/>
            <w:right w:val="none" w:sz="0" w:space="0" w:color="auto"/>
          </w:divBdr>
        </w:div>
        <w:div w:id="1604990834">
          <w:marLeft w:val="360"/>
          <w:marRight w:val="0"/>
          <w:marTop w:val="200"/>
          <w:marBottom w:val="0"/>
          <w:divBdr>
            <w:top w:val="none" w:sz="0" w:space="0" w:color="auto"/>
            <w:left w:val="none" w:sz="0" w:space="0" w:color="auto"/>
            <w:bottom w:val="none" w:sz="0" w:space="0" w:color="auto"/>
            <w:right w:val="none" w:sz="0" w:space="0" w:color="auto"/>
          </w:divBdr>
        </w:div>
        <w:div w:id="1442996176">
          <w:marLeft w:val="360"/>
          <w:marRight w:val="0"/>
          <w:marTop w:val="200"/>
          <w:marBottom w:val="0"/>
          <w:divBdr>
            <w:top w:val="none" w:sz="0" w:space="0" w:color="auto"/>
            <w:left w:val="none" w:sz="0" w:space="0" w:color="auto"/>
            <w:bottom w:val="none" w:sz="0" w:space="0" w:color="auto"/>
            <w:right w:val="none" w:sz="0" w:space="0" w:color="auto"/>
          </w:divBdr>
        </w:div>
        <w:div w:id="122387759">
          <w:marLeft w:val="360"/>
          <w:marRight w:val="0"/>
          <w:marTop w:val="200"/>
          <w:marBottom w:val="0"/>
          <w:divBdr>
            <w:top w:val="none" w:sz="0" w:space="0" w:color="auto"/>
            <w:left w:val="none" w:sz="0" w:space="0" w:color="auto"/>
            <w:bottom w:val="none" w:sz="0" w:space="0" w:color="auto"/>
            <w:right w:val="none" w:sz="0" w:space="0" w:color="auto"/>
          </w:divBdr>
        </w:div>
        <w:div w:id="554658657">
          <w:marLeft w:val="360"/>
          <w:marRight w:val="0"/>
          <w:marTop w:val="200"/>
          <w:marBottom w:val="0"/>
          <w:divBdr>
            <w:top w:val="none" w:sz="0" w:space="0" w:color="auto"/>
            <w:left w:val="none" w:sz="0" w:space="0" w:color="auto"/>
            <w:bottom w:val="none" w:sz="0" w:space="0" w:color="auto"/>
            <w:right w:val="none" w:sz="0" w:space="0" w:color="auto"/>
          </w:divBdr>
        </w:div>
        <w:div w:id="2144154359">
          <w:marLeft w:val="360"/>
          <w:marRight w:val="0"/>
          <w:marTop w:val="20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745047">
      <w:bodyDiv w:val="1"/>
      <w:marLeft w:val="0"/>
      <w:marRight w:val="0"/>
      <w:marTop w:val="0"/>
      <w:marBottom w:val="0"/>
      <w:divBdr>
        <w:top w:val="none" w:sz="0" w:space="0" w:color="auto"/>
        <w:left w:val="none" w:sz="0" w:space="0" w:color="auto"/>
        <w:bottom w:val="none" w:sz="0" w:space="0" w:color="auto"/>
        <w:right w:val="none" w:sz="0" w:space="0" w:color="auto"/>
      </w:divBdr>
    </w:div>
    <w:div w:id="1292396883">
      <w:bodyDiv w:val="1"/>
      <w:marLeft w:val="0"/>
      <w:marRight w:val="0"/>
      <w:marTop w:val="0"/>
      <w:marBottom w:val="0"/>
      <w:divBdr>
        <w:top w:val="none" w:sz="0" w:space="0" w:color="auto"/>
        <w:left w:val="none" w:sz="0" w:space="0" w:color="auto"/>
        <w:bottom w:val="none" w:sz="0" w:space="0" w:color="auto"/>
        <w:right w:val="none" w:sz="0" w:space="0" w:color="auto"/>
      </w:divBdr>
      <w:divsChild>
        <w:div w:id="1722707471">
          <w:marLeft w:val="360"/>
          <w:marRight w:val="0"/>
          <w:marTop w:val="200"/>
          <w:marBottom w:val="0"/>
          <w:divBdr>
            <w:top w:val="none" w:sz="0" w:space="0" w:color="auto"/>
            <w:left w:val="none" w:sz="0" w:space="0" w:color="auto"/>
            <w:bottom w:val="none" w:sz="0" w:space="0" w:color="auto"/>
            <w:right w:val="none" w:sz="0" w:space="0" w:color="auto"/>
          </w:divBdr>
        </w:div>
        <w:div w:id="1039087034">
          <w:marLeft w:val="360"/>
          <w:marRight w:val="0"/>
          <w:marTop w:val="200"/>
          <w:marBottom w:val="0"/>
          <w:divBdr>
            <w:top w:val="none" w:sz="0" w:space="0" w:color="auto"/>
            <w:left w:val="none" w:sz="0" w:space="0" w:color="auto"/>
            <w:bottom w:val="none" w:sz="0" w:space="0" w:color="auto"/>
            <w:right w:val="none" w:sz="0" w:space="0" w:color="auto"/>
          </w:divBdr>
        </w:div>
        <w:div w:id="846024257">
          <w:marLeft w:val="360"/>
          <w:marRight w:val="0"/>
          <w:marTop w:val="200"/>
          <w:marBottom w:val="0"/>
          <w:divBdr>
            <w:top w:val="none" w:sz="0" w:space="0" w:color="auto"/>
            <w:left w:val="none" w:sz="0" w:space="0" w:color="auto"/>
            <w:bottom w:val="none" w:sz="0" w:space="0" w:color="auto"/>
            <w:right w:val="none" w:sz="0" w:space="0" w:color="auto"/>
          </w:divBdr>
        </w:div>
        <w:div w:id="553931934">
          <w:marLeft w:val="360"/>
          <w:marRight w:val="0"/>
          <w:marTop w:val="200"/>
          <w:marBottom w:val="0"/>
          <w:divBdr>
            <w:top w:val="none" w:sz="0" w:space="0" w:color="auto"/>
            <w:left w:val="none" w:sz="0" w:space="0" w:color="auto"/>
            <w:bottom w:val="none" w:sz="0" w:space="0" w:color="auto"/>
            <w:right w:val="none" w:sz="0" w:space="0" w:color="auto"/>
          </w:divBdr>
        </w:div>
        <w:div w:id="1879311935">
          <w:marLeft w:val="360"/>
          <w:marRight w:val="0"/>
          <w:marTop w:val="200"/>
          <w:marBottom w:val="0"/>
          <w:divBdr>
            <w:top w:val="none" w:sz="0" w:space="0" w:color="auto"/>
            <w:left w:val="none" w:sz="0" w:space="0" w:color="auto"/>
            <w:bottom w:val="none" w:sz="0" w:space="0" w:color="auto"/>
            <w:right w:val="none" w:sz="0" w:space="0" w:color="auto"/>
          </w:divBdr>
        </w:div>
        <w:div w:id="253246597">
          <w:marLeft w:val="360"/>
          <w:marRight w:val="0"/>
          <w:marTop w:val="200"/>
          <w:marBottom w:val="0"/>
          <w:divBdr>
            <w:top w:val="none" w:sz="0" w:space="0" w:color="auto"/>
            <w:left w:val="none" w:sz="0" w:space="0" w:color="auto"/>
            <w:bottom w:val="none" w:sz="0" w:space="0" w:color="auto"/>
            <w:right w:val="none" w:sz="0" w:space="0" w:color="auto"/>
          </w:divBdr>
        </w:div>
      </w:divsChild>
    </w:div>
    <w:div w:id="1581864020">
      <w:bodyDiv w:val="1"/>
      <w:marLeft w:val="0"/>
      <w:marRight w:val="0"/>
      <w:marTop w:val="0"/>
      <w:marBottom w:val="0"/>
      <w:divBdr>
        <w:top w:val="none" w:sz="0" w:space="0" w:color="auto"/>
        <w:left w:val="none" w:sz="0" w:space="0" w:color="auto"/>
        <w:bottom w:val="none" w:sz="0" w:space="0" w:color="auto"/>
        <w:right w:val="none" w:sz="0" w:space="0" w:color="auto"/>
      </w:divBdr>
      <w:divsChild>
        <w:div w:id="496655732">
          <w:marLeft w:val="418"/>
          <w:marRight w:val="0"/>
          <w:marTop w:val="200"/>
          <w:marBottom w:val="0"/>
          <w:divBdr>
            <w:top w:val="none" w:sz="0" w:space="0" w:color="auto"/>
            <w:left w:val="none" w:sz="0" w:space="0" w:color="auto"/>
            <w:bottom w:val="none" w:sz="0" w:space="0" w:color="auto"/>
            <w:right w:val="none" w:sz="0" w:space="0" w:color="auto"/>
          </w:divBdr>
        </w:div>
        <w:div w:id="1117287318">
          <w:marLeft w:val="418"/>
          <w:marRight w:val="0"/>
          <w:marTop w:val="200"/>
          <w:marBottom w:val="0"/>
          <w:divBdr>
            <w:top w:val="none" w:sz="0" w:space="0" w:color="auto"/>
            <w:left w:val="none" w:sz="0" w:space="0" w:color="auto"/>
            <w:bottom w:val="none" w:sz="0" w:space="0" w:color="auto"/>
            <w:right w:val="none" w:sz="0" w:space="0" w:color="auto"/>
          </w:divBdr>
        </w:div>
        <w:div w:id="429087735">
          <w:marLeft w:val="418"/>
          <w:marRight w:val="0"/>
          <w:marTop w:val="200"/>
          <w:marBottom w:val="0"/>
          <w:divBdr>
            <w:top w:val="none" w:sz="0" w:space="0" w:color="auto"/>
            <w:left w:val="none" w:sz="0" w:space="0" w:color="auto"/>
            <w:bottom w:val="none" w:sz="0" w:space="0" w:color="auto"/>
            <w:right w:val="none" w:sz="0" w:space="0" w:color="auto"/>
          </w:divBdr>
        </w:div>
        <w:div w:id="986594514">
          <w:marLeft w:val="418"/>
          <w:marRight w:val="0"/>
          <w:marTop w:val="200"/>
          <w:marBottom w:val="0"/>
          <w:divBdr>
            <w:top w:val="none" w:sz="0" w:space="0" w:color="auto"/>
            <w:left w:val="none" w:sz="0" w:space="0" w:color="auto"/>
            <w:bottom w:val="none" w:sz="0" w:space="0" w:color="auto"/>
            <w:right w:val="none" w:sz="0" w:space="0" w:color="auto"/>
          </w:divBdr>
        </w:div>
        <w:div w:id="1721708084">
          <w:marLeft w:val="418"/>
          <w:marRight w:val="0"/>
          <w:marTop w:val="200"/>
          <w:marBottom w:val="0"/>
          <w:divBdr>
            <w:top w:val="none" w:sz="0" w:space="0" w:color="auto"/>
            <w:left w:val="none" w:sz="0" w:space="0" w:color="auto"/>
            <w:bottom w:val="none" w:sz="0" w:space="0" w:color="auto"/>
            <w:right w:val="none" w:sz="0" w:space="0" w:color="auto"/>
          </w:divBdr>
        </w:div>
        <w:div w:id="1898933702">
          <w:marLeft w:val="418"/>
          <w:marRight w:val="0"/>
          <w:marTop w:val="200"/>
          <w:marBottom w:val="0"/>
          <w:divBdr>
            <w:top w:val="none" w:sz="0" w:space="0" w:color="auto"/>
            <w:left w:val="none" w:sz="0" w:space="0" w:color="auto"/>
            <w:bottom w:val="none" w:sz="0" w:space="0" w:color="auto"/>
            <w:right w:val="none" w:sz="0" w:space="0" w:color="auto"/>
          </w:divBdr>
        </w:div>
        <w:div w:id="470294335">
          <w:marLeft w:val="418"/>
          <w:marRight w:val="0"/>
          <w:marTop w:val="200"/>
          <w:marBottom w:val="0"/>
          <w:divBdr>
            <w:top w:val="none" w:sz="0" w:space="0" w:color="auto"/>
            <w:left w:val="none" w:sz="0" w:space="0" w:color="auto"/>
            <w:bottom w:val="none" w:sz="0" w:space="0" w:color="auto"/>
            <w:right w:val="none" w:sz="0" w:space="0" w:color="auto"/>
          </w:divBdr>
        </w:div>
        <w:div w:id="632248932">
          <w:marLeft w:val="418"/>
          <w:marRight w:val="0"/>
          <w:marTop w:val="200"/>
          <w:marBottom w:val="0"/>
          <w:divBdr>
            <w:top w:val="none" w:sz="0" w:space="0" w:color="auto"/>
            <w:left w:val="none" w:sz="0" w:space="0" w:color="auto"/>
            <w:bottom w:val="none" w:sz="0" w:space="0" w:color="auto"/>
            <w:right w:val="none" w:sz="0" w:space="0" w:color="auto"/>
          </w:divBdr>
        </w:div>
      </w:divsChild>
    </w:div>
    <w:div w:id="1597320496">
      <w:bodyDiv w:val="1"/>
      <w:marLeft w:val="0"/>
      <w:marRight w:val="0"/>
      <w:marTop w:val="0"/>
      <w:marBottom w:val="0"/>
      <w:divBdr>
        <w:top w:val="none" w:sz="0" w:space="0" w:color="auto"/>
        <w:left w:val="none" w:sz="0" w:space="0" w:color="auto"/>
        <w:bottom w:val="none" w:sz="0" w:space="0" w:color="auto"/>
        <w:right w:val="none" w:sz="0" w:space="0" w:color="auto"/>
      </w:divBdr>
    </w:div>
    <w:div w:id="1652758983">
      <w:bodyDiv w:val="1"/>
      <w:marLeft w:val="0"/>
      <w:marRight w:val="0"/>
      <w:marTop w:val="0"/>
      <w:marBottom w:val="0"/>
      <w:divBdr>
        <w:top w:val="none" w:sz="0" w:space="0" w:color="auto"/>
        <w:left w:val="none" w:sz="0" w:space="0" w:color="auto"/>
        <w:bottom w:val="none" w:sz="0" w:space="0" w:color="auto"/>
        <w:right w:val="none" w:sz="0" w:space="0" w:color="auto"/>
      </w:divBdr>
    </w:div>
    <w:div w:id="1684084777">
      <w:bodyDiv w:val="1"/>
      <w:marLeft w:val="0"/>
      <w:marRight w:val="0"/>
      <w:marTop w:val="0"/>
      <w:marBottom w:val="0"/>
      <w:divBdr>
        <w:top w:val="none" w:sz="0" w:space="0" w:color="auto"/>
        <w:left w:val="none" w:sz="0" w:space="0" w:color="auto"/>
        <w:bottom w:val="none" w:sz="0" w:space="0" w:color="auto"/>
        <w:right w:val="none" w:sz="0" w:space="0" w:color="auto"/>
      </w:divBdr>
      <w:divsChild>
        <w:div w:id="512571765">
          <w:marLeft w:val="360"/>
          <w:marRight w:val="0"/>
          <w:marTop w:val="200"/>
          <w:marBottom w:val="0"/>
          <w:divBdr>
            <w:top w:val="none" w:sz="0" w:space="0" w:color="auto"/>
            <w:left w:val="none" w:sz="0" w:space="0" w:color="auto"/>
            <w:bottom w:val="none" w:sz="0" w:space="0" w:color="auto"/>
            <w:right w:val="none" w:sz="0" w:space="0" w:color="auto"/>
          </w:divBdr>
        </w:div>
        <w:div w:id="1717507479">
          <w:marLeft w:val="360"/>
          <w:marRight w:val="0"/>
          <w:marTop w:val="200"/>
          <w:marBottom w:val="0"/>
          <w:divBdr>
            <w:top w:val="none" w:sz="0" w:space="0" w:color="auto"/>
            <w:left w:val="none" w:sz="0" w:space="0" w:color="auto"/>
            <w:bottom w:val="none" w:sz="0" w:space="0" w:color="auto"/>
            <w:right w:val="none" w:sz="0" w:space="0" w:color="auto"/>
          </w:divBdr>
        </w:div>
        <w:div w:id="1145705891">
          <w:marLeft w:val="360"/>
          <w:marRight w:val="0"/>
          <w:marTop w:val="200"/>
          <w:marBottom w:val="0"/>
          <w:divBdr>
            <w:top w:val="none" w:sz="0" w:space="0" w:color="auto"/>
            <w:left w:val="none" w:sz="0" w:space="0" w:color="auto"/>
            <w:bottom w:val="none" w:sz="0" w:space="0" w:color="auto"/>
            <w:right w:val="none" w:sz="0" w:space="0" w:color="auto"/>
          </w:divBdr>
        </w:div>
        <w:div w:id="761989789">
          <w:marLeft w:val="360"/>
          <w:marRight w:val="0"/>
          <w:marTop w:val="200"/>
          <w:marBottom w:val="0"/>
          <w:divBdr>
            <w:top w:val="none" w:sz="0" w:space="0" w:color="auto"/>
            <w:left w:val="none" w:sz="0" w:space="0" w:color="auto"/>
            <w:bottom w:val="none" w:sz="0" w:space="0" w:color="auto"/>
            <w:right w:val="none" w:sz="0" w:space="0" w:color="auto"/>
          </w:divBdr>
        </w:div>
        <w:div w:id="538706239">
          <w:marLeft w:val="360"/>
          <w:marRight w:val="0"/>
          <w:marTop w:val="200"/>
          <w:marBottom w:val="0"/>
          <w:divBdr>
            <w:top w:val="none" w:sz="0" w:space="0" w:color="auto"/>
            <w:left w:val="none" w:sz="0" w:space="0" w:color="auto"/>
            <w:bottom w:val="none" w:sz="0" w:space="0" w:color="auto"/>
            <w:right w:val="none" w:sz="0" w:space="0" w:color="auto"/>
          </w:divBdr>
        </w:div>
      </w:divsChild>
    </w:div>
    <w:div w:id="1687904568">
      <w:bodyDiv w:val="1"/>
      <w:marLeft w:val="0"/>
      <w:marRight w:val="0"/>
      <w:marTop w:val="0"/>
      <w:marBottom w:val="0"/>
      <w:divBdr>
        <w:top w:val="none" w:sz="0" w:space="0" w:color="auto"/>
        <w:left w:val="none" w:sz="0" w:space="0" w:color="auto"/>
        <w:bottom w:val="none" w:sz="0" w:space="0" w:color="auto"/>
        <w:right w:val="none" w:sz="0" w:space="0" w:color="auto"/>
      </w:divBdr>
    </w:div>
    <w:div w:id="1759709073">
      <w:bodyDiv w:val="1"/>
      <w:marLeft w:val="0"/>
      <w:marRight w:val="0"/>
      <w:marTop w:val="0"/>
      <w:marBottom w:val="0"/>
      <w:divBdr>
        <w:top w:val="none" w:sz="0" w:space="0" w:color="auto"/>
        <w:left w:val="none" w:sz="0" w:space="0" w:color="auto"/>
        <w:bottom w:val="none" w:sz="0" w:space="0" w:color="auto"/>
        <w:right w:val="none" w:sz="0" w:space="0" w:color="auto"/>
      </w:divBdr>
      <w:divsChild>
        <w:div w:id="15625131">
          <w:marLeft w:val="446"/>
          <w:marRight w:val="0"/>
          <w:marTop w:val="0"/>
          <w:marBottom w:val="120"/>
          <w:divBdr>
            <w:top w:val="none" w:sz="0" w:space="0" w:color="auto"/>
            <w:left w:val="none" w:sz="0" w:space="0" w:color="auto"/>
            <w:bottom w:val="none" w:sz="0" w:space="0" w:color="auto"/>
            <w:right w:val="none" w:sz="0" w:space="0" w:color="auto"/>
          </w:divBdr>
        </w:div>
        <w:div w:id="1987850836">
          <w:marLeft w:val="446"/>
          <w:marRight w:val="0"/>
          <w:marTop w:val="0"/>
          <w:marBottom w:val="120"/>
          <w:divBdr>
            <w:top w:val="none" w:sz="0" w:space="0" w:color="auto"/>
            <w:left w:val="none" w:sz="0" w:space="0" w:color="auto"/>
            <w:bottom w:val="none" w:sz="0" w:space="0" w:color="auto"/>
            <w:right w:val="none" w:sz="0" w:space="0" w:color="auto"/>
          </w:divBdr>
        </w:div>
        <w:div w:id="1499691262">
          <w:marLeft w:val="446"/>
          <w:marRight w:val="0"/>
          <w:marTop w:val="0"/>
          <w:marBottom w:val="120"/>
          <w:divBdr>
            <w:top w:val="none" w:sz="0" w:space="0" w:color="auto"/>
            <w:left w:val="none" w:sz="0" w:space="0" w:color="auto"/>
            <w:bottom w:val="none" w:sz="0" w:space="0" w:color="auto"/>
            <w:right w:val="none" w:sz="0" w:space="0" w:color="auto"/>
          </w:divBdr>
        </w:div>
        <w:div w:id="462623846">
          <w:marLeft w:val="446"/>
          <w:marRight w:val="0"/>
          <w:marTop w:val="0"/>
          <w:marBottom w:val="120"/>
          <w:divBdr>
            <w:top w:val="none" w:sz="0" w:space="0" w:color="auto"/>
            <w:left w:val="none" w:sz="0" w:space="0" w:color="auto"/>
            <w:bottom w:val="none" w:sz="0" w:space="0" w:color="auto"/>
            <w:right w:val="none" w:sz="0" w:space="0" w:color="auto"/>
          </w:divBdr>
        </w:div>
        <w:div w:id="1793549765">
          <w:marLeft w:val="446"/>
          <w:marRight w:val="0"/>
          <w:marTop w:val="0"/>
          <w:marBottom w:val="120"/>
          <w:divBdr>
            <w:top w:val="none" w:sz="0" w:space="0" w:color="auto"/>
            <w:left w:val="none" w:sz="0" w:space="0" w:color="auto"/>
            <w:bottom w:val="none" w:sz="0" w:space="0" w:color="auto"/>
            <w:right w:val="none" w:sz="0" w:space="0" w:color="auto"/>
          </w:divBdr>
        </w:div>
      </w:divsChild>
    </w:div>
    <w:div w:id="20052800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2333544">
      <w:bodyDiv w:val="1"/>
      <w:marLeft w:val="0"/>
      <w:marRight w:val="0"/>
      <w:marTop w:val="0"/>
      <w:marBottom w:val="0"/>
      <w:divBdr>
        <w:top w:val="none" w:sz="0" w:space="0" w:color="auto"/>
        <w:left w:val="none" w:sz="0" w:space="0" w:color="auto"/>
        <w:bottom w:val="none" w:sz="0" w:space="0" w:color="auto"/>
        <w:right w:val="none" w:sz="0" w:space="0" w:color="auto"/>
      </w:divBdr>
    </w:div>
    <w:div w:id="2123498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3%32%30%30%33%30@%73%74u%64%65%6e%74%2e%75wt%73%64%2e%61%63%2e%75%6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3E37036C990104996A98F24E36EB944" ma:contentTypeVersion="11" ma:contentTypeDescription="Create a new document." ma:contentTypeScope="" ma:versionID="47948a6a522f1914a24c26fe231cf9d7">
  <xsd:schema xmlns:xsd="http://www.w3.org/2001/XMLSchema" xmlns:xs="http://www.w3.org/2001/XMLSchema" xmlns:p="http://schemas.microsoft.com/office/2006/metadata/properties" xmlns:ns3="d4b169d0-d794-454e-8dbc-0b9c54f465a8" targetNamespace="http://schemas.microsoft.com/office/2006/metadata/properties" ma:root="true" ma:fieldsID="e1611609a7f7bedc326cf9699e340231" ns3:_="">
    <xsd:import namespace="d4b169d0-d794-454e-8dbc-0b9c54f465a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4b169d0-d794-454e-8dbc-0b9c54f465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4A7BAF-FA45-4BBB-9CE6-07148DF54FA9}">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52B788A-F7B1-4084-93AF-9533F507D4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4b169d0-d794-454e-8dbc-0b9c54f465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9DADD94-C9BB-443E-807E-2B4CCC87B437}">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11</Pages>
  <Words>4429</Words>
  <Characters>25246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Annalize Dawe</cp:lastModifiedBy>
  <cp:revision>2</cp:revision>
  <cp:lastPrinted>2020-02-11T19:20:00Z</cp:lastPrinted>
  <dcterms:created xsi:type="dcterms:W3CDTF">2025-02-17T16:11:00Z</dcterms:created>
  <dcterms:modified xsi:type="dcterms:W3CDTF">2025-02-17T16:11:00Z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0x01010033E37036C990104996A98F24E36EB944</vt:lpwstr>
  </property>
</Properties>
</file>