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8AC6C" w14:textId="77777777" w:rsidR="00225204" w:rsidRDefault="00225204" w:rsidP="001C36AE">
      <w:pPr>
        <w:pBdr>
          <w:top w:val="nil"/>
          <w:left w:val="nil"/>
          <w:bottom w:val="nil"/>
          <w:right w:val="nil"/>
          <w:between w:val="nil"/>
        </w:pBdr>
        <w:rPr>
          <w:rFonts w:ascii="Times New Roman" w:eastAsia="Times New Roman" w:hAnsi="Times New Roman" w:cs="Times New Roman"/>
          <w:b/>
          <w:color w:val="000000"/>
          <w:sz w:val="40"/>
          <w:szCs w:val="40"/>
        </w:rPr>
      </w:pPr>
    </w:p>
    <w:p w14:paraId="333BA7E9" w14:textId="77777777" w:rsidR="00225204" w:rsidRDefault="00063A20">
      <w:pPr>
        <w:pBdr>
          <w:top w:val="nil"/>
          <w:left w:val="nil"/>
          <w:bottom w:val="nil"/>
          <w:right w:val="nil"/>
          <w:between w:val="nil"/>
        </w:pBdr>
        <w:spacing w:line="36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noProof/>
          <w:color w:val="000000"/>
          <w:sz w:val="40"/>
          <w:szCs w:val="40"/>
        </w:rPr>
        <w:drawing>
          <wp:inline distT="0" distB="0" distL="0" distR="0" wp14:anchorId="71344401" wp14:editId="7D21C9EE">
            <wp:extent cx="3165876" cy="125923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65876" cy="1259232"/>
                    </a:xfrm>
                    <a:prstGeom prst="rect">
                      <a:avLst/>
                    </a:prstGeom>
                    <a:ln/>
                  </pic:spPr>
                </pic:pic>
              </a:graphicData>
            </a:graphic>
          </wp:inline>
        </w:drawing>
      </w:r>
    </w:p>
    <w:p w14:paraId="12A5716F" w14:textId="77777777" w:rsidR="00225204" w:rsidRDefault="00063A20">
      <w:pPr>
        <w:pBdr>
          <w:top w:val="nil"/>
          <w:left w:val="nil"/>
          <w:bottom w:val="nil"/>
          <w:right w:val="nil"/>
          <w:between w:val="nil"/>
        </w:pBdr>
        <w:spacing w:line="48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Module: Evidence Based Policing</w:t>
      </w:r>
    </w:p>
    <w:p w14:paraId="6FFD765B" w14:textId="77777777" w:rsidR="00225204" w:rsidRDefault="00063A20">
      <w:pPr>
        <w:pBdr>
          <w:top w:val="nil"/>
          <w:left w:val="nil"/>
          <w:bottom w:val="nil"/>
          <w:right w:val="nil"/>
          <w:between w:val="nil"/>
        </w:pBdr>
        <w:spacing w:line="48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Module code: BMPL 4001</w:t>
      </w:r>
    </w:p>
    <w:p w14:paraId="4A29143B" w14:textId="77777777" w:rsidR="001C36AE" w:rsidRDefault="001C36AE">
      <w:pPr>
        <w:pBdr>
          <w:top w:val="nil"/>
          <w:left w:val="nil"/>
          <w:bottom w:val="nil"/>
          <w:right w:val="nil"/>
          <w:between w:val="nil"/>
        </w:pBdr>
        <w:spacing w:line="480" w:lineRule="auto"/>
        <w:jc w:val="center"/>
        <w:rPr>
          <w:rFonts w:ascii="Times New Roman" w:eastAsia="Times New Roman" w:hAnsi="Times New Roman" w:cs="Times New Roman"/>
          <w:b/>
          <w:color w:val="000000"/>
          <w:sz w:val="40"/>
          <w:szCs w:val="40"/>
        </w:rPr>
      </w:pPr>
    </w:p>
    <w:p w14:paraId="69B26263" w14:textId="77777777" w:rsidR="00225204" w:rsidRDefault="00063A20">
      <w:pPr>
        <w:pBdr>
          <w:top w:val="nil"/>
          <w:left w:val="nil"/>
          <w:bottom w:val="nil"/>
          <w:right w:val="nil"/>
          <w:between w:val="nil"/>
        </w:pBdr>
        <w:spacing w:line="48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Topic: Explore and evaluate the use of body-worn cameras in evidence-based policing</w:t>
      </w:r>
    </w:p>
    <w:p w14:paraId="7B756E5E" w14:textId="37715651" w:rsidR="00225204" w:rsidRDefault="00063A20">
      <w:pPr>
        <w:pBdr>
          <w:top w:val="nil"/>
          <w:left w:val="nil"/>
          <w:bottom w:val="nil"/>
          <w:right w:val="nil"/>
          <w:between w:val="nil"/>
        </w:pBdr>
        <w:spacing w:line="48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 xml:space="preserve">Student name: </w:t>
      </w:r>
      <w:r w:rsidR="001C36AE">
        <w:rPr>
          <w:rFonts w:ascii="Times New Roman" w:eastAsia="Times New Roman" w:hAnsi="Times New Roman" w:cs="Times New Roman"/>
          <w:b/>
          <w:color w:val="000000"/>
          <w:sz w:val="40"/>
          <w:szCs w:val="40"/>
        </w:rPr>
        <w:t>Ionela Daniela Mirsu</w:t>
      </w:r>
    </w:p>
    <w:p w14:paraId="6317F665" w14:textId="4F371E74" w:rsidR="00225204" w:rsidRDefault="00063A20">
      <w:pPr>
        <w:pBdr>
          <w:top w:val="nil"/>
          <w:left w:val="nil"/>
          <w:bottom w:val="nil"/>
          <w:right w:val="nil"/>
          <w:between w:val="nil"/>
        </w:pBdr>
        <w:spacing w:line="48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Student ID number:</w:t>
      </w:r>
      <w:r w:rsidR="001C36AE">
        <w:rPr>
          <w:rFonts w:ascii="Times New Roman" w:eastAsia="Times New Roman" w:hAnsi="Times New Roman" w:cs="Times New Roman"/>
          <w:b/>
          <w:color w:val="000000"/>
          <w:sz w:val="40"/>
          <w:szCs w:val="40"/>
        </w:rPr>
        <w:t>2132560</w:t>
      </w:r>
    </w:p>
    <w:p w14:paraId="29547069" w14:textId="77777777" w:rsidR="00225204" w:rsidRDefault="00225204">
      <w:pPr>
        <w:pBdr>
          <w:top w:val="nil"/>
          <w:left w:val="nil"/>
          <w:bottom w:val="nil"/>
          <w:right w:val="nil"/>
          <w:between w:val="nil"/>
        </w:pBdr>
        <w:rPr>
          <w:rFonts w:ascii="Times New Roman" w:eastAsia="Times New Roman" w:hAnsi="Times New Roman" w:cs="Times New Roman"/>
          <w:b/>
          <w:color w:val="000000"/>
          <w:sz w:val="28"/>
          <w:szCs w:val="28"/>
        </w:rPr>
      </w:pPr>
    </w:p>
    <w:p w14:paraId="27693F51" w14:textId="77777777" w:rsidR="00225204" w:rsidRDefault="00225204">
      <w:pPr>
        <w:pBdr>
          <w:top w:val="nil"/>
          <w:left w:val="nil"/>
          <w:bottom w:val="nil"/>
          <w:right w:val="nil"/>
          <w:between w:val="nil"/>
        </w:pBdr>
        <w:rPr>
          <w:rFonts w:ascii="Times New Roman" w:eastAsia="Times New Roman" w:hAnsi="Times New Roman" w:cs="Times New Roman"/>
          <w:b/>
          <w:color w:val="000000"/>
          <w:sz w:val="28"/>
          <w:szCs w:val="28"/>
        </w:rPr>
      </w:pPr>
    </w:p>
    <w:p w14:paraId="3900AFBD" w14:textId="530584FD" w:rsidR="00225204" w:rsidRPr="001C36AE" w:rsidRDefault="00063A20">
      <w:pPr>
        <w:rPr>
          <w:rFonts w:ascii="Times New Roman" w:eastAsia="Times New Roman" w:hAnsi="Times New Roman" w:cs="Times New Roman"/>
          <w:b/>
          <w:sz w:val="28"/>
          <w:szCs w:val="28"/>
        </w:rPr>
      </w:pPr>
      <w:r>
        <w:br w:type="page"/>
      </w:r>
    </w:p>
    <w:p w14:paraId="6A62C0FF" w14:textId="15CBBE0C" w:rsidR="00225204" w:rsidRDefault="00225204">
      <w:pPr>
        <w:rPr>
          <w:rFonts w:ascii="Times New Roman" w:eastAsia="Times New Roman" w:hAnsi="Times New Roman" w:cs="Times New Roman"/>
          <w:b/>
          <w:sz w:val="28"/>
          <w:szCs w:val="28"/>
        </w:rPr>
      </w:pPr>
    </w:p>
    <w:p w14:paraId="6992E095" w14:textId="77777777" w:rsidR="00225204" w:rsidRDefault="00063A20">
      <w:pPr>
        <w:pStyle w:val="Heading1"/>
      </w:pPr>
      <w:bookmarkStart w:id="0" w:name="_heading=h.2s8eyo1" w:colFirst="0" w:colLast="0"/>
      <w:bookmarkEnd w:id="0"/>
      <w:r>
        <w:t>Introduction</w:t>
      </w:r>
    </w:p>
    <w:p w14:paraId="42BEAE30" w14:textId="2B95E6D8" w:rsidR="00225204" w:rsidRDefault="00063A2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Body-worn Cameras (BWC) are small devices that record the interaction between community members and law enforcement officers (</w:t>
      </w:r>
      <w:r>
        <w:rPr>
          <w:rFonts w:ascii="Times New Roman" w:eastAsia="Times New Roman" w:hAnsi="Times New Roman" w:cs="Times New Roman"/>
          <w:color w:val="222222"/>
          <w:sz w:val="24"/>
          <w:szCs w:val="24"/>
        </w:rPr>
        <w:t xml:space="preserve">Lum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w:t>
      </w:r>
      <w:r>
        <w:rPr>
          <w:rFonts w:ascii="Times New Roman" w:eastAsia="Times New Roman" w:hAnsi="Times New Roman" w:cs="Times New Roman"/>
          <w:sz w:val="24"/>
          <w:szCs w:val="24"/>
        </w:rPr>
        <w:t xml:space="preserve">). This device is used for the purpose of video and audio recording by law enforcement to highlight transparency to their communities and to record statements, interactions, and other evidence by both law enforcement and the public. The BWC technology includes </w:t>
      </w:r>
      <w:r w:rsidR="001C36AE">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camera, which is worn on the officers' uniform and placed on the shoulders label or hat by placing it forward viewable area. This technology can help the </w:t>
      </w:r>
      <w:r w:rsidR="001C36AE">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to handle incidents more effectively. BWC cameras play a significant role in reconstructing and demonstrating what happened without depending solely on interviews. </w:t>
      </w:r>
      <w:r>
        <w:rPr>
          <w:rFonts w:ascii="Times New Roman" w:eastAsia="Times New Roman" w:hAnsi="Times New Roman" w:cs="Times New Roman"/>
          <w:color w:val="000000"/>
          <w:sz w:val="24"/>
          <w:szCs w:val="24"/>
        </w:rPr>
        <w:t xml:space="preserve"> Most BWC technologies are further to be adopted and accompany very little development in assessment research concerning their effects. Therefore, this study focuses on </w:t>
      </w:r>
      <w:r w:rsidR="001C36AE">
        <w:rPr>
          <w:rFonts w:ascii="Times New Roman" w:eastAsia="Times New Roman" w:hAnsi="Times New Roman" w:cs="Times New Roman"/>
          <w:color w:val="000000"/>
          <w:sz w:val="24"/>
          <w:szCs w:val="24"/>
        </w:rPr>
        <w:t>utilizing</w:t>
      </w:r>
      <w:r>
        <w:rPr>
          <w:rFonts w:ascii="Times New Roman" w:eastAsia="Times New Roman" w:hAnsi="Times New Roman" w:cs="Times New Roman"/>
          <w:color w:val="000000"/>
          <w:sz w:val="24"/>
          <w:szCs w:val="24"/>
        </w:rPr>
        <w:t xml:space="preserve"> and evaluating BMC in policing.</w:t>
      </w:r>
    </w:p>
    <w:p w14:paraId="282D3D28" w14:textId="77777777" w:rsidR="00225204" w:rsidRDefault="00063A20">
      <w:pPr>
        <w:pStyle w:val="Heading1"/>
      </w:pPr>
      <w:bookmarkStart w:id="1" w:name="_heading=h.17dp8vu" w:colFirst="0" w:colLast="0"/>
      <w:bookmarkEnd w:id="1"/>
      <w:r>
        <w:t xml:space="preserve">The core ideas of evidence-based Policing </w:t>
      </w:r>
    </w:p>
    <w:p w14:paraId="6A8FF993" w14:textId="79C0E069" w:rsidR="00225204" w:rsidRDefault="00063A2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In the words of </w:t>
      </w:r>
      <w:r>
        <w:rPr>
          <w:rFonts w:ascii="Times New Roman" w:eastAsia="Times New Roman" w:hAnsi="Times New Roman" w:cs="Times New Roman"/>
          <w:color w:val="222222"/>
          <w:sz w:val="24"/>
          <w:szCs w:val="24"/>
        </w:rPr>
        <w:t>Betts (2021)</w:t>
      </w:r>
      <w:r>
        <w:rPr>
          <w:rFonts w:ascii="Times New Roman" w:eastAsia="Times New Roman" w:hAnsi="Times New Roman" w:cs="Times New Roman"/>
          <w:sz w:val="24"/>
          <w:szCs w:val="24"/>
        </w:rPr>
        <w:t xml:space="preserve"> stated that evidence-based policy is associated with the power of change and transformation of public affairs. The evidence-based policy is a practice established to allow the effective decisions and policies identified based on technical and scientific evidence associated with empirical knowledge in developmental and improvement processes. The EBP practices indicate that from credential sources and systematic analysis in order to generate better outcomes than those public policies that are only integrated by the ideology. The study also highlighted that in the context of trial and error, the policymakers create a hypothesis that entails the effective process to obtain a goal first. Then they examine their hypothesis by applying the policies and </w:t>
      </w:r>
      <w:r w:rsidR="001C36AE">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their impact. The outcomes of the hypothesis analysis generate an idea which </w:t>
      </w:r>
      <w:r w:rsidR="001C36AE">
        <w:rPr>
          <w:rFonts w:ascii="Times New Roman" w:eastAsia="Times New Roman" w:hAnsi="Times New Roman" w:cs="Times New Roman"/>
          <w:sz w:val="24"/>
          <w:szCs w:val="24"/>
        </w:rPr>
        <w:t>entails</w:t>
      </w:r>
      <w:r>
        <w:rPr>
          <w:rFonts w:ascii="Times New Roman" w:eastAsia="Times New Roman" w:hAnsi="Times New Roman" w:cs="Times New Roman"/>
          <w:sz w:val="24"/>
          <w:szCs w:val="24"/>
        </w:rPr>
        <w:t xml:space="preserve"> how well their policies performed and decide whether they should go ahead with the policies, implement the policies or terminate the policies. The evidence-based policymakers have two main objectives, which are using the information provided by program evaluation for policymaking, and another objective is to generate more information to ensure an informed decision-making process (</w:t>
      </w:r>
      <w:r>
        <w:rPr>
          <w:rFonts w:ascii="Times New Roman" w:eastAsia="Times New Roman" w:hAnsi="Times New Roman" w:cs="Times New Roman"/>
          <w:color w:val="222222"/>
          <w:sz w:val="24"/>
          <w:szCs w:val="24"/>
        </w:rPr>
        <w:t>Boaz and Davies, 2019</w:t>
      </w:r>
      <w:r>
        <w:rPr>
          <w:rFonts w:ascii="Times New Roman" w:eastAsia="Times New Roman" w:hAnsi="Times New Roman" w:cs="Times New Roman"/>
          <w:sz w:val="24"/>
          <w:szCs w:val="24"/>
        </w:rPr>
        <w:t xml:space="preserve">). The EBP can take many forms in order to obtain the set objectives and goals. These involve the use of findings to deliver information to the new policies in order to implement the effectiveness of the evaluation program of the policymakers to support the data and analysis for research and </w:t>
      </w:r>
      <w:r>
        <w:rPr>
          <w:rFonts w:ascii="Times New Roman" w:eastAsia="Times New Roman" w:hAnsi="Times New Roman" w:cs="Times New Roman"/>
          <w:sz w:val="24"/>
          <w:szCs w:val="24"/>
        </w:rPr>
        <w:lastRenderedPageBreak/>
        <w:t xml:space="preserve">management. Promoters of evidence-based policy stress that the worth of statistical evaluation, practical research, and the context of trial and error are the core EBP. It does not reject the traditional method of police administration. However, it requires raising knowledge and enhancing </w:t>
      </w:r>
      <w:r w:rsidR="001C36AE">
        <w:rPr>
          <w:rFonts w:ascii="Times New Roman" w:eastAsia="Times New Roman" w:hAnsi="Times New Roman" w:cs="Times New Roman"/>
          <w:sz w:val="24"/>
          <w:szCs w:val="24"/>
        </w:rPr>
        <w:t>scientific</w:t>
      </w:r>
      <w:r>
        <w:rPr>
          <w:rFonts w:ascii="Times New Roman" w:eastAsia="Times New Roman" w:hAnsi="Times New Roman" w:cs="Times New Roman"/>
          <w:sz w:val="24"/>
          <w:szCs w:val="24"/>
        </w:rPr>
        <w:t xml:space="preserve"> experiments, tracking and identifying police resources, exceptionally during times of better public scrutiny and budget cuts (</w:t>
      </w:r>
      <w:r>
        <w:rPr>
          <w:rFonts w:ascii="Times New Roman" w:eastAsia="Times New Roman" w:hAnsi="Times New Roman" w:cs="Times New Roman"/>
          <w:color w:val="222222"/>
          <w:sz w:val="24"/>
          <w:szCs w:val="24"/>
        </w:rPr>
        <w:t>Bruns, 2019</w:t>
      </w:r>
      <w:r>
        <w:rPr>
          <w:rFonts w:ascii="Times New Roman" w:eastAsia="Times New Roman" w:hAnsi="Times New Roman" w:cs="Times New Roman"/>
          <w:sz w:val="24"/>
          <w:szCs w:val="24"/>
        </w:rPr>
        <w:t xml:space="preserve">). The toolkit for crime reduction is an online platform that </w:t>
      </w:r>
      <w:r w:rsidR="001C36AE">
        <w:rPr>
          <w:rFonts w:ascii="Times New Roman" w:eastAsia="Times New Roman" w:hAnsi="Times New Roman" w:cs="Times New Roman"/>
          <w:sz w:val="24"/>
          <w:szCs w:val="24"/>
        </w:rPr>
        <w:t>allows</w:t>
      </w:r>
      <w:r>
        <w:rPr>
          <w:rFonts w:ascii="Times New Roman" w:eastAsia="Times New Roman" w:hAnsi="Times New Roman" w:cs="Times New Roman"/>
          <w:sz w:val="24"/>
          <w:szCs w:val="24"/>
        </w:rPr>
        <w:t xml:space="preserve"> users to get facts on the evidence for and against miscellaneous interventions, including their cost, impact and implementation. This employment helps to determine their crime decline efforts.</w:t>
      </w:r>
    </w:p>
    <w:p w14:paraId="306678A2" w14:textId="77777777" w:rsidR="00225204" w:rsidRDefault="00063A20">
      <w:pPr>
        <w:pStyle w:val="Heading1"/>
      </w:pPr>
      <w:bookmarkStart w:id="2" w:name="_heading=h.3rdcrjn" w:colFirst="0" w:colLast="0"/>
      <w:bookmarkEnd w:id="2"/>
      <w:r>
        <w:t xml:space="preserve">Criminological theories </w:t>
      </w:r>
    </w:p>
    <w:p w14:paraId="662EBED5" w14:textId="77777777" w:rsidR="00225204" w:rsidRDefault="00063A2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Deterrence Theory</w:t>
      </w:r>
    </w:p>
    <w:p w14:paraId="2A5BE55F" w14:textId="2C24888B" w:rsidR="00225204" w:rsidRDefault="00063A2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In </w:t>
      </w:r>
      <w:r w:rsidR="001C36AE">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application of Body Worn Cameras and its impacts on criminal justice arrangements, there are diversified beliefs in the disclosure. An Italian philosopher and economist, Cesare Beccaria, propounded the deterrence hypothesis in the 1700s. The concept of deterrence hypothesis is the omission of a criminal act due to fear of sanctions or punishments. One criminology belief that may be used in employing BWC is the deterrence theory in criminology. It focuses on how Body worn cameras serve as a tool for checking conflict between officials and citizens. The use of BWCs stops the civilian from engaging in the antisocial </w:t>
      </w:r>
      <w:r w:rsidR="001C36AE">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of police officials from engaging in inappropriate </w:t>
      </w:r>
      <w:r w:rsidR="001C36AE">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or misusing their positions of power (</w:t>
      </w:r>
      <w:r>
        <w:rPr>
          <w:rFonts w:ascii="Times New Roman" w:eastAsia="Times New Roman" w:hAnsi="Times New Roman" w:cs="Times New Roman"/>
          <w:color w:val="222222"/>
          <w:sz w:val="24"/>
          <w:szCs w:val="24"/>
        </w:rPr>
        <w:t>Johnson, 2019</w:t>
      </w:r>
      <w:r>
        <w:rPr>
          <w:rFonts w:ascii="Times New Roman" w:eastAsia="Times New Roman" w:hAnsi="Times New Roman" w:cs="Times New Roman"/>
          <w:sz w:val="24"/>
          <w:szCs w:val="24"/>
        </w:rPr>
        <w:t xml:space="preserve">). The deterrence hypothesis focuses on implementing penalties to stop people from committing crimes and the probability of lessening the offence level in society. </w:t>
      </w:r>
    </w:p>
    <w:p w14:paraId="227B27E2" w14:textId="77777777" w:rsidR="00225204" w:rsidRDefault="00225204">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p>
    <w:p w14:paraId="69B5CFAF" w14:textId="77777777" w:rsidR="00225204" w:rsidRDefault="00063A2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Self-awareness Theory</w:t>
      </w:r>
    </w:p>
    <w:p w14:paraId="7EED4A75" w14:textId="77777777" w:rsidR="00225204" w:rsidRDefault="00063A2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The theory of self-awareness focuses on how suspects or police officials become self-aware when the camera records their activities. They receive fewer complaints from civilians (). The self-awareness theory was first developed by Shelley Duval and Robert </w:t>
      </w:r>
      <w:proofErr w:type="spellStart"/>
      <w:r>
        <w:rPr>
          <w:rFonts w:ascii="Times New Roman" w:eastAsia="Times New Roman" w:hAnsi="Times New Roman" w:cs="Times New Roman"/>
          <w:sz w:val="24"/>
          <w:szCs w:val="24"/>
        </w:rPr>
        <w:t>Wicklund</w:t>
      </w:r>
      <w:proofErr w:type="spellEnd"/>
      <w:r>
        <w:rPr>
          <w:rFonts w:ascii="Times New Roman" w:eastAsia="Times New Roman" w:hAnsi="Times New Roman" w:cs="Times New Roman"/>
          <w:sz w:val="24"/>
          <w:szCs w:val="24"/>
        </w:rPr>
        <w:t xml:space="preserve"> in 1972. This theory entails that any person can either focus on the external as well as internal environment at any given moment. In order to examine the self-awareness hypotheses, there are several experiments which seek to prove that the performances of any person would change if the person became more self-aware (</w:t>
      </w:r>
      <w:r>
        <w:rPr>
          <w:rFonts w:ascii="Times New Roman" w:eastAsia="Times New Roman" w:hAnsi="Times New Roman" w:cs="Times New Roman"/>
          <w:color w:val="222222"/>
          <w:sz w:val="24"/>
          <w:szCs w:val="24"/>
        </w:rPr>
        <w:t>Carden, Jones, and Passmore, 2022</w:t>
      </w:r>
      <w:r>
        <w:rPr>
          <w:rFonts w:ascii="Times New Roman" w:eastAsia="Times New Roman" w:hAnsi="Times New Roman" w:cs="Times New Roman"/>
          <w:sz w:val="24"/>
          <w:szCs w:val="24"/>
        </w:rPr>
        <w:t xml:space="preserve">). </w:t>
      </w:r>
    </w:p>
    <w:p w14:paraId="704E5B32" w14:textId="77777777" w:rsidR="00225204" w:rsidRDefault="00063A20">
      <w:pPr>
        <w:pStyle w:val="Heading1"/>
      </w:pPr>
      <w:bookmarkStart w:id="3" w:name="_heading=h.26in1rg" w:colFirst="0" w:colLast="0"/>
      <w:bookmarkEnd w:id="3"/>
      <w:r>
        <w:lastRenderedPageBreak/>
        <w:t>Body-worn video cameras and their purpose in evidence-based policing</w:t>
      </w:r>
    </w:p>
    <w:p w14:paraId="090D6E33" w14:textId="579AA69D" w:rsidR="00225204" w:rsidRDefault="00063A2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The BWC may be switched on manually, established on a difference in process rules, policies, or prompts which are generally contingent upon instrumentality, management or different municipal care groups. Police officers manage the information recorded by the BWC on activities, interactions and occurrences from an official's vintage view (</w:t>
      </w:r>
      <w:r>
        <w:rPr>
          <w:rFonts w:ascii="Times New Roman" w:eastAsia="Times New Roman" w:hAnsi="Times New Roman" w:cs="Times New Roman"/>
          <w:color w:val="222222"/>
          <w:sz w:val="24"/>
          <w:szCs w:val="24"/>
        </w:rPr>
        <w:t xml:space="preserve">Demir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w:t>
      </w:r>
      <w:r>
        <w:rPr>
          <w:rFonts w:ascii="Times New Roman" w:eastAsia="Times New Roman" w:hAnsi="Times New Roman" w:cs="Times New Roman"/>
          <w:sz w:val="24"/>
          <w:szCs w:val="24"/>
        </w:rPr>
        <w:t xml:space="preserve">). Some BWC cameras can record for a minimum </w:t>
      </w:r>
      <w:proofErr w:type="gramStart"/>
      <w:r>
        <w:rPr>
          <w:rFonts w:ascii="Times New Roman" w:eastAsia="Times New Roman" w:hAnsi="Times New Roman" w:cs="Times New Roman"/>
          <w:sz w:val="24"/>
          <w:szCs w:val="24"/>
        </w:rPr>
        <w:t>period of time</w:t>
      </w:r>
      <w:proofErr w:type="gramEnd"/>
      <w:r>
        <w:rPr>
          <w:rFonts w:ascii="Times New Roman" w:eastAsia="Times New Roman" w:hAnsi="Times New Roman" w:cs="Times New Roman"/>
          <w:sz w:val="24"/>
          <w:szCs w:val="24"/>
        </w:rPr>
        <w:t xml:space="preserve">. Afterwards, cameras are used to capture an expansive frame of time and occurrence that officials select to record as the camera has potential benefits, which are trusted to do several things, such as it can help the management to handle incidents more effectively. By applying these, police officers are engaged to document and record interactions between people and police to enhance transparency and responsibility in the process of investigation. They have the capability of collecting audio and video recording during police encounters with members of the public. Law enforcement has adopted the BWC with the hope that they might develop and enhance police conduct, accountability and transparency regarding the use of force. There are significant challenges regarding whether the application can decrease the officer's use of force. The BWC may not be likely to affect the other police officers' and citizens' </w:t>
      </w:r>
      <w:r w:rsidR="001C36AE">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in a consistent manner, such as arresting </w:t>
      </w:r>
      <w:r w:rsidR="001C36AE">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dispatched calls for services or assault against the officers. The purpose of the BWC is to reduce the number of members of public complaints against police officers (</w:t>
      </w:r>
      <w:proofErr w:type="spellStart"/>
      <w:r>
        <w:rPr>
          <w:rFonts w:ascii="Times New Roman" w:eastAsia="Times New Roman" w:hAnsi="Times New Roman" w:cs="Times New Roman"/>
          <w:color w:val="222222"/>
          <w:sz w:val="24"/>
          <w:szCs w:val="24"/>
        </w:rPr>
        <w:t>Zansberg</w:t>
      </w:r>
      <w:proofErr w:type="spellEnd"/>
      <w:r>
        <w:rPr>
          <w:rFonts w:ascii="Times New Roman" w:eastAsia="Times New Roman" w:hAnsi="Times New Roman" w:cs="Times New Roman"/>
          <w:color w:val="222222"/>
          <w:sz w:val="24"/>
          <w:szCs w:val="24"/>
        </w:rPr>
        <w:t>, 2021</w:t>
      </w:r>
      <w:r>
        <w:rPr>
          <w:rFonts w:ascii="Times New Roman" w:eastAsia="Times New Roman" w:hAnsi="Times New Roman" w:cs="Times New Roman"/>
          <w:sz w:val="24"/>
          <w:szCs w:val="24"/>
        </w:rPr>
        <w:t xml:space="preserve">). The self-awareness hypothesis by the BWC can also affect the application of arrest, proactive actions by the police and their citations which can have other implications in both positive and negative ways. </w:t>
      </w:r>
    </w:p>
    <w:p w14:paraId="634956B1" w14:textId="77777777" w:rsidR="00225204" w:rsidRDefault="00225204">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F8FBF09" w14:textId="77777777" w:rsidR="00225204" w:rsidRDefault="00063A2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Nevertheless, research in this field needs to be more conclusive. Some studies show that proactive actions or arrests increased due to BWC, while additional studies signify that these actions do not change. However, Lum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pointed out that BWCs decreased complaints against police officers.</w:t>
      </w:r>
    </w:p>
    <w:p w14:paraId="18A083FB" w14:textId="77777777" w:rsidR="00225204" w:rsidRDefault="00063A20">
      <w:pPr>
        <w:pStyle w:val="Heading1"/>
      </w:pPr>
      <w:bookmarkStart w:id="4" w:name="_heading=h.lnxbz9" w:colFirst="0" w:colLast="0"/>
      <w:bookmarkEnd w:id="4"/>
      <w:r>
        <w:t xml:space="preserve">The Strengths, Weaknesses and Ethical Limitations </w:t>
      </w:r>
    </w:p>
    <w:p w14:paraId="60F3E124" w14:textId="77777777" w:rsidR="00225204" w:rsidRDefault="00063A2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Strengths</w:t>
      </w:r>
    </w:p>
    <w:p w14:paraId="0710FB52" w14:textId="4C4216F8" w:rsidR="00225204" w:rsidRDefault="00063A2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ratification and positioning of these BWCs determine police officers' instrumentalities accompanying various vital opportunities and potential previously inaccessible benefits. </w:t>
      </w:r>
      <w:r>
        <w:rPr>
          <w:rFonts w:ascii="Times New Roman" w:eastAsia="Times New Roman" w:hAnsi="Times New Roman" w:cs="Times New Roman"/>
          <w:sz w:val="24"/>
          <w:szCs w:val="24"/>
        </w:rPr>
        <w:t xml:space="preserve">There are potential strengths of the BWC application adoption by the law enforcement. One of the potential strengths is that it can increase the public trust in government and local policing. This </w:t>
      </w:r>
      <w:r>
        <w:rPr>
          <w:rFonts w:ascii="Times New Roman" w:eastAsia="Times New Roman" w:hAnsi="Times New Roman" w:cs="Times New Roman"/>
          <w:sz w:val="24"/>
          <w:szCs w:val="24"/>
        </w:rPr>
        <w:lastRenderedPageBreak/>
        <w:t xml:space="preserve">can help to reduce the complaints against the police officers as well as discharges made against the officers. This maintains the significant ability to reduce the criminal justice expenses on account of an increase in guilty pleas placed earlier. This also plays a prominent role in the de-escalation of antisocial </w:t>
      </w:r>
      <w:r w:rsidR="001C36AE">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and in reducing the number of assaults and abuse on police officers. Over the years, various police forces have discharged </w:t>
      </w:r>
      <w:r w:rsidR="001C36AE">
        <w:rPr>
          <w:rFonts w:ascii="Times New Roman" w:eastAsia="Times New Roman" w:hAnsi="Times New Roman" w:cs="Times New Roman"/>
          <w:sz w:val="24"/>
          <w:szCs w:val="24"/>
        </w:rPr>
        <w:t>particularized</w:t>
      </w:r>
      <w:r>
        <w:rPr>
          <w:rFonts w:ascii="Times New Roman" w:eastAsia="Times New Roman" w:hAnsi="Times New Roman" w:cs="Times New Roman"/>
          <w:sz w:val="24"/>
          <w:szCs w:val="24"/>
        </w:rPr>
        <w:t xml:space="preserve"> reports established on their experiences </w:t>
      </w:r>
      <w:r w:rsidR="001C36AE">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BWC. The application of body-used cameras </w:t>
      </w:r>
      <w:proofErr w:type="gramStart"/>
      <w:r>
        <w:rPr>
          <w:rFonts w:ascii="Times New Roman" w:eastAsia="Times New Roman" w:hAnsi="Times New Roman" w:cs="Times New Roman"/>
          <w:sz w:val="24"/>
          <w:szCs w:val="24"/>
        </w:rPr>
        <w:t>bears</w:t>
      </w:r>
      <w:proofErr w:type="gramEnd"/>
      <w:r>
        <w:rPr>
          <w:rFonts w:ascii="Times New Roman" w:eastAsia="Times New Roman" w:hAnsi="Times New Roman" w:cs="Times New Roman"/>
          <w:sz w:val="24"/>
          <w:szCs w:val="24"/>
        </w:rPr>
        <w:t xml:space="preserve"> a beneficial effect on modern policing. About a 33% decline in complaints and accusations happened in the UK, and 93% fewer complaints have been filed after using BWCs (</w:t>
      </w:r>
      <w:r>
        <w:rPr>
          <w:rFonts w:ascii="Times New Roman" w:eastAsia="Times New Roman" w:hAnsi="Times New Roman" w:cs="Times New Roman"/>
          <w:color w:val="222222"/>
          <w:sz w:val="24"/>
          <w:szCs w:val="24"/>
        </w:rPr>
        <w:t xml:space="preserve">Williams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w:t>
      </w:r>
      <w:r>
        <w:rPr>
          <w:rFonts w:ascii="Times New Roman" w:eastAsia="Times New Roman" w:hAnsi="Times New Roman" w:cs="Times New Roman"/>
          <w:sz w:val="24"/>
          <w:szCs w:val="24"/>
        </w:rPr>
        <w:t>).</w:t>
      </w:r>
    </w:p>
    <w:p w14:paraId="31863914" w14:textId="77777777" w:rsidR="00225204" w:rsidRDefault="00225204">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5488844" w14:textId="6F341BB7" w:rsidR="00225204" w:rsidRDefault="00063A2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Over the current years, various police forces have discharged </w:t>
      </w:r>
      <w:r w:rsidR="001C36AE">
        <w:rPr>
          <w:rFonts w:ascii="Times New Roman" w:eastAsia="Times New Roman" w:hAnsi="Times New Roman" w:cs="Times New Roman"/>
          <w:color w:val="000000"/>
          <w:sz w:val="24"/>
          <w:szCs w:val="24"/>
        </w:rPr>
        <w:t>particularized</w:t>
      </w:r>
      <w:r>
        <w:rPr>
          <w:rFonts w:ascii="Times New Roman" w:eastAsia="Times New Roman" w:hAnsi="Times New Roman" w:cs="Times New Roman"/>
          <w:color w:val="000000"/>
          <w:sz w:val="24"/>
          <w:szCs w:val="24"/>
        </w:rPr>
        <w:t xml:space="preserve"> reports established on their experiences </w:t>
      </w:r>
      <w:r w:rsidR="001C36AE">
        <w:rPr>
          <w:rFonts w:ascii="Times New Roman" w:eastAsia="Times New Roman" w:hAnsi="Times New Roman" w:cs="Times New Roman"/>
          <w:color w:val="000000"/>
          <w:sz w:val="24"/>
          <w:szCs w:val="24"/>
        </w:rPr>
        <w:t>utilizing</w:t>
      </w:r>
      <w:r>
        <w:rPr>
          <w:rFonts w:ascii="Times New Roman" w:eastAsia="Times New Roman" w:hAnsi="Times New Roman" w:cs="Times New Roman"/>
          <w:color w:val="000000"/>
          <w:sz w:val="24"/>
          <w:szCs w:val="24"/>
        </w:rPr>
        <w:t xml:space="preserve"> BWCs. The application of body-used cameras </w:t>
      </w:r>
      <w:r w:rsidR="001C36AE">
        <w:rPr>
          <w:rFonts w:ascii="Times New Roman" w:eastAsia="Times New Roman" w:hAnsi="Times New Roman" w:cs="Times New Roman"/>
          <w:color w:val="000000"/>
          <w:sz w:val="24"/>
          <w:szCs w:val="24"/>
        </w:rPr>
        <w:t>has</w:t>
      </w:r>
      <w:r>
        <w:rPr>
          <w:rFonts w:ascii="Times New Roman" w:eastAsia="Times New Roman" w:hAnsi="Times New Roman" w:cs="Times New Roman"/>
          <w:color w:val="000000"/>
          <w:sz w:val="24"/>
          <w:szCs w:val="24"/>
        </w:rPr>
        <w:t xml:space="preserve"> a beneficial effect on modern policing. About a 33 per cent decline in complaint accusations happened in the UK, and 93 per cent fewer complaints have been filed after using BWCs (The Guardian, 2018).</w:t>
      </w:r>
    </w:p>
    <w:p w14:paraId="4AA03D91" w14:textId="77777777" w:rsidR="00225204" w:rsidRDefault="00225204">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p>
    <w:p w14:paraId="0066CB9B" w14:textId="77777777" w:rsidR="00225204" w:rsidRDefault="00063A2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Weakness</w:t>
      </w:r>
    </w:p>
    <w:p w14:paraId="029DAA51" w14:textId="4C3265CA" w:rsidR="00225204" w:rsidRDefault="00063A2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One of the weaknesses of BWC concerned about employing these cameras is the considerable cost invested in them. The camera's expense and the cost of storing this data and maintaining this infrastructure are some of its main weaknesses. Employing people to maintain and retrieve some video footage related to crimes is expensive. These people </w:t>
      </w:r>
      <w:r w:rsidR="001C36AE">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records of public information requests in addition to operating system licensing fees. Nearly 25% of recorded videos are associated with crimes and should be retained for possible legal purposes (</w:t>
      </w:r>
      <w:proofErr w:type="spellStart"/>
      <w:r>
        <w:rPr>
          <w:rFonts w:ascii="Times New Roman" w:eastAsia="Times New Roman" w:hAnsi="Times New Roman" w:cs="Times New Roman"/>
          <w:color w:val="222222"/>
          <w:sz w:val="24"/>
          <w:szCs w:val="24"/>
        </w:rPr>
        <w:t>Ristovska</w:t>
      </w:r>
      <w:proofErr w:type="spellEnd"/>
      <w:r>
        <w:rPr>
          <w:rFonts w:ascii="Times New Roman" w:eastAsia="Times New Roman" w:hAnsi="Times New Roman" w:cs="Times New Roman"/>
          <w:color w:val="222222"/>
          <w:sz w:val="24"/>
          <w:szCs w:val="24"/>
        </w:rPr>
        <w:t>, 2023)</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Additionally, employing people to manage, maintain and retrieve some video footage related to crimes is expensive. These people </w:t>
      </w:r>
      <w:r w:rsidR="001C36AE">
        <w:rPr>
          <w:rFonts w:ascii="Times New Roman" w:eastAsia="Times New Roman" w:hAnsi="Times New Roman" w:cs="Times New Roman"/>
          <w:color w:val="000000"/>
          <w:sz w:val="24"/>
          <w:szCs w:val="24"/>
        </w:rPr>
        <w:t>analyze</w:t>
      </w:r>
      <w:r>
        <w:rPr>
          <w:rFonts w:ascii="Times New Roman" w:eastAsia="Times New Roman" w:hAnsi="Times New Roman" w:cs="Times New Roman"/>
          <w:color w:val="000000"/>
          <w:sz w:val="24"/>
          <w:szCs w:val="24"/>
        </w:rPr>
        <w:t xml:space="preserve"> the records of public information requests in addition to operating system licensing fees. Nearly 25% of recorded videos are associated with crimes and should be retained for possible legal purposes. Police forces in the UK, which have then instituted the </w:t>
      </w:r>
      <w:r w:rsidR="001C36AE">
        <w:rPr>
          <w:rFonts w:ascii="Times New Roman" w:eastAsia="Times New Roman" w:hAnsi="Times New Roman" w:cs="Times New Roman"/>
          <w:color w:val="000000"/>
          <w:sz w:val="24"/>
          <w:szCs w:val="24"/>
        </w:rPr>
        <w:t>utilization</w:t>
      </w:r>
      <w:r>
        <w:rPr>
          <w:rFonts w:ascii="Times New Roman" w:eastAsia="Times New Roman" w:hAnsi="Times New Roman" w:cs="Times New Roman"/>
          <w:color w:val="000000"/>
          <w:sz w:val="24"/>
          <w:szCs w:val="24"/>
        </w:rPr>
        <w:t xml:space="preserve"> of body cameras, demand high costs of claiming these videos meet the heaps of currency needed to manage the dossier and the cost of purchasing the cameras. </w:t>
      </w:r>
    </w:p>
    <w:p w14:paraId="759B90F5" w14:textId="77777777" w:rsidR="00225204" w:rsidRDefault="00225204">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p>
    <w:p w14:paraId="6C1503AC" w14:textId="77777777" w:rsidR="00225204" w:rsidRDefault="00063A2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Ethical Limitations</w:t>
      </w:r>
    </w:p>
    <w:p w14:paraId="7D3AC110" w14:textId="0C5EA4E2" w:rsidR="00225204" w:rsidRDefault="00063A2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The use of BWC breaches the privacy of civilians, conceivably revealing fatalities and subjecting the citizens first to </w:t>
      </w:r>
      <w:r w:rsidR="001C36AE">
        <w:rPr>
          <w:rFonts w:ascii="Times New Roman" w:eastAsia="Times New Roman" w:hAnsi="Times New Roman" w:cs="Times New Roman"/>
          <w:sz w:val="24"/>
          <w:szCs w:val="24"/>
        </w:rPr>
        <w:t>recognize</w:t>
      </w:r>
      <w:r>
        <w:rPr>
          <w:rFonts w:ascii="Times New Roman" w:eastAsia="Times New Roman" w:hAnsi="Times New Roman" w:cs="Times New Roman"/>
          <w:sz w:val="24"/>
          <w:szCs w:val="24"/>
        </w:rPr>
        <w:t xml:space="preserve"> the software (</w:t>
      </w:r>
      <w:proofErr w:type="spellStart"/>
      <w:r>
        <w:rPr>
          <w:rFonts w:ascii="Times New Roman" w:eastAsia="Times New Roman" w:hAnsi="Times New Roman" w:cs="Times New Roman"/>
          <w:color w:val="222222"/>
          <w:sz w:val="24"/>
          <w:szCs w:val="24"/>
        </w:rPr>
        <w:t>Wooditch</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w:t>
      </w:r>
      <w:r>
        <w:rPr>
          <w:rFonts w:ascii="Times New Roman" w:eastAsia="Times New Roman" w:hAnsi="Times New Roman" w:cs="Times New Roman"/>
          <w:sz w:val="24"/>
          <w:szCs w:val="24"/>
        </w:rPr>
        <w:t xml:space="preserve">). Recording officer </w:t>
      </w:r>
      <w:r>
        <w:rPr>
          <w:rFonts w:ascii="Times New Roman" w:eastAsia="Times New Roman" w:hAnsi="Times New Roman" w:cs="Times New Roman"/>
          <w:sz w:val="24"/>
          <w:szCs w:val="24"/>
        </w:rPr>
        <w:lastRenderedPageBreak/>
        <w:t xml:space="preserve">encounters accompanying the public bring about the public prominence of personal medical conditions like emotional disorders. Records can also </w:t>
      </w:r>
      <w:r w:rsidR="001C36AE">
        <w:rPr>
          <w:rFonts w:ascii="Times New Roman" w:eastAsia="Times New Roman" w:hAnsi="Times New Roman" w:cs="Times New Roman"/>
          <w:sz w:val="24"/>
          <w:szCs w:val="24"/>
        </w:rPr>
        <w:t>traumatize</w:t>
      </w:r>
      <w:r>
        <w:rPr>
          <w:rFonts w:ascii="Times New Roman" w:eastAsia="Times New Roman" w:hAnsi="Times New Roman" w:cs="Times New Roman"/>
          <w:sz w:val="24"/>
          <w:szCs w:val="24"/>
        </w:rPr>
        <w:t xml:space="preserve"> victims of any crimes to the degree of rape or household abuse. Moreover, these cameras also diminish the security of police officers and influence their mental and physical fitness negatively. Assaults on officers were 10 % higher when BWCs were present (</w:t>
      </w:r>
      <w:r>
        <w:rPr>
          <w:rFonts w:ascii="Times New Roman" w:eastAsia="Times New Roman" w:hAnsi="Times New Roman" w:cs="Times New Roman"/>
          <w:color w:val="222222"/>
          <w:sz w:val="24"/>
          <w:szCs w:val="24"/>
        </w:rPr>
        <w:t>Wilson et al., 2022</w:t>
      </w:r>
      <w:r>
        <w:rPr>
          <w:rFonts w:ascii="Times New Roman" w:eastAsia="Times New Roman" w:hAnsi="Times New Roman" w:cs="Times New Roman"/>
          <w:sz w:val="24"/>
          <w:szCs w:val="24"/>
        </w:rPr>
        <w:t xml:space="preserve">).  </w:t>
      </w:r>
    </w:p>
    <w:p w14:paraId="520D6C16" w14:textId="77777777" w:rsidR="00225204" w:rsidRDefault="00063A2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Moreover, these cameras also diminish the security of police officers and influence their mental and physical fitness negatively. Assaults on officers were 10 per cent higher when BWCs were present. Some people can react negatively or destructively to being photographed by officers, especially those who </w:t>
      </w:r>
      <w:r>
        <w:rPr>
          <w:rFonts w:ascii="Times New Roman" w:eastAsia="Times New Roman" w:hAnsi="Times New Roman" w:cs="Times New Roman"/>
          <w:sz w:val="24"/>
          <w:szCs w:val="24"/>
        </w:rPr>
        <w:t xml:space="preserve">are in </w:t>
      </w:r>
      <w:r>
        <w:rPr>
          <w:rFonts w:ascii="Times New Roman" w:eastAsia="Times New Roman" w:hAnsi="Times New Roman" w:cs="Times New Roman"/>
          <w:color w:val="000000"/>
          <w:sz w:val="24"/>
          <w:szCs w:val="24"/>
        </w:rPr>
        <w:t xml:space="preserve">intoxication or drugs or </w:t>
      </w:r>
      <w:r>
        <w:rPr>
          <w:rFonts w:ascii="Times New Roman" w:eastAsia="Times New Roman" w:hAnsi="Times New Roman" w:cs="Times New Roman"/>
          <w:sz w:val="24"/>
          <w:szCs w:val="24"/>
        </w:rPr>
        <w:t>an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 xml:space="preserve">individual </w:t>
      </w:r>
      <w:r>
        <w:rPr>
          <w:rFonts w:ascii="Times New Roman" w:eastAsia="Times New Roman" w:hAnsi="Times New Roman" w:cs="Times New Roman"/>
          <w:color w:val="000000"/>
          <w:sz w:val="24"/>
          <w:szCs w:val="24"/>
        </w:rPr>
        <w:t>suffering from insane health problems.</w:t>
      </w:r>
    </w:p>
    <w:p w14:paraId="67F869C6" w14:textId="56388D76" w:rsidR="00225204" w:rsidRDefault="00063A20">
      <w:pPr>
        <w:pStyle w:val="Heading1"/>
      </w:pPr>
      <w:bookmarkStart w:id="5" w:name="_heading=h.35nkun2" w:colFirst="0" w:colLast="0"/>
      <w:bookmarkEnd w:id="5"/>
      <w:r>
        <w:t xml:space="preserve">Evaluation of the use of their evidence </w:t>
      </w:r>
      <w:r w:rsidR="001C36AE">
        <w:t>regarding</w:t>
      </w:r>
      <w:r>
        <w:t xml:space="preserve"> domestic violence </w:t>
      </w:r>
    </w:p>
    <w:p w14:paraId="3FFEAC58" w14:textId="77777777" w:rsidR="00225204" w:rsidRDefault="00063A2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Essex Police in Colchester</w:t>
      </w:r>
      <w:r>
        <w:rPr>
          <w:rFonts w:ascii="Times New Roman" w:eastAsia="Times New Roman" w:hAnsi="Times New Roman" w:cs="Times New Roman"/>
          <w:color w:val="000000"/>
          <w:sz w:val="24"/>
          <w:szCs w:val="24"/>
        </w:rPr>
        <w:t xml:space="preserve"> have implemented a spere of measures to enhance their response towards the victims who were domestically abused following four major domestic killings (Owens, Mann and Mckenna, 2014). The Essex Police collaborated with the College of Policing in the UK to </w:t>
      </w:r>
      <w:r>
        <w:rPr>
          <w:rFonts w:ascii="Times New Roman" w:eastAsia="Times New Roman" w:hAnsi="Times New Roman" w:cs="Times New Roman"/>
          <w:sz w:val="24"/>
          <w:szCs w:val="24"/>
        </w:rPr>
        <w:t>examine</w:t>
      </w:r>
      <w:r>
        <w:rPr>
          <w:rFonts w:ascii="Times New Roman" w:eastAsia="Times New Roman" w:hAnsi="Times New Roman" w:cs="Times New Roman"/>
          <w:color w:val="000000"/>
          <w:sz w:val="24"/>
          <w:szCs w:val="24"/>
        </w:rPr>
        <w:t xml:space="preserve"> the </w:t>
      </w:r>
      <w:r>
        <w:rPr>
          <w:rFonts w:ascii="Times New Roman" w:eastAsia="Times New Roman" w:hAnsi="Times New Roman" w:cs="Times New Roman"/>
          <w:sz w:val="24"/>
          <w:szCs w:val="24"/>
        </w:rPr>
        <w:t>impact</w:t>
      </w:r>
      <w:r>
        <w:rPr>
          <w:rFonts w:ascii="Times New Roman" w:eastAsia="Times New Roman" w:hAnsi="Times New Roman" w:cs="Times New Roman"/>
          <w:color w:val="000000"/>
          <w:sz w:val="24"/>
          <w:szCs w:val="24"/>
        </w:rPr>
        <w:t xml:space="preserve"> of Body Worn videos on the </w:t>
      </w:r>
      <w:r>
        <w:rPr>
          <w:rFonts w:ascii="Times New Roman" w:eastAsia="Times New Roman" w:hAnsi="Times New Roman" w:cs="Times New Roman"/>
          <w:sz w:val="24"/>
          <w:szCs w:val="24"/>
        </w:rPr>
        <w:t xml:space="preserve">consequences </w:t>
      </w:r>
      <w:r>
        <w:rPr>
          <w:rFonts w:ascii="Times New Roman" w:eastAsia="Times New Roman" w:hAnsi="Times New Roman" w:cs="Times New Roman"/>
          <w:color w:val="000000"/>
          <w:sz w:val="24"/>
          <w:szCs w:val="24"/>
        </w:rPr>
        <w:t xml:space="preserve">of criminal justice regarding domestic abuse incidents. The benefits of BWVs are that they maintain the quality and quantity of the evidence (Owens, Mann and Mckenna, 2014). </w:t>
      </w:r>
    </w:p>
    <w:p w14:paraId="28267686" w14:textId="03305416" w:rsidR="00225204" w:rsidRDefault="00063A2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Officers could </w:t>
      </w:r>
      <w:r w:rsidR="001C36AE">
        <w:rPr>
          <w:rFonts w:ascii="Times New Roman" w:eastAsia="Times New Roman" w:hAnsi="Times New Roman" w:cs="Times New Roman"/>
          <w:color w:val="000000"/>
          <w:sz w:val="24"/>
          <w:szCs w:val="24"/>
        </w:rPr>
        <w:t>accumulate</w:t>
      </w:r>
      <w:r>
        <w:rPr>
          <w:rFonts w:ascii="Times New Roman" w:eastAsia="Times New Roman" w:hAnsi="Times New Roman" w:cs="Times New Roman"/>
          <w:color w:val="000000"/>
          <w:sz w:val="24"/>
          <w:szCs w:val="24"/>
        </w:rPr>
        <w:t xml:space="preserve"> better supplementary circumstantial information at the scene's spot by </w:t>
      </w:r>
      <w:r w:rsidR="001C36AE">
        <w:rPr>
          <w:rFonts w:ascii="Times New Roman" w:eastAsia="Times New Roman" w:hAnsi="Times New Roman" w:cs="Times New Roman"/>
          <w:color w:val="000000"/>
          <w:sz w:val="24"/>
          <w:szCs w:val="24"/>
        </w:rPr>
        <w:t>utilizing</w:t>
      </w:r>
      <w:r>
        <w:rPr>
          <w:rFonts w:ascii="Times New Roman" w:eastAsia="Times New Roman" w:hAnsi="Times New Roman" w:cs="Times New Roman"/>
          <w:color w:val="000000"/>
          <w:sz w:val="24"/>
          <w:szCs w:val="24"/>
        </w:rPr>
        <w:t xml:space="preserve"> a camera instead of a written report. These facts could include harm, the </w:t>
      </w:r>
      <w:r w:rsidR="001C36AE">
        <w:rPr>
          <w:rFonts w:ascii="Times New Roman" w:eastAsia="Times New Roman" w:hAnsi="Times New Roman" w:cs="Times New Roman"/>
          <w:color w:val="000000"/>
          <w:sz w:val="24"/>
          <w:szCs w:val="24"/>
        </w:rPr>
        <w:t>demeanor</w:t>
      </w:r>
      <w:r>
        <w:rPr>
          <w:rFonts w:ascii="Times New Roman" w:eastAsia="Times New Roman" w:hAnsi="Times New Roman" w:cs="Times New Roman"/>
          <w:color w:val="000000"/>
          <w:sz w:val="24"/>
          <w:szCs w:val="24"/>
        </w:rPr>
        <w:t xml:space="preserve"> of the accused and comments crafted by the victims (particularly in forcible and controlling connections). The application of BWV for capturing evidence has again had the potential to expand early guilty </w:t>
      </w:r>
      <w:proofErr w:type="spellStart"/>
      <w:r>
        <w:rPr>
          <w:rFonts w:ascii="Times New Roman" w:eastAsia="Times New Roman" w:hAnsi="Times New Roman" w:cs="Times New Roman"/>
          <w:color w:val="000000"/>
          <w:sz w:val="24"/>
          <w:szCs w:val="24"/>
        </w:rPr>
        <w:t>defences</w:t>
      </w:r>
      <w:proofErr w:type="spellEnd"/>
      <w:r>
        <w:rPr>
          <w:rFonts w:ascii="Times New Roman" w:eastAsia="Times New Roman" w:hAnsi="Times New Roman" w:cs="Times New Roman"/>
          <w:color w:val="000000"/>
          <w:sz w:val="24"/>
          <w:szCs w:val="24"/>
        </w:rPr>
        <w:t xml:space="preserve"> (as perpetrators can </w:t>
      </w:r>
      <w:r w:rsidR="001C36AE">
        <w:rPr>
          <w:rFonts w:ascii="Times New Roman" w:eastAsia="Times New Roman" w:hAnsi="Times New Roman" w:cs="Times New Roman"/>
          <w:color w:val="000000"/>
          <w:sz w:val="24"/>
          <w:szCs w:val="24"/>
        </w:rPr>
        <w:t>visualize</w:t>
      </w:r>
      <w:r>
        <w:rPr>
          <w:rFonts w:ascii="Times New Roman" w:eastAsia="Times New Roman" w:hAnsi="Times New Roman" w:cs="Times New Roman"/>
          <w:color w:val="000000"/>
          <w:sz w:val="24"/>
          <w:szCs w:val="24"/>
        </w:rPr>
        <w:t xml:space="preserve"> the weight of pieces of evidence) and evidence-based prosecutions (as the camera run as a supplementary witness, for instance, recording earlier and later comments of a reluctant witness). After the installation of BWCs, the rate of sexual offence and rape victims was also reduced from the point of reporting. These incidents have proven that BMW has immense importance because:</w:t>
      </w:r>
    </w:p>
    <w:p w14:paraId="669DC240" w14:textId="77777777" w:rsidR="00225204" w:rsidRDefault="00063A2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It increased the accountability of the police officers: </w:t>
      </w:r>
      <w:r>
        <w:rPr>
          <w:rFonts w:ascii="Times New Roman" w:eastAsia="Times New Roman" w:hAnsi="Times New Roman" w:cs="Times New Roman"/>
          <w:color w:val="000000"/>
          <w:sz w:val="24"/>
          <w:szCs w:val="24"/>
        </w:rPr>
        <w:t>The recording of interactions of the police with the victims increased the pace of the investigation following procedure and strict adherence followed by police as video footage could be viewed after the incidents.</w:t>
      </w:r>
    </w:p>
    <w:p w14:paraId="4D320DB5" w14:textId="2A204B62" w:rsidR="00225204" w:rsidRDefault="00063A2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It also increased the efficacy and confidence of the police officers: </w:t>
      </w:r>
      <w:r>
        <w:rPr>
          <w:rFonts w:ascii="Times New Roman" w:eastAsia="Times New Roman" w:hAnsi="Times New Roman" w:cs="Times New Roman"/>
          <w:color w:val="000000"/>
          <w:sz w:val="24"/>
          <w:szCs w:val="24"/>
        </w:rPr>
        <w:t xml:space="preserve">Recording of evidence by the cameras of the crime scenes also increased the confidence of the police </w:t>
      </w:r>
      <w:r>
        <w:rPr>
          <w:rFonts w:ascii="Times New Roman" w:eastAsia="Times New Roman" w:hAnsi="Times New Roman" w:cs="Times New Roman"/>
          <w:color w:val="000000"/>
          <w:sz w:val="24"/>
          <w:szCs w:val="24"/>
        </w:rPr>
        <w:lastRenderedPageBreak/>
        <w:t xml:space="preserve">officers in ensuring successful results. It also increases the confidence of victims, suspects and witnesses (Owens, Mann and Mckenna, 2014). Without camera evidence, their </w:t>
      </w:r>
      <w:r w:rsidR="001C36AE">
        <w:rPr>
          <w:rFonts w:ascii="Times New Roman" w:eastAsia="Times New Roman" w:hAnsi="Times New Roman" w:cs="Times New Roman"/>
          <w:color w:val="000000"/>
          <w:sz w:val="24"/>
          <w:szCs w:val="24"/>
        </w:rPr>
        <w:t>behavior</w:t>
      </w:r>
      <w:r>
        <w:rPr>
          <w:rFonts w:ascii="Times New Roman" w:eastAsia="Times New Roman" w:hAnsi="Times New Roman" w:cs="Times New Roman"/>
          <w:color w:val="000000"/>
          <w:sz w:val="24"/>
          <w:szCs w:val="24"/>
        </w:rPr>
        <w:t xml:space="preserve"> could have been affected. </w:t>
      </w:r>
    </w:p>
    <w:p w14:paraId="1444A748" w14:textId="77777777" w:rsidR="00225204" w:rsidRDefault="00063A20">
      <w:pPr>
        <w:pStyle w:val="Heading1"/>
      </w:pPr>
      <w:bookmarkStart w:id="6" w:name="_heading=h.1ksv4uv" w:colFirst="0" w:colLast="0"/>
      <w:bookmarkEnd w:id="6"/>
      <w:r>
        <w:t xml:space="preserve">Conclusion </w:t>
      </w:r>
    </w:p>
    <w:p w14:paraId="28D2366C" w14:textId="579C5CE6" w:rsidR="00225204" w:rsidRDefault="00063A2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In conclusion, </w:t>
      </w:r>
      <w:r>
        <w:rPr>
          <w:rFonts w:ascii="Times New Roman" w:eastAsia="Times New Roman" w:hAnsi="Times New Roman" w:cs="Times New Roman"/>
          <w:color w:val="000000"/>
          <w:sz w:val="24"/>
          <w:szCs w:val="24"/>
        </w:rPr>
        <w:t xml:space="preserve">this </w:t>
      </w:r>
      <w:r>
        <w:rPr>
          <w:rFonts w:ascii="Times New Roman" w:eastAsia="Times New Roman" w:hAnsi="Times New Roman" w:cs="Times New Roman"/>
          <w:sz w:val="24"/>
          <w:szCs w:val="24"/>
        </w:rPr>
        <w:t>essay has effectively evaluated</w:t>
      </w:r>
      <w:r>
        <w:rPr>
          <w:rFonts w:ascii="Times New Roman" w:eastAsia="Times New Roman" w:hAnsi="Times New Roman" w:cs="Times New Roman"/>
          <w:color w:val="000000"/>
          <w:sz w:val="24"/>
          <w:szCs w:val="24"/>
        </w:rPr>
        <w:t xml:space="preserve"> the </w:t>
      </w:r>
      <w:r w:rsidR="001C36AE">
        <w:rPr>
          <w:rFonts w:ascii="Times New Roman" w:eastAsia="Times New Roman" w:hAnsi="Times New Roman" w:cs="Times New Roman"/>
          <w:color w:val="000000"/>
          <w:sz w:val="24"/>
          <w:szCs w:val="24"/>
        </w:rPr>
        <w:t>utilization</w:t>
      </w:r>
      <w:r>
        <w:rPr>
          <w:rFonts w:ascii="Times New Roman" w:eastAsia="Times New Roman" w:hAnsi="Times New Roman" w:cs="Times New Roman"/>
          <w:color w:val="000000"/>
          <w:sz w:val="24"/>
          <w:szCs w:val="24"/>
        </w:rPr>
        <w:t xml:space="preserve"> of body-worn cameras used in evidence-based policing. This technology is rapidly growing in the field of modern policing, especially in the UK. </w:t>
      </w:r>
      <w:r>
        <w:rPr>
          <w:rFonts w:ascii="Times New Roman" w:eastAsia="Times New Roman" w:hAnsi="Times New Roman" w:cs="Times New Roman"/>
          <w:sz w:val="24"/>
          <w:szCs w:val="24"/>
        </w:rPr>
        <w:t xml:space="preserve">As far as </w:t>
      </w:r>
      <w:r w:rsidR="001C36AE">
        <w:rPr>
          <w:rFonts w:ascii="Times New Roman" w:eastAsia="Times New Roman" w:hAnsi="Times New Roman" w:cs="Times New Roman"/>
          <w:sz w:val="24"/>
          <w:szCs w:val="24"/>
        </w:rPr>
        <w:t>evidence</w:t>
      </w:r>
      <w:r>
        <w:rPr>
          <w:rFonts w:ascii="Times New Roman" w:eastAsia="Times New Roman" w:hAnsi="Times New Roman" w:cs="Times New Roman"/>
          <w:color w:val="000000"/>
          <w:sz w:val="24"/>
          <w:szCs w:val="24"/>
        </w:rPr>
        <w:t xml:space="preserve">-based policing </w:t>
      </w:r>
      <w:proofErr w:type="gramStart"/>
      <w:r>
        <w:rPr>
          <w:rFonts w:ascii="Times New Roman" w:eastAsia="Times New Roman" w:hAnsi="Times New Roman" w:cs="Times New Roman"/>
          <w:color w:val="000000"/>
          <w:sz w:val="24"/>
          <w:szCs w:val="24"/>
        </w:rPr>
        <w:t>are</w:t>
      </w:r>
      <w:proofErr w:type="gramEnd"/>
      <w:r>
        <w:rPr>
          <w:rFonts w:ascii="Times New Roman" w:eastAsia="Times New Roman" w:hAnsi="Times New Roman" w:cs="Times New Roman"/>
          <w:color w:val="000000"/>
          <w:sz w:val="24"/>
          <w:szCs w:val="24"/>
        </w:rPr>
        <w:t xml:space="preserve"> concerned, it is the scientific way of investigating criminal cases with statistical analysis and practical research of several trials. For this purpose, police officials in the UK use BWCs to record activities or events from their vantage view, which helps them to develop the investigation process. There are several strengths, weaknesses and ethical limitations of BWCs which cannot be overlooked. Lastly, the most extraordinary instance of using BWCs is seen by the Essex Police, who are using this technology to reduce rapes and domestic violence in the area.</w:t>
      </w:r>
    </w:p>
    <w:p w14:paraId="237E88BB" w14:textId="77777777" w:rsidR="00225204" w:rsidRDefault="0022520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85029F3" w14:textId="77777777" w:rsidR="00225204" w:rsidRDefault="0022520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6663C13" w14:textId="77777777" w:rsidR="00225204" w:rsidRDefault="00063A20">
      <w:pPr>
        <w:rPr>
          <w:rFonts w:ascii="Times New Roman" w:eastAsia="Times New Roman" w:hAnsi="Times New Roman" w:cs="Times New Roman"/>
          <w:b/>
          <w:sz w:val="28"/>
          <w:szCs w:val="28"/>
        </w:rPr>
      </w:pPr>
      <w:r>
        <w:br w:type="page"/>
      </w:r>
    </w:p>
    <w:p w14:paraId="5B1B74D9" w14:textId="77777777" w:rsidR="00225204" w:rsidRDefault="00063A20">
      <w:pPr>
        <w:pStyle w:val="Heading1"/>
      </w:pPr>
      <w:bookmarkStart w:id="7" w:name="_heading=h.44sinio" w:colFirst="0" w:colLast="0"/>
      <w:bookmarkEnd w:id="7"/>
      <w:r>
        <w:lastRenderedPageBreak/>
        <w:t>References</w:t>
      </w:r>
    </w:p>
    <w:p w14:paraId="475EA1C4" w14:textId="77777777" w:rsidR="00225204" w:rsidRDefault="00063A2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Bruns, E.J., Parker, E.M., Hensley, S., </w:t>
      </w:r>
      <w:proofErr w:type="spellStart"/>
      <w:r>
        <w:rPr>
          <w:rFonts w:ascii="Times New Roman" w:eastAsia="Times New Roman" w:hAnsi="Times New Roman" w:cs="Times New Roman"/>
          <w:color w:val="222222"/>
          <w:sz w:val="24"/>
          <w:szCs w:val="24"/>
          <w:highlight w:val="white"/>
        </w:rPr>
        <w:t>Pullmann</w:t>
      </w:r>
      <w:proofErr w:type="spellEnd"/>
      <w:r>
        <w:rPr>
          <w:rFonts w:ascii="Times New Roman" w:eastAsia="Times New Roman" w:hAnsi="Times New Roman" w:cs="Times New Roman"/>
          <w:color w:val="222222"/>
          <w:sz w:val="24"/>
          <w:szCs w:val="24"/>
          <w:highlight w:val="white"/>
        </w:rPr>
        <w:t xml:space="preserve">, M.D., Benjamin, P.H., Lyon, A.R. and </w:t>
      </w:r>
      <w:proofErr w:type="spellStart"/>
      <w:r>
        <w:rPr>
          <w:rFonts w:ascii="Times New Roman" w:eastAsia="Times New Roman" w:hAnsi="Times New Roman" w:cs="Times New Roman"/>
          <w:color w:val="222222"/>
          <w:sz w:val="24"/>
          <w:szCs w:val="24"/>
          <w:highlight w:val="white"/>
        </w:rPr>
        <w:t>Hoagwood</w:t>
      </w:r>
      <w:proofErr w:type="spellEnd"/>
      <w:r>
        <w:rPr>
          <w:rFonts w:ascii="Times New Roman" w:eastAsia="Times New Roman" w:hAnsi="Times New Roman" w:cs="Times New Roman"/>
          <w:color w:val="222222"/>
          <w:sz w:val="24"/>
          <w:szCs w:val="24"/>
          <w:highlight w:val="white"/>
        </w:rPr>
        <w:t xml:space="preserve">, K.E., 2019. The role of the outer setting in implementation: associations between state demographic, fiscal, and policy factors and use of evidence-based treatments in mental healthcare. </w:t>
      </w:r>
      <w:r>
        <w:rPr>
          <w:rFonts w:ascii="Times New Roman" w:eastAsia="Times New Roman" w:hAnsi="Times New Roman" w:cs="Times New Roman"/>
          <w:i/>
          <w:color w:val="222222"/>
          <w:sz w:val="24"/>
          <w:szCs w:val="24"/>
          <w:highlight w:val="white"/>
        </w:rPr>
        <w:t>Implementation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xml:space="preserve">, pp.1-13. Available at: </w:t>
      </w:r>
      <w:hyperlink r:id="rId9">
        <w:r>
          <w:rPr>
            <w:rFonts w:ascii="Times New Roman" w:eastAsia="Times New Roman" w:hAnsi="Times New Roman" w:cs="Times New Roman"/>
            <w:color w:val="1155CC"/>
            <w:sz w:val="24"/>
            <w:szCs w:val="24"/>
            <w:highlight w:val="white"/>
            <w:u w:val="single"/>
          </w:rPr>
          <w:t>https://link.springer.com/article/10.1186/s13012-019-0944-9</w:t>
        </w:r>
      </w:hyperlink>
      <w:r>
        <w:rPr>
          <w:rFonts w:ascii="Times New Roman" w:eastAsia="Times New Roman" w:hAnsi="Times New Roman" w:cs="Times New Roman"/>
          <w:color w:val="222222"/>
          <w:sz w:val="24"/>
          <w:szCs w:val="24"/>
          <w:highlight w:val="white"/>
        </w:rPr>
        <w:t xml:space="preserve"> (Accessed on July 11</w:t>
      </w:r>
      <w:proofErr w:type="gramStart"/>
      <w:r>
        <w:rPr>
          <w:rFonts w:ascii="Times New Roman" w:eastAsia="Times New Roman" w:hAnsi="Times New Roman" w:cs="Times New Roman"/>
          <w:color w:val="222222"/>
          <w:sz w:val="24"/>
          <w:szCs w:val="24"/>
          <w:highlight w:val="white"/>
        </w:rPr>
        <w:t xml:space="preserve"> 2023</w:t>
      </w:r>
      <w:proofErr w:type="gramEnd"/>
      <w:r>
        <w:rPr>
          <w:rFonts w:ascii="Times New Roman" w:eastAsia="Times New Roman" w:hAnsi="Times New Roman" w:cs="Times New Roman"/>
          <w:color w:val="222222"/>
          <w:sz w:val="24"/>
          <w:szCs w:val="24"/>
          <w:highlight w:val="white"/>
        </w:rPr>
        <w:t>)</w:t>
      </w:r>
    </w:p>
    <w:p w14:paraId="1470BC7D" w14:textId="77777777" w:rsidR="00225204" w:rsidRDefault="00063A20">
      <w:pPr>
        <w:spacing w:line="360" w:lineRule="auto"/>
        <w:jc w:val="both"/>
      </w:pPr>
      <w:r>
        <w:rPr>
          <w:rFonts w:ascii="Times New Roman" w:eastAsia="Times New Roman" w:hAnsi="Times New Roman" w:cs="Times New Roman"/>
          <w:color w:val="222222"/>
          <w:sz w:val="24"/>
          <w:szCs w:val="24"/>
          <w:highlight w:val="white"/>
        </w:rPr>
        <w:t xml:space="preserve">Carden, J., Jones, R.J. and Passmore, J., 2022. Defining self-awareness in the context of adult development: A systematic literature review. </w:t>
      </w:r>
      <w:r>
        <w:rPr>
          <w:rFonts w:ascii="Times New Roman" w:eastAsia="Times New Roman" w:hAnsi="Times New Roman" w:cs="Times New Roman"/>
          <w:i/>
          <w:color w:val="222222"/>
          <w:sz w:val="24"/>
          <w:szCs w:val="24"/>
          <w:highlight w:val="white"/>
        </w:rPr>
        <w:t>Journal of Management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 xml:space="preserve">(1), pp.140-177. Available at: </w:t>
      </w:r>
      <w:hyperlink r:id="rId10">
        <w:r>
          <w:rPr>
            <w:rFonts w:ascii="Times New Roman" w:eastAsia="Times New Roman" w:hAnsi="Times New Roman" w:cs="Times New Roman"/>
            <w:color w:val="1155CC"/>
            <w:sz w:val="24"/>
            <w:szCs w:val="24"/>
            <w:highlight w:val="white"/>
            <w:u w:val="single"/>
          </w:rPr>
          <w:t>https://journals.sagepub.com/doi/abs/10.1177/1052562921990065</w:t>
        </w:r>
      </w:hyperlink>
      <w:r>
        <w:rPr>
          <w:rFonts w:ascii="Times New Roman" w:eastAsia="Times New Roman" w:hAnsi="Times New Roman" w:cs="Times New Roman"/>
          <w:color w:val="222222"/>
          <w:sz w:val="24"/>
          <w:szCs w:val="24"/>
          <w:highlight w:val="white"/>
        </w:rPr>
        <w:t xml:space="preserve"> (Accessed on July 11</w:t>
      </w:r>
      <w:proofErr w:type="gramStart"/>
      <w:r>
        <w:rPr>
          <w:rFonts w:ascii="Times New Roman" w:eastAsia="Times New Roman" w:hAnsi="Times New Roman" w:cs="Times New Roman"/>
          <w:color w:val="222222"/>
          <w:sz w:val="24"/>
          <w:szCs w:val="24"/>
          <w:highlight w:val="white"/>
        </w:rPr>
        <w:t xml:space="preserve"> 2023</w:t>
      </w:r>
      <w:proofErr w:type="gramEnd"/>
      <w:r>
        <w:rPr>
          <w:rFonts w:ascii="Times New Roman" w:eastAsia="Times New Roman" w:hAnsi="Times New Roman" w:cs="Times New Roman"/>
          <w:color w:val="222222"/>
          <w:sz w:val="24"/>
          <w:szCs w:val="24"/>
          <w:highlight w:val="white"/>
        </w:rPr>
        <w:t>)</w:t>
      </w:r>
    </w:p>
    <w:p w14:paraId="43FBCA8C"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Betts, P.R., 2021. </w:t>
      </w:r>
      <w:proofErr w:type="spellStart"/>
      <w:r>
        <w:rPr>
          <w:rFonts w:ascii="Times New Roman" w:eastAsia="Times New Roman" w:hAnsi="Times New Roman" w:cs="Times New Roman"/>
          <w:i/>
          <w:color w:val="222222"/>
          <w:sz w:val="24"/>
          <w:szCs w:val="24"/>
          <w:highlight w:val="white"/>
        </w:rPr>
        <w:t>Theorising</w:t>
      </w:r>
      <w:proofErr w:type="spellEnd"/>
      <w:r>
        <w:rPr>
          <w:rFonts w:ascii="Times New Roman" w:eastAsia="Times New Roman" w:hAnsi="Times New Roman" w:cs="Times New Roman"/>
          <w:i/>
          <w:color w:val="222222"/>
          <w:sz w:val="24"/>
          <w:szCs w:val="24"/>
          <w:highlight w:val="white"/>
        </w:rPr>
        <w:t xml:space="preserve"> evidence-based policing: a discourse analysis</w:t>
      </w:r>
      <w:r>
        <w:rPr>
          <w:rFonts w:ascii="Times New Roman" w:eastAsia="Times New Roman" w:hAnsi="Times New Roman" w:cs="Times New Roman"/>
          <w:color w:val="222222"/>
          <w:sz w:val="24"/>
          <w:szCs w:val="24"/>
          <w:highlight w:val="white"/>
        </w:rPr>
        <w:t xml:space="preserve"> (Doctoral dissertation, University of Birmingham). Available at:  </w:t>
      </w:r>
      <w:hyperlink r:id="rId11">
        <w:r>
          <w:rPr>
            <w:rFonts w:ascii="Times New Roman" w:eastAsia="Times New Roman" w:hAnsi="Times New Roman" w:cs="Times New Roman"/>
            <w:color w:val="0000FF"/>
            <w:sz w:val="24"/>
            <w:szCs w:val="24"/>
            <w:highlight w:val="white"/>
            <w:u w:val="single"/>
          </w:rPr>
          <w:t>https://etheses.bham.ac.uk/id/eprint/11342/</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2D962D1C"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Boaz, A. and Davies, H. eds., 2019. </w:t>
      </w:r>
      <w:r>
        <w:rPr>
          <w:rFonts w:ascii="Times New Roman" w:eastAsia="Times New Roman" w:hAnsi="Times New Roman" w:cs="Times New Roman"/>
          <w:i/>
          <w:color w:val="222222"/>
          <w:sz w:val="24"/>
          <w:szCs w:val="24"/>
          <w:highlight w:val="white"/>
        </w:rPr>
        <w:t xml:space="preserve">What works </w:t>
      </w:r>
      <w:proofErr w:type="gramStart"/>
      <w:r>
        <w:rPr>
          <w:rFonts w:ascii="Times New Roman" w:eastAsia="Times New Roman" w:hAnsi="Times New Roman" w:cs="Times New Roman"/>
          <w:i/>
          <w:color w:val="222222"/>
          <w:sz w:val="24"/>
          <w:szCs w:val="24"/>
          <w:highlight w:val="white"/>
        </w:rPr>
        <w:t>now?:</w:t>
      </w:r>
      <w:proofErr w:type="gramEnd"/>
      <w:r>
        <w:rPr>
          <w:rFonts w:ascii="Times New Roman" w:eastAsia="Times New Roman" w:hAnsi="Times New Roman" w:cs="Times New Roman"/>
          <w:i/>
          <w:color w:val="222222"/>
          <w:sz w:val="24"/>
          <w:szCs w:val="24"/>
          <w:highlight w:val="white"/>
        </w:rPr>
        <w:t xml:space="preserve"> evidence-informed policy and practice</w:t>
      </w:r>
      <w:r>
        <w:rPr>
          <w:rFonts w:ascii="Times New Roman" w:eastAsia="Times New Roman" w:hAnsi="Times New Roman" w:cs="Times New Roman"/>
          <w:color w:val="222222"/>
          <w:sz w:val="24"/>
          <w:szCs w:val="24"/>
          <w:highlight w:val="white"/>
        </w:rPr>
        <w:t xml:space="preserve">. Policy Press. Available at: </w:t>
      </w:r>
      <w:hyperlink r:id="rId12">
        <w:r>
          <w:rPr>
            <w:rFonts w:ascii="Times New Roman" w:eastAsia="Times New Roman" w:hAnsi="Times New Roman" w:cs="Times New Roman"/>
            <w:color w:val="0000FF"/>
            <w:sz w:val="24"/>
            <w:szCs w:val="24"/>
            <w:highlight w:val="white"/>
            <w:u w:val="single"/>
          </w:rPr>
          <w:t>https://books.google.co.in/books?hl=en&amp;lr=&amp;id=KCGKDwAAQBAJ&amp;oi=fnd&amp;pg=PR13&amp;dq=+What+Works+Centre+evidence+based+policing&amp;ots=ONws4t3A_u&amp;sig=KyuEdk2gZkQlD0ilNJswhDzuaaM&amp;redir_esc=y</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754D5340"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Brown, G.R., 2020. Police body-worn cameras in the Canadian context: Policing’s new visibility and today’s expectations for police accountability. In </w:t>
      </w:r>
      <w:r>
        <w:rPr>
          <w:rFonts w:ascii="Times New Roman" w:eastAsia="Times New Roman" w:hAnsi="Times New Roman" w:cs="Times New Roman"/>
          <w:i/>
          <w:color w:val="222222"/>
          <w:sz w:val="24"/>
          <w:szCs w:val="24"/>
          <w:highlight w:val="white"/>
        </w:rPr>
        <w:t>Police on Camera</w:t>
      </w:r>
      <w:r>
        <w:rPr>
          <w:rFonts w:ascii="Times New Roman" w:eastAsia="Times New Roman" w:hAnsi="Times New Roman" w:cs="Times New Roman"/>
          <w:color w:val="222222"/>
          <w:sz w:val="24"/>
          <w:szCs w:val="24"/>
          <w:highlight w:val="white"/>
        </w:rPr>
        <w:t xml:space="preserve"> (pp. 122-148). Routledge. Available at: </w:t>
      </w:r>
      <w:hyperlink r:id="rId13">
        <w:r>
          <w:rPr>
            <w:rFonts w:ascii="Times New Roman" w:eastAsia="Times New Roman" w:hAnsi="Times New Roman" w:cs="Times New Roman"/>
            <w:color w:val="0000FF"/>
            <w:sz w:val="24"/>
            <w:szCs w:val="24"/>
            <w:highlight w:val="white"/>
            <w:u w:val="single"/>
          </w:rPr>
          <w:t>https://www.taylorfrancis.com/chapters/edit/10.4324/9780429439759-8/police-body-worn-cameras-canadian-context-gregory-brown</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327FB46A"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Demir, M., </w:t>
      </w:r>
      <w:proofErr w:type="spellStart"/>
      <w:r>
        <w:rPr>
          <w:rFonts w:ascii="Times New Roman" w:eastAsia="Times New Roman" w:hAnsi="Times New Roman" w:cs="Times New Roman"/>
          <w:color w:val="222222"/>
          <w:sz w:val="24"/>
          <w:szCs w:val="24"/>
          <w:highlight w:val="white"/>
        </w:rPr>
        <w:t>Apel</w:t>
      </w:r>
      <w:proofErr w:type="spellEnd"/>
      <w:r>
        <w:rPr>
          <w:rFonts w:ascii="Times New Roman" w:eastAsia="Times New Roman" w:hAnsi="Times New Roman" w:cs="Times New Roman"/>
          <w:color w:val="222222"/>
          <w:sz w:val="24"/>
          <w:szCs w:val="24"/>
          <w:highlight w:val="white"/>
        </w:rPr>
        <w:t xml:space="preserve">, R., Braga, A.A., Brunson, R.K. and Ariel, B., 2020. Body-worn cameras, procedural justice, and police legitimacy: A controlled experimental evaluation of traffic stops. </w:t>
      </w:r>
      <w:r>
        <w:rPr>
          <w:rFonts w:ascii="Times New Roman" w:eastAsia="Times New Roman" w:hAnsi="Times New Roman" w:cs="Times New Roman"/>
          <w:i/>
          <w:color w:val="222222"/>
          <w:sz w:val="24"/>
          <w:szCs w:val="24"/>
          <w:highlight w:val="white"/>
        </w:rPr>
        <w:t>Justice quarterly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 xml:space="preserve">(1), pp.53-84. Available at:  </w:t>
      </w:r>
      <w:hyperlink r:id="rId14">
        <w:r>
          <w:rPr>
            <w:rFonts w:ascii="Times New Roman" w:eastAsia="Times New Roman" w:hAnsi="Times New Roman" w:cs="Times New Roman"/>
            <w:color w:val="0000FF"/>
            <w:sz w:val="24"/>
            <w:szCs w:val="24"/>
            <w:highlight w:val="white"/>
            <w:u w:val="single"/>
          </w:rPr>
          <w:t>https://www.tandfonline.com/doi/abs/10.1080/07418825.2018.1495751</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68390B37"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den </w:t>
      </w:r>
      <w:proofErr w:type="spellStart"/>
      <w:r>
        <w:rPr>
          <w:rFonts w:ascii="Times New Roman" w:eastAsia="Times New Roman" w:hAnsi="Times New Roman" w:cs="Times New Roman"/>
          <w:color w:val="222222"/>
          <w:sz w:val="24"/>
          <w:szCs w:val="24"/>
          <w:highlight w:val="white"/>
        </w:rPr>
        <w:t>Heyer</w:t>
      </w:r>
      <w:proofErr w:type="spellEnd"/>
      <w:r>
        <w:rPr>
          <w:rFonts w:ascii="Times New Roman" w:eastAsia="Times New Roman" w:hAnsi="Times New Roman" w:cs="Times New Roman"/>
          <w:color w:val="222222"/>
          <w:sz w:val="24"/>
          <w:szCs w:val="24"/>
          <w:highlight w:val="white"/>
        </w:rPr>
        <w:t xml:space="preserve">, G., 2022. </w:t>
      </w:r>
      <w:proofErr w:type="gramStart"/>
      <w:r>
        <w:rPr>
          <w:rFonts w:ascii="Times New Roman" w:eastAsia="Times New Roman" w:hAnsi="Times New Roman" w:cs="Times New Roman"/>
          <w:color w:val="222222"/>
          <w:sz w:val="24"/>
          <w:szCs w:val="24"/>
          <w:highlight w:val="white"/>
        </w:rPr>
        <w:t>The Arguments</w:t>
      </w:r>
      <w:proofErr w:type="gramEnd"/>
      <w:r>
        <w:rPr>
          <w:rFonts w:ascii="Times New Roman" w:eastAsia="Times New Roman" w:hAnsi="Times New Roman" w:cs="Times New Roman"/>
          <w:color w:val="222222"/>
          <w:sz w:val="24"/>
          <w:szCs w:val="24"/>
          <w:highlight w:val="white"/>
        </w:rPr>
        <w:t xml:space="preserve"> for and Against Adopting Evidence-Based Policing. In </w:t>
      </w:r>
      <w:r>
        <w:rPr>
          <w:rFonts w:ascii="Times New Roman" w:eastAsia="Times New Roman" w:hAnsi="Times New Roman" w:cs="Times New Roman"/>
          <w:i/>
          <w:color w:val="222222"/>
          <w:sz w:val="24"/>
          <w:szCs w:val="24"/>
          <w:highlight w:val="white"/>
        </w:rPr>
        <w:t>Evidence-Based Policing: Uses, Benefits and Limitations</w:t>
      </w:r>
      <w:r>
        <w:rPr>
          <w:rFonts w:ascii="Times New Roman" w:eastAsia="Times New Roman" w:hAnsi="Times New Roman" w:cs="Times New Roman"/>
          <w:color w:val="222222"/>
          <w:sz w:val="24"/>
          <w:szCs w:val="24"/>
          <w:highlight w:val="white"/>
        </w:rPr>
        <w:t xml:space="preserve"> (pp. 117-156). Cham: Springer </w:t>
      </w:r>
      <w:r>
        <w:rPr>
          <w:rFonts w:ascii="Times New Roman" w:eastAsia="Times New Roman" w:hAnsi="Times New Roman" w:cs="Times New Roman"/>
          <w:color w:val="222222"/>
          <w:sz w:val="24"/>
          <w:szCs w:val="24"/>
          <w:highlight w:val="white"/>
        </w:rPr>
        <w:lastRenderedPageBreak/>
        <w:t xml:space="preserve">International Publishing. Available at: </w:t>
      </w:r>
      <w:hyperlink r:id="rId15">
        <w:r>
          <w:rPr>
            <w:rFonts w:ascii="Times New Roman" w:eastAsia="Times New Roman" w:hAnsi="Times New Roman" w:cs="Times New Roman"/>
            <w:color w:val="0000FF"/>
            <w:sz w:val="24"/>
            <w:szCs w:val="24"/>
            <w:highlight w:val="white"/>
            <w:u w:val="single"/>
          </w:rPr>
          <w:t>https://link.springer.com/chapter/10.1007/978-3-031-17101-7_5</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6F702C79"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Devi, T. and Fryer Jr, RG, 2020. </w:t>
      </w:r>
      <w:r>
        <w:rPr>
          <w:rFonts w:ascii="Times New Roman" w:eastAsia="Times New Roman" w:hAnsi="Times New Roman" w:cs="Times New Roman"/>
          <w:i/>
          <w:color w:val="222222"/>
          <w:sz w:val="24"/>
          <w:szCs w:val="24"/>
          <w:highlight w:val="white"/>
        </w:rPr>
        <w:t>Policing the police: The impact of" pattern-or-practice" investigations on crime</w:t>
      </w:r>
      <w:r>
        <w:rPr>
          <w:rFonts w:ascii="Times New Roman" w:eastAsia="Times New Roman" w:hAnsi="Times New Roman" w:cs="Times New Roman"/>
          <w:color w:val="222222"/>
          <w:sz w:val="24"/>
          <w:szCs w:val="24"/>
          <w:highlight w:val="white"/>
        </w:rPr>
        <w:t xml:space="preserve"> (No. w27324). National Bureau of Economic Research. Available at:  </w:t>
      </w:r>
      <w:hyperlink r:id="rId16">
        <w:r>
          <w:rPr>
            <w:rFonts w:ascii="Times New Roman" w:eastAsia="Times New Roman" w:hAnsi="Times New Roman" w:cs="Times New Roman"/>
            <w:color w:val="0000FF"/>
            <w:sz w:val="24"/>
            <w:szCs w:val="24"/>
            <w:highlight w:val="white"/>
            <w:u w:val="single"/>
          </w:rPr>
          <w:t>https://www.nber.org/papers/w27324</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3D670296"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Ellingwood</w:t>
      </w:r>
      <w:proofErr w:type="spellEnd"/>
      <w:r>
        <w:rPr>
          <w:rFonts w:ascii="Times New Roman" w:eastAsia="Times New Roman" w:hAnsi="Times New Roman" w:cs="Times New Roman"/>
          <w:color w:val="222222"/>
          <w:sz w:val="24"/>
          <w:szCs w:val="24"/>
          <w:highlight w:val="white"/>
        </w:rPr>
        <w:t>, H.A., 2019. </w:t>
      </w:r>
      <w:r>
        <w:rPr>
          <w:rFonts w:ascii="Times New Roman" w:eastAsia="Times New Roman" w:hAnsi="Times New Roman" w:cs="Times New Roman"/>
          <w:i/>
          <w:color w:val="222222"/>
          <w:sz w:val="24"/>
          <w:szCs w:val="24"/>
          <w:highlight w:val="white"/>
        </w:rPr>
        <w:t>Vantage points: Mock juror perception of body-worn camera video evidence in cases involving police use of force</w:t>
      </w:r>
      <w:r>
        <w:rPr>
          <w:rFonts w:ascii="Times New Roman" w:eastAsia="Times New Roman" w:hAnsi="Times New Roman" w:cs="Times New Roman"/>
          <w:color w:val="222222"/>
          <w:sz w:val="24"/>
          <w:szCs w:val="24"/>
          <w:highlight w:val="white"/>
        </w:rPr>
        <w:t xml:space="preserve"> (Doctoral dissertation, Carleton University). Available at: </w:t>
      </w:r>
      <w:hyperlink r:id="rId17">
        <w:r>
          <w:rPr>
            <w:rFonts w:ascii="Times New Roman" w:eastAsia="Times New Roman" w:hAnsi="Times New Roman" w:cs="Times New Roman"/>
            <w:color w:val="0000FF"/>
            <w:sz w:val="24"/>
            <w:szCs w:val="24"/>
            <w:highlight w:val="white"/>
            <w:u w:val="single"/>
          </w:rPr>
          <w:t>https://curve.carleton.ca/ce73223a-0c1e-4b8b-af5d-0ae668c36f2b</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33DB0C3C"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Gayle, D. (2017). </w:t>
      </w:r>
      <w:r>
        <w:rPr>
          <w:rFonts w:ascii="Times New Roman" w:eastAsia="Times New Roman" w:hAnsi="Times New Roman" w:cs="Times New Roman"/>
          <w:i/>
          <w:color w:val="000000"/>
          <w:sz w:val="24"/>
          <w:szCs w:val="24"/>
        </w:rPr>
        <w:t>Police with body cameras receive 93% fewer complaints – study</w:t>
      </w:r>
      <w:r>
        <w:rPr>
          <w:rFonts w:ascii="Times New Roman" w:eastAsia="Times New Roman" w:hAnsi="Times New Roman" w:cs="Times New Roman"/>
          <w:color w:val="000000"/>
          <w:sz w:val="24"/>
          <w:szCs w:val="24"/>
        </w:rPr>
        <w:t xml:space="preserve">. [online] the Guardian. Available at: </w:t>
      </w:r>
      <w:hyperlink r:id="rId18">
        <w:r>
          <w:rPr>
            <w:rFonts w:ascii="Times New Roman" w:eastAsia="Times New Roman" w:hAnsi="Times New Roman" w:cs="Times New Roman"/>
            <w:color w:val="0000FF"/>
            <w:sz w:val="24"/>
            <w:szCs w:val="24"/>
            <w:u w:val="single"/>
          </w:rPr>
          <w:t>https://www.theguardian.com/uk-news/2016/sep/29/police-with-body-cameras-receive-93-fewer-complaints-study</w:t>
        </w:r>
      </w:hyperlink>
      <w:r>
        <w:rPr>
          <w:rFonts w:ascii="Times New Roman" w:eastAsia="Times New Roman" w:hAnsi="Times New Roman" w:cs="Times New Roman"/>
          <w:color w:val="000000"/>
          <w:sz w:val="24"/>
          <w:szCs w:val="24"/>
        </w:rPr>
        <w:t xml:space="preserve">  [Accessed 4 May 2023].</w:t>
      </w:r>
    </w:p>
    <w:p w14:paraId="7571282B"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Hevi</w:t>
      </w:r>
      <w:proofErr w:type="spellEnd"/>
      <w:r>
        <w:rPr>
          <w:rFonts w:ascii="Times New Roman" w:eastAsia="Times New Roman" w:hAnsi="Times New Roman" w:cs="Times New Roman"/>
          <w:color w:val="222222"/>
          <w:sz w:val="24"/>
          <w:szCs w:val="24"/>
          <w:highlight w:val="white"/>
        </w:rPr>
        <w:t xml:space="preserve">, S.S., </w:t>
      </w:r>
      <w:proofErr w:type="spellStart"/>
      <w:r>
        <w:rPr>
          <w:rFonts w:ascii="Times New Roman" w:eastAsia="Times New Roman" w:hAnsi="Times New Roman" w:cs="Times New Roman"/>
          <w:color w:val="222222"/>
          <w:sz w:val="24"/>
          <w:szCs w:val="24"/>
          <w:highlight w:val="white"/>
        </w:rPr>
        <w:t>Malcalm</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Ketemepi</w:t>
      </w:r>
      <w:proofErr w:type="spellEnd"/>
      <w:r>
        <w:rPr>
          <w:rFonts w:ascii="Times New Roman" w:eastAsia="Times New Roman" w:hAnsi="Times New Roman" w:cs="Times New Roman"/>
          <w:color w:val="222222"/>
          <w:sz w:val="24"/>
          <w:szCs w:val="24"/>
          <w:highlight w:val="white"/>
        </w:rPr>
        <w:t xml:space="preserve">, G.E., </w:t>
      </w:r>
      <w:proofErr w:type="spellStart"/>
      <w:r>
        <w:rPr>
          <w:rFonts w:ascii="Times New Roman" w:eastAsia="Times New Roman" w:hAnsi="Times New Roman" w:cs="Times New Roman"/>
          <w:color w:val="222222"/>
          <w:sz w:val="24"/>
          <w:szCs w:val="24"/>
          <w:highlight w:val="white"/>
        </w:rPr>
        <w:t>Wuttor</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Agbenorxevi</w:t>
      </w:r>
      <w:proofErr w:type="spellEnd"/>
      <w:r>
        <w:rPr>
          <w:rFonts w:ascii="Times New Roman" w:eastAsia="Times New Roman" w:hAnsi="Times New Roman" w:cs="Times New Roman"/>
          <w:color w:val="222222"/>
          <w:sz w:val="24"/>
          <w:szCs w:val="24"/>
          <w:highlight w:val="white"/>
        </w:rPr>
        <w:t xml:space="preserve">, C.D., 2022. Perceptions of police use of surveillance cameras in Ghana; does procedural justice </w:t>
      </w:r>
      <w:proofErr w:type="gramStart"/>
      <w:r>
        <w:rPr>
          <w:rFonts w:ascii="Times New Roman" w:eastAsia="Times New Roman" w:hAnsi="Times New Roman" w:cs="Times New Roman"/>
          <w:color w:val="222222"/>
          <w:sz w:val="24"/>
          <w:szCs w:val="24"/>
          <w:highlight w:val="white"/>
        </w:rPr>
        <w:t>matter?.</w:t>
      </w:r>
      <w:proofErr w:type="gram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Safer Communities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(4), pp.302-316. Available at:  </w:t>
      </w:r>
      <w:hyperlink r:id="rId19">
        <w:r>
          <w:rPr>
            <w:rFonts w:ascii="Times New Roman" w:eastAsia="Times New Roman" w:hAnsi="Times New Roman" w:cs="Times New Roman"/>
            <w:color w:val="0000FF"/>
            <w:sz w:val="24"/>
            <w:szCs w:val="24"/>
            <w:highlight w:val="white"/>
            <w:u w:val="single"/>
          </w:rPr>
          <w:t>https://www.emerald.com/insight/content/doi/10.1108/SC-04-2022-0015/full/html?utm_campaign=Emerald_Health_PPV_Dec22_RoN</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111EF9AD"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Laming, E., 2019. Police </w:t>
      </w:r>
      <w:proofErr w:type="gramStart"/>
      <w:r>
        <w:rPr>
          <w:rFonts w:ascii="Times New Roman" w:eastAsia="Times New Roman" w:hAnsi="Times New Roman" w:cs="Times New Roman"/>
          <w:color w:val="222222"/>
          <w:sz w:val="24"/>
          <w:szCs w:val="24"/>
          <w:highlight w:val="white"/>
        </w:rPr>
        <w:t>use of</w:t>
      </w:r>
      <w:proofErr w:type="gramEnd"/>
      <w:r>
        <w:rPr>
          <w:rFonts w:ascii="Times New Roman" w:eastAsia="Times New Roman" w:hAnsi="Times New Roman" w:cs="Times New Roman"/>
          <w:color w:val="222222"/>
          <w:sz w:val="24"/>
          <w:szCs w:val="24"/>
          <w:highlight w:val="white"/>
        </w:rPr>
        <w:t xml:space="preserve"> body worn cameras. </w:t>
      </w:r>
      <w:r>
        <w:rPr>
          <w:rFonts w:ascii="Times New Roman" w:eastAsia="Times New Roman" w:hAnsi="Times New Roman" w:cs="Times New Roman"/>
          <w:i/>
          <w:color w:val="222222"/>
          <w:sz w:val="24"/>
          <w:szCs w:val="24"/>
          <w:highlight w:val="white"/>
        </w:rPr>
        <w:t>Police practice and research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(2), pp.201-216.</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222222"/>
          <w:sz w:val="24"/>
          <w:szCs w:val="24"/>
          <w:highlight w:val="white"/>
        </w:rPr>
        <w:t xml:space="preserve">Available at: </w:t>
      </w:r>
      <w:hyperlink r:id="rId20">
        <w:r>
          <w:rPr>
            <w:rFonts w:ascii="Times New Roman" w:eastAsia="Times New Roman" w:hAnsi="Times New Roman" w:cs="Times New Roman"/>
            <w:color w:val="0000FF"/>
            <w:sz w:val="24"/>
            <w:szCs w:val="24"/>
            <w:highlight w:val="white"/>
            <w:u w:val="single"/>
          </w:rPr>
          <w:t>https://www.tandfonline.com/doi/full/10.1080/15614263.2018.1558586?casa_token=feCEO3LwV3UAAAAA%3As6YpSpmS7VywXZV15vL2nQOHKl2VTChQXBakiaittOmBA98QLdj1rpK7Ab6k10flDAF-LH9KVB1rUQ</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6C5D25A8"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Lum, C., Koper, C.S., Wilson, D.B., Stoltz, M., Goodier, M., </w:t>
      </w:r>
      <w:proofErr w:type="spellStart"/>
      <w:r>
        <w:rPr>
          <w:rFonts w:ascii="Times New Roman" w:eastAsia="Times New Roman" w:hAnsi="Times New Roman" w:cs="Times New Roman"/>
          <w:color w:val="222222"/>
          <w:sz w:val="24"/>
          <w:szCs w:val="24"/>
          <w:highlight w:val="white"/>
        </w:rPr>
        <w:t>Eggins</w:t>
      </w:r>
      <w:proofErr w:type="spellEnd"/>
      <w:r>
        <w:rPr>
          <w:rFonts w:ascii="Times New Roman" w:eastAsia="Times New Roman" w:hAnsi="Times New Roman" w:cs="Times New Roman"/>
          <w:color w:val="222222"/>
          <w:sz w:val="24"/>
          <w:szCs w:val="24"/>
          <w:highlight w:val="white"/>
        </w:rPr>
        <w:t>, E., Higginson, A. and Mazerolle, L., 2019. PROTOCOL: Body</w:t>
      </w:r>
      <w:r>
        <w:rPr>
          <w:rFonts w:ascii="Cambria Math" w:eastAsia="Cambria Math" w:hAnsi="Cambria Math" w:cs="Cambria Math"/>
          <w:color w:val="222222"/>
          <w:sz w:val="24"/>
          <w:szCs w:val="24"/>
          <w:highlight w:val="white"/>
        </w:rPr>
        <w:t>‐</w:t>
      </w:r>
      <w:r>
        <w:rPr>
          <w:rFonts w:ascii="Times New Roman" w:eastAsia="Times New Roman" w:hAnsi="Times New Roman" w:cs="Times New Roman"/>
          <w:color w:val="222222"/>
          <w:sz w:val="24"/>
          <w:szCs w:val="24"/>
          <w:highlight w:val="white"/>
        </w:rPr>
        <w:t>worn cameras’ effects on police officers and citizen behavior: A systematic review. </w:t>
      </w:r>
      <w:r>
        <w:rPr>
          <w:rFonts w:ascii="Times New Roman" w:eastAsia="Times New Roman" w:hAnsi="Times New Roman" w:cs="Times New Roman"/>
          <w:i/>
          <w:color w:val="222222"/>
          <w:sz w:val="24"/>
          <w:szCs w:val="24"/>
          <w:highlight w:val="white"/>
        </w:rPr>
        <w:t>Campbell Systematic Reviews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(3), p.e1043.S. Available at: </w:t>
      </w:r>
      <w:hyperlink r:id="rId21">
        <w:r>
          <w:rPr>
            <w:rFonts w:ascii="Times New Roman" w:eastAsia="Times New Roman" w:hAnsi="Times New Roman" w:cs="Times New Roman"/>
            <w:color w:val="0000FF"/>
            <w:sz w:val="24"/>
            <w:szCs w:val="24"/>
            <w:highlight w:val="white"/>
            <w:u w:val="single"/>
          </w:rPr>
          <w:t>https://research-repository.griffith.edu.au/bitstream/handle/10072/415281/Eggins1268341-Published.pdf?sequence=2</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4C7A86A1"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lastRenderedPageBreak/>
        <w:t>Lum, C., Stoltz, M., Koper, C.S. and Scherer, J.A., 2019. Research on body</w:t>
      </w:r>
      <w:r>
        <w:rPr>
          <w:rFonts w:ascii="Cambria Math" w:eastAsia="Cambria Math" w:hAnsi="Cambria Math" w:cs="Cambria Math"/>
          <w:color w:val="222222"/>
          <w:sz w:val="24"/>
          <w:szCs w:val="24"/>
          <w:highlight w:val="white"/>
        </w:rPr>
        <w:t>‐</w:t>
      </w:r>
      <w:r>
        <w:rPr>
          <w:rFonts w:ascii="Times New Roman" w:eastAsia="Times New Roman" w:hAnsi="Times New Roman" w:cs="Times New Roman"/>
          <w:color w:val="222222"/>
          <w:sz w:val="24"/>
          <w:szCs w:val="24"/>
          <w:highlight w:val="white"/>
        </w:rPr>
        <w:t>worn cameras: What we know, what we need to know. </w:t>
      </w:r>
      <w:r>
        <w:rPr>
          <w:rFonts w:ascii="Times New Roman" w:eastAsia="Times New Roman" w:hAnsi="Times New Roman" w:cs="Times New Roman"/>
          <w:i/>
          <w:color w:val="222222"/>
          <w:sz w:val="24"/>
          <w:szCs w:val="24"/>
          <w:highlight w:val="white"/>
        </w:rPr>
        <w:t>Criminology &amp; public policy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 xml:space="preserve">(1), pp.93-118. </w:t>
      </w:r>
      <w:hyperlink r:id="rId22">
        <w:r>
          <w:rPr>
            <w:rFonts w:ascii="Times New Roman" w:eastAsia="Times New Roman" w:hAnsi="Times New Roman" w:cs="Times New Roman"/>
            <w:color w:val="0000FF"/>
            <w:sz w:val="24"/>
            <w:szCs w:val="24"/>
            <w:highlight w:val="white"/>
            <w:u w:val="single"/>
          </w:rPr>
          <w:t>https://onlinelibrary.wiley.com/doi/abs/10.1111/1745-9133.12412</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138BBE36"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Owens, C., Mann, D. and Mckenna, R., 2014. The Essex body worn video trial. </w:t>
      </w:r>
      <w:r>
        <w:rPr>
          <w:rFonts w:ascii="Times New Roman" w:eastAsia="Times New Roman" w:hAnsi="Times New Roman" w:cs="Times New Roman"/>
          <w:i/>
          <w:color w:val="222222"/>
          <w:sz w:val="24"/>
          <w:szCs w:val="24"/>
          <w:highlight w:val="white"/>
        </w:rPr>
        <w:t>The impact of body worn video on criminal justice outcomes of domestic abuse incidents. College of Policing, Essex, United Kingdom</w:t>
      </w:r>
      <w:r>
        <w:rPr>
          <w:rFonts w:ascii="Times New Roman" w:eastAsia="Times New Roman" w:hAnsi="Times New Roman" w:cs="Times New Roman"/>
          <w:color w:val="222222"/>
          <w:sz w:val="24"/>
          <w:szCs w:val="24"/>
          <w:highlight w:val="white"/>
        </w:rPr>
        <w:t xml:space="preserve">. Available at:  </w:t>
      </w:r>
      <w:hyperlink r:id="rId23">
        <w:r>
          <w:rPr>
            <w:rFonts w:ascii="Times New Roman" w:eastAsia="Times New Roman" w:hAnsi="Times New Roman" w:cs="Times New Roman"/>
            <w:color w:val="0000FF"/>
            <w:sz w:val="24"/>
            <w:szCs w:val="24"/>
            <w:highlight w:val="white"/>
            <w:u w:val="single"/>
          </w:rPr>
          <w:t>https://www.bapcojournal.com/wp-content/themes/0czvmz76vrxmhp7oaz5few72299/files/wp-content/uploads/2013/07/BWV_ReportEssTrial.pdf</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730CCA6C"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Santoro, J., 2022. Body-Worn Cameras (BWC): The Sword and Shield for Defense Attorneys. Available at: </w:t>
      </w:r>
      <w:hyperlink r:id="rId24">
        <w:r>
          <w:rPr>
            <w:rFonts w:ascii="Times New Roman" w:eastAsia="Times New Roman" w:hAnsi="Times New Roman" w:cs="Times New Roman"/>
            <w:color w:val="0000FF"/>
            <w:sz w:val="24"/>
            <w:szCs w:val="24"/>
            <w:highlight w:val="white"/>
            <w:u w:val="single"/>
          </w:rPr>
          <w:t>https://scholarworks.rit.edu/theses/11213/</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4CBE82E6"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Webster, C.W., Miranda, D. and </w:t>
      </w:r>
      <w:proofErr w:type="spellStart"/>
      <w:r>
        <w:rPr>
          <w:rFonts w:ascii="Times New Roman" w:eastAsia="Times New Roman" w:hAnsi="Times New Roman" w:cs="Times New Roman"/>
          <w:color w:val="222222"/>
          <w:sz w:val="24"/>
          <w:szCs w:val="24"/>
          <w:highlight w:val="white"/>
        </w:rPr>
        <w:t>Leleux</w:t>
      </w:r>
      <w:proofErr w:type="spellEnd"/>
      <w:r>
        <w:rPr>
          <w:rFonts w:ascii="Times New Roman" w:eastAsia="Times New Roman" w:hAnsi="Times New Roman" w:cs="Times New Roman"/>
          <w:color w:val="222222"/>
          <w:sz w:val="24"/>
          <w:szCs w:val="24"/>
          <w:highlight w:val="white"/>
        </w:rPr>
        <w:t xml:space="preserve">, C., 2022. Evidence Review into Public Experience and Confidence of Body Worn Video in a Policing Context. Available at: </w:t>
      </w:r>
      <w:hyperlink r:id="rId25">
        <w:r>
          <w:rPr>
            <w:rFonts w:ascii="Times New Roman" w:eastAsia="Times New Roman" w:hAnsi="Times New Roman" w:cs="Times New Roman"/>
            <w:color w:val="0000FF"/>
            <w:sz w:val="24"/>
            <w:szCs w:val="24"/>
            <w:highlight w:val="white"/>
            <w:u w:val="single"/>
          </w:rPr>
          <w:t>https://dspace.stir.ac.uk/handle/1893/34460</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43B0A086" w14:textId="77777777" w:rsidR="00225204" w:rsidRDefault="00063A2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Wilson, K., Eaton, J., Foye, U., Ellis, M., Thomas, E. and Simpson, A., 2022. What evidence supports the use of Body Worn Cameras in mental health inpatient wards? A systematic review and narrative synthesis of the effects of Body Worn Cameras in public sector services. </w:t>
      </w:r>
      <w:r>
        <w:rPr>
          <w:rFonts w:ascii="Times New Roman" w:eastAsia="Times New Roman" w:hAnsi="Times New Roman" w:cs="Times New Roman"/>
          <w:i/>
          <w:color w:val="222222"/>
          <w:sz w:val="24"/>
          <w:szCs w:val="24"/>
          <w:highlight w:val="white"/>
        </w:rPr>
        <w:t>International journal of mental health nursing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 xml:space="preserve">(2), pp.260-277. Available at:  </w:t>
      </w:r>
      <w:hyperlink r:id="rId26">
        <w:r>
          <w:rPr>
            <w:rFonts w:ascii="Times New Roman" w:eastAsia="Times New Roman" w:hAnsi="Times New Roman" w:cs="Times New Roman"/>
            <w:color w:val="0000FF"/>
            <w:sz w:val="24"/>
            <w:szCs w:val="24"/>
            <w:highlight w:val="white"/>
            <w:u w:val="single"/>
          </w:rPr>
          <w:t>https://onlinelibrary.wiley.com/doi/full/10.1111/inm.12954</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4 May 2023].</w:t>
      </w:r>
    </w:p>
    <w:p w14:paraId="6A0B0EE4" w14:textId="77777777" w:rsidR="00225204" w:rsidRDefault="00063A2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Johnson, B., 2019. </w:t>
      </w:r>
      <w:r>
        <w:rPr>
          <w:rFonts w:ascii="Times New Roman" w:eastAsia="Times New Roman" w:hAnsi="Times New Roman" w:cs="Times New Roman"/>
          <w:i/>
          <w:color w:val="222222"/>
          <w:sz w:val="24"/>
          <w:szCs w:val="24"/>
          <w:highlight w:val="white"/>
        </w:rPr>
        <w:t xml:space="preserve">Do Criminal Laws Deter </w:t>
      </w:r>
      <w:proofErr w:type="gramStart"/>
      <w:r>
        <w:rPr>
          <w:rFonts w:ascii="Times New Roman" w:eastAsia="Times New Roman" w:hAnsi="Times New Roman" w:cs="Times New Roman"/>
          <w:i/>
          <w:color w:val="222222"/>
          <w:sz w:val="24"/>
          <w:szCs w:val="24"/>
          <w:highlight w:val="white"/>
        </w:rPr>
        <w:t>Crime?:</w:t>
      </w:r>
      <w:proofErr w:type="gramEnd"/>
      <w:r>
        <w:rPr>
          <w:rFonts w:ascii="Times New Roman" w:eastAsia="Times New Roman" w:hAnsi="Times New Roman" w:cs="Times New Roman"/>
          <w:i/>
          <w:color w:val="222222"/>
          <w:sz w:val="24"/>
          <w:szCs w:val="24"/>
          <w:highlight w:val="white"/>
        </w:rPr>
        <w:t xml:space="preserve"> Deterrence Theory in Criminal Justice Policy: A Primer</w:t>
      </w:r>
      <w:r>
        <w:rPr>
          <w:rFonts w:ascii="Times New Roman" w:eastAsia="Times New Roman" w:hAnsi="Times New Roman" w:cs="Times New Roman"/>
          <w:color w:val="222222"/>
          <w:sz w:val="24"/>
          <w:szCs w:val="24"/>
          <w:highlight w:val="white"/>
        </w:rPr>
        <w:t xml:space="preserve">. Washington DC: MN House Research. Available at: </w:t>
      </w:r>
      <w:hyperlink r:id="rId27">
        <w:r>
          <w:rPr>
            <w:rFonts w:ascii="Times New Roman" w:eastAsia="Times New Roman" w:hAnsi="Times New Roman" w:cs="Times New Roman"/>
            <w:color w:val="1155CC"/>
            <w:sz w:val="24"/>
            <w:szCs w:val="24"/>
            <w:highlight w:val="white"/>
            <w:u w:val="single"/>
          </w:rPr>
          <w:t>https://www.leg.mn.gov/docs/2019/other/190398.pdf</w:t>
        </w:r>
      </w:hyperlink>
      <w:r>
        <w:rPr>
          <w:rFonts w:ascii="Times New Roman" w:eastAsia="Times New Roman" w:hAnsi="Times New Roman" w:cs="Times New Roman"/>
          <w:color w:val="222222"/>
          <w:sz w:val="24"/>
          <w:szCs w:val="24"/>
          <w:highlight w:val="white"/>
        </w:rPr>
        <w:t xml:space="preserve">  (Accessed on July 11</w:t>
      </w:r>
      <w:proofErr w:type="gramStart"/>
      <w:r>
        <w:rPr>
          <w:rFonts w:ascii="Times New Roman" w:eastAsia="Times New Roman" w:hAnsi="Times New Roman" w:cs="Times New Roman"/>
          <w:color w:val="222222"/>
          <w:sz w:val="24"/>
          <w:szCs w:val="24"/>
          <w:highlight w:val="white"/>
        </w:rPr>
        <w:t xml:space="preserve"> 2023</w:t>
      </w:r>
      <w:proofErr w:type="gramEnd"/>
      <w:r>
        <w:rPr>
          <w:rFonts w:ascii="Times New Roman" w:eastAsia="Times New Roman" w:hAnsi="Times New Roman" w:cs="Times New Roman"/>
          <w:color w:val="222222"/>
          <w:sz w:val="24"/>
          <w:szCs w:val="24"/>
          <w:highlight w:val="white"/>
        </w:rPr>
        <w:t>)</w:t>
      </w:r>
    </w:p>
    <w:p w14:paraId="45473557" w14:textId="77777777" w:rsidR="00225204" w:rsidRDefault="00063A2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Williams Jr, M.C., Weil, N., </w:t>
      </w:r>
      <w:proofErr w:type="spellStart"/>
      <w:r>
        <w:rPr>
          <w:rFonts w:ascii="Times New Roman" w:eastAsia="Times New Roman" w:hAnsi="Times New Roman" w:cs="Times New Roman"/>
          <w:color w:val="222222"/>
          <w:sz w:val="24"/>
          <w:szCs w:val="24"/>
          <w:highlight w:val="white"/>
        </w:rPr>
        <w:t>Rasich</w:t>
      </w:r>
      <w:proofErr w:type="spellEnd"/>
      <w:r>
        <w:rPr>
          <w:rFonts w:ascii="Times New Roman" w:eastAsia="Times New Roman" w:hAnsi="Times New Roman" w:cs="Times New Roman"/>
          <w:color w:val="222222"/>
          <w:sz w:val="24"/>
          <w:szCs w:val="24"/>
          <w:highlight w:val="white"/>
        </w:rPr>
        <w:t xml:space="preserve">, E.A., Ludwig, J., Chang, H. and </w:t>
      </w:r>
      <w:proofErr w:type="spellStart"/>
      <w:r>
        <w:rPr>
          <w:rFonts w:ascii="Times New Roman" w:eastAsia="Times New Roman" w:hAnsi="Times New Roman" w:cs="Times New Roman"/>
          <w:color w:val="222222"/>
          <w:sz w:val="24"/>
          <w:szCs w:val="24"/>
          <w:highlight w:val="white"/>
        </w:rPr>
        <w:t>Egrari</w:t>
      </w:r>
      <w:proofErr w:type="spellEnd"/>
      <w:r>
        <w:rPr>
          <w:rFonts w:ascii="Times New Roman" w:eastAsia="Times New Roman" w:hAnsi="Times New Roman" w:cs="Times New Roman"/>
          <w:color w:val="222222"/>
          <w:sz w:val="24"/>
          <w:szCs w:val="24"/>
          <w:highlight w:val="white"/>
        </w:rPr>
        <w:t xml:space="preserve">, S., 2021. Body-worn cameras in policing: Benefits and costs. Available at:  </w:t>
      </w:r>
      <w:hyperlink r:id="rId28">
        <w:r>
          <w:rPr>
            <w:rFonts w:ascii="Times New Roman" w:eastAsia="Times New Roman" w:hAnsi="Times New Roman" w:cs="Times New Roman"/>
            <w:color w:val="1155CC"/>
            <w:sz w:val="24"/>
            <w:szCs w:val="24"/>
            <w:highlight w:val="white"/>
            <w:u w:val="single"/>
          </w:rPr>
          <w:t>https://www.nber.org/papers/w28622</w:t>
        </w:r>
      </w:hyperlink>
      <w:r>
        <w:rPr>
          <w:rFonts w:ascii="Times New Roman" w:eastAsia="Times New Roman" w:hAnsi="Times New Roman" w:cs="Times New Roman"/>
          <w:color w:val="222222"/>
          <w:sz w:val="24"/>
          <w:szCs w:val="24"/>
          <w:highlight w:val="white"/>
        </w:rPr>
        <w:t xml:space="preserve">  (Accessed on July 11</w:t>
      </w:r>
      <w:proofErr w:type="gramStart"/>
      <w:r>
        <w:rPr>
          <w:rFonts w:ascii="Times New Roman" w:eastAsia="Times New Roman" w:hAnsi="Times New Roman" w:cs="Times New Roman"/>
          <w:color w:val="222222"/>
          <w:sz w:val="24"/>
          <w:szCs w:val="24"/>
          <w:highlight w:val="white"/>
        </w:rPr>
        <w:t xml:space="preserve"> 2023</w:t>
      </w:r>
      <w:proofErr w:type="gramEnd"/>
      <w:r>
        <w:rPr>
          <w:rFonts w:ascii="Times New Roman" w:eastAsia="Times New Roman" w:hAnsi="Times New Roman" w:cs="Times New Roman"/>
          <w:color w:val="222222"/>
          <w:sz w:val="24"/>
          <w:szCs w:val="24"/>
          <w:highlight w:val="white"/>
        </w:rPr>
        <w:t>)</w:t>
      </w:r>
    </w:p>
    <w:p w14:paraId="57D635C0" w14:textId="77777777" w:rsidR="00225204" w:rsidRDefault="00063A2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Zansberg</w:t>
      </w:r>
      <w:proofErr w:type="spellEnd"/>
      <w:r>
        <w:rPr>
          <w:rFonts w:ascii="Times New Roman" w:eastAsia="Times New Roman" w:hAnsi="Times New Roman" w:cs="Times New Roman"/>
          <w:color w:val="222222"/>
          <w:sz w:val="24"/>
          <w:szCs w:val="24"/>
          <w:highlight w:val="white"/>
        </w:rPr>
        <w:t xml:space="preserve">, S., 2021. Public Access to Police Body-Worn Camera Recordings (Status Report 2020). </w:t>
      </w:r>
      <w:r>
        <w:rPr>
          <w:rFonts w:ascii="Times New Roman" w:eastAsia="Times New Roman" w:hAnsi="Times New Roman" w:cs="Times New Roman"/>
          <w:i/>
          <w:color w:val="222222"/>
          <w:sz w:val="24"/>
          <w:szCs w:val="24"/>
          <w:highlight w:val="white"/>
        </w:rPr>
        <w:t>American Bar Association, January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xml:space="preserve">. Available at: </w:t>
      </w:r>
      <w:hyperlink r:id="rId29">
        <w:r>
          <w:rPr>
            <w:rFonts w:ascii="Times New Roman" w:eastAsia="Times New Roman" w:hAnsi="Times New Roman" w:cs="Times New Roman"/>
            <w:color w:val="1155CC"/>
            <w:sz w:val="24"/>
            <w:szCs w:val="24"/>
            <w:highlight w:val="white"/>
            <w:u w:val="single"/>
          </w:rPr>
          <w:t>https://heinonline.org/hol-cgi-bin/get_pdf.cgi?handle=hein.journals/comlaw36&amp;section=10</w:t>
        </w:r>
      </w:hyperlink>
      <w:r>
        <w:rPr>
          <w:rFonts w:ascii="Times New Roman" w:eastAsia="Times New Roman" w:hAnsi="Times New Roman" w:cs="Times New Roman"/>
          <w:color w:val="222222"/>
          <w:sz w:val="24"/>
          <w:szCs w:val="24"/>
          <w:highlight w:val="white"/>
        </w:rPr>
        <w:t xml:space="preserve"> (Accessed on July 11</w:t>
      </w:r>
      <w:proofErr w:type="gramStart"/>
      <w:r>
        <w:rPr>
          <w:rFonts w:ascii="Times New Roman" w:eastAsia="Times New Roman" w:hAnsi="Times New Roman" w:cs="Times New Roman"/>
          <w:color w:val="222222"/>
          <w:sz w:val="24"/>
          <w:szCs w:val="24"/>
          <w:highlight w:val="white"/>
        </w:rPr>
        <w:t xml:space="preserve"> 2023</w:t>
      </w:r>
      <w:proofErr w:type="gramEnd"/>
      <w:r>
        <w:rPr>
          <w:rFonts w:ascii="Times New Roman" w:eastAsia="Times New Roman" w:hAnsi="Times New Roman" w:cs="Times New Roman"/>
          <w:color w:val="222222"/>
          <w:sz w:val="24"/>
          <w:szCs w:val="24"/>
          <w:highlight w:val="white"/>
        </w:rPr>
        <w:t>)</w:t>
      </w:r>
    </w:p>
    <w:p w14:paraId="4FD8FD36" w14:textId="77777777" w:rsidR="00225204" w:rsidRDefault="00225204">
      <w:pPr>
        <w:pBdr>
          <w:top w:val="nil"/>
          <w:left w:val="nil"/>
          <w:bottom w:val="nil"/>
          <w:right w:val="nil"/>
          <w:between w:val="nil"/>
        </w:pBdr>
        <w:spacing w:line="360" w:lineRule="auto"/>
        <w:jc w:val="both"/>
        <w:rPr>
          <w:rFonts w:ascii="Times New Roman" w:eastAsia="Times New Roman" w:hAnsi="Times New Roman" w:cs="Times New Roman"/>
          <w:b/>
          <w:color w:val="000000"/>
          <w:sz w:val="28"/>
          <w:szCs w:val="28"/>
        </w:rPr>
      </w:pPr>
    </w:p>
    <w:p w14:paraId="5276E120" w14:textId="77777777" w:rsidR="00225204" w:rsidRDefault="00225204">
      <w:pPr>
        <w:pBdr>
          <w:top w:val="nil"/>
          <w:left w:val="nil"/>
          <w:bottom w:val="nil"/>
          <w:right w:val="nil"/>
          <w:between w:val="nil"/>
        </w:pBdr>
        <w:spacing w:line="360" w:lineRule="auto"/>
        <w:jc w:val="both"/>
        <w:rPr>
          <w:rFonts w:ascii="Times New Roman" w:eastAsia="Times New Roman" w:hAnsi="Times New Roman" w:cs="Times New Roman"/>
          <w:b/>
          <w:color w:val="000000"/>
          <w:sz w:val="28"/>
          <w:szCs w:val="28"/>
        </w:rPr>
      </w:pPr>
    </w:p>
    <w:p w14:paraId="35A760AB" w14:textId="77777777" w:rsidR="00225204" w:rsidRDefault="00225204">
      <w:pPr>
        <w:pBdr>
          <w:top w:val="nil"/>
          <w:left w:val="nil"/>
          <w:bottom w:val="nil"/>
          <w:right w:val="nil"/>
          <w:between w:val="nil"/>
        </w:pBdr>
        <w:spacing w:line="360" w:lineRule="auto"/>
        <w:jc w:val="both"/>
        <w:rPr>
          <w:rFonts w:ascii="Times New Roman" w:eastAsia="Times New Roman" w:hAnsi="Times New Roman" w:cs="Times New Roman"/>
          <w:b/>
          <w:color w:val="000000"/>
          <w:sz w:val="28"/>
          <w:szCs w:val="28"/>
        </w:rPr>
      </w:pPr>
    </w:p>
    <w:sectPr w:rsidR="00225204">
      <w:footerReference w:type="default" r:id="rId3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967C3" w14:textId="77777777" w:rsidR="002D1076" w:rsidRDefault="002D1076">
      <w:pPr>
        <w:spacing w:line="240" w:lineRule="auto"/>
      </w:pPr>
      <w:r>
        <w:separator/>
      </w:r>
    </w:p>
  </w:endnote>
  <w:endnote w:type="continuationSeparator" w:id="0">
    <w:p w14:paraId="4AD8DF24" w14:textId="77777777" w:rsidR="002D1076" w:rsidRDefault="002D10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866A8" w14:textId="77777777" w:rsidR="00225204" w:rsidRDefault="00063A2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Page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Pr>
        <w:rFonts w:ascii="Times New Roman" w:eastAsia="Times New Roman" w:hAnsi="Times New Roman" w:cs="Times New Roman"/>
        <w:b/>
        <w:color w:val="000000"/>
        <w:sz w:val="24"/>
        <w:szCs w:val="24"/>
      </w:rPr>
      <w:fldChar w:fldCharType="separate"/>
    </w:r>
    <w:r w:rsidR="000A1B27">
      <w:rPr>
        <w:rFonts w:ascii="Times New Roman" w:eastAsia="Times New Roman" w:hAnsi="Times New Roman" w:cs="Times New Roman"/>
        <w:b/>
        <w:noProof/>
        <w:color w:val="000000"/>
        <w:sz w:val="24"/>
        <w:szCs w:val="24"/>
      </w:rPr>
      <w:t>2</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Pr>
        <w:rFonts w:ascii="Times New Roman" w:eastAsia="Times New Roman" w:hAnsi="Times New Roman" w:cs="Times New Roman"/>
        <w:b/>
        <w:color w:val="000000"/>
        <w:sz w:val="24"/>
        <w:szCs w:val="24"/>
      </w:rPr>
      <w:fldChar w:fldCharType="separate"/>
    </w:r>
    <w:r w:rsidR="000A1B27">
      <w:rPr>
        <w:rFonts w:ascii="Times New Roman" w:eastAsia="Times New Roman" w:hAnsi="Times New Roman" w:cs="Times New Roman"/>
        <w:b/>
        <w:noProof/>
        <w:color w:val="000000"/>
        <w:sz w:val="24"/>
        <w:szCs w:val="24"/>
      </w:rPr>
      <w:t>3</w:t>
    </w:r>
    <w:r>
      <w:rPr>
        <w:rFonts w:ascii="Times New Roman" w:eastAsia="Times New Roman" w:hAnsi="Times New Roman" w:cs="Times New Roman"/>
        <w:b/>
        <w:color w:val="000000"/>
        <w:sz w:val="24"/>
        <w:szCs w:val="24"/>
      </w:rPr>
      <w:fldChar w:fldCharType="end"/>
    </w:r>
  </w:p>
  <w:p w14:paraId="7CC71637" w14:textId="77777777" w:rsidR="00225204" w:rsidRDefault="00225204">
    <w:pPr>
      <w:pBdr>
        <w:top w:val="nil"/>
        <w:left w:val="nil"/>
        <w:bottom w:val="nil"/>
        <w:right w:val="nil"/>
        <w:between w:val="nil"/>
      </w:pBdr>
      <w:tabs>
        <w:tab w:val="center" w:pos="4680"/>
        <w:tab w:val="right" w:pos="9360"/>
      </w:tabs>
      <w:spacing w:line="240" w:lineRule="auto"/>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CE74E" w14:textId="77777777" w:rsidR="002D1076" w:rsidRDefault="002D1076">
      <w:pPr>
        <w:spacing w:line="240" w:lineRule="auto"/>
      </w:pPr>
      <w:r>
        <w:separator/>
      </w:r>
    </w:p>
  </w:footnote>
  <w:footnote w:type="continuationSeparator" w:id="0">
    <w:p w14:paraId="171F6914" w14:textId="77777777" w:rsidR="002D1076" w:rsidRDefault="002D10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D09C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20179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5204"/>
    <w:rsid w:val="00063A20"/>
    <w:rsid w:val="000A1B27"/>
    <w:rsid w:val="001C36AE"/>
    <w:rsid w:val="00225204"/>
    <w:rsid w:val="002D1076"/>
    <w:rsid w:val="008A0F9F"/>
    <w:rsid w:val="009A6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41659"/>
  <w15:docId w15:val="{722A494A-5FA3-574E-8695-BCF3A0B83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20B"/>
  </w:style>
  <w:style w:type="paragraph" w:styleId="Heading1">
    <w:name w:val="heading 1"/>
    <w:basedOn w:val="Normal2"/>
    <w:next w:val="Normal2"/>
    <w:uiPriority w:val="9"/>
    <w:qFormat/>
    <w:rsid w:val="007124FF"/>
    <w:pPr>
      <w:keepNext/>
      <w:keepLines/>
      <w:spacing w:before="400" w:after="120"/>
      <w:outlineLvl w:val="0"/>
    </w:pPr>
    <w:rPr>
      <w:rFonts w:ascii="Times New Roman" w:hAnsi="Times New Roman"/>
      <w:b/>
      <w:sz w:val="28"/>
      <w:szCs w:val="40"/>
    </w:rPr>
  </w:style>
  <w:style w:type="paragraph" w:styleId="Heading2">
    <w:name w:val="heading 2"/>
    <w:basedOn w:val="Normal2"/>
    <w:next w:val="Normal2"/>
    <w:uiPriority w:val="9"/>
    <w:semiHidden/>
    <w:unhideWhenUsed/>
    <w:qFormat/>
    <w:rsid w:val="005A448A"/>
    <w:pPr>
      <w:keepNext/>
      <w:keepLines/>
      <w:spacing w:before="360" w:after="120"/>
      <w:outlineLvl w:val="1"/>
    </w:pPr>
    <w:rPr>
      <w:sz w:val="32"/>
      <w:szCs w:val="32"/>
    </w:rPr>
  </w:style>
  <w:style w:type="paragraph" w:styleId="Heading3">
    <w:name w:val="heading 3"/>
    <w:basedOn w:val="Normal2"/>
    <w:next w:val="Normal2"/>
    <w:uiPriority w:val="9"/>
    <w:semiHidden/>
    <w:unhideWhenUsed/>
    <w:qFormat/>
    <w:rsid w:val="005A448A"/>
    <w:pPr>
      <w:keepNext/>
      <w:keepLines/>
      <w:spacing w:before="320" w:after="80"/>
      <w:outlineLvl w:val="2"/>
    </w:pPr>
    <w:rPr>
      <w:color w:val="434343"/>
      <w:sz w:val="28"/>
      <w:szCs w:val="28"/>
    </w:rPr>
  </w:style>
  <w:style w:type="paragraph" w:styleId="Heading4">
    <w:name w:val="heading 4"/>
    <w:basedOn w:val="Normal2"/>
    <w:next w:val="Normal2"/>
    <w:uiPriority w:val="9"/>
    <w:semiHidden/>
    <w:unhideWhenUsed/>
    <w:qFormat/>
    <w:rsid w:val="005A448A"/>
    <w:pPr>
      <w:keepNext/>
      <w:keepLines/>
      <w:spacing w:before="280" w:after="80"/>
      <w:outlineLvl w:val="3"/>
    </w:pPr>
    <w:rPr>
      <w:color w:val="666666"/>
      <w:sz w:val="24"/>
      <w:szCs w:val="24"/>
    </w:rPr>
  </w:style>
  <w:style w:type="paragraph" w:styleId="Heading5">
    <w:name w:val="heading 5"/>
    <w:basedOn w:val="Normal2"/>
    <w:next w:val="Normal2"/>
    <w:uiPriority w:val="9"/>
    <w:semiHidden/>
    <w:unhideWhenUsed/>
    <w:qFormat/>
    <w:rsid w:val="005A448A"/>
    <w:pPr>
      <w:keepNext/>
      <w:keepLines/>
      <w:spacing w:before="240" w:after="80"/>
      <w:outlineLvl w:val="4"/>
    </w:pPr>
    <w:rPr>
      <w:color w:val="666666"/>
    </w:rPr>
  </w:style>
  <w:style w:type="paragraph" w:styleId="Heading6">
    <w:name w:val="heading 6"/>
    <w:basedOn w:val="Normal2"/>
    <w:next w:val="Normal2"/>
    <w:uiPriority w:val="9"/>
    <w:semiHidden/>
    <w:unhideWhenUsed/>
    <w:qFormat/>
    <w:rsid w:val="005A448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2"/>
    <w:next w:val="Normal2"/>
    <w:uiPriority w:val="10"/>
    <w:qFormat/>
    <w:rsid w:val="005A448A"/>
    <w:pPr>
      <w:keepNext/>
      <w:keepLines/>
      <w:spacing w:after="60"/>
    </w:pPr>
    <w:rPr>
      <w:sz w:val="52"/>
      <w:szCs w:val="52"/>
    </w:rPr>
  </w:style>
  <w:style w:type="paragraph" w:customStyle="1" w:styleId="Normal1">
    <w:name w:val="Normal1"/>
    <w:rsid w:val="000143FB"/>
  </w:style>
  <w:style w:type="paragraph" w:customStyle="1" w:styleId="Normal2">
    <w:name w:val="Normal2"/>
    <w:rsid w:val="005A448A"/>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character" w:styleId="Hyperlink">
    <w:name w:val="Hyperlink"/>
    <w:basedOn w:val="DefaultParagraphFont"/>
    <w:uiPriority w:val="99"/>
    <w:unhideWhenUsed/>
    <w:rsid w:val="007124FF"/>
    <w:rPr>
      <w:color w:val="0000FF" w:themeColor="hyperlink"/>
      <w:u w:val="single"/>
    </w:rPr>
  </w:style>
  <w:style w:type="paragraph" w:styleId="NormalWeb">
    <w:name w:val="Normal (Web)"/>
    <w:basedOn w:val="Normal"/>
    <w:uiPriority w:val="99"/>
    <w:unhideWhenUsed/>
    <w:rsid w:val="007124FF"/>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7124FF"/>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124FF"/>
    <w:pPr>
      <w:spacing w:after="100"/>
    </w:pPr>
  </w:style>
  <w:style w:type="paragraph" w:styleId="BalloonText">
    <w:name w:val="Balloon Text"/>
    <w:basedOn w:val="Normal"/>
    <w:link w:val="BalloonTextChar"/>
    <w:uiPriority w:val="99"/>
    <w:semiHidden/>
    <w:unhideWhenUsed/>
    <w:rsid w:val="007124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24FF"/>
    <w:rPr>
      <w:rFonts w:ascii="Tahoma" w:hAnsi="Tahoma" w:cs="Tahoma"/>
      <w:sz w:val="16"/>
      <w:szCs w:val="16"/>
    </w:rPr>
  </w:style>
  <w:style w:type="paragraph" w:styleId="Header">
    <w:name w:val="header"/>
    <w:basedOn w:val="Normal"/>
    <w:link w:val="HeaderChar"/>
    <w:uiPriority w:val="99"/>
    <w:semiHidden/>
    <w:unhideWhenUsed/>
    <w:rsid w:val="007124F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124FF"/>
  </w:style>
  <w:style w:type="paragraph" w:styleId="Footer">
    <w:name w:val="footer"/>
    <w:basedOn w:val="Normal"/>
    <w:link w:val="FooterChar"/>
    <w:uiPriority w:val="99"/>
    <w:unhideWhenUsed/>
    <w:rsid w:val="007124FF"/>
    <w:pPr>
      <w:tabs>
        <w:tab w:val="center" w:pos="4680"/>
        <w:tab w:val="right" w:pos="9360"/>
      </w:tabs>
      <w:spacing w:line="240" w:lineRule="auto"/>
    </w:pPr>
  </w:style>
  <w:style w:type="character" w:customStyle="1" w:styleId="FooterChar">
    <w:name w:val="Footer Char"/>
    <w:basedOn w:val="DefaultParagraphFont"/>
    <w:link w:val="Footer"/>
    <w:uiPriority w:val="99"/>
    <w:rsid w:val="007124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ylorfrancis.com/chapters/edit/10.4324/9780429439759-8/police-body-worn-cameras-canadian-context-gregory-brown" TargetMode="External"/><Relationship Id="rId18" Type="http://schemas.openxmlformats.org/officeDocument/2006/relationships/hyperlink" Target="https://www.theguardian.com/uk-news/2016/sep/29/police-with-body-cameras-receive-93-fewer-complaints-study" TargetMode="External"/><Relationship Id="rId26" Type="http://schemas.openxmlformats.org/officeDocument/2006/relationships/hyperlink" Target="https://onlinelibrary.wiley.com/doi/full/10.1111/inm.12954" TargetMode="External"/><Relationship Id="rId3" Type="http://schemas.openxmlformats.org/officeDocument/2006/relationships/styles" Target="styles.xml"/><Relationship Id="rId21" Type="http://schemas.openxmlformats.org/officeDocument/2006/relationships/hyperlink" Target="https://research-repository.griffith.edu.au/bitstream/handle/10072/415281/Eggins1268341-Published.pdf?sequence=2" TargetMode="External"/><Relationship Id="rId7" Type="http://schemas.openxmlformats.org/officeDocument/2006/relationships/endnotes" Target="endnotes.xml"/><Relationship Id="rId12" Type="http://schemas.openxmlformats.org/officeDocument/2006/relationships/hyperlink" Target="https://books.google.co.in/books?hl=en&amp;lr=&amp;id=KCGKDwAAQBAJ&amp;oi=fnd&amp;pg=PR13&amp;dq=+What+Works+Centre+evidence+based+policing&amp;ots=ONws4t3A_u&amp;sig=KyuEdk2gZkQlD0ilNJswhDzuaaM&amp;redir_esc=y" TargetMode="External"/><Relationship Id="rId17" Type="http://schemas.openxmlformats.org/officeDocument/2006/relationships/hyperlink" Target="https://curve.carleton.ca/ce73223a-0c1e-4b8b-af5d-0ae668c36f2b" TargetMode="External"/><Relationship Id="rId25" Type="http://schemas.openxmlformats.org/officeDocument/2006/relationships/hyperlink" Target="https://dspace.stir.ac.uk/handle/1893/34460" TargetMode="External"/><Relationship Id="rId2" Type="http://schemas.openxmlformats.org/officeDocument/2006/relationships/numbering" Target="numbering.xml"/><Relationship Id="rId16" Type="http://schemas.openxmlformats.org/officeDocument/2006/relationships/hyperlink" Target="https://www.nber.org/papers/w27324" TargetMode="External"/><Relationship Id="rId20" Type="http://schemas.openxmlformats.org/officeDocument/2006/relationships/hyperlink" Target="https://www.tandfonline.com/doi/full/10.1080/15614263.2018.1558586?casa_token=feCEO3LwV3UAAAAA%3As6YpSpmS7VywXZV15vL2nQOHKl2VTChQXBakiaittOmBA98QLdj1rpK7Ab6k10flDAF-LH9KVB1rUQ" TargetMode="External"/><Relationship Id="rId29" Type="http://schemas.openxmlformats.org/officeDocument/2006/relationships/hyperlink" Target="https://heinonline.org/hol-cgi-bin/get_pdf.cgi?handle=hein.journals/comlaw36&amp;section=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theses.bham.ac.uk/id/eprint/11342/" TargetMode="External"/><Relationship Id="rId24" Type="http://schemas.openxmlformats.org/officeDocument/2006/relationships/hyperlink" Target="https://scholarworks.rit.edu/theses/11213/"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nk.springer.com/chapter/10.1007/978-3-031-17101-7_5" TargetMode="External"/><Relationship Id="rId23" Type="http://schemas.openxmlformats.org/officeDocument/2006/relationships/hyperlink" Target="https://www.bapcojournal.com/wp-content/themes/0czvmz76vrxmhp7oaz5few72299/files/wp-content/uploads/2013/07/BWV_ReportEssTrial.pdf" TargetMode="External"/><Relationship Id="rId28" Type="http://schemas.openxmlformats.org/officeDocument/2006/relationships/hyperlink" Target="https://www.nber.org/papers/w28622" TargetMode="External"/><Relationship Id="rId10" Type="http://schemas.openxmlformats.org/officeDocument/2006/relationships/hyperlink" Target="https://journals.sagepub.com/doi/abs/10.1177/1052562921990065" TargetMode="External"/><Relationship Id="rId19" Type="http://schemas.openxmlformats.org/officeDocument/2006/relationships/hyperlink" Target="https://www.emerald.com/insight/content/doi/10.1108/SC-04-2022-0015/full/html?utm_campaign=Emerald_Health_PPV_Dec22_Ro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ink.springer.com/article/10.1186/s13012-019-0944-9" TargetMode="External"/><Relationship Id="rId14" Type="http://schemas.openxmlformats.org/officeDocument/2006/relationships/hyperlink" Target="https://www.tandfonline.com/doi/abs/10.1080/07418825.2018.1495751" TargetMode="External"/><Relationship Id="rId22" Type="http://schemas.openxmlformats.org/officeDocument/2006/relationships/hyperlink" Target="https://onlinelibrary.wiley.com/doi/abs/10.1111/1745-9133.12412" TargetMode="External"/><Relationship Id="rId27" Type="http://schemas.openxmlformats.org/officeDocument/2006/relationships/hyperlink" Target="https://www.leg.mn.gov/docs/2019/other/190398.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wDYqTpG+wmIVyXvd/V9IwDr4Tw==">CgMxLjAyCWguMnM4ZXlvMTIJaC4xN2RwOHZ1MgloLjNyZGNyam4yCWguMjZpbjFyZzIIaC5sbnhiejkyCWguMzVua3VuMjIJaC4xa3N2NHV2MgloLjQ0c2luaW84AHIhMXJBYXdpZTNWWk13UjQzMEItWjZmcGgwQzZLd0FjTXZv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3322</Words>
  <Characters>18938</Characters>
  <Application>Microsoft Office Word</Application>
  <DocSecurity>0</DocSecurity>
  <Lines>157</Lines>
  <Paragraphs>44</Paragraphs>
  <ScaleCrop>false</ScaleCrop>
  <Company/>
  <LinksUpToDate>false</LinksUpToDate>
  <CharactersWithSpaces>22216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Ionela Daniela Mirsu (2132560)</cp:lastModifiedBy>
  <cp:revision>3</cp:revision>
  <dcterms:created xsi:type="dcterms:W3CDTF">2023-07-20T19:53:00Z</dcterms:created>
  <dcterms:modified xsi:type="dcterms:W3CDTF">2023-07-20T20:34:00Z</dcterms:modified>
</cp:coreProperties>
</file>