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1082953612"/>
        <w:docPartObj>
          <w:docPartGallery w:val="Cover Pages"/>
          <w:docPartUnique/>
        </w:docPartObj>
      </w:sdtPr>
      <w:sdtEndPr>
        <w:rPr>
          <w:color w:val="auto"/>
        </w:rPr>
      </w:sdtEndPr>
      <w:sdtContent>
        <w:p w14:paraId="491365AE" w14:textId="1350A406" w:rsidR="00E6672D" w:rsidRPr="005B0A11" w:rsidRDefault="00E6672D">
          <w:pPr>
            <w:pStyle w:val="NoSpacing"/>
            <w:spacing w:before="1540" w:after="240"/>
            <w:jc w:val="center"/>
            <w:rPr>
              <w:color w:val="156082" w:themeColor="accent1"/>
            </w:rPr>
          </w:pPr>
          <w:r w:rsidRPr="005B0A11">
            <w:rPr>
              <w:noProof/>
              <w:color w:val="156082" w:themeColor="accent1"/>
            </w:rPr>
            <w:drawing>
              <wp:inline distT="0" distB="0" distL="0" distR="0" wp14:anchorId="6CE44205" wp14:editId="454B16C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Bodoni MT Black" w:eastAsiaTheme="majorEastAsia" w:hAnsi="Bodoni MT Black" w:cstheme="majorBidi"/>
              <w:caps/>
              <w:color w:val="156082" w:themeColor="accent1"/>
              <w:sz w:val="52"/>
              <w:szCs w:val="52"/>
            </w:rPr>
            <w:alias w:val="Title"/>
            <w:tag w:val=""/>
            <w:id w:val="1735040861"/>
            <w:placeholder>
              <w:docPart w:val="472706E098CE4E89AEB287B91FA5BA0F"/>
            </w:placeholder>
            <w:dataBinding w:prefixMappings="xmlns:ns0='http://purl.org/dc/elements/1.1/' xmlns:ns1='http://schemas.openxmlformats.org/package/2006/metadata/core-properties' " w:xpath="/ns1:coreProperties[1]/ns0:title[1]" w:storeItemID="{6C3C8BC8-F283-45AE-878A-BAB7291924A1}"/>
            <w:text/>
          </w:sdtPr>
          <w:sdtEndPr/>
          <w:sdtContent>
            <w:p w14:paraId="0830B2CF" w14:textId="01909412" w:rsidR="00E6672D" w:rsidRPr="00A11644" w:rsidRDefault="0049049A">
              <w:pPr>
                <w:pStyle w:val="NoSpacing"/>
                <w:pBdr>
                  <w:top w:val="single" w:sz="6" w:space="6" w:color="156082" w:themeColor="accent1"/>
                  <w:bottom w:val="single" w:sz="6" w:space="6" w:color="156082" w:themeColor="accent1"/>
                </w:pBdr>
                <w:spacing w:after="240"/>
                <w:jc w:val="center"/>
                <w:rPr>
                  <w:rFonts w:ascii="Bodoni MT Black" w:eastAsiaTheme="majorEastAsia" w:hAnsi="Bodoni MT Black" w:cstheme="majorBidi"/>
                  <w:caps/>
                  <w:color w:val="156082" w:themeColor="accent1"/>
                  <w:sz w:val="52"/>
                  <w:szCs w:val="52"/>
                </w:rPr>
              </w:pPr>
              <w:r w:rsidRPr="00A11644">
                <w:rPr>
                  <w:rFonts w:ascii="Bodoni MT Black" w:eastAsiaTheme="majorEastAsia" w:hAnsi="Bodoni MT Black" w:cstheme="majorBidi"/>
                  <w:caps/>
                  <w:color w:val="156082" w:themeColor="accent1"/>
                  <w:sz w:val="52"/>
                  <w:szCs w:val="52"/>
                </w:rPr>
                <w:t>StrategiC Management</w:t>
              </w:r>
            </w:p>
          </w:sdtContent>
        </w:sdt>
        <w:sdt>
          <w:sdtPr>
            <w:rPr>
              <w:rFonts w:ascii="Arial" w:hAnsi="Arial" w:cs="Arial"/>
              <w:color w:val="156082" w:themeColor="accent1"/>
              <w:sz w:val="28"/>
              <w:szCs w:val="28"/>
            </w:rPr>
            <w:alias w:val="Subtitle"/>
            <w:tag w:val=""/>
            <w:id w:val="328029620"/>
            <w:placeholder>
              <w:docPart w:val="46EBD7E8CF614A8380A696C21741A113"/>
            </w:placeholder>
            <w:dataBinding w:prefixMappings="xmlns:ns0='http://purl.org/dc/elements/1.1/' xmlns:ns1='http://schemas.openxmlformats.org/package/2006/metadata/core-properties' " w:xpath="/ns1:coreProperties[1]/ns0:subject[1]" w:storeItemID="{6C3C8BC8-F283-45AE-878A-BAB7291924A1}"/>
            <w:text/>
          </w:sdtPr>
          <w:sdtEndPr/>
          <w:sdtContent>
            <w:p w14:paraId="4F486692" w14:textId="3CE5E7A5" w:rsidR="00E6672D" w:rsidRPr="00A11644" w:rsidRDefault="00512237">
              <w:pPr>
                <w:pStyle w:val="NoSpacing"/>
                <w:jc w:val="center"/>
                <w:rPr>
                  <w:rFonts w:ascii="Arial" w:hAnsi="Arial" w:cs="Arial"/>
                  <w:color w:val="156082" w:themeColor="accent1"/>
                  <w:sz w:val="28"/>
                  <w:szCs w:val="28"/>
                </w:rPr>
              </w:pPr>
              <w:r w:rsidRPr="00A11644">
                <w:rPr>
                  <w:rFonts w:ascii="Arial" w:hAnsi="Arial" w:cs="Arial"/>
                  <w:color w:val="156082" w:themeColor="accent1"/>
                  <w:sz w:val="28"/>
                  <w:szCs w:val="28"/>
                </w:rPr>
                <w:t>Individual Report</w:t>
              </w:r>
            </w:p>
          </w:sdtContent>
        </w:sdt>
        <w:p w14:paraId="2793D1CC" w14:textId="3D092F7E" w:rsidR="00E6672D" w:rsidRPr="005B0A11" w:rsidRDefault="00BC060B">
          <w:pPr>
            <w:pStyle w:val="NoSpacing"/>
            <w:spacing w:before="480"/>
            <w:jc w:val="center"/>
            <w:rPr>
              <w:color w:val="156082" w:themeColor="accent1"/>
            </w:rPr>
          </w:pPr>
          <w:r w:rsidRPr="00E71EC5">
            <w:rPr>
              <w:noProof/>
              <w:color w:val="156082" w:themeColor="accent1"/>
            </w:rPr>
            <mc:AlternateContent>
              <mc:Choice Requires="wps">
                <w:drawing>
                  <wp:anchor distT="91440" distB="91440" distL="365760" distR="365760" simplePos="0" relativeHeight="251661312" behindDoc="0" locked="0" layoutInCell="1" allowOverlap="1" wp14:anchorId="47C84E57" wp14:editId="36219490">
                    <wp:simplePos x="0" y="0"/>
                    <wp:positionH relativeFrom="margin">
                      <wp:posOffset>861060</wp:posOffset>
                    </wp:positionH>
                    <wp:positionV relativeFrom="margin">
                      <wp:posOffset>3505200</wp:posOffset>
                    </wp:positionV>
                    <wp:extent cx="4030980" cy="1264920"/>
                    <wp:effectExtent l="0" t="0" r="0" b="11430"/>
                    <wp:wrapTopAndBottom/>
                    <wp:docPr id="146" name="Rectangle 152"/>
                    <wp:cNvGraphicFramePr/>
                    <a:graphic xmlns:a="http://schemas.openxmlformats.org/drawingml/2006/main">
                      <a:graphicData uri="http://schemas.microsoft.com/office/word/2010/wordprocessingShape">
                        <wps:wsp>
                          <wps:cNvSpPr/>
                          <wps:spPr>
                            <a:xfrm>
                              <a:off x="0" y="0"/>
                              <a:ext cx="4030980" cy="12649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F6A395" w14:textId="77777777" w:rsidR="00E71EC5" w:rsidRDefault="00E71EC5">
                                <w:pPr>
                                  <w:pStyle w:val="NoSpacing"/>
                                  <w:jc w:val="center"/>
                                  <w:rPr>
                                    <w:color w:val="156082" w:themeColor="accent1"/>
                                  </w:rPr>
                                </w:pPr>
                                <w:r>
                                  <w:rPr>
                                    <w:noProof/>
                                    <w:color w:val="156082" w:themeColor="accent1"/>
                                  </w:rPr>
                                  <w:drawing>
                                    <wp:inline distT="0" distB="0" distL="0" distR="0" wp14:anchorId="6D3120CC" wp14:editId="10C42859">
                                      <wp:extent cx="722376" cy="384048"/>
                                      <wp:effectExtent l="0" t="0" r="1905" b="0"/>
                                      <wp:docPr id="147"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4241B107" w14:textId="1EC414DE" w:rsidR="00E71EC5" w:rsidRPr="00A11644" w:rsidRDefault="00845EF0" w:rsidP="00A11644">
                                <w:pPr>
                                  <w:pStyle w:val="NoSpacing"/>
                                  <w:spacing w:before="240" w:line="360" w:lineRule="auto"/>
                                  <w:jc w:val="center"/>
                                  <w:rPr>
                                    <w:rFonts w:ascii="Arial" w:hAnsi="Arial" w:cs="Arial"/>
                                    <w:color w:val="156082" w:themeColor="accent1"/>
                                  </w:rPr>
                                </w:pPr>
                                <w:r w:rsidRPr="00A11644">
                                  <w:rPr>
                                    <w:rFonts w:ascii="Arial" w:hAnsi="Arial" w:cs="Arial"/>
                                    <w:color w:val="156082" w:themeColor="accent1"/>
                                  </w:rPr>
                                  <w:t xml:space="preserve">Lecturer: </w:t>
                                </w:r>
                                <w:r w:rsidR="0028562C" w:rsidRPr="00A11644">
                                  <w:rPr>
                                    <w:rFonts w:ascii="Arial" w:hAnsi="Arial" w:cs="Arial"/>
                                    <w:color w:val="156082" w:themeColor="accent1"/>
                                  </w:rPr>
                                  <w:t xml:space="preserve"> </w:t>
                                </w:r>
                                <w:proofErr w:type="spellStart"/>
                                <w:r w:rsidRPr="00A11644">
                                  <w:rPr>
                                    <w:rFonts w:ascii="Arial" w:hAnsi="Arial" w:cs="Arial"/>
                                    <w:color w:val="156082" w:themeColor="accent1"/>
                                  </w:rPr>
                                  <w:t>Faizu</w:t>
                                </w:r>
                                <w:proofErr w:type="spellEnd"/>
                                <w:r w:rsidRPr="00A11644">
                                  <w:rPr>
                                    <w:rFonts w:ascii="Arial" w:hAnsi="Arial" w:cs="Arial"/>
                                    <w:color w:val="156082" w:themeColor="accent1"/>
                                  </w:rPr>
                                  <w:t xml:space="preserve"> Edu</w:t>
                                </w:r>
                              </w:p>
                              <w:p w14:paraId="3F2B229C" w14:textId="606D2BC7" w:rsidR="00BC060B" w:rsidRPr="00A11644" w:rsidRDefault="00BC060B" w:rsidP="00A11644">
                                <w:pPr>
                                  <w:pStyle w:val="NoSpacing"/>
                                  <w:spacing w:before="240" w:line="360" w:lineRule="auto"/>
                                  <w:jc w:val="center"/>
                                  <w:rPr>
                                    <w:rFonts w:ascii="Arial" w:hAnsi="Arial" w:cs="Arial"/>
                                    <w:color w:val="156082" w:themeColor="accent1"/>
                                  </w:rPr>
                                </w:pPr>
                                <w:r w:rsidRPr="00A11644">
                                  <w:rPr>
                                    <w:rFonts w:ascii="Arial" w:hAnsi="Arial" w:cs="Arial"/>
                                    <w:color w:val="156082" w:themeColor="accent1"/>
                                  </w:rPr>
                                  <w:t>Module code: LCLM 6001</w:t>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84E57" id="Rectangle 152" o:spid="_x0000_s1026" style="position:absolute;left:0;text-align:left;margin-left:67.8pt;margin-top:276pt;width:317.4pt;height:99.6pt;z-index:251661312;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" filled="f" stroked="f" strokeweight="1pt">
                    <v:textbox inset="10.8pt,0,10.8pt,0">
                      <w:txbxContent>
                        <w:p w14:paraId="6CF6A395" w14:textId="77777777" w:rsidR="00E71EC5" w:rsidRDefault="00E71EC5">
                          <w:pPr>
                            <w:pStyle w:val="NoSpacing"/>
                            <w:jc w:val="center"/>
                            <w:rPr>
                              <w:color w:val="156082" w:themeColor="accent1"/>
                            </w:rPr>
                          </w:pPr>
                          <w:r>
                            <w:rPr>
                              <w:noProof/>
                              <w:color w:val="156082" w:themeColor="accent1"/>
                            </w:rPr>
                            <w:drawing>
                              <wp:inline distT="0" distB="0" distL="0" distR="0" wp14:anchorId="6D3120CC" wp14:editId="10C42859">
                                <wp:extent cx="722376" cy="384048"/>
                                <wp:effectExtent l="0" t="0" r="1905" b="0"/>
                                <wp:docPr id="147"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4241B107" w14:textId="1EC414DE" w:rsidR="00E71EC5" w:rsidRPr="00A11644" w:rsidRDefault="00845EF0" w:rsidP="00A11644">
                          <w:pPr>
                            <w:pStyle w:val="NoSpacing"/>
                            <w:spacing w:before="240" w:line="360" w:lineRule="auto"/>
                            <w:jc w:val="center"/>
                            <w:rPr>
                              <w:rFonts w:ascii="Arial" w:hAnsi="Arial" w:cs="Arial"/>
                              <w:color w:val="156082" w:themeColor="accent1"/>
                            </w:rPr>
                          </w:pPr>
                          <w:r w:rsidRPr="00A11644">
                            <w:rPr>
                              <w:rFonts w:ascii="Arial" w:hAnsi="Arial" w:cs="Arial"/>
                              <w:color w:val="156082" w:themeColor="accent1"/>
                            </w:rPr>
                            <w:t xml:space="preserve">Lecturer: </w:t>
                          </w:r>
                          <w:r w:rsidR="0028562C" w:rsidRPr="00A11644">
                            <w:rPr>
                              <w:rFonts w:ascii="Arial" w:hAnsi="Arial" w:cs="Arial"/>
                              <w:color w:val="156082" w:themeColor="accent1"/>
                            </w:rPr>
                            <w:t xml:space="preserve"> </w:t>
                          </w:r>
                          <w:proofErr w:type="spellStart"/>
                          <w:r w:rsidRPr="00A11644">
                            <w:rPr>
                              <w:rFonts w:ascii="Arial" w:hAnsi="Arial" w:cs="Arial"/>
                              <w:color w:val="156082" w:themeColor="accent1"/>
                            </w:rPr>
                            <w:t>Faizu</w:t>
                          </w:r>
                          <w:proofErr w:type="spellEnd"/>
                          <w:r w:rsidRPr="00A11644">
                            <w:rPr>
                              <w:rFonts w:ascii="Arial" w:hAnsi="Arial" w:cs="Arial"/>
                              <w:color w:val="156082" w:themeColor="accent1"/>
                            </w:rPr>
                            <w:t xml:space="preserve"> Edu</w:t>
                          </w:r>
                        </w:p>
                        <w:p w14:paraId="3F2B229C" w14:textId="606D2BC7" w:rsidR="00BC060B" w:rsidRPr="00A11644" w:rsidRDefault="00BC060B" w:rsidP="00A11644">
                          <w:pPr>
                            <w:pStyle w:val="NoSpacing"/>
                            <w:spacing w:before="240" w:line="360" w:lineRule="auto"/>
                            <w:jc w:val="center"/>
                            <w:rPr>
                              <w:rFonts w:ascii="Arial" w:hAnsi="Arial" w:cs="Arial"/>
                              <w:color w:val="156082" w:themeColor="accent1"/>
                            </w:rPr>
                          </w:pPr>
                          <w:r w:rsidRPr="00A11644">
                            <w:rPr>
                              <w:rFonts w:ascii="Arial" w:hAnsi="Arial" w:cs="Arial"/>
                              <w:color w:val="156082" w:themeColor="accent1"/>
                            </w:rPr>
                            <w:t>Module code: LCLM 6001</w:t>
                          </w:r>
                        </w:p>
                      </w:txbxContent>
                    </v:textbox>
                    <w10:wrap type="topAndBottom" anchorx="margin" anchory="margin"/>
                  </v:rect>
                </w:pict>
              </mc:Fallback>
            </mc:AlternateContent>
          </w:r>
        </w:p>
        <w:p w14:paraId="0D1B1B7D" w14:textId="0A743860" w:rsidR="00C25522" w:rsidRDefault="00C25522" w:rsidP="00C25522">
          <w:pPr>
            <w:tabs>
              <w:tab w:val="left" w:pos="3108"/>
            </w:tabs>
            <w:rPr>
              <w:rFonts w:ascii="Arial" w:hAnsi="Arial" w:cs="Arial"/>
              <w:sz w:val="22"/>
              <w:szCs w:val="22"/>
            </w:rPr>
          </w:pPr>
          <w:r>
            <w:rPr>
              <w:rFonts w:ascii="Arial" w:hAnsi="Arial" w:cs="Arial"/>
              <w:sz w:val="22"/>
              <w:szCs w:val="22"/>
            </w:rPr>
            <w:tab/>
          </w:r>
        </w:p>
        <w:p w14:paraId="693469F1" w14:textId="59D4B1B4" w:rsidR="00C25522" w:rsidRDefault="00C25522" w:rsidP="00C25522">
          <w:pPr>
            <w:tabs>
              <w:tab w:val="left" w:pos="3108"/>
            </w:tabs>
            <w:rPr>
              <w:rFonts w:ascii="Arial" w:hAnsi="Arial" w:cs="Arial"/>
              <w:sz w:val="22"/>
              <w:szCs w:val="22"/>
            </w:rPr>
          </w:pPr>
        </w:p>
        <w:p w14:paraId="11338A01" w14:textId="3298F5EB" w:rsidR="00C25522" w:rsidRPr="00C25522" w:rsidRDefault="00C25522" w:rsidP="00C25522"/>
        <w:p w14:paraId="5B787800" w14:textId="27A372C6" w:rsidR="00C25522" w:rsidRPr="00C25522" w:rsidRDefault="00C57C56" w:rsidP="00C25522">
          <w:r w:rsidRPr="00C25522">
            <w:rPr>
              <w:rFonts w:ascii="Arial" w:hAnsi="Arial" w:cs="Arial"/>
              <w:noProof/>
              <w:sz w:val="22"/>
              <w:szCs w:val="22"/>
            </w:rPr>
            <mc:AlternateContent>
              <mc:Choice Requires="wps">
                <w:drawing>
                  <wp:anchor distT="45720" distB="45720" distL="114300" distR="114300" simplePos="0" relativeHeight="251663360" behindDoc="0" locked="0" layoutInCell="1" allowOverlap="1" wp14:anchorId="4E479C2B" wp14:editId="5074996B">
                    <wp:simplePos x="0" y="0"/>
                    <wp:positionH relativeFrom="column">
                      <wp:posOffset>1592580</wp:posOffset>
                    </wp:positionH>
                    <wp:positionV relativeFrom="paragraph">
                      <wp:posOffset>186055</wp:posOffset>
                    </wp:positionV>
                    <wp:extent cx="2697480" cy="9372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937260"/>
                            </a:xfrm>
                            <a:prstGeom prst="rect">
                              <a:avLst/>
                            </a:prstGeom>
                            <a:solidFill>
                              <a:srgbClr val="FFFFFF"/>
                            </a:solidFill>
                            <a:ln w="9525">
                              <a:solidFill>
                                <a:srgbClr val="000000"/>
                              </a:solidFill>
                              <a:miter lim="800000"/>
                              <a:headEnd/>
                              <a:tailEnd/>
                            </a:ln>
                          </wps:spPr>
                          <wps:txbx>
                            <w:txbxContent>
                              <w:p w14:paraId="1AD138A4" w14:textId="20B51B62" w:rsidR="00C25522" w:rsidRPr="00A11644" w:rsidRDefault="003718D6" w:rsidP="00A11644">
                                <w:pPr>
                                  <w:spacing w:line="360" w:lineRule="auto"/>
                                  <w:rPr>
                                    <w:rFonts w:ascii="Arial" w:hAnsi="Arial" w:cs="Arial"/>
                                    <w:color w:val="215E99" w:themeColor="text2" w:themeTint="BF"/>
                                    <w:sz w:val="22"/>
                                    <w:szCs w:val="22"/>
                                  </w:rPr>
                                </w:pPr>
                                <w:r w:rsidRPr="00A11644">
                                  <w:rPr>
                                    <w:rFonts w:ascii="Arial" w:hAnsi="Arial" w:cs="Arial"/>
                                    <w:color w:val="215E99" w:themeColor="text2" w:themeTint="BF"/>
                                    <w:sz w:val="22"/>
                                    <w:szCs w:val="22"/>
                                  </w:rPr>
                                  <w:t>Student: Andreea Gabriela Bacus</w:t>
                                </w:r>
                              </w:p>
                              <w:p w14:paraId="7B899FD2" w14:textId="1AED0662" w:rsidR="003718D6" w:rsidRPr="00A11644" w:rsidRDefault="003718D6" w:rsidP="00A11644">
                                <w:pPr>
                                  <w:spacing w:line="360" w:lineRule="auto"/>
                                  <w:rPr>
                                    <w:rFonts w:ascii="Arial" w:hAnsi="Arial" w:cs="Arial"/>
                                    <w:color w:val="215E99" w:themeColor="text2" w:themeTint="BF"/>
                                    <w:sz w:val="22"/>
                                    <w:szCs w:val="22"/>
                                  </w:rPr>
                                </w:pPr>
                                <w:r w:rsidRPr="00A11644">
                                  <w:rPr>
                                    <w:rFonts w:ascii="Arial" w:hAnsi="Arial" w:cs="Arial"/>
                                    <w:color w:val="215E99" w:themeColor="text2" w:themeTint="BF"/>
                                    <w:sz w:val="22"/>
                                    <w:szCs w:val="22"/>
                                  </w:rPr>
                                  <w:t>Student ID:</w:t>
                                </w:r>
                                <w:r w:rsidR="00653302" w:rsidRPr="00A11644">
                                  <w:rPr>
                                    <w:rFonts w:ascii="Arial" w:hAnsi="Arial" w:cs="Arial"/>
                                    <w:color w:val="215E99" w:themeColor="text2" w:themeTint="BF"/>
                                    <w:sz w:val="22"/>
                                    <w:szCs w:val="22"/>
                                    <w:shd w:val="clear" w:color="auto" w:fill="FFFFFF"/>
                                  </w:rPr>
                                  <w:t xml:space="preserve"> </w:t>
                                </w:r>
                                <w:r w:rsidR="00653302" w:rsidRPr="00A11644">
                                  <w:rPr>
                                    <w:rFonts w:ascii="Arial" w:hAnsi="Arial" w:cs="Arial"/>
                                    <w:color w:val="215E99" w:themeColor="text2" w:themeTint="BF"/>
                                    <w:sz w:val="22"/>
                                    <w:szCs w:val="22"/>
                                  </w:rPr>
                                  <w:t>2331305</w:t>
                                </w:r>
                              </w:p>
                              <w:p w14:paraId="07819D9C" w14:textId="4779F115" w:rsidR="00653302" w:rsidRPr="00A11644" w:rsidRDefault="00D64609" w:rsidP="00A11644">
                                <w:pPr>
                                  <w:spacing w:line="360" w:lineRule="auto"/>
                                  <w:rPr>
                                    <w:rFonts w:ascii="Arial" w:hAnsi="Arial" w:cs="Arial"/>
                                    <w:color w:val="215E99" w:themeColor="text2" w:themeTint="BF"/>
                                    <w:sz w:val="22"/>
                                    <w:szCs w:val="22"/>
                                  </w:rPr>
                                </w:pPr>
                                <w:r w:rsidRPr="00A11644">
                                  <w:rPr>
                                    <w:rFonts w:ascii="Arial" w:hAnsi="Arial" w:cs="Arial"/>
                                    <w:color w:val="215E99" w:themeColor="text2" w:themeTint="BF"/>
                                    <w:sz w:val="22"/>
                                    <w:szCs w:val="22"/>
                                  </w:rPr>
                                  <w:t>Group1-Level6- Term1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479C2B" id="_x0000_t202" coordsize="21600,21600" o:spt="202" path="m,l,21600r21600,l21600,xe">
                    <v:stroke joinstyle="miter"/>
                    <v:path gradientshapeok="t" o:connecttype="rect"/>
                  </v:shapetype>
                  <v:shape id="Text Box 2" o:spid="_x0000_s1027" type="#_x0000_t202" style="position:absolute;margin-left:125.4pt;margin-top:14.65pt;width:212.4pt;height:73.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">
                    <v:textbox>
                      <w:txbxContent>
                        <w:p w14:paraId="1AD138A4" w14:textId="20B51B62" w:rsidR="00C25522" w:rsidRPr="00A11644" w:rsidRDefault="003718D6" w:rsidP="00A11644">
                          <w:pPr>
                            <w:spacing w:line="360" w:lineRule="auto"/>
                            <w:rPr>
                              <w:rFonts w:ascii="Arial" w:hAnsi="Arial" w:cs="Arial"/>
                              <w:color w:val="215E99" w:themeColor="text2" w:themeTint="BF"/>
                              <w:sz w:val="22"/>
                              <w:szCs w:val="22"/>
                            </w:rPr>
                          </w:pPr>
                          <w:r w:rsidRPr="00A11644">
                            <w:rPr>
                              <w:rFonts w:ascii="Arial" w:hAnsi="Arial" w:cs="Arial"/>
                              <w:color w:val="215E99" w:themeColor="text2" w:themeTint="BF"/>
                              <w:sz w:val="22"/>
                              <w:szCs w:val="22"/>
                            </w:rPr>
                            <w:t>Student: Andreea Gabriela Bacus</w:t>
                          </w:r>
                        </w:p>
                        <w:p w14:paraId="7B899FD2" w14:textId="1AED0662" w:rsidR="003718D6" w:rsidRPr="00A11644" w:rsidRDefault="003718D6" w:rsidP="00A11644">
                          <w:pPr>
                            <w:spacing w:line="360" w:lineRule="auto"/>
                            <w:rPr>
                              <w:rFonts w:ascii="Arial" w:hAnsi="Arial" w:cs="Arial"/>
                              <w:color w:val="215E99" w:themeColor="text2" w:themeTint="BF"/>
                              <w:sz w:val="22"/>
                              <w:szCs w:val="22"/>
                            </w:rPr>
                          </w:pPr>
                          <w:r w:rsidRPr="00A11644">
                            <w:rPr>
                              <w:rFonts w:ascii="Arial" w:hAnsi="Arial" w:cs="Arial"/>
                              <w:color w:val="215E99" w:themeColor="text2" w:themeTint="BF"/>
                              <w:sz w:val="22"/>
                              <w:szCs w:val="22"/>
                            </w:rPr>
                            <w:t>Student ID:</w:t>
                          </w:r>
                          <w:r w:rsidR="00653302" w:rsidRPr="00A11644">
                            <w:rPr>
                              <w:rFonts w:ascii="Arial" w:hAnsi="Arial" w:cs="Arial"/>
                              <w:color w:val="215E99" w:themeColor="text2" w:themeTint="BF"/>
                              <w:sz w:val="22"/>
                              <w:szCs w:val="22"/>
                              <w:shd w:val="clear" w:color="auto" w:fill="FFFFFF"/>
                            </w:rPr>
                            <w:t xml:space="preserve"> </w:t>
                          </w:r>
                          <w:r w:rsidR="00653302" w:rsidRPr="00A11644">
                            <w:rPr>
                              <w:rFonts w:ascii="Arial" w:hAnsi="Arial" w:cs="Arial"/>
                              <w:color w:val="215E99" w:themeColor="text2" w:themeTint="BF"/>
                              <w:sz w:val="22"/>
                              <w:szCs w:val="22"/>
                            </w:rPr>
                            <w:t>2331305</w:t>
                          </w:r>
                        </w:p>
                        <w:p w14:paraId="07819D9C" w14:textId="4779F115" w:rsidR="00653302" w:rsidRPr="00A11644" w:rsidRDefault="00D64609" w:rsidP="00A11644">
                          <w:pPr>
                            <w:spacing w:line="360" w:lineRule="auto"/>
                            <w:rPr>
                              <w:rFonts w:ascii="Arial" w:hAnsi="Arial" w:cs="Arial"/>
                              <w:color w:val="215E99" w:themeColor="text2" w:themeTint="BF"/>
                              <w:sz w:val="22"/>
                              <w:szCs w:val="22"/>
                            </w:rPr>
                          </w:pPr>
                          <w:r w:rsidRPr="00A11644">
                            <w:rPr>
                              <w:rFonts w:ascii="Arial" w:hAnsi="Arial" w:cs="Arial"/>
                              <w:color w:val="215E99" w:themeColor="text2" w:themeTint="BF"/>
                              <w:sz w:val="22"/>
                              <w:szCs w:val="22"/>
                            </w:rPr>
                            <w:t>Group1-Level6- Term1</w:t>
                          </w:r>
                        </w:p>
                      </w:txbxContent>
                    </v:textbox>
                    <w10:wrap type="square"/>
                  </v:shape>
                </w:pict>
              </mc:Fallback>
            </mc:AlternateContent>
          </w:r>
        </w:p>
        <w:p w14:paraId="23360B7B" w14:textId="77777777" w:rsidR="00C25522" w:rsidRPr="00C25522" w:rsidRDefault="00C25522" w:rsidP="00C25522"/>
        <w:p w14:paraId="69084CD9" w14:textId="77777777" w:rsidR="00A975CE" w:rsidRDefault="00A975CE" w:rsidP="00C25522">
          <w:pPr>
            <w:tabs>
              <w:tab w:val="left" w:pos="3108"/>
            </w:tabs>
          </w:pPr>
        </w:p>
        <w:p w14:paraId="02C523B2" w14:textId="77777777" w:rsidR="00A975CE" w:rsidRPr="00A975CE" w:rsidRDefault="00A975CE" w:rsidP="00A975CE"/>
        <w:p w14:paraId="0236E926" w14:textId="77777777" w:rsidR="00A975CE" w:rsidRDefault="00A975CE" w:rsidP="00C25522">
          <w:pPr>
            <w:tabs>
              <w:tab w:val="left" w:pos="3108"/>
            </w:tabs>
          </w:pPr>
        </w:p>
        <w:p w14:paraId="4A19FB81" w14:textId="246FC579" w:rsidR="00A975CE" w:rsidRDefault="00A975CE" w:rsidP="00A975CE">
          <w:pPr>
            <w:tabs>
              <w:tab w:val="left" w:pos="3108"/>
            </w:tabs>
            <w:jc w:val="center"/>
          </w:pPr>
          <w:r w:rsidRPr="005B0A11">
            <w:rPr>
              <w:noProof/>
              <w:color w:val="156082" w:themeColor="accent1"/>
            </w:rPr>
            <mc:AlternateContent>
              <mc:Choice Requires="wps">
                <w:drawing>
                  <wp:anchor distT="0" distB="0" distL="114300" distR="114300" simplePos="0" relativeHeight="251659264" behindDoc="0" locked="0" layoutInCell="1" allowOverlap="1" wp14:anchorId="36EC3820" wp14:editId="6EF78C1F">
                    <wp:simplePos x="0" y="0"/>
                    <wp:positionH relativeFrom="margin">
                      <wp:align>right</wp:align>
                    </wp:positionH>
                    <wp:positionV relativeFrom="margin">
                      <wp:align>bottom</wp:align>
                    </wp:positionV>
                    <wp:extent cx="6553200" cy="670560"/>
                    <wp:effectExtent l="0" t="0" r="2540" b="15240"/>
                    <wp:wrapNone/>
                    <wp:docPr id="142" name="Text Box 146"/>
                    <wp:cNvGraphicFramePr/>
                    <a:graphic xmlns:a="http://schemas.openxmlformats.org/drawingml/2006/main">
                      <a:graphicData uri="http://schemas.microsoft.com/office/word/2010/wordprocessingShape">
                        <wps:wsp>
                          <wps:cNvSpPr txBox="1"/>
                          <wps:spPr>
                            <a:xfrm>
                              <a:off x="0" y="0"/>
                              <a:ext cx="6553200" cy="670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215E99" w:themeColor="text2" w:themeTint="BF"/>
                                  </w:rPr>
                                  <w:alias w:val="Date"/>
                                  <w:tag w:val=""/>
                                  <w:id w:val="197127006"/>
                                  <w:dataBinding w:prefixMappings="xmlns:ns0='http://schemas.microsoft.com/office/2006/coverPageProps' " w:xpath="/ns0:CoverPageProperties[1]/ns0:PublishDate[1]" w:storeItemID="{55AF091B-3C7A-41E3-B477-F2FDAA23CFDA}"/>
                                  <w:date w:fullDate="2026-08-12T00:00:00Z">
                                    <w:dateFormat w:val="dd MMMM yyyy"/>
                                    <w:lid w:val="en-GB"/>
                                    <w:storeMappedDataAs w:val="dateTime"/>
                                    <w:calendar w:val="gregorian"/>
                                  </w:date>
                                </w:sdtPr>
                                <w:sdtEndPr>
                                  <w:rPr>
                                    <w:color w:val="215E99" w:themeColor="text2" w:themeTint="BF"/>
                                  </w:rPr>
                                </w:sdtEndPr>
                                <w:sdtContent>
                                  <w:p w14:paraId="0153AB96" w14:textId="3EBF8040" w:rsidR="00E6672D" w:rsidRPr="00A11644" w:rsidRDefault="00893BA6" w:rsidP="00E7358C">
                                    <w:pPr>
                                      <w:pStyle w:val="NoSpacing"/>
                                      <w:spacing w:after="40" w:line="360" w:lineRule="auto"/>
                                      <w:jc w:val="center"/>
                                      <w:rPr>
                                        <w:rFonts w:ascii="Arial" w:hAnsi="Arial" w:cs="Arial"/>
                                        <w:caps/>
                                        <w:color w:val="156082" w:themeColor="accent1"/>
                                      </w:rPr>
                                    </w:pPr>
                                    <w:r w:rsidRPr="00A11644">
                                      <w:rPr>
                                        <w:rFonts w:ascii="Arial" w:hAnsi="Arial" w:cs="Arial"/>
                                        <w:caps/>
                                        <w:color w:val="215E99" w:themeColor="text2" w:themeTint="BF"/>
                                      </w:rPr>
                                      <w:t>12 August 2026</w:t>
                                    </w:r>
                                  </w:p>
                                </w:sdtContent>
                              </w:sdt>
                              <w:p w14:paraId="01EA5A4F" w14:textId="48206F90" w:rsidR="00E6672D" w:rsidRPr="00A11644" w:rsidRDefault="002A7E14" w:rsidP="00E7358C">
                                <w:pPr>
                                  <w:pStyle w:val="NoSpacing"/>
                                  <w:spacing w:line="360" w:lineRule="auto"/>
                                  <w:jc w:val="center"/>
                                  <w:rPr>
                                    <w:rFonts w:ascii="Arial" w:hAnsi="Arial" w:cs="Arial"/>
                                    <w:color w:val="156082" w:themeColor="accent1"/>
                                  </w:rPr>
                                </w:pPr>
                                <w:sdt>
                                  <w:sdtPr>
                                    <w:rPr>
                                      <w:rFonts w:ascii="Arial" w:hAnsi="Arial" w:cs="Arial"/>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93BA6" w:rsidRPr="00A11644">
                                      <w:rPr>
                                        <w:rFonts w:ascii="Arial" w:hAnsi="Arial" w:cs="Arial"/>
                                        <w:caps/>
                                        <w:color w:val="156082" w:themeColor="accent1"/>
                                      </w:rPr>
                                      <w:t>University Of W</w:t>
                                    </w:r>
                                    <w:r w:rsidR="00381213" w:rsidRPr="00A11644">
                                      <w:rPr>
                                        <w:rFonts w:ascii="Arial" w:hAnsi="Arial" w:cs="Arial"/>
                                        <w:caps/>
                                        <w:color w:val="156082" w:themeColor="accent1"/>
                                      </w:rPr>
                                      <w:t>ales</w:t>
                                    </w:r>
                                    <w:r w:rsidR="00893BA6" w:rsidRPr="00A11644">
                                      <w:rPr>
                                        <w:rFonts w:ascii="Arial" w:hAnsi="Arial" w:cs="Arial"/>
                                        <w:caps/>
                                        <w:color w:val="156082" w:themeColor="accent1"/>
                                      </w:rPr>
                                      <w:t xml:space="preserve"> TRINITY SAINT DAVID</w:t>
                                    </w:r>
                                  </w:sdtContent>
                                </w:sdt>
                              </w:p>
                              <w:p w14:paraId="169740C0" w14:textId="04520107" w:rsidR="00E6672D" w:rsidRPr="00A11644" w:rsidRDefault="002A7E14" w:rsidP="00E7358C">
                                <w:pPr>
                                  <w:pStyle w:val="NoSpacing"/>
                                  <w:spacing w:line="360" w:lineRule="auto"/>
                                  <w:jc w:val="center"/>
                                  <w:rPr>
                                    <w:rFonts w:ascii="Arial" w:hAnsi="Arial" w:cs="Arial"/>
                                    <w:color w:val="156082" w:themeColor="accent1"/>
                                  </w:rPr>
                                </w:pPr>
                                <w:sdt>
                                  <w:sdtPr>
                                    <w:rPr>
                                      <w:rFonts w:ascii="Arial" w:hAnsi="Arial" w:cs="Arial"/>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93BA6" w:rsidRPr="00A11644">
                                      <w:rPr>
                                        <w:rFonts w:ascii="Arial" w:hAnsi="Arial" w:cs="Arial"/>
                                        <w:color w:val="156082" w:themeColor="accent1"/>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36EC3820" id="Text Box 146" o:spid="_x0000_s1028" type="#_x0000_t202" style="position:absolute;left:0;text-align:left;margin-left:464.8pt;margin-top:0;width:516pt;height:52.8pt;z-index:251659264;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" filled="f" stroked="f" strokeweight=".5pt">
                    <v:textbox inset="0,0,0,0">
                      <w:txbxContent>
                        <w:sdt>
                          <w:sdtPr>
                            <w:rPr>
                              <w:rFonts w:ascii="Arial" w:hAnsi="Arial" w:cs="Arial"/>
                              <w:caps/>
                              <w:color w:val="215E99" w:themeColor="text2" w:themeTint="BF"/>
                            </w:rPr>
                            <w:alias w:val="Date"/>
                            <w:tag w:val=""/>
                            <w:id w:val="197127006"/>
                            <w:dataBinding w:prefixMappings="xmlns:ns0='http://schemas.microsoft.com/office/2006/coverPageProps' " w:xpath="/ns0:CoverPageProperties[1]/ns0:PublishDate[1]" w:storeItemID="{55AF091B-3C7A-41E3-B477-F2FDAA23CFDA}"/>
                            <w:date w:fullDate="2026-08-12T00:00:00Z">
                              <w:dateFormat w:val="dd MMMM yyyy"/>
                              <w:lid w:val="en-GB"/>
                              <w:storeMappedDataAs w:val="dateTime"/>
                              <w:calendar w:val="gregorian"/>
                            </w:date>
                          </w:sdtPr>
                          <w:sdtEndPr>
                            <w:rPr>
                              <w:color w:val="215E99" w:themeColor="text2" w:themeTint="BF"/>
                            </w:rPr>
                          </w:sdtEndPr>
                          <w:sdtContent>
                            <w:p w14:paraId="0153AB96" w14:textId="3EBF8040" w:rsidR="00E6672D" w:rsidRPr="00A11644" w:rsidRDefault="00893BA6" w:rsidP="00E7358C">
                              <w:pPr>
                                <w:pStyle w:val="NoSpacing"/>
                                <w:spacing w:after="40" w:line="360" w:lineRule="auto"/>
                                <w:jc w:val="center"/>
                                <w:rPr>
                                  <w:rFonts w:ascii="Arial" w:hAnsi="Arial" w:cs="Arial"/>
                                  <w:caps/>
                                  <w:color w:val="156082" w:themeColor="accent1"/>
                                </w:rPr>
                              </w:pPr>
                              <w:r w:rsidRPr="00A11644">
                                <w:rPr>
                                  <w:rFonts w:ascii="Arial" w:hAnsi="Arial" w:cs="Arial"/>
                                  <w:caps/>
                                  <w:color w:val="215E99" w:themeColor="text2" w:themeTint="BF"/>
                                </w:rPr>
                                <w:t>12 August 2026</w:t>
                              </w:r>
                            </w:p>
                          </w:sdtContent>
                        </w:sdt>
                        <w:p w14:paraId="01EA5A4F" w14:textId="48206F90" w:rsidR="00E6672D" w:rsidRPr="00A11644" w:rsidRDefault="002A7E14" w:rsidP="00E7358C">
                          <w:pPr>
                            <w:pStyle w:val="NoSpacing"/>
                            <w:spacing w:line="360" w:lineRule="auto"/>
                            <w:jc w:val="center"/>
                            <w:rPr>
                              <w:rFonts w:ascii="Arial" w:hAnsi="Arial" w:cs="Arial"/>
                              <w:color w:val="156082" w:themeColor="accent1"/>
                            </w:rPr>
                          </w:pPr>
                          <w:sdt>
                            <w:sdtPr>
                              <w:rPr>
                                <w:rFonts w:ascii="Arial" w:hAnsi="Arial" w:cs="Arial"/>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93BA6" w:rsidRPr="00A11644">
                                <w:rPr>
                                  <w:rFonts w:ascii="Arial" w:hAnsi="Arial" w:cs="Arial"/>
                                  <w:caps/>
                                  <w:color w:val="156082" w:themeColor="accent1"/>
                                </w:rPr>
                                <w:t>University Of W</w:t>
                              </w:r>
                              <w:r w:rsidR="00381213" w:rsidRPr="00A11644">
                                <w:rPr>
                                  <w:rFonts w:ascii="Arial" w:hAnsi="Arial" w:cs="Arial"/>
                                  <w:caps/>
                                  <w:color w:val="156082" w:themeColor="accent1"/>
                                </w:rPr>
                                <w:t>ales</w:t>
                              </w:r>
                              <w:r w:rsidR="00893BA6" w:rsidRPr="00A11644">
                                <w:rPr>
                                  <w:rFonts w:ascii="Arial" w:hAnsi="Arial" w:cs="Arial"/>
                                  <w:caps/>
                                  <w:color w:val="156082" w:themeColor="accent1"/>
                                </w:rPr>
                                <w:t xml:space="preserve"> TRINITY SAINT DAVID</w:t>
                              </w:r>
                            </w:sdtContent>
                          </w:sdt>
                        </w:p>
                        <w:p w14:paraId="169740C0" w14:textId="04520107" w:rsidR="00E6672D" w:rsidRPr="00A11644" w:rsidRDefault="002A7E14" w:rsidP="00E7358C">
                          <w:pPr>
                            <w:pStyle w:val="NoSpacing"/>
                            <w:spacing w:line="360" w:lineRule="auto"/>
                            <w:jc w:val="center"/>
                            <w:rPr>
                              <w:rFonts w:ascii="Arial" w:hAnsi="Arial" w:cs="Arial"/>
                              <w:color w:val="156082" w:themeColor="accent1"/>
                            </w:rPr>
                          </w:pPr>
                          <w:sdt>
                            <w:sdtPr>
                              <w:rPr>
                                <w:rFonts w:ascii="Arial" w:hAnsi="Arial" w:cs="Arial"/>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93BA6" w:rsidRPr="00A11644">
                                <w:rPr>
                                  <w:rFonts w:ascii="Arial" w:hAnsi="Arial" w:cs="Arial"/>
                                  <w:color w:val="156082" w:themeColor="accent1"/>
                                </w:rPr>
                                <w:t>LONDON CAMPUS</w:t>
                              </w:r>
                            </w:sdtContent>
                          </w:sdt>
                        </w:p>
                      </w:txbxContent>
                    </v:textbox>
                    <w10:wrap anchorx="margin" anchory="margin"/>
                  </v:shape>
                </w:pict>
              </mc:Fallback>
            </mc:AlternateContent>
          </w:r>
          <w:r>
            <w:rPr>
              <w:rFonts w:ascii="Arial" w:hAnsi="Arial" w:cs="Arial"/>
              <w:noProof/>
              <w:sz w:val="22"/>
              <w:szCs w:val="22"/>
            </w:rPr>
            <w:drawing>
              <wp:inline distT="0" distB="0" distL="0" distR="0" wp14:anchorId="5C64CAF4" wp14:editId="05DCB8DB">
                <wp:extent cx="1719490" cy="609600"/>
                <wp:effectExtent l="0" t="0" r="0" b="0"/>
                <wp:docPr id="1566271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48476" name="Picture 430948476"/>
                        <pic:cNvPicPr/>
                      </pic:nvPicPr>
                      <pic:blipFill>
                        <a:blip r:embed="rId11">
                          <a:extLst>
                            <a:ext uri="{28A0092B-C50C-407E-A947-70E740481C1C}">
                              <a14:useLocalDpi xmlns:a14="http://schemas.microsoft.com/office/drawing/2010/main" val="0"/>
                            </a:ext>
                          </a:extLst>
                        </a:blip>
                        <a:stretch>
                          <a:fillRect/>
                        </a:stretch>
                      </pic:blipFill>
                      <pic:spPr>
                        <a:xfrm>
                          <a:off x="0" y="0"/>
                          <a:ext cx="1750530" cy="620604"/>
                        </a:xfrm>
                        <a:prstGeom prst="rect">
                          <a:avLst/>
                        </a:prstGeom>
                      </pic:spPr>
                    </pic:pic>
                  </a:graphicData>
                </a:graphic>
              </wp:inline>
            </w:drawing>
          </w:r>
        </w:p>
        <w:p w14:paraId="4A456259" w14:textId="0F9B0BA2" w:rsidR="00E6672D" w:rsidRPr="005B0A11" w:rsidRDefault="00E6672D" w:rsidP="00C25522">
          <w:pPr>
            <w:tabs>
              <w:tab w:val="left" w:pos="3108"/>
            </w:tabs>
          </w:pPr>
          <w:r w:rsidRPr="00A975CE">
            <w:br w:type="page"/>
          </w:r>
          <w:r w:rsidR="00C25522">
            <w:lastRenderedPageBreak/>
            <w:tab/>
          </w:r>
        </w:p>
      </w:sdtContent>
    </w:sdt>
    <w:sdt>
      <w:sdtPr>
        <w:rPr>
          <w:rFonts w:ascii="Arial" w:eastAsiaTheme="minorHAnsi" w:hAnsi="Arial" w:cs="Arial"/>
          <w:color w:val="auto"/>
          <w:kern w:val="2"/>
          <w:sz w:val="22"/>
          <w:szCs w:val="22"/>
          <w:lang w:eastAsia="en-US"/>
          <w14:ligatures w14:val="standardContextual"/>
        </w:rPr>
        <w:id w:val="531770251"/>
        <w:docPartObj>
          <w:docPartGallery w:val="Table of Contents"/>
          <w:docPartUnique/>
        </w:docPartObj>
      </w:sdtPr>
      <w:sdtEndPr>
        <w:rPr>
          <w:b/>
          <w:bCs/>
        </w:rPr>
      </w:sdtEndPr>
      <w:sdtContent>
        <w:p w14:paraId="2C74307F" w14:textId="23FBD9A3" w:rsidR="00696817" w:rsidRPr="006730CF" w:rsidRDefault="00696817">
          <w:pPr>
            <w:pStyle w:val="TOCHeading"/>
            <w:rPr>
              <w:rFonts w:ascii="Arial" w:hAnsi="Arial" w:cs="Arial"/>
              <w:b/>
              <w:bCs/>
              <w:sz w:val="22"/>
              <w:szCs w:val="22"/>
            </w:rPr>
          </w:pPr>
          <w:r w:rsidRPr="006730CF">
            <w:rPr>
              <w:rFonts w:ascii="Arial" w:hAnsi="Arial" w:cs="Arial"/>
              <w:b/>
              <w:bCs/>
              <w:sz w:val="22"/>
              <w:szCs w:val="22"/>
            </w:rPr>
            <w:t>Table of Contents</w:t>
          </w:r>
        </w:p>
        <w:p w14:paraId="43AD911B" w14:textId="77777777" w:rsidR="00986AE5" w:rsidRPr="00986AE5" w:rsidRDefault="00986AE5" w:rsidP="00986AE5">
          <w:pPr>
            <w:rPr>
              <w:lang w:eastAsia="en-GB"/>
            </w:rPr>
          </w:pPr>
        </w:p>
        <w:p w14:paraId="1515A36E" w14:textId="1589061D" w:rsidR="00F10A60" w:rsidRPr="008247C5" w:rsidRDefault="00696817" w:rsidP="00E7358C">
          <w:pPr>
            <w:pStyle w:val="TOC2"/>
            <w:tabs>
              <w:tab w:val="right" w:leader="dot" w:pos="9016"/>
            </w:tabs>
            <w:spacing w:line="360" w:lineRule="auto"/>
            <w:rPr>
              <w:rFonts w:ascii="Arial" w:eastAsiaTheme="minorEastAsia" w:hAnsi="Arial" w:cs="Arial"/>
              <w:noProof/>
              <w:sz w:val="22"/>
              <w:szCs w:val="22"/>
              <w:lang w:eastAsia="en-GB"/>
            </w:rPr>
          </w:pPr>
          <w:r w:rsidRPr="008247C5">
            <w:rPr>
              <w:rFonts w:ascii="Arial" w:hAnsi="Arial" w:cs="Arial"/>
              <w:sz w:val="22"/>
              <w:szCs w:val="22"/>
            </w:rPr>
            <w:fldChar w:fldCharType="begin"/>
          </w:r>
          <w:r w:rsidRPr="008247C5">
            <w:rPr>
              <w:rFonts w:ascii="Arial" w:hAnsi="Arial" w:cs="Arial"/>
              <w:sz w:val="22"/>
              <w:szCs w:val="22"/>
            </w:rPr>
            <w:instrText xml:space="preserve"> TOC \o "1-3" \h \z \u </w:instrText>
          </w:r>
          <w:r w:rsidRPr="008247C5">
            <w:rPr>
              <w:rFonts w:ascii="Arial" w:hAnsi="Arial" w:cs="Arial"/>
              <w:sz w:val="22"/>
              <w:szCs w:val="22"/>
            </w:rPr>
            <w:fldChar w:fldCharType="separate"/>
          </w:r>
          <w:hyperlink w:anchor="_Toc236173915" w:history="1">
            <w:r w:rsidR="00F10A60" w:rsidRPr="008247C5">
              <w:rPr>
                <w:rStyle w:val="Hyperlink"/>
                <w:rFonts w:ascii="Arial" w:hAnsi="Arial" w:cs="Arial"/>
                <w:b/>
                <w:bCs/>
                <w:noProof/>
                <w:sz w:val="22"/>
                <w:szCs w:val="22"/>
              </w:rPr>
              <w:t>Executive Summary</w:t>
            </w:r>
            <w:r w:rsidR="00F10A60" w:rsidRPr="008247C5">
              <w:rPr>
                <w:rFonts w:ascii="Arial" w:hAnsi="Arial" w:cs="Arial"/>
                <w:noProof/>
                <w:webHidden/>
                <w:sz w:val="22"/>
                <w:szCs w:val="22"/>
              </w:rPr>
              <w:tab/>
            </w:r>
            <w:r w:rsidR="00F10A60" w:rsidRPr="008247C5">
              <w:rPr>
                <w:rFonts w:ascii="Arial" w:hAnsi="Arial" w:cs="Arial"/>
                <w:noProof/>
                <w:webHidden/>
                <w:sz w:val="22"/>
                <w:szCs w:val="22"/>
              </w:rPr>
              <w:fldChar w:fldCharType="begin"/>
            </w:r>
            <w:r w:rsidR="00F10A60" w:rsidRPr="008247C5">
              <w:rPr>
                <w:rFonts w:ascii="Arial" w:hAnsi="Arial" w:cs="Arial"/>
                <w:noProof/>
                <w:webHidden/>
                <w:sz w:val="22"/>
                <w:szCs w:val="22"/>
              </w:rPr>
              <w:instrText xml:space="preserve"> PAGEREF _Toc236173915 \h </w:instrText>
            </w:r>
            <w:r w:rsidR="00F10A60" w:rsidRPr="008247C5">
              <w:rPr>
                <w:rFonts w:ascii="Arial" w:hAnsi="Arial" w:cs="Arial"/>
                <w:noProof/>
                <w:webHidden/>
                <w:sz w:val="22"/>
                <w:szCs w:val="22"/>
              </w:rPr>
            </w:r>
            <w:r w:rsidR="00F10A60" w:rsidRPr="008247C5">
              <w:rPr>
                <w:rFonts w:ascii="Arial" w:hAnsi="Arial" w:cs="Arial"/>
                <w:noProof/>
                <w:webHidden/>
                <w:sz w:val="22"/>
                <w:szCs w:val="22"/>
              </w:rPr>
              <w:fldChar w:fldCharType="separate"/>
            </w:r>
            <w:r w:rsidR="00F10A60" w:rsidRPr="008247C5">
              <w:rPr>
                <w:rFonts w:ascii="Arial" w:hAnsi="Arial" w:cs="Arial"/>
                <w:noProof/>
                <w:webHidden/>
                <w:sz w:val="22"/>
                <w:szCs w:val="22"/>
              </w:rPr>
              <w:t>2</w:t>
            </w:r>
            <w:r w:rsidR="00F10A60" w:rsidRPr="008247C5">
              <w:rPr>
                <w:rFonts w:ascii="Arial" w:hAnsi="Arial" w:cs="Arial"/>
                <w:noProof/>
                <w:webHidden/>
                <w:sz w:val="22"/>
                <w:szCs w:val="22"/>
              </w:rPr>
              <w:fldChar w:fldCharType="end"/>
            </w:r>
          </w:hyperlink>
        </w:p>
        <w:p w14:paraId="7A2B5DD1" w14:textId="042155BB"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16" w:history="1">
            <w:r w:rsidRPr="008247C5">
              <w:rPr>
                <w:rStyle w:val="Hyperlink"/>
                <w:rFonts w:ascii="Arial" w:hAnsi="Arial" w:cs="Arial"/>
                <w:b/>
                <w:bCs/>
                <w:noProof/>
                <w:sz w:val="22"/>
                <w:szCs w:val="22"/>
              </w:rPr>
              <w:t>1. Introduction</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_Toc236173916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2</w:t>
            </w:r>
            <w:r w:rsidRPr="008247C5">
              <w:rPr>
                <w:rFonts w:ascii="Arial" w:hAnsi="Arial" w:cs="Arial"/>
                <w:noProof/>
                <w:webHidden/>
                <w:sz w:val="22"/>
                <w:szCs w:val="22"/>
              </w:rPr>
              <w:fldChar w:fldCharType="end"/>
            </w:r>
          </w:hyperlink>
        </w:p>
        <w:p w14:paraId="6CBB173B" w14:textId="4A083748"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17" w:history="1">
            <w:r w:rsidRPr="008247C5">
              <w:rPr>
                <w:rStyle w:val="Hyperlink"/>
                <w:rFonts w:ascii="Arial" w:hAnsi="Arial" w:cs="Arial"/>
                <w:b/>
                <w:bCs/>
                <w:noProof/>
                <w:sz w:val="22"/>
                <w:szCs w:val="22"/>
              </w:rPr>
              <w:t>2. Understanding the Strategic Environment: From Competitive Pressure to Strategic Opportunity</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_Toc236173917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3</w:t>
            </w:r>
            <w:r w:rsidRPr="008247C5">
              <w:rPr>
                <w:rFonts w:ascii="Arial" w:hAnsi="Arial" w:cs="Arial"/>
                <w:noProof/>
                <w:webHidden/>
                <w:sz w:val="22"/>
                <w:szCs w:val="22"/>
              </w:rPr>
              <w:fldChar w:fldCharType="end"/>
            </w:r>
          </w:hyperlink>
        </w:p>
        <w:p w14:paraId="60771975" w14:textId="2E73F509"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18" w:history="1">
            <w:r w:rsidRPr="008247C5">
              <w:rPr>
                <w:rStyle w:val="Hyperlink"/>
                <w:rFonts w:ascii="Arial" w:hAnsi="Arial" w:cs="Arial"/>
                <w:b/>
                <w:bCs/>
                <w:noProof/>
                <w:sz w:val="22"/>
                <w:szCs w:val="22"/>
              </w:rPr>
              <w:t>2.1 The UK Telecommunications Landscape</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_Toc236173918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3</w:t>
            </w:r>
            <w:r w:rsidRPr="008247C5">
              <w:rPr>
                <w:rFonts w:ascii="Arial" w:hAnsi="Arial" w:cs="Arial"/>
                <w:noProof/>
                <w:webHidden/>
                <w:sz w:val="22"/>
                <w:szCs w:val="22"/>
              </w:rPr>
              <w:fldChar w:fldCharType="end"/>
            </w:r>
          </w:hyperlink>
        </w:p>
        <w:p w14:paraId="5418946A" w14:textId="68454409"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19" w:history="1">
            <w:r w:rsidRPr="008247C5">
              <w:rPr>
                <w:rStyle w:val="Hyperlink"/>
                <w:rFonts w:ascii="Arial" w:hAnsi="Arial" w:cs="Arial"/>
                <w:b/>
                <w:bCs/>
                <w:noProof/>
                <w:sz w:val="22"/>
                <w:szCs w:val="22"/>
              </w:rPr>
              <w:t>2.2 Porter’s Five Forces Analysis</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_Toc236173919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4</w:t>
            </w:r>
            <w:r w:rsidRPr="008247C5">
              <w:rPr>
                <w:rFonts w:ascii="Arial" w:hAnsi="Arial" w:cs="Arial"/>
                <w:noProof/>
                <w:webHidden/>
                <w:sz w:val="22"/>
                <w:szCs w:val="22"/>
              </w:rPr>
              <w:fldChar w:fldCharType="end"/>
            </w:r>
          </w:hyperlink>
        </w:p>
        <w:p w14:paraId="4E028A76" w14:textId="4AB7D3F2"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20" w:history="1">
            <w:r w:rsidRPr="008247C5">
              <w:rPr>
                <w:rStyle w:val="Hyperlink"/>
                <w:rFonts w:ascii="Arial" w:hAnsi="Arial" w:cs="Arial"/>
                <w:b/>
                <w:bCs/>
                <w:noProof/>
                <w:sz w:val="22"/>
                <w:szCs w:val="22"/>
              </w:rPr>
              <w:t>2.3 Strategic Implications</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_Toc236173920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5</w:t>
            </w:r>
            <w:r w:rsidRPr="008247C5">
              <w:rPr>
                <w:rFonts w:ascii="Arial" w:hAnsi="Arial" w:cs="Arial"/>
                <w:noProof/>
                <w:webHidden/>
                <w:sz w:val="22"/>
                <w:szCs w:val="22"/>
              </w:rPr>
              <w:fldChar w:fldCharType="end"/>
            </w:r>
          </w:hyperlink>
        </w:p>
        <w:p w14:paraId="5286B68B" w14:textId="125FC953"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21" w:history="1">
            <w:r w:rsidRPr="008247C5">
              <w:rPr>
                <w:rStyle w:val="Hyperlink"/>
                <w:rFonts w:ascii="Arial" w:hAnsi="Arial" w:cs="Arial"/>
                <w:b/>
                <w:bCs/>
                <w:noProof/>
                <w:sz w:val="22"/>
                <w:szCs w:val="22"/>
              </w:rPr>
              <w:t>3. Strategic Growth Options and Proposed Strategy: Building a Value-Centred Digital Ecosystem</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_Toc236173921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5</w:t>
            </w:r>
            <w:r w:rsidRPr="008247C5">
              <w:rPr>
                <w:rFonts w:ascii="Arial" w:hAnsi="Arial" w:cs="Arial"/>
                <w:noProof/>
                <w:webHidden/>
                <w:sz w:val="22"/>
                <w:szCs w:val="22"/>
              </w:rPr>
              <w:fldChar w:fldCharType="end"/>
            </w:r>
          </w:hyperlink>
        </w:p>
        <w:p w14:paraId="1515DEFF" w14:textId="4D2BD677"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22" w:history="1">
            <w:r w:rsidRPr="008247C5">
              <w:rPr>
                <w:rStyle w:val="Hyperlink"/>
                <w:rFonts w:ascii="Arial" w:hAnsi="Arial" w:cs="Arial"/>
                <w:b/>
                <w:bCs/>
                <w:noProof/>
                <w:sz w:val="22"/>
                <w:szCs w:val="22"/>
              </w:rPr>
              <w:t>3.1 Evaluation of Strategic Growth Options</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_Toc236173922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6</w:t>
            </w:r>
            <w:r w:rsidRPr="008247C5">
              <w:rPr>
                <w:rFonts w:ascii="Arial" w:hAnsi="Arial" w:cs="Arial"/>
                <w:noProof/>
                <w:webHidden/>
                <w:sz w:val="22"/>
                <w:szCs w:val="22"/>
              </w:rPr>
              <w:fldChar w:fldCharType="end"/>
            </w:r>
          </w:hyperlink>
        </w:p>
        <w:p w14:paraId="031890B7" w14:textId="23920674"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23" w:history="1">
            <w:r w:rsidRPr="008247C5">
              <w:rPr>
                <w:rStyle w:val="Hyperlink"/>
                <w:rFonts w:ascii="Arial" w:hAnsi="Arial" w:cs="Arial"/>
                <w:b/>
                <w:bCs/>
                <w:noProof/>
                <w:sz w:val="22"/>
                <w:szCs w:val="22"/>
              </w:rPr>
              <w:t>3.2 Proposed Strategy: VodafoneThree as a Value-Centred Digital Ecosystem</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_Toc236173923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6</w:t>
            </w:r>
            <w:r w:rsidRPr="008247C5">
              <w:rPr>
                <w:rFonts w:ascii="Arial" w:hAnsi="Arial" w:cs="Arial"/>
                <w:noProof/>
                <w:webHidden/>
                <w:sz w:val="22"/>
                <w:szCs w:val="22"/>
              </w:rPr>
              <w:fldChar w:fldCharType="end"/>
            </w:r>
          </w:hyperlink>
        </w:p>
        <w:p w14:paraId="6074792C" w14:textId="22BD90A4"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24" w:history="1">
            <w:r w:rsidRPr="008247C5">
              <w:rPr>
                <w:rStyle w:val="Hyperlink"/>
                <w:rFonts w:ascii="Arial" w:hAnsi="Arial" w:cs="Arial"/>
                <w:b/>
                <w:bCs/>
                <w:noProof/>
                <w:sz w:val="22"/>
                <w:szCs w:val="22"/>
              </w:rPr>
              <w:t>3.3 Strategic Alignment with VodafoneThree’s Capabilities and Values</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_Toc236173924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7</w:t>
            </w:r>
            <w:r w:rsidRPr="008247C5">
              <w:rPr>
                <w:rFonts w:ascii="Arial" w:hAnsi="Arial" w:cs="Arial"/>
                <w:noProof/>
                <w:webHidden/>
                <w:sz w:val="22"/>
                <w:szCs w:val="22"/>
              </w:rPr>
              <w:fldChar w:fldCharType="end"/>
            </w:r>
          </w:hyperlink>
        </w:p>
        <w:p w14:paraId="6F596BC5" w14:textId="2D072634"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25" w:history="1">
            <w:r w:rsidRPr="008247C5">
              <w:rPr>
                <w:rStyle w:val="Hyperlink"/>
                <w:rFonts w:ascii="Arial" w:hAnsi="Arial" w:cs="Arial"/>
                <w:b/>
                <w:bCs/>
                <w:noProof/>
                <w:sz w:val="22"/>
                <w:szCs w:val="22"/>
              </w:rPr>
              <w:t>4. Strategy Evaluation: Assessing the Value-Centred Digital Ecosystem Strategy</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_Toc236173925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8</w:t>
            </w:r>
            <w:r w:rsidRPr="008247C5">
              <w:rPr>
                <w:rFonts w:ascii="Arial" w:hAnsi="Arial" w:cs="Arial"/>
                <w:noProof/>
                <w:webHidden/>
                <w:sz w:val="22"/>
                <w:szCs w:val="22"/>
              </w:rPr>
              <w:fldChar w:fldCharType="end"/>
            </w:r>
          </w:hyperlink>
        </w:p>
        <w:p w14:paraId="54884CCA" w14:textId="7C639058"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26" w:history="1">
            <w:r w:rsidRPr="008247C5">
              <w:rPr>
                <w:rStyle w:val="Hyperlink"/>
                <w:rFonts w:ascii="Arial" w:hAnsi="Arial" w:cs="Arial"/>
                <w:b/>
                <w:bCs/>
                <w:noProof/>
                <w:sz w:val="22"/>
                <w:szCs w:val="22"/>
              </w:rPr>
              <w:t>4.1 Suitability</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_Toc236173926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8</w:t>
            </w:r>
            <w:r w:rsidRPr="008247C5">
              <w:rPr>
                <w:rFonts w:ascii="Arial" w:hAnsi="Arial" w:cs="Arial"/>
                <w:noProof/>
                <w:webHidden/>
                <w:sz w:val="22"/>
                <w:szCs w:val="22"/>
              </w:rPr>
              <w:fldChar w:fldCharType="end"/>
            </w:r>
          </w:hyperlink>
        </w:p>
        <w:p w14:paraId="0BF6D4B3" w14:textId="738BDA36"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27" w:history="1">
            <w:r w:rsidRPr="008247C5">
              <w:rPr>
                <w:rStyle w:val="Hyperlink"/>
                <w:rFonts w:ascii="Arial" w:hAnsi="Arial" w:cs="Arial"/>
                <w:b/>
                <w:bCs/>
                <w:noProof/>
                <w:sz w:val="22"/>
                <w:szCs w:val="22"/>
              </w:rPr>
              <w:t>4.2 Feasibility</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_Toc236173927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9</w:t>
            </w:r>
            <w:r w:rsidRPr="008247C5">
              <w:rPr>
                <w:rFonts w:ascii="Arial" w:hAnsi="Arial" w:cs="Arial"/>
                <w:noProof/>
                <w:webHidden/>
                <w:sz w:val="22"/>
                <w:szCs w:val="22"/>
              </w:rPr>
              <w:fldChar w:fldCharType="end"/>
            </w:r>
          </w:hyperlink>
        </w:p>
        <w:p w14:paraId="174A9F69" w14:textId="2DDB1ED5"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28" w:history="1">
            <w:r w:rsidRPr="008247C5">
              <w:rPr>
                <w:rStyle w:val="Hyperlink"/>
                <w:rFonts w:ascii="Arial" w:hAnsi="Arial" w:cs="Arial"/>
                <w:b/>
                <w:bCs/>
                <w:noProof/>
                <w:sz w:val="22"/>
                <w:szCs w:val="22"/>
              </w:rPr>
              <w:t>4.3 Acceptability</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_Toc236173928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9</w:t>
            </w:r>
            <w:r w:rsidRPr="008247C5">
              <w:rPr>
                <w:rFonts w:ascii="Arial" w:hAnsi="Arial" w:cs="Arial"/>
                <w:noProof/>
                <w:webHidden/>
                <w:sz w:val="22"/>
                <w:szCs w:val="22"/>
              </w:rPr>
              <w:fldChar w:fldCharType="end"/>
            </w:r>
          </w:hyperlink>
        </w:p>
        <w:p w14:paraId="24D24475" w14:textId="47B8F5A9"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29" w:history="1">
            <w:r w:rsidRPr="008247C5">
              <w:rPr>
                <w:rStyle w:val="Hyperlink"/>
                <w:rFonts w:ascii="Arial" w:hAnsi="Arial" w:cs="Arial"/>
                <w:b/>
                <w:bCs/>
                <w:noProof/>
                <w:sz w:val="22"/>
                <w:szCs w:val="22"/>
              </w:rPr>
              <w:t>4.4 Strategic Evaluation Summary</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_Toc236173929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10</w:t>
            </w:r>
            <w:r w:rsidRPr="008247C5">
              <w:rPr>
                <w:rFonts w:ascii="Arial" w:hAnsi="Arial" w:cs="Arial"/>
                <w:noProof/>
                <w:webHidden/>
                <w:sz w:val="22"/>
                <w:szCs w:val="22"/>
              </w:rPr>
              <w:fldChar w:fldCharType="end"/>
            </w:r>
          </w:hyperlink>
        </w:p>
        <w:p w14:paraId="3198F0A8" w14:textId="4DC0C2AE"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30" w:history="1">
            <w:r w:rsidRPr="008247C5">
              <w:rPr>
                <w:rStyle w:val="Hyperlink"/>
                <w:rFonts w:ascii="Arial" w:hAnsi="Arial" w:cs="Arial"/>
                <w:b/>
                <w:bCs/>
                <w:noProof/>
                <w:sz w:val="22"/>
                <w:szCs w:val="22"/>
              </w:rPr>
              <w:t>5. Stakeholder Analysis and Engagement Strategy</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_Toc236173930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10</w:t>
            </w:r>
            <w:r w:rsidRPr="008247C5">
              <w:rPr>
                <w:rFonts w:ascii="Arial" w:hAnsi="Arial" w:cs="Arial"/>
                <w:noProof/>
                <w:webHidden/>
                <w:sz w:val="22"/>
                <w:szCs w:val="22"/>
              </w:rPr>
              <w:fldChar w:fldCharType="end"/>
            </w:r>
          </w:hyperlink>
        </w:p>
        <w:p w14:paraId="535520B1" w14:textId="597A4951"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31" w:history="1">
            <w:r w:rsidRPr="008247C5">
              <w:rPr>
                <w:rStyle w:val="Hyperlink"/>
                <w:rFonts w:ascii="Arial" w:hAnsi="Arial" w:cs="Arial"/>
                <w:b/>
                <w:bCs/>
                <w:noProof/>
                <w:sz w:val="22"/>
                <w:szCs w:val="22"/>
              </w:rPr>
              <w:t>6. Implementation and Monitoring: Translating Strategic Vision into Action</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_Toc236173931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11</w:t>
            </w:r>
            <w:r w:rsidRPr="008247C5">
              <w:rPr>
                <w:rFonts w:ascii="Arial" w:hAnsi="Arial" w:cs="Arial"/>
                <w:noProof/>
                <w:webHidden/>
                <w:sz w:val="22"/>
                <w:szCs w:val="22"/>
              </w:rPr>
              <w:fldChar w:fldCharType="end"/>
            </w:r>
          </w:hyperlink>
        </w:p>
        <w:p w14:paraId="03D400F8" w14:textId="284B0042"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32" w:history="1">
            <w:r w:rsidRPr="008247C5">
              <w:rPr>
                <w:rStyle w:val="Hyperlink"/>
                <w:rFonts w:ascii="Arial" w:hAnsi="Arial" w:cs="Arial"/>
                <w:b/>
                <w:bCs/>
                <w:noProof/>
                <w:sz w:val="22"/>
                <w:szCs w:val="22"/>
              </w:rPr>
              <w:t>6.1 Monitoring and Strategic Adaptation</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_Toc236173932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12</w:t>
            </w:r>
            <w:r w:rsidRPr="008247C5">
              <w:rPr>
                <w:rFonts w:ascii="Arial" w:hAnsi="Arial" w:cs="Arial"/>
                <w:noProof/>
                <w:webHidden/>
                <w:sz w:val="22"/>
                <w:szCs w:val="22"/>
              </w:rPr>
              <w:fldChar w:fldCharType="end"/>
            </w:r>
          </w:hyperlink>
        </w:p>
        <w:p w14:paraId="7735D553" w14:textId="4FD680D8" w:rsidR="00F10A60" w:rsidRPr="008247C5" w:rsidRDefault="00F10A60" w:rsidP="00E7358C">
          <w:pPr>
            <w:pStyle w:val="TOC2"/>
            <w:tabs>
              <w:tab w:val="right" w:leader="dot" w:pos="9016"/>
            </w:tabs>
            <w:spacing w:line="360" w:lineRule="auto"/>
            <w:rPr>
              <w:rFonts w:ascii="Arial" w:eastAsiaTheme="minorEastAsia" w:hAnsi="Arial" w:cs="Arial"/>
              <w:noProof/>
              <w:sz w:val="22"/>
              <w:szCs w:val="22"/>
              <w:lang w:eastAsia="en-GB"/>
            </w:rPr>
          </w:pPr>
          <w:hyperlink w:anchor="_Toc236173933" w:history="1">
            <w:r w:rsidRPr="008247C5">
              <w:rPr>
                <w:rStyle w:val="Hyperlink"/>
                <w:rFonts w:ascii="Arial" w:hAnsi="Arial" w:cs="Arial"/>
                <w:b/>
                <w:bCs/>
                <w:noProof/>
                <w:sz w:val="22"/>
                <w:szCs w:val="22"/>
              </w:rPr>
              <w:t>8.Reference</w:t>
            </w:r>
            <w:r w:rsidRPr="008247C5">
              <w:rPr>
                <w:rFonts w:ascii="Arial" w:hAnsi="Arial" w:cs="Arial"/>
                <w:noProof/>
                <w:webHidden/>
                <w:sz w:val="22"/>
                <w:szCs w:val="22"/>
              </w:rPr>
              <w:tab/>
            </w:r>
            <w:r w:rsidRPr="008247C5">
              <w:rPr>
                <w:rFonts w:ascii="Arial" w:hAnsi="Arial" w:cs="Arial"/>
                <w:noProof/>
                <w:webHidden/>
                <w:sz w:val="22"/>
                <w:szCs w:val="22"/>
              </w:rPr>
              <w:fldChar w:fldCharType="begin"/>
            </w:r>
            <w:r w:rsidRPr="008247C5">
              <w:rPr>
                <w:rFonts w:ascii="Arial" w:hAnsi="Arial" w:cs="Arial"/>
                <w:noProof/>
                <w:webHidden/>
                <w:sz w:val="22"/>
                <w:szCs w:val="22"/>
              </w:rPr>
              <w:instrText xml:space="preserve"> PAGEREF _Toc236173933 \h </w:instrText>
            </w:r>
            <w:r w:rsidRPr="008247C5">
              <w:rPr>
                <w:rFonts w:ascii="Arial" w:hAnsi="Arial" w:cs="Arial"/>
                <w:noProof/>
                <w:webHidden/>
                <w:sz w:val="22"/>
                <w:szCs w:val="22"/>
              </w:rPr>
            </w:r>
            <w:r w:rsidRPr="008247C5">
              <w:rPr>
                <w:rFonts w:ascii="Arial" w:hAnsi="Arial" w:cs="Arial"/>
                <w:noProof/>
                <w:webHidden/>
                <w:sz w:val="22"/>
                <w:szCs w:val="22"/>
              </w:rPr>
              <w:fldChar w:fldCharType="separate"/>
            </w:r>
            <w:r w:rsidRPr="008247C5">
              <w:rPr>
                <w:rFonts w:ascii="Arial" w:hAnsi="Arial" w:cs="Arial"/>
                <w:noProof/>
                <w:webHidden/>
                <w:sz w:val="22"/>
                <w:szCs w:val="22"/>
              </w:rPr>
              <w:t>14</w:t>
            </w:r>
            <w:r w:rsidRPr="008247C5">
              <w:rPr>
                <w:rFonts w:ascii="Arial" w:hAnsi="Arial" w:cs="Arial"/>
                <w:noProof/>
                <w:webHidden/>
                <w:sz w:val="22"/>
                <w:szCs w:val="22"/>
              </w:rPr>
              <w:fldChar w:fldCharType="end"/>
            </w:r>
          </w:hyperlink>
        </w:p>
        <w:p w14:paraId="00755307" w14:textId="6745C9EF" w:rsidR="00696817" w:rsidRPr="008247C5" w:rsidRDefault="00696817" w:rsidP="00E7358C">
          <w:pPr>
            <w:spacing w:line="360" w:lineRule="auto"/>
            <w:rPr>
              <w:rFonts w:ascii="Arial" w:hAnsi="Arial" w:cs="Arial"/>
              <w:sz w:val="22"/>
              <w:szCs w:val="22"/>
            </w:rPr>
          </w:pPr>
          <w:r w:rsidRPr="008247C5">
            <w:rPr>
              <w:rFonts w:ascii="Arial" w:hAnsi="Arial" w:cs="Arial"/>
              <w:b/>
              <w:bCs/>
              <w:sz w:val="22"/>
              <w:szCs w:val="22"/>
            </w:rPr>
            <w:fldChar w:fldCharType="end"/>
          </w:r>
        </w:p>
      </w:sdtContent>
    </w:sdt>
    <w:p w14:paraId="2F3E1AF0" w14:textId="77777777" w:rsidR="00696817" w:rsidRPr="008247C5" w:rsidRDefault="00696817" w:rsidP="00E7358C">
      <w:pPr>
        <w:spacing w:line="360" w:lineRule="auto"/>
        <w:rPr>
          <w:rFonts w:ascii="Arial" w:hAnsi="Arial" w:cs="Arial"/>
          <w:sz w:val="22"/>
          <w:szCs w:val="22"/>
        </w:rPr>
      </w:pPr>
    </w:p>
    <w:p w14:paraId="0E37DE16" w14:textId="77777777" w:rsidR="00696817" w:rsidRPr="008247C5" w:rsidRDefault="00696817" w:rsidP="00E7358C">
      <w:pPr>
        <w:spacing w:line="360" w:lineRule="auto"/>
        <w:rPr>
          <w:rFonts w:ascii="Arial" w:hAnsi="Arial" w:cs="Arial"/>
          <w:sz w:val="22"/>
          <w:szCs w:val="22"/>
        </w:rPr>
      </w:pPr>
      <w:r w:rsidRPr="008247C5">
        <w:rPr>
          <w:rFonts w:ascii="Arial" w:hAnsi="Arial" w:cs="Arial"/>
          <w:sz w:val="22"/>
          <w:szCs w:val="22"/>
        </w:rPr>
        <w:br w:type="page"/>
      </w:r>
    </w:p>
    <w:p w14:paraId="502703F9" w14:textId="395C36AB" w:rsidR="000079B9" w:rsidRPr="006730CF" w:rsidRDefault="00AF347B" w:rsidP="00E7358C">
      <w:pPr>
        <w:pStyle w:val="Heading2"/>
        <w:spacing w:line="360" w:lineRule="auto"/>
        <w:rPr>
          <w:rFonts w:ascii="Arial" w:hAnsi="Arial" w:cs="Arial"/>
          <w:b/>
          <w:bCs/>
          <w:sz w:val="22"/>
          <w:szCs w:val="22"/>
        </w:rPr>
      </w:pPr>
      <w:bookmarkStart w:id="0" w:name="_Toc236173915"/>
      <w:r w:rsidRPr="006730CF">
        <w:rPr>
          <w:rFonts w:ascii="Arial" w:hAnsi="Arial" w:cs="Arial"/>
          <w:b/>
          <w:bCs/>
          <w:sz w:val="22"/>
          <w:szCs w:val="22"/>
        </w:rPr>
        <w:lastRenderedPageBreak/>
        <w:t>Executive Summary</w:t>
      </w:r>
      <w:bookmarkEnd w:id="0"/>
    </w:p>
    <w:p w14:paraId="03D0529C" w14:textId="6914A35D" w:rsidR="000079B9" w:rsidRPr="006730CF" w:rsidRDefault="000079B9" w:rsidP="00E7358C">
      <w:pPr>
        <w:spacing w:line="360" w:lineRule="auto"/>
        <w:rPr>
          <w:rFonts w:ascii="Arial" w:hAnsi="Arial" w:cs="Arial"/>
          <w:sz w:val="22"/>
          <w:szCs w:val="22"/>
        </w:rPr>
      </w:pPr>
      <w:r w:rsidRPr="006730CF">
        <w:rPr>
          <w:rFonts w:ascii="Arial" w:hAnsi="Arial" w:cs="Arial"/>
          <w:sz w:val="22"/>
          <w:szCs w:val="22"/>
        </w:rPr>
        <w:t xml:space="preserve">This report evaluates VodafoneThree’s strategic position following the Vodafone UK–Three UK merger and identifies sustainable growth opportunities within the highly competitive UK telecommunications market. The analysis recommends a value-centred digital ecosystem strategy, using </w:t>
      </w:r>
      <w:r w:rsidR="00717028" w:rsidRPr="006730CF">
        <w:rPr>
          <w:rFonts w:ascii="Arial" w:hAnsi="Arial" w:cs="Arial"/>
          <w:sz w:val="22"/>
          <w:szCs w:val="22"/>
        </w:rPr>
        <w:t>its</w:t>
      </w:r>
      <w:r w:rsidRPr="006730CF">
        <w:rPr>
          <w:rFonts w:ascii="Arial" w:hAnsi="Arial" w:cs="Arial"/>
          <w:sz w:val="22"/>
          <w:szCs w:val="22"/>
        </w:rPr>
        <w:t xml:space="preserve"> network investment, technological </w:t>
      </w:r>
      <w:r w:rsidR="00EC5F49" w:rsidRPr="006730CF">
        <w:rPr>
          <w:rFonts w:ascii="Arial" w:hAnsi="Arial" w:cs="Arial"/>
          <w:sz w:val="22"/>
          <w:szCs w:val="22"/>
        </w:rPr>
        <w:t>capabilities,</w:t>
      </w:r>
      <w:r w:rsidRPr="006730CF">
        <w:rPr>
          <w:rFonts w:ascii="Arial" w:hAnsi="Arial" w:cs="Arial"/>
          <w:sz w:val="22"/>
          <w:szCs w:val="22"/>
        </w:rPr>
        <w:t xml:space="preserve"> and customer base to develop digital services beyond traditional connectivity. Rather than making competitive confrontation the primary mechanism of growth, the strategy focuses on understanding customer needs, developing distinctive organisational capabilities and creating long-term value for stakeholders. Evaluation through Ansoff, the resource-based view, dynamic </w:t>
      </w:r>
      <w:r w:rsidR="00EC5F49" w:rsidRPr="006730CF">
        <w:rPr>
          <w:rFonts w:ascii="Arial" w:hAnsi="Arial" w:cs="Arial"/>
          <w:sz w:val="22"/>
          <w:szCs w:val="22"/>
        </w:rPr>
        <w:t>capabilities,</w:t>
      </w:r>
      <w:r w:rsidRPr="006730CF">
        <w:rPr>
          <w:rFonts w:ascii="Arial" w:hAnsi="Arial" w:cs="Arial"/>
          <w:sz w:val="22"/>
          <w:szCs w:val="22"/>
        </w:rPr>
        <w:t xml:space="preserve"> and SAF, supported by stakeholder analysis, indicates that the proposed strategy is suitable, feasible and acceptable. Successful implementation will depend on effective integration, innovation, customer </w:t>
      </w:r>
      <w:r w:rsidR="00EC5F49" w:rsidRPr="006730CF">
        <w:rPr>
          <w:rFonts w:ascii="Arial" w:hAnsi="Arial" w:cs="Arial"/>
          <w:sz w:val="22"/>
          <w:szCs w:val="22"/>
        </w:rPr>
        <w:t>insight,</w:t>
      </w:r>
      <w:r w:rsidRPr="006730CF">
        <w:rPr>
          <w:rFonts w:ascii="Arial" w:hAnsi="Arial" w:cs="Arial"/>
          <w:sz w:val="22"/>
          <w:szCs w:val="22"/>
        </w:rPr>
        <w:t xml:space="preserve"> and continuous adaptation.</w:t>
      </w:r>
    </w:p>
    <w:p w14:paraId="182EABC5" w14:textId="77777777" w:rsidR="000079B9" w:rsidRPr="006730CF" w:rsidRDefault="000079B9" w:rsidP="00E7358C">
      <w:pPr>
        <w:spacing w:line="360" w:lineRule="auto"/>
        <w:rPr>
          <w:rFonts w:ascii="Arial" w:hAnsi="Arial" w:cs="Arial"/>
          <w:sz w:val="22"/>
          <w:szCs w:val="22"/>
        </w:rPr>
      </w:pPr>
    </w:p>
    <w:p w14:paraId="0C556139" w14:textId="77777777" w:rsidR="00884E2A" w:rsidRPr="006730CF" w:rsidRDefault="00884E2A" w:rsidP="00E7358C">
      <w:pPr>
        <w:pStyle w:val="Heading2"/>
        <w:spacing w:line="360" w:lineRule="auto"/>
        <w:rPr>
          <w:rFonts w:ascii="Arial" w:hAnsi="Arial" w:cs="Arial"/>
          <w:b/>
          <w:bCs/>
          <w:sz w:val="22"/>
          <w:szCs w:val="22"/>
        </w:rPr>
      </w:pPr>
      <w:bookmarkStart w:id="1" w:name="_Toc236173916"/>
      <w:r w:rsidRPr="006730CF">
        <w:rPr>
          <w:rFonts w:ascii="Arial" w:hAnsi="Arial" w:cs="Arial"/>
          <w:b/>
          <w:bCs/>
          <w:sz w:val="22"/>
          <w:szCs w:val="22"/>
        </w:rPr>
        <w:t>1. Introduction</w:t>
      </w:r>
      <w:bookmarkEnd w:id="1"/>
    </w:p>
    <w:p w14:paraId="427F8E71" w14:textId="09BBFD39" w:rsidR="00884E2A" w:rsidRPr="006730CF" w:rsidRDefault="00884E2A" w:rsidP="00E7358C">
      <w:pPr>
        <w:spacing w:line="360" w:lineRule="auto"/>
        <w:rPr>
          <w:rFonts w:ascii="Arial" w:hAnsi="Arial" w:cs="Arial"/>
          <w:sz w:val="22"/>
          <w:szCs w:val="22"/>
        </w:rPr>
      </w:pPr>
      <w:r w:rsidRPr="006730CF">
        <w:rPr>
          <w:rFonts w:ascii="Arial" w:hAnsi="Arial" w:cs="Arial"/>
          <w:sz w:val="22"/>
          <w:szCs w:val="22"/>
        </w:rPr>
        <w:t xml:space="preserve">Vodafone Group is one of the world’s leading telecommunications companies, providing mobile and fixed connectivity, digital services, Internet of Things (IoT) solutions and business communications across Europe and Africa. Established in 1984, the company has evolved from a mobile network operator into a technology-driven organisation focused on enabling digital transformation for individuals, </w:t>
      </w:r>
      <w:r w:rsidR="00EC5F49" w:rsidRPr="006730CF">
        <w:rPr>
          <w:rFonts w:ascii="Arial" w:hAnsi="Arial" w:cs="Arial"/>
          <w:sz w:val="22"/>
          <w:szCs w:val="22"/>
        </w:rPr>
        <w:t>businesses,</w:t>
      </w:r>
      <w:r w:rsidRPr="006730CF">
        <w:rPr>
          <w:rFonts w:ascii="Arial" w:hAnsi="Arial" w:cs="Arial"/>
          <w:sz w:val="22"/>
          <w:szCs w:val="22"/>
        </w:rPr>
        <w:t xml:space="preserve"> and public institutions. Vodafone’s purpose, “Connecting for a Better Future</w:t>
      </w:r>
      <w:r w:rsidR="00EC5F49" w:rsidRPr="006730CF">
        <w:rPr>
          <w:rFonts w:ascii="Arial" w:hAnsi="Arial" w:cs="Arial"/>
          <w:sz w:val="22"/>
          <w:szCs w:val="22"/>
        </w:rPr>
        <w:t>,”</w:t>
      </w:r>
      <w:r w:rsidRPr="006730CF">
        <w:rPr>
          <w:rFonts w:ascii="Arial" w:hAnsi="Arial" w:cs="Arial"/>
          <w:sz w:val="22"/>
          <w:szCs w:val="22"/>
        </w:rPr>
        <w:t xml:space="preserve"> reflects its commitment to using technology to improve people’s lives while supporting economic growth and sustainable development (Vodafone, 202</w:t>
      </w:r>
      <w:r w:rsidR="00B00F59" w:rsidRPr="006730CF">
        <w:rPr>
          <w:rFonts w:ascii="Arial" w:hAnsi="Arial" w:cs="Arial"/>
          <w:sz w:val="22"/>
          <w:szCs w:val="22"/>
        </w:rPr>
        <w:t>6</w:t>
      </w:r>
      <w:r w:rsidRPr="006730CF">
        <w:rPr>
          <w:rFonts w:ascii="Arial" w:hAnsi="Arial" w:cs="Arial"/>
          <w:sz w:val="22"/>
          <w:szCs w:val="22"/>
        </w:rPr>
        <w:t>).</w:t>
      </w:r>
    </w:p>
    <w:p w14:paraId="32884A83" w14:textId="6521E461" w:rsidR="00884E2A" w:rsidRPr="006730CF" w:rsidRDefault="00884E2A" w:rsidP="00E7358C">
      <w:pPr>
        <w:spacing w:line="360" w:lineRule="auto"/>
        <w:rPr>
          <w:rFonts w:ascii="Arial" w:hAnsi="Arial" w:cs="Arial"/>
          <w:sz w:val="22"/>
          <w:szCs w:val="22"/>
        </w:rPr>
      </w:pPr>
      <w:r w:rsidRPr="006730CF">
        <w:rPr>
          <w:rFonts w:ascii="Arial" w:hAnsi="Arial" w:cs="Arial"/>
          <w:sz w:val="22"/>
          <w:szCs w:val="22"/>
        </w:rPr>
        <w:t xml:space="preserve">In the United Kingdom, Vodafone is undergoing one of the most significant strategic transformations in its history. The merger with Three UK, creating </w:t>
      </w:r>
      <w:r w:rsidR="00782D95" w:rsidRPr="006730CF">
        <w:rPr>
          <w:rFonts w:ascii="Arial" w:hAnsi="Arial" w:cs="Arial"/>
          <w:sz w:val="22"/>
          <w:szCs w:val="22"/>
        </w:rPr>
        <w:t>VodafoneThree</w:t>
      </w:r>
      <w:r w:rsidRPr="006730CF">
        <w:rPr>
          <w:rFonts w:ascii="Arial" w:hAnsi="Arial" w:cs="Arial"/>
          <w:sz w:val="22"/>
          <w:szCs w:val="22"/>
        </w:rPr>
        <w:t xml:space="preserve">, represents more than an increase in market share; it provides an opportunity to reshape organisational capabilities, expand digital infrastructure and strengthen long-term strategic resilience. Supported by a planned £11 billion investment over the next decade, the newly formed organisation aims to deliver the UK’s leading standalone 5G network while accelerating innovation in areas such as artificial intelligence, smart </w:t>
      </w:r>
      <w:r w:rsidR="00EC5F49" w:rsidRPr="006730CF">
        <w:rPr>
          <w:rFonts w:ascii="Arial" w:hAnsi="Arial" w:cs="Arial"/>
          <w:sz w:val="22"/>
          <w:szCs w:val="22"/>
        </w:rPr>
        <w:t>cities,</w:t>
      </w:r>
      <w:r w:rsidRPr="006730CF">
        <w:rPr>
          <w:rFonts w:ascii="Arial" w:hAnsi="Arial" w:cs="Arial"/>
          <w:sz w:val="22"/>
          <w:szCs w:val="22"/>
        </w:rPr>
        <w:t xml:space="preserve"> and connected industries (Vodafone, 202</w:t>
      </w:r>
      <w:r w:rsidR="00B00F59" w:rsidRPr="006730CF">
        <w:rPr>
          <w:rFonts w:ascii="Arial" w:hAnsi="Arial" w:cs="Arial"/>
          <w:sz w:val="22"/>
          <w:szCs w:val="22"/>
        </w:rPr>
        <w:t>6</w:t>
      </w:r>
      <w:r w:rsidRPr="006730CF">
        <w:rPr>
          <w:rFonts w:ascii="Arial" w:hAnsi="Arial" w:cs="Arial"/>
          <w:sz w:val="22"/>
          <w:szCs w:val="22"/>
        </w:rPr>
        <w:t>).</w:t>
      </w:r>
    </w:p>
    <w:p w14:paraId="63A95081" w14:textId="77777777"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 xml:space="preserve">Vodafone’s strategic direction is </w:t>
      </w:r>
      <w:r w:rsidR="00DE0C14" w:rsidRPr="006730CF">
        <w:rPr>
          <w:rFonts w:ascii="Arial" w:hAnsi="Arial" w:cs="Arial"/>
          <w:sz w:val="22"/>
          <w:szCs w:val="22"/>
        </w:rPr>
        <w:t>shaped</w:t>
      </w:r>
      <w:r w:rsidRPr="006730CF">
        <w:rPr>
          <w:rFonts w:ascii="Arial" w:hAnsi="Arial" w:cs="Arial"/>
          <w:sz w:val="22"/>
          <w:szCs w:val="22"/>
        </w:rPr>
        <w:t xml:space="preserve"> by values </w:t>
      </w:r>
      <w:r w:rsidR="00DE0C14" w:rsidRPr="006730CF">
        <w:rPr>
          <w:rFonts w:ascii="Arial" w:hAnsi="Arial" w:cs="Arial"/>
          <w:sz w:val="22"/>
          <w:szCs w:val="22"/>
        </w:rPr>
        <w:t>that emphasise</w:t>
      </w:r>
      <w:r w:rsidRPr="006730CF">
        <w:rPr>
          <w:rFonts w:ascii="Arial" w:hAnsi="Arial" w:cs="Arial"/>
          <w:sz w:val="22"/>
          <w:szCs w:val="22"/>
        </w:rPr>
        <w:t xml:space="preserve"> customer focus, innovation, speed, integrity, and collaboration. </w:t>
      </w:r>
      <w:r w:rsidR="00DE0C14" w:rsidRPr="006730CF">
        <w:rPr>
          <w:rFonts w:ascii="Arial" w:hAnsi="Arial" w:cs="Arial"/>
          <w:sz w:val="22"/>
          <w:szCs w:val="22"/>
        </w:rPr>
        <w:t xml:space="preserve">In a </w:t>
      </w:r>
      <w:r w:rsidRPr="006730CF">
        <w:rPr>
          <w:rFonts w:ascii="Arial" w:hAnsi="Arial" w:cs="Arial"/>
          <w:sz w:val="22"/>
          <w:szCs w:val="22"/>
        </w:rPr>
        <w:t>dynamic</w:t>
      </w:r>
      <w:r w:rsidR="00DE0C14" w:rsidRPr="006730CF">
        <w:rPr>
          <w:rFonts w:ascii="Arial" w:hAnsi="Arial" w:cs="Arial"/>
          <w:sz w:val="22"/>
          <w:szCs w:val="22"/>
        </w:rPr>
        <w:t>,</w:t>
      </w:r>
      <w:r w:rsidRPr="006730CF">
        <w:rPr>
          <w:rFonts w:ascii="Arial" w:hAnsi="Arial" w:cs="Arial"/>
          <w:sz w:val="22"/>
          <w:szCs w:val="22"/>
        </w:rPr>
        <w:t xml:space="preserve"> technology-driven environment, </w:t>
      </w:r>
      <w:r w:rsidR="00DE0C14" w:rsidRPr="006730CF">
        <w:rPr>
          <w:rFonts w:ascii="Arial" w:hAnsi="Arial" w:cs="Arial"/>
          <w:sz w:val="22"/>
          <w:szCs w:val="22"/>
        </w:rPr>
        <w:t xml:space="preserve">however, </w:t>
      </w:r>
      <w:r w:rsidRPr="006730CF">
        <w:rPr>
          <w:rFonts w:ascii="Arial" w:hAnsi="Arial" w:cs="Arial"/>
          <w:sz w:val="22"/>
          <w:szCs w:val="22"/>
        </w:rPr>
        <w:t xml:space="preserve">sustainable success depends not only on responding to </w:t>
      </w:r>
      <w:r w:rsidR="00DE0C14" w:rsidRPr="006730CF">
        <w:rPr>
          <w:rFonts w:ascii="Arial" w:hAnsi="Arial" w:cs="Arial"/>
          <w:sz w:val="22"/>
          <w:szCs w:val="22"/>
        </w:rPr>
        <w:t xml:space="preserve">competition </w:t>
      </w:r>
      <w:r w:rsidRPr="006730CF">
        <w:rPr>
          <w:rFonts w:ascii="Arial" w:hAnsi="Arial" w:cs="Arial"/>
          <w:sz w:val="22"/>
          <w:szCs w:val="22"/>
        </w:rPr>
        <w:t xml:space="preserve">but also on </w:t>
      </w:r>
      <w:r w:rsidR="00DE0C14" w:rsidRPr="006730CF">
        <w:rPr>
          <w:rFonts w:ascii="Arial" w:hAnsi="Arial" w:cs="Arial"/>
          <w:sz w:val="22"/>
          <w:szCs w:val="22"/>
        </w:rPr>
        <w:t>consistently</w:t>
      </w:r>
      <w:r w:rsidRPr="006730CF">
        <w:rPr>
          <w:rFonts w:ascii="Arial" w:hAnsi="Arial" w:cs="Arial"/>
          <w:sz w:val="22"/>
          <w:szCs w:val="22"/>
        </w:rPr>
        <w:t xml:space="preserve"> creating value for customers, employees, partners, and wider society. This report therefore argues that, </w:t>
      </w:r>
      <w:r w:rsidR="00DE0C14" w:rsidRPr="006730CF">
        <w:rPr>
          <w:rFonts w:ascii="Arial" w:hAnsi="Arial" w:cs="Arial"/>
          <w:sz w:val="22"/>
          <w:szCs w:val="22"/>
        </w:rPr>
        <w:t>while</w:t>
      </w:r>
      <w:r w:rsidRPr="006730CF">
        <w:rPr>
          <w:rFonts w:ascii="Arial" w:hAnsi="Arial" w:cs="Arial"/>
          <w:sz w:val="22"/>
          <w:szCs w:val="22"/>
        </w:rPr>
        <w:t xml:space="preserve"> competition defines the </w:t>
      </w:r>
      <w:r w:rsidR="00DE0C14" w:rsidRPr="006730CF">
        <w:rPr>
          <w:rFonts w:ascii="Arial" w:hAnsi="Arial" w:cs="Arial"/>
          <w:sz w:val="22"/>
          <w:szCs w:val="22"/>
        </w:rPr>
        <w:t>context</w:t>
      </w:r>
      <w:r w:rsidRPr="006730CF">
        <w:rPr>
          <w:rFonts w:ascii="Arial" w:hAnsi="Arial" w:cs="Arial"/>
          <w:sz w:val="22"/>
          <w:szCs w:val="22"/>
        </w:rPr>
        <w:t xml:space="preserve"> in which </w:t>
      </w:r>
      <w:r w:rsidR="00DE0C14" w:rsidRPr="006730CF">
        <w:rPr>
          <w:rFonts w:ascii="Arial" w:hAnsi="Arial" w:cs="Arial"/>
          <w:sz w:val="22"/>
          <w:szCs w:val="22"/>
        </w:rPr>
        <w:t>VodafoneThree</w:t>
      </w:r>
      <w:r w:rsidRPr="006730CF">
        <w:rPr>
          <w:rFonts w:ascii="Arial" w:hAnsi="Arial" w:cs="Arial"/>
          <w:sz w:val="22"/>
          <w:szCs w:val="22"/>
        </w:rPr>
        <w:t xml:space="preserve"> </w:t>
      </w:r>
      <w:r w:rsidRPr="006730CF">
        <w:rPr>
          <w:rFonts w:ascii="Arial" w:hAnsi="Arial" w:cs="Arial"/>
          <w:sz w:val="22"/>
          <w:szCs w:val="22"/>
        </w:rPr>
        <w:lastRenderedPageBreak/>
        <w:t xml:space="preserve">operates, long-term advantage is more likely to </w:t>
      </w:r>
      <w:r w:rsidR="00DE0C14" w:rsidRPr="006730CF">
        <w:rPr>
          <w:rFonts w:ascii="Arial" w:hAnsi="Arial" w:cs="Arial"/>
          <w:sz w:val="22"/>
          <w:szCs w:val="22"/>
        </w:rPr>
        <w:t>come</w:t>
      </w:r>
      <w:r w:rsidRPr="006730CF">
        <w:rPr>
          <w:rFonts w:ascii="Arial" w:hAnsi="Arial" w:cs="Arial"/>
          <w:sz w:val="22"/>
          <w:szCs w:val="22"/>
        </w:rPr>
        <w:t xml:space="preserve"> from </w:t>
      </w:r>
      <w:r w:rsidR="00DE0C14" w:rsidRPr="006730CF">
        <w:rPr>
          <w:rFonts w:ascii="Arial" w:hAnsi="Arial" w:cs="Arial"/>
          <w:sz w:val="22"/>
          <w:szCs w:val="22"/>
        </w:rPr>
        <w:t>developing</w:t>
      </w:r>
      <w:r w:rsidRPr="006730CF">
        <w:rPr>
          <w:rFonts w:ascii="Arial" w:hAnsi="Arial" w:cs="Arial"/>
          <w:sz w:val="22"/>
          <w:szCs w:val="22"/>
        </w:rPr>
        <w:t xml:space="preserve"> distinctive capabilities, </w:t>
      </w:r>
      <w:r w:rsidR="00DE0C14" w:rsidRPr="006730CF">
        <w:rPr>
          <w:rFonts w:ascii="Arial" w:hAnsi="Arial" w:cs="Arial"/>
          <w:sz w:val="22"/>
          <w:szCs w:val="22"/>
        </w:rPr>
        <w:t>anticipating changing</w:t>
      </w:r>
      <w:r w:rsidRPr="006730CF">
        <w:rPr>
          <w:rFonts w:ascii="Arial" w:hAnsi="Arial" w:cs="Arial"/>
          <w:sz w:val="22"/>
          <w:szCs w:val="22"/>
        </w:rPr>
        <w:t xml:space="preserve"> customer needs</w:t>
      </w:r>
      <w:r w:rsidR="00DE0C14" w:rsidRPr="006730CF">
        <w:rPr>
          <w:rFonts w:ascii="Arial" w:hAnsi="Arial" w:cs="Arial"/>
          <w:sz w:val="22"/>
          <w:szCs w:val="22"/>
        </w:rPr>
        <w:t>,</w:t>
      </w:r>
      <w:r w:rsidRPr="006730CF">
        <w:rPr>
          <w:rFonts w:ascii="Arial" w:hAnsi="Arial" w:cs="Arial"/>
          <w:sz w:val="22"/>
          <w:szCs w:val="22"/>
        </w:rPr>
        <w:t xml:space="preserve"> and </w:t>
      </w:r>
      <w:r w:rsidR="00DE0C14" w:rsidRPr="006730CF">
        <w:rPr>
          <w:rFonts w:ascii="Arial" w:hAnsi="Arial" w:cs="Arial"/>
          <w:sz w:val="22"/>
          <w:szCs w:val="22"/>
        </w:rPr>
        <w:t>creating</w:t>
      </w:r>
      <w:r w:rsidRPr="006730CF">
        <w:rPr>
          <w:rFonts w:ascii="Arial" w:hAnsi="Arial" w:cs="Arial"/>
          <w:sz w:val="22"/>
          <w:szCs w:val="22"/>
        </w:rPr>
        <w:t xml:space="preserve"> sustainable value than from </w:t>
      </w:r>
      <w:r w:rsidR="00DE0C14" w:rsidRPr="006730CF">
        <w:rPr>
          <w:rFonts w:ascii="Arial" w:hAnsi="Arial" w:cs="Arial"/>
          <w:sz w:val="22"/>
          <w:szCs w:val="22"/>
        </w:rPr>
        <w:t xml:space="preserve">direct </w:t>
      </w:r>
      <w:r w:rsidRPr="006730CF">
        <w:rPr>
          <w:rFonts w:ascii="Arial" w:hAnsi="Arial" w:cs="Arial"/>
          <w:sz w:val="22"/>
          <w:szCs w:val="22"/>
        </w:rPr>
        <w:t>competitive confrontation</w:t>
      </w:r>
      <w:r w:rsidR="00DE0C14" w:rsidRPr="006730CF">
        <w:rPr>
          <w:rFonts w:ascii="Arial" w:hAnsi="Arial" w:cs="Arial"/>
          <w:sz w:val="22"/>
          <w:szCs w:val="22"/>
        </w:rPr>
        <w:t>.</w:t>
      </w:r>
      <w:r w:rsidRPr="006730CF">
        <w:rPr>
          <w:rFonts w:ascii="Arial" w:hAnsi="Arial" w:cs="Arial"/>
          <w:sz w:val="22"/>
          <w:szCs w:val="22"/>
        </w:rPr>
        <w:t xml:space="preserve"> On this basis, the report evaluates VodafoneThree’s strategic position and proposes a growth strategy designed to strengthen long-term resilience, innovation, and stakeholder value creation.</w:t>
      </w:r>
    </w:p>
    <w:p w14:paraId="3DC83176" w14:textId="77777777" w:rsidR="00552348" w:rsidRPr="006730CF" w:rsidRDefault="00552348" w:rsidP="00E7358C">
      <w:pPr>
        <w:spacing w:line="360" w:lineRule="auto"/>
        <w:rPr>
          <w:rFonts w:ascii="Arial" w:hAnsi="Arial" w:cs="Arial"/>
          <w:sz w:val="22"/>
          <w:szCs w:val="22"/>
        </w:rPr>
      </w:pPr>
    </w:p>
    <w:p w14:paraId="5A92DFAA" w14:textId="77777777" w:rsidR="00701A40" w:rsidRPr="006730CF" w:rsidRDefault="00701A40" w:rsidP="00E7358C">
      <w:pPr>
        <w:pStyle w:val="Heading2"/>
        <w:spacing w:line="360" w:lineRule="auto"/>
        <w:rPr>
          <w:rFonts w:ascii="Arial" w:hAnsi="Arial" w:cs="Arial"/>
          <w:b/>
          <w:bCs/>
          <w:sz w:val="22"/>
          <w:szCs w:val="22"/>
        </w:rPr>
      </w:pPr>
      <w:bookmarkStart w:id="2" w:name="_Toc236173917"/>
      <w:r w:rsidRPr="006730CF">
        <w:rPr>
          <w:rFonts w:ascii="Arial" w:hAnsi="Arial" w:cs="Arial"/>
          <w:b/>
          <w:bCs/>
          <w:sz w:val="22"/>
          <w:szCs w:val="22"/>
        </w:rPr>
        <w:t>2. Understanding the Strategic Environment: From Competitive Pressure to Strategic Opportunity</w:t>
      </w:r>
      <w:bookmarkEnd w:id="2"/>
    </w:p>
    <w:p w14:paraId="4F9B65A8" w14:textId="5DD039E5"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 xml:space="preserve">VodafoneThree enters the UK telecommunications market at a critical point of transformation. The merger between Vodafone UK and Three UK creates the largest mobile network operator in the United Kingdom, providing significant opportunities through increased scale, infrastructure </w:t>
      </w:r>
      <w:r w:rsidR="00EC5F49" w:rsidRPr="006730CF">
        <w:rPr>
          <w:rFonts w:ascii="Arial" w:hAnsi="Arial" w:cs="Arial"/>
          <w:sz w:val="22"/>
          <w:szCs w:val="22"/>
        </w:rPr>
        <w:t>investment,</w:t>
      </w:r>
      <w:r w:rsidRPr="006730CF">
        <w:rPr>
          <w:rFonts w:ascii="Arial" w:hAnsi="Arial" w:cs="Arial"/>
          <w:sz w:val="22"/>
          <w:szCs w:val="22"/>
        </w:rPr>
        <w:t xml:space="preserve"> and technological capability (</w:t>
      </w:r>
      <w:r w:rsidR="00D64759" w:rsidRPr="006730CF">
        <w:rPr>
          <w:rFonts w:ascii="Arial" w:hAnsi="Arial" w:cs="Arial"/>
          <w:sz w:val="22"/>
          <w:szCs w:val="22"/>
        </w:rPr>
        <w:t>VodafoneThree</w:t>
      </w:r>
      <w:r w:rsidRPr="006730CF">
        <w:rPr>
          <w:rFonts w:ascii="Arial" w:hAnsi="Arial" w:cs="Arial"/>
          <w:sz w:val="22"/>
          <w:szCs w:val="22"/>
        </w:rPr>
        <w:t xml:space="preserve">, 2025; CMA, 2025). However, operating within a mature telecommunications market means that growth cannot be achieved simply through increasing customer numbers or market share. The strategic challenge is therefore to convert the resources created by the merger into distinctive capabilities and sustainable value for customers, </w:t>
      </w:r>
      <w:r w:rsidR="00EC5F49" w:rsidRPr="006730CF">
        <w:rPr>
          <w:rFonts w:ascii="Arial" w:hAnsi="Arial" w:cs="Arial"/>
          <w:sz w:val="22"/>
          <w:szCs w:val="22"/>
        </w:rPr>
        <w:t>businesses,</w:t>
      </w:r>
      <w:r w:rsidRPr="006730CF">
        <w:rPr>
          <w:rFonts w:ascii="Arial" w:hAnsi="Arial" w:cs="Arial"/>
          <w:sz w:val="22"/>
          <w:szCs w:val="22"/>
        </w:rPr>
        <w:t xml:space="preserve"> and wider society.</w:t>
      </w:r>
    </w:p>
    <w:p w14:paraId="1797C343" w14:textId="669B9F38"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Strategic management literature suggests that sustainable competitive advantage is rarely achieved through resources alone. Rather, organisations must develop capabilities that enable them to deploy resources effectively and adapt to changing environmental conditions (Barney, 1991; Teece, Pisano and Shuen, 1997). Understanding VodafoneThree’s position therefore requires consideration of both the competitive structure of the industry and the strategic implications arising from it.</w:t>
      </w:r>
    </w:p>
    <w:p w14:paraId="342AA407" w14:textId="77777777" w:rsidR="00701A40" w:rsidRPr="006730CF" w:rsidRDefault="00701A40" w:rsidP="00E7358C">
      <w:pPr>
        <w:pStyle w:val="Heading2"/>
        <w:spacing w:line="360" w:lineRule="auto"/>
        <w:rPr>
          <w:rFonts w:ascii="Arial" w:hAnsi="Arial" w:cs="Arial"/>
          <w:b/>
          <w:bCs/>
          <w:sz w:val="22"/>
          <w:szCs w:val="22"/>
        </w:rPr>
      </w:pPr>
      <w:bookmarkStart w:id="3" w:name="_Toc236173918"/>
      <w:r w:rsidRPr="006730CF">
        <w:rPr>
          <w:rFonts w:ascii="Arial" w:hAnsi="Arial" w:cs="Arial"/>
          <w:b/>
          <w:bCs/>
          <w:sz w:val="22"/>
          <w:szCs w:val="22"/>
        </w:rPr>
        <w:t>2.1 The UK Telecommunications Landscape</w:t>
      </w:r>
      <w:bookmarkEnd w:id="3"/>
    </w:p>
    <w:p w14:paraId="62E36D58" w14:textId="67314248"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 xml:space="preserve">The UK telecommunications industry is characterised by </w:t>
      </w:r>
      <w:r w:rsidR="00EC5F49" w:rsidRPr="006730CF">
        <w:rPr>
          <w:rFonts w:ascii="Arial" w:hAnsi="Arial" w:cs="Arial"/>
          <w:sz w:val="22"/>
          <w:szCs w:val="22"/>
        </w:rPr>
        <w:t>elevated levels</w:t>
      </w:r>
      <w:r w:rsidRPr="006730CF">
        <w:rPr>
          <w:rFonts w:ascii="Arial" w:hAnsi="Arial" w:cs="Arial"/>
          <w:sz w:val="22"/>
          <w:szCs w:val="22"/>
        </w:rPr>
        <w:t xml:space="preserve"> of competition, significant infrastructure </w:t>
      </w:r>
      <w:r w:rsidR="00EC5F49" w:rsidRPr="006730CF">
        <w:rPr>
          <w:rFonts w:ascii="Arial" w:hAnsi="Arial" w:cs="Arial"/>
          <w:sz w:val="22"/>
          <w:szCs w:val="22"/>
        </w:rPr>
        <w:t>requirements,</w:t>
      </w:r>
      <w:r w:rsidRPr="006730CF">
        <w:rPr>
          <w:rFonts w:ascii="Arial" w:hAnsi="Arial" w:cs="Arial"/>
          <w:sz w:val="22"/>
          <w:szCs w:val="22"/>
        </w:rPr>
        <w:t xml:space="preserve"> and rapid technological change (Ofcom, 2025</w:t>
      </w:r>
      <w:r w:rsidR="00E154CC" w:rsidRPr="006730CF">
        <w:rPr>
          <w:rFonts w:ascii="Arial" w:hAnsi="Arial" w:cs="Arial"/>
          <w:sz w:val="22"/>
          <w:szCs w:val="22"/>
        </w:rPr>
        <w:t>a</w:t>
      </w:r>
      <w:r w:rsidRPr="006730CF">
        <w:rPr>
          <w:rFonts w:ascii="Arial" w:hAnsi="Arial" w:cs="Arial"/>
          <w:sz w:val="22"/>
          <w:szCs w:val="22"/>
        </w:rPr>
        <w:t>; CMA, 2025). Major competitors, including BT/EE and Virgin Media O2, compete through network quality, pricing and bundled digital services. As a result, traditional sources of differentiation, particularly basic mobile connectivity, are increasingly difficult to sustain.</w:t>
      </w:r>
    </w:p>
    <w:p w14:paraId="49E6A9C7" w14:textId="1595A656"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In such an environment, competing primarily through price can create pressure on margins without producing meaningful long-term differentiation.</w:t>
      </w:r>
      <w:r w:rsidR="001C5D5C" w:rsidRPr="006730CF">
        <w:rPr>
          <w:rFonts w:ascii="Arial" w:hAnsi="Arial" w:cs="Arial"/>
          <w:sz w:val="22"/>
          <w:szCs w:val="22"/>
        </w:rPr>
        <w:t xml:space="preserve"> Porter (1985, p.11) argues that organisations can pursue different routes to competitive advantage through cost leadership, </w:t>
      </w:r>
      <w:r w:rsidR="00EC5F49" w:rsidRPr="006730CF">
        <w:rPr>
          <w:rFonts w:ascii="Arial" w:hAnsi="Arial" w:cs="Arial"/>
          <w:sz w:val="22"/>
          <w:szCs w:val="22"/>
        </w:rPr>
        <w:t>differentiation,</w:t>
      </w:r>
      <w:r w:rsidR="001C5D5C" w:rsidRPr="006730CF">
        <w:rPr>
          <w:rFonts w:ascii="Arial" w:hAnsi="Arial" w:cs="Arial"/>
          <w:sz w:val="22"/>
          <w:szCs w:val="22"/>
        </w:rPr>
        <w:t xml:space="preserve"> or focus, requiring </w:t>
      </w:r>
      <w:r w:rsidR="00EC5F49" w:rsidRPr="006730CF">
        <w:rPr>
          <w:rFonts w:ascii="Arial" w:hAnsi="Arial" w:cs="Arial"/>
          <w:sz w:val="22"/>
          <w:szCs w:val="22"/>
        </w:rPr>
        <w:t>an obvious choice</w:t>
      </w:r>
      <w:r w:rsidR="001C5D5C" w:rsidRPr="006730CF">
        <w:rPr>
          <w:rFonts w:ascii="Arial" w:hAnsi="Arial" w:cs="Arial"/>
          <w:sz w:val="22"/>
          <w:szCs w:val="22"/>
        </w:rPr>
        <w:t xml:space="preserve"> regarding the type of advantage and strategic scope. Therefore, competitive strategy should seek a distinctive position based on </w:t>
      </w:r>
      <w:r w:rsidR="001C5D5C" w:rsidRPr="006730CF">
        <w:rPr>
          <w:rFonts w:ascii="Arial" w:hAnsi="Arial" w:cs="Arial"/>
          <w:sz w:val="22"/>
          <w:szCs w:val="22"/>
        </w:rPr>
        <w:lastRenderedPageBreak/>
        <w:t>superior value rather than simply responding to competitors</w:t>
      </w:r>
      <w:r w:rsidRPr="006730CF">
        <w:rPr>
          <w:rFonts w:ascii="Arial" w:hAnsi="Arial" w:cs="Arial"/>
          <w:sz w:val="22"/>
          <w:szCs w:val="22"/>
        </w:rPr>
        <w:t xml:space="preserve">. For </w:t>
      </w:r>
      <w:r w:rsidR="00E726B7" w:rsidRPr="006730CF">
        <w:rPr>
          <w:rFonts w:ascii="Arial" w:hAnsi="Arial" w:cs="Arial"/>
          <w:sz w:val="22"/>
          <w:szCs w:val="22"/>
        </w:rPr>
        <w:t>the business</w:t>
      </w:r>
      <w:r w:rsidRPr="006730CF">
        <w:rPr>
          <w:rFonts w:ascii="Arial" w:hAnsi="Arial" w:cs="Arial"/>
          <w:sz w:val="22"/>
          <w:szCs w:val="22"/>
        </w:rPr>
        <w:t>, the post-merger opportunity therefore lies not only in becoming a larger telecommunications provider, but in using its increased scale and capabilities to develop a differentiated digital ecosystem (CMA, 2025).</w:t>
      </w:r>
    </w:p>
    <w:p w14:paraId="310C04D8" w14:textId="3ACF35DE"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The strategic significance of connectivity is also expanding. Telecommunications infrastructure increasingly supports economic activity, healthcare, education, remote working and emerging technologies such as artificial intelligence, the Internet of Things (IoT</w:t>
      </w:r>
      <w:r w:rsidR="00EC5F49" w:rsidRPr="006730CF">
        <w:rPr>
          <w:rFonts w:ascii="Arial" w:hAnsi="Arial" w:cs="Arial"/>
          <w:sz w:val="22"/>
          <w:szCs w:val="22"/>
        </w:rPr>
        <w:t>),</w:t>
      </w:r>
      <w:r w:rsidRPr="006730CF">
        <w:rPr>
          <w:rFonts w:ascii="Arial" w:hAnsi="Arial" w:cs="Arial"/>
          <w:sz w:val="22"/>
          <w:szCs w:val="22"/>
        </w:rPr>
        <w:t xml:space="preserve"> and smart cities (Department for Digital, Culture, </w:t>
      </w:r>
      <w:r w:rsidR="00EC5F49" w:rsidRPr="006730CF">
        <w:rPr>
          <w:rFonts w:ascii="Arial" w:hAnsi="Arial" w:cs="Arial"/>
          <w:sz w:val="22"/>
          <w:szCs w:val="22"/>
        </w:rPr>
        <w:t>Media,</w:t>
      </w:r>
      <w:r w:rsidRPr="006730CF">
        <w:rPr>
          <w:rFonts w:ascii="Arial" w:hAnsi="Arial" w:cs="Arial"/>
          <w:sz w:val="22"/>
          <w:szCs w:val="22"/>
        </w:rPr>
        <w:t xml:space="preserve"> and Sport, 2023). VodafoneThree’s performance should therefore be considered not only in terms of market share, but also in terms of its ability to enable wider digital transformation.</w:t>
      </w:r>
    </w:p>
    <w:p w14:paraId="3522AC3C" w14:textId="77777777" w:rsidR="00701A40" w:rsidRPr="006730CF" w:rsidRDefault="00701A40" w:rsidP="00E7358C">
      <w:pPr>
        <w:pStyle w:val="Heading2"/>
        <w:spacing w:line="360" w:lineRule="auto"/>
        <w:rPr>
          <w:rFonts w:ascii="Arial" w:hAnsi="Arial" w:cs="Arial"/>
          <w:b/>
          <w:bCs/>
          <w:sz w:val="22"/>
          <w:szCs w:val="22"/>
        </w:rPr>
      </w:pPr>
      <w:bookmarkStart w:id="4" w:name="_Toc236173919"/>
      <w:r w:rsidRPr="006730CF">
        <w:rPr>
          <w:rFonts w:ascii="Arial" w:hAnsi="Arial" w:cs="Arial"/>
          <w:b/>
          <w:bCs/>
          <w:sz w:val="22"/>
          <w:szCs w:val="22"/>
        </w:rPr>
        <w:t>2.2 Porter’s Five Forces Analysis</w:t>
      </w:r>
      <w:bookmarkEnd w:id="4"/>
    </w:p>
    <w:p w14:paraId="0E364481" w14:textId="77777777"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Porter’s Five Forces framework provides insight into the competitive dynamics shaping the UK telecommunications industry (Porter, 1980).</w:t>
      </w:r>
    </w:p>
    <w:p w14:paraId="52EEC002" w14:textId="094C26EE"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 xml:space="preserve">Competitive rivalry is high, reflecting </w:t>
      </w:r>
      <w:r w:rsidR="00EC5F49" w:rsidRPr="006730CF">
        <w:rPr>
          <w:rFonts w:ascii="Arial" w:hAnsi="Arial" w:cs="Arial"/>
          <w:sz w:val="22"/>
          <w:szCs w:val="22"/>
        </w:rPr>
        <w:t>fierce competition</w:t>
      </w:r>
      <w:r w:rsidRPr="006730CF">
        <w:rPr>
          <w:rFonts w:ascii="Arial" w:hAnsi="Arial" w:cs="Arial"/>
          <w:sz w:val="22"/>
          <w:szCs w:val="22"/>
        </w:rPr>
        <w:t xml:space="preserve"> between established operators such as BT/EE and Virgin Media O2. Providers compete through pricing, network </w:t>
      </w:r>
      <w:r w:rsidR="00EC5F49" w:rsidRPr="006730CF">
        <w:rPr>
          <w:rFonts w:ascii="Arial" w:hAnsi="Arial" w:cs="Arial"/>
          <w:sz w:val="22"/>
          <w:szCs w:val="22"/>
        </w:rPr>
        <w:t>performance,</w:t>
      </w:r>
      <w:r w:rsidRPr="006730CF">
        <w:rPr>
          <w:rFonts w:ascii="Arial" w:hAnsi="Arial" w:cs="Arial"/>
          <w:sz w:val="22"/>
          <w:szCs w:val="22"/>
        </w:rPr>
        <w:t xml:space="preserve"> and additional digital services (Ofcom, 2025</w:t>
      </w:r>
      <w:r w:rsidR="00476D2B" w:rsidRPr="006730CF">
        <w:rPr>
          <w:rFonts w:ascii="Arial" w:hAnsi="Arial" w:cs="Arial"/>
          <w:sz w:val="22"/>
          <w:szCs w:val="22"/>
        </w:rPr>
        <w:t>b</w:t>
      </w:r>
      <w:r w:rsidRPr="006730CF">
        <w:rPr>
          <w:rFonts w:ascii="Arial" w:hAnsi="Arial" w:cs="Arial"/>
          <w:sz w:val="22"/>
          <w:szCs w:val="22"/>
        </w:rPr>
        <w:t>), increasing the need for meaningful differentiation.</w:t>
      </w:r>
    </w:p>
    <w:p w14:paraId="2C4900F1" w14:textId="07B72C9F"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 xml:space="preserve">Buyer power is high because customers can compare providers </w:t>
      </w:r>
      <w:r w:rsidR="00DB5C43" w:rsidRPr="006730CF">
        <w:rPr>
          <w:rFonts w:ascii="Arial" w:hAnsi="Arial" w:cs="Arial"/>
          <w:sz w:val="22"/>
          <w:szCs w:val="22"/>
        </w:rPr>
        <w:t>easily</w:t>
      </w:r>
      <w:r w:rsidRPr="006730CF">
        <w:rPr>
          <w:rFonts w:ascii="Arial" w:hAnsi="Arial" w:cs="Arial"/>
          <w:sz w:val="22"/>
          <w:szCs w:val="22"/>
        </w:rPr>
        <w:t xml:space="preserve"> and switch when perceived value declines (Ofcom, 2025</w:t>
      </w:r>
      <w:r w:rsidR="00476D2B" w:rsidRPr="006730CF">
        <w:rPr>
          <w:rFonts w:ascii="Arial" w:hAnsi="Arial" w:cs="Arial"/>
          <w:sz w:val="22"/>
          <w:szCs w:val="22"/>
        </w:rPr>
        <w:t>b</w:t>
      </w:r>
      <w:r w:rsidRPr="006730CF">
        <w:rPr>
          <w:rFonts w:ascii="Arial" w:hAnsi="Arial" w:cs="Arial"/>
          <w:sz w:val="22"/>
          <w:szCs w:val="22"/>
        </w:rPr>
        <w:t xml:space="preserve">). Customer experience, </w:t>
      </w:r>
      <w:r w:rsidR="00EC5F49" w:rsidRPr="006730CF">
        <w:rPr>
          <w:rFonts w:ascii="Arial" w:hAnsi="Arial" w:cs="Arial"/>
          <w:sz w:val="22"/>
          <w:szCs w:val="22"/>
        </w:rPr>
        <w:t>trust,</w:t>
      </w:r>
      <w:r w:rsidRPr="006730CF">
        <w:rPr>
          <w:rFonts w:ascii="Arial" w:hAnsi="Arial" w:cs="Arial"/>
          <w:sz w:val="22"/>
          <w:szCs w:val="22"/>
        </w:rPr>
        <w:t xml:space="preserve"> and retention are therefore strategically important.</w:t>
      </w:r>
    </w:p>
    <w:p w14:paraId="07B5ECD4" w14:textId="192E1E91"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The threat of substitutes is moderate. Alternative technologies, including Wi-Fi-based communication and emerging satellite connectivity, may challenge aspects of traditional telecommunications while also creating opportunities for broader digital ecosystems (Ofcom, 2025</w:t>
      </w:r>
      <w:r w:rsidR="003B1FC2" w:rsidRPr="006730CF">
        <w:rPr>
          <w:rFonts w:ascii="Arial" w:hAnsi="Arial" w:cs="Arial"/>
          <w:sz w:val="22"/>
          <w:szCs w:val="22"/>
        </w:rPr>
        <w:t>a</w:t>
      </w:r>
      <w:r w:rsidRPr="006730CF">
        <w:rPr>
          <w:rFonts w:ascii="Arial" w:hAnsi="Arial" w:cs="Arial"/>
          <w:sz w:val="22"/>
          <w:szCs w:val="22"/>
        </w:rPr>
        <w:t>).</w:t>
      </w:r>
    </w:p>
    <w:p w14:paraId="694B3B3C" w14:textId="7D094E2E"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 xml:space="preserve">Supplier power is moderate, reflecting </w:t>
      </w:r>
      <w:r w:rsidR="00C319F9" w:rsidRPr="006730CF">
        <w:rPr>
          <w:rFonts w:ascii="Arial" w:hAnsi="Arial" w:cs="Arial"/>
          <w:sz w:val="22"/>
          <w:szCs w:val="22"/>
        </w:rPr>
        <w:t>the company</w:t>
      </w:r>
      <w:r w:rsidR="004B5368" w:rsidRPr="006730CF">
        <w:rPr>
          <w:rFonts w:ascii="Arial" w:hAnsi="Arial" w:cs="Arial"/>
          <w:sz w:val="22"/>
          <w:szCs w:val="22"/>
        </w:rPr>
        <w:t>’s</w:t>
      </w:r>
      <w:r w:rsidRPr="006730CF">
        <w:rPr>
          <w:rFonts w:ascii="Arial" w:hAnsi="Arial" w:cs="Arial"/>
          <w:sz w:val="22"/>
          <w:szCs w:val="22"/>
        </w:rPr>
        <w:t xml:space="preserve"> dependence on technology providers, infrastructure </w:t>
      </w:r>
      <w:r w:rsidR="00EC5F49" w:rsidRPr="006730CF">
        <w:rPr>
          <w:rFonts w:ascii="Arial" w:hAnsi="Arial" w:cs="Arial"/>
          <w:sz w:val="22"/>
          <w:szCs w:val="22"/>
        </w:rPr>
        <w:t>partners,</w:t>
      </w:r>
      <w:r w:rsidRPr="006730CF">
        <w:rPr>
          <w:rFonts w:ascii="Arial" w:hAnsi="Arial" w:cs="Arial"/>
          <w:sz w:val="22"/>
          <w:szCs w:val="22"/>
        </w:rPr>
        <w:t xml:space="preserve"> and specialised suppliers. Effective partnerships will therefore remain important to innovation and service delivery.</w:t>
      </w:r>
    </w:p>
    <w:p w14:paraId="062C4BCF" w14:textId="343DE556"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 xml:space="preserve">The threat of new entrants is </w:t>
      </w:r>
      <w:r w:rsidR="008D051D" w:rsidRPr="006730CF">
        <w:rPr>
          <w:rFonts w:ascii="Arial" w:hAnsi="Arial" w:cs="Arial"/>
          <w:sz w:val="22"/>
          <w:szCs w:val="22"/>
        </w:rPr>
        <w:t>low</w:t>
      </w:r>
      <w:r w:rsidRPr="006730CF">
        <w:rPr>
          <w:rFonts w:ascii="Arial" w:hAnsi="Arial" w:cs="Arial"/>
          <w:sz w:val="22"/>
          <w:szCs w:val="22"/>
        </w:rPr>
        <w:t xml:space="preserve"> because telecommunications infrastructure requires substantial investment and regulatory approval (CMA, 2025). Nevertheless, technological change means that competitive pressure may increasingly originate from digital platforms and technology companies rather than traditional network operators.</w:t>
      </w:r>
    </w:p>
    <w:p w14:paraId="6C6503F6" w14:textId="2654AD9D"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 xml:space="preserve">Overall, the Five Forces analysis indicates that VodafoneThree operates within an industry where direct competitive pressure is persistent and where traditional connectivity offers </w:t>
      </w:r>
      <w:r w:rsidRPr="006730CF">
        <w:rPr>
          <w:rFonts w:ascii="Arial" w:hAnsi="Arial" w:cs="Arial"/>
          <w:sz w:val="22"/>
          <w:szCs w:val="22"/>
        </w:rPr>
        <w:lastRenderedPageBreak/>
        <w:t>limited scope for sustainable differentiation. The strategic response should therefore be to develop capabilities that allow the organisation to create distinctive value rather than simply intensify existing competitive pressures.</w:t>
      </w:r>
    </w:p>
    <w:p w14:paraId="7A55E44F" w14:textId="77777777" w:rsidR="00701A40" w:rsidRPr="006730CF" w:rsidRDefault="00701A40" w:rsidP="00E7358C">
      <w:pPr>
        <w:pStyle w:val="Heading2"/>
        <w:spacing w:line="360" w:lineRule="auto"/>
        <w:rPr>
          <w:rFonts w:ascii="Arial" w:hAnsi="Arial" w:cs="Arial"/>
          <w:b/>
          <w:bCs/>
          <w:sz w:val="22"/>
          <w:szCs w:val="22"/>
        </w:rPr>
      </w:pPr>
      <w:bookmarkStart w:id="5" w:name="_Toc236173920"/>
      <w:r w:rsidRPr="006730CF">
        <w:rPr>
          <w:rFonts w:ascii="Arial" w:hAnsi="Arial" w:cs="Arial"/>
          <w:b/>
          <w:bCs/>
          <w:sz w:val="22"/>
          <w:szCs w:val="22"/>
        </w:rPr>
        <w:t>2.3 Strategic Implications</w:t>
      </w:r>
      <w:bookmarkEnd w:id="5"/>
    </w:p>
    <w:p w14:paraId="6B659D27" w14:textId="77777777"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 xml:space="preserve">The analysis </w:t>
      </w:r>
      <w:r w:rsidR="00355890" w:rsidRPr="006730CF">
        <w:rPr>
          <w:rFonts w:ascii="Arial" w:hAnsi="Arial" w:cs="Arial"/>
          <w:sz w:val="22"/>
          <w:szCs w:val="22"/>
        </w:rPr>
        <w:t>indicates</w:t>
      </w:r>
      <w:r w:rsidRPr="006730CF">
        <w:rPr>
          <w:rFonts w:ascii="Arial" w:hAnsi="Arial" w:cs="Arial"/>
          <w:sz w:val="22"/>
          <w:szCs w:val="22"/>
        </w:rPr>
        <w:t xml:space="preserve"> that VodafoneThree’s </w:t>
      </w:r>
      <w:r w:rsidR="00355890" w:rsidRPr="006730CF">
        <w:rPr>
          <w:rFonts w:ascii="Arial" w:hAnsi="Arial" w:cs="Arial"/>
          <w:sz w:val="22"/>
          <w:szCs w:val="22"/>
        </w:rPr>
        <w:t>main</w:t>
      </w:r>
      <w:r w:rsidRPr="006730CF">
        <w:rPr>
          <w:rFonts w:ascii="Arial" w:hAnsi="Arial" w:cs="Arial"/>
          <w:sz w:val="22"/>
          <w:szCs w:val="22"/>
        </w:rPr>
        <w:t xml:space="preserve"> strategic challenge is not </w:t>
      </w:r>
      <w:r w:rsidR="00355890" w:rsidRPr="006730CF">
        <w:rPr>
          <w:rFonts w:ascii="Arial" w:hAnsi="Arial" w:cs="Arial"/>
          <w:sz w:val="22"/>
          <w:szCs w:val="22"/>
        </w:rPr>
        <w:t>the absence</w:t>
      </w:r>
      <w:r w:rsidRPr="006730CF">
        <w:rPr>
          <w:rFonts w:ascii="Arial" w:hAnsi="Arial" w:cs="Arial"/>
          <w:sz w:val="22"/>
          <w:szCs w:val="22"/>
        </w:rPr>
        <w:t xml:space="preserve"> of resources, but how effectively </w:t>
      </w:r>
      <w:r w:rsidR="00355890" w:rsidRPr="006730CF">
        <w:rPr>
          <w:rFonts w:ascii="Arial" w:hAnsi="Arial" w:cs="Arial"/>
          <w:sz w:val="22"/>
          <w:szCs w:val="22"/>
        </w:rPr>
        <w:t>it converts them</w:t>
      </w:r>
      <w:r w:rsidRPr="006730CF">
        <w:rPr>
          <w:rFonts w:ascii="Arial" w:hAnsi="Arial" w:cs="Arial"/>
          <w:sz w:val="22"/>
          <w:szCs w:val="22"/>
        </w:rPr>
        <w:t xml:space="preserve"> into capabilities and value. </w:t>
      </w:r>
      <w:r w:rsidR="00355890" w:rsidRPr="006730CF">
        <w:rPr>
          <w:rFonts w:ascii="Arial" w:hAnsi="Arial" w:cs="Arial"/>
          <w:sz w:val="22"/>
          <w:szCs w:val="22"/>
        </w:rPr>
        <w:t>Although the</w:t>
      </w:r>
      <w:r w:rsidRPr="006730CF">
        <w:rPr>
          <w:rFonts w:ascii="Arial" w:hAnsi="Arial" w:cs="Arial"/>
          <w:sz w:val="22"/>
          <w:szCs w:val="22"/>
        </w:rPr>
        <w:t xml:space="preserve"> merger provides scale, infrastructure and financial capacity, these assets do not automatically </w:t>
      </w:r>
      <w:r w:rsidR="00355890" w:rsidRPr="006730CF">
        <w:rPr>
          <w:rFonts w:ascii="Arial" w:hAnsi="Arial" w:cs="Arial"/>
          <w:sz w:val="22"/>
          <w:szCs w:val="22"/>
        </w:rPr>
        <w:t>produce</w:t>
      </w:r>
      <w:r w:rsidRPr="006730CF">
        <w:rPr>
          <w:rFonts w:ascii="Arial" w:hAnsi="Arial" w:cs="Arial"/>
          <w:sz w:val="22"/>
          <w:szCs w:val="22"/>
        </w:rPr>
        <w:t xml:space="preserve"> sustainable </w:t>
      </w:r>
      <w:r w:rsidR="00355890" w:rsidRPr="006730CF">
        <w:rPr>
          <w:rFonts w:ascii="Arial" w:hAnsi="Arial" w:cs="Arial"/>
          <w:sz w:val="22"/>
          <w:szCs w:val="22"/>
        </w:rPr>
        <w:t xml:space="preserve">competitive </w:t>
      </w:r>
      <w:r w:rsidRPr="006730CF">
        <w:rPr>
          <w:rFonts w:ascii="Arial" w:hAnsi="Arial" w:cs="Arial"/>
          <w:sz w:val="22"/>
          <w:szCs w:val="22"/>
        </w:rPr>
        <w:t>advantage.</w:t>
      </w:r>
    </w:p>
    <w:p w14:paraId="625DB8E2" w14:textId="60CB50D3" w:rsidR="00045BBC" w:rsidRPr="006730CF" w:rsidRDefault="00076B96" w:rsidP="00E7358C">
      <w:pPr>
        <w:spacing w:line="360" w:lineRule="auto"/>
        <w:rPr>
          <w:rFonts w:ascii="Arial" w:hAnsi="Arial" w:cs="Arial"/>
          <w:sz w:val="22"/>
          <w:szCs w:val="22"/>
        </w:rPr>
      </w:pPr>
      <w:r w:rsidRPr="006730CF">
        <w:rPr>
          <w:rFonts w:ascii="Arial" w:hAnsi="Arial" w:cs="Arial"/>
          <w:sz w:val="22"/>
          <w:szCs w:val="22"/>
        </w:rPr>
        <w:t xml:space="preserve">The organisation should therefore move beyond a traditional growth model focused </w:t>
      </w:r>
      <w:r w:rsidR="005911D8" w:rsidRPr="006730CF">
        <w:rPr>
          <w:rFonts w:ascii="Arial" w:hAnsi="Arial" w:cs="Arial"/>
          <w:sz w:val="22"/>
          <w:szCs w:val="22"/>
        </w:rPr>
        <w:t>on</w:t>
      </w:r>
      <w:r w:rsidRPr="006730CF">
        <w:rPr>
          <w:rFonts w:ascii="Arial" w:hAnsi="Arial" w:cs="Arial"/>
          <w:sz w:val="22"/>
          <w:szCs w:val="22"/>
        </w:rPr>
        <w:t xml:space="preserve"> market share and direct rivalry. Instead, it should build capabilities that help it anticipate changing customer needs, support continuous </w:t>
      </w:r>
      <w:r w:rsidR="005911D8" w:rsidRPr="006730CF">
        <w:rPr>
          <w:rFonts w:ascii="Arial" w:hAnsi="Arial" w:cs="Arial"/>
          <w:sz w:val="22"/>
          <w:szCs w:val="22"/>
        </w:rPr>
        <w:t>innovation,</w:t>
      </w:r>
      <w:r w:rsidRPr="006730CF">
        <w:rPr>
          <w:rFonts w:ascii="Arial" w:hAnsi="Arial" w:cs="Arial"/>
          <w:sz w:val="22"/>
          <w:szCs w:val="22"/>
        </w:rPr>
        <w:t xml:space="preserve"> and create value across a broader digital ecosystem.</w:t>
      </w:r>
    </w:p>
    <w:p w14:paraId="5E22CA1A" w14:textId="77777777" w:rsidR="00701A40" w:rsidRPr="006730CF" w:rsidRDefault="00701A40" w:rsidP="00E7358C">
      <w:pPr>
        <w:spacing w:line="360" w:lineRule="auto"/>
        <w:rPr>
          <w:rFonts w:ascii="Arial" w:hAnsi="Arial" w:cs="Arial"/>
          <w:sz w:val="22"/>
          <w:szCs w:val="22"/>
        </w:rPr>
      </w:pPr>
      <w:r w:rsidRPr="006730CF">
        <w:rPr>
          <w:rFonts w:ascii="Arial" w:hAnsi="Arial" w:cs="Arial"/>
          <w:sz w:val="22"/>
          <w:szCs w:val="22"/>
        </w:rPr>
        <w:t>The strategic opportunity is therefore to shift from competing primarily for position within an existing telecommunications market towards a value-centred growth approach, in which competitive advantage emerges as an outcome of superior capabilities, innovation and stakeholder value creation.</w:t>
      </w:r>
    </w:p>
    <w:p w14:paraId="5BB687D2" w14:textId="77777777" w:rsidR="00552348" w:rsidRPr="006730CF" w:rsidRDefault="00552348" w:rsidP="00E7358C">
      <w:pPr>
        <w:spacing w:line="360" w:lineRule="auto"/>
        <w:rPr>
          <w:rFonts w:ascii="Arial" w:hAnsi="Arial" w:cs="Arial"/>
          <w:sz w:val="22"/>
          <w:szCs w:val="22"/>
        </w:rPr>
      </w:pPr>
    </w:p>
    <w:p w14:paraId="2D3FBD55" w14:textId="77777777" w:rsidR="00491DCE" w:rsidRPr="006730CF" w:rsidRDefault="00491DCE" w:rsidP="00E7358C">
      <w:pPr>
        <w:pStyle w:val="Heading2"/>
        <w:spacing w:line="360" w:lineRule="auto"/>
        <w:rPr>
          <w:rFonts w:ascii="Arial" w:hAnsi="Arial" w:cs="Arial"/>
          <w:b/>
          <w:bCs/>
          <w:sz w:val="22"/>
          <w:szCs w:val="22"/>
        </w:rPr>
      </w:pPr>
      <w:bookmarkStart w:id="6" w:name="_Toc236173921"/>
      <w:r w:rsidRPr="006730CF">
        <w:rPr>
          <w:rFonts w:ascii="Arial" w:hAnsi="Arial" w:cs="Arial"/>
          <w:b/>
          <w:bCs/>
          <w:sz w:val="22"/>
          <w:szCs w:val="22"/>
        </w:rPr>
        <w:t>3. Strategic Growth Options and Proposed Strategy: Building a Value-Centred Digital Ecosystem</w:t>
      </w:r>
      <w:bookmarkEnd w:id="6"/>
    </w:p>
    <w:p w14:paraId="0A0519A3" w14:textId="77777777"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 xml:space="preserve">The previous analysis </w:t>
      </w:r>
      <w:r w:rsidR="00041143" w:rsidRPr="006730CF">
        <w:rPr>
          <w:rFonts w:ascii="Arial" w:hAnsi="Arial" w:cs="Arial"/>
          <w:sz w:val="22"/>
          <w:szCs w:val="22"/>
        </w:rPr>
        <w:t>shows</w:t>
      </w:r>
      <w:r w:rsidRPr="006730CF">
        <w:rPr>
          <w:rFonts w:ascii="Arial" w:hAnsi="Arial" w:cs="Arial"/>
          <w:sz w:val="22"/>
          <w:szCs w:val="22"/>
        </w:rPr>
        <w:t xml:space="preserve"> that</w:t>
      </w:r>
      <w:r w:rsidR="00041143" w:rsidRPr="006730CF">
        <w:rPr>
          <w:rFonts w:ascii="Arial" w:hAnsi="Arial" w:cs="Arial"/>
          <w:sz w:val="22"/>
          <w:szCs w:val="22"/>
        </w:rPr>
        <w:t>, after</w:t>
      </w:r>
      <w:r w:rsidRPr="006730CF">
        <w:rPr>
          <w:rFonts w:ascii="Arial" w:hAnsi="Arial" w:cs="Arial"/>
          <w:sz w:val="22"/>
          <w:szCs w:val="22"/>
        </w:rPr>
        <w:t xml:space="preserve"> the merger, the company</w:t>
      </w:r>
      <w:r w:rsidRPr="006730CF">
        <w:rPr>
          <w:rFonts w:ascii="Arial" w:hAnsi="Arial" w:cs="Arial"/>
          <w:sz w:val="22"/>
          <w:szCs w:val="22"/>
        </w:rPr>
        <w:t xml:space="preserve"> operates </w:t>
      </w:r>
      <w:r w:rsidR="00041143" w:rsidRPr="006730CF">
        <w:rPr>
          <w:rFonts w:ascii="Arial" w:hAnsi="Arial" w:cs="Arial"/>
          <w:sz w:val="22"/>
          <w:szCs w:val="22"/>
        </w:rPr>
        <w:t xml:space="preserve">in </w:t>
      </w:r>
      <w:r w:rsidRPr="006730CF">
        <w:rPr>
          <w:rFonts w:ascii="Arial" w:hAnsi="Arial" w:cs="Arial"/>
          <w:sz w:val="22"/>
          <w:szCs w:val="22"/>
        </w:rPr>
        <w:t xml:space="preserve">a highly competitive and </w:t>
      </w:r>
      <w:r w:rsidR="00041143" w:rsidRPr="006730CF">
        <w:rPr>
          <w:rFonts w:ascii="Arial" w:hAnsi="Arial" w:cs="Arial"/>
          <w:sz w:val="22"/>
          <w:szCs w:val="22"/>
        </w:rPr>
        <w:t>rapidly changing technological</w:t>
      </w:r>
      <w:r w:rsidRPr="006730CF">
        <w:rPr>
          <w:rFonts w:ascii="Arial" w:hAnsi="Arial" w:cs="Arial"/>
          <w:sz w:val="22"/>
          <w:szCs w:val="22"/>
        </w:rPr>
        <w:t xml:space="preserve"> environment. Although the merger between Vodafone UK and Three UK </w:t>
      </w:r>
      <w:r w:rsidR="00041143" w:rsidRPr="006730CF">
        <w:rPr>
          <w:rFonts w:ascii="Arial" w:hAnsi="Arial" w:cs="Arial"/>
          <w:sz w:val="22"/>
          <w:szCs w:val="22"/>
        </w:rPr>
        <w:t>strengthens its</w:t>
      </w:r>
      <w:r w:rsidRPr="006730CF">
        <w:rPr>
          <w:rFonts w:ascii="Arial" w:hAnsi="Arial" w:cs="Arial"/>
          <w:sz w:val="22"/>
          <w:szCs w:val="22"/>
        </w:rPr>
        <w:t xml:space="preserve"> scale, customer reach and infrastructure, these resources alone </w:t>
      </w:r>
      <w:r w:rsidR="00041143" w:rsidRPr="006730CF">
        <w:rPr>
          <w:rFonts w:ascii="Arial" w:hAnsi="Arial" w:cs="Arial"/>
          <w:sz w:val="22"/>
          <w:szCs w:val="22"/>
        </w:rPr>
        <w:t>are</w:t>
      </w:r>
      <w:r w:rsidRPr="006730CF">
        <w:rPr>
          <w:rFonts w:ascii="Arial" w:hAnsi="Arial" w:cs="Arial"/>
          <w:sz w:val="22"/>
          <w:szCs w:val="22"/>
        </w:rPr>
        <w:t xml:space="preserve"> not </w:t>
      </w:r>
      <w:r w:rsidR="00041143" w:rsidRPr="006730CF">
        <w:rPr>
          <w:rFonts w:ascii="Arial" w:hAnsi="Arial" w:cs="Arial"/>
          <w:sz w:val="22"/>
          <w:szCs w:val="22"/>
        </w:rPr>
        <w:t>enough to ensure</w:t>
      </w:r>
      <w:r w:rsidRPr="006730CF">
        <w:rPr>
          <w:rFonts w:ascii="Arial" w:hAnsi="Arial" w:cs="Arial"/>
          <w:sz w:val="22"/>
          <w:szCs w:val="22"/>
        </w:rPr>
        <w:t xml:space="preserve"> sustainable growth. The </w:t>
      </w:r>
      <w:r w:rsidR="00041143" w:rsidRPr="006730CF">
        <w:rPr>
          <w:rFonts w:ascii="Arial" w:hAnsi="Arial" w:cs="Arial"/>
          <w:sz w:val="22"/>
          <w:szCs w:val="22"/>
        </w:rPr>
        <w:t xml:space="preserve">key </w:t>
      </w:r>
      <w:r w:rsidRPr="006730CF">
        <w:rPr>
          <w:rFonts w:ascii="Arial" w:hAnsi="Arial" w:cs="Arial"/>
          <w:sz w:val="22"/>
          <w:szCs w:val="22"/>
        </w:rPr>
        <w:t xml:space="preserve">strategic challenge is </w:t>
      </w:r>
      <w:r w:rsidR="00041143" w:rsidRPr="006730CF">
        <w:rPr>
          <w:rFonts w:ascii="Arial" w:hAnsi="Arial" w:cs="Arial"/>
          <w:sz w:val="22"/>
          <w:szCs w:val="22"/>
        </w:rPr>
        <w:t>to turn</w:t>
      </w:r>
      <w:r w:rsidRPr="006730CF">
        <w:rPr>
          <w:rFonts w:ascii="Arial" w:hAnsi="Arial" w:cs="Arial"/>
          <w:sz w:val="22"/>
          <w:szCs w:val="22"/>
        </w:rPr>
        <w:t xml:space="preserve"> these resources and capabilities into distinctive sources of value.</w:t>
      </w:r>
    </w:p>
    <w:p w14:paraId="17C7D193" w14:textId="77777777" w:rsidR="00D63837" w:rsidRPr="006730CF" w:rsidRDefault="00491DCE" w:rsidP="00E7358C">
      <w:pPr>
        <w:spacing w:line="360" w:lineRule="auto"/>
        <w:rPr>
          <w:rFonts w:ascii="Arial" w:hAnsi="Arial" w:cs="Arial"/>
          <w:sz w:val="22"/>
          <w:szCs w:val="22"/>
        </w:rPr>
      </w:pPr>
      <w:r w:rsidRPr="006730CF">
        <w:rPr>
          <w:rFonts w:ascii="Arial" w:hAnsi="Arial" w:cs="Arial"/>
          <w:sz w:val="22"/>
          <w:szCs w:val="22"/>
        </w:rPr>
        <w:t>Strategic growth decisions require organisations to consider not only available market opportunities but also their ability to exploit them effectively. The proposed strategy consequently depends on VodafoneThree’s capacity to transform technological assets into meaningful customer and stakeholder value. Six capabilities are particularly important:</w:t>
      </w:r>
    </w:p>
    <w:p w14:paraId="4C5B49F2" w14:textId="6530A60C" w:rsidR="00026332" w:rsidRPr="006730CF" w:rsidRDefault="00603FD9" w:rsidP="00E7358C">
      <w:pPr>
        <w:pStyle w:val="ListParagraph"/>
        <w:numPr>
          <w:ilvl w:val="0"/>
          <w:numId w:val="7"/>
        </w:numPr>
        <w:spacing w:line="360" w:lineRule="auto"/>
        <w:rPr>
          <w:rFonts w:ascii="Arial" w:hAnsi="Arial" w:cs="Arial"/>
          <w:sz w:val="22"/>
          <w:szCs w:val="22"/>
        </w:rPr>
      </w:pPr>
      <w:r w:rsidRPr="006730CF">
        <w:rPr>
          <w:rFonts w:ascii="Arial" w:hAnsi="Arial" w:cs="Arial"/>
          <w:sz w:val="22"/>
          <w:szCs w:val="22"/>
        </w:rPr>
        <w:t>customer</w:t>
      </w:r>
      <w:r w:rsidR="00491DCE" w:rsidRPr="006730CF">
        <w:rPr>
          <w:rFonts w:ascii="Arial" w:hAnsi="Arial" w:cs="Arial"/>
          <w:sz w:val="22"/>
          <w:szCs w:val="22"/>
        </w:rPr>
        <w:t xml:space="preserve"> insight and experience, enabling the organisation to understand and respond to changing customer needs; </w:t>
      </w:r>
    </w:p>
    <w:p w14:paraId="0596DA19" w14:textId="33A497AB" w:rsidR="00603FD9" w:rsidRPr="006730CF" w:rsidRDefault="00491DCE" w:rsidP="00E7358C">
      <w:pPr>
        <w:pStyle w:val="ListParagraph"/>
        <w:numPr>
          <w:ilvl w:val="0"/>
          <w:numId w:val="7"/>
        </w:numPr>
        <w:spacing w:line="360" w:lineRule="auto"/>
        <w:rPr>
          <w:rFonts w:ascii="Arial" w:hAnsi="Arial" w:cs="Arial"/>
          <w:sz w:val="22"/>
          <w:szCs w:val="22"/>
        </w:rPr>
      </w:pPr>
      <w:r w:rsidRPr="006730CF">
        <w:rPr>
          <w:rFonts w:ascii="Arial" w:hAnsi="Arial" w:cs="Arial"/>
          <w:sz w:val="22"/>
          <w:szCs w:val="22"/>
        </w:rPr>
        <w:t>digital innovation, transforming 5G, AI and IoT technologies into practical solutions;</w:t>
      </w:r>
    </w:p>
    <w:p w14:paraId="18D88DB7" w14:textId="46C16D1D" w:rsidR="00026332" w:rsidRPr="006730CF" w:rsidRDefault="00491DCE" w:rsidP="00E7358C">
      <w:pPr>
        <w:pStyle w:val="ListParagraph"/>
        <w:numPr>
          <w:ilvl w:val="0"/>
          <w:numId w:val="7"/>
        </w:numPr>
        <w:spacing w:line="360" w:lineRule="auto"/>
        <w:rPr>
          <w:rFonts w:ascii="Arial" w:hAnsi="Arial" w:cs="Arial"/>
          <w:sz w:val="22"/>
          <w:szCs w:val="22"/>
        </w:rPr>
      </w:pPr>
      <w:r w:rsidRPr="006730CF">
        <w:rPr>
          <w:rFonts w:ascii="Arial" w:hAnsi="Arial" w:cs="Arial"/>
          <w:sz w:val="22"/>
          <w:szCs w:val="22"/>
        </w:rPr>
        <w:t xml:space="preserve">organisational learning and adaptability, allowing experimentation and continuous improvement; </w:t>
      </w:r>
    </w:p>
    <w:p w14:paraId="5FBDA230" w14:textId="77777777" w:rsidR="0099408F" w:rsidRPr="006730CF" w:rsidRDefault="00491DCE" w:rsidP="00E7358C">
      <w:pPr>
        <w:pStyle w:val="ListParagraph"/>
        <w:numPr>
          <w:ilvl w:val="0"/>
          <w:numId w:val="7"/>
        </w:numPr>
        <w:spacing w:line="360" w:lineRule="auto"/>
        <w:rPr>
          <w:rFonts w:ascii="Arial" w:hAnsi="Arial" w:cs="Arial"/>
          <w:sz w:val="22"/>
          <w:szCs w:val="22"/>
        </w:rPr>
      </w:pPr>
      <w:r w:rsidRPr="006730CF">
        <w:rPr>
          <w:rFonts w:ascii="Arial" w:hAnsi="Arial" w:cs="Arial"/>
          <w:sz w:val="22"/>
          <w:szCs w:val="22"/>
        </w:rPr>
        <w:lastRenderedPageBreak/>
        <w:t>post-merger integration, aligning systems, processes, people and cultures;</w:t>
      </w:r>
    </w:p>
    <w:p w14:paraId="6A1CA59C" w14:textId="4165AD4A" w:rsidR="007D50AB" w:rsidRPr="006730CF" w:rsidRDefault="00643F22" w:rsidP="00E7358C">
      <w:pPr>
        <w:pStyle w:val="ListParagraph"/>
        <w:numPr>
          <w:ilvl w:val="0"/>
          <w:numId w:val="7"/>
        </w:numPr>
        <w:spacing w:line="360" w:lineRule="auto"/>
        <w:rPr>
          <w:rFonts w:ascii="Arial" w:hAnsi="Arial" w:cs="Arial"/>
          <w:sz w:val="22"/>
          <w:szCs w:val="22"/>
        </w:rPr>
      </w:pPr>
      <w:r w:rsidRPr="006730CF">
        <w:rPr>
          <w:rFonts w:ascii="Arial" w:hAnsi="Arial" w:cs="Arial"/>
          <w:sz w:val="22"/>
          <w:szCs w:val="22"/>
        </w:rPr>
        <w:t xml:space="preserve"> </w:t>
      </w:r>
      <w:r w:rsidR="00491DCE" w:rsidRPr="006730CF">
        <w:rPr>
          <w:rFonts w:ascii="Arial" w:hAnsi="Arial" w:cs="Arial"/>
          <w:sz w:val="22"/>
          <w:szCs w:val="22"/>
        </w:rPr>
        <w:t xml:space="preserve">ecosystem partnership, enabling collaboration with technology providers, businesses and public organisations; </w:t>
      </w:r>
    </w:p>
    <w:p w14:paraId="5494D252" w14:textId="131897B6" w:rsidR="00491DCE" w:rsidRPr="006730CF" w:rsidRDefault="00491DCE" w:rsidP="00E7358C">
      <w:pPr>
        <w:pStyle w:val="ListParagraph"/>
        <w:numPr>
          <w:ilvl w:val="0"/>
          <w:numId w:val="7"/>
        </w:numPr>
        <w:spacing w:line="360" w:lineRule="auto"/>
        <w:rPr>
          <w:rFonts w:ascii="Arial" w:hAnsi="Arial" w:cs="Arial"/>
          <w:sz w:val="22"/>
          <w:szCs w:val="22"/>
        </w:rPr>
      </w:pPr>
      <w:r w:rsidRPr="006730CF">
        <w:rPr>
          <w:rFonts w:ascii="Arial" w:hAnsi="Arial" w:cs="Arial"/>
          <w:sz w:val="22"/>
          <w:szCs w:val="22"/>
        </w:rPr>
        <w:t xml:space="preserve"> responsible innovation, ensuring that technological development is supported by cybersecurity, accessibility, digital inclusion and trust.</w:t>
      </w:r>
    </w:p>
    <w:p w14:paraId="6C558288" w14:textId="3FB1646C" w:rsidR="00491DCE" w:rsidRPr="006730CF" w:rsidRDefault="00491DCE" w:rsidP="00E7358C">
      <w:pPr>
        <w:spacing w:line="360" w:lineRule="auto"/>
        <w:rPr>
          <w:rFonts w:ascii="Arial" w:hAnsi="Arial" w:cs="Arial"/>
          <w:sz w:val="22"/>
          <w:szCs w:val="22"/>
        </w:rPr>
      </w:pPr>
      <w:r w:rsidRPr="006730CF">
        <w:rPr>
          <w:rFonts w:ascii="Arial" w:hAnsi="Arial" w:cs="Arial"/>
          <w:sz w:val="22"/>
          <w:szCs w:val="22"/>
        </w:rPr>
        <w:t xml:space="preserve">These capabilities reflect the dynamic capabilities perspective, whereby competitive advantage depends not simply on possessing resources but on the ability to integrate, renew and reconfigure them as circumstances change (Teece, 2007). </w:t>
      </w:r>
      <w:r w:rsidR="00927C6F" w:rsidRPr="006730CF">
        <w:rPr>
          <w:rFonts w:ascii="Arial" w:hAnsi="Arial" w:cs="Arial"/>
          <w:sz w:val="22"/>
          <w:szCs w:val="22"/>
        </w:rPr>
        <w:t>The organisation</w:t>
      </w:r>
      <w:r w:rsidR="00367EF7" w:rsidRPr="006730CF">
        <w:rPr>
          <w:rFonts w:ascii="Arial" w:hAnsi="Arial" w:cs="Arial"/>
          <w:sz w:val="22"/>
          <w:szCs w:val="22"/>
        </w:rPr>
        <w:t xml:space="preserve">’s </w:t>
      </w:r>
      <w:r w:rsidRPr="006730CF">
        <w:rPr>
          <w:rFonts w:ascii="Arial" w:hAnsi="Arial" w:cs="Arial"/>
          <w:sz w:val="22"/>
          <w:szCs w:val="22"/>
        </w:rPr>
        <w:t xml:space="preserve">distinctive advantage should therefore lie not simply in owning technology that competitors can also access, but in developing the organisational capability to convert technology, </w:t>
      </w:r>
      <w:r w:rsidR="007C669B" w:rsidRPr="006730CF">
        <w:rPr>
          <w:rFonts w:ascii="Arial" w:hAnsi="Arial" w:cs="Arial"/>
          <w:sz w:val="22"/>
          <w:szCs w:val="22"/>
        </w:rPr>
        <w:t>knowledge,</w:t>
      </w:r>
      <w:r w:rsidRPr="006730CF">
        <w:rPr>
          <w:rFonts w:ascii="Arial" w:hAnsi="Arial" w:cs="Arial"/>
          <w:sz w:val="22"/>
          <w:szCs w:val="22"/>
        </w:rPr>
        <w:t xml:space="preserve"> and relationships into sustainable value.</w:t>
      </w:r>
    </w:p>
    <w:p w14:paraId="277D928B" w14:textId="516AD09C" w:rsidR="00491DCE" w:rsidRPr="006730CF" w:rsidRDefault="00491DCE" w:rsidP="00E7358C">
      <w:pPr>
        <w:spacing w:line="360" w:lineRule="auto"/>
        <w:rPr>
          <w:rFonts w:ascii="Arial" w:hAnsi="Arial" w:cs="Arial"/>
          <w:sz w:val="22"/>
          <w:szCs w:val="22"/>
        </w:rPr>
      </w:pPr>
      <w:r w:rsidRPr="006730CF">
        <w:rPr>
          <w:rFonts w:ascii="Arial" w:hAnsi="Arial" w:cs="Arial"/>
          <w:sz w:val="22"/>
          <w:szCs w:val="22"/>
        </w:rPr>
        <w:t xml:space="preserve">The Ansoff Matrix provides a framework for evaluating potential growth directions by considering existing and new products and markets (Ansoff, 1957). For VodafoneThree, the four options are market penetration, market development, product </w:t>
      </w:r>
      <w:r w:rsidR="004650F2" w:rsidRPr="006730CF">
        <w:rPr>
          <w:rFonts w:ascii="Arial" w:hAnsi="Arial" w:cs="Arial"/>
          <w:sz w:val="22"/>
          <w:szCs w:val="22"/>
        </w:rPr>
        <w:t>development,</w:t>
      </w:r>
      <w:r w:rsidRPr="006730CF">
        <w:rPr>
          <w:rFonts w:ascii="Arial" w:hAnsi="Arial" w:cs="Arial"/>
          <w:sz w:val="22"/>
          <w:szCs w:val="22"/>
        </w:rPr>
        <w:t xml:space="preserve"> and diversification.</w:t>
      </w:r>
    </w:p>
    <w:p w14:paraId="176BB125" w14:textId="77777777" w:rsidR="00491DCE" w:rsidRPr="006730CF" w:rsidRDefault="00491DCE" w:rsidP="00E7358C">
      <w:pPr>
        <w:pStyle w:val="Heading2"/>
        <w:spacing w:line="360" w:lineRule="auto"/>
        <w:rPr>
          <w:rFonts w:ascii="Arial" w:hAnsi="Arial" w:cs="Arial"/>
          <w:b/>
          <w:bCs/>
          <w:sz w:val="22"/>
          <w:szCs w:val="22"/>
        </w:rPr>
      </w:pPr>
      <w:bookmarkStart w:id="7" w:name="_Toc236173922"/>
      <w:r w:rsidRPr="006730CF">
        <w:rPr>
          <w:rFonts w:ascii="Arial" w:hAnsi="Arial" w:cs="Arial"/>
          <w:b/>
          <w:bCs/>
          <w:sz w:val="22"/>
          <w:szCs w:val="22"/>
        </w:rPr>
        <w:t>3.1 Evaluation of Strategic Growth Options</w:t>
      </w:r>
      <w:bookmarkEnd w:id="7"/>
    </w:p>
    <w:p w14:paraId="4E333FE8" w14:textId="23D8AAFA" w:rsidR="00045BBC" w:rsidRPr="006730CF" w:rsidRDefault="002A7E14" w:rsidP="00E7358C">
      <w:pPr>
        <w:pStyle w:val="ListParagraph"/>
        <w:numPr>
          <w:ilvl w:val="0"/>
          <w:numId w:val="6"/>
        </w:numPr>
        <w:spacing w:line="360" w:lineRule="auto"/>
        <w:rPr>
          <w:rFonts w:ascii="Arial" w:hAnsi="Arial" w:cs="Arial"/>
          <w:sz w:val="22"/>
          <w:szCs w:val="22"/>
        </w:rPr>
      </w:pPr>
      <w:r w:rsidRPr="006730CF">
        <w:rPr>
          <w:rFonts w:ascii="Arial" w:hAnsi="Arial" w:cs="Arial"/>
          <w:sz w:val="22"/>
          <w:szCs w:val="22"/>
        </w:rPr>
        <w:t xml:space="preserve">A market penetration strategy would </w:t>
      </w:r>
      <w:r w:rsidR="0088116F" w:rsidRPr="006730CF">
        <w:rPr>
          <w:rFonts w:ascii="Arial" w:hAnsi="Arial" w:cs="Arial"/>
          <w:sz w:val="22"/>
          <w:szCs w:val="22"/>
        </w:rPr>
        <w:t>aim to increase</w:t>
      </w:r>
      <w:r w:rsidRPr="006730CF">
        <w:rPr>
          <w:rFonts w:ascii="Arial" w:hAnsi="Arial" w:cs="Arial"/>
          <w:sz w:val="22"/>
          <w:szCs w:val="22"/>
        </w:rPr>
        <w:t xml:space="preserve"> </w:t>
      </w:r>
      <w:r w:rsidRPr="006730CF">
        <w:rPr>
          <w:rFonts w:ascii="Arial" w:hAnsi="Arial" w:cs="Arial"/>
          <w:sz w:val="22"/>
          <w:szCs w:val="22"/>
        </w:rPr>
        <w:t>the company’s</w:t>
      </w:r>
      <w:r w:rsidRPr="006730CF">
        <w:rPr>
          <w:rFonts w:ascii="Arial" w:hAnsi="Arial" w:cs="Arial"/>
          <w:sz w:val="22"/>
          <w:szCs w:val="22"/>
        </w:rPr>
        <w:t xml:space="preserve"> share </w:t>
      </w:r>
      <w:r w:rsidRPr="006730CF">
        <w:rPr>
          <w:rFonts w:ascii="Arial" w:hAnsi="Arial" w:cs="Arial"/>
          <w:sz w:val="22"/>
          <w:szCs w:val="22"/>
        </w:rPr>
        <w:t>of</w:t>
      </w:r>
      <w:r w:rsidRPr="006730CF">
        <w:rPr>
          <w:rFonts w:ascii="Arial" w:hAnsi="Arial" w:cs="Arial"/>
          <w:sz w:val="22"/>
          <w:szCs w:val="22"/>
        </w:rPr>
        <w:t xml:space="preserve"> the existing telecommunications market </w:t>
      </w:r>
      <w:r w:rsidR="0088116F" w:rsidRPr="006730CF">
        <w:rPr>
          <w:rFonts w:ascii="Arial" w:hAnsi="Arial" w:cs="Arial"/>
          <w:sz w:val="22"/>
          <w:szCs w:val="22"/>
        </w:rPr>
        <w:t>by attracting new customers, improving</w:t>
      </w:r>
      <w:r w:rsidRPr="006730CF">
        <w:rPr>
          <w:rFonts w:ascii="Arial" w:hAnsi="Arial" w:cs="Arial"/>
          <w:sz w:val="22"/>
          <w:szCs w:val="22"/>
        </w:rPr>
        <w:t xml:space="preserve"> retention, and </w:t>
      </w:r>
      <w:r w:rsidR="0088116F" w:rsidRPr="006730CF">
        <w:rPr>
          <w:rFonts w:ascii="Arial" w:hAnsi="Arial" w:cs="Arial"/>
          <w:sz w:val="22"/>
          <w:szCs w:val="22"/>
        </w:rPr>
        <w:t>enhancing</w:t>
      </w:r>
      <w:r w:rsidRPr="006730CF">
        <w:rPr>
          <w:rFonts w:ascii="Arial" w:hAnsi="Arial" w:cs="Arial"/>
          <w:sz w:val="22"/>
          <w:szCs w:val="22"/>
        </w:rPr>
        <w:t xml:space="preserve"> service quality. </w:t>
      </w:r>
      <w:r w:rsidR="0088116F" w:rsidRPr="006730CF">
        <w:rPr>
          <w:rFonts w:ascii="Arial" w:hAnsi="Arial" w:cs="Arial"/>
          <w:sz w:val="22"/>
          <w:szCs w:val="22"/>
        </w:rPr>
        <w:t>While</w:t>
      </w:r>
      <w:r w:rsidRPr="006730CF">
        <w:rPr>
          <w:rFonts w:ascii="Arial" w:hAnsi="Arial" w:cs="Arial"/>
          <w:sz w:val="22"/>
          <w:szCs w:val="22"/>
        </w:rPr>
        <w:t xml:space="preserve"> this option </w:t>
      </w:r>
      <w:r w:rsidR="0088116F" w:rsidRPr="006730CF">
        <w:rPr>
          <w:rFonts w:ascii="Arial" w:hAnsi="Arial" w:cs="Arial"/>
          <w:sz w:val="22"/>
          <w:szCs w:val="22"/>
        </w:rPr>
        <w:t xml:space="preserve">involves </w:t>
      </w:r>
      <w:r w:rsidR="007A3596" w:rsidRPr="006730CF">
        <w:rPr>
          <w:rFonts w:ascii="Arial" w:hAnsi="Arial" w:cs="Arial"/>
          <w:sz w:val="22"/>
          <w:szCs w:val="22"/>
        </w:rPr>
        <w:t>insignificant risk</w:t>
      </w:r>
      <w:r w:rsidRPr="006730CF">
        <w:rPr>
          <w:rFonts w:ascii="Arial" w:hAnsi="Arial" w:cs="Arial"/>
          <w:sz w:val="22"/>
          <w:szCs w:val="22"/>
        </w:rPr>
        <w:t xml:space="preserve">, its potential </w:t>
      </w:r>
      <w:r w:rsidR="0088116F" w:rsidRPr="006730CF">
        <w:rPr>
          <w:rFonts w:ascii="Arial" w:hAnsi="Arial" w:cs="Arial"/>
          <w:sz w:val="22"/>
          <w:szCs w:val="22"/>
        </w:rPr>
        <w:t xml:space="preserve">for transformation </w:t>
      </w:r>
      <w:r w:rsidRPr="006730CF">
        <w:rPr>
          <w:rFonts w:ascii="Arial" w:hAnsi="Arial" w:cs="Arial"/>
          <w:sz w:val="22"/>
          <w:szCs w:val="22"/>
        </w:rPr>
        <w:t xml:space="preserve">is limited by the maturity of the UK telecommunications sector. </w:t>
      </w:r>
      <w:r w:rsidR="0088116F" w:rsidRPr="006730CF">
        <w:rPr>
          <w:rFonts w:ascii="Arial" w:hAnsi="Arial" w:cs="Arial"/>
          <w:sz w:val="22"/>
          <w:szCs w:val="22"/>
        </w:rPr>
        <w:t xml:space="preserve">A primary focus on </w:t>
      </w:r>
      <w:r w:rsidRPr="006730CF">
        <w:rPr>
          <w:rFonts w:ascii="Arial" w:hAnsi="Arial" w:cs="Arial"/>
          <w:sz w:val="22"/>
          <w:szCs w:val="22"/>
        </w:rPr>
        <w:t xml:space="preserve">existing customers could also </w:t>
      </w:r>
      <w:r w:rsidRPr="006730CF">
        <w:rPr>
          <w:rFonts w:ascii="Arial" w:hAnsi="Arial" w:cs="Arial"/>
          <w:sz w:val="22"/>
          <w:szCs w:val="22"/>
        </w:rPr>
        <w:t>intensify</w:t>
      </w:r>
      <w:r w:rsidRPr="006730CF">
        <w:rPr>
          <w:rFonts w:ascii="Arial" w:hAnsi="Arial" w:cs="Arial"/>
          <w:sz w:val="22"/>
          <w:szCs w:val="22"/>
        </w:rPr>
        <w:t xml:space="preserve"> the price-</w:t>
      </w:r>
      <w:r w:rsidRPr="006730CF">
        <w:rPr>
          <w:rFonts w:ascii="Arial" w:hAnsi="Arial" w:cs="Arial"/>
          <w:sz w:val="22"/>
          <w:szCs w:val="22"/>
        </w:rPr>
        <w:t>based</w:t>
      </w:r>
      <w:r w:rsidRPr="006730CF">
        <w:rPr>
          <w:rFonts w:ascii="Arial" w:hAnsi="Arial" w:cs="Arial"/>
          <w:sz w:val="22"/>
          <w:szCs w:val="22"/>
        </w:rPr>
        <w:t xml:space="preserve"> </w:t>
      </w:r>
      <w:r w:rsidR="0088116F" w:rsidRPr="006730CF">
        <w:rPr>
          <w:rFonts w:ascii="Arial" w:hAnsi="Arial" w:cs="Arial"/>
          <w:sz w:val="22"/>
          <w:szCs w:val="22"/>
        </w:rPr>
        <w:t>competition</w:t>
      </w:r>
      <w:r w:rsidRPr="006730CF">
        <w:rPr>
          <w:rFonts w:ascii="Arial" w:hAnsi="Arial" w:cs="Arial"/>
          <w:sz w:val="22"/>
          <w:szCs w:val="22"/>
        </w:rPr>
        <w:t xml:space="preserve"> identified </w:t>
      </w:r>
      <w:r w:rsidR="0088116F" w:rsidRPr="006730CF">
        <w:rPr>
          <w:rFonts w:ascii="Arial" w:hAnsi="Arial" w:cs="Arial"/>
          <w:sz w:val="22"/>
          <w:szCs w:val="22"/>
        </w:rPr>
        <w:t>earlier</w:t>
      </w:r>
      <w:r w:rsidRPr="006730CF">
        <w:rPr>
          <w:rFonts w:ascii="Arial" w:hAnsi="Arial" w:cs="Arial"/>
          <w:sz w:val="22"/>
          <w:szCs w:val="22"/>
        </w:rPr>
        <w:t>.</w:t>
      </w:r>
    </w:p>
    <w:p w14:paraId="1C4210E5" w14:textId="613840EA" w:rsidR="00491DCE" w:rsidRPr="006730CF" w:rsidRDefault="00491DCE" w:rsidP="00E7358C">
      <w:pPr>
        <w:pStyle w:val="ListParagraph"/>
        <w:numPr>
          <w:ilvl w:val="0"/>
          <w:numId w:val="6"/>
        </w:numPr>
        <w:spacing w:line="360" w:lineRule="auto"/>
        <w:rPr>
          <w:rFonts w:ascii="Arial" w:hAnsi="Arial" w:cs="Arial"/>
          <w:sz w:val="22"/>
          <w:szCs w:val="22"/>
        </w:rPr>
      </w:pPr>
      <w:r w:rsidRPr="006730CF">
        <w:rPr>
          <w:rFonts w:ascii="Arial" w:hAnsi="Arial" w:cs="Arial"/>
          <w:sz w:val="22"/>
          <w:szCs w:val="22"/>
        </w:rPr>
        <w:t>Market development could provide opportunities by extending connectivity solutions into underserved geographical areas or new customer segments. The merger’s increased infrastructure capability may support greater coverage and digital inclusion, particularly in communities where connectivity remains limited (VodafoneThree, 2025). However, competitors are likely to pursue similar opportunities, potentially limiting differentiation.</w:t>
      </w:r>
    </w:p>
    <w:p w14:paraId="2D8EF1D1" w14:textId="569A1061" w:rsidR="00491DCE" w:rsidRPr="006730CF" w:rsidRDefault="00491DCE" w:rsidP="00E7358C">
      <w:pPr>
        <w:pStyle w:val="ListParagraph"/>
        <w:numPr>
          <w:ilvl w:val="0"/>
          <w:numId w:val="6"/>
        </w:numPr>
        <w:spacing w:line="360" w:lineRule="auto"/>
        <w:rPr>
          <w:rFonts w:ascii="Arial" w:hAnsi="Arial" w:cs="Arial"/>
          <w:sz w:val="22"/>
          <w:szCs w:val="22"/>
        </w:rPr>
      </w:pPr>
      <w:r w:rsidRPr="006730CF">
        <w:rPr>
          <w:rFonts w:ascii="Arial" w:hAnsi="Arial" w:cs="Arial"/>
          <w:sz w:val="22"/>
          <w:szCs w:val="22"/>
        </w:rPr>
        <w:t xml:space="preserve">Product development represents a stronger strategic opportunity. Rather than treating connectivity as the final product, VodafoneThree could develop complementary digital services, including AI-enabled customer solutions, IoT applications, private 5G networks, cybersecurity </w:t>
      </w:r>
      <w:r w:rsidR="004650F2" w:rsidRPr="006730CF">
        <w:rPr>
          <w:rFonts w:ascii="Arial" w:hAnsi="Arial" w:cs="Arial"/>
          <w:sz w:val="22"/>
          <w:szCs w:val="22"/>
        </w:rPr>
        <w:t>services,</w:t>
      </w:r>
      <w:r w:rsidRPr="006730CF">
        <w:rPr>
          <w:rFonts w:ascii="Arial" w:hAnsi="Arial" w:cs="Arial"/>
          <w:sz w:val="22"/>
          <w:szCs w:val="22"/>
        </w:rPr>
        <w:t xml:space="preserve"> and smart infrastructure solutions. This approach would allow the organisation to move beyond traditional connectivity and become a broader digital ecosystem partner.</w:t>
      </w:r>
    </w:p>
    <w:p w14:paraId="5FDFA37C" w14:textId="74AAEDFF" w:rsidR="00491DCE" w:rsidRPr="006730CF" w:rsidRDefault="00491DCE" w:rsidP="00E7358C">
      <w:pPr>
        <w:pStyle w:val="ListParagraph"/>
        <w:numPr>
          <w:ilvl w:val="0"/>
          <w:numId w:val="6"/>
        </w:numPr>
        <w:spacing w:line="360" w:lineRule="auto"/>
        <w:rPr>
          <w:rFonts w:ascii="Arial" w:hAnsi="Arial" w:cs="Arial"/>
          <w:sz w:val="22"/>
          <w:szCs w:val="22"/>
        </w:rPr>
      </w:pPr>
      <w:r w:rsidRPr="006730CF">
        <w:rPr>
          <w:rFonts w:ascii="Arial" w:hAnsi="Arial" w:cs="Arial"/>
          <w:sz w:val="22"/>
          <w:szCs w:val="22"/>
        </w:rPr>
        <w:lastRenderedPageBreak/>
        <w:t xml:space="preserve">Diversification into entirely unrelated industries would involve </w:t>
      </w:r>
      <w:r w:rsidR="008D051D" w:rsidRPr="006730CF">
        <w:rPr>
          <w:rFonts w:ascii="Arial" w:hAnsi="Arial" w:cs="Arial"/>
          <w:sz w:val="22"/>
          <w:szCs w:val="22"/>
        </w:rPr>
        <w:t>greater</w:t>
      </w:r>
      <w:r w:rsidRPr="006730CF">
        <w:rPr>
          <w:rFonts w:ascii="Arial" w:hAnsi="Arial" w:cs="Arial"/>
          <w:sz w:val="22"/>
          <w:szCs w:val="22"/>
        </w:rPr>
        <w:t xml:space="preserve"> uncertainty and risk. Given the scale of post-merger integration, strategic focus should remain on opportunities where </w:t>
      </w:r>
      <w:r w:rsidR="00872EA1" w:rsidRPr="006730CF">
        <w:rPr>
          <w:rFonts w:ascii="Arial" w:hAnsi="Arial" w:cs="Arial"/>
          <w:sz w:val="22"/>
          <w:szCs w:val="22"/>
        </w:rPr>
        <w:t>the group</w:t>
      </w:r>
      <w:r w:rsidRPr="006730CF">
        <w:rPr>
          <w:rFonts w:ascii="Arial" w:hAnsi="Arial" w:cs="Arial"/>
          <w:sz w:val="22"/>
          <w:szCs w:val="22"/>
        </w:rPr>
        <w:t xml:space="preserve"> can leverage existing resources and capabilities.</w:t>
      </w:r>
    </w:p>
    <w:p w14:paraId="218FAD9B" w14:textId="77777777" w:rsidR="00491DCE" w:rsidRPr="006730CF" w:rsidRDefault="00491DCE" w:rsidP="00E7358C">
      <w:pPr>
        <w:pStyle w:val="ListParagraph"/>
        <w:spacing w:line="360" w:lineRule="auto"/>
        <w:rPr>
          <w:rFonts w:ascii="Arial" w:hAnsi="Arial" w:cs="Arial"/>
          <w:sz w:val="22"/>
          <w:szCs w:val="22"/>
        </w:rPr>
      </w:pPr>
      <w:r w:rsidRPr="006730CF">
        <w:rPr>
          <w:rFonts w:ascii="Arial" w:hAnsi="Arial" w:cs="Arial"/>
          <w:sz w:val="22"/>
          <w:szCs w:val="22"/>
        </w:rPr>
        <w:t>Accordingly, product development combined with elements of market development represents the most appropriate strategic direction. It provides opportunities to use existing strengths while creating new sources of customer and stakeholder value without unnecessarily increasing strategic risk.</w:t>
      </w:r>
    </w:p>
    <w:p w14:paraId="2003D9D2" w14:textId="3986C127" w:rsidR="00491DCE" w:rsidRPr="006730CF" w:rsidRDefault="00491DCE" w:rsidP="00E7358C">
      <w:pPr>
        <w:pStyle w:val="Heading2"/>
        <w:spacing w:line="360" w:lineRule="auto"/>
        <w:rPr>
          <w:rFonts w:ascii="Arial" w:hAnsi="Arial" w:cs="Arial"/>
          <w:b/>
          <w:bCs/>
          <w:sz w:val="22"/>
          <w:szCs w:val="22"/>
        </w:rPr>
      </w:pPr>
      <w:bookmarkStart w:id="8" w:name="_Toc236173923"/>
      <w:r w:rsidRPr="006730CF">
        <w:rPr>
          <w:rFonts w:ascii="Arial" w:hAnsi="Arial" w:cs="Arial"/>
          <w:b/>
          <w:bCs/>
          <w:sz w:val="22"/>
          <w:szCs w:val="22"/>
        </w:rPr>
        <w:t>3.2 Proposed Strategy: VodafoneThree as a Value-Centred Digital Ecosystem</w:t>
      </w:r>
      <w:bookmarkEnd w:id="8"/>
    </w:p>
    <w:p w14:paraId="4EC7FDD8" w14:textId="561C6CBF" w:rsidR="00491DCE" w:rsidRPr="006730CF" w:rsidRDefault="00491DCE" w:rsidP="00E7358C">
      <w:pPr>
        <w:spacing w:line="360" w:lineRule="auto"/>
        <w:rPr>
          <w:rFonts w:ascii="Arial" w:hAnsi="Arial" w:cs="Arial"/>
          <w:sz w:val="22"/>
          <w:szCs w:val="22"/>
        </w:rPr>
      </w:pPr>
      <w:r w:rsidRPr="006730CF">
        <w:rPr>
          <w:rFonts w:ascii="Arial" w:hAnsi="Arial" w:cs="Arial"/>
          <w:sz w:val="22"/>
          <w:szCs w:val="22"/>
        </w:rPr>
        <w:t xml:space="preserve">This report proposes that </w:t>
      </w:r>
      <w:r w:rsidR="00AF60E3" w:rsidRPr="006730CF">
        <w:rPr>
          <w:rFonts w:ascii="Arial" w:hAnsi="Arial" w:cs="Arial"/>
          <w:sz w:val="22"/>
          <w:szCs w:val="22"/>
        </w:rPr>
        <w:t xml:space="preserve">the merged </w:t>
      </w:r>
      <w:r w:rsidR="00654FEE" w:rsidRPr="006730CF">
        <w:rPr>
          <w:rFonts w:ascii="Arial" w:hAnsi="Arial" w:cs="Arial"/>
          <w:sz w:val="22"/>
          <w:szCs w:val="22"/>
        </w:rPr>
        <w:t>group</w:t>
      </w:r>
      <w:r w:rsidRPr="006730CF">
        <w:rPr>
          <w:rFonts w:ascii="Arial" w:hAnsi="Arial" w:cs="Arial"/>
          <w:sz w:val="22"/>
          <w:szCs w:val="22"/>
        </w:rPr>
        <w:t xml:space="preserve"> adopt a value-centred digital ecosystem strategy. Its central principle is that sustainable competitive advantage should emerge from the organisation’s ability to continuously create meaningful value rather than from competitive confrontation alone.</w:t>
      </w:r>
    </w:p>
    <w:p w14:paraId="696215EB" w14:textId="38F3059F" w:rsidR="00491DCE" w:rsidRPr="006730CF" w:rsidRDefault="00491DCE" w:rsidP="00E7358C">
      <w:pPr>
        <w:spacing w:line="360" w:lineRule="auto"/>
        <w:rPr>
          <w:rFonts w:ascii="Arial" w:hAnsi="Arial" w:cs="Arial"/>
          <w:sz w:val="22"/>
          <w:szCs w:val="22"/>
        </w:rPr>
      </w:pPr>
      <w:r w:rsidRPr="006730CF">
        <w:rPr>
          <w:rFonts w:ascii="Arial" w:hAnsi="Arial" w:cs="Arial"/>
          <w:sz w:val="22"/>
          <w:szCs w:val="22"/>
        </w:rPr>
        <w:t xml:space="preserve">The strategy would reposition </w:t>
      </w:r>
      <w:r w:rsidR="00654FEE" w:rsidRPr="006730CF">
        <w:rPr>
          <w:rFonts w:ascii="Arial" w:hAnsi="Arial" w:cs="Arial"/>
          <w:sz w:val="22"/>
          <w:szCs w:val="22"/>
        </w:rPr>
        <w:t>it</w:t>
      </w:r>
      <w:r w:rsidRPr="006730CF">
        <w:rPr>
          <w:rFonts w:ascii="Arial" w:hAnsi="Arial" w:cs="Arial"/>
          <w:sz w:val="22"/>
          <w:szCs w:val="22"/>
        </w:rPr>
        <w:t xml:space="preserve"> from a connectivity provider towards an organisation that enables digital transformation across society. Its 5G infrastructure, technological expertise and enlarged customer base provide a foundation for developing solutions that address commercial and societal needs (</w:t>
      </w:r>
      <w:r w:rsidR="002F6A67" w:rsidRPr="006730CF">
        <w:rPr>
          <w:rFonts w:ascii="Arial" w:hAnsi="Arial" w:cs="Arial"/>
          <w:sz w:val="22"/>
          <w:szCs w:val="22"/>
        </w:rPr>
        <w:t>VodafoneThree</w:t>
      </w:r>
      <w:r w:rsidRPr="006730CF">
        <w:rPr>
          <w:rFonts w:ascii="Arial" w:hAnsi="Arial" w:cs="Arial"/>
          <w:sz w:val="22"/>
          <w:szCs w:val="22"/>
        </w:rPr>
        <w:t>, 2025).</w:t>
      </w:r>
    </w:p>
    <w:p w14:paraId="72EFB907" w14:textId="3C59F16F" w:rsidR="00491DCE" w:rsidRPr="006730CF" w:rsidRDefault="00491DCE" w:rsidP="00E7358C">
      <w:pPr>
        <w:spacing w:line="360" w:lineRule="auto"/>
        <w:rPr>
          <w:rFonts w:ascii="Arial" w:hAnsi="Arial" w:cs="Arial"/>
          <w:sz w:val="22"/>
          <w:szCs w:val="22"/>
        </w:rPr>
      </w:pPr>
      <w:r w:rsidRPr="006730CF">
        <w:rPr>
          <w:rFonts w:ascii="Arial" w:hAnsi="Arial" w:cs="Arial"/>
          <w:sz w:val="22"/>
          <w:szCs w:val="22"/>
        </w:rPr>
        <w:t xml:space="preserve">For individual customers, this could include more personalised digital experiences, improved accessibility, AI-supported </w:t>
      </w:r>
      <w:r w:rsidR="004650F2" w:rsidRPr="006730CF">
        <w:rPr>
          <w:rFonts w:ascii="Arial" w:hAnsi="Arial" w:cs="Arial"/>
          <w:sz w:val="22"/>
          <w:szCs w:val="22"/>
        </w:rPr>
        <w:t>services,</w:t>
      </w:r>
      <w:r w:rsidRPr="006730CF">
        <w:rPr>
          <w:rFonts w:ascii="Arial" w:hAnsi="Arial" w:cs="Arial"/>
          <w:sz w:val="22"/>
          <w:szCs w:val="22"/>
        </w:rPr>
        <w:t xml:space="preserve"> and solutions that simplify everyday connectivity. For businesses, </w:t>
      </w:r>
      <w:r w:rsidR="00C746A7" w:rsidRPr="006730CF">
        <w:rPr>
          <w:rFonts w:ascii="Arial" w:hAnsi="Arial" w:cs="Arial"/>
          <w:sz w:val="22"/>
          <w:szCs w:val="22"/>
        </w:rPr>
        <w:t>the operato</w:t>
      </w:r>
      <w:r w:rsidR="00CB23CA" w:rsidRPr="006730CF">
        <w:rPr>
          <w:rFonts w:ascii="Arial" w:hAnsi="Arial" w:cs="Arial"/>
          <w:sz w:val="22"/>
          <w:szCs w:val="22"/>
        </w:rPr>
        <w:t>r</w:t>
      </w:r>
      <w:r w:rsidRPr="006730CF">
        <w:rPr>
          <w:rFonts w:ascii="Arial" w:hAnsi="Arial" w:cs="Arial"/>
          <w:sz w:val="22"/>
          <w:szCs w:val="22"/>
        </w:rPr>
        <w:t xml:space="preserve"> could strengthen its role as a technology partner through IoT infrastructure, private networks, cloud </w:t>
      </w:r>
      <w:r w:rsidR="004650F2" w:rsidRPr="006730CF">
        <w:rPr>
          <w:rFonts w:ascii="Arial" w:hAnsi="Arial" w:cs="Arial"/>
          <w:sz w:val="22"/>
          <w:szCs w:val="22"/>
        </w:rPr>
        <w:t>connectivity,</w:t>
      </w:r>
      <w:r w:rsidRPr="006730CF">
        <w:rPr>
          <w:rFonts w:ascii="Arial" w:hAnsi="Arial" w:cs="Arial"/>
          <w:sz w:val="22"/>
          <w:szCs w:val="22"/>
        </w:rPr>
        <w:t xml:space="preserve"> and cybersecurity services. For communities and public institutions, it could contribute to smart city development, healthcare </w:t>
      </w:r>
      <w:r w:rsidR="004650F2" w:rsidRPr="006730CF">
        <w:rPr>
          <w:rFonts w:ascii="Arial" w:hAnsi="Arial" w:cs="Arial"/>
          <w:sz w:val="22"/>
          <w:szCs w:val="22"/>
        </w:rPr>
        <w:t>innovation,</w:t>
      </w:r>
      <w:r w:rsidRPr="006730CF">
        <w:rPr>
          <w:rFonts w:ascii="Arial" w:hAnsi="Arial" w:cs="Arial"/>
          <w:sz w:val="22"/>
          <w:szCs w:val="22"/>
        </w:rPr>
        <w:t xml:space="preserve"> and digital inclusion.</w:t>
      </w:r>
    </w:p>
    <w:p w14:paraId="0247A0B0" w14:textId="77777777"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 xml:space="preserve">This strategic direction </w:t>
      </w:r>
      <w:r w:rsidR="00C375A8" w:rsidRPr="006730CF">
        <w:rPr>
          <w:rFonts w:ascii="Arial" w:hAnsi="Arial" w:cs="Arial"/>
          <w:sz w:val="22"/>
          <w:szCs w:val="22"/>
        </w:rPr>
        <w:t>aligns</w:t>
      </w:r>
      <w:r w:rsidRPr="006730CF">
        <w:rPr>
          <w:rFonts w:ascii="Arial" w:hAnsi="Arial" w:cs="Arial"/>
          <w:sz w:val="22"/>
          <w:szCs w:val="22"/>
        </w:rPr>
        <w:t xml:space="preserve"> with Porter’s (1985) differentiation strategy, which </w:t>
      </w:r>
      <w:r w:rsidR="00C375A8" w:rsidRPr="006730CF">
        <w:rPr>
          <w:rFonts w:ascii="Arial" w:hAnsi="Arial" w:cs="Arial"/>
          <w:sz w:val="22"/>
          <w:szCs w:val="22"/>
        </w:rPr>
        <w:t xml:space="preserve">argues that </w:t>
      </w:r>
      <w:r w:rsidRPr="006730CF">
        <w:rPr>
          <w:rFonts w:ascii="Arial" w:hAnsi="Arial" w:cs="Arial"/>
          <w:sz w:val="22"/>
          <w:szCs w:val="22"/>
        </w:rPr>
        <w:t xml:space="preserve">competitive advantage </w:t>
      </w:r>
      <w:r w:rsidR="00C375A8" w:rsidRPr="006730CF">
        <w:rPr>
          <w:rFonts w:ascii="Arial" w:hAnsi="Arial" w:cs="Arial"/>
          <w:sz w:val="22"/>
          <w:szCs w:val="22"/>
        </w:rPr>
        <w:t xml:space="preserve">comes from </w:t>
      </w:r>
      <w:r w:rsidRPr="006730CF">
        <w:rPr>
          <w:rFonts w:ascii="Arial" w:hAnsi="Arial" w:cs="Arial"/>
          <w:sz w:val="22"/>
          <w:szCs w:val="22"/>
        </w:rPr>
        <w:t xml:space="preserve">creating value </w:t>
      </w:r>
      <w:r w:rsidR="00C375A8" w:rsidRPr="006730CF">
        <w:rPr>
          <w:rFonts w:ascii="Arial" w:hAnsi="Arial" w:cs="Arial"/>
          <w:sz w:val="22"/>
          <w:szCs w:val="22"/>
        </w:rPr>
        <w:t>customers perceive</w:t>
      </w:r>
      <w:r w:rsidRPr="006730CF">
        <w:rPr>
          <w:rFonts w:ascii="Arial" w:hAnsi="Arial" w:cs="Arial"/>
          <w:sz w:val="22"/>
          <w:szCs w:val="22"/>
        </w:rPr>
        <w:t xml:space="preserve"> as </w:t>
      </w:r>
      <w:r w:rsidR="00C375A8" w:rsidRPr="006730CF">
        <w:rPr>
          <w:rFonts w:ascii="Arial" w:hAnsi="Arial" w:cs="Arial"/>
          <w:sz w:val="22"/>
          <w:szCs w:val="22"/>
        </w:rPr>
        <w:t xml:space="preserve">distinctive and </w:t>
      </w:r>
      <w:r w:rsidRPr="006730CF">
        <w:rPr>
          <w:rFonts w:ascii="Arial" w:hAnsi="Arial" w:cs="Arial"/>
          <w:sz w:val="22"/>
          <w:szCs w:val="22"/>
        </w:rPr>
        <w:t>meaningful</w:t>
      </w:r>
      <w:r w:rsidR="00C375A8" w:rsidRPr="006730CF">
        <w:rPr>
          <w:rFonts w:ascii="Arial" w:hAnsi="Arial" w:cs="Arial"/>
          <w:sz w:val="22"/>
          <w:szCs w:val="22"/>
        </w:rPr>
        <w:t>.</w:t>
      </w:r>
      <w:r w:rsidRPr="006730CF">
        <w:rPr>
          <w:rFonts w:ascii="Arial" w:hAnsi="Arial" w:cs="Arial"/>
          <w:sz w:val="22"/>
          <w:szCs w:val="22"/>
        </w:rPr>
        <w:t xml:space="preserve"> However, the company would not </w:t>
      </w:r>
      <w:r w:rsidR="00C375A8" w:rsidRPr="006730CF">
        <w:rPr>
          <w:rFonts w:ascii="Arial" w:hAnsi="Arial" w:cs="Arial"/>
          <w:sz w:val="22"/>
          <w:szCs w:val="22"/>
        </w:rPr>
        <w:t>depend on individual product features for differentiation. Instead, its advantage</w:t>
      </w:r>
      <w:r w:rsidRPr="006730CF">
        <w:rPr>
          <w:rFonts w:ascii="Arial" w:hAnsi="Arial" w:cs="Arial"/>
          <w:sz w:val="22"/>
          <w:szCs w:val="22"/>
        </w:rPr>
        <w:t xml:space="preserve"> would </w:t>
      </w:r>
      <w:r w:rsidR="00C375A8" w:rsidRPr="006730CF">
        <w:rPr>
          <w:rFonts w:ascii="Arial" w:hAnsi="Arial" w:cs="Arial"/>
          <w:sz w:val="22"/>
          <w:szCs w:val="22"/>
        </w:rPr>
        <w:t>come</w:t>
      </w:r>
      <w:r w:rsidRPr="006730CF">
        <w:rPr>
          <w:rFonts w:ascii="Arial" w:hAnsi="Arial" w:cs="Arial"/>
          <w:sz w:val="22"/>
          <w:szCs w:val="22"/>
        </w:rPr>
        <w:t xml:space="preserve"> from an integrated ecosystem of services, capabilities, and relationships.</w:t>
      </w:r>
    </w:p>
    <w:p w14:paraId="41EAFB66" w14:textId="299BE69B" w:rsidR="00491DCE" w:rsidRPr="006730CF" w:rsidRDefault="00491DCE" w:rsidP="00E7358C">
      <w:pPr>
        <w:spacing w:line="360" w:lineRule="auto"/>
        <w:rPr>
          <w:rFonts w:ascii="Arial" w:hAnsi="Arial" w:cs="Arial"/>
          <w:sz w:val="22"/>
          <w:szCs w:val="22"/>
        </w:rPr>
      </w:pPr>
      <w:r w:rsidRPr="006730CF">
        <w:rPr>
          <w:rFonts w:ascii="Arial" w:hAnsi="Arial" w:cs="Arial"/>
          <w:sz w:val="22"/>
          <w:szCs w:val="22"/>
        </w:rPr>
        <w:t xml:space="preserve">The approach is also consistent with the logic of creating new sources of value beyond conventional industry boundaries (Kim and Mauborgne, 2005). </w:t>
      </w:r>
      <w:r w:rsidR="009C051A" w:rsidRPr="006730CF">
        <w:rPr>
          <w:rFonts w:ascii="Arial" w:hAnsi="Arial" w:cs="Arial"/>
          <w:sz w:val="22"/>
          <w:szCs w:val="22"/>
        </w:rPr>
        <w:t>Its</w:t>
      </w:r>
      <w:r w:rsidRPr="006730CF">
        <w:rPr>
          <w:rFonts w:ascii="Arial" w:hAnsi="Arial" w:cs="Arial"/>
          <w:sz w:val="22"/>
          <w:szCs w:val="22"/>
        </w:rPr>
        <w:t xml:space="preserve"> opportunity is therefore not simply to become another telecommunications competitor, but to expand the role of connectivity within a digitally connected society.</w:t>
      </w:r>
    </w:p>
    <w:p w14:paraId="6EBB490D" w14:textId="68A1B106" w:rsidR="00491DCE" w:rsidRPr="006730CF" w:rsidRDefault="00491DCE" w:rsidP="00E7358C">
      <w:pPr>
        <w:pStyle w:val="Heading2"/>
        <w:spacing w:line="360" w:lineRule="auto"/>
        <w:rPr>
          <w:rFonts w:ascii="Arial" w:hAnsi="Arial" w:cs="Arial"/>
          <w:b/>
          <w:bCs/>
          <w:sz w:val="22"/>
          <w:szCs w:val="22"/>
        </w:rPr>
      </w:pPr>
      <w:bookmarkStart w:id="9" w:name="_Toc236173924"/>
      <w:r w:rsidRPr="006730CF">
        <w:rPr>
          <w:rFonts w:ascii="Arial" w:hAnsi="Arial" w:cs="Arial"/>
          <w:b/>
          <w:bCs/>
          <w:sz w:val="22"/>
          <w:szCs w:val="22"/>
        </w:rPr>
        <w:t>3.3 Strategic Alignment with VodafoneThree’s Capabilities and Values</w:t>
      </w:r>
      <w:bookmarkEnd w:id="9"/>
    </w:p>
    <w:p w14:paraId="21EE5F20" w14:textId="6171534F" w:rsidR="00491DCE" w:rsidRPr="006730CF" w:rsidRDefault="00491DCE" w:rsidP="00E7358C">
      <w:pPr>
        <w:spacing w:line="360" w:lineRule="auto"/>
        <w:rPr>
          <w:rFonts w:ascii="Arial" w:hAnsi="Arial" w:cs="Arial"/>
          <w:sz w:val="22"/>
          <w:szCs w:val="22"/>
        </w:rPr>
      </w:pPr>
      <w:r w:rsidRPr="006730CF">
        <w:rPr>
          <w:rFonts w:ascii="Arial" w:hAnsi="Arial" w:cs="Arial"/>
          <w:sz w:val="22"/>
          <w:szCs w:val="22"/>
        </w:rPr>
        <w:t xml:space="preserve">The proposed strategy is consistent with Vodafone’s focus on customer experience, </w:t>
      </w:r>
      <w:r w:rsidR="004650F2" w:rsidRPr="006730CF">
        <w:rPr>
          <w:rFonts w:ascii="Arial" w:hAnsi="Arial" w:cs="Arial"/>
          <w:sz w:val="22"/>
          <w:szCs w:val="22"/>
        </w:rPr>
        <w:t>innovation,</w:t>
      </w:r>
      <w:r w:rsidRPr="006730CF">
        <w:rPr>
          <w:rFonts w:ascii="Arial" w:hAnsi="Arial" w:cs="Arial"/>
          <w:sz w:val="22"/>
          <w:szCs w:val="22"/>
        </w:rPr>
        <w:t xml:space="preserve"> and sustainable development (Vodafone, 202</w:t>
      </w:r>
      <w:r w:rsidR="005741A0" w:rsidRPr="006730CF">
        <w:rPr>
          <w:rFonts w:ascii="Arial" w:hAnsi="Arial" w:cs="Arial"/>
          <w:sz w:val="22"/>
          <w:szCs w:val="22"/>
        </w:rPr>
        <w:t>6</w:t>
      </w:r>
      <w:r w:rsidRPr="006730CF">
        <w:rPr>
          <w:rFonts w:ascii="Arial" w:hAnsi="Arial" w:cs="Arial"/>
          <w:sz w:val="22"/>
          <w:szCs w:val="22"/>
        </w:rPr>
        <w:t xml:space="preserve">). The merger provides significant </w:t>
      </w:r>
      <w:r w:rsidRPr="006730CF">
        <w:rPr>
          <w:rFonts w:ascii="Arial" w:hAnsi="Arial" w:cs="Arial"/>
          <w:sz w:val="22"/>
          <w:szCs w:val="22"/>
        </w:rPr>
        <w:lastRenderedPageBreak/>
        <w:t>infrastructure and financial resources, but their strategic value depends on the organisation’s ability to develop and deploy the capabilities required to use them effectively.</w:t>
      </w:r>
    </w:p>
    <w:p w14:paraId="50C41B93" w14:textId="067CCB1D" w:rsidR="00491DCE" w:rsidRPr="006730CF" w:rsidRDefault="00491DCE" w:rsidP="00E7358C">
      <w:pPr>
        <w:spacing w:line="360" w:lineRule="auto"/>
        <w:rPr>
          <w:rFonts w:ascii="Arial" w:hAnsi="Arial" w:cs="Arial"/>
          <w:sz w:val="22"/>
          <w:szCs w:val="22"/>
        </w:rPr>
      </w:pPr>
      <w:r w:rsidRPr="006730CF">
        <w:rPr>
          <w:rFonts w:ascii="Arial" w:hAnsi="Arial" w:cs="Arial"/>
          <w:sz w:val="22"/>
          <w:szCs w:val="22"/>
        </w:rPr>
        <w:t xml:space="preserve">The dynamic capabilities perspective emphasises that successful organisations must sense emerging opportunities, seize them through investment and innovation, and transform their capabilities as environmental conditions change (Teece, 2007). </w:t>
      </w:r>
      <w:r w:rsidR="001C0451" w:rsidRPr="006730CF">
        <w:rPr>
          <w:rFonts w:ascii="Arial" w:hAnsi="Arial" w:cs="Arial"/>
          <w:sz w:val="22"/>
          <w:szCs w:val="22"/>
        </w:rPr>
        <w:t>Its</w:t>
      </w:r>
      <w:r w:rsidRPr="006730CF">
        <w:rPr>
          <w:rFonts w:ascii="Arial" w:hAnsi="Arial" w:cs="Arial"/>
          <w:sz w:val="22"/>
          <w:szCs w:val="22"/>
        </w:rPr>
        <w:t xml:space="preserve"> ability to integrate networks, understand customer needs and develop new digital services will therefore be critical to converting the merger into strategic value.</w:t>
      </w:r>
    </w:p>
    <w:p w14:paraId="0E62C526" w14:textId="537318BF" w:rsidR="00491DCE" w:rsidRPr="006730CF" w:rsidRDefault="00491DCE" w:rsidP="00E7358C">
      <w:pPr>
        <w:spacing w:line="360" w:lineRule="auto"/>
        <w:rPr>
          <w:rFonts w:ascii="Arial" w:hAnsi="Arial" w:cs="Arial"/>
          <w:sz w:val="22"/>
          <w:szCs w:val="22"/>
        </w:rPr>
      </w:pPr>
      <w:r w:rsidRPr="006730CF">
        <w:rPr>
          <w:rFonts w:ascii="Arial" w:hAnsi="Arial" w:cs="Arial"/>
          <w:sz w:val="22"/>
          <w:szCs w:val="22"/>
        </w:rPr>
        <w:t xml:space="preserve">The strategy also reflects a stakeholder-oriented perspective of strategic management. Rather than defining success solely through financial performance or market position, Vodafone Three can strengthen long-term resilience by generating value for customers, employees, business </w:t>
      </w:r>
      <w:r w:rsidR="004650F2" w:rsidRPr="006730CF">
        <w:rPr>
          <w:rFonts w:ascii="Arial" w:hAnsi="Arial" w:cs="Arial"/>
          <w:sz w:val="22"/>
          <w:szCs w:val="22"/>
        </w:rPr>
        <w:t>partners,</w:t>
      </w:r>
      <w:r w:rsidRPr="006730CF">
        <w:rPr>
          <w:rFonts w:ascii="Arial" w:hAnsi="Arial" w:cs="Arial"/>
          <w:sz w:val="22"/>
          <w:szCs w:val="22"/>
        </w:rPr>
        <w:t xml:space="preserve"> and wider society (Freeman, 1984</w:t>
      </w:r>
      <w:r w:rsidR="00D1327B" w:rsidRPr="006730CF">
        <w:rPr>
          <w:rFonts w:ascii="Arial" w:hAnsi="Arial" w:cs="Arial"/>
          <w:sz w:val="22"/>
          <w:szCs w:val="22"/>
        </w:rPr>
        <w:t>,</w:t>
      </w:r>
      <w:r w:rsidR="00A60CB0" w:rsidRPr="006730CF">
        <w:rPr>
          <w:rFonts w:ascii="Arial" w:hAnsi="Arial" w:cs="Arial"/>
          <w:sz w:val="22"/>
          <w:szCs w:val="22"/>
        </w:rPr>
        <w:t xml:space="preserve"> p.46</w:t>
      </w:r>
      <w:r w:rsidRPr="006730CF">
        <w:rPr>
          <w:rFonts w:ascii="Arial" w:hAnsi="Arial" w:cs="Arial"/>
          <w:sz w:val="22"/>
          <w:szCs w:val="22"/>
        </w:rPr>
        <w:t>).</w:t>
      </w:r>
    </w:p>
    <w:p w14:paraId="7E32081C" w14:textId="4C6F2DB5" w:rsidR="00491DCE" w:rsidRPr="006730CF" w:rsidRDefault="00491DCE" w:rsidP="00E7358C">
      <w:pPr>
        <w:spacing w:line="360" w:lineRule="auto"/>
        <w:rPr>
          <w:rFonts w:ascii="Arial" w:hAnsi="Arial" w:cs="Arial"/>
          <w:sz w:val="22"/>
          <w:szCs w:val="22"/>
        </w:rPr>
      </w:pPr>
      <w:r w:rsidRPr="006730CF">
        <w:rPr>
          <w:rFonts w:ascii="Arial" w:hAnsi="Arial" w:cs="Arial"/>
          <w:sz w:val="22"/>
          <w:szCs w:val="22"/>
        </w:rPr>
        <w:t xml:space="preserve">Consequently, the recommended strategy represents more than a growth initiative. It represents a shift in strategic logic: from competing primarily for position within an existing market towards creating new possibilities within a wider digital ecosystem. By placing value creation at the centre of strategic decision-making, </w:t>
      </w:r>
      <w:r w:rsidR="00E9394C" w:rsidRPr="006730CF">
        <w:rPr>
          <w:rFonts w:ascii="Arial" w:hAnsi="Arial" w:cs="Arial"/>
          <w:sz w:val="22"/>
          <w:szCs w:val="22"/>
        </w:rPr>
        <w:t>the newly integrated company</w:t>
      </w:r>
      <w:r w:rsidRPr="006730CF">
        <w:rPr>
          <w:rFonts w:ascii="Arial" w:hAnsi="Arial" w:cs="Arial"/>
          <w:sz w:val="22"/>
          <w:szCs w:val="22"/>
        </w:rPr>
        <w:t xml:space="preserve"> can allow competitive advantage to emerge from organisational capability, </w:t>
      </w:r>
      <w:r w:rsidR="00EC5F49" w:rsidRPr="006730CF">
        <w:rPr>
          <w:rFonts w:ascii="Arial" w:hAnsi="Arial" w:cs="Arial"/>
          <w:sz w:val="22"/>
          <w:szCs w:val="22"/>
        </w:rPr>
        <w:t>innovation,</w:t>
      </w:r>
      <w:r w:rsidRPr="006730CF">
        <w:rPr>
          <w:rFonts w:ascii="Arial" w:hAnsi="Arial" w:cs="Arial"/>
          <w:sz w:val="22"/>
          <w:szCs w:val="22"/>
        </w:rPr>
        <w:t xml:space="preserve"> and stakeholder trust.</w:t>
      </w:r>
    </w:p>
    <w:p w14:paraId="067551AD" w14:textId="77777777" w:rsidR="00064394" w:rsidRPr="006730CF" w:rsidRDefault="00064394" w:rsidP="00E7358C">
      <w:pPr>
        <w:spacing w:line="360" w:lineRule="auto"/>
        <w:rPr>
          <w:rFonts w:ascii="Arial" w:hAnsi="Arial" w:cs="Arial"/>
          <w:sz w:val="22"/>
          <w:szCs w:val="22"/>
        </w:rPr>
      </w:pPr>
    </w:p>
    <w:p w14:paraId="70565D19" w14:textId="77777777" w:rsidR="00D754E8" w:rsidRPr="006730CF" w:rsidRDefault="00D754E8" w:rsidP="00E7358C">
      <w:pPr>
        <w:pStyle w:val="Heading2"/>
        <w:spacing w:line="360" w:lineRule="auto"/>
        <w:rPr>
          <w:rFonts w:ascii="Arial" w:hAnsi="Arial" w:cs="Arial"/>
          <w:b/>
          <w:bCs/>
          <w:sz w:val="22"/>
          <w:szCs w:val="22"/>
        </w:rPr>
      </w:pPr>
      <w:bookmarkStart w:id="10" w:name="_Toc236173925"/>
      <w:r w:rsidRPr="006730CF">
        <w:rPr>
          <w:rFonts w:ascii="Arial" w:hAnsi="Arial" w:cs="Arial"/>
          <w:b/>
          <w:bCs/>
          <w:sz w:val="22"/>
          <w:szCs w:val="22"/>
        </w:rPr>
        <w:t>4. Strategy Evaluation: Assessing the Value-Centred Digital Ecosystem Strategy</w:t>
      </w:r>
      <w:bookmarkEnd w:id="10"/>
    </w:p>
    <w:p w14:paraId="2B73CED7" w14:textId="77777777" w:rsidR="00045BBC" w:rsidRPr="006730CF" w:rsidRDefault="00381CD6" w:rsidP="00E7358C">
      <w:pPr>
        <w:spacing w:line="360" w:lineRule="auto"/>
        <w:rPr>
          <w:rFonts w:ascii="Arial" w:hAnsi="Arial" w:cs="Arial"/>
          <w:sz w:val="22"/>
          <w:szCs w:val="22"/>
        </w:rPr>
      </w:pPr>
      <w:bookmarkStart w:id="11" w:name="_Toc236173926"/>
      <w:r w:rsidRPr="006730CF">
        <w:rPr>
          <w:rFonts w:ascii="Arial" w:hAnsi="Arial" w:cs="Arial"/>
          <w:sz w:val="22"/>
          <w:szCs w:val="22"/>
        </w:rPr>
        <w:t>A promising growth opportunity is insufficient on its own; the proposed strategy must also be evaluated against organisational capabilities, external conditions, and stakeholder expectations. The SAF framework assesses strategic choices through three criteria: suitability, feasibility, and acceptability (Johnson, Scholes, and Whittington, 2008). The strategy is therefore examined against these criteria to determine whether it provides an appropriate post-merger direction.</w:t>
      </w:r>
    </w:p>
    <w:p w14:paraId="443EBE71" w14:textId="77777777" w:rsidR="00D754E8" w:rsidRPr="006730CF" w:rsidRDefault="00D754E8" w:rsidP="00E7358C">
      <w:pPr>
        <w:pStyle w:val="Heading2"/>
        <w:spacing w:line="360" w:lineRule="auto"/>
        <w:rPr>
          <w:rFonts w:ascii="Arial" w:hAnsi="Arial" w:cs="Arial"/>
          <w:b/>
          <w:bCs/>
          <w:sz w:val="22"/>
          <w:szCs w:val="22"/>
        </w:rPr>
      </w:pPr>
      <w:r w:rsidRPr="006730CF">
        <w:rPr>
          <w:rFonts w:ascii="Arial" w:hAnsi="Arial" w:cs="Arial"/>
          <w:b/>
          <w:bCs/>
          <w:sz w:val="22"/>
          <w:szCs w:val="22"/>
        </w:rPr>
        <w:t>4.1 Suitability</w:t>
      </w:r>
      <w:bookmarkEnd w:id="11"/>
    </w:p>
    <w:p w14:paraId="361CCC1E" w14:textId="050CB526" w:rsidR="00D754E8" w:rsidRPr="006730CF" w:rsidRDefault="00D754E8" w:rsidP="00E7358C">
      <w:pPr>
        <w:spacing w:line="360" w:lineRule="auto"/>
        <w:rPr>
          <w:rFonts w:ascii="Arial" w:hAnsi="Arial" w:cs="Arial"/>
          <w:sz w:val="22"/>
          <w:szCs w:val="22"/>
        </w:rPr>
      </w:pPr>
      <w:r w:rsidRPr="006730CF">
        <w:rPr>
          <w:rFonts w:ascii="Arial" w:hAnsi="Arial" w:cs="Arial"/>
          <w:sz w:val="22"/>
          <w:szCs w:val="22"/>
        </w:rPr>
        <w:t xml:space="preserve">Suitability considers whether a strategy addresses the opportunities and challenges identified through strategic analysis. </w:t>
      </w:r>
      <w:r w:rsidR="00A20726" w:rsidRPr="006730CF">
        <w:rPr>
          <w:rFonts w:ascii="Arial" w:hAnsi="Arial" w:cs="Arial"/>
          <w:sz w:val="22"/>
          <w:szCs w:val="22"/>
        </w:rPr>
        <w:t>The company</w:t>
      </w:r>
      <w:r w:rsidRPr="006730CF">
        <w:rPr>
          <w:rFonts w:ascii="Arial" w:hAnsi="Arial" w:cs="Arial"/>
          <w:sz w:val="22"/>
          <w:szCs w:val="22"/>
        </w:rPr>
        <w:t xml:space="preserve"> operates within a mature telecommunications market characterised by intense rivalry, technological </w:t>
      </w:r>
      <w:r w:rsidR="004650F2" w:rsidRPr="006730CF">
        <w:rPr>
          <w:rFonts w:ascii="Arial" w:hAnsi="Arial" w:cs="Arial"/>
          <w:sz w:val="22"/>
          <w:szCs w:val="22"/>
        </w:rPr>
        <w:t>change,</w:t>
      </w:r>
      <w:r w:rsidRPr="006730CF">
        <w:rPr>
          <w:rFonts w:ascii="Arial" w:hAnsi="Arial" w:cs="Arial"/>
          <w:sz w:val="22"/>
          <w:szCs w:val="22"/>
        </w:rPr>
        <w:t xml:space="preserve"> and evolving customer expectations (Ofcom, 2025</w:t>
      </w:r>
      <w:r w:rsidR="003461C6" w:rsidRPr="006730CF">
        <w:rPr>
          <w:rFonts w:ascii="Arial" w:hAnsi="Arial" w:cs="Arial"/>
          <w:sz w:val="22"/>
          <w:szCs w:val="22"/>
        </w:rPr>
        <w:t>a</w:t>
      </w:r>
      <w:r w:rsidRPr="006730CF">
        <w:rPr>
          <w:rFonts w:ascii="Arial" w:hAnsi="Arial" w:cs="Arial"/>
          <w:sz w:val="22"/>
          <w:szCs w:val="22"/>
        </w:rPr>
        <w:t>). A strategy based primarily on price competition or further increasing market share would therefore offer limited opportunities for sustainable differentiation.</w:t>
      </w:r>
    </w:p>
    <w:p w14:paraId="09CF774A" w14:textId="0166C71A" w:rsidR="00D754E8" w:rsidRPr="006730CF" w:rsidRDefault="00D754E8" w:rsidP="00E7358C">
      <w:pPr>
        <w:spacing w:line="360" w:lineRule="auto"/>
        <w:rPr>
          <w:rFonts w:ascii="Arial" w:hAnsi="Arial" w:cs="Arial"/>
          <w:sz w:val="22"/>
          <w:szCs w:val="22"/>
        </w:rPr>
      </w:pPr>
      <w:r w:rsidRPr="006730CF">
        <w:rPr>
          <w:rFonts w:ascii="Arial" w:hAnsi="Arial" w:cs="Arial"/>
          <w:sz w:val="22"/>
          <w:szCs w:val="22"/>
        </w:rPr>
        <w:lastRenderedPageBreak/>
        <w:t xml:space="preserve">The proposed digital ecosystem strategy is suitable because it responds directly to these conditions by extending </w:t>
      </w:r>
      <w:r w:rsidR="004D433E" w:rsidRPr="006730CF">
        <w:rPr>
          <w:rFonts w:ascii="Arial" w:hAnsi="Arial" w:cs="Arial"/>
          <w:sz w:val="22"/>
          <w:szCs w:val="22"/>
        </w:rPr>
        <w:t>the organisation’s</w:t>
      </w:r>
      <w:r w:rsidRPr="006730CF">
        <w:rPr>
          <w:rFonts w:ascii="Arial" w:hAnsi="Arial" w:cs="Arial"/>
          <w:sz w:val="22"/>
          <w:szCs w:val="22"/>
        </w:rPr>
        <w:t xml:space="preserve"> role beyond traditional connectivity. Developing solutions in areas such as artificial intelligence, IoT, private 5G networks, cybersecurity and smart infrastructure can create additional sources of growth while reducing reliance on highly competitive mobile services.</w:t>
      </w:r>
    </w:p>
    <w:p w14:paraId="772003EF" w14:textId="468D0F05" w:rsidR="00D754E8" w:rsidRPr="006730CF" w:rsidRDefault="00D754E8" w:rsidP="00E7358C">
      <w:pPr>
        <w:spacing w:line="360" w:lineRule="auto"/>
        <w:rPr>
          <w:rFonts w:ascii="Arial" w:hAnsi="Arial" w:cs="Arial"/>
          <w:sz w:val="22"/>
          <w:szCs w:val="22"/>
        </w:rPr>
      </w:pPr>
      <w:r w:rsidRPr="006730CF">
        <w:rPr>
          <w:rFonts w:ascii="Arial" w:hAnsi="Arial" w:cs="Arial"/>
          <w:sz w:val="22"/>
          <w:szCs w:val="22"/>
        </w:rPr>
        <w:t xml:space="preserve">The strategy also reflects the changing societal role of connectivity. Digital infrastructure increasingly supports economic participation, healthcare, </w:t>
      </w:r>
      <w:r w:rsidR="004650F2" w:rsidRPr="006730CF">
        <w:rPr>
          <w:rFonts w:ascii="Arial" w:hAnsi="Arial" w:cs="Arial"/>
          <w:sz w:val="22"/>
          <w:szCs w:val="22"/>
        </w:rPr>
        <w:t>education,</w:t>
      </w:r>
      <w:r w:rsidRPr="006730CF">
        <w:rPr>
          <w:rFonts w:ascii="Arial" w:hAnsi="Arial" w:cs="Arial"/>
          <w:sz w:val="22"/>
          <w:szCs w:val="22"/>
        </w:rPr>
        <w:t xml:space="preserve"> and business innovation (Ofcom, 2025</w:t>
      </w:r>
      <w:r w:rsidR="00CD7DA7" w:rsidRPr="006730CF">
        <w:rPr>
          <w:rFonts w:ascii="Arial" w:hAnsi="Arial" w:cs="Arial"/>
          <w:sz w:val="22"/>
          <w:szCs w:val="22"/>
        </w:rPr>
        <w:t>a</w:t>
      </w:r>
      <w:r w:rsidRPr="006730CF">
        <w:rPr>
          <w:rFonts w:ascii="Arial" w:hAnsi="Arial" w:cs="Arial"/>
          <w:sz w:val="22"/>
          <w:szCs w:val="22"/>
        </w:rPr>
        <w:t>). Positioning VodafoneThree as an enabler of digital transformation therefore provides strategic alignment between market development and wider societal needs.</w:t>
      </w:r>
    </w:p>
    <w:p w14:paraId="2243CE8E" w14:textId="001F434B" w:rsidR="00D754E8" w:rsidRPr="006730CF" w:rsidRDefault="00D754E8" w:rsidP="00E7358C">
      <w:pPr>
        <w:spacing w:line="360" w:lineRule="auto"/>
        <w:rPr>
          <w:rFonts w:ascii="Arial" w:hAnsi="Arial" w:cs="Arial"/>
          <w:sz w:val="22"/>
          <w:szCs w:val="22"/>
        </w:rPr>
      </w:pPr>
      <w:r w:rsidRPr="006730CF">
        <w:rPr>
          <w:rFonts w:ascii="Arial" w:hAnsi="Arial" w:cs="Arial"/>
          <w:sz w:val="22"/>
          <w:szCs w:val="22"/>
        </w:rPr>
        <w:t xml:space="preserve">From a resource-based perspective, </w:t>
      </w:r>
      <w:r w:rsidR="002C1E1E" w:rsidRPr="006730CF">
        <w:rPr>
          <w:rFonts w:ascii="Arial" w:hAnsi="Arial" w:cs="Arial"/>
          <w:sz w:val="22"/>
          <w:szCs w:val="22"/>
        </w:rPr>
        <w:t>its</w:t>
      </w:r>
      <w:r w:rsidRPr="006730CF">
        <w:rPr>
          <w:rFonts w:ascii="Arial" w:hAnsi="Arial" w:cs="Arial"/>
          <w:sz w:val="22"/>
          <w:szCs w:val="22"/>
        </w:rPr>
        <w:t xml:space="preserve"> infrastructure, enlarged customer base and investment capacity represent valuable strategic resources (Barney, 1991). However, the proposed strategy recognises that resources alone are insufficient: their value depends on the organisation’s ability to transform them into distinctive capabilities. Suitability therefore derives not only from </w:t>
      </w:r>
      <w:r w:rsidR="008F4E8D" w:rsidRPr="006730CF">
        <w:rPr>
          <w:rFonts w:ascii="Arial" w:hAnsi="Arial" w:cs="Arial"/>
          <w:sz w:val="22"/>
          <w:szCs w:val="22"/>
        </w:rPr>
        <w:t>the resources available</w:t>
      </w:r>
      <w:r w:rsidRPr="006730CF">
        <w:rPr>
          <w:rFonts w:ascii="Arial" w:hAnsi="Arial" w:cs="Arial"/>
          <w:sz w:val="22"/>
          <w:szCs w:val="22"/>
        </w:rPr>
        <w:t>, but from how effectively it can use those resources to respond to changing conditions.</w:t>
      </w:r>
    </w:p>
    <w:p w14:paraId="1E57D243" w14:textId="77777777" w:rsidR="00D754E8" w:rsidRPr="006730CF" w:rsidRDefault="00D754E8" w:rsidP="00E7358C">
      <w:pPr>
        <w:pStyle w:val="Heading2"/>
        <w:spacing w:line="360" w:lineRule="auto"/>
        <w:rPr>
          <w:rFonts w:ascii="Arial" w:hAnsi="Arial" w:cs="Arial"/>
          <w:b/>
          <w:bCs/>
          <w:sz w:val="22"/>
          <w:szCs w:val="22"/>
        </w:rPr>
      </w:pPr>
      <w:bookmarkStart w:id="12" w:name="_Toc236173927"/>
      <w:r w:rsidRPr="006730CF">
        <w:rPr>
          <w:rFonts w:ascii="Arial" w:hAnsi="Arial" w:cs="Arial"/>
          <w:b/>
          <w:bCs/>
          <w:sz w:val="22"/>
          <w:szCs w:val="22"/>
        </w:rPr>
        <w:t>4.2 Feasibility</w:t>
      </w:r>
      <w:bookmarkEnd w:id="12"/>
    </w:p>
    <w:p w14:paraId="2A2A226B" w14:textId="46F519C6" w:rsidR="00D754E8" w:rsidRPr="006730CF" w:rsidRDefault="009237A1" w:rsidP="00E7358C">
      <w:pPr>
        <w:spacing w:line="360" w:lineRule="auto"/>
        <w:rPr>
          <w:rFonts w:ascii="Arial" w:hAnsi="Arial" w:cs="Arial"/>
          <w:sz w:val="22"/>
          <w:szCs w:val="22"/>
        </w:rPr>
      </w:pPr>
      <w:r w:rsidRPr="006730CF">
        <w:rPr>
          <w:rFonts w:ascii="Arial" w:hAnsi="Arial" w:cs="Arial"/>
          <w:sz w:val="22"/>
          <w:szCs w:val="22"/>
        </w:rPr>
        <w:t xml:space="preserve">Feasibility considers whether sufficient resources, capabilities and organisational capacity exist to implement the strategy. </w:t>
      </w:r>
      <w:r w:rsidR="00D754E8" w:rsidRPr="006730CF">
        <w:rPr>
          <w:rFonts w:ascii="Arial" w:hAnsi="Arial" w:cs="Arial"/>
          <w:sz w:val="22"/>
          <w:szCs w:val="22"/>
        </w:rPr>
        <w:t xml:space="preserve">The merger provides a substantial foundation through increased network scale, financial </w:t>
      </w:r>
      <w:r w:rsidR="004650F2" w:rsidRPr="006730CF">
        <w:rPr>
          <w:rFonts w:ascii="Arial" w:hAnsi="Arial" w:cs="Arial"/>
          <w:sz w:val="22"/>
          <w:szCs w:val="22"/>
        </w:rPr>
        <w:t>resources,</w:t>
      </w:r>
      <w:r w:rsidR="00D754E8" w:rsidRPr="006730CF">
        <w:rPr>
          <w:rFonts w:ascii="Arial" w:hAnsi="Arial" w:cs="Arial"/>
          <w:sz w:val="22"/>
          <w:szCs w:val="22"/>
        </w:rPr>
        <w:t xml:space="preserve"> and technological capability. The planned £11 billion investment programme further supports the infrastructure required for expanded 5G capabilities and digital services (</w:t>
      </w:r>
      <w:r w:rsidR="007F7980" w:rsidRPr="006730CF">
        <w:rPr>
          <w:rFonts w:ascii="Arial" w:hAnsi="Arial" w:cs="Arial"/>
          <w:sz w:val="22"/>
          <w:szCs w:val="22"/>
        </w:rPr>
        <w:t>Vodafone Three</w:t>
      </w:r>
      <w:r w:rsidR="00D754E8" w:rsidRPr="006730CF">
        <w:rPr>
          <w:rFonts w:ascii="Arial" w:hAnsi="Arial" w:cs="Arial"/>
          <w:sz w:val="22"/>
          <w:szCs w:val="22"/>
        </w:rPr>
        <w:t>, 2025).</w:t>
      </w:r>
    </w:p>
    <w:p w14:paraId="2D7720B0" w14:textId="7C3EDE7F" w:rsidR="00D754E8" w:rsidRPr="006730CF" w:rsidRDefault="00D754E8" w:rsidP="00E7358C">
      <w:pPr>
        <w:spacing w:line="360" w:lineRule="auto"/>
        <w:rPr>
          <w:rFonts w:ascii="Arial" w:hAnsi="Arial" w:cs="Arial"/>
          <w:sz w:val="22"/>
          <w:szCs w:val="22"/>
        </w:rPr>
      </w:pPr>
      <w:r w:rsidRPr="006730CF">
        <w:rPr>
          <w:rFonts w:ascii="Arial" w:hAnsi="Arial" w:cs="Arial"/>
          <w:sz w:val="22"/>
          <w:szCs w:val="22"/>
        </w:rPr>
        <w:t>Vodafone’s existing experience in enterprise connectivity, IoT solutions and telecommunications operations also provide relevant knowledge that can support implementation (Vodafone, 202</w:t>
      </w:r>
      <w:r w:rsidR="007F7980" w:rsidRPr="006730CF">
        <w:rPr>
          <w:rFonts w:ascii="Arial" w:hAnsi="Arial" w:cs="Arial"/>
          <w:sz w:val="22"/>
          <w:szCs w:val="22"/>
        </w:rPr>
        <w:t>6</w:t>
      </w:r>
      <w:r w:rsidRPr="006730CF">
        <w:rPr>
          <w:rFonts w:ascii="Arial" w:hAnsi="Arial" w:cs="Arial"/>
          <w:sz w:val="22"/>
          <w:szCs w:val="22"/>
        </w:rPr>
        <w:t xml:space="preserve">). However, feasibility extends beyond financial and technological resources. Post-merger integration presents a significant organisational challenge, requiring alignment of systems, processes, </w:t>
      </w:r>
      <w:r w:rsidR="004650F2" w:rsidRPr="006730CF">
        <w:rPr>
          <w:rFonts w:ascii="Arial" w:hAnsi="Arial" w:cs="Arial"/>
          <w:sz w:val="22"/>
          <w:szCs w:val="22"/>
        </w:rPr>
        <w:t>cultures,</w:t>
      </w:r>
      <w:r w:rsidRPr="006730CF">
        <w:rPr>
          <w:rFonts w:ascii="Arial" w:hAnsi="Arial" w:cs="Arial"/>
          <w:sz w:val="22"/>
          <w:szCs w:val="22"/>
        </w:rPr>
        <w:t xml:space="preserve"> and workforce capabilities.</w:t>
      </w:r>
    </w:p>
    <w:p w14:paraId="4E2DD428" w14:textId="168E592A" w:rsidR="00D754E8" w:rsidRPr="006730CF" w:rsidRDefault="00D754E8" w:rsidP="00E7358C">
      <w:pPr>
        <w:spacing w:line="360" w:lineRule="auto"/>
        <w:rPr>
          <w:rFonts w:ascii="Arial" w:hAnsi="Arial" w:cs="Arial"/>
          <w:sz w:val="22"/>
          <w:szCs w:val="22"/>
        </w:rPr>
      </w:pPr>
      <w:r w:rsidRPr="006730CF">
        <w:rPr>
          <w:rFonts w:ascii="Arial" w:hAnsi="Arial" w:cs="Arial"/>
          <w:sz w:val="22"/>
          <w:szCs w:val="22"/>
        </w:rPr>
        <w:t xml:space="preserve">Without effective integration, </w:t>
      </w:r>
      <w:r w:rsidR="003F7BB9" w:rsidRPr="006730CF">
        <w:rPr>
          <w:rFonts w:ascii="Arial" w:hAnsi="Arial" w:cs="Arial"/>
          <w:sz w:val="22"/>
          <w:szCs w:val="22"/>
        </w:rPr>
        <w:t xml:space="preserve">there is </w:t>
      </w:r>
      <w:r w:rsidR="007E2B41" w:rsidRPr="006730CF">
        <w:rPr>
          <w:rFonts w:ascii="Arial" w:hAnsi="Arial" w:cs="Arial"/>
          <w:sz w:val="22"/>
          <w:szCs w:val="22"/>
        </w:rPr>
        <w:t>a substantial risk</w:t>
      </w:r>
      <w:r w:rsidRPr="006730CF">
        <w:rPr>
          <w:rFonts w:ascii="Arial" w:hAnsi="Arial" w:cs="Arial"/>
          <w:sz w:val="22"/>
          <w:szCs w:val="22"/>
        </w:rPr>
        <w:t xml:space="preserve"> directing excessive organisational attention towards internal restructuring rather than customer and market value creation. The organisation should therefore invest in employee development, knowledge </w:t>
      </w:r>
      <w:r w:rsidR="007E2B41" w:rsidRPr="006730CF">
        <w:rPr>
          <w:rFonts w:ascii="Arial" w:hAnsi="Arial" w:cs="Arial"/>
          <w:sz w:val="22"/>
          <w:szCs w:val="22"/>
        </w:rPr>
        <w:t>sharing,</w:t>
      </w:r>
      <w:r w:rsidRPr="006730CF">
        <w:rPr>
          <w:rFonts w:ascii="Arial" w:hAnsi="Arial" w:cs="Arial"/>
          <w:sz w:val="22"/>
          <w:szCs w:val="22"/>
        </w:rPr>
        <w:t xml:space="preserve"> and organisational learning alongside technological investment. This reflects the dynamic capabilities perspective, which emphasises the need to continually renew and reconfigure organisational competencies as environments change (Teece, 2007).</w:t>
      </w:r>
    </w:p>
    <w:p w14:paraId="2746BE4B" w14:textId="77777777" w:rsidR="00045BBC" w:rsidRPr="006730CF" w:rsidRDefault="002A7E14" w:rsidP="00E7358C">
      <w:pPr>
        <w:spacing w:line="360" w:lineRule="auto"/>
        <w:rPr>
          <w:rFonts w:ascii="Arial" w:hAnsi="Arial" w:cs="Arial"/>
          <w:sz w:val="22"/>
          <w:szCs w:val="22"/>
        </w:rPr>
      </w:pPr>
      <w:bookmarkStart w:id="13" w:name="_Toc236173928"/>
      <w:r w:rsidRPr="006730CF">
        <w:rPr>
          <w:rFonts w:ascii="Arial" w:hAnsi="Arial" w:cs="Arial"/>
          <w:sz w:val="22"/>
          <w:szCs w:val="22"/>
        </w:rPr>
        <w:t>The feasibility assessment assumes that regulatory conditions remain stable</w:t>
      </w:r>
      <w:r w:rsidR="00B41CFC" w:rsidRPr="006730CF">
        <w:rPr>
          <w:rFonts w:ascii="Arial" w:hAnsi="Arial" w:cs="Arial"/>
          <w:sz w:val="22"/>
          <w:szCs w:val="22"/>
        </w:rPr>
        <w:t xml:space="preserve"> enough to support implementation</w:t>
      </w:r>
      <w:r w:rsidRPr="006730CF">
        <w:rPr>
          <w:rFonts w:ascii="Arial" w:hAnsi="Arial" w:cs="Arial"/>
          <w:sz w:val="22"/>
          <w:szCs w:val="22"/>
        </w:rPr>
        <w:t xml:space="preserve">, merger integration </w:t>
      </w:r>
      <w:r w:rsidR="00B41CFC" w:rsidRPr="006730CF">
        <w:rPr>
          <w:rFonts w:ascii="Arial" w:hAnsi="Arial" w:cs="Arial"/>
          <w:sz w:val="22"/>
          <w:szCs w:val="22"/>
        </w:rPr>
        <w:t>proceeds</w:t>
      </w:r>
      <w:r w:rsidRPr="006730CF">
        <w:rPr>
          <w:rFonts w:ascii="Arial" w:hAnsi="Arial" w:cs="Arial"/>
          <w:sz w:val="22"/>
          <w:szCs w:val="22"/>
        </w:rPr>
        <w:t xml:space="preserve"> broadly </w:t>
      </w:r>
      <w:r w:rsidR="00B41CFC" w:rsidRPr="006730CF">
        <w:rPr>
          <w:rFonts w:ascii="Arial" w:hAnsi="Arial" w:cs="Arial"/>
          <w:sz w:val="22"/>
          <w:szCs w:val="22"/>
        </w:rPr>
        <w:t xml:space="preserve">as </w:t>
      </w:r>
      <w:r w:rsidRPr="006730CF">
        <w:rPr>
          <w:rFonts w:ascii="Arial" w:hAnsi="Arial" w:cs="Arial"/>
          <w:sz w:val="22"/>
          <w:szCs w:val="22"/>
        </w:rPr>
        <w:t xml:space="preserve">planned, and the company </w:t>
      </w:r>
      <w:r w:rsidR="00B41CFC" w:rsidRPr="006730CF">
        <w:rPr>
          <w:rFonts w:ascii="Arial" w:hAnsi="Arial" w:cs="Arial"/>
          <w:sz w:val="22"/>
          <w:szCs w:val="22"/>
        </w:rPr>
        <w:lastRenderedPageBreak/>
        <w:t>retains</w:t>
      </w:r>
      <w:r w:rsidRPr="006730CF">
        <w:rPr>
          <w:rFonts w:ascii="Arial" w:hAnsi="Arial" w:cs="Arial"/>
          <w:sz w:val="22"/>
          <w:szCs w:val="22"/>
        </w:rPr>
        <w:t xml:space="preserve"> the financial capacity to </w:t>
      </w:r>
      <w:r w:rsidR="00B41CFC" w:rsidRPr="006730CF">
        <w:rPr>
          <w:rFonts w:ascii="Arial" w:hAnsi="Arial" w:cs="Arial"/>
          <w:sz w:val="22"/>
          <w:szCs w:val="22"/>
        </w:rPr>
        <w:t>meet</w:t>
      </w:r>
      <w:r w:rsidRPr="006730CF">
        <w:rPr>
          <w:rFonts w:ascii="Arial" w:hAnsi="Arial" w:cs="Arial"/>
          <w:sz w:val="22"/>
          <w:szCs w:val="22"/>
        </w:rPr>
        <w:t xml:space="preserve"> its investment commitments. These assumptions should be monitored throughout implementation rather than treated as fixed.</w:t>
      </w:r>
    </w:p>
    <w:p w14:paraId="21746F53" w14:textId="77777777" w:rsidR="00D754E8" w:rsidRPr="006730CF" w:rsidRDefault="00D754E8" w:rsidP="00E7358C">
      <w:pPr>
        <w:pStyle w:val="Heading2"/>
        <w:spacing w:line="360" w:lineRule="auto"/>
        <w:rPr>
          <w:rFonts w:ascii="Arial" w:hAnsi="Arial" w:cs="Arial"/>
          <w:b/>
          <w:bCs/>
          <w:sz w:val="22"/>
          <w:szCs w:val="22"/>
        </w:rPr>
      </w:pPr>
      <w:r w:rsidRPr="006730CF">
        <w:rPr>
          <w:rFonts w:ascii="Arial" w:hAnsi="Arial" w:cs="Arial"/>
          <w:b/>
          <w:bCs/>
          <w:sz w:val="22"/>
          <w:szCs w:val="22"/>
        </w:rPr>
        <w:t>4.3 Acceptability</w:t>
      </w:r>
      <w:bookmarkEnd w:id="13"/>
    </w:p>
    <w:p w14:paraId="0ADF7548" w14:textId="05FB60C8" w:rsidR="00D754E8" w:rsidRPr="006730CF" w:rsidRDefault="00D754E8" w:rsidP="00E7358C">
      <w:pPr>
        <w:spacing w:line="360" w:lineRule="auto"/>
        <w:rPr>
          <w:rFonts w:ascii="Arial" w:hAnsi="Arial" w:cs="Arial"/>
          <w:sz w:val="22"/>
          <w:szCs w:val="22"/>
        </w:rPr>
      </w:pPr>
      <w:r w:rsidRPr="006730CF">
        <w:rPr>
          <w:rFonts w:ascii="Arial" w:hAnsi="Arial" w:cs="Arial"/>
          <w:sz w:val="22"/>
          <w:szCs w:val="22"/>
        </w:rPr>
        <w:t xml:space="preserve">Acceptability considers whether the expected outcomes of the strategy are consistent with the expectations of key stakeholders, including customers, shareholders, employees, business </w:t>
      </w:r>
      <w:r w:rsidR="007E2B41" w:rsidRPr="006730CF">
        <w:rPr>
          <w:rFonts w:ascii="Arial" w:hAnsi="Arial" w:cs="Arial"/>
          <w:sz w:val="22"/>
          <w:szCs w:val="22"/>
        </w:rPr>
        <w:t>partners,</w:t>
      </w:r>
      <w:r w:rsidRPr="006730CF">
        <w:rPr>
          <w:rFonts w:ascii="Arial" w:hAnsi="Arial" w:cs="Arial"/>
          <w:sz w:val="22"/>
          <w:szCs w:val="22"/>
        </w:rPr>
        <w:t xml:space="preserve"> and wider society.</w:t>
      </w:r>
    </w:p>
    <w:p w14:paraId="6F2E2F0A" w14:textId="77777777"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 xml:space="preserve">For shareholders, the strategy </w:t>
      </w:r>
      <w:r w:rsidR="00920461" w:rsidRPr="006730CF">
        <w:rPr>
          <w:rFonts w:ascii="Arial" w:hAnsi="Arial" w:cs="Arial"/>
          <w:sz w:val="22"/>
          <w:szCs w:val="22"/>
        </w:rPr>
        <w:t>could create</w:t>
      </w:r>
      <w:r w:rsidRPr="006730CF">
        <w:rPr>
          <w:rFonts w:ascii="Arial" w:hAnsi="Arial" w:cs="Arial"/>
          <w:sz w:val="22"/>
          <w:szCs w:val="22"/>
        </w:rPr>
        <w:t xml:space="preserve"> long-term value through revenue diversification, operational efficiencies, and </w:t>
      </w:r>
      <w:r w:rsidR="00920461" w:rsidRPr="006730CF">
        <w:rPr>
          <w:rFonts w:ascii="Arial" w:hAnsi="Arial" w:cs="Arial"/>
          <w:sz w:val="22"/>
          <w:szCs w:val="22"/>
        </w:rPr>
        <w:t xml:space="preserve">a </w:t>
      </w:r>
      <w:r w:rsidRPr="006730CF">
        <w:rPr>
          <w:rFonts w:ascii="Arial" w:hAnsi="Arial" w:cs="Arial"/>
          <w:sz w:val="22"/>
          <w:szCs w:val="22"/>
        </w:rPr>
        <w:t xml:space="preserve">stronger market </w:t>
      </w:r>
      <w:r w:rsidR="00920461" w:rsidRPr="006730CF">
        <w:rPr>
          <w:rFonts w:ascii="Arial" w:hAnsi="Arial" w:cs="Arial"/>
          <w:sz w:val="22"/>
          <w:szCs w:val="22"/>
        </w:rPr>
        <w:t>position.</w:t>
      </w:r>
      <w:r w:rsidRPr="006730CF">
        <w:rPr>
          <w:rFonts w:ascii="Arial" w:hAnsi="Arial" w:cs="Arial"/>
          <w:sz w:val="22"/>
          <w:szCs w:val="22"/>
        </w:rPr>
        <w:t xml:space="preserve"> Although </w:t>
      </w:r>
      <w:r w:rsidR="00920461" w:rsidRPr="006730CF">
        <w:rPr>
          <w:rFonts w:ascii="Arial" w:hAnsi="Arial" w:cs="Arial"/>
          <w:sz w:val="22"/>
          <w:szCs w:val="22"/>
        </w:rPr>
        <w:t xml:space="preserve">it requires </w:t>
      </w:r>
      <w:r w:rsidRPr="006730CF">
        <w:rPr>
          <w:rFonts w:ascii="Arial" w:hAnsi="Arial" w:cs="Arial"/>
          <w:sz w:val="22"/>
          <w:szCs w:val="22"/>
        </w:rPr>
        <w:t>substantial investment</w:t>
      </w:r>
      <w:r w:rsidR="00920461" w:rsidRPr="006730CF">
        <w:rPr>
          <w:rFonts w:ascii="Arial" w:hAnsi="Arial" w:cs="Arial"/>
          <w:sz w:val="22"/>
          <w:szCs w:val="22"/>
        </w:rPr>
        <w:t>,</w:t>
      </w:r>
      <w:r w:rsidRPr="006730CF">
        <w:rPr>
          <w:rFonts w:ascii="Arial" w:hAnsi="Arial" w:cs="Arial"/>
          <w:sz w:val="22"/>
          <w:szCs w:val="22"/>
        </w:rPr>
        <w:t xml:space="preserve"> higher-value digital services could reduce </w:t>
      </w:r>
      <w:r w:rsidR="00920461" w:rsidRPr="006730CF">
        <w:rPr>
          <w:rFonts w:ascii="Arial" w:hAnsi="Arial" w:cs="Arial"/>
          <w:sz w:val="22"/>
          <w:szCs w:val="22"/>
        </w:rPr>
        <w:t>reliance</w:t>
      </w:r>
      <w:r w:rsidRPr="006730CF">
        <w:rPr>
          <w:rFonts w:ascii="Arial" w:hAnsi="Arial" w:cs="Arial"/>
          <w:sz w:val="22"/>
          <w:szCs w:val="22"/>
        </w:rPr>
        <w:t xml:space="preserve"> on highly competitive mobile pricing and </w:t>
      </w:r>
      <w:r w:rsidR="00920461" w:rsidRPr="006730CF">
        <w:rPr>
          <w:rFonts w:ascii="Arial" w:hAnsi="Arial" w:cs="Arial"/>
          <w:sz w:val="22"/>
          <w:szCs w:val="22"/>
        </w:rPr>
        <w:t>open new</w:t>
      </w:r>
      <w:r w:rsidRPr="006730CF">
        <w:rPr>
          <w:rFonts w:ascii="Arial" w:hAnsi="Arial" w:cs="Arial"/>
          <w:sz w:val="22"/>
          <w:szCs w:val="22"/>
        </w:rPr>
        <w:t xml:space="preserve"> revenue opportunities.</w:t>
      </w:r>
    </w:p>
    <w:p w14:paraId="497941EA" w14:textId="77777777"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 xml:space="preserve">For customers, </w:t>
      </w:r>
      <w:r w:rsidR="00D201E7" w:rsidRPr="006730CF">
        <w:rPr>
          <w:rFonts w:ascii="Arial" w:hAnsi="Arial" w:cs="Arial"/>
          <w:sz w:val="22"/>
          <w:szCs w:val="22"/>
        </w:rPr>
        <w:t xml:space="preserve">the strategy could create </w:t>
      </w:r>
      <w:r w:rsidRPr="006730CF">
        <w:rPr>
          <w:rFonts w:ascii="Arial" w:hAnsi="Arial" w:cs="Arial"/>
          <w:sz w:val="22"/>
          <w:szCs w:val="22"/>
        </w:rPr>
        <w:t xml:space="preserve">value through </w:t>
      </w:r>
      <w:r w:rsidR="00D201E7" w:rsidRPr="006730CF">
        <w:rPr>
          <w:rFonts w:ascii="Arial" w:hAnsi="Arial" w:cs="Arial"/>
          <w:sz w:val="22"/>
          <w:szCs w:val="22"/>
        </w:rPr>
        <w:t>stronger</w:t>
      </w:r>
      <w:r w:rsidRPr="006730CF">
        <w:rPr>
          <w:rFonts w:ascii="Arial" w:hAnsi="Arial" w:cs="Arial"/>
          <w:sz w:val="22"/>
          <w:szCs w:val="22"/>
        </w:rPr>
        <w:t xml:space="preserve"> connectivity, </w:t>
      </w:r>
      <w:r w:rsidR="00D201E7" w:rsidRPr="006730CF">
        <w:rPr>
          <w:rFonts w:ascii="Arial" w:hAnsi="Arial" w:cs="Arial"/>
          <w:sz w:val="22"/>
          <w:szCs w:val="22"/>
        </w:rPr>
        <w:t xml:space="preserve">more </w:t>
      </w:r>
      <w:r w:rsidRPr="006730CF">
        <w:rPr>
          <w:rFonts w:ascii="Arial" w:hAnsi="Arial" w:cs="Arial"/>
          <w:sz w:val="22"/>
          <w:szCs w:val="22"/>
        </w:rPr>
        <w:t xml:space="preserve">personalised experiences, and innovative digital services. </w:t>
      </w:r>
      <w:r w:rsidR="00D201E7" w:rsidRPr="006730CF">
        <w:rPr>
          <w:rFonts w:ascii="Arial" w:hAnsi="Arial" w:cs="Arial"/>
          <w:sz w:val="22"/>
          <w:szCs w:val="22"/>
        </w:rPr>
        <w:t>Since</w:t>
      </w:r>
      <w:r w:rsidRPr="006730CF">
        <w:rPr>
          <w:rFonts w:ascii="Arial" w:hAnsi="Arial" w:cs="Arial"/>
          <w:sz w:val="22"/>
          <w:szCs w:val="22"/>
        </w:rPr>
        <w:t xml:space="preserve"> customers can </w:t>
      </w:r>
      <w:r w:rsidR="00D201E7" w:rsidRPr="006730CF">
        <w:rPr>
          <w:rFonts w:ascii="Arial" w:hAnsi="Arial" w:cs="Arial"/>
          <w:sz w:val="22"/>
          <w:szCs w:val="22"/>
        </w:rPr>
        <w:t>switch</w:t>
      </w:r>
      <w:r w:rsidRPr="006730CF">
        <w:rPr>
          <w:rFonts w:ascii="Arial" w:hAnsi="Arial" w:cs="Arial"/>
          <w:sz w:val="22"/>
          <w:szCs w:val="22"/>
        </w:rPr>
        <w:t xml:space="preserve"> providers when perceived value declines, trust, reliability, and </w:t>
      </w:r>
      <w:r w:rsidR="00D201E7" w:rsidRPr="006730CF">
        <w:rPr>
          <w:rFonts w:ascii="Arial" w:hAnsi="Arial" w:cs="Arial"/>
          <w:sz w:val="22"/>
          <w:szCs w:val="22"/>
        </w:rPr>
        <w:t>service</w:t>
      </w:r>
      <w:r w:rsidRPr="006730CF">
        <w:rPr>
          <w:rFonts w:ascii="Arial" w:hAnsi="Arial" w:cs="Arial"/>
          <w:sz w:val="22"/>
          <w:szCs w:val="22"/>
        </w:rPr>
        <w:t xml:space="preserve"> experience are </w:t>
      </w:r>
      <w:r w:rsidR="00D201E7" w:rsidRPr="006730CF">
        <w:rPr>
          <w:rFonts w:ascii="Arial" w:hAnsi="Arial" w:cs="Arial"/>
          <w:sz w:val="22"/>
          <w:szCs w:val="22"/>
        </w:rPr>
        <w:t>essential for</w:t>
      </w:r>
      <w:r w:rsidRPr="006730CF">
        <w:rPr>
          <w:rFonts w:ascii="Arial" w:hAnsi="Arial" w:cs="Arial"/>
          <w:sz w:val="22"/>
          <w:szCs w:val="22"/>
        </w:rPr>
        <w:t xml:space="preserve"> retention (Ofcom, 2025b).</w:t>
      </w:r>
    </w:p>
    <w:p w14:paraId="388DB118" w14:textId="0A1B62BF" w:rsidR="00D754E8" w:rsidRPr="006730CF" w:rsidRDefault="00D754E8" w:rsidP="00E7358C">
      <w:pPr>
        <w:spacing w:line="360" w:lineRule="auto"/>
        <w:rPr>
          <w:rFonts w:ascii="Arial" w:hAnsi="Arial" w:cs="Arial"/>
          <w:sz w:val="22"/>
          <w:szCs w:val="22"/>
        </w:rPr>
      </w:pPr>
      <w:r w:rsidRPr="006730CF">
        <w:rPr>
          <w:rFonts w:ascii="Arial" w:hAnsi="Arial" w:cs="Arial"/>
          <w:sz w:val="22"/>
          <w:szCs w:val="22"/>
        </w:rPr>
        <w:t xml:space="preserve">Employees may benefit from opportunities to develop digital skills and participate in emerging technology initiatives. However, merger integration and organisational transformation may also generate uncertainty. Transparent communication, </w:t>
      </w:r>
      <w:r w:rsidR="007E2B41" w:rsidRPr="006730CF">
        <w:rPr>
          <w:rFonts w:ascii="Arial" w:hAnsi="Arial" w:cs="Arial"/>
          <w:sz w:val="22"/>
          <w:szCs w:val="22"/>
        </w:rPr>
        <w:t>training,</w:t>
      </w:r>
      <w:r w:rsidRPr="006730CF">
        <w:rPr>
          <w:rFonts w:ascii="Arial" w:hAnsi="Arial" w:cs="Arial"/>
          <w:sz w:val="22"/>
          <w:szCs w:val="22"/>
        </w:rPr>
        <w:t xml:space="preserve"> and employee involvement will therefore be essential to maintaining engagement.</w:t>
      </w:r>
    </w:p>
    <w:p w14:paraId="2ECFCA80" w14:textId="77777777" w:rsidR="00D754E8" w:rsidRPr="006730CF" w:rsidRDefault="00D754E8" w:rsidP="00E7358C">
      <w:pPr>
        <w:spacing w:line="360" w:lineRule="auto"/>
        <w:rPr>
          <w:rFonts w:ascii="Arial" w:hAnsi="Arial" w:cs="Arial"/>
          <w:sz w:val="22"/>
          <w:szCs w:val="22"/>
        </w:rPr>
      </w:pPr>
      <w:r w:rsidRPr="006730CF">
        <w:rPr>
          <w:rFonts w:ascii="Arial" w:hAnsi="Arial" w:cs="Arial"/>
          <w:sz w:val="22"/>
          <w:szCs w:val="22"/>
        </w:rPr>
        <w:t>For wider society, the strategy offers potential benefits through improved connectivity, digital inclusion and technologies that support communities and businesses. This aligns with stakeholder theory, which argues that sustainable organisational success depends on considering the interests of multiple stakeholder groups rather than focusing exclusively on shareholder returns (Freeman, 1984).</w:t>
      </w:r>
    </w:p>
    <w:p w14:paraId="74984FBD" w14:textId="77777777" w:rsidR="00D754E8" w:rsidRPr="006730CF" w:rsidRDefault="00D754E8" w:rsidP="00E7358C">
      <w:pPr>
        <w:pStyle w:val="Heading2"/>
        <w:spacing w:line="360" w:lineRule="auto"/>
        <w:rPr>
          <w:rFonts w:ascii="Arial" w:hAnsi="Arial" w:cs="Arial"/>
          <w:b/>
          <w:bCs/>
          <w:sz w:val="22"/>
          <w:szCs w:val="22"/>
        </w:rPr>
      </w:pPr>
      <w:bookmarkStart w:id="14" w:name="_Toc236173929"/>
      <w:r w:rsidRPr="006730CF">
        <w:rPr>
          <w:rFonts w:ascii="Arial" w:hAnsi="Arial" w:cs="Arial"/>
          <w:b/>
          <w:bCs/>
          <w:sz w:val="22"/>
          <w:szCs w:val="22"/>
        </w:rPr>
        <w:t>4.4 Strategic Evaluation Summary</w:t>
      </w:r>
      <w:bookmarkEnd w:id="14"/>
    </w:p>
    <w:p w14:paraId="1237EB31" w14:textId="0AFF63E1" w:rsidR="00D754E8" w:rsidRPr="006730CF" w:rsidRDefault="00D754E8" w:rsidP="00E7358C">
      <w:pPr>
        <w:spacing w:line="360" w:lineRule="auto"/>
        <w:rPr>
          <w:rFonts w:ascii="Arial" w:hAnsi="Arial" w:cs="Arial"/>
          <w:sz w:val="22"/>
          <w:szCs w:val="22"/>
        </w:rPr>
      </w:pPr>
      <w:r w:rsidRPr="006730CF">
        <w:rPr>
          <w:rFonts w:ascii="Arial" w:hAnsi="Arial" w:cs="Arial"/>
          <w:sz w:val="22"/>
          <w:szCs w:val="22"/>
        </w:rPr>
        <w:t xml:space="preserve">The SAF assessment indicates that the proposed value-centred digital ecosystem strategy is suitable, feasible and acceptable. It is suitable because it responds to competitive pressure and technological change; feasible because </w:t>
      </w:r>
      <w:r w:rsidR="00CE38A4" w:rsidRPr="006730CF">
        <w:rPr>
          <w:rFonts w:ascii="Arial" w:hAnsi="Arial" w:cs="Arial"/>
          <w:sz w:val="22"/>
          <w:szCs w:val="22"/>
        </w:rPr>
        <w:t>of the</w:t>
      </w:r>
      <w:r w:rsidRPr="006730CF">
        <w:rPr>
          <w:rFonts w:ascii="Arial" w:hAnsi="Arial" w:cs="Arial"/>
          <w:sz w:val="22"/>
          <w:szCs w:val="22"/>
        </w:rPr>
        <w:t xml:space="preserve"> substantial infrastructure, investment </w:t>
      </w:r>
      <w:r w:rsidR="007E2B41" w:rsidRPr="006730CF">
        <w:rPr>
          <w:rFonts w:ascii="Arial" w:hAnsi="Arial" w:cs="Arial"/>
          <w:sz w:val="22"/>
          <w:szCs w:val="22"/>
        </w:rPr>
        <w:t>capacity,</w:t>
      </w:r>
      <w:r w:rsidRPr="006730CF">
        <w:rPr>
          <w:rFonts w:ascii="Arial" w:hAnsi="Arial" w:cs="Arial"/>
          <w:sz w:val="22"/>
          <w:szCs w:val="22"/>
        </w:rPr>
        <w:t xml:space="preserve"> and relevant capabilities; and acceptable because it offers potential value to customers, employees, shareholders, </w:t>
      </w:r>
      <w:r w:rsidR="007E2B41" w:rsidRPr="006730CF">
        <w:rPr>
          <w:rFonts w:ascii="Arial" w:hAnsi="Arial" w:cs="Arial"/>
          <w:sz w:val="22"/>
          <w:szCs w:val="22"/>
        </w:rPr>
        <w:t>partners,</w:t>
      </w:r>
      <w:r w:rsidRPr="006730CF">
        <w:rPr>
          <w:rFonts w:ascii="Arial" w:hAnsi="Arial" w:cs="Arial"/>
          <w:sz w:val="22"/>
          <w:szCs w:val="22"/>
        </w:rPr>
        <w:t xml:space="preserve"> and wider society.</w:t>
      </w:r>
    </w:p>
    <w:p w14:paraId="06466F13" w14:textId="4AFA6D21" w:rsidR="00D754E8" w:rsidRPr="006730CF" w:rsidRDefault="00D754E8" w:rsidP="00E7358C">
      <w:pPr>
        <w:spacing w:line="360" w:lineRule="auto"/>
        <w:rPr>
          <w:rFonts w:ascii="Arial" w:hAnsi="Arial" w:cs="Arial"/>
          <w:sz w:val="22"/>
          <w:szCs w:val="22"/>
        </w:rPr>
      </w:pPr>
      <w:r w:rsidRPr="006730CF">
        <w:rPr>
          <w:rFonts w:ascii="Arial" w:hAnsi="Arial" w:cs="Arial"/>
          <w:sz w:val="22"/>
          <w:szCs w:val="22"/>
        </w:rPr>
        <w:t xml:space="preserve">Nevertheless, feasibility and long-term success depend on VodafoneThree’s ability to convert merger-related resources into organisational capabilities while maintaining strategic focus throughout integration. The central challenge is therefore not simply to become a </w:t>
      </w:r>
      <w:r w:rsidRPr="006730CF">
        <w:rPr>
          <w:rFonts w:ascii="Arial" w:hAnsi="Arial" w:cs="Arial"/>
          <w:sz w:val="22"/>
          <w:szCs w:val="22"/>
        </w:rPr>
        <w:lastRenderedPageBreak/>
        <w:t>larger telecommunications organisation, but to become a more adaptive, innovative and value-creating one.</w:t>
      </w:r>
    </w:p>
    <w:p w14:paraId="3F4E8DF0" w14:textId="0AA7A0CA"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 xml:space="preserve">The evaluation </w:t>
      </w:r>
      <w:r w:rsidR="00A83097" w:rsidRPr="006730CF">
        <w:rPr>
          <w:rFonts w:ascii="Arial" w:hAnsi="Arial" w:cs="Arial"/>
          <w:sz w:val="22"/>
          <w:szCs w:val="22"/>
        </w:rPr>
        <w:t>supports</w:t>
      </w:r>
      <w:r w:rsidRPr="006730CF">
        <w:rPr>
          <w:rFonts w:ascii="Arial" w:hAnsi="Arial" w:cs="Arial"/>
          <w:sz w:val="22"/>
          <w:szCs w:val="22"/>
        </w:rPr>
        <w:t xml:space="preserve"> the report’s central argument: competitive advantage does not </w:t>
      </w:r>
      <w:r w:rsidR="00A83097" w:rsidRPr="006730CF">
        <w:rPr>
          <w:rFonts w:ascii="Arial" w:hAnsi="Arial" w:cs="Arial"/>
          <w:sz w:val="22"/>
          <w:szCs w:val="22"/>
        </w:rPr>
        <w:t>have</w:t>
      </w:r>
      <w:r w:rsidRPr="006730CF">
        <w:rPr>
          <w:rFonts w:ascii="Arial" w:hAnsi="Arial" w:cs="Arial"/>
          <w:sz w:val="22"/>
          <w:szCs w:val="22"/>
        </w:rPr>
        <w:t xml:space="preserve"> to </w:t>
      </w:r>
      <w:r w:rsidR="00A83097" w:rsidRPr="006730CF">
        <w:rPr>
          <w:rFonts w:ascii="Arial" w:hAnsi="Arial" w:cs="Arial"/>
          <w:sz w:val="22"/>
          <w:szCs w:val="22"/>
        </w:rPr>
        <w:t xml:space="preserve">rely </w:t>
      </w:r>
      <w:r w:rsidR="0093012D" w:rsidRPr="006730CF">
        <w:rPr>
          <w:rFonts w:ascii="Arial" w:hAnsi="Arial" w:cs="Arial"/>
          <w:sz w:val="22"/>
          <w:szCs w:val="22"/>
        </w:rPr>
        <w:t>on</w:t>
      </w:r>
      <w:r w:rsidRPr="006730CF">
        <w:rPr>
          <w:rFonts w:ascii="Arial" w:hAnsi="Arial" w:cs="Arial"/>
          <w:sz w:val="22"/>
          <w:szCs w:val="22"/>
        </w:rPr>
        <w:t xml:space="preserve"> direct rivalry. </w:t>
      </w:r>
      <w:r w:rsidR="00A83097" w:rsidRPr="006730CF">
        <w:rPr>
          <w:rFonts w:ascii="Arial" w:hAnsi="Arial" w:cs="Arial"/>
          <w:sz w:val="22"/>
          <w:szCs w:val="22"/>
        </w:rPr>
        <w:t xml:space="preserve">Instead, it </w:t>
      </w:r>
      <w:r w:rsidRPr="006730CF">
        <w:rPr>
          <w:rFonts w:ascii="Arial" w:hAnsi="Arial" w:cs="Arial"/>
          <w:sz w:val="22"/>
          <w:szCs w:val="22"/>
        </w:rPr>
        <w:t xml:space="preserve">can </w:t>
      </w:r>
      <w:r w:rsidR="00A83097" w:rsidRPr="006730CF">
        <w:rPr>
          <w:rFonts w:ascii="Arial" w:hAnsi="Arial" w:cs="Arial"/>
          <w:sz w:val="22"/>
          <w:szCs w:val="22"/>
        </w:rPr>
        <w:t>result from</w:t>
      </w:r>
      <w:r w:rsidRPr="006730CF">
        <w:rPr>
          <w:rFonts w:ascii="Arial" w:hAnsi="Arial" w:cs="Arial"/>
          <w:sz w:val="22"/>
          <w:szCs w:val="22"/>
        </w:rPr>
        <w:t xml:space="preserve"> an organisation’s ability to understand </w:t>
      </w:r>
      <w:r w:rsidR="00A83097" w:rsidRPr="006730CF">
        <w:rPr>
          <w:rFonts w:ascii="Arial" w:hAnsi="Arial" w:cs="Arial"/>
          <w:sz w:val="22"/>
          <w:szCs w:val="22"/>
        </w:rPr>
        <w:t>evolving</w:t>
      </w:r>
      <w:r w:rsidRPr="006730CF">
        <w:rPr>
          <w:rFonts w:ascii="Arial" w:hAnsi="Arial" w:cs="Arial"/>
          <w:sz w:val="22"/>
          <w:szCs w:val="22"/>
        </w:rPr>
        <w:t xml:space="preserve"> needs, </w:t>
      </w:r>
      <w:r w:rsidR="00A83097" w:rsidRPr="006730CF">
        <w:rPr>
          <w:rFonts w:ascii="Arial" w:hAnsi="Arial" w:cs="Arial"/>
          <w:sz w:val="22"/>
          <w:szCs w:val="22"/>
        </w:rPr>
        <w:t>build</w:t>
      </w:r>
      <w:r w:rsidRPr="006730CF">
        <w:rPr>
          <w:rFonts w:ascii="Arial" w:hAnsi="Arial" w:cs="Arial"/>
          <w:sz w:val="22"/>
          <w:szCs w:val="22"/>
        </w:rPr>
        <w:t xml:space="preserve"> distinctive capabilities, and create </w:t>
      </w:r>
      <w:r w:rsidR="00A83097" w:rsidRPr="006730CF">
        <w:rPr>
          <w:rFonts w:ascii="Arial" w:hAnsi="Arial" w:cs="Arial"/>
          <w:sz w:val="22"/>
          <w:szCs w:val="22"/>
        </w:rPr>
        <w:t>lasting</w:t>
      </w:r>
      <w:r w:rsidRPr="006730CF">
        <w:rPr>
          <w:rFonts w:ascii="Arial" w:hAnsi="Arial" w:cs="Arial"/>
          <w:sz w:val="22"/>
          <w:szCs w:val="22"/>
        </w:rPr>
        <w:t xml:space="preserve"> value within </w:t>
      </w:r>
      <w:r w:rsidR="00A83097" w:rsidRPr="006730CF">
        <w:rPr>
          <w:rFonts w:ascii="Arial" w:hAnsi="Arial" w:cs="Arial"/>
          <w:sz w:val="22"/>
          <w:szCs w:val="22"/>
        </w:rPr>
        <w:t>its wider</w:t>
      </w:r>
      <w:r w:rsidRPr="006730CF">
        <w:rPr>
          <w:rFonts w:ascii="Arial" w:hAnsi="Arial" w:cs="Arial"/>
          <w:sz w:val="22"/>
          <w:szCs w:val="22"/>
        </w:rPr>
        <w:t xml:space="preserve"> ecosystem.</w:t>
      </w:r>
    </w:p>
    <w:p w14:paraId="27B0E187" w14:textId="77777777" w:rsidR="00552348" w:rsidRPr="006730CF" w:rsidRDefault="00552348" w:rsidP="00E7358C">
      <w:pPr>
        <w:spacing w:line="360" w:lineRule="auto"/>
        <w:rPr>
          <w:rFonts w:ascii="Arial" w:hAnsi="Arial" w:cs="Arial"/>
          <w:sz w:val="22"/>
          <w:szCs w:val="22"/>
        </w:rPr>
      </w:pPr>
    </w:p>
    <w:p w14:paraId="6CD098B0" w14:textId="77777777" w:rsidR="00BF509C" w:rsidRPr="006730CF" w:rsidRDefault="00BF509C" w:rsidP="00E7358C">
      <w:pPr>
        <w:pStyle w:val="Heading2"/>
        <w:spacing w:line="360" w:lineRule="auto"/>
        <w:rPr>
          <w:rFonts w:ascii="Arial" w:hAnsi="Arial" w:cs="Arial"/>
          <w:b/>
          <w:bCs/>
          <w:sz w:val="22"/>
          <w:szCs w:val="22"/>
        </w:rPr>
      </w:pPr>
      <w:bookmarkStart w:id="15" w:name="_Toc236173930"/>
      <w:r w:rsidRPr="006730CF">
        <w:rPr>
          <w:rFonts w:ascii="Arial" w:hAnsi="Arial" w:cs="Arial"/>
          <w:b/>
          <w:bCs/>
          <w:sz w:val="22"/>
          <w:szCs w:val="22"/>
        </w:rPr>
        <w:t>5. Stakeholder Analysis and Engagement Strategy</w:t>
      </w:r>
      <w:bookmarkEnd w:id="15"/>
    </w:p>
    <w:p w14:paraId="396DC2BC" w14:textId="77777777"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 xml:space="preserve">Strategic transformation </w:t>
      </w:r>
      <w:r w:rsidR="009250D2" w:rsidRPr="006730CF">
        <w:rPr>
          <w:rFonts w:ascii="Arial" w:hAnsi="Arial" w:cs="Arial"/>
          <w:sz w:val="22"/>
          <w:szCs w:val="22"/>
        </w:rPr>
        <w:t>in a telecommunications</w:t>
      </w:r>
      <w:r w:rsidRPr="006730CF">
        <w:rPr>
          <w:rFonts w:ascii="Arial" w:hAnsi="Arial" w:cs="Arial"/>
          <w:sz w:val="22"/>
          <w:szCs w:val="22"/>
        </w:rPr>
        <w:t xml:space="preserve"> provider cannot be </w:t>
      </w:r>
      <w:r w:rsidR="009250D2" w:rsidRPr="006730CF">
        <w:rPr>
          <w:rFonts w:ascii="Arial" w:hAnsi="Arial" w:cs="Arial"/>
          <w:sz w:val="22"/>
          <w:szCs w:val="22"/>
        </w:rPr>
        <w:t>assessed solely</w:t>
      </w:r>
      <w:r w:rsidRPr="006730CF">
        <w:rPr>
          <w:rFonts w:ascii="Arial" w:hAnsi="Arial" w:cs="Arial"/>
          <w:sz w:val="22"/>
          <w:szCs w:val="22"/>
        </w:rPr>
        <w:t xml:space="preserve"> through financial performance or competitive </w:t>
      </w:r>
      <w:r w:rsidR="009250D2" w:rsidRPr="006730CF">
        <w:rPr>
          <w:rFonts w:ascii="Arial" w:hAnsi="Arial" w:cs="Arial"/>
          <w:sz w:val="22"/>
          <w:szCs w:val="22"/>
        </w:rPr>
        <w:t>position.</w:t>
      </w:r>
      <w:r w:rsidRPr="006730CF">
        <w:rPr>
          <w:rFonts w:ascii="Arial" w:hAnsi="Arial" w:cs="Arial"/>
          <w:sz w:val="22"/>
          <w:szCs w:val="22"/>
        </w:rPr>
        <w:t xml:space="preserve"> Stakeholder theory emphasises that sustainable value creation requires organisations to consider the interests of groups that </w:t>
      </w:r>
      <w:r w:rsidR="009250D2" w:rsidRPr="006730CF">
        <w:rPr>
          <w:rFonts w:ascii="Arial" w:hAnsi="Arial" w:cs="Arial"/>
          <w:sz w:val="22"/>
          <w:szCs w:val="22"/>
        </w:rPr>
        <w:t>affect,</w:t>
      </w:r>
      <w:r w:rsidRPr="006730CF">
        <w:rPr>
          <w:rFonts w:ascii="Arial" w:hAnsi="Arial" w:cs="Arial"/>
          <w:sz w:val="22"/>
          <w:szCs w:val="22"/>
        </w:rPr>
        <w:t xml:space="preserve"> or are </w:t>
      </w:r>
      <w:r w:rsidR="009250D2" w:rsidRPr="006730CF">
        <w:rPr>
          <w:rFonts w:ascii="Arial" w:hAnsi="Arial" w:cs="Arial"/>
          <w:sz w:val="22"/>
          <w:szCs w:val="22"/>
        </w:rPr>
        <w:t>affected</w:t>
      </w:r>
      <w:r w:rsidRPr="006730CF">
        <w:rPr>
          <w:rFonts w:ascii="Arial" w:hAnsi="Arial" w:cs="Arial"/>
          <w:sz w:val="22"/>
          <w:szCs w:val="22"/>
        </w:rPr>
        <w:t xml:space="preserve"> by</w:t>
      </w:r>
      <w:r w:rsidR="009250D2" w:rsidRPr="006730CF">
        <w:rPr>
          <w:rFonts w:ascii="Arial" w:hAnsi="Arial" w:cs="Arial"/>
          <w:sz w:val="22"/>
          <w:szCs w:val="22"/>
        </w:rPr>
        <w:t>,</w:t>
      </w:r>
      <w:r w:rsidRPr="006730CF">
        <w:rPr>
          <w:rFonts w:ascii="Arial" w:hAnsi="Arial" w:cs="Arial"/>
          <w:sz w:val="22"/>
          <w:szCs w:val="22"/>
        </w:rPr>
        <w:t xml:space="preserve"> strategic decisions (Freeman, 1984). The proposed value-centred digital ecosystem therefore treats stakeholder relationships as </w:t>
      </w:r>
      <w:r w:rsidR="009250D2" w:rsidRPr="006730CF">
        <w:rPr>
          <w:rFonts w:ascii="Arial" w:hAnsi="Arial" w:cs="Arial"/>
          <w:sz w:val="22"/>
          <w:szCs w:val="22"/>
        </w:rPr>
        <w:t>a core element</w:t>
      </w:r>
      <w:r w:rsidRPr="006730CF">
        <w:rPr>
          <w:rFonts w:ascii="Arial" w:hAnsi="Arial" w:cs="Arial"/>
          <w:sz w:val="22"/>
          <w:szCs w:val="22"/>
        </w:rPr>
        <w:t xml:space="preserve"> of strategy rather than a separate responsibility.</w:t>
      </w:r>
    </w:p>
    <w:p w14:paraId="247D9E6B" w14:textId="5C9D2E83" w:rsidR="00BF509C" w:rsidRPr="006730CF" w:rsidRDefault="00BF509C" w:rsidP="00E7358C">
      <w:pPr>
        <w:spacing w:line="360" w:lineRule="auto"/>
        <w:rPr>
          <w:rFonts w:ascii="Arial" w:hAnsi="Arial" w:cs="Arial"/>
          <w:sz w:val="22"/>
          <w:szCs w:val="22"/>
        </w:rPr>
      </w:pPr>
      <w:r w:rsidRPr="006730CF">
        <w:rPr>
          <w:rFonts w:ascii="Arial" w:hAnsi="Arial" w:cs="Arial"/>
          <w:sz w:val="22"/>
          <w:szCs w:val="22"/>
        </w:rPr>
        <w:t xml:space="preserve">Customers are central because adoption, trust and retention determine commercial success. Improved network performance, personalised </w:t>
      </w:r>
      <w:r w:rsidR="007E2B41" w:rsidRPr="006730CF">
        <w:rPr>
          <w:rFonts w:ascii="Arial" w:hAnsi="Arial" w:cs="Arial"/>
          <w:sz w:val="22"/>
          <w:szCs w:val="22"/>
        </w:rPr>
        <w:t>services,</w:t>
      </w:r>
      <w:r w:rsidRPr="006730CF">
        <w:rPr>
          <w:rFonts w:ascii="Arial" w:hAnsi="Arial" w:cs="Arial"/>
          <w:sz w:val="22"/>
          <w:szCs w:val="22"/>
        </w:rPr>
        <w:t xml:space="preserve"> and digital accessibility can increase customer value, while continuous feedback and co-creation can ensure that innovation responds to genuine needs. Employees are equally important because transformation requires new digital skills and organisational adaptability following the merger. Training, transparent communication and employee involvement should reduce uncertainty and strengthen organisational capability.</w:t>
      </w:r>
    </w:p>
    <w:p w14:paraId="02333D40" w14:textId="4A8C5709" w:rsidR="00BF509C" w:rsidRPr="006730CF" w:rsidRDefault="00BF509C" w:rsidP="00E7358C">
      <w:pPr>
        <w:spacing w:line="360" w:lineRule="auto"/>
        <w:rPr>
          <w:rFonts w:ascii="Arial" w:hAnsi="Arial" w:cs="Arial"/>
          <w:sz w:val="22"/>
          <w:szCs w:val="22"/>
        </w:rPr>
      </w:pPr>
      <w:r w:rsidRPr="006730CF">
        <w:rPr>
          <w:rFonts w:ascii="Arial" w:hAnsi="Arial" w:cs="Arial"/>
          <w:sz w:val="22"/>
          <w:szCs w:val="22"/>
        </w:rPr>
        <w:t xml:space="preserve">Shareholders can benefit from long-term growth, operational </w:t>
      </w:r>
      <w:r w:rsidR="007E2B41" w:rsidRPr="006730CF">
        <w:rPr>
          <w:rFonts w:ascii="Arial" w:hAnsi="Arial" w:cs="Arial"/>
          <w:sz w:val="22"/>
          <w:szCs w:val="22"/>
        </w:rPr>
        <w:t>efficiencies,</w:t>
      </w:r>
      <w:r w:rsidRPr="006730CF">
        <w:rPr>
          <w:rFonts w:ascii="Arial" w:hAnsi="Arial" w:cs="Arial"/>
          <w:sz w:val="22"/>
          <w:szCs w:val="22"/>
        </w:rPr>
        <w:t xml:space="preserve"> and stronger market positioning, although substantial investment may create tension between short-term returns and long-term capability development. Technology providers, enterprise </w:t>
      </w:r>
      <w:r w:rsidR="007E2B41" w:rsidRPr="006730CF">
        <w:rPr>
          <w:rFonts w:ascii="Arial" w:hAnsi="Arial" w:cs="Arial"/>
          <w:sz w:val="22"/>
          <w:szCs w:val="22"/>
        </w:rPr>
        <w:t>customers,</w:t>
      </w:r>
      <w:r w:rsidRPr="006730CF">
        <w:rPr>
          <w:rFonts w:ascii="Arial" w:hAnsi="Arial" w:cs="Arial"/>
          <w:sz w:val="22"/>
          <w:szCs w:val="22"/>
        </w:rPr>
        <w:t xml:space="preserve"> and strategic partners are also important because the proposed ecosystem requires collaboration to deliver IoT, smart infrastructure and enterprise connectivity. Wider communities can benefit from improved connectivity and digital inclusion, strengthening VodafoneThree’s social legitimacy and contribution to economic development.</w:t>
      </w:r>
    </w:p>
    <w:p w14:paraId="6CADC62A" w14:textId="77777777"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 xml:space="preserve">Mendelow’s Matrix </w:t>
      </w:r>
      <w:r w:rsidR="002706FA" w:rsidRPr="006730CF">
        <w:rPr>
          <w:rFonts w:ascii="Arial" w:hAnsi="Arial" w:cs="Arial"/>
          <w:sz w:val="22"/>
          <w:szCs w:val="22"/>
        </w:rPr>
        <w:t>offers</w:t>
      </w:r>
      <w:r w:rsidRPr="006730CF">
        <w:rPr>
          <w:rFonts w:ascii="Arial" w:hAnsi="Arial" w:cs="Arial"/>
          <w:sz w:val="22"/>
          <w:szCs w:val="22"/>
        </w:rPr>
        <w:t xml:space="preserve"> a </w:t>
      </w:r>
      <w:r w:rsidR="002706FA" w:rsidRPr="006730CF">
        <w:rPr>
          <w:rFonts w:ascii="Arial" w:hAnsi="Arial" w:cs="Arial"/>
          <w:sz w:val="22"/>
          <w:szCs w:val="22"/>
        </w:rPr>
        <w:t>framework</w:t>
      </w:r>
      <w:r w:rsidRPr="006730CF">
        <w:rPr>
          <w:rFonts w:ascii="Arial" w:hAnsi="Arial" w:cs="Arial"/>
          <w:sz w:val="22"/>
          <w:szCs w:val="22"/>
        </w:rPr>
        <w:t xml:space="preserve"> for prioritising stakeholder </w:t>
      </w:r>
      <w:r w:rsidR="002706FA" w:rsidRPr="006730CF">
        <w:rPr>
          <w:rFonts w:ascii="Arial" w:hAnsi="Arial" w:cs="Arial"/>
          <w:sz w:val="22"/>
          <w:szCs w:val="22"/>
        </w:rPr>
        <w:t xml:space="preserve">engagement based on </w:t>
      </w:r>
      <w:r w:rsidRPr="006730CF">
        <w:rPr>
          <w:rFonts w:ascii="Arial" w:hAnsi="Arial" w:cs="Arial"/>
          <w:sz w:val="22"/>
          <w:szCs w:val="22"/>
        </w:rPr>
        <w:t xml:space="preserve">power and interest (Mendelow, 1981). High-power, high-interest stakeholders, </w:t>
      </w:r>
      <w:r w:rsidR="002706FA" w:rsidRPr="006730CF">
        <w:rPr>
          <w:rFonts w:ascii="Arial" w:hAnsi="Arial" w:cs="Arial"/>
          <w:sz w:val="22"/>
          <w:szCs w:val="22"/>
        </w:rPr>
        <w:t>such as</w:t>
      </w:r>
      <w:r w:rsidRPr="006730CF">
        <w:rPr>
          <w:rFonts w:ascii="Arial" w:hAnsi="Arial" w:cs="Arial"/>
          <w:sz w:val="22"/>
          <w:szCs w:val="22"/>
        </w:rPr>
        <w:t xml:space="preserve"> shareholders, regulators, major business customers</w:t>
      </w:r>
      <w:r w:rsidR="002706FA" w:rsidRPr="006730CF">
        <w:rPr>
          <w:rFonts w:ascii="Arial" w:hAnsi="Arial" w:cs="Arial"/>
          <w:sz w:val="22"/>
          <w:szCs w:val="22"/>
        </w:rPr>
        <w:t>,</w:t>
      </w:r>
      <w:r w:rsidRPr="006730CF">
        <w:rPr>
          <w:rFonts w:ascii="Arial" w:hAnsi="Arial" w:cs="Arial"/>
          <w:sz w:val="22"/>
          <w:szCs w:val="22"/>
        </w:rPr>
        <w:t xml:space="preserve"> and senior employees, should be managed closely through regular communication and involvement in strategic decisions. Customers also require active engagement</w:t>
      </w:r>
      <w:r w:rsidR="002706FA" w:rsidRPr="006730CF">
        <w:rPr>
          <w:rFonts w:ascii="Arial" w:hAnsi="Arial" w:cs="Arial"/>
          <w:sz w:val="22"/>
          <w:szCs w:val="22"/>
        </w:rPr>
        <w:t>, as</w:t>
      </w:r>
      <w:r w:rsidRPr="006730CF">
        <w:rPr>
          <w:rFonts w:ascii="Arial" w:hAnsi="Arial" w:cs="Arial"/>
          <w:sz w:val="22"/>
          <w:szCs w:val="22"/>
        </w:rPr>
        <w:t xml:space="preserve"> their collective </w:t>
      </w:r>
      <w:r w:rsidR="002706FA" w:rsidRPr="006730CF">
        <w:rPr>
          <w:rFonts w:ascii="Arial" w:hAnsi="Arial" w:cs="Arial"/>
          <w:sz w:val="22"/>
          <w:szCs w:val="22"/>
        </w:rPr>
        <w:t>influence</w:t>
      </w:r>
      <w:r w:rsidRPr="006730CF">
        <w:rPr>
          <w:rFonts w:ascii="Arial" w:hAnsi="Arial" w:cs="Arial"/>
          <w:sz w:val="22"/>
          <w:szCs w:val="22"/>
        </w:rPr>
        <w:t xml:space="preserve"> through switching and purchasing behaviour directly </w:t>
      </w:r>
      <w:r w:rsidR="002706FA" w:rsidRPr="006730CF">
        <w:rPr>
          <w:rFonts w:ascii="Arial" w:hAnsi="Arial" w:cs="Arial"/>
          <w:sz w:val="22"/>
          <w:szCs w:val="22"/>
        </w:rPr>
        <w:t>affects</w:t>
      </w:r>
      <w:r w:rsidRPr="006730CF">
        <w:rPr>
          <w:rFonts w:ascii="Arial" w:hAnsi="Arial" w:cs="Arial"/>
          <w:sz w:val="22"/>
          <w:szCs w:val="22"/>
        </w:rPr>
        <w:t xml:space="preserve"> commercial outcomes (Ofcom, 2025b). </w:t>
      </w:r>
      <w:r w:rsidRPr="006730CF">
        <w:rPr>
          <w:rFonts w:ascii="Arial" w:hAnsi="Arial" w:cs="Arial"/>
          <w:sz w:val="22"/>
          <w:szCs w:val="22"/>
        </w:rPr>
        <w:lastRenderedPageBreak/>
        <w:t xml:space="preserve">Communities and other stakeholders with lower immediate power but </w:t>
      </w:r>
      <w:r w:rsidR="002706FA" w:rsidRPr="006730CF">
        <w:rPr>
          <w:rFonts w:ascii="Arial" w:hAnsi="Arial" w:cs="Arial"/>
          <w:sz w:val="22"/>
          <w:szCs w:val="22"/>
        </w:rPr>
        <w:t>strong</w:t>
      </w:r>
      <w:r w:rsidRPr="006730CF">
        <w:rPr>
          <w:rFonts w:ascii="Arial" w:hAnsi="Arial" w:cs="Arial"/>
          <w:sz w:val="22"/>
          <w:szCs w:val="22"/>
        </w:rPr>
        <w:t xml:space="preserve"> long-term interest should be kept</w:t>
      </w:r>
      <w:r w:rsidRPr="006730CF">
        <w:rPr>
          <w:rFonts w:ascii="Arial" w:hAnsi="Arial" w:cs="Arial"/>
          <w:sz w:val="22"/>
          <w:szCs w:val="22"/>
        </w:rPr>
        <w:t xml:space="preserve"> informed and engaged through inclusion and sustainability initiatives.</w:t>
      </w:r>
    </w:p>
    <w:p w14:paraId="527BB881" w14:textId="2ACBCC79" w:rsidR="00BF509C" w:rsidRPr="006730CF" w:rsidRDefault="00BF509C" w:rsidP="00E7358C">
      <w:pPr>
        <w:spacing w:line="360" w:lineRule="auto"/>
        <w:rPr>
          <w:rFonts w:ascii="Arial" w:hAnsi="Arial" w:cs="Arial"/>
          <w:sz w:val="22"/>
          <w:szCs w:val="22"/>
        </w:rPr>
      </w:pPr>
      <w:r w:rsidRPr="006730CF">
        <w:rPr>
          <w:rFonts w:ascii="Arial" w:hAnsi="Arial" w:cs="Arial"/>
          <w:sz w:val="22"/>
          <w:szCs w:val="22"/>
        </w:rPr>
        <w:t xml:space="preserve">Accordingly, engagement should focus on continuous customer feedback and co-creation; employee consultation, </w:t>
      </w:r>
      <w:r w:rsidR="003C4A3D" w:rsidRPr="006730CF">
        <w:rPr>
          <w:rFonts w:ascii="Arial" w:hAnsi="Arial" w:cs="Arial"/>
          <w:sz w:val="22"/>
          <w:szCs w:val="22"/>
        </w:rPr>
        <w:t>training,</w:t>
      </w:r>
      <w:r w:rsidRPr="006730CF">
        <w:rPr>
          <w:rFonts w:ascii="Arial" w:hAnsi="Arial" w:cs="Arial"/>
          <w:sz w:val="22"/>
          <w:szCs w:val="22"/>
        </w:rPr>
        <w:t xml:space="preserve"> and transparent merger communication; regular investor reporting on financial and strategic KPIs; and collaborative partnerships supporting digital inclusion, smart </w:t>
      </w:r>
      <w:r w:rsidR="003C4A3D" w:rsidRPr="006730CF">
        <w:rPr>
          <w:rFonts w:ascii="Arial" w:hAnsi="Arial" w:cs="Arial"/>
          <w:sz w:val="22"/>
          <w:szCs w:val="22"/>
        </w:rPr>
        <w:t>infrastructure,</w:t>
      </w:r>
      <w:r w:rsidRPr="006730CF">
        <w:rPr>
          <w:rFonts w:ascii="Arial" w:hAnsi="Arial" w:cs="Arial"/>
          <w:sz w:val="22"/>
          <w:szCs w:val="22"/>
        </w:rPr>
        <w:t xml:space="preserve"> and responsible innovation. This approach positions stakeholder engagement as a strategic capability through which </w:t>
      </w:r>
      <w:r w:rsidR="00745886" w:rsidRPr="006730CF">
        <w:rPr>
          <w:rFonts w:ascii="Arial" w:hAnsi="Arial" w:cs="Arial"/>
          <w:sz w:val="22"/>
          <w:szCs w:val="22"/>
        </w:rPr>
        <w:t>the company</w:t>
      </w:r>
      <w:r w:rsidRPr="006730CF">
        <w:rPr>
          <w:rFonts w:ascii="Arial" w:hAnsi="Arial" w:cs="Arial"/>
          <w:sz w:val="22"/>
          <w:szCs w:val="22"/>
        </w:rPr>
        <w:t xml:space="preserve"> can build trust, learn from its </w:t>
      </w:r>
      <w:r w:rsidR="003C4A3D" w:rsidRPr="006730CF">
        <w:rPr>
          <w:rFonts w:ascii="Arial" w:hAnsi="Arial" w:cs="Arial"/>
          <w:sz w:val="22"/>
          <w:szCs w:val="22"/>
        </w:rPr>
        <w:t>environment,</w:t>
      </w:r>
      <w:r w:rsidRPr="006730CF">
        <w:rPr>
          <w:rFonts w:ascii="Arial" w:hAnsi="Arial" w:cs="Arial"/>
          <w:sz w:val="22"/>
          <w:szCs w:val="22"/>
        </w:rPr>
        <w:t xml:space="preserve"> and strengthen long-term value creation.</w:t>
      </w:r>
    </w:p>
    <w:p w14:paraId="3C22A1C2" w14:textId="77777777" w:rsidR="00552348" w:rsidRPr="006730CF" w:rsidRDefault="00552348" w:rsidP="00E7358C">
      <w:pPr>
        <w:spacing w:line="360" w:lineRule="auto"/>
        <w:rPr>
          <w:rFonts w:ascii="Arial" w:hAnsi="Arial" w:cs="Arial"/>
          <w:sz w:val="22"/>
          <w:szCs w:val="22"/>
        </w:rPr>
      </w:pPr>
    </w:p>
    <w:p w14:paraId="59D14261" w14:textId="77777777" w:rsidR="00AE246C" w:rsidRDefault="00AE246C" w:rsidP="00E7358C">
      <w:pPr>
        <w:pStyle w:val="Heading2"/>
        <w:spacing w:line="360" w:lineRule="auto"/>
        <w:rPr>
          <w:rFonts w:ascii="Arial" w:hAnsi="Arial" w:cs="Arial"/>
          <w:b/>
          <w:bCs/>
          <w:sz w:val="22"/>
          <w:szCs w:val="22"/>
        </w:rPr>
      </w:pPr>
      <w:bookmarkStart w:id="16" w:name="_Toc236173931"/>
      <w:r w:rsidRPr="006730CF">
        <w:rPr>
          <w:rFonts w:ascii="Arial" w:hAnsi="Arial" w:cs="Arial"/>
          <w:b/>
          <w:bCs/>
          <w:sz w:val="22"/>
          <w:szCs w:val="22"/>
        </w:rPr>
        <w:t>6. Implementation and Monitoring: Translating Strategic Vision into Action</w:t>
      </w:r>
      <w:bookmarkEnd w:id="16"/>
    </w:p>
    <w:p w14:paraId="4BEC5C7A" w14:textId="27C0EB99" w:rsidR="00AE246C" w:rsidRPr="006730CF" w:rsidRDefault="00AE246C" w:rsidP="00E7358C">
      <w:pPr>
        <w:spacing w:line="360" w:lineRule="auto"/>
        <w:rPr>
          <w:rFonts w:ascii="Arial" w:hAnsi="Arial" w:cs="Arial"/>
          <w:sz w:val="22"/>
          <w:szCs w:val="22"/>
        </w:rPr>
      </w:pPr>
      <w:r w:rsidRPr="006730CF">
        <w:rPr>
          <w:rFonts w:ascii="Arial" w:hAnsi="Arial" w:cs="Arial"/>
          <w:sz w:val="22"/>
          <w:szCs w:val="22"/>
        </w:rPr>
        <w:t xml:space="preserve">Successful strategic transformation depends not only on selecting an appropriate strategy but also on translating it into measurable actions. For </w:t>
      </w:r>
      <w:r w:rsidR="00420471" w:rsidRPr="006730CF">
        <w:rPr>
          <w:rFonts w:ascii="Arial" w:hAnsi="Arial" w:cs="Arial"/>
          <w:sz w:val="22"/>
          <w:szCs w:val="22"/>
        </w:rPr>
        <w:t>the merged organisation</w:t>
      </w:r>
      <w:r w:rsidRPr="006730CF">
        <w:rPr>
          <w:rFonts w:ascii="Arial" w:hAnsi="Arial" w:cs="Arial"/>
          <w:sz w:val="22"/>
          <w:szCs w:val="22"/>
        </w:rPr>
        <w:t xml:space="preserve">, implementation should balance post-merger integration, technological </w:t>
      </w:r>
      <w:r w:rsidR="003C4A3D" w:rsidRPr="006730CF">
        <w:rPr>
          <w:rFonts w:ascii="Arial" w:hAnsi="Arial" w:cs="Arial"/>
          <w:sz w:val="22"/>
          <w:szCs w:val="22"/>
        </w:rPr>
        <w:t>development,</w:t>
      </w:r>
      <w:r w:rsidRPr="006730CF">
        <w:rPr>
          <w:rFonts w:ascii="Arial" w:hAnsi="Arial" w:cs="Arial"/>
          <w:sz w:val="22"/>
          <w:szCs w:val="22"/>
        </w:rPr>
        <w:t xml:space="preserve"> and stakeholder value creation. The following plan identifies three strategic objectives, the principal actions required and measurable indicators of progress.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7"/>
        <w:gridCol w:w="3733"/>
        <w:gridCol w:w="3356"/>
      </w:tblGrid>
      <w:tr w:rsidR="00AE246C" w:rsidRPr="006730CF" w14:paraId="0D389D14" w14:textId="77777777" w:rsidTr="00BC3314">
        <w:trPr>
          <w:tblHeader/>
          <w:tblCellSpacing w:w="15" w:type="dxa"/>
        </w:trPr>
        <w:tc>
          <w:tcPr>
            <w:tcW w:w="0" w:type="auto"/>
            <w:vAlign w:val="center"/>
            <w:hideMark/>
          </w:tcPr>
          <w:p w14:paraId="45A49AF9" w14:textId="77777777" w:rsidR="00AE246C" w:rsidRPr="006730CF" w:rsidRDefault="00AE246C" w:rsidP="00E7358C">
            <w:pPr>
              <w:spacing w:line="360" w:lineRule="auto"/>
              <w:rPr>
                <w:rFonts w:ascii="Arial" w:hAnsi="Arial" w:cs="Arial"/>
                <w:b/>
                <w:bCs/>
                <w:sz w:val="22"/>
                <w:szCs w:val="22"/>
              </w:rPr>
            </w:pPr>
            <w:r w:rsidRPr="006730CF">
              <w:rPr>
                <w:rFonts w:ascii="Arial" w:hAnsi="Arial" w:cs="Arial"/>
                <w:b/>
                <w:bCs/>
                <w:sz w:val="22"/>
                <w:szCs w:val="22"/>
              </w:rPr>
              <w:t>Strategic objective</w:t>
            </w:r>
          </w:p>
        </w:tc>
        <w:tc>
          <w:tcPr>
            <w:tcW w:w="3703" w:type="dxa"/>
            <w:vAlign w:val="center"/>
            <w:hideMark/>
          </w:tcPr>
          <w:p w14:paraId="56DA1673" w14:textId="77777777" w:rsidR="00AE246C" w:rsidRPr="006730CF" w:rsidRDefault="00AE246C" w:rsidP="00E7358C">
            <w:pPr>
              <w:spacing w:line="360" w:lineRule="auto"/>
              <w:rPr>
                <w:rFonts w:ascii="Arial" w:hAnsi="Arial" w:cs="Arial"/>
                <w:b/>
                <w:bCs/>
                <w:sz w:val="22"/>
                <w:szCs w:val="22"/>
              </w:rPr>
            </w:pPr>
            <w:r w:rsidRPr="006730CF">
              <w:rPr>
                <w:rFonts w:ascii="Arial" w:hAnsi="Arial" w:cs="Arial"/>
                <w:b/>
                <w:bCs/>
                <w:sz w:val="22"/>
                <w:szCs w:val="22"/>
              </w:rPr>
              <w:t>Key actions</w:t>
            </w:r>
          </w:p>
        </w:tc>
        <w:tc>
          <w:tcPr>
            <w:tcW w:w="3311" w:type="dxa"/>
            <w:vAlign w:val="center"/>
            <w:hideMark/>
          </w:tcPr>
          <w:p w14:paraId="079C2B5F" w14:textId="77777777" w:rsidR="00AE246C" w:rsidRPr="006730CF" w:rsidRDefault="00AE246C" w:rsidP="00E7358C">
            <w:pPr>
              <w:spacing w:line="360" w:lineRule="auto"/>
              <w:rPr>
                <w:rFonts w:ascii="Arial" w:hAnsi="Arial" w:cs="Arial"/>
                <w:b/>
                <w:bCs/>
                <w:sz w:val="22"/>
                <w:szCs w:val="22"/>
              </w:rPr>
            </w:pPr>
            <w:r w:rsidRPr="006730CF">
              <w:rPr>
                <w:rFonts w:ascii="Arial" w:hAnsi="Arial" w:cs="Arial"/>
                <w:b/>
                <w:bCs/>
                <w:sz w:val="22"/>
                <w:szCs w:val="22"/>
              </w:rPr>
              <w:t>Key Performance Indicators (KPIs)</w:t>
            </w:r>
          </w:p>
        </w:tc>
      </w:tr>
      <w:tr w:rsidR="00AE246C" w:rsidRPr="006730CF" w14:paraId="2146FF9F" w14:textId="77777777" w:rsidTr="00BC3314">
        <w:trPr>
          <w:tblCellSpacing w:w="15" w:type="dxa"/>
        </w:trPr>
        <w:tc>
          <w:tcPr>
            <w:tcW w:w="0" w:type="auto"/>
            <w:vAlign w:val="center"/>
            <w:hideMark/>
          </w:tcPr>
          <w:p w14:paraId="4FEEB945" w14:textId="77777777" w:rsidR="00AE246C" w:rsidRPr="006730CF" w:rsidRDefault="00AE246C" w:rsidP="00E7358C">
            <w:pPr>
              <w:spacing w:line="360" w:lineRule="auto"/>
              <w:rPr>
                <w:rFonts w:ascii="Arial" w:hAnsi="Arial" w:cs="Arial"/>
                <w:sz w:val="22"/>
                <w:szCs w:val="22"/>
              </w:rPr>
            </w:pPr>
            <w:r w:rsidRPr="006730CF">
              <w:rPr>
                <w:rFonts w:ascii="Arial" w:hAnsi="Arial" w:cs="Arial"/>
                <w:b/>
                <w:bCs/>
                <w:sz w:val="22"/>
                <w:szCs w:val="22"/>
              </w:rPr>
              <w:t>1. Build an integrated organisational foundation</w:t>
            </w:r>
          </w:p>
        </w:tc>
        <w:tc>
          <w:tcPr>
            <w:tcW w:w="3703" w:type="dxa"/>
            <w:vAlign w:val="center"/>
            <w:hideMark/>
          </w:tcPr>
          <w:p w14:paraId="14465DF7" w14:textId="77777777" w:rsidR="00AE246C" w:rsidRPr="006730CF" w:rsidRDefault="00AE246C" w:rsidP="00E7358C">
            <w:pPr>
              <w:spacing w:line="360" w:lineRule="auto"/>
              <w:rPr>
                <w:rFonts w:ascii="Arial" w:hAnsi="Arial" w:cs="Arial"/>
                <w:sz w:val="22"/>
                <w:szCs w:val="22"/>
              </w:rPr>
            </w:pPr>
            <w:r w:rsidRPr="006730CF">
              <w:rPr>
                <w:rFonts w:ascii="Arial" w:hAnsi="Arial" w:cs="Arial"/>
                <w:sz w:val="22"/>
                <w:szCs w:val="22"/>
              </w:rPr>
              <w:t>Integrate operational systems and network infrastructure; align processes and organisational cultures; establish transparent internal communication; provide employee training; identify efficiency opportunities.</w:t>
            </w:r>
          </w:p>
        </w:tc>
        <w:tc>
          <w:tcPr>
            <w:tcW w:w="3311" w:type="dxa"/>
            <w:vAlign w:val="center"/>
            <w:hideMark/>
          </w:tcPr>
          <w:p w14:paraId="6A8F94A9" w14:textId="77777777" w:rsidR="00AE246C" w:rsidRPr="006730CF" w:rsidRDefault="00AE246C" w:rsidP="00E7358C">
            <w:pPr>
              <w:spacing w:line="360" w:lineRule="auto"/>
              <w:rPr>
                <w:rFonts w:ascii="Arial" w:hAnsi="Arial" w:cs="Arial"/>
                <w:sz w:val="22"/>
                <w:szCs w:val="22"/>
              </w:rPr>
            </w:pPr>
            <w:r w:rsidRPr="006730CF">
              <w:rPr>
                <w:rFonts w:ascii="Arial" w:hAnsi="Arial" w:cs="Arial"/>
                <w:sz w:val="22"/>
                <w:szCs w:val="22"/>
              </w:rPr>
              <w:t>Integration milestones achieved; employee engagement scores; operational efficiency improvements; progress towards planned cost synergies.</w:t>
            </w:r>
          </w:p>
        </w:tc>
      </w:tr>
      <w:tr w:rsidR="00AE246C" w:rsidRPr="006730CF" w14:paraId="346FEB88" w14:textId="77777777" w:rsidTr="00BC3314">
        <w:trPr>
          <w:tblCellSpacing w:w="15" w:type="dxa"/>
        </w:trPr>
        <w:tc>
          <w:tcPr>
            <w:tcW w:w="0" w:type="auto"/>
            <w:vAlign w:val="center"/>
            <w:hideMark/>
          </w:tcPr>
          <w:p w14:paraId="3BC943A4" w14:textId="77777777" w:rsidR="00AE246C" w:rsidRPr="006730CF" w:rsidRDefault="00AE246C" w:rsidP="00E7358C">
            <w:pPr>
              <w:spacing w:line="360" w:lineRule="auto"/>
              <w:rPr>
                <w:rFonts w:ascii="Arial" w:hAnsi="Arial" w:cs="Arial"/>
                <w:sz w:val="22"/>
                <w:szCs w:val="22"/>
              </w:rPr>
            </w:pPr>
            <w:r w:rsidRPr="006730CF">
              <w:rPr>
                <w:rFonts w:ascii="Arial" w:hAnsi="Arial" w:cs="Arial"/>
                <w:b/>
                <w:bCs/>
                <w:sz w:val="22"/>
                <w:szCs w:val="22"/>
              </w:rPr>
              <w:t>2. Develop digital ecosystem capabilities</w:t>
            </w:r>
          </w:p>
        </w:tc>
        <w:tc>
          <w:tcPr>
            <w:tcW w:w="3703" w:type="dxa"/>
            <w:vAlign w:val="center"/>
            <w:hideMark/>
          </w:tcPr>
          <w:p w14:paraId="3334ABFE" w14:textId="77777777" w:rsidR="00AE246C" w:rsidRPr="006730CF" w:rsidRDefault="00AE246C" w:rsidP="00E7358C">
            <w:pPr>
              <w:spacing w:line="360" w:lineRule="auto"/>
              <w:rPr>
                <w:rFonts w:ascii="Arial" w:hAnsi="Arial" w:cs="Arial"/>
                <w:sz w:val="22"/>
                <w:szCs w:val="22"/>
              </w:rPr>
            </w:pPr>
            <w:r w:rsidRPr="006730CF">
              <w:rPr>
                <w:rFonts w:ascii="Arial" w:hAnsi="Arial" w:cs="Arial"/>
                <w:sz w:val="22"/>
                <w:szCs w:val="22"/>
              </w:rPr>
              <w:t>Expand 5G-enabled consumer and business services; develop IoT, cybersecurity and enterprise connectivity solutions; establish partnerships with technology providers and public organisations; strengthen customer insight and innovation capabilities.</w:t>
            </w:r>
          </w:p>
        </w:tc>
        <w:tc>
          <w:tcPr>
            <w:tcW w:w="3311" w:type="dxa"/>
            <w:vAlign w:val="center"/>
            <w:hideMark/>
          </w:tcPr>
          <w:p w14:paraId="06B6F8B5" w14:textId="77777777" w:rsidR="00AE246C" w:rsidRPr="006730CF" w:rsidRDefault="00AE246C" w:rsidP="00E7358C">
            <w:pPr>
              <w:spacing w:line="360" w:lineRule="auto"/>
              <w:rPr>
                <w:rFonts w:ascii="Arial" w:hAnsi="Arial" w:cs="Arial"/>
                <w:sz w:val="22"/>
                <w:szCs w:val="22"/>
              </w:rPr>
            </w:pPr>
            <w:r w:rsidRPr="006730CF">
              <w:rPr>
                <w:rFonts w:ascii="Arial" w:hAnsi="Arial" w:cs="Arial"/>
                <w:sz w:val="22"/>
                <w:szCs w:val="22"/>
              </w:rPr>
              <w:t>Adoption of new digital services; revenue from non-traditional connectivity solutions; number and performance of strategic partnerships; innovation outcomes; customer satisfaction.</w:t>
            </w:r>
          </w:p>
        </w:tc>
      </w:tr>
      <w:tr w:rsidR="00AE246C" w:rsidRPr="006730CF" w14:paraId="1EBB7458" w14:textId="77777777" w:rsidTr="00BC3314">
        <w:trPr>
          <w:tblCellSpacing w:w="15" w:type="dxa"/>
        </w:trPr>
        <w:tc>
          <w:tcPr>
            <w:tcW w:w="0" w:type="auto"/>
            <w:vAlign w:val="center"/>
            <w:hideMark/>
          </w:tcPr>
          <w:p w14:paraId="44AB8797" w14:textId="77777777" w:rsidR="00AE246C" w:rsidRPr="006730CF" w:rsidRDefault="00AE246C" w:rsidP="00E7358C">
            <w:pPr>
              <w:spacing w:line="360" w:lineRule="auto"/>
              <w:rPr>
                <w:rFonts w:ascii="Arial" w:hAnsi="Arial" w:cs="Arial"/>
                <w:sz w:val="22"/>
                <w:szCs w:val="22"/>
              </w:rPr>
            </w:pPr>
            <w:r w:rsidRPr="006730CF">
              <w:rPr>
                <w:rFonts w:ascii="Arial" w:hAnsi="Arial" w:cs="Arial"/>
                <w:b/>
                <w:bCs/>
                <w:sz w:val="22"/>
                <w:szCs w:val="22"/>
              </w:rPr>
              <w:lastRenderedPageBreak/>
              <w:t>3. Increase customer and stakeholder value</w:t>
            </w:r>
          </w:p>
        </w:tc>
        <w:tc>
          <w:tcPr>
            <w:tcW w:w="3703" w:type="dxa"/>
            <w:vAlign w:val="center"/>
            <w:hideMark/>
          </w:tcPr>
          <w:p w14:paraId="037D74C4" w14:textId="77777777" w:rsidR="00AE246C" w:rsidRPr="006730CF" w:rsidRDefault="00AE246C" w:rsidP="00E7358C">
            <w:pPr>
              <w:spacing w:line="360" w:lineRule="auto"/>
              <w:rPr>
                <w:rFonts w:ascii="Arial" w:hAnsi="Arial" w:cs="Arial"/>
                <w:sz w:val="22"/>
                <w:szCs w:val="22"/>
              </w:rPr>
            </w:pPr>
            <w:r w:rsidRPr="006730CF">
              <w:rPr>
                <w:rFonts w:ascii="Arial" w:hAnsi="Arial" w:cs="Arial"/>
                <w:sz w:val="22"/>
                <w:szCs w:val="22"/>
              </w:rPr>
              <w:t>Improve personalised customer experiences; expand accessibility and digital inclusion initiatives; establish continuous feedback and co-creation mechanisms; monitor stakeholder trust and perceptions.</w:t>
            </w:r>
          </w:p>
        </w:tc>
        <w:tc>
          <w:tcPr>
            <w:tcW w:w="3311" w:type="dxa"/>
            <w:vAlign w:val="center"/>
            <w:hideMark/>
          </w:tcPr>
          <w:p w14:paraId="7EF52C8F" w14:textId="77777777" w:rsidR="00AE246C" w:rsidRPr="006730CF" w:rsidRDefault="00AE246C" w:rsidP="00E7358C">
            <w:pPr>
              <w:spacing w:line="360" w:lineRule="auto"/>
              <w:rPr>
                <w:rFonts w:ascii="Arial" w:hAnsi="Arial" w:cs="Arial"/>
                <w:sz w:val="22"/>
                <w:szCs w:val="22"/>
              </w:rPr>
            </w:pPr>
            <w:r w:rsidRPr="006730CF">
              <w:rPr>
                <w:rFonts w:ascii="Arial" w:hAnsi="Arial" w:cs="Arial"/>
                <w:sz w:val="22"/>
                <w:szCs w:val="22"/>
              </w:rPr>
              <w:t>Net Promoter Score (NPS); customer retention; complaint levels; digital inclusion outcomes; stakeholder satisfaction and trust indicators.</w:t>
            </w:r>
          </w:p>
        </w:tc>
      </w:tr>
    </w:tbl>
    <w:p w14:paraId="699316AA" w14:textId="77777777" w:rsidR="00DB2B51" w:rsidRPr="006730CF" w:rsidRDefault="00DB2B51" w:rsidP="00E7358C">
      <w:pPr>
        <w:spacing w:line="360" w:lineRule="auto"/>
        <w:rPr>
          <w:rFonts w:ascii="Arial" w:hAnsi="Arial" w:cs="Arial"/>
          <w:b/>
          <w:bCs/>
          <w:sz w:val="22"/>
          <w:szCs w:val="22"/>
        </w:rPr>
      </w:pPr>
    </w:p>
    <w:p w14:paraId="186B1A54" w14:textId="70A4490B" w:rsidR="00AE246C" w:rsidRPr="006730CF" w:rsidRDefault="00AE246C" w:rsidP="00E7358C">
      <w:pPr>
        <w:pStyle w:val="Heading2"/>
        <w:spacing w:line="360" w:lineRule="auto"/>
        <w:rPr>
          <w:rFonts w:ascii="Arial" w:hAnsi="Arial" w:cs="Arial"/>
          <w:b/>
          <w:bCs/>
          <w:sz w:val="22"/>
          <w:szCs w:val="22"/>
        </w:rPr>
      </w:pPr>
      <w:bookmarkStart w:id="17" w:name="_Toc236173932"/>
      <w:r w:rsidRPr="006730CF">
        <w:rPr>
          <w:rFonts w:ascii="Arial" w:hAnsi="Arial" w:cs="Arial"/>
          <w:b/>
          <w:bCs/>
          <w:sz w:val="22"/>
          <w:szCs w:val="22"/>
        </w:rPr>
        <w:t>6.1 Monitoring and Strategic Adaptation</w:t>
      </w:r>
      <w:bookmarkEnd w:id="17"/>
    </w:p>
    <w:p w14:paraId="6F10152C" w14:textId="014574A8"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Implementation should not be treated as a fixed</w:t>
      </w:r>
      <w:r w:rsidR="0077102E" w:rsidRPr="006730CF">
        <w:rPr>
          <w:rFonts w:ascii="Arial" w:hAnsi="Arial" w:cs="Arial"/>
          <w:sz w:val="22"/>
          <w:szCs w:val="22"/>
        </w:rPr>
        <w:t xml:space="preserve"> or</w:t>
      </w:r>
      <w:r w:rsidRPr="006730CF">
        <w:rPr>
          <w:rFonts w:ascii="Arial" w:hAnsi="Arial" w:cs="Arial"/>
          <w:sz w:val="22"/>
          <w:szCs w:val="22"/>
        </w:rPr>
        <w:t xml:space="preserve"> linear process. </w:t>
      </w:r>
      <w:r w:rsidR="0077102E" w:rsidRPr="006730CF">
        <w:rPr>
          <w:rFonts w:ascii="Arial" w:hAnsi="Arial" w:cs="Arial"/>
          <w:sz w:val="22"/>
          <w:szCs w:val="22"/>
        </w:rPr>
        <w:t>The merged organisation operates in a</w:t>
      </w:r>
      <w:r w:rsidRPr="006730CF">
        <w:rPr>
          <w:rFonts w:ascii="Arial" w:hAnsi="Arial" w:cs="Arial"/>
          <w:sz w:val="22"/>
          <w:szCs w:val="22"/>
        </w:rPr>
        <w:t xml:space="preserve"> technological and competitive environment </w:t>
      </w:r>
      <w:r w:rsidR="0077102E" w:rsidRPr="006730CF">
        <w:rPr>
          <w:rFonts w:ascii="Arial" w:hAnsi="Arial" w:cs="Arial"/>
          <w:sz w:val="22"/>
          <w:szCs w:val="22"/>
        </w:rPr>
        <w:t xml:space="preserve">that </w:t>
      </w:r>
      <w:r w:rsidRPr="006730CF">
        <w:rPr>
          <w:rFonts w:ascii="Arial" w:hAnsi="Arial" w:cs="Arial"/>
          <w:sz w:val="22"/>
          <w:szCs w:val="22"/>
        </w:rPr>
        <w:t xml:space="preserve">requires </w:t>
      </w:r>
      <w:r w:rsidR="0077102E" w:rsidRPr="006730CF">
        <w:rPr>
          <w:rFonts w:ascii="Arial" w:hAnsi="Arial" w:cs="Arial"/>
          <w:sz w:val="22"/>
          <w:szCs w:val="22"/>
        </w:rPr>
        <w:t>ongoing</w:t>
      </w:r>
      <w:r w:rsidRPr="006730CF">
        <w:rPr>
          <w:rFonts w:ascii="Arial" w:hAnsi="Arial" w:cs="Arial"/>
          <w:sz w:val="22"/>
          <w:szCs w:val="22"/>
        </w:rPr>
        <w:t xml:space="preserve"> monitoring and adaptation. Dynamic capabilities theory emphasises that organisations must continually sense environmental </w:t>
      </w:r>
      <w:r w:rsidR="0077102E" w:rsidRPr="006730CF">
        <w:rPr>
          <w:rFonts w:ascii="Arial" w:hAnsi="Arial" w:cs="Arial"/>
          <w:sz w:val="22"/>
          <w:szCs w:val="22"/>
        </w:rPr>
        <w:t>change</w:t>
      </w:r>
      <w:r w:rsidRPr="006730CF">
        <w:rPr>
          <w:rFonts w:ascii="Arial" w:hAnsi="Arial" w:cs="Arial"/>
          <w:sz w:val="22"/>
          <w:szCs w:val="22"/>
        </w:rPr>
        <w:t>, renew resources</w:t>
      </w:r>
      <w:r w:rsidR="0077102E" w:rsidRPr="006730CF">
        <w:rPr>
          <w:rFonts w:ascii="Arial" w:hAnsi="Arial" w:cs="Arial"/>
          <w:sz w:val="22"/>
          <w:szCs w:val="22"/>
        </w:rPr>
        <w:t>,</w:t>
      </w:r>
      <w:r w:rsidRPr="006730CF">
        <w:rPr>
          <w:rFonts w:ascii="Arial" w:hAnsi="Arial" w:cs="Arial"/>
          <w:sz w:val="22"/>
          <w:szCs w:val="22"/>
        </w:rPr>
        <w:t xml:space="preserve"> and reconfigure capabilities </w:t>
      </w:r>
      <w:r w:rsidR="0077102E" w:rsidRPr="006730CF">
        <w:rPr>
          <w:rFonts w:ascii="Arial" w:hAnsi="Arial" w:cs="Arial"/>
          <w:sz w:val="22"/>
          <w:szCs w:val="22"/>
        </w:rPr>
        <w:t>as</w:t>
      </w:r>
      <w:r w:rsidRPr="006730CF">
        <w:rPr>
          <w:rFonts w:ascii="Arial" w:hAnsi="Arial" w:cs="Arial"/>
          <w:sz w:val="22"/>
          <w:szCs w:val="22"/>
        </w:rPr>
        <w:t xml:space="preserve"> circumstances </w:t>
      </w:r>
      <w:r w:rsidR="0077102E" w:rsidRPr="006730CF">
        <w:rPr>
          <w:rFonts w:ascii="Arial" w:hAnsi="Arial" w:cs="Arial"/>
          <w:sz w:val="22"/>
          <w:szCs w:val="22"/>
        </w:rPr>
        <w:t>evolve</w:t>
      </w:r>
      <w:r w:rsidRPr="006730CF">
        <w:rPr>
          <w:rFonts w:ascii="Arial" w:hAnsi="Arial" w:cs="Arial"/>
          <w:sz w:val="22"/>
          <w:szCs w:val="22"/>
        </w:rPr>
        <w:t xml:space="preserve"> (Teece, 2007). </w:t>
      </w:r>
      <w:r w:rsidR="0077102E" w:rsidRPr="006730CF">
        <w:rPr>
          <w:rFonts w:ascii="Arial" w:hAnsi="Arial" w:cs="Arial"/>
          <w:sz w:val="22"/>
          <w:szCs w:val="22"/>
        </w:rPr>
        <w:t>VodafoneThree</w:t>
      </w:r>
      <w:r w:rsidRPr="006730CF">
        <w:rPr>
          <w:rFonts w:ascii="Arial" w:hAnsi="Arial" w:cs="Arial"/>
          <w:sz w:val="22"/>
          <w:szCs w:val="22"/>
        </w:rPr>
        <w:t xml:space="preserve"> should therefore </w:t>
      </w:r>
      <w:r w:rsidR="0077102E" w:rsidRPr="006730CF">
        <w:rPr>
          <w:rFonts w:ascii="Arial" w:hAnsi="Arial" w:cs="Arial"/>
          <w:sz w:val="22"/>
          <w:szCs w:val="22"/>
        </w:rPr>
        <w:t>hold</w:t>
      </w:r>
      <w:r w:rsidRPr="006730CF">
        <w:rPr>
          <w:rFonts w:ascii="Arial" w:hAnsi="Arial" w:cs="Arial"/>
          <w:sz w:val="22"/>
          <w:szCs w:val="22"/>
        </w:rPr>
        <w:t xml:space="preserve"> regular strategic reviews involving senior </w:t>
      </w:r>
      <w:r w:rsidR="0077102E" w:rsidRPr="006730CF">
        <w:rPr>
          <w:rFonts w:ascii="Arial" w:hAnsi="Arial" w:cs="Arial"/>
          <w:sz w:val="22"/>
          <w:szCs w:val="22"/>
        </w:rPr>
        <w:t>leaders</w:t>
      </w:r>
      <w:r w:rsidRPr="006730CF">
        <w:rPr>
          <w:rFonts w:ascii="Arial" w:hAnsi="Arial" w:cs="Arial"/>
          <w:sz w:val="22"/>
          <w:szCs w:val="22"/>
        </w:rPr>
        <w:t xml:space="preserve">, employees, and relevant stakeholders. These reviews should assess performance against KPIs while also </w:t>
      </w:r>
      <w:r w:rsidR="0077102E" w:rsidRPr="006730CF">
        <w:rPr>
          <w:rFonts w:ascii="Arial" w:hAnsi="Arial" w:cs="Arial"/>
          <w:sz w:val="22"/>
          <w:szCs w:val="22"/>
        </w:rPr>
        <w:t>considering</w:t>
      </w:r>
      <w:r w:rsidRPr="006730CF">
        <w:rPr>
          <w:rFonts w:ascii="Arial" w:hAnsi="Arial" w:cs="Arial"/>
          <w:sz w:val="22"/>
          <w:szCs w:val="22"/>
        </w:rPr>
        <w:t xml:space="preserve"> emerging customer needs, technological developments, regulatory changes, and new risks. </w:t>
      </w:r>
      <w:r w:rsidR="0077102E" w:rsidRPr="006730CF">
        <w:rPr>
          <w:rFonts w:ascii="Arial" w:hAnsi="Arial" w:cs="Arial"/>
          <w:sz w:val="22"/>
          <w:szCs w:val="22"/>
        </w:rPr>
        <w:t>If outcomes differ</w:t>
      </w:r>
      <w:r w:rsidRPr="006730CF">
        <w:rPr>
          <w:rFonts w:ascii="Arial" w:hAnsi="Arial" w:cs="Arial"/>
          <w:sz w:val="22"/>
          <w:szCs w:val="22"/>
        </w:rPr>
        <w:t xml:space="preserve"> from expectations, management should </w:t>
      </w:r>
      <w:r w:rsidR="0077102E" w:rsidRPr="006730CF">
        <w:rPr>
          <w:rFonts w:ascii="Arial" w:hAnsi="Arial" w:cs="Arial"/>
          <w:sz w:val="22"/>
          <w:szCs w:val="22"/>
        </w:rPr>
        <w:t>adjust</w:t>
      </w:r>
      <w:r w:rsidRPr="006730CF">
        <w:rPr>
          <w:rFonts w:ascii="Arial" w:hAnsi="Arial" w:cs="Arial"/>
          <w:sz w:val="22"/>
          <w:szCs w:val="22"/>
        </w:rPr>
        <w:t xml:space="preserve"> initiatives rather than continue with actions simply because they were included</w:t>
      </w:r>
      <w:r w:rsidRPr="006730CF">
        <w:rPr>
          <w:rFonts w:ascii="Arial" w:hAnsi="Arial" w:cs="Arial"/>
          <w:sz w:val="22"/>
          <w:szCs w:val="22"/>
        </w:rPr>
        <w:t xml:space="preserve"> in the original strategy.</w:t>
      </w:r>
    </w:p>
    <w:p w14:paraId="5CCA868E" w14:textId="4B1A7F8D"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 xml:space="preserve">This adaptive approach is </w:t>
      </w:r>
      <w:r w:rsidR="00767A21" w:rsidRPr="006730CF">
        <w:rPr>
          <w:rFonts w:ascii="Arial" w:hAnsi="Arial" w:cs="Arial"/>
          <w:sz w:val="22"/>
          <w:szCs w:val="22"/>
        </w:rPr>
        <w:t>especially</w:t>
      </w:r>
      <w:r w:rsidRPr="006730CF">
        <w:rPr>
          <w:rFonts w:ascii="Arial" w:hAnsi="Arial" w:cs="Arial"/>
          <w:sz w:val="22"/>
          <w:szCs w:val="22"/>
        </w:rPr>
        <w:t xml:space="preserve"> important </w:t>
      </w:r>
      <w:r w:rsidR="00767A21" w:rsidRPr="006730CF">
        <w:rPr>
          <w:rFonts w:ascii="Arial" w:hAnsi="Arial" w:cs="Arial"/>
          <w:sz w:val="22"/>
          <w:szCs w:val="22"/>
        </w:rPr>
        <w:t>after</w:t>
      </w:r>
      <w:r w:rsidRPr="006730CF">
        <w:rPr>
          <w:rFonts w:ascii="Arial" w:hAnsi="Arial" w:cs="Arial"/>
          <w:sz w:val="22"/>
          <w:szCs w:val="22"/>
        </w:rPr>
        <w:t xml:space="preserve"> a major merger. Strategic success should be </w:t>
      </w:r>
      <w:r w:rsidR="00B45F15" w:rsidRPr="006730CF">
        <w:rPr>
          <w:rFonts w:ascii="Arial" w:hAnsi="Arial" w:cs="Arial"/>
          <w:sz w:val="22"/>
          <w:szCs w:val="22"/>
        </w:rPr>
        <w:t>assessed</w:t>
      </w:r>
      <w:r w:rsidRPr="006730CF">
        <w:rPr>
          <w:rFonts w:ascii="Arial" w:hAnsi="Arial" w:cs="Arial"/>
          <w:sz w:val="22"/>
          <w:szCs w:val="22"/>
        </w:rPr>
        <w:t xml:space="preserve"> not only by whether the </w:t>
      </w:r>
      <w:r w:rsidR="00767A21" w:rsidRPr="006730CF">
        <w:rPr>
          <w:rFonts w:ascii="Arial" w:hAnsi="Arial" w:cs="Arial"/>
          <w:sz w:val="22"/>
          <w:szCs w:val="22"/>
        </w:rPr>
        <w:t>new</w:t>
      </w:r>
      <w:r w:rsidRPr="006730CF">
        <w:rPr>
          <w:rFonts w:ascii="Arial" w:hAnsi="Arial" w:cs="Arial"/>
          <w:sz w:val="22"/>
          <w:szCs w:val="22"/>
        </w:rPr>
        <w:t xml:space="preserve"> organisation delivers its planned investments, but </w:t>
      </w:r>
      <w:r w:rsidR="00767A21" w:rsidRPr="006730CF">
        <w:rPr>
          <w:rFonts w:ascii="Arial" w:hAnsi="Arial" w:cs="Arial"/>
          <w:sz w:val="22"/>
          <w:szCs w:val="22"/>
        </w:rPr>
        <w:t xml:space="preserve">also </w:t>
      </w:r>
      <w:r w:rsidRPr="006730CF">
        <w:rPr>
          <w:rFonts w:ascii="Arial" w:hAnsi="Arial" w:cs="Arial"/>
          <w:sz w:val="22"/>
          <w:szCs w:val="22"/>
        </w:rPr>
        <w:t xml:space="preserve">by whether it develops the capabilities </w:t>
      </w:r>
      <w:r w:rsidR="00767A21" w:rsidRPr="006730CF">
        <w:rPr>
          <w:rFonts w:ascii="Arial" w:hAnsi="Arial" w:cs="Arial"/>
          <w:sz w:val="22"/>
          <w:szCs w:val="22"/>
        </w:rPr>
        <w:t>needed</w:t>
      </w:r>
      <w:r w:rsidRPr="006730CF">
        <w:rPr>
          <w:rFonts w:ascii="Arial" w:hAnsi="Arial" w:cs="Arial"/>
          <w:sz w:val="22"/>
          <w:szCs w:val="22"/>
        </w:rPr>
        <w:t xml:space="preserve"> to learn from implementation and respond to emerging insights. </w:t>
      </w:r>
      <w:r w:rsidR="00767A21" w:rsidRPr="006730CF">
        <w:rPr>
          <w:rFonts w:ascii="Arial" w:hAnsi="Arial" w:cs="Arial"/>
          <w:sz w:val="22"/>
          <w:szCs w:val="22"/>
        </w:rPr>
        <w:t>Monitoring should therefore assess</w:t>
      </w:r>
      <w:r w:rsidRPr="006730CF">
        <w:rPr>
          <w:rFonts w:ascii="Arial" w:hAnsi="Arial" w:cs="Arial"/>
          <w:sz w:val="22"/>
          <w:szCs w:val="22"/>
        </w:rPr>
        <w:t xml:space="preserve"> not </w:t>
      </w:r>
      <w:r w:rsidR="00767A21" w:rsidRPr="006730CF">
        <w:rPr>
          <w:rFonts w:ascii="Arial" w:hAnsi="Arial" w:cs="Arial"/>
          <w:sz w:val="22"/>
          <w:szCs w:val="22"/>
        </w:rPr>
        <w:t>just</w:t>
      </w:r>
      <w:r w:rsidRPr="006730CF">
        <w:rPr>
          <w:rFonts w:ascii="Arial" w:hAnsi="Arial" w:cs="Arial"/>
          <w:sz w:val="22"/>
          <w:szCs w:val="22"/>
        </w:rPr>
        <w:t xml:space="preserve"> whether the strategy is being </w:t>
      </w:r>
      <w:r w:rsidR="00B45F15" w:rsidRPr="006730CF">
        <w:rPr>
          <w:rFonts w:ascii="Arial" w:hAnsi="Arial" w:cs="Arial"/>
          <w:sz w:val="22"/>
          <w:szCs w:val="22"/>
        </w:rPr>
        <w:t>followed</w:t>
      </w:r>
      <w:r w:rsidRPr="006730CF">
        <w:rPr>
          <w:rFonts w:ascii="Arial" w:hAnsi="Arial" w:cs="Arial"/>
          <w:sz w:val="22"/>
          <w:szCs w:val="22"/>
        </w:rPr>
        <w:t xml:space="preserve">, but whether </w:t>
      </w:r>
      <w:r w:rsidR="00767A21" w:rsidRPr="006730CF">
        <w:rPr>
          <w:rFonts w:ascii="Arial" w:hAnsi="Arial" w:cs="Arial"/>
          <w:sz w:val="22"/>
          <w:szCs w:val="22"/>
        </w:rPr>
        <w:t>it continues</w:t>
      </w:r>
      <w:r w:rsidRPr="006730CF">
        <w:rPr>
          <w:rFonts w:ascii="Arial" w:hAnsi="Arial" w:cs="Arial"/>
          <w:sz w:val="22"/>
          <w:szCs w:val="22"/>
        </w:rPr>
        <w:t xml:space="preserve"> to create meaningful value. This reinforces the </w:t>
      </w:r>
      <w:r w:rsidR="00767A21" w:rsidRPr="006730CF">
        <w:rPr>
          <w:rFonts w:ascii="Arial" w:hAnsi="Arial" w:cs="Arial"/>
          <w:sz w:val="22"/>
          <w:szCs w:val="22"/>
        </w:rPr>
        <w:t xml:space="preserve">report’s </w:t>
      </w:r>
      <w:r w:rsidRPr="006730CF">
        <w:rPr>
          <w:rFonts w:ascii="Arial" w:hAnsi="Arial" w:cs="Arial"/>
          <w:sz w:val="22"/>
          <w:szCs w:val="22"/>
        </w:rPr>
        <w:t>central argument</w:t>
      </w:r>
      <w:r w:rsidRPr="006730CF">
        <w:rPr>
          <w:rFonts w:ascii="Arial" w:hAnsi="Arial" w:cs="Arial"/>
          <w:sz w:val="22"/>
          <w:szCs w:val="22"/>
        </w:rPr>
        <w:t xml:space="preserve">: sustainable competitive advantage can emerge when an organisation understands changing needs, </w:t>
      </w:r>
      <w:r w:rsidR="00767A21" w:rsidRPr="006730CF">
        <w:rPr>
          <w:rFonts w:ascii="Arial" w:hAnsi="Arial" w:cs="Arial"/>
          <w:sz w:val="22"/>
          <w:szCs w:val="22"/>
        </w:rPr>
        <w:t>builds</w:t>
      </w:r>
      <w:r w:rsidRPr="006730CF">
        <w:rPr>
          <w:rFonts w:ascii="Arial" w:hAnsi="Arial" w:cs="Arial"/>
          <w:sz w:val="22"/>
          <w:szCs w:val="22"/>
        </w:rPr>
        <w:t xml:space="preserve"> distinctive capabilities, and </w:t>
      </w:r>
      <w:r w:rsidR="00767A21" w:rsidRPr="006730CF">
        <w:rPr>
          <w:rFonts w:ascii="Arial" w:hAnsi="Arial" w:cs="Arial"/>
          <w:sz w:val="22"/>
          <w:szCs w:val="22"/>
        </w:rPr>
        <w:t xml:space="preserve">adapts </w:t>
      </w:r>
      <w:r w:rsidRPr="006730CF">
        <w:rPr>
          <w:rFonts w:ascii="Arial" w:hAnsi="Arial" w:cs="Arial"/>
          <w:sz w:val="22"/>
          <w:szCs w:val="22"/>
        </w:rPr>
        <w:t>continuously to create value for customers and stakeholders.</w:t>
      </w:r>
    </w:p>
    <w:p w14:paraId="1C378EC7" w14:textId="77777777" w:rsidR="00552348" w:rsidRPr="006730CF" w:rsidRDefault="00552348" w:rsidP="00E7358C">
      <w:pPr>
        <w:spacing w:line="360" w:lineRule="auto"/>
        <w:rPr>
          <w:rFonts w:ascii="Arial" w:hAnsi="Arial" w:cs="Arial"/>
          <w:sz w:val="22"/>
          <w:szCs w:val="22"/>
        </w:rPr>
      </w:pPr>
    </w:p>
    <w:p w14:paraId="506DB7B1" w14:textId="7647D0EA" w:rsidR="00361DE5" w:rsidRDefault="00361DE5" w:rsidP="00E7358C">
      <w:pPr>
        <w:spacing w:line="360" w:lineRule="auto"/>
        <w:rPr>
          <w:rFonts w:ascii="Arial" w:hAnsi="Arial" w:cs="Arial"/>
          <w:b/>
          <w:bCs/>
          <w:sz w:val="22"/>
          <w:szCs w:val="22"/>
        </w:rPr>
      </w:pPr>
      <w:r w:rsidRPr="006730CF">
        <w:rPr>
          <w:rFonts w:ascii="Arial" w:hAnsi="Arial" w:cs="Arial"/>
          <w:b/>
          <w:bCs/>
          <w:sz w:val="22"/>
          <w:szCs w:val="22"/>
        </w:rPr>
        <w:t>7. Conclusion</w:t>
      </w:r>
    </w:p>
    <w:p w14:paraId="1C2CE15D" w14:textId="2EB4034A" w:rsidR="00361DE5" w:rsidRPr="006730CF" w:rsidRDefault="005C488E" w:rsidP="00E7358C">
      <w:pPr>
        <w:spacing w:line="360" w:lineRule="auto"/>
        <w:rPr>
          <w:rFonts w:ascii="Arial" w:hAnsi="Arial" w:cs="Arial"/>
          <w:sz w:val="22"/>
          <w:szCs w:val="22"/>
        </w:rPr>
      </w:pPr>
      <w:r w:rsidRPr="006730CF">
        <w:rPr>
          <w:rFonts w:ascii="Arial" w:hAnsi="Arial" w:cs="Arial"/>
          <w:sz w:val="22"/>
          <w:szCs w:val="22"/>
        </w:rPr>
        <w:t>VodafoneThree</w:t>
      </w:r>
      <w:r w:rsidR="00361DE5" w:rsidRPr="006730CF">
        <w:rPr>
          <w:rFonts w:ascii="Arial" w:hAnsi="Arial" w:cs="Arial"/>
          <w:sz w:val="22"/>
          <w:szCs w:val="22"/>
        </w:rPr>
        <w:t xml:space="preserve"> is entering a defining stage in its strategic development. The merger between Vodafone UK and Three UK provides significant advantages in scale, </w:t>
      </w:r>
      <w:r w:rsidR="003C4A3D" w:rsidRPr="006730CF">
        <w:rPr>
          <w:rFonts w:ascii="Arial" w:hAnsi="Arial" w:cs="Arial"/>
          <w:sz w:val="22"/>
          <w:szCs w:val="22"/>
        </w:rPr>
        <w:t>infrastructure,</w:t>
      </w:r>
      <w:r w:rsidR="00361DE5" w:rsidRPr="006730CF">
        <w:rPr>
          <w:rFonts w:ascii="Arial" w:hAnsi="Arial" w:cs="Arial"/>
          <w:sz w:val="22"/>
          <w:szCs w:val="22"/>
        </w:rPr>
        <w:t xml:space="preserve"> and investment capacity, but these resources alone will not guarantee sustainable growth. </w:t>
      </w:r>
      <w:r w:rsidR="00361DE5" w:rsidRPr="006730CF">
        <w:rPr>
          <w:rFonts w:ascii="Arial" w:hAnsi="Arial" w:cs="Arial"/>
          <w:sz w:val="22"/>
          <w:szCs w:val="22"/>
        </w:rPr>
        <w:lastRenderedPageBreak/>
        <w:t>The analysis demonstrates that, within a mature and highly competitive telecommunications market, long-term success should not depend primarily on increasing market share or responding directly to competitors</w:t>
      </w:r>
      <w:r w:rsidR="00ED2551" w:rsidRPr="006730CF">
        <w:rPr>
          <w:rFonts w:ascii="Arial" w:hAnsi="Arial" w:cs="Arial"/>
          <w:sz w:val="22"/>
          <w:szCs w:val="22"/>
        </w:rPr>
        <w:t xml:space="preserve"> but</w:t>
      </w:r>
      <w:r w:rsidR="00361DE5" w:rsidRPr="006730CF">
        <w:rPr>
          <w:rFonts w:ascii="Arial" w:hAnsi="Arial" w:cs="Arial"/>
          <w:sz w:val="22"/>
          <w:szCs w:val="22"/>
        </w:rPr>
        <w:t xml:space="preserve"> on transforming its resources into distinctive organisational capabilities that generate meaningful and sustainable value.</w:t>
      </w:r>
    </w:p>
    <w:p w14:paraId="00CE5B05" w14:textId="5153AB2F" w:rsidR="00361DE5" w:rsidRPr="006730CF" w:rsidRDefault="00361DE5" w:rsidP="00E7358C">
      <w:pPr>
        <w:spacing w:line="360" w:lineRule="auto"/>
        <w:rPr>
          <w:rFonts w:ascii="Arial" w:hAnsi="Arial" w:cs="Arial"/>
          <w:sz w:val="22"/>
          <w:szCs w:val="22"/>
        </w:rPr>
      </w:pPr>
      <w:r w:rsidRPr="006730CF">
        <w:rPr>
          <w:rFonts w:ascii="Arial" w:hAnsi="Arial" w:cs="Arial"/>
          <w:sz w:val="22"/>
          <w:szCs w:val="22"/>
        </w:rPr>
        <w:t xml:space="preserve">The proposed </w:t>
      </w:r>
      <w:r w:rsidRPr="006730CF">
        <w:rPr>
          <w:rFonts w:ascii="Arial" w:hAnsi="Arial" w:cs="Arial"/>
          <w:b/>
          <w:bCs/>
          <w:sz w:val="22"/>
          <w:szCs w:val="22"/>
        </w:rPr>
        <w:t>value-centred digital ecosystem strategy</w:t>
      </w:r>
      <w:r w:rsidRPr="006730CF">
        <w:rPr>
          <w:rFonts w:ascii="Arial" w:hAnsi="Arial" w:cs="Arial"/>
          <w:sz w:val="22"/>
          <w:szCs w:val="22"/>
        </w:rPr>
        <w:t xml:space="preserve"> positions </w:t>
      </w:r>
      <w:r w:rsidR="007E66CB" w:rsidRPr="006730CF">
        <w:rPr>
          <w:rFonts w:ascii="Arial" w:hAnsi="Arial" w:cs="Arial"/>
          <w:sz w:val="22"/>
          <w:szCs w:val="22"/>
        </w:rPr>
        <w:t>the organisation</w:t>
      </w:r>
      <w:r w:rsidRPr="006730CF">
        <w:rPr>
          <w:rFonts w:ascii="Arial" w:hAnsi="Arial" w:cs="Arial"/>
          <w:sz w:val="22"/>
          <w:szCs w:val="22"/>
        </w:rPr>
        <w:t xml:space="preserve"> to move beyond the traditional role of a telecommunications provider and become an enabler of digital transformation for customers, </w:t>
      </w:r>
      <w:r w:rsidR="003C4A3D" w:rsidRPr="006730CF">
        <w:rPr>
          <w:rFonts w:ascii="Arial" w:hAnsi="Arial" w:cs="Arial"/>
          <w:sz w:val="22"/>
          <w:szCs w:val="22"/>
        </w:rPr>
        <w:t>businesses,</w:t>
      </w:r>
      <w:r w:rsidRPr="006730CF">
        <w:rPr>
          <w:rFonts w:ascii="Arial" w:hAnsi="Arial" w:cs="Arial"/>
          <w:sz w:val="22"/>
          <w:szCs w:val="22"/>
        </w:rPr>
        <w:t xml:space="preserve"> and communities. By combining infrastructure investment with customer insight, digital innovation, organisational learning, ecosystem partnerships and responsible innovation, </w:t>
      </w:r>
      <w:r w:rsidR="005E5D4D" w:rsidRPr="006730CF">
        <w:rPr>
          <w:rFonts w:ascii="Arial" w:hAnsi="Arial" w:cs="Arial"/>
          <w:sz w:val="22"/>
          <w:szCs w:val="22"/>
        </w:rPr>
        <w:t>the or</w:t>
      </w:r>
      <w:r w:rsidR="0034016C" w:rsidRPr="006730CF">
        <w:rPr>
          <w:rFonts w:ascii="Arial" w:hAnsi="Arial" w:cs="Arial"/>
          <w:sz w:val="22"/>
          <w:szCs w:val="22"/>
        </w:rPr>
        <w:t>ganisation</w:t>
      </w:r>
      <w:r w:rsidRPr="006730CF">
        <w:rPr>
          <w:rFonts w:ascii="Arial" w:hAnsi="Arial" w:cs="Arial"/>
          <w:sz w:val="22"/>
          <w:szCs w:val="22"/>
        </w:rPr>
        <w:t xml:space="preserve"> can create differentiation through value rather than through competition alone.</w:t>
      </w:r>
    </w:p>
    <w:p w14:paraId="07868511" w14:textId="3B0337DD" w:rsidR="00361DE5" w:rsidRPr="006730CF" w:rsidRDefault="00361DE5" w:rsidP="00E7358C">
      <w:pPr>
        <w:spacing w:line="360" w:lineRule="auto"/>
        <w:rPr>
          <w:rFonts w:ascii="Arial" w:hAnsi="Arial" w:cs="Arial"/>
          <w:sz w:val="22"/>
          <w:szCs w:val="22"/>
        </w:rPr>
      </w:pPr>
      <w:r w:rsidRPr="006730CF">
        <w:rPr>
          <w:rFonts w:ascii="Arial" w:hAnsi="Arial" w:cs="Arial"/>
          <w:sz w:val="22"/>
          <w:szCs w:val="22"/>
        </w:rPr>
        <w:t xml:space="preserve">The SAF evaluation indicates that the strategy is suitable, feasible and acceptable, while the stakeholder analysis demonstrates the importance of aligning commercial objectives with wider societal value. Implementation should therefore remain measurable but adaptive, allowing </w:t>
      </w:r>
      <w:r w:rsidR="005C488E" w:rsidRPr="006730CF">
        <w:rPr>
          <w:rFonts w:ascii="Arial" w:hAnsi="Arial" w:cs="Arial"/>
          <w:sz w:val="22"/>
          <w:szCs w:val="22"/>
        </w:rPr>
        <w:t>Vodafone Three</w:t>
      </w:r>
      <w:r w:rsidRPr="006730CF">
        <w:rPr>
          <w:rFonts w:ascii="Arial" w:hAnsi="Arial" w:cs="Arial"/>
          <w:sz w:val="22"/>
          <w:szCs w:val="22"/>
        </w:rPr>
        <w:t xml:space="preserve"> to learn from customers, employees, </w:t>
      </w:r>
      <w:r w:rsidR="004F5F53" w:rsidRPr="006730CF">
        <w:rPr>
          <w:rFonts w:ascii="Arial" w:hAnsi="Arial" w:cs="Arial"/>
          <w:sz w:val="22"/>
          <w:szCs w:val="22"/>
        </w:rPr>
        <w:t>partners,</w:t>
      </w:r>
      <w:r w:rsidRPr="006730CF">
        <w:rPr>
          <w:rFonts w:ascii="Arial" w:hAnsi="Arial" w:cs="Arial"/>
          <w:sz w:val="22"/>
          <w:szCs w:val="22"/>
        </w:rPr>
        <w:t xml:space="preserve"> and the changing environment.</w:t>
      </w:r>
    </w:p>
    <w:p w14:paraId="62EAB665" w14:textId="38273681" w:rsidR="00045BBC" w:rsidRPr="006730CF" w:rsidRDefault="002A7E14" w:rsidP="00E7358C">
      <w:pPr>
        <w:spacing w:line="360" w:lineRule="auto"/>
        <w:rPr>
          <w:rFonts w:ascii="Arial" w:hAnsi="Arial" w:cs="Arial"/>
          <w:sz w:val="22"/>
          <w:szCs w:val="22"/>
        </w:rPr>
      </w:pPr>
      <w:bookmarkStart w:id="18" w:name="_Toc236173933"/>
      <w:r w:rsidRPr="006730CF">
        <w:rPr>
          <w:rFonts w:ascii="Arial" w:hAnsi="Arial" w:cs="Arial"/>
          <w:sz w:val="22"/>
          <w:szCs w:val="22"/>
        </w:rPr>
        <w:t xml:space="preserve">This report </w:t>
      </w:r>
      <w:r w:rsidR="00D53B6C" w:rsidRPr="006730CF">
        <w:rPr>
          <w:rFonts w:ascii="Arial" w:hAnsi="Arial" w:cs="Arial"/>
          <w:sz w:val="22"/>
          <w:szCs w:val="22"/>
        </w:rPr>
        <w:t>shows</w:t>
      </w:r>
      <w:r w:rsidRPr="006730CF">
        <w:rPr>
          <w:rFonts w:ascii="Arial" w:hAnsi="Arial" w:cs="Arial"/>
          <w:sz w:val="22"/>
          <w:szCs w:val="22"/>
        </w:rPr>
        <w:t xml:space="preserve"> that competitive advantage should not be </w:t>
      </w:r>
      <w:r w:rsidR="00D53B6C" w:rsidRPr="006730CF">
        <w:rPr>
          <w:rFonts w:ascii="Arial" w:hAnsi="Arial" w:cs="Arial"/>
          <w:sz w:val="22"/>
          <w:szCs w:val="22"/>
        </w:rPr>
        <w:t>understood solely</w:t>
      </w:r>
      <w:r w:rsidRPr="006730CF">
        <w:rPr>
          <w:rFonts w:ascii="Arial" w:hAnsi="Arial" w:cs="Arial"/>
          <w:sz w:val="22"/>
          <w:szCs w:val="22"/>
        </w:rPr>
        <w:t xml:space="preserve"> as outperforming rivals. </w:t>
      </w:r>
      <w:r w:rsidR="00D53B6C" w:rsidRPr="006730CF">
        <w:rPr>
          <w:rFonts w:ascii="Arial" w:hAnsi="Arial" w:cs="Arial"/>
          <w:sz w:val="22"/>
          <w:szCs w:val="22"/>
        </w:rPr>
        <w:t>It</w:t>
      </w:r>
      <w:r w:rsidRPr="006730CF">
        <w:rPr>
          <w:rFonts w:ascii="Arial" w:hAnsi="Arial" w:cs="Arial"/>
          <w:sz w:val="22"/>
          <w:szCs w:val="22"/>
        </w:rPr>
        <w:t xml:space="preserve"> can </w:t>
      </w:r>
      <w:r w:rsidR="00D53B6C" w:rsidRPr="006730CF">
        <w:rPr>
          <w:rFonts w:ascii="Arial" w:hAnsi="Arial" w:cs="Arial"/>
          <w:sz w:val="22"/>
          <w:szCs w:val="22"/>
        </w:rPr>
        <w:t>also develop</w:t>
      </w:r>
      <w:r w:rsidRPr="006730CF">
        <w:rPr>
          <w:rFonts w:ascii="Arial" w:hAnsi="Arial" w:cs="Arial"/>
          <w:sz w:val="22"/>
          <w:szCs w:val="22"/>
        </w:rPr>
        <w:t xml:space="preserve"> from </w:t>
      </w:r>
      <w:r w:rsidR="00D53B6C" w:rsidRPr="006730CF">
        <w:rPr>
          <w:rFonts w:ascii="Arial" w:hAnsi="Arial" w:cs="Arial"/>
          <w:sz w:val="22"/>
          <w:szCs w:val="22"/>
        </w:rPr>
        <w:t>recognising</w:t>
      </w:r>
      <w:r w:rsidRPr="006730CF">
        <w:rPr>
          <w:rFonts w:ascii="Arial" w:hAnsi="Arial" w:cs="Arial"/>
          <w:sz w:val="22"/>
          <w:szCs w:val="22"/>
        </w:rPr>
        <w:t xml:space="preserve"> </w:t>
      </w:r>
      <w:r w:rsidRPr="006730CF">
        <w:rPr>
          <w:rFonts w:ascii="Arial" w:hAnsi="Arial" w:cs="Arial"/>
          <w:sz w:val="22"/>
          <w:szCs w:val="22"/>
        </w:rPr>
        <w:t>customer and stakeholder needs, building distinctive capabilities</w:t>
      </w:r>
      <w:r w:rsidR="00D53B6C" w:rsidRPr="006730CF">
        <w:rPr>
          <w:rFonts w:ascii="Arial" w:hAnsi="Arial" w:cs="Arial"/>
          <w:sz w:val="22"/>
          <w:szCs w:val="22"/>
        </w:rPr>
        <w:t>,</w:t>
      </w:r>
      <w:r w:rsidRPr="006730CF">
        <w:rPr>
          <w:rFonts w:ascii="Arial" w:hAnsi="Arial" w:cs="Arial"/>
          <w:sz w:val="22"/>
          <w:szCs w:val="22"/>
        </w:rPr>
        <w:t xml:space="preserve"> and creating </w:t>
      </w:r>
      <w:r w:rsidR="00D53B6C" w:rsidRPr="006730CF">
        <w:rPr>
          <w:rFonts w:ascii="Arial" w:hAnsi="Arial" w:cs="Arial"/>
          <w:sz w:val="22"/>
          <w:szCs w:val="22"/>
        </w:rPr>
        <w:t xml:space="preserve">consistent </w:t>
      </w:r>
      <w:r w:rsidRPr="006730CF">
        <w:rPr>
          <w:rFonts w:ascii="Arial" w:hAnsi="Arial" w:cs="Arial"/>
          <w:sz w:val="22"/>
          <w:szCs w:val="22"/>
        </w:rPr>
        <w:t xml:space="preserve">value. For </w:t>
      </w:r>
      <w:r w:rsidR="008564B7" w:rsidRPr="006730CF">
        <w:rPr>
          <w:rFonts w:ascii="Arial" w:hAnsi="Arial" w:cs="Arial"/>
          <w:sz w:val="22"/>
          <w:szCs w:val="22"/>
        </w:rPr>
        <w:t>the merger</w:t>
      </w:r>
      <w:r w:rsidRPr="006730CF">
        <w:rPr>
          <w:rFonts w:ascii="Arial" w:hAnsi="Arial" w:cs="Arial"/>
          <w:sz w:val="22"/>
          <w:szCs w:val="22"/>
        </w:rPr>
        <w:t xml:space="preserve">, long-term growth should therefore be </w:t>
      </w:r>
      <w:r w:rsidR="00D53B6C" w:rsidRPr="006730CF">
        <w:rPr>
          <w:rFonts w:ascii="Arial" w:hAnsi="Arial" w:cs="Arial"/>
          <w:sz w:val="22"/>
          <w:szCs w:val="22"/>
        </w:rPr>
        <w:t>measured</w:t>
      </w:r>
      <w:r w:rsidRPr="006730CF">
        <w:rPr>
          <w:rFonts w:ascii="Arial" w:hAnsi="Arial" w:cs="Arial"/>
          <w:sz w:val="22"/>
          <w:szCs w:val="22"/>
        </w:rPr>
        <w:t xml:space="preserve"> not only by its</w:t>
      </w:r>
      <w:r w:rsidR="008564B7" w:rsidRPr="006730CF">
        <w:rPr>
          <w:rFonts w:ascii="Arial" w:hAnsi="Arial" w:cs="Arial"/>
          <w:sz w:val="22"/>
          <w:szCs w:val="22"/>
        </w:rPr>
        <w:t xml:space="preserve"> s</w:t>
      </w:r>
      <w:r w:rsidRPr="006730CF">
        <w:rPr>
          <w:rFonts w:ascii="Arial" w:hAnsi="Arial" w:cs="Arial"/>
          <w:sz w:val="22"/>
          <w:szCs w:val="22"/>
        </w:rPr>
        <w:t xml:space="preserve">cale as a telecommunications provider, but </w:t>
      </w:r>
      <w:r w:rsidR="00D53B6C" w:rsidRPr="006730CF">
        <w:rPr>
          <w:rFonts w:ascii="Arial" w:hAnsi="Arial" w:cs="Arial"/>
          <w:sz w:val="22"/>
          <w:szCs w:val="22"/>
        </w:rPr>
        <w:t xml:space="preserve">also </w:t>
      </w:r>
      <w:r w:rsidRPr="006730CF">
        <w:rPr>
          <w:rFonts w:ascii="Arial" w:hAnsi="Arial" w:cs="Arial"/>
          <w:sz w:val="22"/>
          <w:szCs w:val="22"/>
        </w:rPr>
        <w:t>by its ability to become one of the UK’s most trusted, valuable, and adaptable digital partners.</w:t>
      </w:r>
    </w:p>
    <w:p w14:paraId="227BA283" w14:textId="20136D00" w:rsidR="00F02A15" w:rsidRPr="006730CF" w:rsidRDefault="00A1294C" w:rsidP="00E7358C">
      <w:pPr>
        <w:pStyle w:val="Heading2"/>
        <w:spacing w:line="360" w:lineRule="auto"/>
        <w:rPr>
          <w:rFonts w:ascii="Arial" w:hAnsi="Arial" w:cs="Arial"/>
          <w:b/>
          <w:bCs/>
          <w:sz w:val="22"/>
          <w:szCs w:val="22"/>
        </w:rPr>
      </w:pPr>
      <w:r w:rsidRPr="006730CF">
        <w:rPr>
          <w:rFonts w:ascii="Arial" w:hAnsi="Arial" w:cs="Arial"/>
          <w:b/>
          <w:bCs/>
          <w:sz w:val="22"/>
          <w:szCs w:val="22"/>
        </w:rPr>
        <w:t>8.</w:t>
      </w:r>
      <w:r w:rsidR="00711178" w:rsidRPr="006730CF">
        <w:rPr>
          <w:rFonts w:ascii="Arial" w:hAnsi="Arial" w:cs="Arial"/>
          <w:b/>
          <w:bCs/>
          <w:sz w:val="22"/>
          <w:szCs w:val="22"/>
        </w:rPr>
        <w:t>Reference</w:t>
      </w:r>
      <w:bookmarkEnd w:id="18"/>
    </w:p>
    <w:p w14:paraId="64AA5FA8" w14:textId="2B782C36" w:rsidR="001C75D9" w:rsidRPr="006730CF" w:rsidRDefault="007147B0" w:rsidP="00E7358C">
      <w:pPr>
        <w:spacing w:line="360" w:lineRule="auto"/>
        <w:rPr>
          <w:rFonts w:ascii="Arial" w:hAnsi="Arial" w:cs="Arial"/>
          <w:sz w:val="22"/>
          <w:szCs w:val="22"/>
        </w:rPr>
      </w:pPr>
      <w:r w:rsidRPr="006730CF">
        <w:rPr>
          <w:rFonts w:ascii="Arial" w:hAnsi="Arial" w:cs="Arial"/>
          <w:sz w:val="22"/>
          <w:szCs w:val="22"/>
        </w:rPr>
        <w:t>1</w:t>
      </w:r>
      <w:r w:rsidR="00383BBF" w:rsidRPr="006730CF">
        <w:rPr>
          <w:rFonts w:ascii="Arial" w:hAnsi="Arial" w:cs="Arial"/>
          <w:sz w:val="22"/>
          <w:szCs w:val="22"/>
        </w:rPr>
        <w:t>.</w:t>
      </w:r>
      <w:r w:rsidR="00956CDF" w:rsidRPr="006730CF">
        <w:rPr>
          <w:rFonts w:ascii="Arial" w:hAnsi="Arial" w:cs="Arial"/>
          <w:sz w:val="22"/>
          <w:szCs w:val="22"/>
        </w:rPr>
        <w:t>Ansoff, H. I. (1957). Strategies for Diversification. </w:t>
      </w:r>
      <w:r w:rsidR="00956CDF" w:rsidRPr="006730CF">
        <w:rPr>
          <w:rFonts w:ascii="Arial" w:hAnsi="Arial" w:cs="Arial"/>
          <w:i/>
          <w:iCs/>
          <w:sz w:val="22"/>
          <w:szCs w:val="22"/>
        </w:rPr>
        <w:t>Harvard Business Review</w:t>
      </w:r>
      <w:r w:rsidR="00956CDF" w:rsidRPr="006730CF">
        <w:rPr>
          <w:rFonts w:ascii="Arial" w:hAnsi="Arial" w:cs="Arial"/>
          <w:sz w:val="22"/>
          <w:szCs w:val="22"/>
        </w:rPr>
        <w:t>, </w:t>
      </w:r>
      <w:r w:rsidR="00956CDF" w:rsidRPr="006730CF">
        <w:rPr>
          <w:rFonts w:ascii="Arial" w:hAnsi="Arial" w:cs="Arial"/>
          <w:i/>
          <w:iCs/>
          <w:sz w:val="22"/>
          <w:szCs w:val="22"/>
        </w:rPr>
        <w:t>35</w:t>
      </w:r>
      <w:r w:rsidR="00956CDF" w:rsidRPr="006730CF">
        <w:rPr>
          <w:rFonts w:ascii="Arial" w:hAnsi="Arial" w:cs="Arial"/>
          <w:sz w:val="22"/>
          <w:szCs w:val="22"/>
        </w:rPr>
        <w:t>(5), 113–124. Available at</w:t>
      </w:r>
      <w:r w:rsidR="007A490E" w:rsidRPr="006730CF">
        <w:rPr>
          <w:rFonts w:ascii="Arial" w:hAnsi="Arial" w:cs="Arial"/>
          <w:sz w:val="22"/>
          <w:szCs w:val="22"/>
        </w:rPr>
        <w:t xml:space="preserve">: </w:t>
      </w:r>
      <w:r w:rsidR="00605817" w:rsidRPr="006730CF">
        <w:rPr>
          <w:rFonts w:ascii="Arial" w:hAnsi="Arial" w:cs="Arial"/>
          <w:sz w:val="22"/>
          <w:szCs w:val="22"/>
        </w:rPr>
        <w:t xml:space="preserve"> </w:t>
      </w:r>
      <w:hyperlink r:id="rId12" w:history="1">
        <w:r w:rsidR="00605817" w:rsidRPr="006730CF">
          <w:rPr>
            <w:rStyle w:val="Hyperlink"/>
            <w:rFonts w:ascii="Arial" w:hAnsi="Arial" w:cs="Arial"/>
            <w:sz w:val="22"/>
            <w:szCs w:val="22"/>
          </w:rPr>
          <w:t>Strategies for Diversification. - EBSCO</w:t>
        </w:r>
      </w:hyperlink>
      <w:r w:rsidR="009E40CA" w:rsidRPr="006730CF">
        <w:rPr>
          <w:rFonts w:ascii="Arial" w:hAnsi="Arial" w:cs="Arial"/>
          <w:sz w:val="22"/>
          <w:szCs w:val="22"/>
        </w:rPr>
        <w:t xml:space="preserve"> </w:t>
      </w:r>
      <w:r w:rsidR="00DF4AD2" w:rsidRPr="006730CF">
        <w:rPr>
          <w:rFonts w:ascii="Arial" w:hAnsi="Arial" w:cs="Arial"/>
          <w:sz w:val="22"/>
          <w:szCs w:val="22"/>
        </w:rPr>
        <w:t>(Accessed:2</w:t>
      </w:r>
      <w:r w:rsidR="00B215F0" w:rsidRPr="006730CF">
        <w:rPr>
          <w:rFonts w:ascii="Arial" w:hAnsi="Arial" w:cs="Arial"/>
          <w:sz w:val="22"/>
          <w:szCs w:val="22"/>
        </w:rPr>
        <w:t>3 June2026</w:t>
      </w:r>
      <w:r w:rsidR="00DF4AD2" w:rsidRPr="006730CF">
        <w:rPr>
          <w:rFonts w:ascii="Arial" w:hAnsi="Arial" w:cs="Arial"/>
          <w:sz w:val="22"/>
          <w:szCs w:val="22"/>
        </w:rPr>
        <w:t>)</w:t>
      </w:r>
    </w:p>
    <w:p w14:paraId="28EDB5CE" w14:textId="695781D5" w:rsidR="00DF413D" w:rsidRPr="006730CF" w:rsidRDefault="00383BBF" w:rsidP="00E7358C">
      <w:pPr>
        <w:spacing w:line="360" w:lineRule="auto"/>
        <w:rPr>
          <w:rFonts w:ascii="Arial" w:hAnsi="Arial" w:cs="Arial"/>
          <w:sz w:val="22"/>
          <w:szCs w:val="22"/>
        </w:rPr>
      </w:pPr>
      <w:r w:rsidRPr="006730CF">
        <w:rPr>
          <w:rFonts w:ascii="Arial" w:hAnsi="Arial" w:cs="Arial"/>
          <w:sz w:val="22"/>
          <w:szCs w:val="22"/>
        </w:rPr>
        <w:t>2.</w:t>
      </w:r>
      <w:r w:rsidR="00DF413D" w:rsidRPr="006730CF">
        <w:rPr>
          <w:rFonts w:ascii="Arial" w:hAnsi="Arial" w:cs="Arial"/>
          <w:sz w:val="22"/>
          <w:szCs w:val="22"/>
        </w:rPr>
        <w:t>B</w:t>
      </w:r>
      <w:r w:rsidR="005515D1" w:rsidRPr="006730CF">
        <w:rPr>
          <w:rFonts w:ascii="Arial" w:hAnsi="Arial" w:cs="Arial"/>
          <w:sz w:val="22"/>
          <w:szCs w:val="22"/>
        </w:rPr>
        <w:t>arney</w:t>
      </w:r>
      <w:r w:rsidR="00DF413D" w:rsidRPr="006730CF">
        <w:rPr>
          <w:rFonts w:ascii="Arial" w:hAnsi="Arial" w:cs="Arial"/>
          <w:sz w:val="22"/>
          <w:szCs w:val="22"/>
        </w:rPr>
        <w:t>, J., 1991. Firm Resources and Sustained Competitive Advantage. </w:t>
      </w:r>
      <w:r w:rsidR="00DF413D" w:rsidRPr="006730CF">
        <w:rPr>
          <w:rFonts w:ascii="Arial" w:hAnsi="Arial" w:cs="Arial"/>
          <w:i/>
          <w:iCs/>
          <w:sz w:val="22"/>
          <w:szCs w:val="22"/>
        </w:rPr>
        <w:t>Journal of Management, </w:t>
      </w:r>
      <w:r w:rsidR="00DF413D" w:rsidRPr="006730CF">
        <w:rPr>
          <w:rFonts w:ascii="Arial" w:hAnsi="Arial" w:cs="Arial"/>
          <w:b/>
          <w:bCs/>
          <w:sz w:val="22"/>
          <w:szCs w:val="22"/>
        </w:rPr>
        <w:t>17</w:t>
      </w:r>
      <w:r w:rsidR="00DF413D" w:rsidRPr="006730CF">
        <w:rPr>
          <w:rFonts w:ascii="Arial" w:hAnsi="Arial" w:cs="Arial"/>
          <w:sz w:val="22"/>
          <w:szCs w:val="22"/>
        </w:rPr>
        <w:t>(1), pp. 99</w:t>
      </w:r>
      <w:r w:rsidR="00122528" w:rsidRPr="006730CF">
        <w:rPr>
          <w:rFonts w:ascii="Arial" w:hAnsi="Arial" w:cs="Arial"/>
          <w:sz w:val="22"/>
          <w:szCs w:val="22"/>
        </w:rPr>
        <w:t>-</w:t>
      </w:r>
      <w:r w:rsidR="00921B4F" w:rsidRPr="006730CF">
        <w:rPr>
          <w:rFonts w:ascii="Arial" w:hAnsi="Arial" w:cs="Arial"/>
          <w:sz w:val="22"/>
          <w:szCs w:val="22"/>
        </w:rPr>
        <w:t>120</w:t>
      </w:r>
      <w:r w:rsidR="00DF413D" w:rsidRPr="006730CF">
        <w:rPr>
          <w:rFonts w:ascii="Arial" w:hAnsi="Arial" w:cs="Arial"/>
          <w:sz w:val="22"/>
          <w:szCs w:val="22"/>
        </w:rPr>
        <w:t>.</w:t>
      </w:r>
      <w:r w:rsidR="000D7018" w:rsidRPr="006730CF">
        <w:rPr>
          <w:rFonts w:ascii="Arial" w:hAnsi="Arial" w:cs="Arial"/>
          <w:sz w:val="22"/>
          <w:szCs w:val="22"/>
        </w:rPr>
        <w:t xml:space="preserve"> Available at: </w:t>
      </w:r>
      <w:hyperlink r:id="rId13" w:history="1">
        <w:r w:rsidR="000D7018" w:rsidRPr="006730CF">
          <w:rPr>
            <w:rStyle w:val="Hyperlink"/>
            <w:rFonts w:ascii="Arial" w:hAnsi="Arial" w:cs="Arial"/>
            <w:sz w:val="22"/>
            <w:szCs w:val="22"/>
          </w:rPr>
          <w:t>Firm Resources and Sustained Competitive Advantage - ProQuest</w:t>
        </w:r>
      </w:hyperlink>
      <w:r w:rsidR="0061713C" w:rsidRPr="006730CF">
        <w:rPr>
          <w:rFonts w:ascii="Arial" w:hAnsi="Arial" w:cs="Arial"/>
          <w:sz w:val="22"/>
          <w:szCs w:val="22"/>
        </w:rPr>
        <w:t xml:space="preserve"> </w:t>
      </w:r>
      <w:r w:rsidR="0003440B" w:rsidRPr="006730CF">
        <w:rPr>
          <w:rFonts w:ascii="Arial" w:hAnsi="Arial" w:cs="Arial"/>
          <w:sz w:val="22"/>
          <w:szCs w:val="22"/>
        </w:rPr>
        <w:t>(Accessed:27 June</w:t>
      </w:r>
      <w:r w:rsidR="006047EE" w:rsidRPr="006730CF">
        <w:rPr>
          <w:rFonts w:ascii="Arial" w:hAnsi="Arial" w:cs="Arial"/>
          <w:sz w:val="22"/>
          <w:szCs w:val="22"/>
        </w:rPr>
        <w:t xml:space="preserve"> 2026</w:t>
      </w:r>
      <w:r w:rsidR="0003440B" w:rsidRPr="006730CF">
        <w:rPr>
          <w:rFonts w:ascii="Arial" w:hAnsi="Arial" w:cs="Arial"/>
          <w:sz w:val="22"/>
          <w:szCs w:val="22"/>
        </w:rPr>
        <w:t>)</w:t>
      </w:r>
    </w:p>
    <w:p w14:paraId="7934A4E8" w14:textId="2D57D08C" w:rsidR="00271B14" w:rsidRPr="006730CF" w:rsidRDefault="00383BBF" w:rsidP="00E7358C">
      <w:pPr>
        <w:spacing w:line="360" w:lineRule="auto"/>
        <w:rPr>
          <w:rFonts w:ascii="Arial" w:hAnsi="Arial" w:cs="Arial"/>
          <w:sz w:val="22"/>
          <w:szCs w:val="22"/>
        </w:rPr>
      </w:pPr>
      <w:r w:rsidRPr="006730CF">
        <w:rPr>
          <w:rFonts w:ascii="Arial" w:hAnsi="Arial" w:cs="Arial"/>
          <w:sz w:val="22"/>
          <w:szCs w:val="22"/>
        </w:rPr>
        <w:t>3.</w:t>
      </w:r>
      <w:r w:rsidR="00271B14" w:rsidRPr="006730CF">
        <w:rPr>
          <w:rFonts w:ascii="Arial" w:hAnsi="Arial" w:cs="Arial"/>
          <w:sz w:val="22"/>
          <w:szCs w:val="22"/>
        </w:rPr>
        <w:t xml:space="preserve">Competition and Markets Authority (2025) </w:t>
      </w:r>
      <w:r w:rsidR="00271B14" w:rsidRPr="006730CF">
        <w:rPr>
          <w:rFonts w:ascii="Arial" w:hAnsi="Arial" w:cs="Arial"/>
          <w:i/>
          <w:iCs/>
          <w:sz w:val="22"/>
          <w:szCs w:val="22"/>
        </w:rPr>
        <w:t>Vodafone / CK Hutchison JV merger inquiry</w:t>
      </w:r>
      <w:r w:rsidR="00271B14" w:rsidRPr="006730CF">
        <w:rPr>
          <w:rFonts w:ascii="Arial" w:hAnsi="Arial" w:cs="Arial"/>
          <w:sz w:val="22"/>
          <w:szCs w:val="22"/>
        </w:rPr>
        <w:t xml:space="preserve">. Available at: </w:t>
      </w:r>
      <w:hyperlink r:id="rId14" w:history="1">
        <w:r w:rsidR="00B2799C" w:rsidRPr="006730CF">
          <w:rPr>
            <w:rStyle w:val="Hyperlink"/>
            <w:rFonts w:ascii="Arial" w:hAnsi="Arial" w:cs="Arial"/>
            <w:sz w:val="22"/>
            <w:szCs w:val="22"/>
          </w:rPr>
          <w:t>Vodafone / CK Hutchison JV merger inquiry - GOV.UK</w:t>
        </w:r>
      </w:hyperlink>
      <w:r w:rsidR="00B2799C" w:rsidRPr="006730CF">
        <w:rPr>
          <w:rFonts w:ascii="Arial" w:hAnsi="Arial" w:cs="Arial"/>
          <w:sz w:val="22"/>
          <w:szCs w:val="22"/>
        </w:rPr>
        <w:t xml:space="preserve"> </w:t>
      </w:r>
      <w:r w:rsidR="00271B14" w:rsidRPr="006730CF">
        <w:rPr>
          <w:rFonts w:ascii="Arial" w:hAnsi="Arial" w:cs="Arial"/>
          <w:sz w:val="22"/>
          <w:szCs w:val="22"/>
        </w:rPr>
        <w:t>(Accessed: 28 July 2026).</w:t>
      </w:r>
    </w:p>
    <w:p w14:paraId="66A2E63F" w14:textId="24A68AB7" w:rsidR="00045BBC" w:rsidRPr="006730CF" w:rsidRDefault="002A7E14" w:rsidP="00E7358C">
      <w:pPr>
        <w:spacing w:line="360" w:lineRule="auto"/>
        <w:rPr>
          <w:rFonts w:ascii="Arial" w:hAnsi="Arial" w:cs="Arial"/>
          <w:sz w:val="22"/>
          <w:szCs w:val="22"/>
        </w:rPr>
      </w:pPr>
      <w:r w:rsidRPr="006730CF">
        <w:rPr>
          <w:rFonts w:ascii="Arial" w:hAnsi="Arial" w:cs="Arial"/>
          <w:sz w:val="22"/>
          <w:szCs w:val="22"/>
        </w:rPr>
        <w:t xml:space="preserve">4.Department for Digital, Culture, </w:t>
      </w:r>
      <w:r w:rsidR="00986AE5" w:rsidRPr="006730CF">
        <w:rPr>
          <w:rFonts w:ascii="Arial" w:hAnsi="Arial" w:cs="Arial"/>
          <w:sz w:val="22"/>
          <w:szCs w:val="22"/>
        </w:rPr>
        <w:t>Media,</w:t>
      </w:r>
      <w:r w:rsidRPr="006730CF">
        <w:rPr>
          <w:rFonts w:ascii="Arial" w:hAnsi="Arial" w:cs="Arial"/>
          <w:sz w:val="22"/>
          <w:szCs w:val="22"/>
        </w:rPr>
        <w:t xml:space="preserve"> and Sport (2023) </w:t>
      </w:r>
      <w:r w:rsidRPr="006730CF">
        <w:rPr>
          <w:rFonts w:ascii="Arial" w:hAnsi="Arial" w:cs="Arial"/>
          <w:i/>
          <w:iCs/>
          <w:sz w:val="22"/>
          <w:szCs w:val="22"/>
        </w:rPr>
        <w:t>Ensuring future wireless connectivity needs are met</w:t>
      </w:r>
      <w:r w:rsidRPr="006730CF">
        <w:rPr>
          <w:rFonts w:ascii="Arial" w:hAnsi="Arial" w:cs="Arial"/>
          <w:sz w:val="22"/>
          <w:szCs w:val="22"/>
        </w:rPr>
        <w:t xml:space="preserve">. London: Department for Digital, Culture, </w:t>
      </w:r>
      <w:r w:rsidR="00986AE5" w:rsidRPr="006730CF">
        <w:rPr>
          <w:rFonts w:ascii="Arial" w:hAnsi="Arial" w:cs="Arial"/>
          <w:sz w:val="22"/>
          <w:szCs w:val="22"/>
        </w:rPr>
        <w:t>Media,</w:t>
      </w:r>
      <w:r w:rsidRPr="006730CF">
        <w:rPr>
          <w:rFonts w:ascii="Arial" w:hAnsi="Arial" w:cs="Arial"/>
          <w:sz w:val="22"/>
          <w:szCs w:val="22"/>
        </w:rPr>
        <w:t xml:space="preserve"> and Sport. </w:t>
      </w:r>
      <w:r w:rsidRPr="006730CF">
        <w:rPr>
          <w:rFonts w:ascii="Arial" w:hAnsi="Arial" w:cs="Arial"/>
          <w:sz w:val="22"/>
          <w:szCs w:val="22"/>
        </w:rPr>
        <w:lastRenderedPageBreak/>
        <w:t xml:space="preserve">Available at: </w:t>
      </w:r>
      <w:hyperlink r:id="rId15" w:history="1">
        <w:r w:rsidR="00045BBC" w:rsidRPr="006730CF">
          <w:rPr>
            <w:rStyle w:val="Hyperlink"/>
            <w:rFonts w:ascii="Arial" w:hAnsi="Arial" w:cs="Arial"/>
            <w:sz w:val="22"/>
            <w:szCs w:val="22"/>
          </w:rPr>
          <w:t>Ensuring future wireless connectivity needs are met - GOV.UK</w:t>
        </w:r>
      </w:hyperlink>
      <w:r w:rsidRPr="006730CF">
        <w:rPr>
          <w:rFonts w:ascii="Arial" w:hAnsi="Arial" w:cs="Arial"/>
          <w:sz w:val="22"/>
          <w:szCs w:val="22"/>
        </w:rPr>
        <w:t xml:space="preserve"> (Accessed: 25 July 2026).</w:t>
      </w:r>
    </w:p>
    <w:p w14:paraId="66A0FAC3" w14:textId="19E2BECE" w:rsidR="00A60CB0" w:rsidRPr="006730CF" w:rsidRDefault="00383BBF" w:rsidP="00E7358C">
      <w:pPr>
        <w:spacing w:line="360" w:lineRule="auto"/>
        <w:rPr>
          <w:rFonts w:ascii="Arial" w:hAnsi="Arial" w:cs="Arial"/>
          <w:sz w:val="22"/>
          <w:szCs w:val="22"/>
        </w:rPr>
      </w:pPr>
      <w:r w:rsidRPr="006730CF">
        <w:rPr>
          <w:rFonts w:ascii="Arial" w:hAnsi="Arial" w:cs="Arial"/>
          <w:sz w:val="22"/>
          <w:szCs w:val="22"/>
        </w:rPr>
        <w:t>5.</w:t>
      </w:r>
      <w:r w:rsidR="00A60CB0" w:rsidRPr="006730CF">
        <w:rPr>
          <w:rFonts w:ascii="Arial" w:hAnsi="Arial" w:cs="Arial"/>
          <w:sz w:val="22"/>
          <w:szCs w:val="22"/>
        </w:rPr>
        <w:t xml:space="preserve">Freeman, R.E. (1984) </w:t>
      </w:r>
      <w:r w:rsidR="00A60CB0" w:rsidRPr="006730CF">
        <w:rPr>
          <w:rFonts w:ascii="Arial" w:hAnsi="Arial" w:cs="Arial"/>
          <w:i/>
          <w:iCs/>
          <w:sz w:val="22"/>
          <w:szCs w:val="22"/>
        </w:rPr>
        <w:t>Strategic Management: A Stakeholder Approach</w:t>
      </w:r>
      <w:r w:rsidR="00A60CB0" w:rsidRPr="006730CF">
        <w:rPr>
          <w:rFonts w:ascii="Arial" w:hAnsi="Arial" w:cs="Arial"/>
          <w:sz w:val="22"/>
          <w:szCs w:val="22"/>
        </w:rPr>
        <w:t>. Boston, MA: Pitman.</w:t>
      </w:r>
    </w:p>
    <w:p w14:paraId="4688BD15" w14:textId="4737FC39" w:rsidR="00EA36AA" w:rsidRPr="006730CF" w:rsidRDefault="00383BBF" w:rsidP="00E7358C">
      <w:pPr>
        <w:spacing w:line="360" w:lineRule="auto"/>
        <w:rPr>
          <w:rFonts w:ascii="Arial" w:hAnsi="Arial" w:cs="Arial"/>
          <w:sz w:val="22"/>
          <w:szCs w:val="22"/>
        </w:rPr>
      </w:pPr>
      <w:r w:rsidRPr="006730CF">
        <w:rPr>
          <w:rFonts w:ascii="Arial" w:hAnsi="Arial" w:cs="Arial"/>
          <w:sz w:val="22"/>
          <w:szCs w:val="22"/>
        </w:rPr>
        <w:t>6.</w:t>
      </w:r>
      <w:r w:rsidR="00EA36AA" w:rsidRPr="006730CF">
        <w:rPr>
          <w:rFonts w:ascii="Arial" w:hAnsi="Arial" w:cs="Arial"/>
          <w:sz w:val="22"/>
          <w:szCs w:val="22"/>
        </w:rPr>
        <w:t xml:space="preserve">Johnson, G., Scholes, </w:t>
      </w:r>
      <w:r w:rsidR="004F5F53" w:rsidRPr="006730CF">
        <w:rPr>
          <w:rFonts w:ascii="Arial" w:hAnsi="Arial" w:cs="Arial"/>
          <w:sz w:val="22"/>
          <w:szCs w:val="22"/>
        </w:rPr>
        <w:t>K.,</w:t>
      </w:r>
      <w:r w:rsidR="00EA36AA" w:rsidRPr="006730CF">
        <w:rPr>
          <w:rFonts w:ascii="Arial" w:hAnsi="Arial" w:cs="Arial"/>
          <w:sz w:val="22"/>
          <w:szCs w:val="22"/>
        </w:rPr>
        <w:t xml:space="preserve"> and Whittington, R. (2008) </w:t>
      </w:r>
      <w:r w:rsidR="00EA36AA" w:rsidRPr="006730CF">
        <w:rPr>
          <w:rFonts w:ascii="Arial" w:hAnsi="Arial" w:cs="Arial"/>
          <w:i/>
          <w:iCs/>
          <w:sz w:val="22"/>
          <w:szCs w:val="22"/>
        </w:rPr>
        <w:t>Exploring Corporate Strategy: Text &amp; Cases</w:t>
      </w:r>
      <w:r w:rsidR="00EA36AA" w:rsidRPr="006730CF">
        <w:rPr>
          <w:rFonts w:ascii="Arial" w:hAnsi="Arial" w:cs="Arial"/>
          <w:sz w:val="22"/>
          <w:szCs w:val="22"/>
        </w:rPr>
        <w:t xml:space="preserve">. 8th </w:t>
      </w:r>
      <w:r w:rsidR="00EC2036" w:rsidRPr="006730CF">
        <w:rPr>
          <w:rFonts w:ascii="Arial" w:hAnsi="Arial" w:cs="Arial"/>
          <w:sz w:val="22"/>
          <w:szCs w:val="22"/>
        </w:rPr>
        <w:t>ed</w:t>
      </w:r>
      <w:r w:rsidR="00B8148D" w:rsidRPr="006730CF">
        <w:rPr>
          <w:rFonts w:ascii="Arial" w:hAnsi="Arial" w:cs="Arial"/>
          <w:sz w:val="22"/>
          <w:szCs w:val="22"/>
        </w:rPr>
        <w:t>n</w:t>
      </w:r>
      <w:r w:rsidR="00EA36AA" w:rsidRPr="006730CF">
        <w:rPr>
          <w:rFonts w:ascii="Arial" w:hAnsi="Arial" w:cs="Arial"/>
          <w:sz w:val="22"/>
          <w:szCs w:val="22"/>
        </w:rPr>
        <w:t>. Harlow: Financial Times Prentice Hall.</w:t>
      </w:r>
    </w:p>
    <w:p w14:paraId="0F138922" w14:textId="250B853B" w:rsidR="005E7E9D" w:rsidRPr="006730CF" w:rsidRDefault="00F052F4" w:rsidP="00E7358C">
      <w:pPr>
        <w:spacing w:line="360" w:lineRule="auto"/>
        <w:rPr>
          <w:rFonts w:ascii="Arial" w:hAnsi="Arial" w:cs="Arial"/>
          <w:sz w:val="22"/>
          <w:szCs w:val="22"/>
        </w:rPr>
      </w:pPr>
      <w:r w:rsidRPr="006730CF">
        <w:rPr>
          <w:rFonts w:ascii="Arial" w:hAnsi="Arial" w:cs="Arial"/>
          <w:sz w:val="22"/>
          <w:szCs w:val="22"/>
        </w:rPr>
        <w:t>7.</w:t>
      </w:r>
      <w:r w:rsidR="005E7E9D" w:rsidRPr="006730CF">
        <w:rPr>
          <w:rFonts w:ascii="Arial" w:hAnsi="Arial" w:cs="Arial"/>
          <w:sz w:val="22"/>
          <w:szCs w:val="22"/>
        </w:rPr>
        <w:t xml:space="preserve">Kim, W. </w:t>
      </w:r>
      <w:r w:rsidR="00EC5F49" w:rsidRPr="006730CF">
        <w:rPr>
          <w:rFonts w:ascii="Arial" w:hAnsi="Arial" w:cs="Arial"/>
          <w:sz w:val="22"/>
          <w:szCs w:val="22"/>
        </w:rPr>
        <w:t>C.,</w:t>
      </w:r>
      <w:r w:rsidR="002338D9" w:rsidRPr="006730CF">
        <w:rPr>
          <w:rFonts w:ascii="Arial" w:hAnsi="Arial" w:cs="Arial"/>
          <w:sz w:val="22"/>
          <w:szCs w:val="22"/>
        </w:rPr>
        <w:t xml:space="preserve"> an</w:t>
      </w:r>
      <w:r w:rsidR="00833A0B" w:rsidRPr="006730CF">
        <w:rPr>
          <w:rFonts w:ascii="Arial" w:hAnsi="Arial" w:cs="Arial"/>
          <w:sz w:val="22"/>
          <w:szCs w:val="22"/>
        </w:rPr>
        <w:t xml:space="preserve">d Mauborgne, </w:t>
      </w:r>
      <w:r w:rsidR="00D127B6" w:rsidRPr="006730CF">
        <w:rPr>
          <w:rFonts w:ascii="Arial" w:hAnsi="Arial" w:cs="Arial"/>
          <w:sz w:val="22"/>
          <w:szCs w:val="22"/>
        </w:rPr>
        <w:t>R</w:t>
      </w:r>
      <w:r w:rsidR="00833A0B" w:rsidRPr="006730CF">
        <w:rPr>
          <w:rFonts w:ascii="Arial" w:hAnsi="Arial" w:cs="Arial"/>
          <w:sz w:val="22"/>
          <w:szCs w:val="22"/>
        </w:rPr>
        <w:t xml:space="preserve">. </w:t>
      </w:r>
      <w:r w:rsidR="005E7E9D" w:rsidRPr="006730CF">
        <w:rPr>
          <w:rFonts w:ascii="Arial" w:hAnsi="Arial" w:cs="Arial"/>
          <w:sz w:val="22"/>
          <w:szCs w:val="22"/>
        </w:rPr>
        <w:t xml:space="preserve">(2005). Blue Ocean Strategy: From Theory to Practice. </w:t>
      </w:r>
      <w:r w:rsidR="005E7E9D" w:rsidRPr="006730CF">
        <w:rPr>
          <w:rFonts w:ascii="Arial" w:hAnsi="Arial" w:cs="Arial"/>
          <w:i/>
          <w:iCs/>
          <w:sz w:val="22"/>
          <w:szCs w:val="22"/>
        </w:rPr>
        <w:t>California Management Review</w:t>
      </w:r>
      <w:r w:rsidR="005E7E9D" w:rsidRPr="006730CF">
        <w:rPr>
          <w:rFonts w:ascii="Arial" w:hAnsi="Arial" w:cs="Arial"/>
          <w:sz w:val="22"/>
          <w:szCs w:val="22"/>
        </w:rPr>
        <w:t xml:space="preserve">, </w:t>
      </w:r>
      <w:r w:rsidR="005E7E9D" w:rsidRPr="006730CF">
        <w:rPr>
          <w:rFonts w:ascii="Arial" w:hAnsi="Arial" w:cs="Arial"/>
          <w:i/>
          <w:iCs/>
          <w:sz w:val="22"/>
          <w:szCs w:val="22"/>
        </w:rPr>
        <w:t>47</w:t>
      </w:r>
      <w:r w:rsidR="005E7E9D" w:rsidRPr="006730CF">
        <w:rPr>
          <w:rFonts w:ascii="Arial" w:hAnsi="Arial" w:cs="Arial"/>
          <w:sz w:val="22"/>
          <w:szCs w:val="22"/>
        </w:rPr>
        <w:t>(3), 105-121. Available at:</w:t>
      </w:r>
      <w:r w:rsidR="00C03AA0" w:rsidRPr="006730CF">
        <w:rPr>
          <w:rFonts w:ascii="Arial" w:hAnsi="Arial" w:cs="Arial"/>
          <w:sz w:val="22"/>
          <w:szCs w:val="22"/>
        </w:rPr>
        <w:t xml:space="preserve"> </w:t>
      </w:r>
      <w:hyperlink r:id="rId16" w:history="1">
        <w:r w:rsidR="00C03AA0" w:rsidRPr="006730CF">
          <w:rPr>
            <w:rStyle w:val="Hyperlink"/>
            <w:rFonts w:ascii="Arial" w:hAnsi="Arial" w:cs="Arial"/>
            <w:sz w:val="22"/>
            <w:szCs w:val="22"/>
          </w:rPr>
          <w:t>Blue Ocean Strategy: From Theory to Practice - W. Chan Kim, 2005</w:t>
        </w:r>
      </w:hyperlink>
      <w:r w:rsidR="00FB7143" w:rsidRPr="006730CF">
        <w:rPr>
          <w:rFonts w:ascii="Arial" w:hAnsi="Arial" w:cs="Arial"/>
          <w:sz w:val="22"/>
          <w:szCs w:val="22"/>
        </w:rPr>
        <w:t xml:space="preserve"> </w:t>
      </w:r>
      <w:r w:rsidR="00724DC4" w:rsidRPr="006730CF">
        <w:rPr>
          <w:rFonts w:ascii="Arial" w:hAnsi="Arial" w:cs="Arial"/>
          <w:sz w:val="22"/>
          <w:szCs w:val="22"/>
        </w:rPr>
        <w:t>(</w:t>
      </w:r>
      <w:r w:rsidR="00FB7143" w:rsidRPr="006730CF">
        <w:rPr>
          <w:rFonts w:ascii="Arial" w:hAnsi="Arial" w:cs="Arial"/>
          <w:sz w:val="22"/>
          <w:szCs w:val="22"/>
        </w:rPr>
        <w:t>Accessed: 25 July 2026</w:t>
      </w:r>
      <w:r w:rsidR="00724DC4" w:rsidRPr="006730CF">
        <w:rPr>
          <w:rFonts w:ascii="Arial" w:hAnsi="Arial" w:cs="Arial"/>
          <w:sz w:val="22"/>
          <w:szCs w:val="22"/>
        </w:rPr>
        <w:t>).</w:t>
      </w:r>
    </w:p>
    <w:p w14:paraId="478707B6" w14:textId="2CB31579" w:rsidR="00E22771" w:rsidRPr="006730CF" w:rsidRDefault="00F052F4" w:rsidP="00E7358C">
      <w:pPr>
        <w:spacing w:line="360" w:lineRule="auto"/>
        <w:rPr>
          <w:rFonts w:ascii="Arial" w:hAnsi="Arial" w:cs="Arial"/>
          <w:sz w:val="22"/>
          <w:szCs w:val="22"/>
        </w:rPr>
      </w:pPr>
      <w:r w:rsidRPr="006730CF">
        <w:rPr>
          <w:rFonts w:ascii="Arial" w:hAnsi="Arial" w:cs="Arial"/>
          <w:sz w:val="22"/>
          <w:szCs w:val="22"/>
        </w:rPr>
        <w:t>8.</w:t>
      </w:r>
      <w:r w:rsidR="00E22771" w:rsidRPr="006730CF">
        <w:rPr>
          <w:rFonts w:ascii="Arial" w:hAnsi="Arial" w:cs="Arial"/>
          <w:sz w:val="22"/>
          <w:szCs w:val="22"/>
        </w:rPr>
        <w:t xml:space="preserve">Mendelow, A.L. (1981) ‘Environmental Scanning--The Impact of the Stakeholder Concept’, </w:t>
      </w:r>
      <w:r w:rsidR="00E22771" w:rsidRPr="006730CF">
        <w:rPr>
          <w:rFonts w:ascii="Arial" w:hAnsi="Arial" w:cs="Arial"/>
          <w:i/>
          <w:iCs/>
          <w:sz w:val="22"/>
          <w:szCs w:val="22"/>
        </w:rPr>
        <w:t>ICIS 1981 Proceedings</w:t>
      </w:r>
      <w:r w:rsidR="00E22771" w:rsidRPr="006730CF">
        <w:rPr>
          <w:rFonts w:ascii="Arial" w:hAnsi="Arial" w:cs="Arial"/>
          <w:sz w:val="22"/>
          <w:szCs w:val="22"/>
        </w:rPr>
        <w:t xml:space="preserve">, Paper 20. Available at: </w:t>
      </w:r>
      <w:hyperlink r:id="rId17" w:history="1">
        <w:r w:rsidR="002C1427" w:rsidRPr="006730CF">
          <w:rPr>
            <w:rStyle w:val="Hyperlink"/>
            <w:rFonts w:ascii="Arial" w:hAnsi="Arial" w:cs="Arial"/>
            <w:sz w:val="22"/>
            <w:szCs w:val="22"/>
          </w:rPr>
          <w:t>"Environmental Scanning--The Impact of the Stakeholder Concept" by A. L. Mendelow</w:t>
        </w:r>
      </w:hyperlink>
      <w:r w:rsidR="002C1427" w:rsidRPr="006730CF">
        <w:rPr>
          <w:rFonts w:ascii="Arial" w:hAnsi="Arial" w:cs="Arial"/>
          <w:sz w:val="22"/>
          <w:szCs w:val="22"/>
        </w:rPr>
        <w:t xml:space="preserve"> </w:t>
      </w:r>
      <w:r w:rsidR="00E22771" w:rsidRPr="006730CF">
        <w:rPr>
          <w:rFonts w:ascii="Arial" w:hAnsi="Arial" w:cs="Arial"/>
          <w:sz w:val="22"/>
          <w:szCs w:val="22"/>
        </w:rPr>
        <w:t>(Accessed: 2</w:t>
      </w:r>
      <w:r w:rsidR="00EB4DCE" w:rsidRPr="006730CF">
        <w:rPr>
          <w:rFonts w:ascii="Arial" w:hAnsi="Arial" w:cs="Arial"/>
          <w:sz w:val="22"/>
          <w:szCs w:val="22"/>
        </w:rPr>
        <w:t>7</w:t>
      </w:r>
      <w:r w:rsidR="00E22771" w:rsidRPr="006730CF">
        <w:rPr>
          <w:rFonts w:ascii="Arial" w:hAnsi="Arial" w:cs="Arial"/>
          <w:sz w:val="22"/>
          <w:szCs w:val="22"/>
        </w:rPr>
        <w:t xml:space="preserve"> July 2026).</w:t>
      </w:r>
    </w:p>
    <w:p w14:paraId="558AC764" w14:textId="08641D80" w:rsidR="007739B3" w:rsidRPr="006730CF" w:rsidRDefault="00F052F4" w:rsidP="00E7358C">
      <w:pPr>
        <w:spacing w:line="360" w:lineRule="auto"/>
        <w:rPr>
          <w:rFonts w:ascii="Arial" w:hAnsi="Arial" w:cs="Arial"/>
          <w:sz w:val="22"/>
          <w:szCs w:val="22"/>
        </w:rPr>
      </w:pPr>
      <w:r w:rsidRPr="006730CF">
        <w:rPr>
          <w:rFonts w:ascii="Arial" w:hAnsi="Arial" w:cs="Arial"/>
          <w:sz w:val="22"/>
          <w:szCs w:val="22"/>
        </w:rPr>
        <w:t>9.</w:t>
      </w:r>
      <w:r w:rsidR="007739B3" w:rsidRPr="006730CF">
        <w:rPr>
          <w:rFonts w:ascii="Arial" w:hAnsi="Arial" w:cs="Arial"/>
          <w:sz w:val="22"/>
          <w:szCs w:val="22"/>
        </w:rPr>
        <w:t>Ofcom (2025</w:t>
      </w:r>
      <w:r w:rsidR="00A82A90" w:rsidRPr="006730CF">
        <w:rPr>
          <w:rFonts w:ascii="Arial" w:hAnsi="Arial" w:cs="Arial"/>
          <w:sz w:val="22"/>
          <w:szCs w:val="22"/>
        </w:rPr>
        <w:t>a</w:t>
      </w:r>
      <w:r w:rsidR="007739B3" w:rsidRPr="006730CF">
        <w:rPr>
          <w:rFonts w:ascii="Arial" w:hAnsi="Arial" w:cs="Arial"/>
          <w:sz w:val="22"/>
          <w:szCs w:val="22"/>
        </w:rPr>
        <w:t xml:space="preserve">) </w:t>
      </w:r>
      <w:r w:rsidR="007739B3" w:rsidRPr="006730CF">
        <w:rPr>
          <w:rFonts w:ascii="Arial" w:hAnsi="Arial" w:cs="Arial"/>
          <w:i/>
          <w:iCs/>
          <w:sz w:val="22"/>
          <w:szCs w:val="22"/>
        </w:rPr>
        <w:t>Connected Nations 2025</w:t>
      </w:r>
      <w:r w:rsidR="007739B3" w:rsidRPr="006730CF">
        <w:rPr>
          <w:rFonts w:ascii="Arial" w:hAnsi="Arial" w:cs="Arial"/>
          <w:sz w:val="22"/>
          <w:szCs w:val="22"/>
        </w:rPr>
        <w:t xml:space="preserve">. London: Ofcom. Available at: </w:t>
      </w:r>
      <w:hyperlink r:id="rId18" w:history="1">
        <w:r w:rsidR="0036283A" w:rsidRPr="006730CF">
          <w:rPr>
            <w:rStyle w:val="Hyperlink"/>
            <w:rFonts w:ascii="Arial" w:hAnsi="Arial" w:cs="Arial"/>
            <w:sz w:val="22"/>
            <w:szCs w:val="22"/>
          </w:rPr>
          <w:t>Connected Nations 2025</w:t>
        </w:r>
      </w:hyperlink>
      <w:r w:rsidR="0036283A" w:rsidRPr="006730CF">
        <w:rPr>
          <w:rFonts w:ascii="Arial" w:hAnsi="Arial" w:cs="Arial"/>
          <w:sz w:val="22"/>
          <w:szCs w:val="22"/>
        </w:rPr>
        <w:t xml:space="preserve"> </w:t>
      </w:r>
      <w:r w:rsidR="007739B3" w:rsidRPr="006730CF">
        <w:rPr>
          <w:rFonts w:ascii="Arial" w:hAnsi="Arial" w:cs="Arial"/>
          <w:sz w:val="22"/>
          <w:szCs w:val="22"/>
        </w:rPr>
        <w:t>(Accessed: 28 Ju</w:t>
      </w:r>
      <w:r w:rsidR="00F36EB7" w:rsidRPr="006730CF">
        <w:rPr>
          <w:rFonts w:ascii="Arial" w:hAnsi="Arial" w:cs="Arial"/>
          <w:sz w:val="22"/>
          <w:szCs w:val="22"/>
        </w:rPr>
        <w:t>ne</w:t>
      </w:r>
      <w:r w:rsidR="007739B3" w:rsidRPr="006730CF">
        <w:rPr>
          <w:rFonts w:ascii="Arial" w:hAnsi="Arial" w:cs="Arial"/>
          <w:sz w:val="22"/>
          <w:szCs w:val="22"/>
        </w:rPr>
        <w:t xml:space="preserve"> 2026).</w:t>
      </w:r>
    </w:p>
    <w:p w14:paraId="21B5650C" w14:textId="1136E761" w:rsidR="00DA5EB0" w:rsidRPr="006730CF" w:rsidRDefault="00F052F4" w:rsidP="00E7358C">
      <w:pPr>
        <w:spacing w:line="360" w:lineRule="auto"/>
        <w:rPr>
          <w:rFonts w:ascii="Arial" w:hAnsi="Arial" w:cs="Arial"/>
          <w:sz w:val="22"/>
          <w:szCs w:val="22"/>
        </w:rPr>
      </w:pPr>
      <w:r w:rsidRPr="006730CF">
        <w:rPr>
          <w:rFonts w:ascii="Arial" w:hAnsi="Arial" w:cs="Arial"/>
          <w:sz w:val="22"/>
          <w:szCs w:val="22"/>
        </w:rPr>
        <w:t>10.</w:t>
      </w:r>
      <w:r w:rsidR="009F389F" w:rsidRPr="006730CF">
        <w:rPr>
          <w:rFonts w:ascii="Arial" w:hAnsi="Arial" w:cs="Arial"/>
          <w:sz w:val="22"/>
          <w:szCs w:val="22"/>
        </w:rPr>
        <w:t>Ofcom (2025</w:t>
      </w:r>
      <w:r w:rsidR="005B0FA3" w:rsidRPr="006730CF">
        <w:rPr>
          <w:rFonts w:ascii="Arial" w:hAnsi="Arial" w:cs="Arial"/>
          <w:sz w:val="22"/>
          <w:szCs w:val="22"/>
        </w:rPr>
        <w:t>b</w:t>
      </w:r>
      <w:r w:rsidR="009F389F" w:rsidRPr="006730CF">
        <w:rPr>
          <w:rFonts w:ascii="Arial" w:hAnsi="Arial" w:cs="Arial"/>
          <w:sz w:val="22"/>
          <w:szCs w:val="22"/>
        </w:rPr>
        <w:t xml:space="preserve">) </w:t>
      </w:r>
      <w:r w:rsidR="009F389F" w:rsidRPr="006730CF">
        <w:rPr>
          <w:rFonts w:ascii="Arial" w:hAnsi="Arial" w:cs="Arial"/>
          <w:i/>
          <w:iCs/>
          <w:sz w:val="22"/>
          <w:szCs w:val="22"/>
        </w:rPr>
        <w:t>Pricing and Consumer Engagement Report 2025</w:t>
      </w:r>
      <w:r w:rsidR="009F389F" w:rsidRPr="006730CF">
        <w:rPr>
          <w:rFonts w:ascii="Arial" w:hAnsi="Arial" w:cs="Arial"/>
          <w:sz w:val="22"/>
          <w:szCs w:val="22"/>
        </w:rPr>
        <w:t xml:space="preserve">. London: Ofcom. Available at: </w:t>
      </w:r>
      <w:hyperlink r:id="rId19" w:history="1">
        <w:r w:rsidR="00160F8E" w:rsidRPr="006730CF">
          <w:rPr>
            <w:rStyle w:val="Hyperlink"/>
            <w:rFonts w:ascii="Arial" w:hAnsi="Arial" w:cs="Arial"/>
            <w:sz w:val="22"/>
            <w:szCs w:val="22"/>
          </w:rPr>
          <w:t>Pricing and consumer engagement report</w:t>
        </w:r>
      </w:hyperlink>
      <w:r w:rsidR="00160F8E" w:rsidRPr="006730CF">
        <w:rPr>
          <w:rFonts w:ascii="Arial" w:hAnsi="Arial" w:cs="Arial"/>
          <w:sz w:val="22"/>
          <w:szCs w:val="22"/>
        </w:rPr>
        <w:t xml:space="preserve"> </w:t>
      </w:r>
      <w:r w:rsidR="009F389F" w:rsidRPr="006730CF">
        <w:rPr>
          <w:rFonts w:ascii="Arial" w:hAnsi="Arial" w:cs="Arial"/>
          <w:sz w:val="22"/>
          <w:szCs w:val="22"/>
        </w:rPr>
        <w:t>(Accessed: 28 Ju</w:t>
      </w:r>
      <w:r w:rsidR="00F36EB7" w:rsidRPr="006730CF">
        <w:rPr>
          <w:rFonts w:ascii="Arial" w:hAnsi="Arial" w:cs="Arial"/>
          <w:sz w:val="22"/>
          <w:szCs w:val="22"/>
        </w:rPr>
        <w:t>ne</w:t>
      </w:r>
      <w:r w:rsidR="009F389F" w:rsidRPr="006730CF">
        <w:rPr>
          <w:rFonts w:ascii="Arial" w:hAnsi="Arial" w:cs="Arial"/>
          <w:sz w:val="22"/>
          <w:szCs w:val="22"/>
        </w:rPr>
        <w:t xml:space="preserve"> 2026).</w:t>
      </w:r>
    </w:p>
    <w:p w14:paraId="59F2FA82" w14:textId="40F9F1FD" w:rsidR="00617290" w:rsidRPr="006730CF" w:rsidRDefault="00F052F4" w:rsidP="00E7358C">
      <w:pPr>
        <w:spacing w:line="360" w:lineRule="auto"/>
        <w:rPr>
          <w:rFonts w:ascii="Arial" w:hAnsi="Arial" w:cs="Arial"/>
          <w:sz w:val="22"/>
          <w:szCs w:val="22"/>
        </w:rPr>
      </w:pPr>
      <w:r w:rsidRPr="006730CF">
        <w:rPr>
          <w:rFonts w:ascii="Arial" w:hAnsi="Arial" w:cs="Arial"/>
          <w:sz w:val="22"/>
          <w:szCs w:val="22"/>
        </w:rPr>
        <w:t>11.</w:t>
      </w:r>
      <w:r w:rsidR="00617290" w:rsidRPr="006730CF">
        <w:rPr>
          <w:rFonts w:ascii="Arial" w:hAnsi="Arial" w:cs="Arial"/>
          <w:sz w:val="22"/>
          <w:szCs w:val="22"/>
        </w:rPr>
        <w:t xml:space="preserve">Porter, M.E. (1985) </w:t>
      </w:r>
      <w:r w:rsidR="00617290" w:rsidRPr="006730CF">
        <w:rPr>
          <w:rFonts w:ascii="Arial" w:hAnsi="Arial" w:cs="Arial"/>
          <w:i/>
          <w:iCs/>
          <w:sz w:val="22"/>
          <w:szCs w:val="22"/>
        </w:rPr>
        <w:t>Competitive Advantage: Creating and Sustaining Superior Performance</w:t>
      </w:r>
      <w:r w:rsidR="00617290" w:rsidRPr="006730CF">
        <w:rPr>
          <w:rFonts w:ascii="Arial" w:hAnsi="Arial" w:cs="Arial"/>
          <w:sz w:val="22"/>
          <w:szCs w:val="22"/>
        </w:rPr>
        <w:t>. New York: Free Press.</w:t>
      </w:r>
    </w:p>
    <w:p w14:paraId="232E499E" w14:textId="584A8840" w:rsidR="00C02587" w:rsidRPr="006730CF" w:rsidRDefault="00F052F4" w:rsidP="00E7358C">
      <w:pPr>
        <w:spacing w:line="360" w:lineRule="auto"/>
        <w:rPr>
          <w:rFonts w:ascii="Arial" w:hAnsi="Arial" w:cs="Arial"/>
          <w:sz w:val="22"/>
          <w:szCs w:val="22"/>
        </w:rPr>
      </w:pPr>
      <w:r w:rsidRPr="006730CF">
        <w:rPr>
          <w:rFonts w:ascii="Arial" w:hAnsi="Arial" w:cs="Arial"/>
          <w:sz w:val="22"/>
          <w:szCs w:val="22"/>
        </w:rPr>
        <w:t>12.</w:t>
      </w:r>
      <w:r w:rsidR="00C02587" w:rsidRPr="006730CF">
        <w:rPr>
          <w:rFonts w:ascii="Arial" w:hAnsi="Arial" w:cs="Arial"/>
          <w:sz w:val="22"/>
          <w:szCs w:val="22"/>
        </w:rPr>
        <w:t xml:space="preserve">Porter, M.E. (1980) </w:t>
      </w:r>
      <w:r w:rsidR="00C02587" w:rsidRPr="006730CF">
        <w:rPr>
          <w:rFonts w:ascii="Arial" w:hAnsi="Arial" w:cs="Arial"/>
          <w:i/>
          <w:iCs/>
          <w:sz w:val="22"/>
          <w:szCs w:val="22"/>
        </w:rPr>
        <w:t xml:space="preserve">Competitive Strategy: Techniques for </w:t>
      </w:r>
      <w:r w:rsidR="00241244" w:rsidRPr="006730CF">
        <w:rPr>
          <w:rFonts w:ascii="Arial" w:hAnsi="Arial" w:cs="Arial"/>
          <w:i/>
          <w:iCs/>
          <w:sz w:val="22"/>
          <w:szCs w:val="22"/>
        </w:rPr>
        <w:t>Analysing</w:t>
      </w:r>
      <w:r w:rsidR="00C02587" w:rsidRPr="006730CF">
        <w:rPr>
          <w:rFonts w:ascii="Arial" w:hAnsi="Arial" w:cs="Arial"/>
          <w:i/>
          <w:iCs/>
          <w:sz w:val="22"/>
          <w:szCs w:val="22"/>
        </w:rPr>
        <w:t xml:space="preserve"> Industries and Competitors</w:t>
      </w:r>
      <w:r w:rsidR="00C02587" w:rsidRPr="006730CF">
        <w:rPr>
          <w:rFonts w:ascii="Arial" w:hAnsi="Arial" w:cs="Arial"/>
          <w:sz w:val="22"/>
          <w:szCs w:val="22"/>
        </w:rPr>
        <w:t>. New York: Free Press.</w:t>
      </w:r>
    </w:p>
    <w:p w14:paraId="2B8B15C7" w14:textId="69A45C5E" w:rsidR="00224A1B" w:rsidRPr="006730CF" w:rsidRDefault="00F052F4" w:rsidP="00E7358C">
      <w:pPr>
        <w:spacing w:line="360" w:lineRule="auto"/>
        <w:rPr>
          <w:rFonts w:ascii="Arial" w:hAnsi="Arial" w:cs="Arial"/>
          <w:sz w:val="22"/>
          <w:szCs w:val="22"/>
        </w:rPr>
      </w:pPr>
      <w:r w:rsidRPr="006730CF">
        <w:rPr>
          <w:rFonts w:ascii="Arial" w:hAnsi="Arial" w:cs="Arial"/>
          <w:sz w:val="22"/>
          <w:szCs w:val="22"/>
        </w:rPr>
        <w:t>13</w:t>
      </w:r>
      <w:r w:rsidR="00DD1575" w:rsidRPr="006730CF">
        <w:rPr>
          <w:rFonts w:ascii="Arial" w:hAnsi="Arial" w:cs="Arial"/>
          <w:sz w:val="22"/>
          <w:szCs w:val="22"/>
        </w:rPr>
        <w:t>.</w:t>
      </w:r>
      <w:r w:rsidR="00224A1B" w:rsidRPr="006730CF">
        <w:rPr>
          <w:rFonts w:ascii="Arial" w:hAnsi="Arial" w:cs="Arial"/>
          <w:sz w:val="22"/>
          <w:szCs w:val="22"/>
        </w:rPr>
        <w:t xml:space="preserve">Teece, D.J., Pisano, G. and </w:t>
      </w:r>
      <w:r w:rsidR="00241244" w:rsidRPr="006730CF">
        <w:rPr>
          <w:rFonts w:ascii="Arial" w:hAnsi="Arial" w:cs="Arial"/>
          <w:sz w:val="22"/>
          <w:szCs w:val="22"/>
        </w:rPr>
        <w:t>Sh</w:t>
      </w:r>
      <w:r w:rsidR="00727A10" w:rsidRPr="006730CF">
        <w:rPr>
          <w:rFonts w:ascii="Arial" w:hAnsi="Arial" w:cs="Arial"/>
          <w:sz w:val="22"/>
          <w:szCs w:val="22"/>
        </w:rPr>
        <w:t>ue</w:t>
      </w:r>
      <w:r w:rsidR="00241244" w:rsidRPr="006730CF">
        <w:rPr>
          <w:rFonts w:ascii="Arial" w:hAnsi="Arial" w:cs="Arial"/>
          <w:sz w:val="22"/>
          <w:szCs w:val="22"/>
        </w:rPr>
        <w:t>n</w:t>
      </w:r>
      <w:r w:rsidR="00224A1B" w:rsidRPr="006730CF">
        <w:rPr>
          <w:rFonts w:ascii="Arial" w:hAnsi="Arial" w:cs="Arial"/>
          <w:sz w:val="22"/>
          <w:szCs w:val="22"/>
        </w:rPr>
        <w:t xml:space="preserve">, A. (1997) </w:t>
      </w:r>
      <w:r w:rsidR="00B05AA0" w:rsidRPr="006730CF">
        <w:rPr>
          <w:rFonts w:ascii="Arial" w:hAnsi="Arial" w:cs="Arial"/>
          <w:sz w:val="22"/>
          <w:szCs w:val="22"/>
        </w:rPr>
        <w:t>“</w:t>
      </w:r>
      <w:r w:rsidR="00224A1B" w:rsidRPr="006730CF">
        <w:rPr>
          <w:rFonts w:ascii="Arial" w:hAnsi="Arial" w:cs="Arial"/>
          <w:sz w:val="22"/>
          <w:szCs w:val="22"/>
        </w:rPr>
        <w:t>Dynamic capabilities and strategic management</w:t>
      </w:r>
      <w:r w:rsidR="00B05AA0" w:rsidRPr="006730CF">
        <w:rPr>
          <w:rFonts w:ascii="Arial" w:hAnsi="Arial" w:cs="Arial"/>
          <w:sz w:val="22"/>
          <w:szCs w:val="22"/>
        </w:rPr>
        <w:t>”</w:t>
      </w:r>
      <w:r w:rsidR="00224A1B" w:rsidRPr="006730CF">
        <w:rPr>
          <w:rFonts w:ascii="Arial" w:hAnsi="Arial" w:cs="Arial"/>
          <w:sz w:val="22"/>
          <w:szCs w:val="22"/>
        </w:rPr>
        <w:t xml:space="preserve">. </w:t>
      </w:r>
      <w:r w:rsidR="00224A1B" w:rsidRPr="006730CF">
        <w:rPr>
          <w:rFonts w:ascii="Arial" w:hAnsi="Arial" w:cs="Arial"/>
          <w:i/>
          <w:iCs/>
          <w:sz w:val="22"/>
          <w:szCs w:val="22"/>
        </w:rPr>
        <w:t>Strat</w:t>
      </w:r>
      <w:r w:rsidR="00790CC4" w:rsidRPr="006730CF">
        <w:rPr>
          <w:rFonts w:ascii="Arial" w:hAnsi="Arial" w:cs="Arial"/>
          <w:i/>
          <w:iCs/>
          <w:sz w:val="22"/>
          <w:szCs w:val="22"/>
        </w:rPr>
        <w:t>egic</w:t>
      </w:r>
      <w:r w:rsidR="00224A1B" w:rsidRPr="006730CF">
        <w:rPr>
          <w:rFonts w:ascii="Arial" w:hAnsi="Arial" w:cs="Arial"/>
          <w:i/>
          <w:iCs/>
          <w:sz w:val="22"/>
          <w:szCs w:val="22"/>
        </w:rPr>
        <w:t xml:space="preserve"> M</w:t>
      </w:r>
      <w:r w:rsidR="00790CC4" w:rsidRPr="006730CF">
        <w:rPr>
          <w:rFonts w:ascii="Arial" w:hAnsi="Arial" w:cs="Arial"/>
          <w:i/>
          <w:iCs/>
          <w:sz w:val="22"/>
          <w:szCs w:val="22"/>
        </w:rPr>
        <w:t>anage</w:t>
      </w:r>
      <w:r w:rsidR="00224A1B" w:rsidRPr="006730CF">
        <w:rPr>
          <w:rFonts w:ascii="Arial" w:hAnsi="Arial" w:cs="Arial"/>
          <w:i/>
          <w:iCs/>
          <w:sz w:val="22"/>
          <w:szCs w:val="22"/>
        </w:rPr>
        <w:t>m</w:t>
      </w:r>
      <w:r w:rsidR="00790CC4" w:rsidRPr="006730CF">
        <w:rPr>
          <w:rFonts w:ascii="Arial" w:hAnsi="Arial" w:cs="Arial"/>
          <w:i/>
          <w:iCs/>
          <w:sz w:val="22"/>
          <w:szCs w:val="22"/>
        </w:rPr>
        <w:t>en</w:t>
      </w:r>
      <w:r w:rsidR="00224A1B" w:rsidRPr="006730CF">
        <w:rPr>
          <w:rFonts w:ascii="Arial" w:hAnsi="Arial" w:cs="Arial"/>
          <w:i/>
          <w:iCs/>
          <w:sz w:val="22"/>
          <w:szCs w:val="22"/>
        </w:rPr>
        <w:t>t</w:t>
      </w:r>
      <w:r w:rsidR="00D14F89" w:rsidRPr="006730CF">
        <w:rPr>
          <w:rFonts w:ascii="Arial" w:hAnsi="Arial" w:cs="Arial"/>
          <w:i/>
          <w:iCs/>
          <w:sz w:val="22"/>
          <w:szCs w:val="22"/>
        </w:rPr>
        <w:t xml:space="preserve"> </w:t>
      </w:r>
      <w:r w:rsidR="00224A1B" w:rsidRPr="006730CF">
        <w:rPr>
          <w:rFonts w:ascii="Arial" w:hAnsi="Arial" w:cs="Arial"/>
          <w:i/>
          <w:iCs/>
          <w:sz w:val="22"/>
          <w:szCs w:val="22"/>
        </w:rPr>
        <w:t>J</w:t>
      </w:r>
      <w:r w:rsidR="00790CC4" w:rsidRPr="006730CF">
        <w:rPr>
          <w:rFonts w:ascii="Arial" w:hAnsi="Arial" w:cs="Arial"/>
          <w:i/>
          <w:iCs/>
          <w:sz w:val="22"/>
          <w:szCs w:val="22"/>
        </w:rPr>
        <w:t>ournal</w:t>
      </w:r>
      <w:r w:rsidR="00224A1B" w:rsidRPr="006730CF">
        <w:rPr>
          <w:rFonts w:ascii="Arial" w:hAnsi="Arial" w:cs="Arial"/>
          <w:sz w:val="22"/>
          <w:szCs w:val="22"/>
        </w:rPr>
        <w:t>, 18</w:t>
      </w:r>
      <w:r w:rsidR="00A97F1A" w:rsidRPr="006730CF">
        <w:rPr>
          <w:rFonts w:ascii="Arial" w:hAnsi="Arial" w:cs="Arial"/>
          <w:sz w:val="22"/>
          <w:szCs w:val="22"/>
        </w:rPr>
        <w:t>(</w:t>
      </w:r>
      <w:r w:rsidR="007D4131" w:rsidRPr="006730CF">
        <w:rPr>
          <w:rFonts w:ascii="Arial" w:hAnsi="Arial" w:cs="Arial"/>
          <w:sz w:val="22"/>
          <w:szCs w:val="22"/>
        </w:rPr>
        <w:t>7</w:t>
      </w:r>
      <w:r w:rsidR="00A97F1A" w:rsidRPr="006730CF">
        <w:rPr>
          <w:rFonts w:ascii="Arial" w:hAnsi="Arial" w:cs="Arial"/>
          <w:sz w:val="22"/>
          <w:szCs w:val="22"/>
        </w:rPr>
        <w:t>)</w:t>
      </w:r>
      <w:r w:rsidR="007D4131" w:rsidRPr="006730CF">
        <w:rPr>
          <w:rFonts w:ascii="Arial" w:hAnsi="Arial" w:cs="Arial"/>
          <w:sz w:val="22"/>
          <w:szCs w:val="22"/>
        </w:rPr>
        <w:t xml:space="preserve">, pp. </w:t>
      </w:r>
      <w:r w:rsidR="00224A1B" w:rsidRPr="006730CF">
        <w:rPr>
          <w:rFonts w:ascii="Arial" w:hAnsi="Arial" w:cs="Arial"/>
          <w:sz w:val="22"/>
          <w:szCs w:val="22"/>
        </w:rPr>
        <w:t>509-533.</w:t>
      </w:r>
      <w:r w:rsidR="007168A5" w:rsidRPr="006730CF">
        <w:rPr>
          <w:rFonts w:ascii="Arial" w:hAnsi="Arial" w:cs="Arial"/>
          <w:sz w:val="22"/>
          <w:szCs w:val="22"/>
        </w:rPr>
        <w:t xml:space="preserve"> </w:t>
      </w:r>
      <w:r w:rsidR="00AB253C" w:rsidRPr="006730CF">
        <w:rPr>
          <w:rFonts w:ascii="Arial" w:hAnsi="Arial" w:cs="Arial"/>
          <w:sz w:val="22"/>
          <w:szCs w:val="22"/>
        </w:rPr>
        <w:t>Available at:</w:t>
      </w:r>
      <w:r w:rsidR="00224A1B" w:rsidRPr="006730CF">
        <w:rPr>
          <w:rFonts w:ascii="Arial" w:hAnsi="Arial" w:cs="Arial"/>
          <w:sz w:val="22"/>
          <w:szCs w:val="22"/>
        </w:rPr>
        <w:t xml:space="preserve"> </w:t>
      </w:r>
      <w:hyperlink r:id="rId20" w:history="1">
        <w:r w:rsidR="00011B5D" w:rsidRPr="006730CF">
          <w:rPr>
            <w:rStyle w:val="Hyperlink"/>
            <w:rFonts w:ascii="Arial" w:hAnsi="Arial" w:cs="Arial"/>
            <w:sz w:val="22"/>
            <w:szCs w:val="22"/>
          </w:rPr>
          <w:t>Dynamic capabilities and strategic management</w:t>
        </w:r>
      </w:hyperlink>
      <w:r w:rsidR="00F36EB7" w:rsidRPr="006730CF">
        <w:rPr>
          <w:rFonts w:ascii="Arial" w:hAnsi="Arial" w:cs="Arial"/>
          <w:sz w:val="22"/>
          <w:szCs w:val="22"/>
        </w:rPr>
        <w:t xml:space="preserve"> </w:t>
      </w:r>
      <w:r w:rsidR="00D61D37" w:rsidRPr="006730CF">
        <w:rPr>
          <w:rFonts w:ascii="Arial" w:hAnsi="Arial" w:cs="Arial"/>
          <w:sz w:val="22"/>
          <w:szCs w:val="22"/>
        </w:rPr>
        <w:t>(Accessed</w:t>
      </w:r>
      <w:r w:rsidR="002B1475" w:rsidRPr="006730CF">
        <w:rPr>
          <w:rFonts w:ascii="Arial" w:hAnsi="Arial" w:cs="Arial"/>
          <w:sz w:val="22"/>
          <w:szCs w:val="22"/>
        </w:rPr>
        <w:t>:</w:t>
      </w:r>
      <w:r w:rsidR="00D61D37" w:rsidRPr="006730CF">
        <w:rPr>
          <w:rFonts w:ascii="Arial" w:hAnsi="Arial" w:cs="Arial"/>
          <w:sz w:val="22"/>
          <w:szCs w:val="22"/>
        </w:rPr>
        <w:t xml:space="preserve"> </w:t>
      </w:r>
      <w:r w:rsidR="00DC2BAD" w:rsidRPr="006730CF">
        <w:rPr>
          <w:rFonts w:ascii="Arial" w:hAnsi="Arial" w:cs="Arial"/>
          <w:sz w:val="22"/>
          <w:szCs w:val="22"/>
        </w:rPr>
        <w:t>29 June 2026</w:t>
      </w:r>
      <w:r w:rsidR="00F36EB7" w:rsidRPr="006730CF">
        <w:rPr>
          <w:rFonts w:ascii="Arial" w:hAnsi="Arial" w:cs="Arial"/>
          <w:sz w:val="22"/>
          <w:szCs w:val="22"/>
        </w:rPr>
        <w:t>).</w:t>
      </w:r>
    </w:p>
    <w:p w14:paraId="4F1D08F7" w14:textId="395653A3" w:rsidR="00DC2935" w:rsidRPr="006730CF" w:rsidRDefault="00DD1575" w:rsidP="00E7358C">
      <w:pPr>
        <w:spacing w:line="360" w:lineRule="auto"/>
        <w:rPr>
          <w:rFonts w:ascii="Arial" w:hAnsi="Arial" w:cs="Arial"/>
          <w:sz w:val="22"/>
          <w:szCs w:val="22"/>
        </w:rPr>
      </w:pPr>
      <w:r w:rsidRPr="006730CF">
        <w:rPr>
          <w:rFonts w:ascii="Arial" w:hAnsi="Arial" w:cs="Arial"/>
          <w:sz w:val="22"/>
          <w:szCs w:val="22"/>
        </w:rPr>
        <w:t>14.</w:t>
      </w:r>
      <w:r w:rsidR="00DC2935" w:rsidRPr="006730CF">
        <w:rPr>
          <w:rFonts w:ascii="Arial" w:hAnsi="Arial" w:cs="Arial"/>
          <w:sz w:val="22"/>
          <w:szCs w:val="22"/>
        </w:rPr>
        <w:t xml:space="preserve">Teece, D.J. (2007) ‘Explicating dynamic capabilities: the nature and </w:t>
      </w:r>
      <w:r w:rsidR="00241244" w:rsidRPr="006730CF">
        <w:rPr>
          <w:rFonts w:ascii="Arial" w:hAnsi="Arial" w:cs="Arial"/>
          <w:sz w:val="22"/>
          <w:szCs w:val="22"/>
        </w:rPr>
        <w:t>micro foundations</w:t>
      </w:r>
      <w:r w:rsidR="00DC2935" w:rsidRPr="006730CF">
        <w:rPr>
          <w:rFonts w:ascii="Arial" w:hAnsi="Arial" w:cs="Arial"/>
          <w:sz w:val="22"/>
          <w:szCs w:val="22"/>
        </w:rPr>
        <w:t xml:space="preserve"> of (sustainable) enterprise performance’, </w:t>
      </w:r>
      <w:r w:rsidR="00DC2935" w:rsidRPr="006730CF">
        <w:rPr>
          <w:rFonts w:ascii="Arial" w:hAnsi="Arial" w:cs="Arial"/>
          <w:i/>
          <w:iCs/>
          <w:sz w:val="22"/>
          <w:szCs w:val="22"/>
        </w:rPr>
        <w:t>Strategic Management Journal</w:t>
      </w:r>
      <w:r w:rsidR="00DC2935" w:rsidRPr="006730CF">
        <w:rPr>
          <w:rFonts w:ascii="Arial" w:hAnsi="Arial" w:cs="Arial"/>
          <w:sz w:val="22"/>
          <w:szCs w:val="22"/>
        </w:rPr>
        <w:t xml:space="preserve">, 28(13), pp. 1319–1350. </w:t>
      </w:r>
      <w:r w:rsidR="00E26CD3" w:rsidRPr="006730CF">
        <w:rPr>
          <w:rFonts w:ascii="Arial" w:hAnsi="Arial" w:cs="Arial"/>
          <w:sz w:val="22"/>
          <w:szCs w:val="22"/>
        </w:rPr>
        <w:t>Doi</w:t>
      </w:r>
      <w:r w:rsidR="00DC2935" w:rsidRPr="006730CF">
        <w:rPr>
          <w:rFonts w:ascii="Arial" w:hAnsi="Arial" w:cs="Arial"/>
          <w:sz w:val="22"/>
          <w:szCs w:val="22"/>
        </w:rPr>
        <w:t>: 10.1002/smj.640.</w:t>
      </w:r>
      <w:r w:rsidR="002D1C13" w:rsidRPr="006730CF">
        <w:rPr>
          <w:rFonts w:ascii="Arial" w:hAnsi="Arial" w:cs="Arial"/>
          <w:sz w:val="22"/>
          <w:szCs w:val="22"/>
        </w:rPr>
        <w:t xml:space="preserve"> </w:t>
      </w:r>
      <w:r w:rsidR="00750E4C" w:rsidRPr="006730CF">
        <w:rPr>
          <w:rFonts w:ascii="Arial" w:hAnsi="Arial" w:cs="Arial"/>
          <w:sz w:val="22"/>
          <w:szCs w:val="22"/>
        </w:rPr>
        <w:t>Available at:</w:t>
      </w:r>
      <w:r w:rsidR="001525CE" w:rsidRPr="006730CF">
        <w:rPr>
          <w:rFonts w:ascii="Arial" w:hAnsi="Arial" w:cs="Arial"/>
          <w:sz w:val="22"/>
          <w:szCs w:val="22"/>
        </w:rPr>
        <w:t xml:space="preserve"> </w:t>
      </w:r>
      <w:hyperlink r:id="rId21" w:history="1">
        <w:r w:rsidR="001525CE" w:rsidRPr="006730CF">
          <w:rPr>
            <w:rStyle w:val="Hyperlink"/>
            <w:rFonts w:ascii="Arial" w:hAnsi="Arial" w:cs="Arial"/>
            <w:sz w:val="22"/>
            <w:szCs w:val="22"/>
          </w:rPr>
          <w:t xml:space="preserve">Explicating dynamic capabilities: the nature and </w:t>
        </w:r>
        <w:r w:rsidR="00097EB1" w:rsidRPr="006730CF">
          <w:rPr>
            <w:rStyle w:val="Hyperlink"/>
            <w:rFonts w:ascii="Arial" w:hAnsi="Arial" w:cs="Arial"/>
            <w:sz w:val="22"/>
            <w:szCs w:val="22"/>
          </w:rPr>
          <w:t>microfoundations</w:t>
        </w:r>
        <w:r w:rsidR="001525CE" w:rsidRPr="006730CF">
          <w:rPr>
            <w:rStyle w:val="Hyperlink"/>
            <w:rFonts w:ascii="Arial" w:hAnsi="Arial" w:cs="Arial"/>
            <w:sz w:val="22"/>
            <w:szCs w:val="22"/>
          </w:rPr>
          <w:t xml:space="preserve"> of (sustainable) enterprise performance - Teece - 2007 - Strategic Management Journal - Wiley Online Library</w:t>
        </w:r>
      </w:hyperlink>
      <w:r w:rsidR="00961708" w:rsidRPr="006730CF">
        <w:rPr>
          <w:rFonts w:ascii="Arial" w:hAnsi="Arial" w:cs="Arial"/>
          <w:sz w:val="22"/>
          <w:szCs w:val="22"/>
        </w:rPr>
        <w:t xml:space="preserve"> (Accessed:</w:t>
      </w:r>
      <w:r w:rsidR="004804DD" w:rsidRPr="006730CF">
        <w:rPr>
          <w:rFonts w:ascii="Arial" w:hAnsi="Arial" w:cs="Arial"/>
          <w:sz w:val="22"/>
          <w:szCs w:val="22"/>
        </w:rPr>
        <w:t xml:space="preserve"> 26 July 2026</w:t>
      </w:r>
      <w:r w:rsidR="00961708" w:rsidRPr="006730CF">
        <w:rPr>
          <w:rFonts w:ascii="Arial" w:hAnsi="Arial" w:cs="Arial"/>
          <w:sz w:val="22"/>
          <w:szCs w:val="22"/>
        </w:rPr>
        <w:t>)</w:t>
      </w:r>
    </w:p>
    <w:p w14:paraId="4D415B87" w14:textId="0D083E9B" w:rsidR="006A4DC1" w:rsidRPr="006730CF" w:rsidRDefault="00DD1575" w:rsidP="00E7358C">
      <w:pPr>
        <w:spacing w:line="360" w:lineRule="auto"/>
        <w:rPr>
          <w:rFonts w:ascii="Arial" w:hAnsi="Arial" w:cs="Arial"/>
          <w:sz w:val="22"/>
          <w:szCs w:val="22"/>
        </w:rPr>
      </w:pPr>
      <w:r w:rsidRPr="006730CF">
        <w:rPr>
          <w:rFonts w:ascii="Arial" w:hAnsi="Arial" w:cs="Arial"/>
          <w:sz w:val="22"/>
          <w:szCs w:val="22"/>
        </w:rPr>
        <w:t>15.</w:t>
      </w:r>
      <w:r w:rsidR="006A4DC1" w:rsidRPr="006730CF">
        <w:rPr>
          <w:rFonts w:ascii="Arial" w:hAnsi="Arial" w:cs="Arial"/>
          <w:sz w:val="22"/>
          <w:szCs w:val="22"/>
        </w:rPr>
        <w:t>Vodafone Group Plc (202</w:t>
      </w:r>
      <w:r w:rsidR="001D0A94" w:rsidRPr="006730CF">
        <w:rPr>
          <w:rFonts w:ascii="Arial" w:hAnsi="Arial" w:cs="Arial"/>
          <w:sz w:val="22"/>
          <w:szCs w:val="22"/>
        </w:rPr>
        <w:t>6</w:t>
      </w:r>
      <w:r w:rsidR="006A4DC1" w:rsidRPr="006730CF">
        <w:rPr>
          <w:rFonts w:ascii="Arial" w:hAnsi="Arial" w:cs="Arial"/>
          <w:sz w:val="22"/>
          <w:szCs w:val="22"/>
        </w:rPr>
        <w:t xml:space="preserve">) </w:t>
      </w:r>
      <w:r w:rsidR="006A4DC1" w:rsidRPr="006730CF">
        <w:rPr>
          <w:rFonts w:ascii="Arial" w:hAnsi="Arial" w:cs="Arial"/>
          <w:i/>
          <w:iCs/>
          <w:sz w:val="22"/>
          <w:szCs w:val="22"/>
        </w:rPr>
        <w:t>Annual Report 202</w:t>
      </w:r>
      <w:r w:rsidR="001D0A94" w:rsidRPr="006730CF">
        <w:rPr>
          <w:rFonts w:ascii="Arial" w:hAnsi="Arial" w:cs="Arial"/>
          <w:i/>
          <w:iCs/>
          <w:sz w:val="22"/>
          <w:szCs w:val="22"/>
        </w:rPr>
        <w:t>6</w:t>
      </w:r>
      <w:r w:rsidR="006A4DC1" w:rsidRPr="006730CF">
        <w:rPr>
          <w:rFonts w:ascii="Arial" w:hAnsi="Arial" w:cs="Arial"/>
          <w:sz w:val="22"/>
          <w:szCs w:val="22"/>
        </w:rPr>
        <w:t xml:space="preserve">. London: Vodafone Group Plc. Available at: </w:t>
      </w:r>
      <w:hyperlink r:id="rId22" w:history="1">
        <w:r w:rsidR="0072007A" w:rsidRPr="006730CF">
          <w:rPr>
            <w:rStyle w:val="Hyperlink"/>
            <w:rFonts w:ascii="Arial" w:hAnsi="Arial" w:cs="Arial"/>
            <w:sz w:val="22"/>
            <w:szCs w:val="22"/>
          </w:rPr>
          <w:t>Vodafone 2026 Annual Report</w:t>
        </w:r>
      </w:hyperlink>
      <w:r w:rsidR="0072007A" w:rsidRPr="006730CF">
        <w:rPr>
          <w:rFonts w:ascii="Arial" w:hAnsi="Arial" w:cs="Arial"/>
          <w:sz w:val="22"/>
          <w:szCs w:val="22"/>
        </w:rPr>
        <w:t xml:space="preserve"> </w:t>
      </w:r>
      <w:r w:rsidR="006A4DC1" w:rsidRPr="006730CF">
        <w:rPr>
          <w:rFonts w:ascii="Arial" w:hAnsi="Arial" w:cs="Arial"/>
          <w:sz w:val="22"/>
          <w:szCs w:val="22"/>
        </w:rPr>
        <w:t>(Accessed: 2</w:t>
      </w:r>
      <w:r w:rsidR="00F36EB7" w:rsidRPr="006730CF">
        <w:rPr>
          <w:rFonts w:ascii="Arial" w:hAnsi="Arial" w:cs="Arial"/>
          <w:sz w:val="22"/>
          <w:szCs w:val="22"/>
        </w:rPr>
        <w:t>6</w:t>
      </w:r>
      <w:r w:rsidR="006A4DC1" w:rsidRPr="006730CF">
        <w:rPr>
          <w:rFonts w:ascii="Arial" w:hAnsi="Arial" w:cs="Arial"/>
          <w:sz w:val="22"/>
          <w:szCs w:val="22"/>
        </w:rPr>
        <w:t xml:space="preserve"> Ju</w:t>
      </w:r>
      <w:r w:rsidR="00D61D37" w:rsidRPr="006730CF">
        <w:rPr>
          <w:rFonts w:ascii="Arial" w:hAnsi="Arial" w:cs="Arial"/>
          <w:sz w:val="22"/>
          <w:szCs w:val="22"/>
        </w:rPr>
        <w:t>ne</w:t>
      </w:r>
      <w:r w:rsidR="006A4DC1" w:rsidRPr="006730CF">
        <w:rPr>
          <w:rFonts w:ascii="Arial" w:hAnsi="Arial" w:cs="Arial"/>
          <w:sz w:val="22"/>
          <w:szCs w:val="22"/>
        </w:rPr>
        <w:t xml:space="preserve"> 2026).</w:t>
      </w:r>
    </w:p>
    <w:p w14:paraId="73793952" w14:textId="1E0BB6A6" w:rsidR="00C34ED1" w:rsidRPr="006730CF" w:rsidRDefault="00DD1575" w:rsidP="00E7358C">
      <w:pPr>
        <w:spacing w:line="360" w:lineRule="auto"/>
        <w:rPr>
          <w:rFonts w:ascii="Arial" w:hAnsi="Arial" w:cs="Arial"/>
          <w:sz w:val="22"/>
          <w:szCs w:val="22"/>
        </w:rPr>
      </w:pPr>
      <w:r w:rsidRPr="006730CF">
        <w:rPr>
          <w:rFonts w:ascii="Arial" w:hAnsi="Arial" w:cs="Arial"/>
          <w:sz w:val="22"/>
          <w:szCs w:val="22"/>
        </w:rPr>
        <w:lastRenderedPageBreak/>
        <w:t>16</w:t>
      </w:r>
      <w:r w:rsidR="00097EB1" w:rsidRPr="006730CF">
        <w:rPr>
          <w:rFonts w:ascii="Arial" w:hAnsi="Arial" w:cs="Arial"/>
          <w:sz w:val="22"/>
          <w:szCs w:val="22"/>
        </w:rPr>
        <w:t>.</w:t>
      </w:r>
      <w:r w:rsidR="00F45684" w:rsidRPr="006730CF">
        <w:rPr>
          <w:rFonts w:ascii="Arial" w:hAnsi="Arial" w:cs="Arial"/>
          <w:sz w:val="22"/>
          <w:szCs w:val="22"/>
        </w:rPr>
        <w:t>VodafoneThree</w:t>
      </w:r>
      <w:r w:rsidR="00C34ED1" w:rsidRPr="006730CF">
        <w:rPr>
          <w:rFonts w:ascii="Arial" w:hAnsi="Arial" w:cs="Arial"/>
          <w:sz w:val="22"/>
          <w:szCs w:val="22"/>
        </w:rPr>
        <w:t xml:space="preserve"> (2025) </w:t>
      </w:r>
      <w:r w:rsidR="00C34ED1" w:rsidRPr="006730CF">
        <w:rPr>
          <w:rFonts w:ascii="Arial" w:hAnsi="Arial" w:cs="Arial"/>
          <w:i/>
          <w:iCs/>
          <w:sz w:val="22"/>
          <w:szCs w:val="22"/>
        </w:rPr>
        <w:t>Completion of Vodafone and Three merger in the UK</w:t>
      </w:r>
      <w:r w:rsidR="00C34ED1" w:rsidRPr="006730CF">
        <w:rPr>
          <w:rFonts w:ascii="Arial" w:hAnsi="Arial" w:cs="Arial"/>
          <w:sz w:val="22"/>
          <w:szCs w:val="22"/>
        </w:rPr>
        <w:t xml:space="preserve">. Available at: </w:t>
      </w:r>
      <w:hyperlink r:id="rId23" w:history="1">
        <w:r w:rsidR="00E15E3A" w:rsidRPr="006730CF">
          <w:rPr>
            <w:rStyle w:val="Hyperlink"/>
            <w:rFonts w:ascii="Arial" w:hAnsi="Arial" w:cs="Arial"/>
            <w:sz w:val="22"/>
            <w:szCs w:val="22"/>
          </w:rPr>
          <w:t xml:space="preserve">Completion of Vodafone and Three merger in the UK - Building the UK's Best Network | </w:t>
        </w:r>
        <w:r w:rsidR="00AA0E39" w:rsidRPr="006730CF">
          <w:rPr>
            <w:rStyle w:val="Hyperlink"/>
            <w:rFonts w:ascii="Arial" w:hAnsi="Arial" w:cs="Arial"/>
            <w:sz w:val="22"/>
            <w:szCs w:val="22"/>
          </w:rPr>
          <w:t>Vodafone Three</w:t>
        </w:r>
      </w:hyperlink>
      <w:r w:rsidR="00E15E3A" w:rsidRPr="006730CF">
        <w:rPr>
          <w:rFonts w:ascii="Arial" w:hAnsi="Arial" w:cs="Arial"/>
          <w:sz w:val="22"/>
          <w:szCs w:val="22"/>
        </w:rPr>
        <w:t xml:space="preserve"> </w:t>
      </w:r>
      <w:r w:rsidR="00C34ED1" w:rsidRPr="006730CF">
        <w:rPr>
          <w:rFonts w:ascii="Arial" w:hAnsi="Arial" w:cs="Arial"/>
          <w:sz w:val="22"/>
          <w:szCs w:val="22"/>
        </w:rPr>
        <w:t>(Accessed: 2</w:t>
      </w:r>
      <w:r w:rsidR="00AA0E39" w:rsidRPr="006730CF">
        <w:rPr>
          <w:rFonts w:ascii="Arial" w:hAnsi="Arial" w:cs="Arial"/>
          <w:sz w:val="22"/>
          <w:szCs w:val="22"/>
        </w:rPr>
        <w:t>7</w:t>
      </w:r>
      <w:r w:rsidR="00C34ED1" w:rsidRPr="006730CF">
        <w:rPr>
          <w:rFonts w:ascii="Arial" w:hAnsi="Arial" w:cs="Arial"/>
          <w:sz w:val="22"/>
          <w:szCs w:val="22"/>
        </w:rPr>
        <w:t xml:space="preserve"> Ju</w:t>
      </w:r>
      <w:r w:rsidR="00D61D37" w:rsidRPr="006730CF">
        <w:rPr>
          <w:rFonts w:ascii="Arial" w:hAnsi="Arial" w:cs="Arial"/>
          <w:sz w:val="22"/>
          <w:szCs w:val="22"/>
        </w:rPr>
        <w:t>ne</w:t>
      </w:r>
      <w:r w:rsidR="00C34ED1" w:rsidRPr="006730CF">
        <w:rPr>
          <w:rFonts w:ascii="Arial" w:hAnsi="Arial" w:cs="Arial"/>
          <w:sz w:val="22"/>
          <w:szCs w:val="22"/>
        </w:rPr>
        <w:t xml:space="preserve"> 2026).</w:t>
      </w:r>
    </w:p>
    <w:p w14:paraId="4328AC41" w14:textId="77777777" w:rsidR="00FC4009" w:rsidRPr="006730CF" w:rsidRDefault="00FC4009" w:rsidP="00E7358C">
      <w:pPr>
        <w:spacing w:line="360" w:lineRule="auto"/>
        <w:rPr>
          <w:rFonts w:ascii="Arial" w:hAnsi="Arial" w:cs="Arial"/>
          <w:sz w:val="22"/>
          <w:szCs w:val="22"/>
        </w:rPr>
      </w:pPr>
    </w:p>
    <w:p w14:paraId="7E3D8D91" w14:textId="77777777" w:rsidR="00045BBC" w:rsidRPr="006730CF" w:rsidRDefault="00045BBC" w:rsidP="00E7358C">
      <w:pPr>
        <w:spacing w:line="360" w:lineRule="auto"/>
        <w:rPr>
          <w:rFonts w:ascii="Arial" w:hAnsi="Arial" w:cs="Arial"/>
          <w:sz w:val="22"/>
          <w:szCs w:val="22"/>
        </w:rPr>
      </w:pPr>
    </w:p>
    <w:sectPr w:rsidR="00045BBC" w:rsidRPr="006730CF" w:rsidSect="00E6672D">
      <w:head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CDAB6" w14:textId="77777777" w:rsidR="002A7E14" w:rsidRDefault="002A7E14" w:rsidP="00F02A15">
      <w:pPr>
        <w:spacing w:after="0" w:line="240" w:lineRule="auto"/>
      </w:pPr>
      <w:r>
        <w:separator/>
      </w:r>
    </w:p>
  </w:endnote>
  <w:endnote w:type="continuationSeparator" w:id="0">
    <w:p w14:paraId="7F370751" w14:textId="77777777" w:rsidR="002A7E14" w:rsidRDefault="002A7E14" w:rsidP="00F02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doni MT Black">
    <w:panose1 w:val="02070A03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12CC0" w14:textId="77777777" w:rsidR="002A7E14" w:rsidRDefault="002A7E14" w:rsidP="00F02A15">
      <w:pPr>
        <w:spacing w:after="0" w:line="240" w:lineRule="auto"/>
      </w:pPr>
      <w:r>
        <w:separator/>
      </w:r>
    </w:p>
  </w:footnote>
  <w:footnote w:type="continuationSeparator" w:id="0">
    <w:p w14:paraId="009B8358" w14:textId="77777777" w:rsidR="002A7E14" w:rsidRDefault="002A7E14" w:rsidP="00F02A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470563"/>
      <w:docPartObj>
        <w:docPartGallery w:val="Page Numbers (Top of Page)"/>
        <w:docPartUnique/>
      </w:docPartObj>
    </w:sdtPr>
    <w:sdtEndPr/>
    <w:sdtContent>
      <w:p w14:paraId="35E0FC36" w14:textId="4F486D08" w:rsidR="002C7418" w:rsidRDefault="002C7418">
        <w:pPr>
          <w:pStyle w:val="Header"/>
          <w:jc w:val="center"/>
        </w:pPr>
        <w:r>
          <w:fldChar w:fldCharType="begin"/>
        </w:r>
        <w:r>
          <w:instrText>PAGE   \* MERGEFORMAT</w:instrText>
        </w:r>
        <w:r>
          <w:fldChar w:fldCharType="separate"/>
        </w:r>
        <w:r>
          <w:t>2</w:t>
        </w:r>
        <w:r>
          <w:fldChar w:fldCharType="end"/>
        </w:r>
      </w:p>
    </w:sdtContent>
  </w:sdt>
  <w:p w14:paraId="09BFDF28" w14:textId="77777777" w:rsidR="00F02A15" w:rsidRDefault="00F02A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25E7D"/>
    <w:multiLevelType w:val="hybridMultilevel"/>
    <w:tmpl w:val="ABA69594"/>
    <w:lvl w:ilvl="0" w:tplc="CB52C16A">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FF03831"/>
    <w:multiLevelType w:val="hybridMultilevel"/>
    <w:tmpl w:val="9A6CC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1E3BEA"/>
    <w:multiLevelType w:val="hybridMultilevel"/>
    <w:tmpl w:val="7F58F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932A75"/>
    <w:multiLevelType w:val="hybridMultilevel"/>
    <w:tmpl w:val="6ECE5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2B0063"/>
    <w:multiLevelType w:val="multilevel"/>
    <w:tmpl w:val="1FFE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AA2398"/>
    <w:multiLevelType w:val="multilevel"/>
    <w:tmpl w:val="54D8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7F403E"/>
    <w:multiLevelType w:val="multilevel"/>
    <w:tmpl w:val="B5E48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433559">
    <w:abstractNumId w:val="3"/>
  </w:num>
  <w:num w:numId="2" w16cid:durableId="2077118918">
    <w:abstractNumId w:val="5"/>
  </w:num>
  <w:num w:numId="3" w16cid:durableId="580911106">
    <w:abstractNumId w:val="4"/>
  </w:num>
  <w:num w:numId="4" w16cid:durableId="1183669230">
    <w:abstractNumId w:val="6"/>
  </w:num>
  <w:num w:numId="5" w16cid:durableId="1156919051">
    <w:abstractNumId w:val="0"/>
  </w:num>
  <w:num w:numId="6" w16cid:durableId="650838553">
    <w:abstractNumId w:val="1"/>
  </w:num>
  <w:num w:numId="7" w16cid:durableId="1268462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60D"/>
    <w:rsid w:val="00000CE4"/>
    <w:rsid w:val="0000721B"/>
    <w:rsid w:val="000079B9"/>
    <w:rsid w:val="00011B5D"/>
    <w:rsid w:val="00026332"/>
    <w:rsid w:val="0003440B"/>
    <w:rsid w:val="00041143"/>
    <w:rsid w:val="00045BBC"/>
    <w:rsid w:val="00064394"/>
    <w:rsid w:val="000668B8"/>
    <w:rsid w:val="00076688"/>
    <w:rsid w:val="00076B96"/>
    <w:rsid w:val="0007720C"/>
    <w:rsid w:val="00084B52"/>
    <w:rsid w:val="0009498B"/>
    <w:rsid w:val="00097EB1"/>
    <w:rsid w:val="000A7C3C"/>
    <w:rsid w:val="000B4622"/>
    <w:rsid w:val="000B5B64"/>
    <w:rsid w:val="000C0C15"/>
    <w:rsid w:val="000D0A4F"/>
    <w:rsid w:val="000D6DF0"/>
    <w:rsid w:val="000D7018"/>
    <w:rsid w:val="000F6A33"/>
    <w:rsid w:val="001030BD"/>
    <w:rsid w:val="0010387A"/>
    <w:rsid w:val="00122528"/>
    <w:rsid w:val="001422DB"/>
    <w:rsid w:val="001525CE"/>
    <w:rsid w:val="0015555B"/>
    <w:rsid w:val="00160F8E"/>
    <w:rsid w:val="001611F2"/>
    <w:rsid w:val="001727A4"/>
    <w:rsid w:val="0017541C"/>
    <w:rsid w:val="001850D4"/>
    <w:rsid w:val="00193700"/>
    <w:rsid w:val="001968C9"/>
    <w:rsid w:val="001B7609"/>
    <w:rsid w:val="001C0451"/>
    <w:rsid w:val="001C5D5C"/>
    <w:rsid w:val="001C75D9"/>
    <w:rsid w:val="001C7BE2"/>
    <w:rsid w:val="001D0A94"/>
    <w:rsid w:val="001D53A0"/>
    <w:rsid w:val="0020006C"/>
    <w:rsid w:val="00224912"/>
    <w:rsid w:val="00224A1B"/>
    <w:rsid w:val="002276FA"/>
    <w:rsid w:val="0022796F"/>
    <w:rsid w:val="002338D9"/>
    <w:rsid w:val="002364F3"/>
    <w:rsid w:val="00241244"/>
    <w:rsid w:val="00241CBE"/>
    <w:rsid w:val="0024465C"/>
    <w:rsid w:val="002533B2"/>
    <w:rsid w:val="00257067"/>
    <w:rsid w:val="002706FA"/>
    <w:rsid w:val="00271B14"/>
    <w:rsid w:val="0028562C"/>
    <w:rsid w:val="002964B0"/>
    <w:rsid w:val="002A7E14"/>
    <w:rsid w:val="002B1475"/>
    <w:rsid w:val="002B5196"/>
    <w:rsid w:val="002B6935"/>
    <w:rsid w:val="002C1427"/>
    <w:rsid w:val="002C163F"/>
    <w:rsid w:val="002C1E1E"/>
    <w:rsid w:val="002C7418"/>
    <w:rsid w:val="002D17C6"/>
    <w:rsid w:val="002D1C13"/>
    <w:rsid w:val="002F0058"/>
    <w:rsid w:val="002F6A67"/>
    <w:rsid w:val="00301D7C"/>
    <w:rsid w:val="0034016C"/>
    <w:rsid w:val="003461C6"/>
    <w:rsid w:val="00355890"/>
    <w:rsid w:val="00361DE5"/>
    <w:rsid w:val="0036283A"/>
    <w:rsid w:val="00364BD5"/>
    <w:rsid w:val="00367EF7"/>
    <w:rsid w:val="003707EA"/>
    <w:rsid w:val="003718D6"/>
    <w:rsid w:val="00380C64"/>
    <w:rsid w:val="00381213"/>
    <w:rsid w:val="00381CD6"/>
    <w:rsid w:val="00383BBF"/>
    <w:rsid w:val="003B1FC2"/>
    <w:rsid w:val="003C2D01"/>
    <w:rsid w:val="003C4A3D"/>
    <w:rsid w:val="003C69CA"/>
    <w:rsid w:val="003F7BB9"/>
    <w:rsid w:val="00406AD0"/>
    <w:rsid w:val="004163E5"/>
    <w:rsid w:val="00420471"/>
    <w:rsid w:val="00454A58"/>
    <w:rsid w:val="00456E30"/>
    <w:rsid w:val="0046013E"/>
    <w:rsid w:val="00461F83"/>
    <w:rsid w:val="004643B0"/>
    <w:rsid w:val="004650F2"/>
    <w:rsid w:val="00476D2B"/>
    <w:rsid w:val="004804DD"/>
    <w:rsid w:val="0049049A"/>
    <w:rsid w:val="00491DCE"/>
    <w:rsid w:val="004A2651"/>
    <w:rsid w:val="004A6794"/>
    <w:rsid w:val="004B5368"/>
    <w:rsid w:val="004C3EE8"/>
    <w:rsid w:val="004C6DD6"/>
    <w:rsid w:val="004D433E"/>
    <w:rsid w:val="004E531F"/>
    <w:rsid w:val="004F356C"/>
    <w:rsid w:val="004F5F53"/>
    <w:rsid w:val="00512237"/>
    <w:rsid w:val="00513501"/>
    <w:rsid w:val="0052721A"/>
    <w:rsid w:val="00535F12"/>
    <w:rsid w:val="00543339"/>
    <w:rsid w:val="005515D1"/>
    <w:rsid w:val="00552348"/>
    <w:rsid w:val="005741A0"/>
    <w:rsid w:val="005911D8"/>
    <w:rsid w:val="005A18DC"/>
    <w:rsid w:val="005A6D03"/>
    <w:rsid w:val="005B0A11"/>
    <w:rsid w:val="005B0FA3"/>
    <w:rsid w:val="005C488E"/>
    <w:rsid w:val="005E09F0"/>
    <w:rsid w:val="005E4CEB"/>
    <w:rsid w:val="005E5D4D"/>
    <w:rsid w:val="005E782A"/>
    <w:rsid w:val="005E7E9D"/>
    <w:rsid w:val="005F4C1F"/>
    <w:rsid w:val="00601E55"/>
    <w:rsid w:val="0060260D"/>
    <w:rsid w:val="00603EF3"/>
    <w:rsid w:val="00603FD9"/>
    <w:rsid w:val="006047EE"/>
    <w:rsid w:val="00605817"/>
    <w:rsid w:val="00611D2A"/>
    <w:rsid w:val="0061713C"/>
    <w:rsid w:val="00617290"/>
    <w:rsid w:val="00620045"/>
    <w:rsid w:val="0062476D"/>
    <w:rsid w:val="0062617E"/>
    <w:rsid w:val="00643F22"/>
    <w:rsid w:val="00653302"/>
    <w:rsid w:val="00654FEE"/>
    <w:rsid w:val="006655DF"/>
    <w:rsid w:val="0066729F"/>
    <w:rsid w:val="006730CF"/>
    <w:rsid w:val="00675953"/>
    <w:rsid w:val="00696817"/>
    <w:rsid w:val="006A06CA"/>
    <w:rsid w:val="006A4DC1"/>
    <w:rsid w:val="006B681C"/>
    <w:rsid w:val="006D2405"/>
    <w:rsid w:val="006D7744"/>
    <w:rsid w:val="006E2D7A"/>
    <w:rsid w:val="00701A40"/>
    <w:rsid w:val="00711178"/>
    <w:rsid w:val="007147B0"/>
    <w:rsid w:val="007168A5"/>
    <w:rsid w:val="00717028"/>
    <w:rsid w:val="0072007A"/>
    <w:rsid w:val="00724DC4"/>
    <w:rsid w:val="00726E7D"/>
    <w:rsid w:val="00727A10"/>
    <w:rsid w:val="00745886"/>
    <w:rsid w:val="00750E4C"/>
    <w:rsid w:val="00767A21"/>
    <w:rsid w:val="0077102E"/>
    <w:rsid w:val="007739B3"/>
    <w:rsid w:val="00775E93"/>
    <w:rsid w:val="007765AA"/>
    <w:rsid w:val="007779F5"/>
    <w:rsid w:val="007827FB"/>
    <w:rsid w:val="00782D95"/>
    <w:rsid w:val="00783596"/>
    <w:rsid w:val="00786EE6"/>
    <w:rsid w:val="00790CC4"/>
    <w:rsid w:val="0079117A"/>
    <w:rsid w:val="00795E6B"/>
    <w:rsid w:val="007A3596"/>
    <w:rsid w:val="007A490E"/>
    <w:rsid w:val="007B716D"/>
    <w:rsid w:val="007C669B"/>
    <w:rsid w:val="007D4131"/>
    <w:rsid w:val="007D50AB"/>
    <w:rsid w:val="007D6E7A"/>
    <w:rsid w:val="007E2B41"/>
    <w:rsid w:val="007E66CB"/>
    <w:rsid w:val="007E7DB2"/>
    <w:rsid w:val="007F0793"/>
    <w:rsid w:val="007F233E"/>
    <w:rsid w:val="007F330D"/>
    <w:rsid w:val="007F7980"/>
    <w:rsid w:val="00805CDF"/>
    <w:rsid w:val="008130C9"/>
    <w:rsid w:val="00816768"/>
    <w:rsid w:val="008247C5"/>
    <w:rsid w:val="00824F79"/>
    <w:rsid w:val="00832001"/>
    <w:rsid w:val="00833A0B"/>
    <w:rsid w:val="008358E4"/>
    <w:rsid w:val="00845EF0"/>
    <w:rsid w:val="008515EB"/>
    <w:rsid w:val="008564B7"/>
    <w:rsid w:val="008626B7"/>
    <w:rsid w:val="00866681"/>
    <w:rsid w:val="00872EA1"/>
    <w:rsid w:val="00875441"/>
    <w:rsid w:val="008805F0"/>
    <w:rsid w:val="0088116F"/>
    <w:rsid w:val="00884E2A"/>
    <w:rsid w:val="00893BA6"/>
    <w:rsid w:val="00897E75"/>
    <w:rsid w:val="008D051D"/>
    <w:rsid w:val="008D60BD"/>
    <w:rsid w:val="008F48B6"/>
    <w:rsid w:val="008F4E8D"/>
    <w:rsid w:val="0090755D"/>
    <w:rsid w:val="00917CF0"/>
    <w:rsid w:val="00920461"/>
    <w:rsid w:val="00921B4F"/>
    <w:rsid w:val="009237A1"/>
    <w:rsid w:val="009250D2"/>
    <w:rsid w:val="00927C6F"/>
    <w:rsid w:val="0093012D"/>
    <w:rsid w:val="00944AAD"/>
    <w:rsid w:val="00955273"/>
    <w:rsid w:val="00956CDF"/>
    <w:rsid w:val="00961708"/>
    <w:rsid w:val="00963D31"/>
    <w:rsid w:val="00973BEF"/>
    <w:rsid w:val="00974D54"/>
    <w:rsid w:val="00986AE5"/>
    <w:rsid w:val="0099408F"/>
    <w:rsid w:val="009B2AB2"/>
    <w:rsid w:val="009B6305"/>
    <w:rsid w:val="009B6E91"/>
    <w:rsid w:val="009C051A"/>
    <w:rsid w:val="009C7989"/>
    <w:rsid w:val="009D314A"/>
    <w:rsid w:val="009D71E3"/>
    <w:rsid w:val="009E0E42"/>
    <w:rsid w:val="009E2AA6"/>
    <w:rsid w:val="009E40CA"/>
    <w:rsid w:val="009E44C5"/>
    <w:rsid w:val="009F389F"/>
    <w:rsid w:val="009F3D4A"/>
    <w:rsid w:val="009F6C8A"/>
    <w:rsid w:val="00A11644"/>
    <w:rsid w:val="00A1294C"/>
    <w:rsid w:val="00A201CD"/>
    <w:rsid w:val="00A20726"/>
    <w:rsid w:val="00A53EFF"/>
    <w:rsid w:val="00A550D7"/>
    <w:rsid w:val="00A60CB0"/>
    <w:rsid w:val="00A62E45"/>
    <w:rsid w:val="00A71DE0"/>
    <w:rsid w:val="00A72DF3"/>
    <w:rsid w:val="00A76C1D"/>
    <w:rsid w:val="00A82A90"/>
    <w:rsid w:val="00A83097"/>
    <w:rsid w:val="00A84DE1"/>
    <w:rsid w:val="00A927E5"/>
    <w:rsid w:val="00A93ECC"/>
    <w:rsid w:val="00A96262"/>
    <w:rsid w:val="00A975CE"/>
    <w:rsid w:val="00A97F1A"/>
    <w:rsid w:val="00AA0E39"/>
    <w:rsid w:val="00AB253C"/>
    <w:rsid w:val="00AD3D05"/>
    <w:rsid w:val="00AD6869"/>
    <w:rsid w:val="00AE246C"/>
    <w:rsid w:val="00AE3E36"/>
    <w:rsid w:val="00AE414D"/>
    <w:rsid w:val="00AF347B"/>
    <w:rsid w:val="00AF60E3"/>
    <w:rsid w:val="00B00F59"/>
    <w:rsid w:val="00B05AA0"/>
    <w:rsid w:val="00B07309"/>
    <w:rsid w:val="00B215F0"/>
    <w:rsid w:val="00B228A1"/>
    <w:rsid w:val="00B2799C"/>
    <w:rsid w:val="00B37438"/>
    <w:rsid w:val="00B40E50"/>
    <w:rsid w:val="00B41CFC"/>
    <w:rsid w:val="00B41D02"/>
    <w:rsid w:val="00B45F15"/>
    <w:rsid w:val="00B608C5"/>
    <w:rsid w:val="00B710E9"/>
    <w:rsid w:val="00B71C9C"/>
    <w:rsid w:val="00B743AF"/>
    <w:rsid w:val="00B8148D"/>
    <w:rsid w:val="00B82DBC"/>
    <w:rsid w:val="00B85CEC"/>
    <w:rsid w:val="00B87F73"/>
    <w:rsid w:val="00B91C64"/>
    <w:rsid w:val="00B92CC8"/>
    <w:rsid w:val="00BA1DF4"/>
    <w:rsid w:val="00BA7EA4"/>
    <w:rsid w:val="00BB758E"/>
    <w:rsid w:val="00BC060B"/>
    <w:rsid w:val="00BC2365"/>
    <w:rsid w:val="00BC3314"/>
    <w:rsid w:val="00BC3771"/>
    <w:rsid w:val="00BC3F78"/>
    <w:rsid w:val="00BE5E26"/>
    <w:rsid w:val="00BE6D5A"/>
    <w:rsid w:val="00BF509C"/>
    <w:rsid w:val="00C0167E"/>
    <w:rsid w:val="00C02587"/>
    <w:rsid w:val="00C03AA0"/>
    <w:rsid w:val="00C0599D"/>
    <w:rsid w:val="00C1344F"/>
    <w:rsid w:val="00C23E02"/>
    <w:rsid w:val="00C25522"/>
    <w:rsid w:val="00C319F9"/>
    <w:rsid w:val="00C34ED1"/>
    <w:rsid w:val="00C375A8"/>
    <w:rsid w:val="00C57C56"/>
    <w:rsid w:val="00C61950"/>
    <w:rsid w:val="00C746A7"/>
    <w:rsid w:val="00C9435D"/>
    <w:rsid w:val="00CA0C50"/>
    <w:rsid w:val="00CB23CA"/>
    <w:rsid w:val="00CC4CE2"/>
    <w:rsid w:val="00CD7DA7"/>
    <w:rsid w:val="00CE38A4"/>
    <w:rsid w:val="00CF4B67"/>
    <w:rsid w:val="00D04FEA"/>
    <w:rsid w:val="00D06B75"/>
    <w:rsid w:val="00D12673"/>
    <w:rsid w:val="00D127B6"/>
    <w:rsid w:val="00D1327B"/>
    <w:rsid w:val="00D14F89"/>
    <w:rsid w:val="00D201E7"/>
    <w:rsid w:val="00D22CEE"/>
    <w:rsid w:val="00D373BB"/>
    <w:rsid w:val="00D4172A"/>
    <w:rsid w:val="00D44020"/>
    <w:rsid w:val="00D51DC5"/>
    <w:rsid w:val="00D53B6C"/>
    <w:rsid w:val="00D53C7E"/>
    <w:rsid w:val="00D61D37"/>
    <w:rsid w:val="00D63837"/>
    <w:rsid w:val="00D64609"/>
    <w:rsid w:val="00D64759"/>
    <w:rsid w:val="00D754E8"/>
    <w:rsid w:val="00D81DCF"/>
    <w:rsid w:val="00D840F9"/>
    <w:rsid w:val="00DA439B"/>
    <w:rsid w:val="00DA5EB0"/>
    <w:rsid w:val="00DB2B51"/>
    <w:rsid w:val="00DB451E"/>
    <w:rsid w:val="00DB5C43"/>
    <w:rsid w:val="00DB6D3A"/>
    <w:rsid w:val="00DC2935"/>
    <w:rsid w:val="00DC2BAD"/>
    <w:rsid w:val="00DD02D8"/>
    <w:rsid w:val="00DD1575"/>
    <w:rsid w:val="00DE0C14"/>
    <w:rsid w:val="00DF413D"/>
    <w:rsid w:val="00DF4AD2"/>
    <w:rsid w:val="00E154CC"/>
    <w:rsid w:val="00E15E3A"/>
    <w:rsid w:val="00E16159"/>
    <w:rsid w:val="00E22291"/>
    <w:rsid w:val="00E22771"/>
    <w:rsid w:val="00E22A12"/>
    <w:rsid w:val="00E24C2F"/>
    <w:rsid w:val="00E26CD3"/>
    <w:rsid w:val="00E275CC"/>
    <w:rsid w:val="00E37262"/>
    <w:rsid w:val="00E52AF8"/>
    <w:rsid w:val="00E62CDC"/>
    <w:rsid w:val="00E65454"/>
    <w:rsid w:val="00E6672D"/>
    <w:rsid w:val="00E71EC5"/>
    <w:rsid w:val="00E726B7"/>
    <w:rsid w:val="00E7358C"/>
    <w:rsid w:val="00E80B04"/>
    <w:rsid w:val="00E85CAC"/>
    <w:rsid w:val="00E9394C"/>
    <w:rsid w:val="00E94B9B"/>
    <w:rsid w:val="00EA1462"/>
    <w:rsid w:val="00EA36AA"/>
    <w:rsid w:val="00EB4DCE"/>
    <w:rsid w:val="00EC2036"/>
    <w:rsid w:val="00EC5F49"/>
    <w:rsid w:val="00ED2336"/>
    <w:rsid w:val="00ED2551"/>
    <w:rsid w:val="00ED3B75"/>
    <w:rsid w:val="00ED4B05"/>
    <w:rsid w:val="00F02A15"/>
    <w:rsid w:val="00F04070"/>
    <w:rsid w:val="00F052F4"/>
    <w:rsid w:val="00F061BC"/>
    <w:rsid w:val="00F10A60"/>
    <w:rsid w:val="00F3389C"/>
    <w:rsid w:val="00F36BA1"/>
    <w:rsid w:val="00F36EB7"/>
    <w:rsid w:val="00F37BC1"/>
    <w:rsid w:val="00F45684"/>
    <w:rsid w:val="00F57C38"/>
    <w:rsid w:val="00F6336D"/>
    <w:rsid w:val="00F70378"/>
    <w:rsid w:val="00F86F0C"/>
    <w:rsid w:val="00FA15BD"/>
    <w:rsid w:val="00FA5BB1"/>
    <w:rsid w:val="00FB3039"/>
    <w:rsid w:val="00FB7143"/>
    <w:rsid w:val="00FC0AEA"/>
    <w:rsid w:val="00FC4009"/>
    <w:rsid w:val="00FD1770"/>
    <w:rsid w:val="00FD1BBB"/>
    <w:rsid w:val="00FE4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67E69"/>
  <w15:chartTrackingRefBased/>
  <w15:docId w15:val="{00BAE2C8-9D31-44B4-A9BF-50CBD9CA0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26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26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26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26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26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26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6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6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6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6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26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26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26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26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26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6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6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60D"/>
    <w:rPr>
      <w:rFonts w:eastAsiaTheme="majorEastAsia" w:cstheme="majorBidi"/>
      <w:color w:val="272727" w:themeColor="text1" w:themeTint="D8"/>
    </w:rPr>
  </w:style>
  <w:style w:type="paragraph" w:styleId="Title">
    <w:name w:val="Title"/>
    <w:basedOn w:val="Normal"/>
    <w:next w:val="Normal"/>
    <w:link w:val="TitleChar"/>
    <w:uiPriority w:val="10"/>
    <w:qFormat/>
    <w:rsid w:val="006026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6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6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6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60D"/>
    <w:pPr>
      <w:spacing w:before="160"/>
      <w:jc w:val="center"/>
    </w:pPr>
    <w:rPr>
      <w:i/>
      <w:iCs/>
      <w:color w:val="404040" w:themeColor="text1" w:themeTint="BF"/>
    </w:rPr>
  </w:style>
  <w:style w:type="character" w:customStyle="1" w:styleId="QuoteChar">
    <w:name w:val="Quote Char"/>
    <w:basedOn w:val="DefaultParagraphFont"/>
    <w:link w:val="Quote"/>
    <w:uiPriority w:val="29"/>
    <w:rsid w:val="0060260D"/>
    <w:rPr>
      <w:i/>
      <w:iCs/>
      <w:color w:val="404040" w:themeColor="text1" w:themeTint="BF"/>
    </w:rPr>
  </w:style>
  <w:style w:type="paragraph" w:styleId="ListParagraph">
    <w:name w:val="List Paragraph"/>
    <w:basedOn w:val="Normal"/>
    <w:uiPriority w:val="34"/>
    <w:qFormat/>
    <w:rsid w:val="0060260D"/>
    <w:pPr>
      <w:ind w:left="720"/>
      <w:contextualSpacing/>
    </w:pPr>
  </w:style>
  <w:style w:type="character" w:styleId="IntenseEmphasis">
    <w:name w:val="Intense Emphasis"/>
    <w:basedOn w:val="DefaultParagraphFont"/>
    <w:uiPriority w:val="21"/>
    <w:qFormat/>
    <w:rsid w:val="0060260D"/>
    <w:rPr>
      <w:i/>
      <w:iCs/>
      <w:color w:val="0F4761" w:themeColor="accent1" w:themeShade="BF"/>
    </w:rPr>
  </w:style>
  <w:style w:type="paragraph" w:styleId="IntenseQuote">
    <w:name w:val="Intense Quote"/>
    <w:basedOn w:val="Normal"/>
    <w:next w:val="Normal"/>
    <w:link w:val="IntenseQuoteChar"/>
    <w:uiPriority w:val="30"/>
    <w:qFormat/>
    <w:rsid w:val="006026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260D"/>
    <w:rPr>
      <w:i/>
      <w:iCs/>
      <w:color w:val="0F4761" w:themeColor="accent1" w:themeShade="BF"/>
    </w:rPr>
  </w:style>
  <w:style w:type="character" w:styleId="IntenseReference">
    <w:name w:val="Intense Reference"/>
    <w:basedOn w:val="DefaultParagraphFont"/>
    <w:uiPriority w:val="32"/>
    <w:qFormat/>
    <w:rsid w:val="0060260D"/>
    <w:rPr>
      <w:b/>
      <w:bCs/>
      <w:smallCaps/>
      <w:color w:val="0F4761" w:themeColor="accent1" w:themeShade="BF"/>
      <w:spacing w:val="5"/>
    </w:rPr>
  </w:style>
  <w:style w:type="character" w:styleId="Hyperlink">
    <w:name w:val="Hyperlink"/>
    <w:basedOn w:val="DefaultParagraphFont"/>
    <w:uiPriority w:val="99"/>
    <w:unhideWhenUsed/>
    <w:rsid w:val="000D7018"/>
    <w:rPr>
      <w:color w:val="467886" w:themeColor="hyperlink"/>
      <w:u w:val="single"/>
    </w:rPr>
  </w:style>
  <w:style w:type="character" w:styleId="UnresolvedMention">
    <w:name w:val="Unresolved Mention"/>
    <w:basedOn w:val="DefaultParagraphFont"/>
    <w:uiPriority w:val="99"/>
    <w:semiHidden/>
    <w:unhideWhenUsed/>
    <w:rsid w:val="000D7018"/>
    <w:rPr>
      <w:color w:val="605E5C"/>
      <w:shd w:val="clear" w:color="auto" w:fill="E1DFDD"/>
    </w:rPr>
  </w:style>
  <w:style w:type="character" w:styleId="FollowedHyperlink">
    <w:name w:val="FollowedHyperlink"/>
    <w:basedOn w:val="DefaultParagraphFont"/>
    <w:uiPriority w:val="99"/>
    <w:semiHidden/>
    <w:unhideWhenUsed/>
    <w:rsid w:val="00011B5D"/>
    <w:rPr>
      <w:color w:val="96607D" w:themeColor="followedHyperlink"/>
      <w:u w:val="single"/>
    </w:rPr>
  </w:style>
  <w:style w:type="paragraph" w:styleId="NoSpacing">
    <w:name w:val="No Spacing"/>
    <w:link w:val="NoSpacingChar"/>
    <w:uiPriority w:val="1"/>
    <w:qFormat/>
    <w:rsid w:val="00E6672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6672D"/>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69681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A1294C"/>
    <w:pPr>
      <w:spacing w:after="100"/>
      <w:ind w:left="240"/>
    </w:pPr>
  </w:style>
  <w:style w:type="paragraph" w:styleId="Header">
    <w:name w:val="header"/>
    <w:basedOn w:val="Normal"/>
    <w:link w:val="HeaderChar"/>
    <w:uiPriority w:val="99"/>
    <w:unhideWhenUsed/>
    <w:rsid w:val="00F02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A15"/>
  </w:style>
  <w:style w:type="paragraph" w:styleId="Footer">
    <w:name w:val="footer"/>
    <w:basedOn w:val="Normal"/>
    <w:link w:val="FooterChar"/>
    <w:uiPriority w:val="99"/>
    <w:unhideWhenUsed/>
    <w:rsid w:val="00F02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A15"/>
  </w:style>
  <w:style w:type="character" w:styleId="BookTitle">
    <w:name w:val="Book Title"/>
    <w:basedOn w:val="DefaultParagraphFont"/>
    <w:uiPriority w:val="33"/>
    <w:qFormat/>
    <w:rsid w:val="0017541C"/>
    <w:rPr>
      <w:b/>
      <w:bCs/>
      <w:i/>
      <w:iCs/>
      <w:spacing w:val="5"/>
    </w:rPr>
  </w:style>
  <w:style w:type="paragraph" w:styleId="Caption">
    <w:name w:val="caption"/>
    <w:basedOn w:val="Normal"/>
    <w:next w:val="Normal"/>
    <w:uiPriority w:val="35"/>
    <w:semiHidden/>
    <w:unhideWhenUsed/>
    <w:qFormat/>
    <w:rsid w:val="0017541C"/>
    <w:pPr>
      <w:spacing w:after="200" w:line="240" w:lineRule="auto"/>
    </w:pPr>
    <w:rPr>
      <w:i/>
      <w:iCs/>
      <w:color w:val="0E2841" w:themeColor="text2"/>
      <w:sz w:val="18"/>
      <w:szCs w:val="18"/>
    </w:rPr>
  </w:style>
  <w:style w:type="character" w:styleId="Emphasis">
    <w:name w:val="Emphasis"/>
    <w:basedOn w:val="DefaultParagraphFont"/>
    <w:uiPriority w:val="20"/>
    <w:qFormat/>
    <w:rsid w:val="0017541C"/>
    <w:rPr>
      <w:i/>
      <w:iCs/>
    </w:rPr>
  </w:style>
  <w:style w:type="character" w:styleId="Strong">
    <w:name w:val="Strong"/>
    <w:basedOn w:val="DefaultParagraphFont"/>
    <w:uiPriority w:val="22"/>
    <w:qFormat/>
    <w:rsid w:val="0017541C"/>
    <w:rPr>
      <w:b/>
      <w:bCs/>
    </w:rPr>
  </w:style>
  <w:style w:type="character" w:styleId="SubtleEmphasis">
    <w:name w:val="Subtle Emphasis"/>
    <w:basedOn w:val="DefaultParagraphFont"/>
    <w:uiPriority w:val="19"/>
    <w:qFormat/>
    <w:rsid w:val="0017541C"/>
    <w:rPr>
      <w:i/>
      <w:iCs/>
      <w:color w:val="404040" w:themeColor="text1" w:themeTint="BF"/>
    </w:rPr>
  </w:style>
  <w:style w:type="character" w:styleId="SubtleReference">
    <w:name w:val="Subtle Reference"/>
    <w:basedOn w:val="DefaultParagraphFont"/>
    <w:uiPriority w:val="31"/>
    <w:qFormat/>
    <w:rsid w:val="0017541C"/>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roquest.com/docview/215258436?accountid=130472&amp;parentSessionId=fPMKchIrmhtdFUEFLJKO2iqsoAM7x%2F%2BB%2BbZiBDa2SPI%3D&amp;pq-origsite=primo&amp;searchKeywords=Barney%201991&amp;sourcetype=Scholarly%20Journals" TargetMode="External"/><Relationship Id="rId18" Type="http://schemas.openxmlformats.org/officeDocument/2006/relationships/hyperlink" Target="https://www.ofcom.org.uk/phones-and-broadband/coverage-and-speeds/connected-nations-20252?"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sms.onlinelibrary.wiley.com/doi/10.1002/smj.640" TargetMode="External"/><Relationship Id="rId7" Type="http://schemas.openxmlformats.org/officeDocument/2006/relationships/footnotes" Target="footnotes.xml"/><Relationship Id="rId12" Type="http://schemas.openxmlformats.org/officeDocument/2006/relationships/hyperlink" Target="https://research-ebsco-com.uwtsd.idm.oclc.org/c/onvpsy/viewer/pdf/nrc7jtbibn?route=details" TargetMode="External"/><Relationship Id="rId17" Type="http://schemas.openxmlformats.org/officeDocument/2006/relationships/hyperlink" Target="https://aisel.aisnet.org/icis1981/2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journals-sagepub-com.uwtsd.idm.oclc.org/doi/10.1177/000812560504700301" TargetMode="External"/><Relationship Id="rId20" Type="http://schemas.openxmlformats.org/officeDocument/2006/relationships/hyperlink" Target="https://sms.onlinelibrary.wiley.com/doi/epdf/10.1002/%28SICI%291097-0266%28199708%2918%3A7%3C509%3A%3AAID-SMJ882%3E3.0.CO%3B2-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gov.uk/government/publications/ensuring-future-wireless-connectivity-needs-are-met?" TargetMode="External"/><Relationship Id="rId23" Type="http://schemas.openxmlformats.org/officeDocument/2006/relationships/hyperlink" Target="https://www.vodafonethree.com/completion-of-vodafone-and-three-merger-in-the-uk/?" TargetMode="External"/><Relationship Id="rId10" Type="http://schemas.openxmlformats.org/officeDocument/2006/relationships/image" Target="media/image2.png"/><Relationship Id="rId19" Type="http://schemas.openxmlformats.org/officeDocument/2006/relationships/hyperlink" Target="https://www.ofcom.org.uk/siteassets/resources/documents/research-and-data/multi-sector/pricing/2025/pricing-and-consumer-engagement-report.pdf?v=41310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cma-cases/vodafone-slash-ck-hutchison-jv-merger-inquiry?" TargetMode="External"/><Relationship Id="rId22" Type="http://schemas.openxmlformats.org/officeDocument/2006/relationships/hyperlink" Target="https://reports.investors.vodafone.com/view/500231330/"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2706E098CE4E89AEB287B91FA5BA0F"/>
        <w:category>
          <w:name w:val="General"/>
          <w:gallery w:val="placeholder"/>
        </w:category>
        <w:types>
          <w:type w:val="bbPlcHdr"/>
        </w:types>
        <w:behaviors>
          <w:behavior w:val="content"/>
        </w:behaviors>
        <w:guid w:val="{85CCCF71-184F-4561-A44F-725D48F83E61}"/>
      </w:docPartPr>
      <w:docPartBody>
        <w:p w:rsidR="007B7E96" w:rsidRDefault="00082711" w:rsidP="00082711">
          <w:pPr>
            <w:pStyle w:val="472706E098CE4E89AEB287B91FA5BA0F"/>
          </w:pPr>
          <w:r>
            <w:rPr>
              <w:rFonts w:asciiTheme="majorHAnsi" w:eastAsiaTheme="majorEastAsia" w:hAnsiTheme="majorHAnsi" w:cstheme="majorBidi"/>
              <w:caps/>
              <w:color w:val="156082" w:themeColor="accent1"/>
              <w:sz w:val="80"/>
              <w:szCs w:val="80"/>
            </w:rPr>
            <w:t>[Document title]</w:t>
          </w:r>
        </w:p>
      </w:docPartBody>
    </w:docPart>
    <w:docPart>
      <w:docPartPr>
        <w:name w:val="46EBD7E8CF614A8380A696C21741A113"/>
        <w:category>
          <w:name w:val="General"/>
          <w:gallery w:val="placeholder"/>
        </w:category>
        <w:types>
          <w:type w:val="bbPlcHdr"/>
        </w:types>
        <w:behaviors>
          <w:behavior w:val="content"/>
        </w:behaviors>
        <w:guid w:val="{EF005ED3-1510-49CE-8EE8-2CC762B44EB8}"/>
      </w:docPartPr>
      <w:docPartBody>
        <w:p w:rsidR="007B7E96" w:rsidRDefault="00082711" w:rsidP="00082711">
          <w:pPr>
            <w:pStyle w:val="46EBD7E8CF614A8380A696C21741A11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doni MT Black">
    <w:panose1 w:val="02070A03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11"/>
    <w:rsid w:val="00082711"/>
    <w:rsid w:val="001621B2"/>
    <w:rsid w:val="006F39E5"/>
    <w:rsid w:val="007B7E96"/>
    <w:rsid w:val="00D51DC5"/>
    <w:rsid w:val="00EA1462"/>
    <w:rsid w:val="00F061BC"/>
    <w:rsid w:val="00F76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2706E098CE4E89AEB287B91FA5BA0F">
    <w:name w:val="472706E098CE4E89AEB287B91FA5BA0F"/>
    <w:rsid w:val="00082711"/>
  </w:style>
  <w:style w:type="paragraph" w:customStyle="1" w:styleId="46EBD7E8CF614A8380A696C21741A113">
    <w:name w:val="46EBD7E8CF614A8380A696C21741A113"/>
    <w:rsid w:val="000827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2026-08-12T00:00:00</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AC0F2A-28AF-4EF6-B274-3E48D81CA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17</Pages>
  <Words>5693</Words>
  <Characters>32456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Individual Report</dc:subject>
  <dc:creator>andreea bacus</dc:creator>
  <cp:keywords/>
  <dc:description/>
  <cp:lastModifiedBy>andreea bacus</cp:lastModifiedBy>
  <cp:revision>383</cp:revision>
  <dcterms:created xsi:type="dcterms:W3CDTF">2026-07-16T18:47:00Z</dcterms:created>
  <dcterms:modified xsi:type="dcterms:W3CDTF">2026-07-30T18:57:00Z</dcterms:modified>
</cp:coreProperties>
</file>