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xmlns:a14="http://schemas.microsoft.com/office/drawing/2010/main" mc:Ignorable="w14 w15 wp14">
  <!-- Generated by Aspose.Words for Java 24.11.0 -->
  <w:body>
    <w:p w:rsidR="00192ACE" w:rsidP="00192ACE" w14:paraId="645D1874" w14:textId="77777777">
      <w:pPr>
        <w:jc w:val="center"/>
        <w:rPr>
          <w:b/>
          <w:bCs/>
        </w:rPr>
      </w:pPr>
    </w:p>
    <w:p w:rsidR="00192ACE" w:rsidP="7A18CC31" w14:paraId="42775085" w14:textId="27E6C6C9">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7A18CC31" w:rsidR="10B8EDCC">
        <w:rPr>
          <w:rFonts w:ascii="Calibri" w:hAnsi="Calibri" w:eastAsia="Calibri" w:cs="Calibri"/>
          <w:b w:val="1"/>
          <w:bCs w:val="1"/>
          <w:i w:val="0"/>
          <w:iCs w:val="0"/>
          <w:caps w:val="0"/>
          <w:smallCaps w:val="0"/>
          <w:noProof w:val="0"/>
          <w:color w:val="000000" w:themeColor="text1" w:themeTint="FF" w:themeShade="FF"/>
          <w:sz w:val="56"/>
          <w:szCs w:val="56"/>
          <w:lang w:val="en-GB"/>
        </w:rPr>
        <w:t xml:space="preserve">University of Wales Trinity Saint David </w:t>
      </w:r>
    </w:p>
    <w:p w:rsidR="00192ACE" w:rsidP="7A18CC31" w14:paraId="5AF3D0F8" w14:textId="0AE8A4C3">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7A18CC31" w:rsidR="10B8EDCC">
        <w:rPr>
          <w:rFonts w:ascii="Calibri" w:hAnsi="Calibri" w:eastAsia="Calibri" w:cs="Calibri"/>
          <w:b w:val="1"/>
          <w:bCs w:val="1"/>
          <w:i w:val="0"/>
          <w:iCs w:val="0"/>
          <w:caps w:val="0"/>
          <w:smallCaps w:val="0"/>
          <w:noProof w:val="0"/>
          <w:color w:val="000000" w:themeColor="text1" w:themeTint="FF" w:themeShade="FF"/>
          <w:sz w:val="56"/>
          <w:szCs w:val="56"/>
          <w:lang w:val="en-GB"/>
        </w:rPr>
        <w:t xml:space="preserve">School of Engineering </w:t>
      </w:r>
    </w:p>
    <w:p w:rsidR="00192ACE" w:rsidP="7A18CC31" w14:paraId="35A738B6" w14:textId="020607A4">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p>
    <w:p w:rsidR="00192ACE" w:rsidP="7A18CC31" w14:paraId="22456B47" w14:textId="4453FB61">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10B8EDCC">
        <w:drawing>
          <wp:inline wp14:editId="12A1808B" wp14:anchorId="5E48EF5B">
            <wp:extent cx="2857500" cy="1143000"/>
            <wp:effectExtent l="0" t="0" r="0" b="0"/>
            <wp:docPr id="436426425" name="" descr="Text&#10;&#10;Description automatically generated, Picture" title=""/>
            <wp:cNvGraphicFramePr>
              <a:graphicFrameLocks noChangeAspect="1"/>
            </wp:cNvGraphicFramePr>
            <a:graphic>
              <a:graphicData uri="http://schemas.openxmlformats.org/drawingml/2006/picture">
                <pic:pic>
                  <pic:nvPicPr>
                    <pic:cNvPr id="0" name=""/>
                    <pic:cNvPicPr/>
                  </pic:nvPicPr>
                  <pic:blipFill>
                    <a:blip r:embed="R0880ee8396134bf3">
                      <a:extLst>
                        <a:ext xmlns:a="http://schemas.openxmlformats.org/drawingml/2006/main" uri="{28A0092B-C50C-407E-A947-70E740481C1C}">
                          <a14:useLocalDpi val="0"/>
                        </a:ext>
                      </a:extLst>
                    </a:blip>
                    <a:stretch>
                      <a:fillRect/>
                    </a:stretch>
                  </pic:blipFill>
                  <pic:spPr>
                    <a:xfrm>
                      <a:off x="0" y="0"/>
                      <a:ext cx="2857500" cy="1143000"/>
                    </a:xfrm>
                    <a:prstGeom prst="rect">
                      <a:avLst/>
                    </a:prstGeom>
                  </pic:spPr>
                </pic:pic>
              </a:graphicData>
            </a:graphic>
          </wp:inline>
        </w:drawing>
      </w:r>
      <w:r>
        <w:br/>
      </w:r>
    </w:p>
    <w:p w:rsidR="00192ACE" w:rsidP="7A18CC31" w14:paraId="6E50E343" w14:textId="41FD57D4">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7A18CC31" w:rsidR="10B8EDCC">
        <w:rPr>
          <w:rFonts w:ascii="Calibri" w:hAnsi="Calibri" w:eastAsia="Calibri" w:cs="Calibri"/>
          <w:b w:val="1"/>
          <w:bCs w:val="1"/>
          <w:i w:val="0"/>
          <w:iCs w:val="0"/>
          <w:caps w:val="0"/>
          <w:smallCaps w:val="0"/>
          <w:noProof w:val="0"/>
          <w:color w:val="000000" w:themeColor="text1" w:themeTint="FF" w:themeShade="FF"/>
          <w:sz w:val="56"/>
          <w:szCs w:val="56"/>
          <w:lang w:val="en-GB"/>
        </w:rPr>
        <w:t>Technical report</w:t>
      </w:r>
    </w:p>
    <w:p w:rsidR="00192ACE" w:rsidP="7A18CC31" w14:paraId="07B07FF8" w14:textId="3AE839AE">
      <w:pPr>
        <w:spacing w:after="0" w:line="360" w:lineRule="auto"/>
        <w:jc w:val="center"/>
        <w:rPr>
          <w:rFonts w:ascii="Calibri" w:hAnsi="Calibri" w:eastAsia="Calibri" w:cs="Calibri"/>
          <w:b w:val="1"/>
          <w:bCs w:val="1"/>
          <w:i w:val="0"/>
          <w:iCs w:val="0"/>
          <w:caps w:val="0"/>
          <w:smallCaps w:val="0"/>
          <w:noProof w:val="0"/>
          <w:color w:val="000000" w:themeColor="text1" w:themeTint="FF" w:themeShade="FF"/>
          <w:sz w:val="56"/>
          <w:szCs w:val="56"/>
          <w:lang w:val="en-GB"/>
        </w:rPr>
      </w:pPr>
      <w:r w:rsidRPr="7A18CC31" w:rsidR="2CDEED2A">
        <w:rPr>
          <w:rFonts w:ascii="Calibri" w:hAnsi="Calibri" w:eastAsia="Calibri" w:cs="Calibri"/>
          <w:b w:val="1"/>
          <w:bCs w:val="1"/>
          <w:i w:val="0"/>
          <w:iCs w:val="0"/>
          <w:caps w:val="0"/>
          <w:smallCaps w:val="0"/>
          <w:noProof w:val="0"/>
          <w:color w:val="000000" w:themeColor="text1" w:themeTint="FF" w:themeShade="FF"/>
          <w:sz w:val="56"/>
          <w:szCs w:val="56"/>
          <w:lang w:val="en-GB"/>
        </w:rPr>
        <w:t xml:space="preserve">IMechE design concept </w:t>
      </w:r>
    </w:p>
    <w:p w:rsidR="00192ACE" w:rsidP="7A18CC31" w14:paraId="6179E67D" w14:textId="588B96F9">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7A18CC31" w:rsidR="2CDEED2A">
        <w:rPr>
          <w:rFonts w:ascii="Calibri" w:hAnsi="Calibri" w:eastAsia="Calibri" w:cs="Calibri"/>
          <w:b w:val="1"/>
          <w:bCs w:val="1"/>
          <w:i w:val="0"/>
          <w:iCs w:val="0"/>
          <w:caps w:val="0"/>
          <w:smallCaps w:val="0"/>
          <w:noProof w:val="0"/>
          <w:color w:val="000000" w:themeColor="text1" w:themeTint="FF" w:themeShade="FF"/>
          <w:sz w:val="56"/>
          <w:szCs w:val="56"/>
          <w:lang w:val="en-GB"/>
        </w:rPr>
        <w:t>challenge</w:t>
      </w:r>
      <w:r w:rsidRPr="7A18CC31" w:rsidR="10B8EDCC">
        <w:rPr>
          <w:rFonts w:ascii="Calibri" w:hAnsi="Calibri" w:eastAsia="Calibri" w:cs="Calibri"/>
          <w:b w:val="1"/>
          <w:bCs w:val="1"/>
          <w:i w:val="0"/>
          <w:iCs w:val="0"/>
          <w:caps w:val="0"/>
          <w:smallCaps w:val="0"/>
          <w:noProof w:val="0"/>
          <w:color w:val="000000" w:themeColor="text1" w:themeTint="FF" w:themeShade="FF"/>
          <w:sz w:val="56"/>
          <w:szCs w:val="56"/>
          <w:lang w:val="en-GB"/>
        </w:rPr>
        <w:t>: ACM</w:t>
      </w:r>
      <w:r w:rsidRPr="7A18CC31" w:rsidR="78E89026">
        <w:rPr>
          <w:rFonts w:ascii="Calibri" w:hAnsi="Calibri" w:eastAsia="Calibri" w:cs="Calibri"/>
          <w:b w:val="1"/>
          <w:bCs w:val="1"/>
          <w:i w:val="0"/>
          <w:iCs w:val="0"/>
          <w:caps w:val="0"/>
          <w:smallCaps w:val="0"/>
          <w:noProof w:val="0"/>
          <w:color w:val="000000" w:themeColor="text1" w:themeTint="FF" w:themeShade="FF"/>
          <w:sz w:val="56"/>
          <w:szCs w:val="56"/>
          <w:lang w:val="en-GB"/>
        </w:rPr>
        <w:t>A4008</w:t>
      </w:r>
    </w:p>
    <w:p w:rsidR="00192ACE" w:rsidP="7A18CC31" w14:paraId="11984054" w14:textId="5BD5D59B">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7A18CC31" w:rsidR="10B8EDCC">
        <w:rPr>
          <w:rFonts w:ascii="Calibri" w:hAnsi="Calibri" w:eastAsia="Calibri" w:cs="Calibri"/>
          <w:b w:val="1"/>
          <w:bCs w:val="1"/>
          <w:i w:val="0"/>
          <w:iCs w:val="0"/>
          <w:caps w:val="0"/>
          <w:smallCaps w:val="0"/>
          <w:noProof w:val="0"/>
          <w:color w:val="000000" w:themeColor="text1" w:themeTint="FF" w:themeShade="FF"/>
          <w:sz w:val="56"/>
          <w:szCs w:val="56"/>
          <w:lang w:val="en-GB"/>
        </w:rPr>
        <w:t>Ali Al Mostafa</w:t>
      </w:r>
    </w:p>
    <w:p w:rsidR="00192ACE" w:rsidP="7A18CC31" w14:paraId="227FF336" w14:textId="37423B5C">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7A18CC31" w:rsidR="10B8EDCC">
        <w:rPr>
          <w:rFonts w:ascii="Calibri" w:hAnsi="Calibri" w:eastAsia="Calibri" w:cs="Calibri"/>
          <w:b w:val="1"/>
          <w:bCs w:val="1"/>
          <w:i w:val="0"/>
          <w:iCs w:val="0"/>
          <w:caps w:val="0"/>
          <w:smallCaps w:val="0"/>
          <w:noProof w:val="0"/>
          <w:color w:val="000000" w:themeColor="text1" w:themeTint="FF" w:themeShade="FF"/>
          <w:sz w:val="56"/>
          <w:szCs w:val="56"/>
          <w:lang w:val="en-GB"/>
        </w:rPr>
        <w:t>2204342</w:t>
      </w:r>
    </w:p>
    <w:p w:rsidR="00192ACE" w:rsidP="7A18CC31" w14:paraId="34D88880" w14:textId="2D41C355">
      <w:pPr>
        <w:spacing w:after="0" w:line="360" w:lineRule="auto"/>
        <w:jc w:val="center"/>
        <w:rPr>
          <w:rFonts w:ascii="Calibri" w:hAnsi="Calibri" w:eastAsia="Calibri" w:cs="Calibri"/>
          <w:b w:val="0"/>
          <w:bCs w:val="0"/>
          <w:i w:val="0"/>
          <w:iCs w:val="0"/>
          <w:caps w:val="0"/>
          <w:smallCaps w:val="0"/>
          <w:noProof w:val="0"/>
          <w:color w:val="000000" w:themeColor="text1" w:themeTint="FF" w:themeShade="FF"/>
          <w:sz w:val="56"/>
          <w:szCs w:val="56"/>
          <w:lang w:val="en-US"/>
        </w:rPr>
      </w:pPr>
      <w:r w:rsidRPr="7A18CC31" w:rsidR="0E9DCC6A">
        <w:rPr>
          <w:rFonts w:ascii="Calibri" w:hAnsi="Calibri" w:eastAsia="Calibri" w:cs="Calibri"/>
          <w:b w:val="1"/>
          <w:bCs w:val="1"/>
          <w:i w:val="0"/>
          <w:iCs w:val="0"/>
          <w:caps w:val="0"/>
          <w:smallCaps w:val="0"/>
          <w:noProof w:val="0"/>
          <w:color w:val="000000" w:themeColor="text1" w:themeTint="FF" w:themeShade="FF"/>
          <w:sz w:val="56"/>
          <w:szCs w:val="56"/>
          <w:lang w:val="en-GB"/>
        </w:rPr>
        <w:t>April</w:t>
      </w:r>
      <w:r w:rsidRPr="7A18CC31" w:rsidR="10B8EDCC">
        <w:rPr>
          <w:rFonts w:ascii="Calibri" w:hAnsi="Calibri" w:eastAsia="Calibri" w:cs="Calibri"/>
          <w:b w:val="1"/>
          <w:bCs w:val="1"/>
          <w:i w:val="0"/>
          <w:iCs w:val="0"/>
          <w:caps w:val="0"/>
          <w:smallCaps w:val="0"/>
          <w:noProof w:val="0"/>
          <w:color w:val="000000" w:themeColor="text1" w:themeTint="FF" w:themeShade="FF"/>
          <w:sz w:val="56"/>
          <w:szCs w:val="56"/>
          <w:lang w:val="en-GB"/>
        </w:rPr>
        <w:t xml:space="preserve"> 2025</w:t>
      </w:r>
    </w:p>
    <w:sdt>
      <w:sdtPr>
        <w:id w:val="1070791432"/>
        <w:docPartObj>
          <w:docPartGallery w:val="Table of Contents"/>
          <w:docPartUnique/>
        </w:docPartObj>
      </w:sdtPr>
      <w:sdtContent>
        <w:p w:rsidR="00192ACE" w:rsidP="7A18CC31" w14:paraId="2121848A" w14:textId="091119A7">
          <w:pPr>
            <w:pStyle w:val="TOC2"/>
            <w:tabs>
              <w:tab w:val="left" w:leader="none" w:pos="720"/>
              <w:tab w:val="right" w:leader="dot" w:pos="9360"/>
            </w:tabs>
            <w:bidi w:val="0"/>
            <w:rPr>
              <w:rStyle w:val="Hyperlink"/>
            </w:rPr>
          </w:pPr>
          <w:r>
            <w:fldChar w:fldCharType="begin"/>
          </w:r>
          <w:r>
            <w:instrText xml:space="preserve">TOC \o \z \u \h</w:instrText>
          </w:r>
          <w:r>
            <w:fldChar w:fldCharType="separate"/>
          </w:r>
          <w:hyperlink w:anchor="_Toc937470468">
            <w:r w:rsidRPr="7A18CC31" w:rsidR="7A18CC31">
              <w:rPr>
                <w:rStyle w:val="Hyperlink"/>
              </w:rPr>
              <w:t>1.</w:t>
            </w:r>
            <w:r>
              <w:tab/>
            </w:r>
            <w:r w:rsidRPr="7A18CC31" w:rsidR="7A18CC31">
              <w:rPr>
                <w:rStyle w:val="Hyperlink"/>
              </w:rPr>
              <w:t>Introduction</w:t>
            </w:r>
            <w:r>
              <w:tab/>
            </w:r>
            <w:r>
              <w:fldChar w:fldCharType="begin"/>
            </w:r>
            <w:r>
              <w:instrText xml:space="preserve">PAGEREF _Toc937470468 \h</w:instrText>
            </w:r>
            <w:r>
              <w:fldChar w:fldCharType="separate"/>
            </w:r>
            <w:r w:rsidRPr="7A18CC31" w:rsidR="7A18CC31">
              <w:rPr>
                <w:rStyle w:val="Hyperlink"/>
              </w:rPr>
              <w:t>3</w:t>
            </w:r>
            <w:r>
              <w:fldChar w:fldCharType="end"/>
            </w:r>
          </w:hyperlink>
        </w:p>
        <w:p w:rsidR="00192ACE" w:rsidP="7A18CC31" w14:paraId="54BAA544" w14:textId="4676CFF4">
          <w:pPr>
            <w:pStyle w:val="TOC2"/>
            <w:tabs>
              <w:tab w:val="left" w:leader="none" w:pos="720"/>
              <w:tab w:val="right" w:leader="dot" w:pos="9360"/>
            </w:tabs>
            <w:bidi w:val="0"/>
            <w:rPr>
              <w:rStyle w:val="Hyperlink"/>
            </w:rPr>
          </w:pPr>
          <w:hyperlink w:anchor="_Toc1035898902">
            <w:r w:rsidRPr="7A18CC31" w:rsidR="7A18CC31">
              <w:rPr>
                <w:rStyle w:val="Hyperlink"/>
              </w:rPr>
              <w:t>2.</w:t>
            </w:r>
            <w:r>
              <w:tab/>
            </w:r>
            <w:r w:rsidRPr="7A18CC31" w:rsidR="7A18CC31">
              <w:rPr>
                <w:rStyle w:val="Hyperlink"/>
              </w:rPr>
              <w:t>Initial Design Concepts</w:t>
            </w:r>
            <w:r>
              <w:tab/>
            </w:r>
            <w:r>
              <w:fldChar w:fldCharType="begin"/>
            </w:r>
            <w:r>
              <w:instrText xml:space="preserve">PAGEREF _Toc1035898902 \h</w:instrText>
            </w:r>
            <w:r>
              <w:fldChar w:fldCharType="separate"/>
            </w:r>
            <w:r w:rsidRPr="7A18CC31" w:rsidR="7A18CC31">
              <w:rPr>
                <w:rStyle w:val="Hyperlink"/>
              </w:rPr>
              <w:t>3</w:t>
            </w:r>
            <w:r>
              <w:fldChar w:fldCharType="end"/>
            </w:r>
          </w:hyperlink>
        </w:p>
        <w:p w:rsidR="00192ACE" w:rsidP="7A18CC31" w14:paraId="627336AF" w14:textId="15F0A306">
          <w:pPr>
            <w:pStyle w:val="TOC2"/>
            <w:tabs>
              <w:tab w:val="left" w:leader="none" w:pos="720"/>
              <w:tab w:val="right" w:leader="dot" w:pos="9360"/>
            </w:tabs>
            <w:bidi w:val="0"/>
            <w:rPr>
              <w:rStyle w:val="Hyperlink"/>
            </w:rPr>
          </w:pPr>
          <w:hyperlink w:anchor="_Toc1859996892">
            <w:r w:rsidRPr="7A18CC31" w:rsidR="7A18CC31">
              <w:rPr>
                <w:rStyle w:val="Hyperlink"/>
              </w:rPr>
              <w:t>3.</w:t>
            </w:r>
            <w:r>
              <w:tab/>
            </w:r>
            <w:r w:rsidRPr="7A18CC31" w:rsidR="7A18CC31">
              <w:rPr>
                <w:rStyle w:val="Hyperlink"/>
              </w:rPr>
              <w:t>Final Design and Bill of Materials (BOM)</w:t>
            </w:r>
            <w:r>
              <w:tab/>
            </w:r>
            <w:r>
              <w:fldChar w:fldCharType="begin"/>
            </w:r>
            <w:r>
              <w:instrText xml:space="preserve">PAGEREF _Toc1859996892 \h</w:instrText>
            </w:r>
            <w:r>
              <w:fldChar w:fldCharType="separate"/>
            </w:r>
            <w:r w:rsidRPr="7A18CC31" w:rsidR="7A18CC31">
              <w:rPr>
                <w:rStyle w:val="Hyperlink"/>
              </w:rPr>
              <w:t>5</w:t>
            </w:r>
            <w:r>
              <w:fldChar w:fldCharType="end"/>
            </w:r>
          </w:hyperlink>
        </w:p>
        <w:p w:rsidR="00192ACE" w:rsidP="7A18CC31" w14:paraId="71B508F0" w14:textId="6BA5EE56">
          <w:pPr>
            <w:pStyle w:val="TOC2"/>
            <w:tabs>
              <w:tab w:val="left" w:leader="none" w:pos="720"/>
              <w:tab w:val="right" w:leader="dot" w:pos="9360"/>
            </w:tabs>
            <w:bidi w:val="0"/>
            <w:rPr>
              <w:rStyle w:val="Hyperlink"/>
            </w:rPr>
          </w:pPr>
          <w:hyperlink w:anchor="_Toc1367338400">
            <w:r w:rsidRPr="7A18CC31" w:rsidR="7A18CC31">
              <w:rPr>
                <w:rStyle w:val="Hyperlink"/>
              </w:rPr>
              <w:t>4.</w:t>
            </w:r>
            <w:r>
              <w:tab/>
            </w:r>
            <w:r w:rsidRPr="7A18CC31" w:rsidR="7A18CC31">
              <w:rPr>
                <w:rStyle w:val="Hyperlink"/>
              </w:rPr>
              <w:t>Table 1: Bill of Materials (BOM)</w:t>
            </w:r>
            <w:r>
              <w:tab/>
            </w:r>
            <w:r>
              <w:fldChar w:fldCharType="begin"/>
            </w:r>
            <w:r>
              <w:instrText xml:space="preserve">PAGEREF _Toc1367338400 \h</w:instrText>
            </w:r>
            <w:r>
              <w:fldChar w:fldCharType="separate"/>
            </w:r>
            <w:r w:rsidRPr="7A18CC31" w:rsidR="7A18CC31">
              <w:rPr>
                <w:rStyle w:val="Hyperlink"/>
              </w:rPr>
              <w:t>8</w:t>
            </w:r>
            <w:r>
              <w:fldChar w:fldCharType="end"/>
            </w:r>
          </w:hyperlink>
        </w:p>
        <w:p w:rsidR="00192ACE" w:rsidP="7A18CC31" w14:paraId="3285832B" w14:textId="5FC0B6E7">
          <w:pPr>
            <w:pStyle w:val="TOC2"/>
            <w:tabs>
              <w:tab w:val="left" w:leader="none" w:pos="720"/>
              <w:tab w:val="right" w:leader="dot" w:pos="9360"/>
            </w:tabs>
            <w:bidi w:val="0"/>
            <w:rPr>
              <w:rStyle w:val="Hyperlink"/>
            </w:rPr>
          </w:pPr>
          <w:hyperlink w:anchor="_Toc1629458425">
            <w:r w:rsidRPr="7A18CC31" w:rsidR="7A18CC31">
              <w:rPr>
                <w:rStyle w:val="Hyperlink"/>
              </w:rPr>
              <w:t>5.</w:t>
            </w:r>
            <w:r>
              <w:tab/>
            </w:r>
            <w:r w:rsidRPr="7A18CC31" w:rsidR="7A18CC31">
              <w:rPr>
                <w:rStyle w:val="Hyperlink"/>
              </w:rPr>
              <w:t>Design Review and Feasibility Analysis</w:t>
            </w:r>
            <w:r>
              <w:tab/>
            </w:r>
            <w:r>
              <w:fldChar w:fldCharType="begin"/>
            </w:r>
            <w:r>
              <w:instrText xml:space="preserve">PAGEREF _Toc1629458425 \h</w:instrText>
            </w:r>
            <w:r>
              <w:fldChar w:fldCharType="separate"/>
            </w:r>
            <w:r w:rsidRPr="7A18CC31" w:rsidR="7A18CC31">
              <w:rPr>
                <w:rStyle w:val="Hyperlink"/>
              </w:rPr>
              <w:t>8</w:t>
            </w:r>
            <w:r>
              <w:fldChar w:fldCharType="end"/>
            </w:r>
          </w:hyperlink>
        </w:p>
        <w:p w:rsidR="00192ACE" w:rsidP="7A18CC31" w14:paraId="78FF8B75" w14:textId="318BA6FC">
          <w:pPr>
            <w:pStyle w:val="TOC2"/>
            <w:tabs>
              <w:tab w:val="left" w:leader="none" w:pos="720"/>
              <w:tab w:val="right" w:leader="dot" w:pos="9360"/>
            </w:tabs>
            <w:bidi w:val="0"/>
            <w:rPr>
              <w:rStyle w:val="Hyperlink"/>
            </w:rPr>
          </w:pPr>
          <w:hyperlink w:anchor="_Toc431989351">
            <w:r w:rsidRPr="7A18CC31" w:rsidR="7A18CC31">
              <w:rPr>
                <w:rStyle w:val="Hyperlink"/>
              </w:rPr>
              <w:t>6.</w:t>
            </w:r>
            <w:r>
              <w:tab/>
            </w:r>
            <w:r w:rsidRPr="7A18CC31" w:rsidR="7A18CC31">
              <w:rPr>
                <w:rStyle w:val="Hyperlink"/>
              </w:rPr>
              <w:t>Conclusion and Recommendations</w:t>
            </w:r>
            <w:r>
              <w:tab/>
            </w:r>
            <w:r>
              <w:fldChar w:fldCharType="begin"/>
            </w:r>
            <w:r>
              <w:instrText xml:space="preserve">PAGEREF _Toc431989351 \h</w:instrText>
            </w:r>
            <w:r>
              <w:fldChar w:fldCharType="separate"/>
            </w:r>
            <w:r w:rsidRPr="7A18CC31" w:rsidR="7A18CC31">
              <w:rPr>
                <w:rStyle w:val="Hyperlink"/>
              </w:rPr>
              <w:t>10</w:t>
            </w:r>
            <w:r>
              <w:fldChar w:fldCharType="end"/>
            </w:r>
          </w:hyperlink>
        </w:p>
        <w:p w:rsidR="00192ACE" w:rsidP="7A18CC31" w14:paraId="59432AAD" w14:textId="7858D71D">
          <w:pPr>
            <w:pStyle w:val="TOC2"/>
            <w:tabs>
              <w:tab w:val="left" w:leader="none" w:pos="720"/>
              <w:tab w:val="right" w:leader="dot" w:pos="9360"/>
            </w:tabs>
            <w:bidi w:val="0"/>
            <w:rPr>
              <w:rStyle w:val="Hyperlink"/>
            </w:rPr>
          </w:pPr>
          <w:hyperlink w:anchor="_Toc1709915595">
            <w:r w:rsidRPr="7A18CC31" w:rsidR="7A18CC31">
              <w:rPr>
                <w:rStyle w:val="Hyperlink"/>
              </w:rPr>
              <w:t>7.</w:t>
            </w:r>
            <w:r>
              <w:tab/>
            </w:r>
            <w:r w:rsidRPr="7A18CC31" w:rsidR="7A18CC31">
              <w:rPr>
                <w:rStyle w:val="Hyperlink"/>
              </w:rPr>
              <w:t>References</w:t>
            </w:r>
            <w:r>
              <w:tab/>
            </w:r>
            <w:r>
              <w:fldChar w:fldCharType="begin"/>
            </w:r>
            <w:r>
              <w:instrText xml:space="preserve">PAGEREF _Toc1709915595 \h</w:instrText>
            </w:r>
            <w:r>
              <w:fldChar w:fldCharType="separate"/>
            </w:r>
            <w:r w:rsidRPr="7A18CC31" w:rsidR="7A18CC31">
              <w:rPr>
                <w:rStyle w:val="Hyperlink"/>
              </w:rPr>
              <w:t>11</w:t>
            </w:r>
            <w:r>
              <w:fldChar w:fldCharType="end"/>
            </w:r>
          </w:hyperlink>
          <w:r>
            <w:fldChar w:fldCharType="end"/>
          </w:r>
        </w:p>
      </w:sdtContent>
    </w:sdt>
    <w:p w:rsidR="00192ACE" w:rsidP="00192ACE" w14:paraId="657A0AEB" w14:textId="39163072">
      <w:pPr>
        <w:jc w:val="center"/>
        <w:rPr>
          <w:b w:val="1"/>
          <w:bCs w:val="1"/>
        </w:rPr>
      </w:pPr>
    </w:p>
    <w:p w:rsidR="00192ACE" w:rsidP="00192ACE" w14:paraId="5C221AD2" w14:textId="77777777">
      <w:pPr>
        <w:jc w:val="center"/>
        <w:rPr>
          <w:b/>
          <w:bCs/>
        </w:rPr>
      </w:pPr>
    </w:p>
    <w:p w:rsidR="00192ACE" w:rsidP="00192ACE" w14:paraId="7935ED50" w14:textId="77777777">
      <w:pPr>
        <w:jc w:val="center"/>
        <w:rPr>
          <w:b/>
          <w:bCs/>
        </w:rPr>
      </w:pPr>
    </w:p>
    <w:p w:rsidR="00192ACE" w:rsidP="00192ACE" w14:paraId="738DE88A" w14:textId="77777777">
      <w:pPr>
        <w:jc w:val="center"/>
        <w:rPr>
          <w:b/>
          <w:bCs/>
        </w:rPr>
      </w:pPr>
    </w:p>
    <w:p w:rsidR="00192ACE" w:rsidP="00192ACE" w14:paraId="09D215F7" w14:textId="77777777">
      <w:pPr>
        <w:jc w:val="center"/>
        <w:rPr>
          <w:b/>
          <w:bCs/>
        </w:rPr>
      </w:pPr>
    </w:p>
    <w:p w:rsidR="00192ACE" w:rsidP="00192ACE" w14:paraId="58545454" w14:textId="77777777">
      <w:pPr>
        <w:jc w:val="center"/>
        <w:rPr>
          <w:b/>
          <w:bCs/>
        </w:rPr>
      </w:pPr>
    </w:p>
    <w:p w:rsidR="00192ACE" w:rsidP="00192ACE" w14:paraId="1182405D" w14:textId="6A6DC54F">
      <w:pPr>
        <w:spacing w:line="480" w:lineRule="auto"/>
        <w:jc w:val="center"/>
        <w:rPr>
          <w:b/>
          <w:bCs/>
        </w:rPr>
      </w:pPr>
      <w:r>
        <w:rPr>
          <w:b/>
          <w:bCs/>
        </w:rPr>
        <w:br w:type="page"/>
      </w:r>
    </w:p>
    <w:p w:rsidR="006C37F9" w:rsidP="00192ACE" w14:paraId="5784A147" w14:noSpellErr="1" w14:textId="1F52541E">
      <w:pPr>
        <w:spacing w:line="480" w:lineRule="auto"/>
        <w:jc w:val="center"/>
        <w:rPr>
          <w:b w:val="1"/>
          <w:bCs w:val="1"/>
        </w:rPr>
      </w:pPr>
    </w:p>
    <w:p w:rsidRPr="00192ACE" w:rsidR="00192ACE" w:rsidP="7A18CC31" w14:paraId="4A4EF5DD" w14:textId="2DEEA049">
      <w:pPr>
        <w:pStyle w:val="Heading2"/>
        <w:numPr>
          <w:ilvl w:val="0"/>
          <w:numId w:val="3"/>
        </w:numPr>
        <w:rPr>
          <w:color w:val="002060"/>
        </w:rPr>
      </w:pPr>
      <w:bookmarkStart w:name="_Toc937470468" w:id="1204085911"/>
      <w:r w:rsidRPr="7A18CC31" w:rsidR="7A18CC31">
        <w:rPr>
          <w:color w:val="002060"/>
        </w:rPr>
        <w:t>Introduction</w:t>
      </w:r>
      <w:bookmarkEnd w:id="1204085911"/>
    </w:p>
    <w:p w:rsidR="00192ACE" w:rsidP="00192ACE" w14:paraId="6C0C848A" w14:textId="222EE2A2">
      <w:pPr>
        <w:spacing w:line="480" w:lineRule="auto"/>
        <w:ind w:firstLine="720"/>
        <w:jc w:val="both"/>
      </w:pPr>
      <w:r w:rsidR="7A18CC31">
        <w:rPr/>
        <w:t xml:space="preserve">Students enrolled in engineering programs can </w:t>
      </w:r>
      <w:r w:rsidR="7A18CC31">
        <w:rPr/>
        <w:t>benefit</w:t>
      </w:r>
      <w:r w:rsidR="7A18CC31">
        <w:rPr/>
        <w:t xml:space="preserve"> from the Institution of Mechanical Engineers (IMechE) Design Challenge 2025 by designing autonomous mechanical systems for evaluation. The main task requires creating a small system which fits inside a 400x400x</w:t>
      </w:r>
      <w:r w:rsidR="7A18CC31">
        <w:rPr/>
        <w:t>400 mm</w:t>
      </w:r>
      <w:r w:rsidR="7A18CC31">
        <w:rPr/>
        <w:t xml:space="preserve"> boundary space while it conducts independent movement towards a target positioned at horizontal and vertical coordinates. The device requires proper operation under the required specifications, including using a vertical rear datum pointer, a front plunger plug simulator, and a precise alignment-based scoring system. Participants can integrate Arduino systems within the advanced category of the competition, while wireless communication technologies </w:t>
      </w:r>
      <w:r w:rsidR="7A18CC31">
        <w:rPr/>
        <w:t>remain</w:t>
      </w:r>
      <w:r w:rsidR="7A18CC31">
        <w:rPr/>
        <w:t xml:space="preserve"> banned. The system must reveal operational status through green and red LEDs alongside a buzzer which plays when the target gets hit successfully. The design evaluation system will measure accuracy, mechanical performance, circuit integration, and technical regulation conformity</w:t>
      </w:r>
      <w:r w:rsidR="00D12EEA">
        <w:rPr/>
        <w:t xml:space="preserve"> (</w:t>
      </w:r>
      <w:r w:rsidR="00D12EEA">
        <w:rPr/>
        <w:t>Institution of Mechanical Engineers). (2025)</w:t>
      </w:r>
      <w:r w:rsidR="7A18CC31">
        <w:rPr/>
        <w:t xml:space="preserve">. The proposed solution obtains its support from a report that </w:t>
      </w:r>
      <w:r w:rsidR="7A18CC31">
        <w:rPr/>
        <w:t>contains</w:t>
      </w:r>
      <w:r w:rsidR="7A18CC31">
        <w:rPr/>
        <w:t xml:space="preserve"> descriptions of design specifications, initial concepts, final CAD-documented prototype, </w:t>
      </w:r>
      <w:r w:rsidR="755D343E">
        <w:rPr/>
        <w:t>the</w:t>
      </w:r>
      <w:r w:rsidR="7A18CC31">
        <w:rPr/>
        <w:t>, bill materials, and utility analysis.</w:t>
      </w:r>
    </w:p>
    <w:p w:rsidRPr="00192ACE" w:rsidR="00192ACE" w:rsidP="7A18CC31" w14:paraId="6D1BFDE9" w14:textId="1E68E41B">
      <w:pPr>
        <w:pStyle w:val="Heading2"/>
        <w:numPr>
          <w:ilvl w:val="0"/>
          <w:numId w:val="3"/>
        </w:numPr>
        <w:rPr>
          <w:b w:val="1"/>
          <w:bCs w:val="1"/>
          <w:sz w:val="24"/>
          <w:szCs w:val="24"/>
        </w:rPr>
      </w:pPr>
      <w:r w:rsidRPr="7A18CC31" w:rsidR="518D1909">
        <w:rPr>
          <w:color w:val="002060"/>
        </w:rPr>
        <w:t xml:space="preserve"> </w:t>
      </w:r>
      <w:bookmarkStart w:name="_Toc1035898902" w:id="1027411087"/>
      <w:r w:rsidRPr="7A18CC31" w:rsidR="7A18CC31">
        <w:rPr>
          <w:color w:val="002060"/>
        </w:rPr>
        <w:t>Initial Design Concepts</w:t>
      </w:r>
      <w:bookmarkEnd w:id="1027411087"/>
    </w:p>
    <w:p w:rsidRPr="00192ACE" w:rsidR="00192ACE" w:rsidP="00192ACE" w14:paraId="65E8B978" w14:textId="3A62CC44">
      <w:pPr>
        <w:spacing w:line="480" w:lineRule="auto"/>
        <w:ind w:firstLine="720"/>
        <w:jc w:val="both"/>
      </w:pPr>
      <w:r w:rsidRPr="00192ACE">
        <w:t xml:space="preserve">Several design alternatives were examined for meeting the fundamental requirements and dimensions of the IMechE Design Challenge 2025: (1) spring-driven plunger cart, (2) gear-powered motorized trolley and (3) servo actuators operating on dual axes. As its name indicates, the spring-actuated plunger cart relied solely on mechanical components to function through a </w:t>
      </w:r>
      <w:r w:rsidRPr="00192ACE">
        <w:t>spring-powered mechanism operated by a tilt-based latch system. The design concept selected simplicity over electronic components, which minimized the chances of circuit failure. As a standalone system, this design constrained users from automatic vertical adjustment and precise plunger force control and timing functions. The gear-driven motorized trolley contained two DC motors attached to an aluminium chassis, which integrated a programmable Arduino Nano controller. Proper movement and directional stability were achieved using track-following IR sensors that provided forward propulsion to the device. The plunger mechanism received better control capabilities, allowing precise target engagement</w:t>
      </w:r>
      <w:r w:rsidR="00D12EEA">
        <w:t xml:space="preserve"> (</w:t>
      </w:r>
      <w:r w:rsidRPr="00617FF4" w:rsidR="00D12EEA">
        <w:t>Institution of Mechanical Engineers</w:t>
      </w:r>
      <w:r w:rsidR="00D12EEA">
        <w:t xml:space="preserve">, </w:t>
      </w:r>
      <w:r w:rsidRPr="00617FF4" w:rsidR="00D12EEA">
        <w:t>2025)</w:t>
      </w:r>
      <w:r w:rsidRPr="00192ACE">
        <w:t>. The third concept added dual-axis servo motors, which synchronized plunger height adjustments from 50mm to 150mm, thus achieving vertical positioning needs. The 400x400x400mm envelope constraint specification was verified through CAD modelling for all design concepts</w:t>
      </w:r>
      <w:r>
        <w:t>.</w:t>
      </w:r>
    </w:p>
    <w:p w:rsidR="00192ACE" w:rsidP="00192ACE" w14:paraId="404FA9A8" w14:textId="64F879FF">
      <w:pPr>
        <w:spacing w:line="480" w:lineRule="auto"/>
        <w:jc w:val="both"/>
        <w:rPr>
          <w:b/>
          <w:bCs/>
        </w:rPr>
      </w:pPr>
      <w:r w:rsidRPr="00192ACE">
        <w:rPr>
          <w:b/>
          <w:bCs/>
        </w:rPr>
        <w:t>Figure 1: Conceptual Sketch of Initial Designs</w:t>
      </w:r>
    </w:p>
    <w:p w:rsidR="00F6424C" w:rsidP="00192ACE" w14:paraId="2B6D1D9B" w14:textId="18C70D06">
      <w:pPr>
        <w:spacing w:line="480" w:lineRule="auto"/>
        <w:jc w:val="both"/>
      </w:pPr>
      <w:r w:rsidRPr="00F6424C">
        <w:drawing>
          <wp:inline distT="0" distB="0" distL="0" distR="0" wp14:anchorId="7A4E0789" wp14:editId="7777777">
            <wp:extent cx="5943600" cy="2509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
                    <a:stretch>
                      <a:fillRect/>
                    </a:stretch>
                  </pic:blipFill>
                  <pic:spPr>
                    <a:xfrm>
                      <a:off x="0" y="0"/>
                      <a:ext cx="5943600" cy="2509520"/>
                    </a:xfrm>
                    <a:prstGeom prst="rect">
                      <a:avLst/>
                    </a:prstGeom>
                  </pic:spPr>
                </pic:pic>
              </a:graphicData>
            </a:graphic>
          </wp:inline>
        </w:drawing>
      </w:r>
      <w:r w:rsidR="00492A83">
        <w:t xml:space="preserve"> </w:t>
      </w:r>
    </w:p>
    <w:p w:rsidRPr="00192ACE" w:rsidR="00192ACE" w:rsidP="00192ACE" w14:paraId="2C202B1A" w14:textId="168770A0">
      <w:pPr>
        <w:spacing w:line="480" w:lineRule="auto"/>
        <w:ind w:firstLine="720"/>
        <w:jc w:val="both"/>
      </w:pPr>
      <w:r w:rsidRPr="00192ACE">
        <w:rPr>
          <w:i/>
          <w:iCs/>
        </w:rPr>
        <w:t>Sketch comparison of the three proposed mechanisms — spring-actuated cart (left), gear-driven trolley (centre), and dual-axis servo platform (right), each sized within 400mm cube constraints.</w:t>
      </w:r>
    </w:p>
    <w:p w:rsidRPr="00192ACE" w:rsidR="00192ACE" w:rsidP="00192ACE" w14:paraId="3E43E60E" w14:textId="38EE4D85">
      <w:pPr>
        <w:spacing w:line="480" w:lineRule="auto"/>
        <w:ind w:firstLine="720"/>
        <w:jc w:val="both"/>
      </w:pPr>
      <w:r w:rsidRPr="00192ACE">
        <w:t>A detailed assessment evaluated the technical feasibility and each developed concept's safety risks. The main dangers which affected the spring-actuated cart emerged from mechanical jamming issues and unreliable triggering problems. Technical difficulties such as motor synchronization and complex plunger control emerged from the gear-driven trolley. Yet, the dual-axis servo platform required additional attention to servo calibration procedures and decreased ease of wiring setup. Standard rear-mounted RS Components datum pointer (Part No. 397-4954) at &lt;6mm track level served to comply with racing requirements for all device designs. Simulation and prototyping took place using Tinkercad and physical mock-ups of 3D-printed ABS brackets and recycled plastic materials. Test techniques for design isolation helped select the ideal solution by comparing plunger force capabilities, determining proper gear ratios for the motorized platform and verifying LED visibility under normal lighting conditions</w:t>
      </w:r>
      <w:r w:rsidR="00D12EEA">
        <w:t xml:space="preserve"> </w:t>
      </w:r>
      <w:r w:rsidR="00D12EEA">
        <w:t>(</w:t>
      </w:r>
      <w:r w:rsidRPr="00617FF4" w:rsidR="00D12EEA">
        <w:t>Institution of Mechanical Engineers</w:t>
      </w:r>
      <w:r w:rsidR="00D12EEA">
        <w:t xml:space="preserve">, </w:t>
      </w:r>
      <w:r w:rsidRPr="00617FF4" w:rsidR="00D12EEA">
        <w:t>2025)</w:t>
      </w:r>
      <w:r w:rsidRPr="00192ACE">
        <w:t>. Perfection of performance reliability, modular design, and integration capabilities led to the selecting of a gear-driven motorized trolley with a servo-controlled plunger height adjustment for final development.</w:t>
      </w:r>
    </w:p>
    <w:p w:rsidR="00192ACE" w:rsidP="00192ACE" w14:paraId="39A9D3CE" w14:textId="77777777">
      <w:pPr>
        <w:spacing w:line="480" w:lineRule="auto"/>
        <w:jc w:val="both"/>
      </w:pPr>
      <w:r w:rsidRPr="00192ACE">
        <w:rPr>
          <w:b/>
          <w:bCs/>
        </w:rPr>
        <w:t>Figure 2: Diagram – Gear-Driven Trolley Design Layout</w:t>
      </w:r>
    </w:p>
    <w:p w:rsidR="00492A83" w:rsidP="00192ACE" w14:paraId="39413A13" w14:textId="7EC7CC5C">
      <w:pPr>
        <w:spacing w:line="480" w:lineRule="auto"/>
        <w:ind w:firstLine="720"/>
        <w:jc w:val="both"/>
        <w:rPr>
          <w:i/>
          <w:iCs/>
        </w:rPr>
      </w:pPr>
      <w:r>
        <w:rPr>
          <w:i/>
          <w:iCs/>
          <w:noProof/>
        </w:rPr>
        <w:drawing>
          <wp:inline distT="0" distB="0" distL="0" distR="0" wp14:anchorId="0F93F162" wp14:editId="7777777">
            <wp:extent cx="4983480" cy="25338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rcRect b="23734"/>
                    <a:stretch>
                      <a:fillRect/>
                    </a:stretch>
                  </pic:blipFill>
                  <pic:spPr bwMode="auto">
                    <a:xfrm>
                      <a:off x="0" y="0"/>
                      <a:ext cx="4991908" cy="253809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92ACE" w:rsidP="00192ACE" w14:paraId="666E095A" w14:textId="6736B817">
      <w:pPr>
        <w:spacing w:line="480" w:lineRule="auto"/>
        <w:ind w:firstLine="720"/>
        <w:jc w:val="both"/>
        <w:rPr>
          <w:i/>
          <w:iCs/>
        </w:rPr>
      </w:pPr>
      <w:r w:rsidRPr="00192ACE">
        <w:rPr>
          <w:i/>
          <w:iCs/>
        </w:rPr>
        <w:t>Schematic diagram of the selected concept showing placement of DC motors, Arduino Nano, servo-mounted plunger system, LED indicators, and rear datum pointer.</w:t>
      </w:r>
    </w:p>
    <w:p w:rsidRPr="00F908F3" w:rsidR="00F908F3" w:rsidP="7A18CC31" w14:paraId="0510F727" w14:textId="2F4C1C51">
      <w:pPr>
        <w:pStyle w:val="Heading2"/>
        <w:numPr>
          <w:ilvl w:val="0"/>
          <w:numId w:val="3"/>
        </w:numPr>
        <w:rPr>
          <w:color w:val="002060"/>
        </w:rPr>
      </w:pPr>
      <w:bookmarkStart w:name="_Toc1859996892" w:id="1874516856"/>
      <w:r w:rsidRPr="7A18CC31" w:rsidR="7A18CC31">
        <w:rPr>
          <w:color w:val="002060"/>
        </w:rPr>
        <w:t>Final Design and Bill of Materials (BOM)</w:t>
      </w:r>
      <w:bookmarkEnd w:id="1874516856"/>
    </w:p>
    <w:p w:rsidR="00F908F3" w:rsidP="00F908F3" w14:paraId="792B90E4" w14:textId="2B8AB3CB">
      <w:pPr>
        <w:spacing w:line="480" w:lineRule="auto"/>
        <w:ind w:firstLine="720"/>
        <w:jc w:val="both"/>
      </w:pPr>
      <w:r w:rsidRPr="00F908F3">
        <w:t xml:space="preserve">Using a gear mechanism, the final system is an Arduino-operated autonomous vehicle that allows plunger movement through vertical positions and shows visual and audio signals upon hitting targets. The frame system has been designed with aluminium as its base material to receive ABS brackets, demonstrating lightweight attributes, corrosion resistance, and easy machining abilities. The vehicle moves forward on its 65mm rubber wheels because of two 6V DC gear motors, which generate enough torque for straight-line navigation. Exactly two SG90 servo motors on a rack-based vertical system automatically position the plunger from 50mm to 150mm height disks throughout a single run cycle. Both horizontal target strike and vertical target strike regulations are met through this mobile system configuration. The front plunger possesses a spring-damped acrylic tip (10x10mm) that ensures a 10mm projection in its neutral position while preserving a 400mm dimensional boundary. The vertical datum pointer at </w:t>
      </w:r>
      <w:r w:rsidRPr="00F908F3">
        <w:t>the device's rear end has a rigid attachment, which keeps it positioned within a 6mm range of track surface alignment as specified by competition requirements</w:t>
      </w:r>
      <w:r>
        <w:t>.</w:t>
      </w:r>
    </w:p>
    <w:p w:rsidRPr="00F908F3" w:rsidR="00F908F3" w:rsidP="00F908F3" w14:paraId="17626142" w14:textId="2813B0CE">
      <w:pPr>
        <w:spacing w:line="480" w:lineRule="auto"/>
        <w:jc w:val="both"/>
        <w:rPr>
          <w:b/>
          <w:bCs/>
          <w:i/>
          <w:iCs/>
        </w:rPr>
      </w:pPr>
      <w:r w:rsidRPr="00F908F3">
        <w:rPr>
          <w:b/>
          <w:bCs/>
          <w:i/>
          <w:iCs/>
        </w:rPr>
        <w:t xml:space="preserve">Figure </w:t>
      </w:r>
      <w:r w:rsidRPr="00F908F3">
        <w:rPr>
          <w:b/>
          <w:bCs/>
          <w:i/>
          <w:iCs/>
        </w:rPr>
        <w:t>3</w:t>
      </w:r>
      <w:r w:rsidRPr="00F908F3">
        <w:rPr>
          <w:b/>
          <w:bCs/>
          <w:i/>
          <w:iCs/>
        </w:rPr>
        <w:t>: CAD Drawing – Final Assembly with Datum and Plunger View</w:t>
      </w:r>
    </w:p>
    <w:p w:rsidRPr="001F21CC" w:rsidR="001F21CC" w:rsidP="001F21CC" w14:paraId="50918DC0" w14:textId="3B863D27">
      <w:pPr>
        <w:spacing w:line="480" w:lineRule="auto"/>
        <w:jc w:val="both"/>
      </w:pPr>
      <w:r>
        <w:rPr>
          <w:noProof/>
        </w:rPr>
        <w:drawing>
          <wp:inline distT="0" distB="0" distL="0" distR="0" wp14:anchorId="41F76E30" wp14:editId="7777777">
            <wp:extent cx="4366260" cy="4366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4366260" cy="4366260"/>
                    </a:xfrm>
                    <a:prstGeom prst="rect">
                      <a:avLst/>
                    </a:prstGeom>
                    <a:noFill/>
                  </pic:spPr>
                </pic:pic>
              </a:graphicData>
            </a:graphic>
          </wp:inline>
        </w:drawing>
      </w:r>
    </w:p>
    <w:p w:rsidRPr="00F908F3" w:rsidR="00F908F3" w:rsidP="00F908F3" w14:paraId="2B58A3A4" w14:textId="47CAF7CF">
      <w:pPr>
        <w:spacing w:line="480" w:lineRule="auto"/>
        <w:ind w:firstLine="720"/>
        <w:jc w:val="both"/>
        <w:rPr>
          <w:i/>
          <w:iCs/>
        </w:rPr>
      </w:pPr>
      <w:r w:rsidRPr="00F908F3">
        <w:rPr>
          <w:i/>
          <w:iCs/>
        </w:rPr>
        <w:t>The final 3D model highlights the servo-driven plunger mount, datum pointer position, DC motors, and overall chassis layout.</w:t>
      </w:r>
    </w:p>
    <w:p w:rsidR="00F908F3" w:rsidP="00F908F3" w14:paraId="028A86E6" w14:textId="7207FF69">
      <w:pPr>
        <w:spacing w:line="480" w:lineRule="auto"/>
        <w:ind w:firstLine="720"/>
        <w:jc w:val="both"/>
      </w:pPr>
      <w:r w:rsidRPr="00F908F3">
        <w:t xml:space="preserve">The electrical system operates with an Arduino Nano that automatically handles all procedures without demanding wireless input or software modifications before subsequent runs. The lights stay green while the vehicle moves, but a red LED and an audible buzzer activate when the contact switch at the front detects plunger contact. This meets the requirement for </w:t>
      </w:r>
      <w:r w:rsidRPr="00F908F3">
        <w:t>visual-auditory signal verification in Advanced Category products. Analogue components within the system reduce complexity while lowering the chance of failure. Recycled ABS filament enabled sustainable 3D printer technology for mount fabrication because it helped lower material waste and allowed the project to be built inside a single facility. The modular design approach selected all electrical and mechanical components which can be applied to future projects to improve material reuse throughout their lifecycle. Fusion 360's software enabled the modelling and technical annotation process to validate that each subsystem met dimensional specifications and functional and safety limit requirements</w:t>
      </w:r>
      <w:r>
        <w:t>.</w:t>
      </w:r>
    </w:p>
    <w:p w:rsidR="00F908F3" w:rsidP="7A18CC31" w14:paraId="37DE4B7E" w14:textId="0683E7B1">
      <w:pPr>
        <w:pStyle w:val="Heading2"/>
        <w:numPr>
          <w:ilvl w:val="0"/>
          <w:numId w:val="3"/>
        </w:numPr>
        <w:rPr>
          <w:b w:val="1"/>
          <w:bCs w:val="1"/>
          <w:i w:val="1"/>
          <w:iCs w:val="1"/>
          <w:color w:val="002060"/>
          <w:sz w:val="24"/>
          <w:szCs w:val="24"/>
        </w:rPr>
      </w:pPr>
      <w:bookmarkStart w:name="_Toc1367338400" w:id="1287296997"/>
      <w:r w:rsidRPr="7A18CC31" w:rsidR="7A18CC31">
        <w:rPr>
          <w:color w:val="002060"/>
        </w:rPr>
        <w:t>Table 1: Bill of Materials (BOM)</w:t>
      </w:r>
      <w:bookmarkEnd w:id="1287296997"/>
    </w:p>
    <w:tbl>
      <w:tblPr>
        <w:tblStyle w:val="TableGrid"/>
        <w:tblW w:w="10411" w:type="dxa"/>
        <w:tblLook w:val="04A0"/>
      </w:tblPr>
      <w:tblGrid>
        <w:gridCol w:w="2082"/>
        <w:gridCol w:w="2082"/>
        <w:gridCol w:w="2082"/>
        <w:gridCol w:w="2082"/>
        <w:gridCol w:w="2083"/>
      </w:tblGrid>
      <w:tr w:rsidTr="00F908F3" w14:paraId="6914971A" w14:textId="77777777">
        <w:tblPrEx>
          <w:tblW w:w="10411" w:type="dxa"/>
          <w:tblLook w:val="04A0"/>
        </w:tblPrEx>
        <w:trPr>
          <w:trHeight w:val="298"/>
        </w:trPr>
        <w:tc>
          <w:tcPr>
            <w:tcW w:w="2082" w:type="dxa"/>
          </w:tcPr>
          <w:p w:rsidRPr="00F908F3" w:rsidR="00F908F3" w:rsidP="00F908F3" w14:paraId="3A3AC293" w14:textId="77777777">
            <w:pPr>
              <w:jc w:val="both"/>
              <w:rPr>
                <w:b/>
                <w:bCs/>
              </w:rPr>
            </w:pPr>
            <w:r w:rsidRPr="00F908F3">
              <w:rPr>
                <w:b/>
                <w:bCs/>
              </w:rPr>
              <w:t>Part Description</w:t>
            </w:r>
          </w:p>
        </w:tc>
        <w:tc>
          <w:tcPr>
            <w:tcW w:w="2082" w:type="dxa"/>
          </w:tcPr>
          <w:p w:rsidRPr="00F908F3" w:rsidR="00F908F3" w:rsidP="00F908F3" w14:paraId="7B476607" w14:textId="77777777">
            <w:pPr>
              <w:jc w:val="both"/>
              <w:rPr>
                <w:b/>
                <w:bCs/>
              </w:rPr>
            </w:pPr>
            <w:r w:rsidRPr="00F908F3">
              <w:rPr>
                <w:b/>
                <w:bCs/>
              </w:rPr>
              <w:t>Quantity</w:t>
            </w:r>
          </w:p>
        </w:tc>
        <w:tc>
          <w:tcPr>
            <w:tcW w:w="2082" w:type="dxa"/>
          </w:tcPr>
          <w:p w:rsidRPr="00F908F3" w:rsidR="00F908F3" w:rsidP="00F908F3" w14:paraId="7D221892" w14:textId="77777777">
            <w:pPr>
              <w:jc w:val="both"/>
              <w:rPr>
                <w:b/>
                <w:bCs/>
              </w:rPr>
            </w:pPr>
            <w:r w:rsidRPr="00F908F3">
              <w:rPr>
                <w:b/>
                <w:bCs/>
              </w:rPr>
              <w:t>Supplier</w:t>
            </w:r>
          </w:p>
        </w:tc>
        <w:tc>
          <w:tcPr>
            <w:tcW w:w="2082" w:type="dxa"/>
          </w:tcPr>
          <w:p w:rsidRPr="00F908F3" w:rsidR="00F908F3" w:rsidP="00F908F3" w14:paraId="201586F6" w14:textId="77777777">
            <w:pPr>
              <w:jc w:val="both"/>
              <w:rPr>
                <w:b/>
                <w:bCs/>
              </w:rPr>
            </w:pPr>
            <w:r w:rsidRPr="00F908F3">
              <w:rPr>
                <w:b/>
                <w:bCs/>
              </w:rPr>
              <w:t>Part Number</w:t>
            </w:r>
          </w:p>
        </w:tc>
        <w:tc>
          <w:tcPr>
            <w:tcW w:w="2083" w:type="dxa"/>
          </w:tcPr>
          <w:p w:rsidRPr="00F908F3" w:rsidR="00F908F3" w:rsidP="00F908F3" w14:paraId="74E750D3" w14:textId="77777777">
            <w:pPr>
              <w:jc w:val="both"/>
              <w:rPr>
                <w:b/>
                <w:bCs/>
              </w:rPr>
            </w:pPr>
            <w:r w:rsidRPr="00F908F3">
              <w:rPr>
                <w:b/>
                <w:bCs/>
              </w:rPr>
              <w:t>Notes</w:t>
            </w:r>
          </w:p>
        </w:tc>
      </w:tr>
      <w:tr w:rsidTr="00F908F3" w14:paraId="40CBA07C" w14:textId="77777777">
        <w:tblPrEx>
          <w:tblW w:w="10411" w:type="dxa"/>
          <w:tblLook w:val="04A0"/>
        </w:tblPrEx>
        <w:trPr>
          <w:trHeight w:val="897"/>
        </w:trPr>
        <w:tc>
          <w:tcPr>
            <w:tcW w:w="2082" w:type="dxa"/>
          </w:tcPr>
          <w:p w:rsidRPr="00F908F3" w:rsidR="00F908F3" w:rsidP="00F908F3" w14:paraId="55F5A260" w14:textId="77777777">
            <w:pPr>
              <w:jc w:val="both"/>
            </w:pPr>
            <w:r w:rsidRPr="00F908F3">
              <w:t>Arduino Nano (non-preprogrammed)</w:t>
            </w:r>
          </w:p>
        </w:tc>
        <w:tc>
          <w:tcPr>
            <w:tcW w:w="2082" w:type="dxa"/>
          </w:tcPr>
          <w:p w:rsidRPr="00F908F3" w:rsidR="00F908F3" w:rsidP="00F908F3" w14:paraId="4B632639" w14:textId="77777777">
            <w:pPr>
              <w:jc w:val="both"/>
            </w:pPr>
            <w:r w:rsidRPr="00F908F3">
              <w:t>1</w:t>
            </w:r>
          </w:p>
        </w:tc>
        <w:tc>
          <w:tcPr>
            <w:tcW w:w="2082" w:type="dxa"/>
          </w:tcPr>
          <w:p w:rsidRPr="00F908F3" w:rsidR="00F908F3" w:rsidP="00F908F3" w14:paraId="35BE4162" w14:textId="77777777">
            <w:pPr>
              <w:jc w:val="both"/>
            </w:pPr>
            <w:r w:rsidRPr="00F908F3">
              <w:t>Arduino.cc</w:t>
            </w:r>
          </w:p>
        </w:tc>
        <w:tc>
          <w:tcPr>
            <w:tcW w:w="2082" w:type="dxa"/>
          </w:tcPr>
          <w:p w:rsidRPr="00F908F3" w:rsidR="00F908F3" w:rsidP="00F908F3" w14:paraId="5EDF1CEC" w14:textId="77777777">
            <w:pPr>
              <w:jc w:val="both"/>
            </w:pPr>
            <w:r w:rsidRPr="00F908F3">
              <w:t>A000005</w:t>
            </w:r>
          </w:p>
        </w:tc>
        <w:tc>
          <w:tcPr>
            <w:tcW w:w="2083" w:type="dxa"/>
          </w:tcPr>
          <w:p w:rsidRPr="00F908F3" w:rsidR="00F908F3" w:rsidP="00F908F3" w14:paraId="30657F26" w14:textId="77777777">
            <w:pPr>
              <w:jc w:val="both"/>
            </w:pPr>
            <w:r w:rsidRPr="00F908F3">
              <w:t>Microcontroller</w:t>
            </w:r>
          </w:p>
        </w:tc>
      </w:tr>
      <w:tr w:rsidTr="00F908F3" w14:paraId="570A08E8" w14:textId="77777777">
        <w:tblPrEx>
          <w:tblW w:w="10411" w:type="dxa"/>
          <w:tblLook w:val="04A0"/>
        </w:tblPrEx>
        <w:trPr>
          <w:trHeight w:val="884"/>
        </w:trPr>
        <w:tc>
          <w:tcPr>
            <w:tcW w:w="2082" w:type="dxa"/>
          </w:tcPr>
          <w:p w:rsidRPr="00F908F3" w:rsidR="00F908F3" w:rsidP="00F908F3" w14:paraId="5ED87A0E" w14:textId="77777777">
            <w:pPr>
              <w:jc w:val="both"/>
            </w:pPr>
            <w:r w:rsidRPr="00F908F3">
              <w:t>Servo Motor SG90</w:t>
            </w:r>
          </w:p>
        </w:tc>
        <w:tc>
          <w:tcPr>
            <w:tcW w:w="2082" w:type="dxa"/>
          </w:tcPr>
          <w:p w:rsidRPr="00F908F3" w:rsidR="00F908F3" w:rsidP="00F908F3" w14:paraId="31CF5017" w14:textId="77777777">
            <w:pPr>
              <w:jc w:val="both"/>
            </w:pPr>
            <w:r w:rsidRPr="00F908F3">
              <w:t>2</w:t>
            </w:r>
          </w:p>
        </w:tc>
        <w:tc>
          <w:tcPr>
            <w:tcW w:w="2082" w:type="dxa"/>
          </w:tcPr>
          <w:p w:rsidRPr="00F908F3" w:rsidR="00F908F3" w:rsidP="00F908F3" w14:paraId="7940567F" w14:textId="77777777">
            <w:pPr>
              <w:jc w:val="both"/>
            </w:pPr>
            <w:r w:rsidRPr="00F908F3">
              <w:t>Adafruit</w:t>
            </w:r>
          </w:p>
        </w:tc>
        <w:tc>
          <w:tcPr>
            <w:tcW w:w="2082" w:type="dxa"/>
          </w:tcPr>
          <w:p w:rsidRPr="00F908F3" w:rsidR="00F908F3" w:rsidP="00F908F3" w14:paraId="344345AA" w14:textId="77777777">
            <w:pPr>
              <w:jc w:val="both"/>
            </w:pPr>
            <w:r w:rsidRPr="00F908F3">
              <w:t>1143</w:t>
            </w:r>
          </w:p>
        </w:tc>
        <w:tc>
          <w:tcPr>
            <w:tcW w:w="2083" w:type="dxa"/>
          </w:tcPr>
          <w:p w:rsidRPr="00F908F3" w:rsidR="00F908F3" w:rsidP="00F908F3" w14:paraId="13D46A98" w14:textId="77777777">
            <w:pPr>
              <w:jc w:val="both"/>
            </w:pPr>
            <w:r w:rsidRPr="00F908F3">
              <w:t>For plunger height adjustment</w:t>
            </w:r>
          </w:p>
        </w:tc>
      </w:tr>
      <w:tr w:rsidTr="00F908F3" w14:paraId="47CDAECE" w14:textId="77777777">
        <w:tblPrEx>
          <w:tblW w:w="10411" w:type="dxa"/>
          <w:tblLook w:val="04A0"/>
        </w:tblPrEx>
        <w:trPr>
          <w:trHeight w:val="598"/>
        </w:trPr>
        <w:tc>
          <w:tcPr>
            <w:tcW w:w="2082" w:type="dxa"/>
          </w:tcPr>
          <w:p w:rsidRPr="00F908F3" w:rsidR="00F908F3" w:rsidP="00F908F3" w14:paraId="37049542" w14:textId="77777777">
            <w:pPr>
              <w:jc w:val="both"/>
            </w:pPr>
            <w:r w:rsidRPr="00F908F3">
              <w:t>DC Gear Motor 6V</w:t>
            </w:r>
          </w:p>
        </w:tc>
        <w:tc>
          <w:tcPr>
            <w:tcW w:w="2082" w:type="dxa"/>
          </w:tcPr>
          <w:p w:rsidRPr="00F908F3" w:rsidR="00F908F3" w:rsidP="00F908F3" w14:paraId="45DECACF" w14:textId="77777777">
            <w:pPr>
              <w:jc w:val="both"/>
            </w:pPr>
            <w:r w:rsidRPr="00F908F3">
              <w:t>2</w:t>
            </w:r>
          </w:p>
        </w:tc>
        <w:tc>
          <w:tcPr>
            <w:tcW w:w="2082" w:type="dxa"/>
          </w:tcPr>
          <w:p w:rsidRPr="00F908F3" w:rsidR="00F908F3" w:rsidP="00F908F3" w14:paraId="0F174C22" w14:textId="77777777">
            <w:pPr>
              <w:jc w:val="both"/>
            </w:pPr>
            <w:r w:rsidRPr="00F908F3">
              <w:t>Pololu</w:t>
            </w:r>
          </w:p>
        </w:tc>
        <w:tc>
          <w:tcPr>
            <w:tcW w:w="2082" w:type="dxa"/>
          </w:tcPr>
          <w:p w:rsidRPr="00F908F3" w:rsidR="00F908F3" w:rsidP="00F908F3" w14:paraId="0BD05B2B" w14:textId="77777777">
            <w:pPr>
              <w:jc w:val="both"/>
            </w:pPr>
            <w:r w:rsidRPr="00F908F3">
              <w:t>1593</w:t>
            </w:r>
          </w:p>
        </w:tc>
        <w:tc>
          <w:tcPr>
            <w:tcW w:w="2083" w:type="dxa"/>
          </w:tcPr>
          <w:p w:rsidRPr="00F908F3" w:rsidR="00F908F3" w:rsidP="00F908F3" w14:paraId="5346378B" w14:textId="77777777">
            <w:pPr>
              <w:jc w:val="both"/>
            </w:pPr>
            <w:r w:rsidRPr="00F908F3">
              <w:t>Propulsion system</w:t>
            </w:r>
          </w:p>
        </w:tc>
      </w:tr>
      <w:tr w:rsidTr="00F908F3" w14:paraId="63173CEB" w14:textId="77777777">
        <w:tblPrEx>
          <w:tblW w:w="10411" w:type="dxa"/>
          <w:tblLook w:val="04A0"/>
        </w:tblPrEx>
        <w:trPr>
          <w:trHeight w:val="598"/>
        </w:trPr>
        <w:tc>
          <w:tcPr>
            <w:tcW w:w="2082" w:type="dxa"/>
          </w:tcPr>
          <w:p w:rsidRPr="00F908F3" w:rsidR="00F908F3" w:rsidP="00F908F3" w14:paraId="38B7F079" w14:textId="77777777">
            <w:pPr>
              <w:jc w:val="both"/>
            </w:pPr>
            <w:r w:rsidRPr="00F908F3">
              <w:t>Datum Pointer</w:t>
            </w:r>
          </w:p>
        </w:tc>
        <w:tc>
          <w:tcPr>
            <w:tcW w:w="2082" w:type="dxa"/>
          </w:tcPr>
          <w:p w:rsidRPr="00F908F3" w:rsidR="00F908F3" w:rsidP="00F908F3" w14:paraId="0391316B" w14:textId="77777777">
            <w:pPr>
              <w:jc w:val="both"/>
            </w:pPr>
            <w:r w:rsidRPr="00F908F3">
              <w:t>1</w:t>
            </w:r>
          </w:p>
        </w:tc>
        <w:tc>
          <w:tcPr>
            <w:tcW w:w="2082" w:type="dxa"/>
          </w:tcPr>
          <w:p w:rsidRPr="00F908F3" w:rsidR="00F908F3" w:rsidP="00F908F3" w14:paraId="74219914" w14:textId="77777777">
            <w:pPr>
              <w:jc w:val="both"/>
            </w:pPr>
            <w:r w:rsidRPr="00F908F3">
              <w:t>RS Components</w:t>
            </w:r>
          </w:p>
        </w:tc>
        <w:tc>
          <w:tcPr>
            <w:tcW w:w="2082" w:type="dxa"/>
          </w:tcPr>
          <w:p w:rsidRPr="00F908F3" w:rsidR="00F908F3" w:rsidP="00F908F3" w14:paraId="47FA91D8" w14:textId="77777777">
            <w:pPr>
              <w:jc w:val="both"/>
            </w:pPr>
            <w:r w:rsidRPr="00F908F3">
              <w:t>397-4954</w:t>
            </w:r>
          </w:p>
        </w:tc>
        <w:tc>
          <w:tcPr>
            <w:tcW w:w="2083" w:type="dxa"/>
          </w:tcPr>
          <w:p w:rsidRPr="00F908F3" w:rsidR="00F908F3" w:rsidP="00F908F3" w14:paraId="72B9F5CA" w14:textId="77777777">
            <w:pPr>
              <w:jc w:val="both"/>
            </w:pPr>
            <w:r w:rsidRPr="00F908F3">
              <w:t>Rear vertical datum point</w:t>
            </w:r>
          </w:p>
        </w:tc>
      </w:tr>
      <w:tr w:rsidTr="00F908F3" w14:paraId="01B87EC9" w14:textId="77777777">
        <w:tblPrEx>
          <w:tblW w:w="10411" w:type="dxa"/>
          <w:tblLook w:val="04A0"/>
        </w:tblPrEx>
        <w:trPr>
          <w:trHeight w:val="585"/>
        </w:trPr>
        <w:tc>
          <w:tcPr>
            <w:tcW w:w="2082" w:type="dxa"/>
          </w:tcPr>
          <w:p w:rsidRPr="00F908F3" w:rsidR="00F908F3" w:rsidP="00F908F3" w14:paraId="0D88EB00" w14:textId="77777777">
            <w:pPr>
              <w:jc w:val="both"/>
            </w:pPr>
            <w:r w:rsidRPr="00F908F3">
              <w:t>3D Printed ABS Mounts</w:t>
            </w:r>
          </w:p>
        </w:tc>
        <w:tc>
          <w:tcPr>
            <w:tcW w:w="2082" w:type="dxa"/>
          </w:tcPr>
          <w:p w:rsidRPr="00F908F3" w:rsidR="00F908F3" w:rsidP="00F908F3" w14:paraId="58AC1A7E" w14:textId="77777777">
            <w:pPr>
              <w:jc w:val="both"/>
            </w:pPr>
            <w:r w:rsidRPr="00F908F3">
              <w:t>-</w:t>
            </w:r>
          </w:p>
        </w:tc>
        <w:tc>
          <w:tcPr>
            <w:tcW w:w="2082" w:type="dxa"/>
          </w:tcPr>
          <w:p w:rsidRPr="00F908F3" w:rsidR="00F908F3" w:rsidP="00F908F3" w14:paraId="5D813627" w14:textId="77777777">
            <w:pPr>
              <w:jc w:val="both"/>
            </w:pPr>
            <w:r w:rsidRPr="00F908F3">
              <w:t>In-house</w:t>
            </w:r>
          </w:p>
        </w:tc>
        <w:tc>
          <w:tcPr>
            <w:tcW w:w="2082" w:type="dxa"/>
          </w:tcPr>
          <w:p w:rsidRPr="00F908F3" w:rsidR="00F908F3" w:rsidP="00F908F3" w14:paraId="410762F7" w14:textId="77777777">
            <w:pPr>
              <w:jc w:val="both"/>
            </w:pPr>
            <w:r w:rsidRPr="00F908F3">
              <w:t>-</w:t>
            </w:r>
          </w:p>
        </w:tc>
        <w:tc>
          <w:tcPr>
            <w:tcW w:w="2083" w:type="dxa"/>
          </w:tcPr>
          <w:p w:rsidRPr="00F908F3" w:rsidR="00F908F3" w:rsidP="00F908F3" w14:paraId="536C6DAE" w14:textId="77777777">
            <w:pPr>
              <w:jc w:val="both"/>
            </w:pPr>
            <w:r w:rsidRPr="00F908F3">
              <w:t>Custom-fitted supports</w:t>
            </w:r>
          </w:p>
        </w:tc>
      </w:tr>
      <w:tr w:rsidTr="00F908F3" w14:paraId="162B0EC9" w14:textId="77777777">
        <w:tblPrEx>
          <w:tblW w:w="10411" w:type="dxa"/>
          <w:tblLook w:val="04A0"/>
        </w:tblPrEx>
        <w:trPr>
          <w:trHeight w:val="598"/>
        </w:trPr>
        <w:tc>
          <w:tcPr>
            <w:tcW w:w="2082" w:type="dxa"/>
          </w:tcPr>
          <w:p w:rsidRPr="00F908F3" w:rsidR="00F908F3" w:rsidP="00F908F3" w14:paraId="1DE49EF1" w14:textId="77777777">
            <w:pPr>
              <w:jc w:val="both"/>
            </w:pPr>
            <w:r w:rsidRPr="00F908F3">
              <w:t>LED (Red, Green)</w:t>
            </w:r>
          </w:p>
        </w:tc>
        <w:tc>
          <w:tcPr>
            <w:tcW w:w="2082" w:type="dxa"/>
          </w:tcPr>
          <w:p w:rsidRPr="00F908F3" w:rsidR="00F908F3" w:rsidP="00F908F3" w14:paraId="66B246B0" w14:textId="77777777">
            <w:pPr>
              <w:jc w:val="both"/>
            </w:pPr>
            <w:r w:rsidRPr="00F908F3">
              <w:t>2 each</w:t>
            </w:r>
          </w:p>
        </w:tc>
        <w:tc>
          <w:tcPr>
            <w:tcW w:w="2082" w:type="dxa"/>
          </w:tcPr>
          <w:p w:rsidRPr="00F908F3" w:rsidR="00F908F3" w:rsidP="00F908F3" w14:paraId="604EB530" w14:textId="77777777">
            <w:pPr>
              <w:jc w:val="both"/>
            </w:pPr>
            <w:r w:rsidRPr="00F908F3">
              <w:t>Sparkfun</w:t>
            </w:r>
          </w:p>
        </w:tc>
        <w:tc>
          <w:tcPr>
            <w:tcW w:w="2082" w:type="dxa"/>
          </w:tcPr>
          <w:p w:rsidRPr="00F908F3" w:rsidR="00F908F3" w:rsidP="00F908F3" w14:paraId="4689D7D1" w14:textId="77777777">
            <w:pPr>
              <w:jc w:val="both"/>
            </w:pPr>
            <w:r w:rsidRPr="00F908F3">
              <w:t>COM-09590</w:t>
            </w:r>
          </w:p>
        </w:tc>
        <w:tc>
          <w:tcPr>
            <w:tcW w:w="2083" w:type="dxa"/>
          </w:tcPr>
          <w:p w:rsidRPr="00F908F3" w:rsidR="00F908F3" w:rsidP="00F908F3" w14:paraId="31293D8D" w14:textId="77777777">
            <w:pPr>
              <w:jc w:val="both"/>
            </w:pPr>
            <w:r w:rsidRPr="00F908F3">
              <w:t>Visual indicators</w:t>
            </w:r>
          </w:p>
        </w:tc>
      </w:tr>
      <w:tr w:rsidTr="00F908F3" w14:paraId="54A161F1" w14:textId="77777777">
        <w:tblPrEx>
          <w:tblW w:w="10411" w:type="dxa"/>
          <w:tblLook w:val="04A0"/>
        </w:tblPrEx>
        <w:trPr>
          <w:trHeight w:val="298"/>
        </w:trPr>
        <w:tc>
          <w:tcPr>
            <w:tcW w:w="2082" w:type="dxa"/>
          </w:tcPr>
          <w:p w:rsidRPr="00F908F3" w:rsidR="00F908F3" w:rsidP="00F908F3" w14:paraId="0CE2F037" w14:textId="77777777">
            <w:pPr>
              <w:jc w:val="both"/>
            </w:pPr>
            <w:r w:rsidRPr="00F908F3">
              <w:t>Buzzer Module</w:t>
            </w:r>
          </w:p>
        </w:tc>
        <w:tc>
          <w:tcPr>
            <w:tcW w:w="2082" w:type="dxa"/>
          </w:tcPr>
          <w:p w:rsidRPr="00F908F3" w:rsidR="00F908F3" w:rsidP="00F908F3" w14:paraId="7926347C" w14:textId="77777777">
            <w:pPr>
              <w:jc w:val="both"/>
            </w:pPr>
            <w:r w:rsidRPr="00F908F3">
              <w:t>1</w:t>
            </w:r>
          </w:p>
        </w:tc>
        <w:tc>
          <w:tcPr>
            <w:tcW w:w="2082" w:type="dxa"/>
          </w:tcPr>
          <w:p w:rsidRPr="00F908F3" w:rsidR="00F908F3" w:rsidP="00F908F3" w14:paraId="49B87654" w14:textId="77777777">
            <w:pPr>
              <w:jc w:val="both"/>
            </w:pPr>
            <w:r w:rsidRPr="00F908F3">
              <w:t>Sparkfun</w:t>
            </w:r>
          </w:p>
        </w:tc>
        <w:tc>
          <w:tcPr>
            <w:tcW w:w="2082" w:type="dxa"/>
          </w:tcPr>
          <w:p w:rsidRPr="00F908F3" w:rsidR="00F908F3" w:rsidP="00F908F3" w14:paraId="44A042F7" w14:textId="77777777">
            <w:pPr>
              <w:jc w:val="both"/>
            </w:pPr>
            <w:r w:rsidRPr="00F908F3">
              <w:t>ROB-11089</w:t>
            </w:r>
          </w:p>
        </w:tc>
        <w:tc>
          <w:tcPr>
            <w:tcW w:w="2083" w:type="dxa"/>
          </w:tcPr>
          <w:p w:rsidRPr="00F908F3" w:rsidR="00F908F3" w:rsidP="00F908F3" w14:paraId="5335DE63" w14:textId="77777777">
            <w:pPr>
              <w:jc w:val="both"/>
            </w:pPr>
            <w:r w:rsidRPr="00F908F3">
              <w:t>Sound indicator</w:t>
            </w:r>
          </w:p>
        </w:tc>
      </w:tr>
      <w:tr w:rsidTr="00F908F3" w14:paraId="24764242" w14:textId="77777777">
        <w:tblPrEx>
          <w:tblW w:w="10411" w:type="dxa"/>
          <w:tblLook w:val="04A0"/>
        </w:tblPrEx>
        <w:trPr>
          <w:trHeight w:val="897"/>
        </w:trPr>
        <w:tc>
          <w:tcPr>
            <w:tcW w:w="2082" w:type="dxa"/>
          </w:tcPr>
          <w:p w:rsidRPr="00F908F3" w:rsidR="00F908F3" w:rsidP="00F908F3" w14:paraId="4E373C8E" w14:textId="77777777">
            <w:pPr>
              <w:jc w:val="both"/>
            </w:pPr>
            <w:r w:rsidRPr="00F908F3">
              <w:t>Acrylic Plunger Head (10x10mm)</w:t>
            </w:r>
          </w:p>
        </w:tc>
        <w:tc>
          <w:tcPr>
            <w:tcW w:w="2082" w:type="dxa"/>
          </w:tcPr>
          <w:p w:rsidRPr="00F908F3" w:rsidR="00F908F3" w:rsidP="00F908F3" w14:paraId="381B03E7" w14:textId="77777777">
            <w:pPr>
              <w:jc w:val="both"/>
            </w:pPr>
            <w:r w:rsidRPr="00F908F3">
              <w:t>1</w:t>
            </w:r>
          </w:p>
        </w:tc>
        <w:tc>
          <w:tcPr>
            <w:tcW w:w="2082" w:type="dxa"/>
          </w:tcPr>
          <w:p w:rsidRPr="00F908F3" w:rsidR="00F908F3" w:rsidP="00F908F3" w14:paraId="7F719978" w14:textId="77777777">
            <w:pPr>
              <w:jc w:val="both"/>
            </w:pPr>
            <w:r w:rsidRPr="00F908F3">
              <w:t>In-house</w:t>
            </w:r>
          </w:p>
        </w:tc>
        <w:tc>
          <w:tcPr>
            <w:tcW w:w="2082" w:type="dxa"/>
          </w:tcPr>
          <w:p w:rsidRPr="00F908F3" w:rsidR="00F908F3" w:rsidP="00F908F3" w14:paraId="441987A8" w14:textId="77777777">
            <w:pPr>
              <w:jc w:val="both"/>
            </w:pPr>
            <w:r w:rsidRPr="00F908F3">
              <w:t>-</w:t>
            </w:r>
          </w:p>
        </w:tc>
        <w:tc>
          <w:tcPr>
            <w:tcW w:w="2083" w:type="dxa"/>
          </w:tcPr>
          <w:p w:rsidRPr="00F908F3" w:rsidR="00F908F3" w:rsidP="00F908F3" w14:paraId="227603A3" w14:textId="77777777">
            <w:pPr>
              <w:jc w:val="both"/>
            </w:pPr>
            <w:r w:rsidRPr="00F908F3">
              <w:t>Plug simulator tip</w:t>
            </w:r>
          </w:p>
        </w:tc>
      </w:tr>
      <w:tr w:rsidTr="00F908F3" w14:paraId="7C4A6812" w14:textId="77777777">
        <w:tblPrEx>
          <w:tblW w:w="10411" w:type="dxa"/>
          <w:tblLook w:val="04A0"/>
        </w:tblPrEx>
        <w:trPr>
          <w:trHeight w:val="598"/>
        </w:trPr>
        <w:tc>
          <w:tcPr>
            <w:tcW w:w="2082" w:type="dxa"/>
          </w:tcPr>
          <w:p w:rsidRPr="00F908F3" w:rsidR="00F908F3" w:rsidP="00F908F3" w14:paraId="67D8A0BC" w14:textId="77777777">
            <w:pPr>
              <w:jc w:val="both"/>
            </w:pPr>
            <w:r w:rsidRPr="00F908F3">
              <w:t>Aluminum Frame Base</w:t>
            </w:r>
          </w:p>
        </w:tc>
        <w:tc>
          <w:tcPr>
            <w:tcW w:w="2082" w:type="dxa"/>
          </w:tcPr>
          <w:p w:rsidRPr="00F908F3" w:rsidR="00F908F3" w:rsidP="00F908F3" w14:paraId="7C9B466D" w14:textId="77777777">
            <w:pPr>
              <w:jc w:val="both"/>
            </w:pPr>
            <w:r w:rsidRPr="00F908F3">
              <w:t>1</w:t>
            </w:r>
          </w:p>
        </w:tc>
        <w:tc>
          <w:tcPr>
            <w:tcW w:w="2082" w:type="dxa"/>
          </w:tcPr>
          <w:p w:rsidRPr="00F908F3" w:rsidR="00F908F3" w:rsidP="00F908F3" w14:paraId="6BE9C6A5" w14:textId="77777777">
            <w:pPr>
              <w:jc w:val="both"/>
            </w:pPr>
            <w:r w:rsidRPr="00F908F3">
              <w:t>Local Supplier</w:t>
            </w:r>
          </w:p>
        </w:tc>
        <w:tc>
          <w:tcPr>
            <w:tcW w:w="2082" w:type="dxa"/>
          </w:tcPr>
          <w:p w:rsidRPr="00F908F3" w:rsidR="00F908F3" w:rsidP="00F908F3" w14:paraId="02769C4F" w14:textId="77777777">
            <w:pPr>
              <w:jc w:val="both"/>
            </w:pPr>
            <w:r w:rsidRPr="00F908F3">
              <w:t>-</w:t>
            </w:r>
          </w:p>
        </w:tc>
        <w:tc>
          <w:tcPr>
            <w:tcW w:w="2083" w:type="dxa"/>
          </w:tcPr>
          <w:p w:rsidRPr="00F908F3" w:rsidR="00F908F3" w:rsidP="00F908F3" w14:paraId="1B5739A0" w14:textId="77777777">
            <w:pPr>
              <w:jc w:val="both"/>
            </w:pPr>
            <w:r w:rsidRPr="00F908F3">
              <w:t>Structural base</w:t>
            </w:r>
          </w:p>
        </w:tc>
      </w:tr>
    </w:tbl>
    <w:p w:rsidR="00901F27" w:rsidP="00AB6CA1" w14:paraId="2EBA5DE0" w14:textId="77777777">
      <w:pPr>
        <w:spacing w:line="480" w:lineRule="auto"/>
        <w:jc w:val="both"/>
      </w:pPr>
    </w:p>
    <w:p w:rsidRPr="00901F27" w:rsidR="00901F27" w:rsidP="7A18CC31" w14:paraId="77D49EF1" w14:textId="59191A73">
      <w:pPr>
        <w:pStyle w:val="Heading2"/>
        <w:numPr>
          <w:ilvl w:val="0"/>
          <w:numId w:val="3"/>
        </w:numPr>
        <w:rPr>
          <w:b w:val="1"/>
          <w:bCs w:val="1"/>
          <w:color w:val="002060"/>
          <w:sz w:val="24"/>
          <w:szCs w:val="24"/>
        </w:rPr>
      </w:pPr>
      <w:bookmarkStart w:name="_Toc1629458425" w:id="1268035532"/>
      <w:r w:rsidRPr="7A18CC31" w:rsidR="7A18CC31">
        <w:rPr>
          <w:color w:val="002060"/>
        </w:rPr>
        <w:t>Design Review and Feasibility Analysis</w:t>
      </w:r>
      <w:bookmarkEnd w:id="1268035532"/>
    </w:p>
    <w:p w:rsidR="00901F27" w:rsidP="00901F27" w14:paraId="024CACC5" w14:textId="6687175F">
      <w:pPr>
        <w:spacing w:line="480" w:lineRule="auto"/>
        <w:ind w:firstLine="720"/>
        <w:jc w:val="both"/>
      </w:pPr>
      <w:r w:rsidRPr="00901F27">
        <w:t>The technical and functional reliability of the final design was evaluated through a thorough assessment according to the specifications of the IMechE Design Challenge. All structure components achieved technical requirements by satisfying the 400mm³ dimensional specification throughout the system housing the plunger, wheels, and datum pointer. The system accomplished autonomous vertical movement through SG90 servo motors that operated unmanned at height ranges from 50mm to 150mm. The functionality was established by programming an Arduino Nano with C++ code developed through the Arduino IDE. Automated operation between trials became possible thanks to the control system, which required no modifications since it met all Advanced Category criteria. The system focused on safety measures that combined insulated motor leads with secure electronic platform attachment using 3D-printed brackets to stop equipment vibration failures during operation</w:t>
      </w:r>
      <w:r w:rsidR="00D12EEA">
        <w:t xml:space="preserve"> (</w:t>
      </w:r>
      <w:r w:rsidRPr="00617FF4" w:rsidR="00D12EEA">
        <w:t>Institution of Mechanical Engineers</w:t>
      </w:r>
      <w:r w:rsidR="00D12EEA">
        <w:t xml:space="preserve">, </w:t>
      </w:r>
      <w:r w:rsidRPr="00617FF4" w:rsidR="00D12EEA">
        <w:t>2025)</w:t>
      </w:r>
      <w:r w:rsidRPr="00901F27">
        <w:t>. The final geometry of the automated system appears through a complete CAD assembly drawing, as shown in Figure 4, which demonstrates spatial compliance with plunger protrusion and datum alignment.</w:t>
      </w:r>
    </w:p>
    <w:p w:rsidR="00AB6CA1" w:rsidP="00AB6CA1" w14:paraId="2847DFC2" w14:textId="1FAB1B8D">
      <w:pPr>
        <w:spacing w:line="480" w:lineRule="auto"/>
        <w:jc w:val="both"/>
      </w:pPr>
      <w:r w:rsidRPr="00AB6CA1">
        <w:rPr>
          <w:b/>
          <w:bCs/>
        </w:rPr>
        <w:t xml:space="preserve">Figure </w:t>
      </w:r>
      <w:r w:rsidR="00901F27">
        <w:rPr>
          <w:b/>
          <w:bCs/>
        </w:rPr>
        <w:t>4</w:t>
      </w:r>
      <w:r w:rsidRPr="00AB6CA1">
        <w:rPr>
          <w:b/>
          <w:bCs/>
        </w:rPr>
        <w:t>: Full Assembly CAD Model</w:t>
      </w:r>
    </w:p>
    <w:p w:rsidR="00D12EEA" w:rsidP="00D12EEA" w14:paraId="7EC793CA" w14:textId="3DD16F40">
      <w:pPr>
        <w:spacing w:line="480" w:lineRule="auto"/>
        <w:jc w:val="both"/>
        <w:rPr>
          <w:i/>
          <w:iCs/>
        </w:rPr>
      </w:pPr>
      <w:r w:rsidRPr="00D12EEA">
        <w:rPr>
          <w:i/>
          <w:iCs/>
        </w:rPr>
        <w:drawing>
          <wp:inline distT="0" distB="0" distL="0" distR="0" wp14:anchorId="4FFA5C37" wp14:editId="7777777">
            <wp:extent cx="5036820" cy="35725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xmlns:r="http://schemas.openxmlformats.org/officeDocument/2006/relationships" r:embed="rId7"/>
                    <a:stretch>
                      <a:fillRect/>
                    </a:stretch>
                  </pic:blipFill>
                  <pic:spPr>
                    <a:xfrm>
                      <a:off x="0" y="0"/>
                      <a:ext cx="5040152" cy="3574954"/>
                    </a:xfrm>
                    <a:prstGeom prst="rect">
                      <a:avLst/>
                    </a:prstGeom>
                  </pic:spPr>
                </pic:pic>
              </a:graphicData>
            </a:graphic>
          </wp:inline>
        </w:drawing>
      </w:r>
    </w:p>
    <w:p w:rsidRPr="00AB6CA1" w:rsidR="00AB6CA1" w:rsidP="00AB6CA1" w14:paraId="227EE4EE" w14:textId="7775D70A">
      <w:pPr>
        <w:spacing w:line="480" w:lineRule="auto"/>
        <w:ind w:firstLine="720"/>
        <w:jc w:val="both"/>
      </w:pPr>
      <w:r w:rsidRPr="00AB6CA1">
        <w:rPr>
          <w:i/>
          <w:iCs/>
        </w:rPr>
        <w:t>Complete 3D representation of the motorized trolley system with an exploded view of components.</w:t>
      </w:r>
    </w:p>
    <w:p w:rsidR="00192ACE" w:rsidP="00192ACE" w14:paraId="158385BD" w14:textId="1A6C39B2">
      <w:pPr>
        <w:spacing w:line="480" w:lineRule="auto"/>
        <w:ind w:firstLine="720"/>
        <w:jc w:val="both"/>
      </w:pPr>
      <w:r w:rsidRPr="00901F27">
        <w:t xml:space="preserve">Developers built the project to optimize both manufacturing simplicity and production expenses. Materials were selected based on cost-effectiveness, manufacturing accessibility, and fabrication convenience. The aluminium construction of the chassis worked well because of its lightweight properties and good mechanical strength when paired with reduced waste 3D printed components. The standard components of DC gear motors and LEDs coupled with servo motors and the Arduino Nano were acquired from Pololu, Adafruit,t, and SparkFun suppliers,s, where lead times stayed under five working days. The design proved financially practical for mass production because the estimated materials cost £35 per unit. Tools requiring basic skills, such as screwdrivers, a soldering iron, and a multimeter, were sufficient for assembly and supporting the device's practicality </w:t>
      </w:r>
      <w:r w:rsidR="00D12EEA">
        <w:t>(</w:t>
      </w:r>
      <w:r w:rsidRPr="00617FF4" w:rsidR="00D12EEA">
        <w:t>Cinelli</w:t>
      </w:r>
      <w:r w:rsidR="00D12EEA">
        <w:t xml:space="preserve"> et al.,2020)</w:t>
      </w:r>
      <w:r w:rsidRPr="00901F27">
        <w:t>. Component selection combined with software loading and testing ran through its full cycle in only one week, proving the design concept is workable and suitable for school presentations, research areas, and engineering workshops.</w:t>
      </w:r>
    </w:p>
    <w:p w:rsidRPr="00901F27" w:rsidR="00901F27" w:rsidP="7A18CC31" w14:paraId="568A6878" w14:textId="0851EC7B">
      <w:pPr>
        <w:pStyle w:val="ListParagraph"/>
        <w:numPr>
          <w:ilvl w:val="0"/>
          <w:numId w:val="3"/>
        </w:numPr>
        <w:spacing w:line="480" w:lineRule="auto"/>
        <w:jc w:val="both"/>
        <w:rPr>
          <w:b w:val="1"/>
          <w:bCs w:val="1"/>
          <w:color w:val="002060"/>
          <w:sz w:val="24"/>
          <w:szCs w:val="24"/>
        </w:rPr>
      </w:pPr>
      <w:bookmarkStart w:name="_Toc431989351" w:id="433711256"/>
      <w:r w:rsidRPr="7A18CC31" w:rsidR="7A18CC31">
        <w:rPr>
          <w:rStyle w:val="Heading2Char"/>
          <w:color w:val="002060"/>
        </w:rPr>
        <w:t>Conclusion and Recommendations</w:t>
      </w:r>
      <w:bookmarkEnd w:id="433711256"/>
    </w:p>
    <w:p w:rsidR="00901F27" w:rsidP="00192ACE" w14:paraId="48DEE4BD" w14:textId="0CD503D7">
      <w:pPr>
        <w:spacing w:line="480" w:lineRule="auto"/>
        <w:ind w:firstLine="720"/>
        <w:jc w:val="both"/>
      </w:pPr>
      <w:r w:rsidRPr="00901F27">
        <w:t>The design project effectively met the objectives of the 2025 IMechE Design Challenge by delivering a reliable, autonomous, and modular mechanical system that complies with all technical and dimensional requirements. The final design demonstrated strong performance in target engagement, consistent motion control, and efficient material use while adhering to non-wireless communication constraints and precise datum alignment. Using 3D printing and widely available components ensured affordability and ease of production. For future iterations, enhancements could include implementing linear actuators for improved plunger force control, incorporating feedback systems like optical encoders for precision targeting, and developing a modular software framework to streamline programming and diagnostics. Exploration of vision-based systems could also provide advanced targeting capabilities if communication restrictions are eased.</w:t>
      </w:r>
    </w:p>
    <w:p w:rsidR="00901F27" w:rsidP="7A18CC31" w14:paraId="630105CD" w14:textId="39D7293B" w14:noSpellErr="1">
      <w:pPr>
        <w:spacing w:line="480" w:lineRule="auto"/>
        <w:ind w:firstLine="0"/>
        <w:jc w:val="both"/>
      </w:pPr>
    </w:p>
    <w:p w:rsidR="7A18CC31" w:rsidP="7A18CC31" w:rsidRDefault="7A18CC31" w14:paraId="68CE44D3" w14:textId="7D00995F">
      <w:pPr>
        <w:spacing w:line="480" w:lineRule="auto"/>
        <w:ind w:firstLine="0"/>
        <w:jc w:val="both"/>
      </w:pPr>
    </w:p>
    <w:p w:rsidR="7A18CC31" w:rsidP="7A18CC31" w:rsidRDefault="7A18CC31" w14:paraId="588CD8A0" w14:textId="0C669A87">
      <w:pPr>
        <w:spacing w:line="480" w:lineRule="auto"/>
        <w:ind w:firstLine="0"/>
        <w:jc w:val="both"/>
      </w:pPr>
    </w:p>
    <w:p w:rsidR="7A18CC31" w:rsidP="7A18CC31" w:rsidRDefault="7A18CC31" w14:paraId="0FD63026" w14:textId="3BE55745">
      <w:pPr>
        <w:spacing w:line="480" w:lineRule="auto"/>
        <w:ind w:firstLine="0"/>
        <w:jc w:val="both"/>
      </w:pPr>
    </w:p>
    <w:p w:rsidR="7A18CC31" w:rsidP="7A18CC31" w:rsidRDefault="7A18CC31" w14:paraId="357F6297" w14:textId="485AF308">
      <w:pPr>
        <w:spacing w:line="480" w:lineRule="auto"/>
        <w:ind w:firstLine="0"/>
        <w:jc w:val="both"/>
      </w:pPr>
    </w:p>
    <w:p w:rsidR="7A18CC31" w:rsidP="7A18CC31" w:rsidRDefault="7A18CC31" w14:paraId="387F227E" w14:textId="3AE95D5E">
      <w:pPr>
        <w:spacing w:line="480" w:lineRule="auto"/>
        <w:ind w:firstLine="0"/>
        <w:jc w:val="both"/>
      </w:pPr>
    </w:p>
    <w:p w:rsidR="7A18CC31" w:rsidP="7A18CC31" w:rsidRDefault="7A18CC31" w14:paraId="55C0D8EA" w14:textId="0EF270C4">
      <w:pPr>
        <w:spacing w:line="480" w:lineRule="auto"/>
        <w:ind w:firstLine="0"/>
        <w:jc w:val="both"/>
      </w:pPr>
    </w:p>
    <w:p w:rsidR="7A18CC31" w:rsidP="7A18CC31" w:rsidRDefault="7A18CC31" w14:paraId="3E5FF447" w14:textId="33922544">
      <w:pPr>
        <w:spacing w:line="480" w:lineRule="auto"/>
        <w:ind w:firstLine="0"/>
        <w:jc w:val="both"/>
      </w:pPr>
    </w:p>
    <w:p w:rsidR="7A18CC31" w:rsidP="7A18CC31" w:rsidRDefault="7A18CC31" w14:paraId="71C21C9B" w14:textId="3C49B767">
      <w:pPr>
        <w:spacing w:line="480" w:lineRule="auto"/>
        <w:ind w:firstLine="0"/>
        <w:jc w:val="both"/>
      </w:pPr>
    </w:p>
    <w:p w:rsidR="7A18CC31" w:rsidP="7A18CC31" w:rsidRDefault="7A18CC31" w14:paraId="3F218450" w14:textId="53EE6545">
      <w:pPr>
        <w:spacing w:line="480" w:lineRule="auto"/>
        <w:ind w:firstLine="0"/>
        <w:jc w:val="both"/>
      </w:pPr>
    </w:p>
    <w:p w:rsidR="7A18CC31" w:rsidP="7A18CC31" w:rsidRDefault="7A18CC31" w14:paraId="72E0F04F" w14:textId="5F2B9C3B">
      <w:pPr>
        <w:spacing w:line="480" w:lineRule="auto"/>
        <w:ind w:firstLine="0"/>
        <w:jc w:val="both"/>
      </w:pPr>
    </w:p>
    <w:p w:rsidR="7A18CC31" w:rsidP="7A18CC31" w:rsidRDefault="7A18CC31" w14:paraId="457D8F55" w14:textId="09CD9D0F">
      <w:pPr>
        <w:spacing w:line="480" w:lineRule="auto"/>
        <w:ind w:firstLine="0"/>
        <w:jc w:val="both"/>
      </w:pPr>
    </w:p>
    <w:p w:rsidR="7A18CC31" w:rsidP="7A18CC31" w:rsidRDefault="7A18CC31" w14:paraId="413E4F04" w14:textId="7060AFAD">
      <w:pPr>
        <w:spacing w:line="480" w:lineRule="auto"/>
        <w:ind w:firstLine="0"/>
        <w:jc w:val="both"/>
      </w:pPr>
    </w:p>
    <w:p w:rsidR="7A18CC31" w:rsidP="7A18CC31" w:rsidRDefault="7A18CC31" w14:paraId="36F55830" w14:textId="1523F19C">
      <w:pPr>
        <w:spacing w:line="480" w:lineRule="auto"/>
        <w:ind w:firstLine="0"/>
        <w:jc w:val="both"/>
      </w:pPr>
    </w:p>
    <w:p w:rsidR="00901F27" w:rsidP="7A18CC31" w14:paraId="2C865E2A" w14:textId="38C4EF44">
      <w:pPr>
        <w:pStyle w:val="Heading2"/>
        <w:numPr>
          <w:ilvl w:val="0"/>
          <w:numId w:val="3"/>
        </w:numPr>
        <w:rPr>
          <w:b w:val="1"/>
          <w:bCs w:val="1"/>
          <w:color w:val="002060"/>
          <w:sz w:val="24"/>
          <w:szCs w:val="24"/>
        </w:rPr>
      </w:pPr>
      <w:bookmarkStart w:name="_Toc1709915595" w:id="1188089"/>
      <w:r w:rsidRPr="7A18CC31" w:rsidR="7A18CC31">
        <w:rPr>
          <w:color w:val="002060"/>
        </w:rPr>
        <w:t>References</w:t>
      </w:r>
      <w:bookmarkEnd w:id="1188089"/>
    </w:p>
    <w:p w:rsidR="00617FF4" w:rsidP="00617FF4" w14:paraId="2F6A53C4" w14:textId="368FFB1E">
      <w:pPr>
        <w:spacing w:line="480" w:lineRule="auto"/>
        <w:ind w:left="720" w:hanging="720"/>
      </w:pPr>
      <w:r w:rsidRPr="00617FF4">
        <w:t>Cinelli, M., Ferraro, G., Iovanella, A., Lucci, G., &amp; Schiraldi, M. M. (2020). A network perspective for the analysis of bill of material. </w:t>
      </w:r>
      <w:r w:rsidRPr="00617FF4">
        <w:rPr>
          <w:i/>
          <w:iCs/>
        </w:rPr>
        <w:t>Procedia CIRP</w:t>
      </w:r>
      <w:r w:rsidRPr="00617FF4">
        <w:t>, </w:t>
      </w:r>
      <w:r w:rsidRPr="00617FF4">
        <w:rPr>
          <w:i/>
          <w:iCs/>
        </w:rPr>
        <w:t>88</w:t>
      </w:r>
      <w:r w:rsidRPr="00617FF4">
        <w:t>, 19-24.</w:t>
      </w:r>
      <w:r w:rsidRPr="00617FF4">
        <w:t xml:space="preserve"> </w:t>
      </w:r>
      <w:hyperlink w:history="1" r:id="rId8">
        <w:r w:rsidRPr="00AD7E53">
          <w:rPr>
            <w:rStyle w:val="Hyperlink"/>
          </w:rPr>
          <w:t>https://doi.org/10.1016/j.procir.2020.05.004</w:t>
        </w:r>
      </w:hyperlink>
    </w:p>
    <w:p w:rsidR="00617FF4" w:rsidP="00617FF4" w14:paraId="4CA16DF6" w14:textId="2209C0F7">
      <w:pPr>
        <w:spacing w:line="480" w:lineRule="auto"/>
        <w:ind w:left="720" w:hanging="720"/>
      </w:pPr>
      <w:r w:rsidRPr="00617FF4">
        <w:t xml:space="preserve">Institution of Mechanical Engineers. (2025). </w:t>
      </w:r>
      <w:r w:rsidRPr="00617FF4">
        <w:rPr>
          <w:i/>
          <w:iCs/>
        </w:rPr>
        <w:t>Design challenge general specification 2025: IMechE design challenge guidance for all projects</w:t>
      </w:r>
      <w:r w:rsidRPr="00617FF4">
        <w:t xml:space="preserve"> [PDF]. Institution of Mechanical Engineers.</w:t>
      </w:r>
    </w:p>
    <w:p w:rsidR="00617FF4" w:rsidP="00617FF4" w14:paraId="6B3C9A58" w14:textId="2093C97D">
      <w:pPr>
        <w:spacing w:line="480" w:lineRule="auto"/>
        <w:ind w:left="720" w:hanging="720"/>
      </w:pPr>
      <w:r w:rsidRPr="00617FF4">
        <w:t xml:space="preserve">Institution of Mechanical Engineers. (2025). </w:t>
      </w:r>
      <w:r w:rsidRPr="00617FF4">
        <w:rPr>
          <w:i/>
          <w:iCs/>
        </w:rPr>
        <w:t>Design challenge project specification and rules 2025: Automated EV charging</w:t>
      </w:r>
      <w:r w:rsidRPr="00617FF4">
        <w:t>. Institution of Mechanical Engineers.</w:t>
      </w:r>
    </w:p>
    <w:p w:rsidR="00617FF4" w:rsidP="00617FF4" w14:paraId="051FF894" w14:textId="77777777">
      <w:pPr>
        <w:spacing w:line="480" w:lineRule="auto"/>
        <w:ind w:left="720" w:hanging="720"/>
      </w:pPr>
    </w:p>
    <w:p w:rsidRPr="00617FF4" w:rsidR="00617FF4" w:rsidP="00617FF4" w14:paraId="2A7BE5A3" w14:textId="77777777">
      <w:pPr>
        <w:spacing w:line="480" w:lineRule="auto"/>
        <w:ind w:left="720" w:hanging="720"/>
      </w:pPr>
    </w:p>
    <w:sectPr>
      <w:headerReference w:type="default" r:id="rId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24252755"/>
      <w:docPartObj>
        <w:docPartGallery w:val="Page Numbers (Top of Page)"/>
        <w:docPartUnique/>
      </w:docPartObj>
    </w:sdtPr>
    <w:sdtEndPr>
      <w:rPr>
        <w:noProof/>
      </w:rPr>
    </w:sdtEndPr>
    <w:sdtContent>
      <w:p w:rsidR="00192ACE" w14:paraId="6E09530A" w14:textId="4ADB91C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192ACE" w14:paraId="3F07849D" w14:textId="77777777">
    <w:pPr>
      <w:pStyle w:val="Header"/>
    </w:pPr>
  </w:p>
</w:hdr>
</file>

<file path=word/numbering.xml><?xml version="1.0" encoding="utf-8"?>
<w:numbering xmlns:w="http://schemas.openxmlformats.org/wordprocessingml/2006/main">
  <w:abstractNum xmlns:w="http://schemas.openxmlformats.org/wordprocessingml/2006/main" w:abstractNumId="3">
    <w:nsid w:val="7d2bd16"/>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4280a8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5c693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ACE"/>
    <w:rsid w:val="00192ACE"/>
    <w:rsid w:val="001F21CC"/>
    <w:rsid w:val="00492A83"/>
    <w:rsid w:val="00617FF4"/>
    <w:rsid w:val="006C37F9"/>
    <w:rsid w:val="00901F27"/>
    <w:rsid w:val="00A833DB"/>
    <w:rsid w:val="00AB6CA1"/>
    <w:rsid w:val="00AD7E53"/>
    <w:rsid w:val="00CA69C6"/>
    <w:rsid w:val="00D12EEA"/>
    <w:rsid w:val="00F6424C"/>
    <w:rsid w:val="00F908F3"/>
    <w:rsid w:val="0C0EB8F8"/>
    <w:rsid w:val="0E9DCC6A"/>
    <w:rsid w:val="10B8EDCC"/>
    <w:rsid w:val="28AB73CC"/>
    <w:rsid w:val="2B211582"/>
    <w:rsid w:val="2CDEED2A"/>
    <w:rsid w:val="38234BB7"/>
    <w:rsid w:val="41A05595"/>
    <w:rsid w:val="42B4A931"/>
    <w:rsid w:val="45DDF416"/>
    <w:rsid w:val="462D8CF2"/>
    <w:rsid w:val="476DF9E3"/>
    <w:rsid w:val="4FC3C28B"/>
    <w:rsid w:val="518D1909"/>
    <w:rsid w:val="51CF56B9"/>
    <w:rsid w:val="51CF56B9"/>
    <w:rsid w:val="625CB5D7"/>
    <w:rsid w:val="66242547"/>
    <w:rsid w:val="6AD8A42D"/>
    <w:rsid w:val="6B4F60CD"/>
    <w:rsid w:val="6F1F9AB4"/>
    <w:rsid w:val="752BB97C"/>
    <w:rsid w:val="755D343E"/>
    <w:rsid w:val="78E89026"/>
    <w:rsid w:val="7A18CC31"/>
    <w:rsid w:val="7A478778"/>
    <w:rsid w:val="7DF57A8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335CE671"/>
  <w15:chartTrackingRefBased/>
  <w15:docId w15:val="{A95A34E3-45F1-4579-9D96-E38688FBF5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cs="Times New Roman" w:eastAsiaTheme="minorHAnsi"/>
        <w:sz w:val="24"/>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A833DB"/>
  </w:style>
  <w:style w:type="paragraph" w:styleId="Heading1">
    <w:name w:val="heading 1"/>
    <w:basedOn w:val="Normal"/>
    <w:next w:val="Normal"/>
    <w:link w:val="Heading1Char"/>
    <w:uiPriority w:val="9"/>
    <w:qFormat/>
    <w:rsid w:val="00A833DB"/>
    <w:pPr>
      <w:keepNext/>
      <w:keepLines/>
      <w:spacing w:before="480" w:after="0"/>
      <w:outlineLvl w:val="0"/>
    </w:pPr>
    <w:rPr>
      <w:rFonts w:asciiTheme="majorHAnsi" w:hAnsiTheme="majorHAnsi" w:eastAsiaTheme="majorEastAsia" w:cstheme="majorBidi"/>
      <w:b/>
      <w:bCs/>
      <w:color w:val="7B230B" w:themeColor="accent1" w:themeShade="BF"/>
      <w:sz w:val="28"/>
    </w:rPr>
  </w:style>
  <w:style w:type="paragraph" w:styleId="Heading2">
    <w:name w:val="heading 2"/>
    <w:basedOn w:val="Normal"/>
    <w:next w:val="Normal"/>
    <w:link w:val="Heading2Char"/>
    <w:uiPriority w:val="9"/>
    <w:unhideWhenUsed/>
    <w:qFormat/>
    <w:rsid w:val="00A833DB"/>
    <w:pPr>
      <w:keepNext/>
      <w:keepLines/>
      <w:spacing w:before="200" w:after="0"/>
      <w:outlineLvl w:val="1"/>
    </w:pPr>
    <w:rPr>
      <w:rFonts w:asciiTheme="majorHAnsi" w:hAnsiTheme="majorHAnsi" w:eastAsiaTheme="majorEastAsia" w:cstheme="majorBidi"/>
      <w:b/>
      <w:bCs/>
      <w:color w:val="A5300F" w:themeColor="accent1"/>
      <w:sz w:val="26"/>
      <w:szCs w:val="26"/>
    </w:rPr>
  </w:style>
  <w:style w:type="paragraph" w:styleId="Heading3">
    <w:name w:val="heading 3"/>
    <w:basedOn w:val="Normal"/>
    <w:next w:val="Normal"/>
    <w:link w:val="Heading3Char"/>
    <w:uiPriority w:val="9"/>
    <w:semiHidden/>
    <w:unhideWhenUsed/>
    <w:qFormat/>
    <w:rsid w:val="00A833DB"/>
    <w:pPr>
      <w:keepNext/>
      <w:keepLines/>
      <w:spacing w:before="200" w:after="0"/>
      <w:outlineLvl w:val="2"/>
    </w:pPr>
    <w:rPr>
      <w:rFonts w:asciiTheme="majorHAnsi" w:hAnsiTheme="majorHAnsi" w:eastAsiaTheme="majorEastAsia" w:cstheme="majorBidi"/>
      <w:b/>
      <w:bCs/>
      <w:color w:val="A5300F" w:themeColor="accent1"/>
    </w:rPr>
  </w:style>
  <w:style w:type="paragraph" w:styleId="Heading4">
    <w:name w:val="heading 4"/>
    <w:basedOn w:val="Normal"/>
    <w:next w:val="Normal"/>
    <w:link w:val="Heading4Char"/>
    <w:uiPriority w:val="9"/>
    <w:semiHidden/>
    <w:unhideWhenUsed/>
    <w:qFormat/>
    <w:rsid w:val="00A833DB"/>
    <w:pPr>
      <w:keepNext/>
      <w:keepLines/>
      <w:spacing w:before="200" w:after="0"/>
      <w:outlineLvl w:val="3"/>
    </w:pPr>
    <w:rPr>
      <w:rFonts w:asciiTheme="majorHAnsi" w:hAnsiTheme="majorHAnsi" w:eastAsiaTheme="majorEastAsia" w:cstheme="majorBidi"/>
      <w:b/>
      <w:bCs/>
      <w:i/>
      <w:iCs/>
      <w:color w:val="A5300F" w:themeColor="accent1"/>
    </w:rPr>
  </w:style>
  <w:style w:type="paragraph" w:styleId="Heading5">
    <w:name w:val="heading 5"/>
    <w:basedOn w:val="Normal"/>
    <w:next w:val="Normal"/>
    <w:link w:val="Heading5Char"/>
    <w:uiPriority w:val="9"/>
    <w:semiHidden/>
    <w:unhideWhenUsed/>
    <w:qFormat/>
    <w:rsid w:val="00A833DB"/>
    <w:pPr>
      <w:keepNext/>
      <w:keepLines/>
      <w:spacing w:before="200" w:after="0"/>
      <w:outlineLvl w:val="4"/>
    </w:pPr>
    <w:rPr>
      <w:rFonts w:asciiTheme="majorHAnsi" w:hAnsiTheme="majorHAnsi" w:eastAsiaTheme="majorEastAsia" w:cstheme="majorBidi"/>
      <w:color w:val="511707" w:themeColor="accent1" w:themeShade="7F"/>
    </w:rPr>
  </w:style>
  <w:style w:type="paragraph" w:styleId="Heading6">
    <w:name w:val="heading 6"/>
    <w:basedOn w:val="Normal"/>
    <w:next w:val="Normal"/>
    <w:link w:val="Heading6Char"/>
    <w:uiPriority w:val="9"/>
    <w:semiHidden/>
    <w:unhideWhenUsed/>
    <w:qFormat/>
    <w:rsid w:val="00A833DB"/>
    <w:pPr>
      <w:keepNext/>
      <w:keepLines/>
      <w:spacing w:before="200" w:after="0"/>
      <w:outlineLvl w:val="5"/>
    </w:pPr>
    <w:rPr>
      <w:rFonts w:asciiTheme="majorHAnsi" w:hAnsiTheme="majorHAnsi" w:eastAsiaTheme="majorEastAsia" w:cstheme="majorBidi"/>
      <w:i/>
      <w:iCs/>
      <w:color w:val="511707" w:themeColor="accent1" w:themeShade="7F"/>
    </w:rPr>
  </w:style>
  <w:style w:type="paragraph" w:styleId="Heading7">
    <w:name w:val="heading 7"/>
    <w:basedOn w:val="Normal"/>
    <w:next w:val="Normal"/>
    <w:link w:val="Heading7Char"/>
    <w:uiPriority w:val="9"/>
    <w:semiHidden/>
    <w:unhideWhenUsed/>
    <w:qFormat/>
    <w:rsid w:val="00A833DB"/>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A833DB"/>
    <w:pPr>
      <w:keepNext/>
      <w:keepLines/>
      <w:spacing w:before="200" w:after="0"/>
      <w:outlineLvl w:val="7"/>
    </w:pPr>
    <w:rPr>
      <w:rFonts w:asciiTheme="majorHAnsi" w:hAnsiTheme="majorHAnsi" w:eastAsiaTheme="majorEastAsia" w:cstheme="majorBidi"/>
      <w:color w:val="A5300F" w:themeColor="accent1"/>
      <w:sz w:val="20"/>
      <w:szCs w:val="20"/>
    </w:rPr>
  </w:style>
  <w:style w:type="paragraph" w:styleId="Heading9">
    <w:name w:val="heading 9"/>
    <w:basedOn w:val="Normal"/>
    <w:next w:val="Normal"/>
    <w:link w:val="Heading9Char"/>
    <w:uiPriority w:val="9"/>
    <w:semiHidden/>
    <w:unhideWhenUsed/>
    <w:qFormat/>
    <w:rsid w:val="00A833DB"/>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pfnQYTawpRcBs77aY1diEsmVPrnDv18uUAUtpmrGcE" w:customStyle="1">
    <w:name w:val="Normal#pfnQYTawpRcBs77aY1diEsmVPrn/Dv18uUAUtpmrGcE="/>
    <w:semiHidden/>
    <w:qFormat/>
    <w:rsid w:val="00A833DB"/>
  </w:style>
  <w:style w:type="paragraph" w:styleId="heading1y0J2Is76uTCLeuXABD7UGNr5SvXnjP3hwSmta6mmk" w:customStyle="1">
    <w:name w:val="heading 1#y0J2Is76+uTCLeuXABD7U+GNr5SvXnjP3hwSmta6mmk="/>
    <w:basedOn w:val="Normal"/>
    <w:next w:val="Normal"/>
    <w:uiPriority w:val="9"/>
    <w:semiHidden/>
    <w:qFormat/>
    <w:rsid w:val="00A833DB"/>
    <w:pPr>
      <w:keepNext/>
      <w:keepLines/>
      <w:spacing w:before="480" w:after="0"/>
      <w:outlineLvl w:val="0"/>
    </w:pPr>
    <w:rPr>
      <w:rFonts w:asciiTheme="majorHAnsi" w:hAnsiTheme="majorHAnsi" w:eastAsiaTheme="majorEastAsia" w:cstheme="majorBidi"/>
      <w:b/>
      <w:bCs/>
      <w:color w:val="7B230B" w:themeColor="accent1" w:themeShade="BF"/>
      <w:sz w:val="28"/>
    </w:rPr>
  </w:style>
  <w:style w:type="paragraph" w:styleId="heading2faXw5IyWCvXqQds9QOfep9QVWFKxT9rcTtjDz3sGv4" w:customStyle="1">
    <w:name w:val="heading 2#+faXw5IyWCvXqQds9QOfep9QVWFKxT9rcTtjDz3sGv4="/>
    <w:basedOn w:val="Normal"/>
    <w:next w:val="Normal"/>
    <w:uiPriority w:val="9"/>
    <w:semiHidden/>
    <w:unhideWhenUsed/>
    <w:qFormat/>
    <w:rsid w:val="00A833DB"/>
    <w:pPr>
      <w:keepNext/>
      <w:keepLines/>
      <w:spacing w:before="200" w:after="0"/>
      <w:outlineLvl w:val="1"/>
    </w:pPr>
    <w:rPr>
      <w:rFonts w:asciiTheme="majorHAnsi" w:hAnsiTheme="majorHAnsi" w:eastAsiaTheme="majorEastAsia" w:cstheme="majorBidi"/>
      <w:b/>
      <w:bCs/>
      <w:color w:val="A5300F" w:themeColor="accent1"/>
      <w:sz w:val="26"/>
      <w:szCs w:val="26"/>
    </w:rPr>
  </w:style>
  <w:style w:type="paragraph" w:styleId="heading3NDBntx4YbAypXypHflbpF1VpVnlgDf2RsTmQU9hFeQ" w:customStyle="1">
    <w:name w:val="heading 3#/NDBntx4YbAypXypHflbpF1VpVnlgDf2RsTmQU9hFeQ="/>
    <w:basedOn w:val="Normal"/>
    <w:next w:val="Normal"/>
    <w:uiPriority w:val="9"/>
    <w:semiHidden/>
    <w:unhideWhenUsed/>
    <w:qFormat/>
    <w:rsid w:val="00A833DB"/>
    <w:pPr>
      <w:keepNext/>
      <w:keepLines/>
      <w:spacing w:before="200" w:after="0"/>
      <w:outlineLvl w:val="2"/>
    </w:pPr>
    <w:rPr>
      <w:rFonts w:asciiTheme="majorHAnsi" w:hAnsiTheme="majorHAnsi" w:eastAsiaTheme="majorEastAsia" w:cstheme="majorBidi"/>
      <w:b/>
      <w:bCs/>
      <w:color w:val="A5300F" w:themeColor="accent1"/>
    </w:rPr>
  </w:style>
  <w:style w:type="paragraph" w:styleId="heading41pWGMBgCwrrtVJYwRzaRfxj5MH2zAXVHP8Gk1e6aA6U" w:customStyle="1">
    <w:name w:val="heading 4#1pWGMBgCwrrtVJYwRzaRfxj5MH2zAXVHP8Gk1e6aA6U="/>
    <w:basedOn w:val="Normal"/>
    <w:next w:val="Normal"/>
    <w:uiPriority w:val="9"/>
    <w:semiHidden/>
    <w:unhideWhenUsed/>
    <w:qFormat/>
    <w:rsid w:val="00A833DB"/>
    <w:pPr>
      <w:keepNext/>
      <w:keepLines/>
      <w:spacing w:before="200" w:after="0"/>
      <w:outlineLvl w:val="3"/>
    </w:pPr>
    <w:rPr>
      <w:rFonts w:asciiTheme="majorHAnsi" w:hAnsiTheme="majorHAnsi" w:eastAsiaTheme="majorEastAsia" w:cstheme="majorBidi"/>
      <w:b/>
      <w:bCs/>
      <w:i/>
      <w:iCs/>
      <w:color w:val="A5300F" w:themeColor="accent1"/>
    </w:rPr>
  </w:style>
  <w:style w:type="paragraph" w:styleId="heading56JAedHV5PEzmdRiQPc1pGy6QNPRN9hJHdNW5LJ5Wg" w:customStyle="1">
    <w:name w:val="heading 5#+6JAedHV5PEzmdRiQPc1pGy6QNPR/N9hJHdNW5LJ5Wg="/>
    <w:basedOn w:val="Normal"/>
    <w:next w:val="Normal"/>
    <w:uiPriority w:val="9"/>
    <w:semiHidden/>
    <w:unhideWhenUsed/>
    <w:qFormat/>
    <w:rsid w:val="00A833DB"/>
    <w:pPr>
      <w:keepNext/>
      <w:keepLines/>
      <w:spacing w:before="200" w:after="0"/>
      <w:outlineLvl w:val="4"/>
    </w:pPr>
    <w:rPr>
      <w:rFonts w:asciiTheme="majorHAnsi" w:hAnsiTheme="majorHAnsi" w:eastAsiaTheme="majorEastAsia" w:cstheme="majorBidi"/>
      <w:color w:val="511707" w:themeColor="accent1" w:themeShade="7F"/>
    </w:rPr>
  </w:style>
  <w:style w:type="paragraph" w:styleId="heading6EGxYFSCDlZX07W30BzVqSQDM4y3iAOLtNNGSMUZ10" w:customStyle="1">
    <w:name w:val="heading 6#EGxYFSCD/lZ/X07W30BzVqSQDM4y3iAOLtNNGSMUZ10="/>
    <w:basedOn w:val="Normal"/>
    <w:next w:val="Normal"/>
    <w:uiPriority w:val="9"/>
    <w:semiHidden/>
    <w:unhideWhenUsed/>
    <w:qFormat/>
    <w:rsid w:val="00A833DB"/>
    <w:pPr>
      <w:keepNext/>
      <w:keepLines/>
      <w:spacing w:before="200" w:after="0"/>
      <w:outlineLvl w:val="5"/>
    </w:pPr>
    <w:rPr>
      <w:rFonts w:asciiTheme="majorHAnsi" w:hAnsiTheme="majorHAnsi" w:eastAsiaTheme="majorEastAsia" w:cstheme="majorBidi"/>
      <w:i/>
      <w:iCs/>
      <w:color w:val="511707" w:themeColor="accent1" w:themeShade="7F"/>
    </w:rPr>
  </w:style>
  <w:style w:type="paragraph" w:styleId="heading7aFmfDx15Npn9tWCWTaCXL2YjFH4JPV3GPlbQwXBAI" w:customStyle="1">
    <w:name w:val="heading 7#aFmfDx15Npn9tWCWTaCXL2YjFH4JPV3G+PlbQ+wXBAI="/>
    <w:basedOn w:val="Normal"/>
    <w:next w:val="Normal"/>
    <w:uiPriority w:val="9"/>
    <w:semiHidden/>
    <w:unhideWhenUsed/>
    <w:qFormat/>
    <w:rsid w:val="00A833DB"/>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33dn9s4TXJRLJHUMyElsdVSTz7vUsDHKl9UatKvgkA" w:customStyle="1">
    <w:name w:val="heading 8#33dn9s4TXJRLJHUMyElsdVSTz7vUsDHKl9UatKvg/kA="/>
    <w:basedOn w:val="Normal"/>
    <w:next w:val="Normal"/>
    <w:uiPriority w:val="9"/>
    <w:semiHidden/>
    <w:unhideWhenUsed/>
    <w:qFormat/>
    <w:rsid w:val="00A833DB"/>
    <w:pPr>
      <w:keepNext/>
      <w:keepLines/>
      <w:spacing w:before="200" w:after="0"/>
      <w:outlineLvl w:val="7"/>
    </w:pPr>
    <w:rPr>
      <w:rFonts w:asciiTheme="majorHAnsi" w:hAnsiTheme="majorHAnsi" w:eastAsiaTheme="majorEastAsia" w:cstheme="majorBidi"/>
      <w:color w:val="A5300F" w:themeColor="accent1"/>
      <w:sz w:val="20"/>
      <w:szCs w:val="20"/>
    </w:rPr>
  </w:style>
  <w:style w:type="paragraph" w:styleId="heading9Lm4CLdZl8UpP4v1MkPyq7ETPYJUDFeBEuPEkhMGLgdg" w:customStyle="1">
    <w:name w:val="heading 9#Lm4CLdZl8UpP4v1MkPyq7ETPYJUDFeBEuPEkhMGLgdg="/>
    <w:basedOn w:val="Normal"/>
    <w:next w:val="Normal"/>
    <w:uiPriority w:val="9"/>
    <w:semiHidden/>
    <w:unhideWhenUsed/>
    <w:qFormat/>
    <w:rsid w:val="00A833DB"/>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paragraph" w:styleId="ListParagraphlB565ui1mieqTmXABb772eb7IavuVLJYqsY9h5n93F45i5lgL6SUA" w:customStyle="1">
    <w:name w:val="List Paragraph#lB/565ui1mieqTmXABb772eb7IavuVLJYqsY9h5n93F45i5lgL6SUA=="/>
    <w:basedOn w:val="Normal"/>
    <w:uiPriority w:val="34"/>
    <w:semiHidden/>
    <w:qFormat/>
    <w:rsid w:val="00A833DB"/>
    <w:pPr>
      <w:ind w:left="720"/>
      <w:contextualSpacing/>
    </w:pPr>
  </w:style>
  <w:style w:type="paragraph" w:styleId="captionrrT02ILbjCTmwLjiJnTwS8pAaqABvYtBoDycPr5Wto" w:customStyle="1">
    <w:name w:val="caption#rrT02ILbjCTmwLjiJnTwS8pAaqABv+YtBoDycPr5Wto="/>
    <w:basedOn w:val="Normal"/>
    <w:next w:val="Normal"/>
    <w:uiPriority w:val="35"/>
    <w:semiHidden/>
    <w:unhideWhenUsed/>
    <w:qFormat/>
    <w:rsid w:val="00A833DB"/>
    <w:pPr>
      <w:spacing w:line="240" w:lineRule="auto"/>
    </w:pPr>
    <w:rPr>
      <w:b/>
      <w:bCs/>
      <w:color w:val="A5300F" w:themeColor="accent1"/>
      <w:sz w:val="18"/>
      <w:szCs w:val="18"/>
    </w:rPr>
  </w:style>
  <w:style w:type="paragraph" w:styleId="TitlebWD81C0rvoAIPxg0W0rnnx6Qhe7IbZxzWJ1COw4" w:customStyle="1">
    <w:name w:val="Title#bWD81/C0rvoAI+Pxg/0W0rnnx6Qhe7IbZxzWJ/1COw4="/>
    <w:basedOn w:val="Normal"/>
    <w:next w:val="Normal"/>
    <w:uiPriority w:val="10"/>
    <w:semiHidden/>
    <w:qFormat/>
    <w:rsid w:val="00A833DB"/>
    <w:pPr>
      <w:pBdr>
        <w:bottom w:val="single" w:color="A5300F" w:themeColor="accent1" w:sz="8" w:space="4"/>
      </w:pBdr>
      <w:spacing w:after="300" w:line="240" w:lineRule="auto"/>
      <w:contextualSpacing/>
    </w:pPr>
    <w:rPr>
      <w:rFonts w:asciiTheme="majorHAnsi" w:hAnsiTheme="majorHAnsi" w:eastAsiaTheme="majorEastAsia" w:cstheme="majorBidi"/>
      <w:color w:val="252525" w:themeColor="text2" w:themeShade="BF"/>
      <w:spacing w:val="5"/>
      <w:kern w:val="28"/>
      <w:sz w:val="52"/>
      <w:szCs w:val="52"/>
    </w:rPr>
  </w:style>
  <w:style w:type="paragraph" w:styleId="Subtitleo5KvIxahx3uV7nsJUGztIchAOkmSUpeJgA6J7GK4E0Q" w:customStyle="1">
    <w:name w:val="Subtitle#o5KvIxahx3uV7nsJUGztIchAOkmSUpeJgA6J7GK4E0Q="/>
    <w:basedOn w:val="Normal"/>
    <w:next w:val="Normal"/>
    <w:uiPriority w:val="11"/>
    <w:semiHidden/>
    <w:qFormat/>
    <w:rsid w:val="00A833DB"/>
    <w:pPr>
      <w:numPr>
        <w:ilvl w:val="1"/>
      </w:numPr>
    </w:pPr>
    <w:rPr>
      <w:rFonts w:asciiTheme="majorHAnsi" w:hAnsiTheme="majorHAnsi" w:eastAsiaTheme="majorEastAsia" w:cstheme="majorBidi"/>
      <w:i/>
      <w:iCs/>
      <w:color w:val="A5300F" w:themeColor="accent1"/>
      <w:spacing w:val="15"/>
    </w:rPr>
  </w:style>
  <w:style w:type="character" w:styleId="Strong3Jo3785XvXfNGxB7E3XkyQfAGHPHGidG3aY8uvO0oU" w:customStyle="1">
    <w:name w:val="Strong#3Jo3785XvXfNGxB7E3XkyQfAGHPHGidG3aY8uvO0o+U="/>
    <w:basedOn w:val="DefaultParagraphFont"/>
    <w:uiPriority w:val="22"/>
    <w:semiHidden/>
    <w:qFormat/>
    <w:rsid w:val="00A833DB"/>
    <w:rPr>
      <w:b/>
      <w:bCs/>
    </w:rPr>
  </w:style>
  <w:style w:type="character" w:styleId="Emphasis6asSWAbb46PL1GkwHxU3VsHRH1GPY4D9lzdS6QjHMCY" w:customStyle="1">
    <w:name w:val="Emphasis#6asSWAbb46PL1GkwHxU3VsHRH1GPY4D9lzdS6QjHMCY="/>
    <w:basedOn w:val="DefaultParagraphFont"/>
    <w:uiPriority w:val="20"/>
    <w:semiHidden/>
    <w:qFormat/>
    <w:rsid w:val="00A833DB"/>
    <w:rPr>
      <w:i/>
      <w:iCs/>
    </w:rPr>
  </w:style>
  <w:style w:type="paragraph" w:styleId="NoSpacingMZjPaBbro2Bn3B5NfxHy4mFji1cuutMMzZz6tm4E" w:customStyle="1">
    <w:name w:val="No Spacing#MZjPaBb/ro2Bn3B5Nf+xHy4mFji1cuutMMzZz6+tm4E="/>
    <w:uiPriority w:val="1"/>
    <w:semiHidden/>
    <w:qFormat/>
    <w:rsid w:val="00A833DB"/>
    <w:pPr>
      <w:spacing w:after="0" w:line="240" w:lineRule="auto"/>
    </w:pPr>
  </w:style>
  <w:style w:type="paragraph" w:styleId="Quote8QlUkChkwQRUIivYru43KbWMpGC3hsZvsERdvRnNL4A" w:customStyle="1">
    <w:name w:val="Quote#8QlUkChkwQRUIivYru43KbWMpGC3hsZvsERdvRnNL4A="/>
    <w:basedOn w:val="Normal"/>
    <w:next w:val="Normal"/>
    <w:uiPriority w:val="29"/>
    <w:semiHidden/>
    <w:qFormat/>
    <w:rsid w:val="00A833DB"/>
    <w:rPr>
      <w:i/>
      <w:iCs/>
      <w:color w:val="000000" w:themeColor="text1"/>
    </w:rPr>
  </w:style>
  <w:style w:type="paragraph" w:styleId="IntenseQuoteZyWIdLr4dvIatsmOjtmv7tUBjJBkzI4KVfTdrb2glBkheAxveGf0TA" w:customStyle="1">
    <w:name w:val="Intense Quote#ZyWIdLr4dvIatsmOjtmv7tUBjJBkzI4KVfTdrb2glBkheAxveGf0TA=="/>
    <w:basedOn w:val="Normal"/>
    <w:next w:val="Normal"/>
    <w:uiPriority w:val="30"/>
    <w:semiHidden/>
    <w:qFormat/>
    <w:rsid w:val="00A833DB"/>
    <w:pPr>
      <w:pBdr>
        <w:bottom w:val="single" w:color="A5300F" w:themeColor="accent1" w:sz="4" w:space="4"/>
      </w:pBdr>
      <w:spacing w:before="200" w:after="280"/>
      <w:ind w:left="936" w:right="936"/>
    </w:pPr>
    <w:rPr>
      <w:b/>
      <w:bCs/>
      <w:i/>
      <w:iCs/>
      <w:color w:val="A5300F" w:themeColor="accent1"/>
    </w:rPr>
  </w:style>
  <w:style w:type="character" w:styleId="SubtleEmphasisxjCyEYnsBIbOqu1iP0AbATtS6hfNiFT3X3VyNAq32Y3vyIIu9ug" w:customStyle="1">
    <w:name w:val="Subtle Emphasis#xjCyEYnsBIbOqu1iP0/A/bATtS6hfNiFT3X3/VyNAq32Y3vyIIu9ug=="/>
    <w:basedOn w:val="DefaultParagraphFont"/>
    <w:uiPriority w:val="19"/>
    <w:semiHidden/>
    <w:qFormat/>
    <w:rsid w:val="00A833DB"/>
    <w:rPr>
      <w:i/>
      <w:iCs/>
      <w:color w:val="808080" w:themeColor="text1" w:themeTint="7F"/>
    </w:rPr>
  </w:style>
  <w:style w:type="character" w:styleId="IntenseEmphasissFwmAk2x2H8l7AyEvP8hVjRmdnGFT0M6mWS2nvR8fWP3QNUd9IA" w:customStyle="1">
    <w:name w:val="Intense Emphasis#sF+wmAk2x2H8l7AyEvP8hVjRmdnGFT0M6mWS2/nvR+8fWP3QNUd9IA=="/>
    <w:basedOn w:val="DefaultParagraphFont"/>
    <w:uiPriority w:val="21"/>
    <w:semiHidden/>
    <w:qFormat/>
    <w:rsid w:val="00A833DB"/>
    <w:rPr>
      <w:b/>
      <w:bCs/>
      <w:i/>
      <w:iCs/>
      <w:color w:val="A5300F" w:themeColor="accent1"/>
    </w:rPr>
  </w:style>
  <w:style w:type="character" w:styleId="SubtleReferenceWqNeA4HQD3y8qsevtKlpuUzhc9j6NSoZfeAOWtnM8H7x9rx4uuQVQ" w:customStyle="1">
    <w:name w:val="Subtle Reference#WqNeA4HQD3y8qs+evtKlpuUzhc9j6NSoZfeAOWtnM8H7x9rx4uuQVQ=="/>
    <w:basedOn w:val="DefaultParagraphFont"/>
    <w:uiPriority w:val="31"/>
    <w:semiHidden/>
    <w:qFormat/>
    <w:rsid w:val="00A833DB"/>
    <w:rPr>
      <w:smallCaps/>
      <w:color w:val="D55816" w:themeColor="accent2"/>
      <w:u w:val="single"/>
    </w:rPr>
  </w:style>
  <w:style w:type="character" w:styleId="IntenseReferenceCMUJMcSVse6VoRDpNt833CxnKor4XfQDWiMP6QOXIAlYG73Vcw" w:customStyle="1">
    <w:name w:val="Intense Reference#CMUJMcSVse6Vo+RDp/Nt833CxnKor4Xf+QDWiM/P6QOXIAlYG73Vcw=="/>
    <w:basedOn w:val="DefaultParagraphFont"/>
    <w:uiPriority w:val="32"/>
    <w:semiHidden/>
    <w:qFormat/>
    <w:rsid w:val="00A833DB"/>
    <w:rPr>
      <w:b/>
      <w:bCs/>
      <w:smallCaps/>
      <w:color w:val="D55816" w:themeColor="accent2"/>
      <w:spacing w:val="5"/>
      <w:u w:val="single"/>
    </w:rPr>
  </w:style>
  <w:style w:type="character" w:styleId="BookTitletuAntpmhj5g5gRN7HYN7JdYkbJUJuL7X4JgmuGrJYU" w:customStyle="1">
    <w:name w:val="Book Title#tuAntpmhj5g5/gRN7HYN7JdYkbJUJuL7X4JgmuGrJYU="/>
    <w:basedOn w:val="DefaultParagraphFont"/>
    <w:uiPriority w:val="33"/>
    <w:semiHidden/>
    <w:qFormat/>
    <w:rsid w:val="00A833DB"/>
    <w:rPr>
      <w:b/>
      <w:bCs/>
      <w:smallCaps/>
      <w:spacing w:val="5"/>
    </w:rPr>
  </w:style>
  <w:style w:type="paragraph" w:styleId="TOCHeadingW35FwK5aV1Y8lKal0NnbPKhNo9xcqNZkUEYelIVrosL40OTCnvAw" w:customStyle="1">
    <w:name w:val="TOC Heading#W35FwK5aV1Y8lKal0NnbPKhNo/9xcqNZkUEYelIVrosL40OTCn/vAw=="/>
    <w:basedOn w:val="Heading1"/>
    <w:next w:val="Normal"/>
    <w:uiPriority w:val="39"/>
    <w:semiHidden/>
    <w:unhideWhenUsed/>
    <w:qFormat/>
    <w:rsid w:val="00A833DB"/>
    <w:pPr>
      <w:outlineLvl w:val="9"/>
    </w:pPr>
  </w:style>
  <w:style w:type="character" w:styleId="Heading1Char" w:customStyle="1">
    <w:name w:val="Heading 1 Char"/>
    <w:basedOn w:val="DefaultParagraphFont"/>
    <w:link w:val="Heading1"/>
    <w:uiPriority w:val="9"/>
    <w:rsid w:val="00A833DB"/>
    <w:rPr>
      <w:rFonts w:asciiTheme="majorHAnsi" w:hAnsiTheme="majorHAnsi" w:eastAsiaTheme="majorEastAsia" w:cstheme="majorBidi"/>
      <w:b/>
      <w:bCs/>
      <w:color w:val="7B230B" w:themeColor="accent1" w:themeShade="BF"/>
      <w:sz w:val="28"/>
      <w:szCs w:val="28"/>
    </w:rPr>
  </w:style>
  <w:style w:type="character" w:styleId="Heading2Char" w:customStyle="1">
    <w:name w:val="Heading 2 Char"/>
    <w:basedOn w:val="DefaultParagraphFont"/>
    <w:link w:val="Heading2"/>
    <w:uiPriority w:val="9"/>
    <w:rsid w:val="00A833DB"/>
    <w:rPr>
      <w:rFonts w:asciiTheme="majorHAnsi" w:hAnsiTheme="majorHAnsi" w:eastAsiaTheme="majorEastAsia" w:cstheme="majorBidi"/>
      <w:b/>
      <w:bCs/>
      <w:color w:val="A5300F" w:themeColor="accent1"/>
      <w:sz w:val="26"/>
      <w:szCs w:val="26"/>
    </w:rPr>
  </w:style>
  <w:style w:type="character" w:styleId="Heading3Char" w:customStyle="1">
    <w:name w:val="Heading 3 Char"/>
    <w:basedOn w:val="DefaultParagraphFont"/>
    <w:link w:val="Heading3"/>
    <w:uiPriority w:val="9"/>
    <w:semiHidden/>
    <w:rsid w:val="00A833DB"/>
    <w:rPr>
      <w:rFonts w:asciiTheme="majorHAnsi" w:hAnsiTheme="majorHAnsi" w:eastAsiaTheme="majorEastAsia" w:cstheme="majorBidi"/>
      <w:b/>
      <w:bCs/>
      <w:color w:val="A5300F" w:themeColor="accent1"/>
    </w:rPr>
  </w:style>
  <w:style w:type="character" w:styleId="Heading4Char" w:customStyle="1">
    <w:name w:val="Heading 4 Char"/>
    <w:basedOn w:val="DefaultParagraphFont"/>
    <w:link w:val="Heading4"/>
    <w:uiPriority w:val="9"/>
    <w:semiHidden/>
    <w:rsid w:val="00A833DB"/>
    <w:rPr>
      <w:rFonts w:asciiTheme="majorHAnsi" w:hAnsiTheme="majorHAnsi" w:eastAsiaTheme="majorEastAsia" w:cstheme="majorBidi"/>
      <w:b/>
      <w:bCs/>
      <w:i/>
      <w:iCs/>
      <w:color w:val="A5300F" w:themeColor="accent1"/>
    </w:rPr>
  </w:style>
  <w:style w:type="character" w:styleId="Heading5Char" w:customStyle="1">
    <w:name w:val="Heading 5 Char"/>
    <w:basedOn w:val="DefaultParagraphFont"/>
    <w:link w:val="Heading5"/>
    <w:uiPriority w:val="9"/>
    <w:semiHidden/>
    <w:rsid w:val="00A833DB"/>
    <w:rPr>
      <w:rFonts w:asciiTheme="majorHAnsi" w:hAnsiTheme="majorHAnsi" w:eastAsiaTheme="majorEastAsia" w:cstheme="majorBidi"/>
      <w:color w:val="511707" w:themeColor="accent1" w:themeShade="7F"/>
    </w:rPr>
  </w:style>
  <w:style w:type="character" w:styleId="Heading6Char" w:customStyle="1">
    <w:name w:val="Heading 6 Char"/>
    <w:basedOn w:val="DefaultParagraphFont"/>
    <w:link w:val="Heading6"/>
    <w:uiPriority w:val="9"/>
    <w:semiHidden/>
    <w:rsid w:val="00A833DB"/>
    <w:rPr>
      <w:rFonts w:asciiTheme="majorHAnsi" w:hAnsiTheme="majorHAnsi" w:eastAsiaTheme="majorEastAsia" w:cstheme="majorBidi"/>
      <w:i/>
      <w:iCs/>
      <w:color w:val="511707" w:themeColor="accent1" w:themeShade="7F"/>
    </w:rPr>
  </w:style>
  <w:style w:type="character" w:styleId="Heading7Char" w:customStyle="1">
    <w:name w:val="Heading 7 Char"/>
    <w:basedOn w:val="DefaultParagraphFont"/>
    <w:link w:val="Heading7"/>
    <w:uiPriority w:val="9"/>
    <w:semiHidden/>
    <w:rsid w:val="00A833DB"/>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A833DB"/>
    <w:rPr>
      <w:rFonts w:asciiTheme="majorHAnsi" w:hAnsiTheme="majorHAnsi" w:eastAsiaTheme="majorEastAsia" w:cstheme="majorBidi"/>
      <w:color w:val="A5300F" w:themeColor="accent1"/>
      <w:sz w:val="20"/>
      <w:szCs w:val="20"/>
    </w:rPr>
  </w:style>
  <w:style w:type="character" w:styleId="Heading9Char" w:customStyle="1">
    <w:name w:val="Heading 9 Char"/>
    <w:basedOn w:val="DefaultParagraphFont"/>
    <w:link w:val="Heading9"/>
    <w:uiPriority w:val="9"/>
    <w:semiHidden/>
    <w:rsid w:val="00A833DB"/>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A833DB"/>
    <w:pPr>
      <w:spacing w:line="240" w:lineRule="auto"/>
    </w:pPr>
    <w:rPr>
      <w:b/>
      <w:bCs/>
      <w:color w:val="A5300F" w:themeColor="accent1"/>
      <w:sz w:val="18"/>
      <w:szCs w:val="18"/>
    </w:rPr>
  </w:style>
  <w:style w:type="paragraph" w:styleId="Title">
    <w:name w:val="Title"/>
    <w:basedOn w:val="Normal"/>
    <w:next w:val="Normal"/>
    <w:link w:val="TitleChar"/>
    <w:uiPriority w:val="10"/>
    <w:qFormat/>
    <w:rsid w:val="00A833DB"/>
    <w:pPr>
      <w:pBdr>
        <w:bottom w:val="single" w:color="A5300F" w:themeColor="accent1" w:sz="8" w:space="4"/>
      </w:pBdr>
      <w:spacing w:after="300" w:line="240" w:lineRule="auto"/>
      <w:contextualSpacing/>
    </w:pPr>
    <w:rPr>
      <w:rFonts w:asciiTheme="majorHAnsi" w:hAnsiTheme="majorHAnsi" w:eastAsiaTheme="majorEastAsia" w:cstheme="majorBidi"/>
      <w:color w:val="252525" w:themeColor="text2" w:themeShade="BF"/>
      <w:spacing w:val="5"/>
      <w:kern w:val="28"/>
      <w:sz w:val="52"/>
      <w:szCs w:val="52"/>
    </w:rPr>
  </w:style>
  <w:style w:type="character" w:styleId="TitleChar" w:customStyle="1">
    <w:name w:val="Title Char"/>
    <w:basedOn w:val="DefaultParagraphFont"/>
    <w:link w:val="Title"/>
    <w:uiPriority w:val="10"/>
    <w:rsid w:val="00A833DB"/>
    <w:rPr>
      <w:rFonts w:asciiTheme="majorHAnsi" w:hAnsiTheme="majorHAnsi" w:eastAsiaTheme="majorEastAsia" w:cstheme="majorBidi"/>
      <w:color w:val="252525" w:themeColor="text2" w:themeShade="BF"/>
      <w:spacing w:val="5"/>
      <w:kern w:val="28"/>
      <w:sz w:val="52"/>
      <w:szCs w:val="52"/>
    </w:rPr>
  </w:style>
  <w:style w:type="paragraph" w:styleId="Subtitle">
    <w:name w:val="Subtitle"/>
    <w:basedOn w:val="Normal"/>
    <w:next w:val="Normal"/>
    <w:link w:val="SubtitleChar"/>
    <w:uiPriority w:val="11"/>
    <w:qFormat/>
    <w:rsid w:val="00A833DB"/>
    <w:pPr>
      <w:numPr>
        <w:ilvl w:val="1"/>
      </w:numPr>
    </w:pPr>
    <w:rPr>
      <w:rFonts w:asciiTheme="majorHAnsi" w:hAnsiTheme="majorHAnsi" w:eastAsiaTheme="majorEastAsia" w:cstheme="majorBidi"/>
      <w:i/>
      <w:iCs/>
      <w:color w:val="A5300F" w:themeColor="accent1"/>
      <w:spacing w:val="15"/>
    </w:rPr>
  </w:style>
  <w:style w:type="character" w:styleId="SubtitleChar" w:customStyle="1">
    <w:name w:val="Subtitle Char"/>
    <w:basedOn w:val="DefaultParagraphFont"/>
    <w:link w:val="Subtitle"/>
    <w:uiPriority w:val="11"/>
    <w:rsid w:val="00A833DB"/>
    <w:rPr>
      <w:rFonts w:asciiTheme="majorHAnsi" w:hAnsiTheme="majorHAnsi" w:eastAsiaTheme="majorEastAsia" w:cstheme="majorBidi"/>
      <w:i/>
      <w:iCs/>
      <w:color w:val="A5300F" w:themeColor="accent1"/>
      <w:spacing w:val="15"/>
      <w:sz w:val="24"/>
      <w:szCs w:val="24"/>
    </w:rPr>
  </w:style>
  <w:style w:type="character" w:styleId="Strong">
    <w:name w:val="Strong"/>
    <w:basedOn w:val="DefaultParagraphFont"/>
    <w:uiPriority w:val="22"/>
    <w:qFormat/>
    <w:rsid w:val="00A833DB"/>
    <w:rPr>
      <w:b/>
      <w:bCs/>
    </w:rPr>
  </w:style>
  <w:style w:type="character" w:styleId="Emphasis">
    <w:name w:val="Emphasis"/>
    <w:basedOn w:val="DefaultParagraphFont"/>
    <w:uiPriority w:val="20"/>
    <w:qFormat/>
    <w:rsid w:val="00A833DB"/>
    <w:rPr>
      <w:i/>
      <w:iCs/>
    </w:rPr>
  </w:style>
  <w:style w:type="paragraph" w:styleId="NoSpacing">
    <w:name w:val="No Spacing"/>
    <w:uiPriority w:val="1"/>
    <w:qFormat/>
    <w:rsid w:val="00A833DB"/>
    <w:pPr>
      <w:spacing w:after="0" w:line="240" w:lineRule="auto"/>
    </w:pPr>
  </w:style>
  <w:style w:type="paragraph" w:styleId="ListParagraph">
    <w:name w:val="List Paragraph"/>
    <w:basedOn w:val="Normal"/>
    <w:uiPriority w:val="34"/>
    <w:qFormat/>
    <w:rsid w:val="00A833DB"/>
    <w:pPr>
      <w:ind w:left="720"/>
      <w:contextualSpacing/>
    </w:pPr>
  </w:style>
  <w:style w:type="paragraph" w:styleId="Quote">
    <w:name w:val="Quote"/>
    <w:basedOn w:val="Normal"/>
    <w:next w:val="Normal"/>
    <w:link w:val="QuoteChar"/>
    <w:uiPriority w:val="29"/>
    <w:qFormat/>
    <w:rsid w:val="00A833DB"/>
    <w:rPr>
      <w:i/>
      <w:iCs/>
      <w:color w:val="000000" w:themeColor="text1"/>
    </w:rPr>
  </w:style>
  <w:style w:type="character" w:styleId="QuoteChar" w:customStyle="1">
    <w:name w:val="Quote Char"/>
    <w:basedOn w:val="DefaultParagraphFont"/>
    <w:link w:val="Quote"/>
    <w:uiPriority w:val="29"/>
    <w:rsid w:val="00A833DB"/>
    <w:rPr>
      <w:i/>
      <w:iCs/>
      <w:color w:val="000000" w:themeColor="text1"/>
    </w:rPr>
  </w:style>
  <w:style w:type="paragraph" w:styleId="IntenseQuote">
    <w:name w:val="Intense Quote"/>
    <w:basedOn w:val="Normal"/>
    <w:next w:val="Normal"/>
    <w:link w:val="IntenseQuoteChar"/>
    <w:uiPriority w:val="30"/>
    <w:qFormat/>
    <w:rsid w:val="00A833DB"/>
    <w:pPr>
      <w:pBdr>
        <w:bottom w:val="single" w:color="A5300F" w:themeColor="accent1" w:sz="4" w:space="4"/>
      </w:pBdr>
      <w:spacing w:before="200" w:after="280"/>
      <w:ind w:left="936" w:right="936"/>
    </w:pPr>
    <w:rPr>
      <w:b/>
      <w:bCs/>
      <w:i/>
      <w:iCs/>
      <w:color w:val="A5300F" w:themeColor="accent1"/>
    </w:rPr>
  </w:style>
  <w:style w:type="character" w:styleId="IntenseQuoteChar" w:customStyle="1">
    <w:name w:val="Intense Quote Char"/>
    <w:basedOn w:val="DefaultParagraphFont"/>
    <w:link w:val="IntenseQuote"/>
    <w:uiPriority w:val="30"/>
    <w:rsid w:val="00A833DB"/>
    <w:rPr>
      <w:b/>
      <w:bCs/>
      <w:i/>
      <w:iCs/>
      <w:color w:val="A5300F" w:themeColor="accent1"/>
    </w:rPr>
  </w:style>
  <w:style w:type="character" w:styleId="SubtleEmphasis">
    <w:name w:val="Subtle Emphasis"/>
    <w:basedOn w:val="DefaultParagraphFont"/>
    <w:uiPriority w:val="19"/>
    <w:qFormat/>
    <w:rsid w:val="00A833DB"/>
    <w:rPr>
      <w:i/>
      <w:iCs/>
      <w:color w:val="808080" w:themeColor="text1" w:themeTint="7F"/>
    </w:rPr>
  </w:style>
  <w:style w:type="character" w:styleId="IntenseEmphasis">
    <w:name w:val="Intense Emphasis"/>
    <w:basedOn w:val="DefaultParagraphFont"/>
    <w:uiPriority w:val="21"/>
    <w:qFormat/>
    <w:rsid w:val="00A833DB"/>
    <w:rPr>
      <w:b/>
      <w:bCs/>
      <w:i/>
      <w:iCs/>
      <w:color w:val="A5300F" w:themeColor="accent1"/>
    </w:rPr>
  </w:style>
  <w:style w:type="character" w:styleId="SubtleReference">
    <w:name w:val="Subtle Reference"/>
    <w:basedOn w:val="DefaultParagraphFont"/>
    <w:uiPriority w:val="31"/>
    <w:qFormat/>
    <w:rsid w:val="00A833DB"/>
    <w:rPr>
      <w:smallCaps/>
      <w:color w:val="D55816" w:themeColor="accent2"/>
      <w:u w:val="single"/>
    </w:rPr>
  </w:style>
  <w:style w:type="character" w:styleId="IntenseReference">
    <w:name w:val="Intense Reference"/>
    <w:basedOn w:val="DefaultParagraphFont"/>
    <w:uiPriority w:val="32"/>
    <w:qFormat/>
    <w:rsid w:val="00A833DB"/>
    <w:rPr>
      <w:b/>
      <w:bCs/>
      <w:smallCaps/>
      <w:color w:val="D55816" w:themeColor="accent2"/>
      <w:spacing w:val="5"/>
      <w:u w:val="single"/>
    </w:rPr>
  </w:style>
  <w:style w:type="character" w:styleId="BookTitle">
    <w:name w:val="Book Title"/>
    <w:basedOn w:val="DefaultParagraphFont"/>
    <w:uiPriority w:val="33"/>
    <w:qFormat/>
    <w:rsid w:val="00A833DB"/>
    <w:rPr>
      <w:b/>
      <w:bCs/>
      <w:smallCaps/>
      <w:spacing w:val="5"/>
    </w:rPr>
  </w:style>
  <w:style w:type="paragraph" w:styleId="TOCHeading">
    <w:name w:val="TOC Heading"/>
    <w:basedOn w:val="Heading1"/>
    <w:next w:val="Normal"/>
    <w:uiPriority w:val="39"/>
    <w:semiHidden/>
    <w:unhideWhenUsed/>
    <w:qFormat/>
    <w:rsid w:val="00A833DB"/>
    <w:pPr>
      <w:outlineLvl w:val="9"/>
    </w:pPr>
  </w:style>
  <w:style w:type="paragraph" w:styleId="Header">
    <w:name w:val="header"/>
    <w:basedOn w:val="Normal"/>
    <w:link w:val="HeaderChar"/>
    <w:uiPriority w:val="99"/>
    <w:unhideWhenUsed/>
    <w:rsid w:val="00192ACE"/>
    <w:pPr>
      <w:tabs>
        <w:tab w:val="center" w:pos="4680"/>
        <w:tab w:val="right" w:pos="9360"/>
      </w:tabs>
      <w:spacing w:after="0" w:line="240" w:lineRule="auto"/>
    </w:pPr>
  </w:style>
  <w:style w:type="character" w:styleId="HeaderChar" w:customStyle="1">
    <w:name w:val="Header Char"/>
    <w:basedOn w:val="DefaultParagraphFont"/>
    <w:link w:val="Header"/>
    <w:uiPriority w:val="99"/>
    <w:rsid w:val="00192ACE"/>
  </w:style>
  <w:style w:type="paragraph" w:styleId="Footer">
    <w:name w:val="footer"/>
    <w:basedOn w:val="Normal"/>
    <w:link w:val="FooterChar"/>
    <w:uiPriority w:val="99"/>
    <w:unhideWhenUsed/>
    <w:rsid w:val="00192ACE"/>
    <w:pPr>
      <w:tabs>
        <w:tab w:val="center" w:pos="4680"/>
        <w:tab w:val="right" w:pos="9360"/>
      </w:tabs>
      <w:spacing w:after="0" w:line="240" w:lineRule="auto"/>
    </w:pPr>
  </w:style>
  <w:style w:type="character" w:styleId="FooterChar" w:customStyle="1">
    <w:name w:val="Footer Char"/>
    <w:basedOn w:val="DefaultParagraphFont"/>
    <w:link w:val="Footer"/>
    <w:uiPriority w:val="99"/>
    <w:rsid w:val="00192ACE"/>
  </w:style>
  <w:style w:type="table" w:styleId="TableGrid">
    <w:name w:val="Table Grid"/>
    <w:basedOn w:val="TableNormal"/>
    <w:uiPriority w:val="39"/>
    <w:rsid w:val="00F908F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617FF4"/>
    <w:rPr>
      <w:color w:val="6B9F25" w:themeColor="hyperlink"/>
      <w:u w:val="single"/>
    </w:rPr>
  </w:style>
  <w:style w:type="character" w:styleId="UnresolvedMention">
    <w:name w:val="Unresolved Mention"/>
    <w:basedOn w:val="DefaultParagraphFont"/>
    <w:uiPriority w:val="99"/>
    <w:semiHidden/>
    <w:unhideWhenUsed/>
    <w:rsid w:val="00617FF4"/>
    <w:rPr>
      <w:color w:val="605E5C"/>
      <w:shd w:val="clear" w:color="auto" w:fill="E1DFDD"/>
    </w:rPr>
  </w:style>
  <w:style w:type="paragraph" w:styleId="TOC2">
    <w:uiPriority w:val="39"/>
    <w:name w:val="toc 2"/>
    <w:basedOn w:val="Normal"/>
    <w:next w:val="Normal"/>
    <w:unhideWhenUsed/>
    <w:rsid w:val="7A18CC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theme" Target="theme/theme1.xml" Id="rId10" /><Relationship Type="http://schemas.openxmlformats.org/officeDocument/2006/relationships/styles" Target="styles.xml" Id="rId1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image" Target="media/image1.png" Id="rId4" /><Relationship Type="http://schemas.openxmlformats.org/officeDocument/2006/relationships/image" Target="media/image2.png" Id="rId5" /><Relationship Type="http://schemas.openxmlformats.org/officeDocument/2006/relationships/image" Target="media/image3.png" Id="rId6" /><Relationship Type="http://schemas.openxmlformats.org/officeDocument/2006/relationships/image" Target="media/image4.png" Id="rId7" /><Relationship Type="http://schemas.openxmlformats.org/officeDocument/2006/relationships/hyperlink" Target="https://doi.org/10.1016/j.procir.2020.05.004" TargetMode="External" Id="rId8" /><Relationship Type="http://schemas.openxmlformats.org/officeDocument/2006/relationships/header" Target="header1.xml" Id="rId9" /><Relationship Type="http://schemas.openxmlformats.org/officeDocument/2006/relationships/image" Target="/media/image2.jpg" Id="R0880ee8396134bf3" /><Relationship Type="http://schemas.openxmlformats.org/officeDocument/2006/relationships/numbering" Target="numbering.xml" Id="Re7a2644f76004a5c" /></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Integral">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Ali Al Mostafa (2204342)</lastModifiedBy>
  <dcterms:modified xsi:type="dcterms:W3CDTF">2025-04-26T21:05:01.3892688Z</dcterms:modified>
</coreProperties>
</file>