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1F34" w:rsidRPr="0028464B" w:rsidRDefault="00E11F34" w:rsidP="00E11F34">
      <w:pPr>
        <w:rPr>
          <w:rFonts w:cs="Arial"/>
          <w:sz w:val="36"/>
          <w:szCs w:val="36"/>
        </w:rPr>
      </w:pPr>
      <w:r w:rsidRPr="0028464B">
        <w:rPr>
          <w:rFonts w:cs="Arial"/>
          <w:sz w:val="36"/>
          <w:szCs w:val="36"/>
        </w:rPr>
        <w:t>Qualification: CIPD Diploma in Applied Human Resources</w:t>
      </w:r>
    </w:p>
    <w:p w:rsidR="00E11F34" w:rsidRPr="0028464B" w:rsidRDefault="00E11F34" w:rsidP="00E11F34">
      <w:pPr>
        <w:rPr>
          <w:rFonts w:cs="Arial"/>
          <w:sz w:val="36"/>
          <w:szCs w:val="36"/>
        </w:rPr>
      </w:pPr>
    </w:p>
    <w:p w:rsidR="00E11F34" w:rsidRDefault="00E11F34" w:rsidP="00E11F34">
      <w:pPr>
        <w:rPr>
          <w:rFonts w:cs="Arial"/>
          <w:sz w:val="36"/>
          <w:szCs w:val="36"/>
        </w:rPr>
      </w:pPr>
      <w:r w:rsidRPr="0028464B">
        <w:rPr>
          <w:rFonts w:cs="Arial"/>
          <w:sz w:val="36"/>
          <w:szCs w:val="36"/>
        </w:rPr>
        <w:t xml:space="preserve">Module Name: </w:t>
      </w:r>
      <w:r>
        <w:rPr>
          <w:rFonts w:cs="Arial"/>
          <w:sz w:val="36"/>
          <w:szCs w:val="36"/>
        </w:rPr>
        <w:t>5KCER Understanding the Management of Employment Relations</w:t>
      </w:r>
    </w:p>
    <w:p w:rsidR="00E11F34" w:rsidRDefault="00E11F34" w:rsidP="00E11F34">
      <w:pPr>
        <w:rPr>
          <w:rFonts w:cs="Arial"/>
          <w:sz w:val="36"/>
          <w:szCs w:val="36"/>
        </w:rPr>
      </w:pPr>
    </w:p>
    <w:p w:rsidR="00E11F34" w:rsidRDefault="00E11F34" w:rsidP="00E11F34">
      <w:pPr>
        <w:rPr>
          <w:rFonts w:cs="Arial"/>
          <w:sz w:val="36"/>
          <w:szCs w:val="36"/>
        </w:rPr>
      </w:pPr>
    </w:p>
    <w:p w:rsidR="00E11F34" w:rsidRPr="00BB29C4" w:rsidRDefault="00E11F34" w:rsidP="00E11F34">
      <w:pPr>
        <w:rPr>
          <w:rFonts w:cs="Arial"/>
          <w:sz w:val="36"/>
          <w:szCs w:val="36"/>
        </w:rPr>
      </w:pPr>
      <w:r w:rsidRPr="00BB29C4">
        <w:rPr>
          <w:rFonts w:cs="Arial"/>
          <w:sz w:val="36"/>
          <w:szCs w:val="36"/>
        </w:rPr>
        <w:t>Word Count</w:t>
      </w:r>
      <w:r>
        <w:rPr>
          <w:rFonts w:cs="Arial"/>
          <w:sz w:val="36"/>
          <w:szCs w:val="36"/>
        </w:rPr>
        <w:t>: 2992</w:t>
      </w:r>
    </w:p>
    <w:p w:rsidR="00E11F34" w:rsidRPr="0028464B" w:rsidRDefault="00E11F34" w:rsidP="00E11F34">
      <w:pPr>
        <w:rPr>
          <w:rFonts w:cs="Arial"/>
          <w:sz w:val="36"/>
          <w:szCs w:val="36"/>
        </w:rPr>
      </w:pPr>
    </w:p>
    <w:p w:rsidR="00E11F34" w:rsidRPr="0028464B" w:rsidRDefault="00E11F34" w:rsidP="00E11F34">
      <w:pPr>
        <w:rPr>
          <w:rFonts w:cs="Arial"/>
          <w:sz w:val="36"/>
          <w:szCs w:val="36"/>
        </w:rPr>
      </w:pPr>
    </w:p>
    <w:p w:rsidR="00E11F34" w:rsidRPr="0028464B" w:rsidRDefault="00E11F34" w:rsidP="00E11F34">
      <w:pPr>
        <w:rPr>
          <w:rFonts w:cs="Arial"/>
          <w:sz w:val="36"/>
          <w:szCs w:val="36"/>
        </w:rPr>
      </w:pPr>
      <w:r w:rsidRPr="0028464B">
        <w:rPr>
          <w:rFonts w:cs="Arial"/>
          <w:sz w:val="36"/>
          <w:szCs w:val="36"/>
        </w:rPr>
        <w:t>Student Name: Katy Barron</w:t>
      </w:r>
    </w:p>
    <w:p w:rsidR="00E11F34" w:rsidRPr="0028464B" w:rsidRDefault="00E11F34" w:rsidP="00E11F34">
      <w:pPr>
        <w:rPr>
          <w:rFonts w:cs="Arial"/>
          <w:sz w:val="36"/>
          <w:szCs w:val="36"/>
        </w:rPr>
      </w:pPr>
      <w:r w:rsidRPr="0028464B">
        <w:rPr>
          <w:rFonts w:cs="Arial"/>
          <w:sz w:val="36"/>
          <w:szCs w:val="36"/>
        </w:rPr>
        <w:t xml:space="preserve">Student Number: 1811083 </w:t>
      </w:r>
    </w:p>
    <w:p w:rsidR="00E11F34" w:rsidRPr="0028464B" w:rsidRDefault="00E11F34" w:rsidP="00E11F34">
      <w:pPr>
        <w:rPr>
          <w:rFonts w:cs="Arial"/>
          <w:sz w:val="36"/>
          <w:szCs w:val="36"/>
        </w:rPr>
      </w:pPr>
      <w:r w:rsidRPr="0028464B">
        <w:rPr>
          <w:rFonts w:cs="Arial"/>
          <w:sz w:val="36"/>
          <w:szCs w:val="36"/>
        </w:rPr>
        <w:t>CIPD Membership Number: 5339341X</w:t>
      </w:r>
    </w:p>
    <w:p w:rsidR="00E11F34" w:rsidRPr="0028464B" w:rsidRDefault="00E11F34" w:rsidP="00E11F34">
      <w:pPr>
        <w:rPr>
          <w:rFonts w:cs="Arial"/>
          <w:sz w:val="36"/>
          <w:szCs w:val="36"/>
        </w:rPr>
      </w:pPr>
    </w:p>
    <w:p w:rsidR="00E11F34" w:rsidRPr="0028464B" w:rsidRDefault="00E11F34" w:rsidP="00E11F34">
      <w:pPr>
        <w:rPr>
          <w:rFonts w:cs="Arial"/>
          <w:sz w:val="36"/>
          <w:szCs w:val="36"/>
        </w:rPr>
      </w:pPr>
    </w:p>
    <w:p w:rsidR="00E11F34" w:rsidRPr="0028464B" w:rsidRDefault="00E11F34" w:rsidP="00E11F34">
      <w:pPr>
        <w:rPr>
          <w:rFonts w:cs="Arial"/>
          <w:sz w:val="36"/>
          <w:szCs w:val="36"/>
        </w:rPr>
      </w:pPr>
    </w:p>
    <w:p w:rsidR="00E11F34" w:rsidRPr="0028464B" w:rsidRDefault="00E11F34" w:rsidP="00E11F34">
      <w:pPr>
        <w:rPr>
          <w:rFonts w:cs="Arial"/>
          <w:sz w:val="36"/>
          <w:szCs w:val="36"/>
        </w:rPr>
      </w:pPr>
      <w:r w:rsidRPr="0028464B">
        <w:rPr>
          <w:rFonts w:cs="Arial"/>
          <w:sz w:val="36"/>
          <w:szCs w:val="36"/>
        </w:rPr>
        <w:t>By signing below, I confirm that the work/evidence presented is my own, unaided work. I understand the regulations pertaining to candidate malpractice and the action that may be taken as a result.</w:t>
      </w:r>
    </w:p>
    <w:p w:rsidR="00E11F34" w:rsidRPr="0028464B" w:rsidRDefault="00E11F34" w:rsidP="00E11F34">
      <w:pPr>
        <w:rPr>
          <w:rFonts w:cs="Arial"/>
          <w:sz w:val="36"/>
          <w:szCs w:val="36"/>
        </w:rPr>
      </w:pPr>
    </w:p>
    <w:p w:rsidR="00E11F34" w:rsidRPr="0028464B" w:rsidRDefault="00E11F34" w:rsidP="00E11F34">
      <w:pPr>
        <w:rPr>
          <w:rFonts w:cs="Arial"/>
          <w:sz w:val="36"/>
          <w:szCs w:val="36"/>
        </w:rPr>
      </w:pPr>
      <w:r w:rsidRPr="0028464B">
        <w:rPr>
          <w:rFonts w:cs="Arial"/>
          <w:sz w:val="36"/>
          <w:szCs w:val="36"/>
        </w:rPr>
        <w:t xml:space="preserve">Signed: </w:t>
      </w:r>
      <w:proofErr w:type="spellStart"/>
      <w:r w:rsidRPr="0028464B">
        <w:rPr>
          <w:rFonts w:cs="Arial"/>
          <w:sz w:val="36"/>
          <w:szCs w:val="36"/>
        </w:rPr>
        <w:t>K.</w:t>
      </w:r>
      <w:proofErr w:type="gramStart"/>
      <w:r w:rsidRPr="0028464B">
        <w:rPr>
          <w:rFonts w:cs="Arial"/>
          <w:sz w:val="36"/>
          <w:szCs w:val="36"/>
        </w:rPr>
        <w:t>L.Barron</w:t>
      </w:r>
      <w:proofErr w:type="spellEnd"/>
      <w:proofErr w:type="gramEnd"/>
    </w:p>
    <w:p w:rsidR="00E11F34" w:rsidRPr="0028464B" w:rsidRDefault="00E11F34" w:rsidP="00E11F34">
      <w:pPr>
        <w:rPr>
          <w:rFonts w:cs="Arial"/>
          <w:sz w:val="36"/>
          <w:szCs w:val="36"/>
        </w:rPr>
      </w:pPr>
      <w:r w:rsidRPr="0028464B">
        <w:rPr>
          <w:rFonts w:cs="Arial"/>
          <w:sz w:val="36"/>
          <w:szCs w:val="36"/>
        </w:rPr>
        <w:t xml:space="preserve">Date: </w:t>
      </w:r>
      <w:r>
        <w:rPr>
          <w:rFonts w:cs="Arial"/>
          <w:sz w:val="36"/>
          <w:szCs w:val="36"/>
        </w:rPr>
        <w:t>29/04/2019</w:t>
      </w:r>
    </w:p>
    <w:p w:rsidR="00E11F34" w:rsidRDefault="00E11F34"/>
    <w:p w:rsidR="00C82B22" w:rsidRDefault="005A3E61">
      <w:r>
        <w:lastRenderedPageBreak/>
        <w:t>According to the CIPD (2018a</w:t>
      </w:r>
      <w:r w:rsidR="003F013F">
        <w:t>) e</w:t>
      </w:r>
      <w:r w:rsidR="006319B1">
        <w:t>mployee relations</w:t>
      </w:r>
      <w:r>
        <w:t xml:space="preserve"> (</w:t>
      </w:r>
      <w:r w:rsidR="0062640F">
        <w:t>once</w:t>
      </w:r>
      <w:r>
        <w:t xml:space="preserve"> known as industrial relations) defines the collective relationship that the workforce has with their employers. A</w:t>
      </w:r>
      <w:r w:rsidR="006319B1">
        <w:t>t present, employee relations</w:t>
      </w:r>
      <w:r>
        <w:t xml:space="preserve"> </w:t>
      </w:r>
      <w:r w:rsidR="006319B1">
        <w:t xml:space="preserve">(ER) </w:t>
      </w:r>
      <w:r>
        <w:t xml:space="preserve">applies to individual and ‘collective workplace relationships’. The development of </w:t>
      </w:r>
      <w:r w:rsidR="006319B1">
        <w:t>ER</w:t>
      </w:r>
      <w:r>
        <w:t xml:space="preserve"> is a result of the</w:t>
      </w:r>
      <w:r w:rsidR="003F013F">
        <w:t xml:space="preserve"> lessening</w:t>
      </w:r>
      <w:r>
        <w:t xml:space="preserve"> trade union influence and the growth of individual workplace rights.</w:t>
      </w:r>
    </w:p>
    <w:p w:rsidR="008D5550" w:rsidRDefault="003F013F">
      <w:r>
        <w:t xml:space="preserve">However, Ellis (2016) points out that there are in fact various definitions of </w:t>
      </w:r>
      <w:r w:rsidR="006319B1">
        <w:t>ER</w:t>
      </w:r>
      <w:r>
        <w:t xml:space="preserve">; the 2 main types being ‘regulatory nature of employee relations, and relationship-based.’ </w:t>
      </w:r>
    </w:p>
    <w:p w:rsidR="005A3E61" w:rsidRDefault="003F013F">
      <w:r>
        <w:t xml:space="preserve">Gennard and Judge (2010, p225) explains the definition of regulatory </w:t>
      </w:r>
      <w:r w:rsidR="006319B1">
        <w:t>ER</w:t>
      </w:r>
      <w:r>
        <w:t xml:space="preserve"> as the reason to implement rules, agreements and regulations to manage </w:t>
      </w:r>
      <w:r w:rsidR="006319B1">
        <w:t>ER</w:t>
      </w:r>
      <w:r>
        <w:t xml:space="preserve">. Managing </w:t>
      </w:r>
      <w:r w:rsidR="006319B1">
        <w:t>ER</w:t>
      </w:r>
      <w:r>
        <w:t xml:space="preserve"> is visible within organisations throug</w:t>
      </w:r>
      <w:r w:rsidR="008D5550">
        <w:t xml:space="preserve">h staff policies, handbooks and collective and individual agreements between managers, trade unions and employees. Employment law also impacts how </w:t>
      </w:r>
      <w:r w:rsidR="006319B1">
        <w:t xml:space="preserve">ER </w:t>
      </w:r>
      <w:r w:rsidR="008D5550">
        <w:t xml:space="preserve">are regulated through the development of government legislations such as the Equality Act 2010. </w:t>
      </w:r>
    </w:p>
    <w:p w:rsidR="008D5550" w:rsidRDefault="008D5550">
      <w:r>
        <w:t xml:space="preserve">The other definition mentioned by Ellis (2016) is the relationship-based approach stated by the CIPD Factsheet (2015). They set forth that a crucial part of </w:t>
      </w:r>
      <w:r w:rsidR="006319B1">
        <w:t>ER</w:t>
      </w:r>
      <w:r>
        <w:t xml:space="preserve"> is the individual relationships and guiding line managers on </w:t>
      </w:r>
      <w:r w:rsidR="00BF0166">
        <w:t>creating</w:t>
      </w:r>
      <w:r>
        <w:t xml:space="preserve"> </w:t>
      </w:r>
      <w:r w:rsidR="00404904">
        <w:t>trust-based</w:t>
      </w:r>
      <w:r>
        <w:t xml:space="preserve"> relationships with their employees. </w:t>
      </w:r>
    </w:p>
    <w:p w:rsidR="00404904" w:rsidRDefault="00404904">
      <w:r>
        <w:t xml:space="preserve">Those with an industrial relations perspective </w:t>
      </w:r>
      <w:r w:rsidR="001A63D6">
        <w:t>claim that ER is in fact indeterminate</w:t>
      </w:r>
      <w:r w:rsidR="00E80B0F">
        <w:t xml:space="preserve"> (</w:t>
      </w:r>
      <w:r w:rsidR="00B87D28">
        <w:t xml:space="preserve">Colling and Terry, 2010). </w:t>
      </w:r>
      <w:r w:rsidR="00E80B0F">
        <w:t>Indeterminate is defined as ‘not exactly known or established</w:t>
      </w:r>
      <w:proofErr w:type="gramStart"/>
      <w:r w:rsidR="00E80B0F">
        <w:t>’</w:t>
      </w:r>
      <w:r w:rsidR="00D10A20">
        <w:t>(</w:t>
      </w:r>
      <w:proofErr w:type="gramEnd"/>
      <w:r w:rsidR="00D10A20">
        <w:t>Oxford Dictionary, ND)</w:t>
      </w:r>
      <w:r w:rsidR="00E80B0F">
        <w:t xml:space="preserve">; meaning that there’s no exact definition of ER as it varies within different organisations. </w:t>
      </w:r>
      <w:r w:rsidR="000B5383">
        <w:t xml:space="preserve">The benefits gained by the employees such as wages can be set, however the control gained by employers has a different premise. Collins (2007) describes a contract of employment as “incomplete” as the detail of work is up to the </w:t>
      </w:r>
      <w:r w:rsidR="00B87D28">
        <w:t>employer’s</w:t>
      </w:r>
      <w:r w:rsidR="000B5383">
        <w:t xml:space="preserve"> discretion. When employing, </w:t>
      </w:r>
      <w:r w:rsidR="00B87D28">
        <w:t xml:space="preserve">the amount of work set isn’t definite, instead the employers invest in the employees’ capability to work (Simon, 1951). </w:t>
      </w:r>
      <w:r w:rsidR="00032410">
        <w:t xml:space="preserve">It is necessary that employees are motivated to work through encouragement, benefits and promotion. </w:t>
      </w:r>
    </w:p>
    <w:p w:rsidR="005A3E61" w:rsidRDefault="00013333">
      <w:r>
        <w:t xml:space="preserve">The traditional view on </w:t>
      </w:r>
      <w:r w:rsidR="006319B1">
        <w:t>ER</w:t>
      </w:r>
      <w:r>
        <w:t xml:space="preserve"> stem from Fox’s (1966) work; suggesting that managers view their relationship with employees in 2 ways; </w:t>
      </w:r>
      <w:r w:rsidRPr="00013333">
        <w:rPr>
          <w:b/>
        </w:rPr>
        <w:t>unitarist</w:t>
      </w:r>
      <w:r>
        <w:t xml:space="preserve"> and </w:t>
      </w:r>
      <w:r w:rsidRPr="00013333">
        <w:rPr>
          <w:b/>
        </w:rPr>
        <w:t>pluralist</w:t>
      </w:r>
      <w:r>
        <w:t xml:space="preserve">. The unitarist relationship is where managers see the organisation and </w:t>
      </w:r>
      <w:r w:rsidR="00D10A20">
        <w:t>workers</w:t>
      </w:r>
      <w:r>
        <w:t xml:space="preserve"> as one ‘united team</w:t>
      </w:r>
      <w:r w:rsidR="00796650">
        <w:t>’. Where everyone has the same views, little conflict, harmonisation and all heading in the same direction. Whereas the pluralists approach has similar and different views belonging to the workers and the organisation. There’s more control, mechanism, procedures and rules. Different agendas can lead to conflict; conflict is inevitable with a pluralist relationship (Fox, 1966).</w:t>
      </w:r>
    </w:p>
    <w:p w:rsidR="00796650" w:rsidRDefault="00796650">
      <w:r>
        <w:t xml:space="preserve">In extension to Fox’s (1966) views, there are 2 more. Firstly, is the </w:t>
      </w:r>
      <w:r w:rsidRPr="00796650">
        <w:rPr>
          <w:b/>
        </w:rPr>
        <w:t>economic view</w:t>
      </w:r>
      <w:r>
        <w:t xml:space="preserve">; this is where </w:t>
      </w:r>
      <w:r w:rsidR="006319B1">
        <w:t>ER</w:t>
      </w:r>
      <w:r>
        <w:t xml:space="preserve"> is based on money. </w:t>
      </w:r>
      <w:r w:rsidR="00D10A20">
        <w:t>A</w:t>
      </w:r>
      <w:r>
        <w:t xml:space="preserve"> worker seen as working for money, and working harder for more money could be perceived as having an economic view (Budd 2011, p58).</w:t>
      </w:r>
    </w:p>
    <w:p w:rsidR="0062640F" w:rsidRDefault="00185799">
      <w:r>
        <w:t xml:space="preserve">Then there is the </w:t>
      </w:r>
      <w:r w:rsidRPr="00185799">
        <w:rPr>
          <w:b/>
        </w:rPr>
        <w:t>psychological contract</w:t>
      </w:r>
      <w:r>
        <w:t>. This is what is expected of the employees by their employer and also the obligations the employer has to the employees; the unwritten terms. If either body believes that the expectations haven’t been met, that leads to a breakdown of the psychological contract (Gues</w:t>
      </w:r>
      <w:r w:rsidR="003637A6">
        <w:t>t</w:t>
      </w:r>
      <w:r>
        <w:t xml:space="preserve"> and Conway 2002, p22). </w:t>
      </w:r>
    </w:p>
    <w:p w:rsidR="00185799" w:rsidRDefault="00185799">
      <w:r>
        <w:br/>
        <w:t xml:space="preserve">The 3 core bodies involved in employee relationships whom all have particular and influential roles are </w:t>
      </w:r>
      <w:r w:rsidRPr="00185799">
        <w:rPr>
          <w:b/>
        </w:rPr>
        <w:t>employees</w:t>
      </w:r>
      <w:r>
        <w:t xml:space="preserve"> </w:t>
      </w:r>
      <w:r w:rsidRPr="00185799">
        <w:rPr>
          <w:b/>
        </w:rPr>
        <w:t>and their representatives</w:t>
      </w:r>
      <w:r w:rsidR="00471C2A">
        <w:t xml:space="preserve"> (trade unions), </w:t>
      </w:r>
      <w:r w:rsidR="00471C2A" w:rsidRPr="00185799">
        <w:rPr>
          <w:b/>
        </w:rPr>
        <w:t>management</w:t>
      </w:r>
      <w:r w:rsidR="00471C2A">
        <w:t xml:space="preserve"> </w:t>
      </w:r>
      <w:r>
        <w:t xml:space="preserve">and the </w:t>
      </w:r>
      <w:r w:rsidRPr="00185799">
        <w:rPr>
          <w:b/>
        </w:rPr>
        <w:t>government</w:t>
      </w:r>
      <w:r>
        <w:t xml:space="preserve">. </w:t>
      </w:r>
    </w:p>
    <w:p w:rsidR="00DB0F11" w:rsidRDefault="00DB0F11">
      <w:r>
        <w:t xml:space="preserve">The law </w:t>
      </w:r>
      <w:r w:rsidR="0062640F">
        <w:t>explains</w:t>
      </w:r>
      <w:r>
        <w:t xml:space="preserve"> trade unions as an organisation made up of “workers of one or more description and whose principle purposes include the regulations of relations between workers and employers” (Trade Unions and Labour Relations (Consolidation) Act 1992, Section 1 (TULRCA)).</w:t>
      </w:r>
      <w:r w:rsidR="005D1DEE">
        <w:t xml:space="preserve"> Trade unions work with and support people to i</w:t>
      </w:r>
      <w:r w:rsidR="000C5A8D">
        <w:t xml:space="preserve">mprove employee regulations, </w:t>
      </w:r>
      <w:r w:rsidR="005D1DEE">
        <w:t>support their members</w:t>
      </w:r>
      <w:r w:rsidR="000C5A8D">
        <w:t xml:space="preserve"> and </w:t>
      </w:r>
      <w:r w:rsidR="000C5A8D">
        <w:lastRenderedPageBreak/>
        <w:t>contribute the employees’ agenda</w:t>
      </w:r>
      <w:r w:rsidR="005D1DEE">
        <w:t xml:space="preserve">; trade unions are separate from the government and management. </w:t>
      </w:r>
    </w:p>
    <w:p w:rsidR="005D1DEE" w:rsidRDefault="005D1DEE">
      <w:r>
        <w:t>According to Nowak (2015), the purpose of trade unions is “to win fairness, justice and equality for working people</w:t>
      </w:r>
      <w:r w:rsidR="00B24ABC">
        <w:t>”. Members can be represented</w:t>
      </w:r>
      <w:r>
        <w:t xml:space="preserve"> as individuals, however, trade unions can apply higher influence on management when operating collectively. </w:t>
      </w:r>
    </w:p>
    <w:p w:rsidR="007B4E1E" w:rsidRDefault="0069361E">
      <w:r>
        <w:t>Trade unions help influence decisions on various organisational issues/changes such as pay, policies, pension schemes to ensure positive employee relationships and outcomes for their members (Ellis, 2016).</w:t>
      </w:r>
    </w:p>
    <w:p w:rsidR="0069361E" w:rsidRDefault="0069361E">
      <w:r>
        <w:t>The largest UK trade union is UNITE with around 1.42 million membe</w:t>
      </w:r>
      <w:r w:rsidR="00D10A20">
        <w:t xml:space="preserve">rs in 2015. However, since 1976 </w:t>
      </w:r>
      <w:r>
        <w:t>the number of trade union memberships has declined as shown</w:t>
      </w:r>
      <w:r w:rsidR="00ED5656">
        <w:t xml:space="preserve"> </w:t>
      </w:r>
      <w:r>
        <w:t>in Table 1.1.</w:t>
      </w:r>
    </w:p>
    <w:tbl>
      <w:tblPr>
        <w:tblStyle w:val="TableGrid"/>
        <w:tblW w:w="0" w:type="auto"/>
        <w:tblLook w:val="04A0" w:firstRow="1" w:lastRow="0" w:firstColumn="1" w:lastColumn="0" w:noHBand="0" w:noVBand="1"/>
      </w:tblPr>
      <w:tblGrid>
        <w:gridCol w:w="2689"/>
        <w:gridCol w:w="2693"/>
      </w:tblGrid>
      <w:tr w:rsidR="00ED5656" w:rsidTr="006319B1">
        <w:tc>
          <w:tcPr>
            <w:tcW w:w="5382" w:type="dxa"/>
            <w:gridSpan w:val="2"/>
          </w:tcPr>
          <w:p w:rsidR="00ED5656" w:rsidRPr="00ED5656" w:rsidRDefault="00ED5656">
            <w:pPr>
              <w:rPr>
                <w:b/>
              </w:rPr>
            </w:pPr>
            <w:r>
              <w:rPr>
                <w:b/>
              </w:rPr>
              <w:t>Table 1.1 Trade Union Membership levels 1976-2016</w:t>
            </w:r>
          </w:p>
        </w:tc>
      </w:tr>
      <w:tr w:rsidR="00ED5656" w:rsidTr="006319B1">
        <w:tc>
          <w:tcPr>
            <w:tcW w:w="2689" w:type="dxa"/>
          </w:tcPr>
          <w:p w:rsidR="00ED5656" w:rsidRPr="00ED5656" w:rsidRDefault="00ED5656">
            <w:pPr>
              <w:rPr>
                <w:b/>
              </w:rPr>
            </w:pPr>
            <w:r w:rsidRPr="00ED5656">
              <w:rPr>
                <w:b/>
              </w:rPr>
              <w:t>Date</w:t>
            </w:r>
          </w:p>
        </w:tc>
        <w:tc>
          <w:tcPr>
            <w:tcW w:w="2693" w:type="dxa"/>
          </w:tcPr>
          <w:p w:rsidR="00ED5656" w:rsidRPr="00ED5656" w:rsidRDefault="00ED5656">
            <w:pPr>
              <w:rPr>
                <w:b/>
              </w:rPr>
            </w:pPr>
            <w:r w:rsidRPr="00ED5656">
              <w:rPr>
                <w:b/>
              </w:rPr>
              <w:t>Members (M</w:t>
            </w:r>
            <w:r w:rsidR="006319B1">
              <w:rPr>
                <w:b/>
              </w:rPr>
              <w:t>illions)</w:t>
            </w:r>
          </w:p>
        </w:tc>
      </w:tr>
      <w:tr w:rsidR="00ED5656" w:rsidTr="006319B1">
        <w:tc>
          <w:tcPr>
            <w:tcW w:w="2689" w:type="dxa"/>
          </w:tcPr>
          <w:p w:rsidR="00ED5656" w:rsidRDefault="00ED5656">
            <w:r>
              <w:t>1976</w:t>
            </w:r>
          </w:p>
        </w:tc>
        <w:tc>
          <w:tcPr>
            <w:tcW w:w="2693" w:type="dxa"/>
          </w:tcPr>
          <w:p w:rsidR="00ED5656" w:rsidRDefault="00ED5656">
            <w:r>
              <w:t>12.1</w:t>
            </w:r>
          </w:p>
        </w:tc>
      </w:tr>
      <w:tr w:rsidR="00ED5656" w:rsidTr="006319B1">
        <w:tc>
          <w:tcPr>
            <w:tcW w:w="2689" w:type="dxa"/>
          </w:tcPr>
          <w:p w:rsidR="00ED5656" w:rsidRDefault="00ED5656">
            <w:r>
              <w:t>1986</w:t>
            </w:r>
          </w:p>
        </w:tc>
        <w:tc>
          <w:tcPr>
            <w:tcW w:w="2693" w:type="dxa"/>
          </w:tcPr>
          <w:p w:rsidR="00ED5656" w:rsidRDefault="00ED5656">
            <w:r>
              <w:t>10.6</w:t>
            </w:r>
          </w:p>
        </w:tc>
      </w:tr>
      <w:tr w:rsidR="00ED5656" w:rsidTr="006319B1">
        <w:tc>
          <w:tcPr>
            <w:tcW w:w="2689" w:type="dxa"/>
          </w:tcPr>
          <w:p w:rsidR="00ED5656" w:rsidRDefault="00ED5656">
            <w:r>
              <w:t>1996</w:t>
            </w:r>
          </w:p>
        </w:tc>
        <w:tc>
          <w:tcPr>
            <w:tcW w:w="2693" w:type="dxa"/>
          </w:tcPr>
          <w:p w:rsidR="00ED5656" w:rsidRDefault="00ED5656">
            <w:r>
              <w:t>7.9</w:t>
            </w:r>
          </w:p>
        </w:tc>
      </w:tr>
      <w:tr w:rsidR="00ED5656" w:rsidTr="006319B1">
        <w:tc>
          <w:tcPr>
            <w:tcW w:w="2689" w:type="dxa"/>
          </w:tcPr>
          <w:p w:rsidR="00ED5656" w:rsidRDefault="00ED5656">
            <w:r>
              <w:t>2006</w:t>
            </w:r>
          </w:p>
        </w:tc>
        <w:tc>
          <w:tcPr>
            <w:tcW w:w="2693" w:type="dxa"/>
          </w:tcPr>
          <w:p w:rsidR="00ED5656" w:rsidRDefault="00ED5656">
            <w:r>
              <w:t>7.6</w:t>
            </w:r>
          </w:p>
        </w:tc>
      </w:tr>
      <w:tr w:rsidR="00ED5656" w:rsidTr="006319B1">
        <w:tc>
          <w:tcPr>
            <w:tcW w:w="2689" w:type="dxa"/>
          </w:tcPr>
          <w:p w:rsidR="00ED5656" w:rsidRDefault="00ED5656">
            <w:r>
              <w:t>2016</w:t>
            </w:r>
          </w:p>
        </w:tc>
        <w:tc>
          <w:tcPr>
            <w:tcW w:w="2693" w:type="dxa"/>
          </w:tcPr>
          <w:p w:rsidR="00ED5656" w:rsidRDefault="00ED5656">
            <w:r>
              <w:t>6.8</w:t>
            </w:r>
          </w:p>
        </w:tc>
      </w:tr>
    </w:tbl>
    <w:p w:rsidR="00ED5656" w:rsidRDefault="00ED5656">
      <w:r>
        <w:br/>
        <w:t>Trade Union Statistics (Gov, 2018)</w:t>
      </w:r>
    </w:p>
    <w:p w:rsidR="006319B1" w:rsidRDefault="006319B1">
      <w:r>
        <w:t>The statistics shown in Table 1.1 shows the decline in union membership levels over</w:t>
      </w:r>
      <w:r w:rsidR="00D10A20">
        <w:t xml:space="preserve"> the past 4</w:t>
      </w:r>
      <w:r>
        <w:t>0 years; suggesting that the impact trade unions have on ER has declined. According to Rose (2008) there are 4 reasons that union memberships levels have dropped.</w:t>
      </w:r>
    </w:p>
    <w:p w:rsidR="006319B1" w:rsidRDefault="00787C57" w:rsidP="006319B1">
      <w:r>
        <w:t>Firstly,</w:t>
      </w:r>
      <w:r w:rsidR="006319B1">
        <w:t xml:space="preserve"> </w:t>
      </w:r>
      <w:r w:rsidR="00807664">
        <w:t xml:space="preserve">organisational </w:t>
      </w:r>
      <w:r>
        <w:t>policies determined by human resource management (HRM)</w:t>
      </w:r>
      <w:r w:rsidR="00584721">
        <w:t xml:space="preserve"> have increased the iden</w:t>
      </w:r>
      <w:r w:rsidR="00807664">
        <w:t xml:space="preserve">tity of ER, which contradicts what trade unions depend on. Secondly, membership levels declined </w:t>
      </w:r>
      <w:r w:rsidR="00A1799F">
        <w:t>due to the rise in unemployment associated with business cycles. Finally, legislations that aim to lessen the influence that trade unions have and the change in workforce structure has also been a factor to the drop in union memberships (Rose, 2008).</w:t>
      </w:r>
    </w:p>
    <w:p w:rsidR="00A1799F" w:rsidRDefault="00A1799F" w:rsidP="006319B1">
      <w:r>
        <w:t xml:space="preserve">The </w:t>
      </w:r>
      <w:r w:rsidR="0062640F">
        <w:t>reduction</w:t>
      </w:r>
      <w:r>
        <w:t xml:space="preserve"> in union membership levels and the unlikelihood of increasing trade union influence is restricted. Along with the reasons outlined by Rose (2008), trade unions have their own problems to defeat to be able to have a higher impact on ER. Problems including, organising on a global basis, researching the potential for engaging new and </w:t>
      </w:r>
      <w:r w:rsidR="0085370B">
        <w:t>existing</w:t>
      </w:r>
      <w:r>
        <w:t xml:space="preserve"> trade union members </w:t>
      </w:r>
      <w:r w:rsidR="0085370B">
        <w:t>using social media, attract and retain younger members (Ellis, 2016). According to the Workplace Employment Relations Study (WERS 2013) although the drop in membership numbers in smaller private sectors is continuing, the numbers in other sectors are relatively strong; in the public sectors, trade unions maintain a superior role.</w:t>
      </w:r>
    </w:p>
    <w:p w:rsidR="00471C2A" w:rsidRDefault="00471C2A" w:rsidP="00471C2A">
      <w:r>
        <w:t xml:space="preserve">The phrase </w:t>
      </w:r>
      <w:r w:rsidR="00D10A20">
        <w:t>‘</w:t>
      </w:r>
      <w:r>
        <w:t>management</w:t>
      </w:r>
      <w:r w:rsidR="00D10A20">
        <w:t>’</w:t>
      </w:r>
      <w:r>
        <w:t xml:space="preserve"> is associated with processes, groups of people and systems of authority which are all applicable in regulating ER. The management process incorporates the delivery of people and work, the system of authority dependant on power and through working individually or as a group, are responsible for the operations within organisations (Ellis, 2016). </w:t>
      </w:r>
      <w:r w:rsidR="000C5A8D">
        <w:t>Management supplies the organisation’s agenda.</w:t>
      </w:r>
    </w:p>
    <w:p w:rsidR="00BB55C7" w:rsidRDefault="00471C2A" w:rsidP="006319B1">
      <w:r>
        <w:t xml:space="preserve">Depending on the management style embraced, the ER will be affected; it has an impact on the day-to-day tendencies and it’s possible for managers to move between different styles. Sisson (2010, p235) suggests that management role in ER has heightened in comparison with trade unions and </w:t>
      </w:r>
      <w:r>
        <w:lastRenderedPageBreak/>
        <w:t xml:space="preserve">government roles. Kilroy and </w:t>
      </w:r>
      <w:proofErr w:type="spellStart"/>
      <w:r>
        <w:t>Dundon</w:t>
      </w:r>
      <w:proofErr w:type="spellEnd"/>
      <w:r>
        <w:t xml:space="preserve"> (2015) established 3 types of front-line managers; </w:t>
      </w:r>
      <w:r w:rsidRPr="003E62FE">
        <w:rPr>
          <w:b/>
        </w:rPr>
        <w:t>organisational leader enforces</w:t>
      </w:r>
      <w:r>
        <w:t xml:space="preserve"> HRM policy selectively and is seen as the most dominant management style. </w:t>
      </w:r>
      <w:r w:rsidRPr="003E62FE">
        <w:rPr>
          <w:b/>
        </w:rPr>
        <w:t>Policy enactor</w:t>
      </w:r>
      <w:r>
        <w:t xml:space="preserve"> achieves HRM policy rigidly, and </w:t>
      </w:r>
      <w:r w:rsidRPr="003E62FE">
        <w:rPr>
          <w:b/>
        </w:rPr>
        <w:t>Employee coach</w:t>
      </w:r>
      <w:r>
        <w:t xml:space="preserve"> puts HRM policy into practice in a modified way depending on the situation/employee and contributes to employee commitment. </w:t>
      </w:r>
    </w:p>
    <w:p w:rsidR="0085370B" w:rsidRDefault="0085370B" w:rsidP="006319B1">
      <w:r>
        <w:t>The government contains the current Conservative Government</w:t>
      </w:r>
      <w:r w:rsidR="009D5FC7">
        <w:t xml:space="preserve"> (led by Theresa May) and other government agencies (e.g. Advisory, Conciliation and Arbitration Service (ACAS)</w:t>
      </w:r>
      <w:r w:rsidR="0069511A">
        <w:t xml:space="preserve"> and the </w:t>
      </w:r>
      <w:r w:rsidR="00D10A20">
        <w:t>Eq</w:t>
      </w:r>
      <w:r w:rsidR="0069511A">
        <w:t>uality and Human Rights Commission (EHRC)</w:t>
      </w:r>
      <w:r w:rsidR="009D5FC7">
        <w:t xml:space="preserve">) who enforce the government’s policies on ER. The government greatly influences ER as the various roles it plays in </w:t>
      </w:r>
      <w:r w:rsidR="001D3861">
        <w:t>‘</w:t>
      </w:r>
      <w:r w:rsidR="009D5FC7">
        <w:t xml:space="preserve">the public sector, </w:t>
      </w:r>
      <w:r w:rsidR="001D3861">
        <w:t xml:space="preserve">through agencies and as a legislator’; all focusing on developing precarious areas of ER (Ellis, 2016). </w:t>
      </w:r>
      <w:r w:rsidR="003B3800">
        <w:t>The government impacts ER management through its employer and legislator roles; using its roles to establish good practice in ER and becoming a ‘model employer’ (Ellis, 2016).</w:t>
      </w:r>
    </w:p>
    <w:p w:rsidR="003B3800" w:rsidRDefault="004845AF" w:rsidP="006319B1">
      <w:r>
        <w:t>There’s</w:t>
      </w:r>
      <w:r w:rsidR="003B3800">
        <w:t xml:space="preserve"> various opinions on the definition of ‘model employer’, </w:t>
      </w:r>
      <w:r>
        <w:t xml:space="preserve">and since 1979, succeeding governments are attempting to improve the efficiency of the public sector whilst seeking inspiration from the private sector to influence policies and procedures; leading to the introduction of private sector ER related policies and procedures. </w:t>
      </w:r>
    </w:p>
    <w:p w:rsidR="004A293B" w:rsidRDefault="004A293B" w:rsidP="006319B1">
      <w:r>
        <w:t>Alongside</w:t>
      </w:r>
      <w:r w:rsidR="00471C2A">
        <w:t xml:space="preserve"> the government’s employer role, the government can also have </w:t>
      </w:r>
      <w:r w:rsidR="00B24ABC">
        <w:t xml:space="preserve">an </w:t>
      </w:r>
      <w:r w:rsidR="00471C2A">
        <w:t xml:space="preserve">effect </w:t>
      </w:r>
      <w:r w:rsidR="00B24ABC">
        <w:t xml:space="preserve">on </w:t>
      </w:r>
      <w:r w:rsidR="00471C2A">
        <w:t>how ER is managed through its legislator role. The UK enforces employment law which emerges from the UK Parliament and the European Union (EU); with employment law increasing over the last 25 years. Due to this, new legislations are brought in every 6</w:t>
      </w:r>
      <w:r w:rsidR="00471C2A">
        <w:rPr>
          <w:vertAlign w:val="superscript"/>
        </w:rPr>
        <w:t xml:space="preserve"> </w:t>
      </w:r>
      <w:r w:rsidR="00471C2A">
        <w:t xml:space="preserve">April or 1 October to control legislative changes (Ellis, 2016). </w:t>
      </w:r>
    </w:p>
    <w:p w:rsidR="00BB55C7" w:rsidRDefault="00BB55C7" w:rsidP="006319B1">
      <w:r>
        <w:t xml:space="preserve">In 1997, the UK embraced a European dimension to its policies and procedures and implementing EU law. </w:t>
      </w:r>
      <w:r w:rsidR="00A058F1" w:rsidRPr="00FF006E">
        <w:t>The European dimension is described as “a strong welfare state, a partnership between government, employers and workers, and minimum standards at work”</w:t>
      </w:r>
      <w:r w:rsidR="0069511A" w:rsidRPr="00FF006E">
        <w:t xml:space="preserve"> (IRS</w:t>
      </w:r>
      <w:r w:rsidR="00A058F1" w:rsidRPr="00FF006E">
        <w:t xml:space="preserve"> 1997).</w:t>
      </w:r>
      <w:r w:rsidR="00A058F1">
        <w:t xml:space="preserve"> </w:t>
      </w:r>
      <w:r>
        <w:t xml:space="preserve">The presence of EU is clear in government policies which </w:t>
      </w:r>
      <w:r w:rsidR="00A058F1">
        <w:t>improve the partnership between trade unions and management. EU law is visible in legislations surrounding flexible working and reward; demonstrating how the EU law candidly effects ER.</w:t>
      </w:r>
    </w:p>
    <w:p w:rsidR="0069511A" w:rsidRDefault="0069511A" w:rsidP="006319B1">
      <w:r>
        <w:t>Using agencies like ACAS and EHRC, the UK government has authority on ER. ACAS is funded by the government but is described as</w:t>
      </w:r>
      <w:r w:rsidR="00BC61B5">
        <w:t xml:space="preserve"> an</w:t>
      </w:r>
      <w:r>
        <w:t xml:space="preserve"> independent body with the purpose to better organisations through ER; by providing advice, information and training to employers and employees (ACAS). A way that shows how the government controls ER systems through its agents is that since 2015, every Employment Tribunal (ET) claims are logged at ACAS to try and distinguish issues informally. </w:t>
      </w:r>
    </w:p>
    <w:p w:rsidR="00FF006E" w:rsidRDefault="0069511A" w:rsidP="006319B1">
      <w:r>
        <w:t xml:space="preserve">In </w:t>
      </w:r>
      <w:r w:rsidR="000C5A8D">
        <w:t xml:space="preserve">2007, 3 </w:t>
      </w:r>
      <w:r>
        <w:t>equality organisations</w:t>
      </w:r>
      <w:r w:rsidR="00BC61B5">
        <w:t xml:space="preserve">; Equal Opportunities </w:t>
      </w:r>
      <w:r w:rsidR="00000885">
        <w:t>Commission</w:t>
      </w:r>
      <w:r w:rsidR="00BC61B5">
        <w:t xml:space="preserve">, Commission for Racial </w:t>
      </w:r>
      <w:r w:rsidR="003B517D">
        <w:t>Equality, and the Disability Rights Commission,</w:t>
      </w:r>
      <w:r>
        <w:t xml:space="preserve"> merged to form EHRC</w:t>
      </w:r>
      <w:r w:rsidR="003B517D">
        <w:t xml:space="preserve"> (</w:t>
      </w:r>
      <w:proofErr w:type="spellStart"/>
      <w:r w:rsidR="003B517D">
        <w:t>Equinet</w:t>
      </w:r>
      <w:proofErr w:type="spellEnd"/>
      <w:r w:rsidR="003B517D">
        <w:t>, 2019)</w:t>
      </w:r>
      <w:r>
        <w:t>. The purpose of EHRC are to implement discrimination legislation a</w:t>
      </w:r>
      <w:r w:rsidR="000C5A8D">
        <w:t xml:space="preserve">nd support equal opportunities </w:t>
      </w:r>
      <w:r>
        <w:t>(EHRC, 2019)</w:t>
      </w:r>
      <w:r w:rsidR="000C5A8D">
        <w:t>. The EHRC has control over the management of ER to obtain the government’s equality commitments.</w:t>
      </w:r>
    </w:p>
    <w:p w:rsidR="00110FCD" w:rsidRDefault="00110FCD" w:rsidP="006319B1">
      <w:r>
        <w:t xml:space="preserve">The CIPD (2019) describe employee voice as </w:t>
      </w:r>
      <w:r w:rsidR="00BE7125">
        <w:t>“the ability of employees to express their views, opinions, concerns and suggestions, and for these to influence decisions at work’. Employee voice allows employees the chance to have their say on matters to affect the decisions made by management (Benson and Brown, 2010).</w:t>
      </w:r>
    </w:p>
    <w:p w:rsidR="00BE7125" w:rsidRDefault="00BE7125" w:rsidP="006319B1">
      <w:r>
        <w:t>Originally, employee voice was related to trade unions, where e</w:t>
      </w:r>
      <w:r w:rsidR="00752790">
        <w:t>mployees would have to go through trade unions to have their issue heard. However, with the decline in membership this is no longer the case. There h</w:t>
      </w:r>
      <w:r w:rsidR="00EB5DAE">
        <w:t>as been an incline in non-trade-</w:t>
      </w:r>
      <w:r w:rsidR="00752790">
        <w:t xml:space="preserve">union structure of employee voice where </w:t>
      </w:r>
      <w:r w:rsidR="00752790">
        <w:lastRenderedPageBreak/>
        <w:t>employees are now communicating with management without any third-party involvement (Ellis, 2016).</w:t>
      </w:r>
    </w:p>
    <w:p w:rsidR="00752790" w:rsidRDefault="00EB5DAE" w:rsidP="006319B1">
      <w:r>
        <w:t>Ellis (2016) states t</w:t>
      </w:r>
      <w:r w:rsidR="00752790">
        <w:t>he 2 predom</w:t>
      </w:r>
      <w:r>
        <w:t xml:space="preserve">inant ways of employee voice are </w:t>
      </w:r>
      <w:r w:rsidR="00752790" w:rsidRPr="00752790">
        <w:rPr>
          <w:b/>
        </w:rPr>
        <w:t>employee participation</w:t>
      </w:r>
      <w:r w:rsidR="00752790">
        <w:t xml:space="preserve"> and </w:t>
      </w:r>
      <w:r w:rsidR="00752790" w:rsidRPr="00752790">
        <w:rPr>
          <w:b/>
        </w:rPr>
        <w:t>employee involvement</w:t>
      </w:r>
      <w:r w:rsidR="00752790">
        <w:t xml:space="preserve">. Employee participation requires employees to partake in organisational decisions with representatives. E.g. consultation committees. Whereas employee involvement involves managers implementing practices with employees to earn ideas and assistance. E.g. email communications and problem-solving groups. The Workplace Employment Relations Survey </w:t>
      </w:r>
      <w:r>
        <w:t xml:space="preserve">suggests that downward communication as oppose to upward communication is key in contemporary organisations; illustrating the growth in non-trade-union ways of employee voice. </w:t>
      </w:r>
    </w:p>
    <w:p w:rsidR="00EB5DAE" w:rsidRDefault="00EB5DAE" w:rsidP="006319B1">
      <w:r>
        <w:t xml:space="preserve">Before 2005, the use of employee voice in the workplace was optional until the Information and Consultation of Employees (ICE) Regulations were enforced; giving legal grounding to be consulted regarding workplace matters. The CIPD (2011) claim that employee voice Is beneficial for both employers and employees. </w:t>
      </w:r>
    </w:p>
    <w:p w:rsidR="00EB5DAE" w:rsidRDefault="00EB5DAE" w:rsidP="006319B1">
      <w:r>
        <w:t>Employers can assure that employee’s skills are being used and are more valued leading to increase in productivity and contribution. The reputation of the organisation remains high with reduced conflict between employers and employees. Whereas, employees have better job satisfaction because of their increase in influence and gaining opportunities to develop their skills (CIPD, 2011</w:t>
      </w:r>
      <w:r w:rsidR="006447D4">
        <w:t>a</w:t>
      </w:r>
      <w:r>
        <w:t>).</w:t>
      </w:r>
    </w:p>
    <w:p w:rsidR="00BA409F" w:rsidRDefault="00BA409F" w:rsidP="006319B1">
      <w:r>
        <w:t xml:space="preserve">Wilkinson et al (2010) research implies that there are different impacts depending on the type of employee voice practice used. It’s believed that employee voice practices have different importance in comparison to other; enabling employees to impact the decisions made in the organisation. </w:t>
      </w:r>
    </w:p>
    <w:p w:rsidR="00B35B28" w:rsidRDefault="00B35B28">
      <w:r>
        <w:t xml:space="preserve">There are various ways employees can get their voice heard; through employee representatives, employee involvement, participation and consultation. </w:t>
      </w:r>
    </w:p>
    <w:p w:rsidR="005A3E61" w:rsidRDefault="00D27714">
      <w:r>
        <w:t xml:space="preserve">Involving employees in changes and decision making through representatives is called employee participation. This scheme </w:t>
      </w:r>
      <w:r w:rsidR="00A76480">
        <w:t>relies</w:t>
      </w:r>
      <w:r>
        <w:t xml:space="preserve"> on managers and employee representatives to regularly meet for scheduled or ad hoc meeting</w:t>
      </w:r>
      <w:r w:rsidR="003E4B89">
        <w:t xml:space="preserve">. Employee participation approaches include; collective representation, partnership </w:t>
      </w:r>
      <w:r w:rsidR="00A76480">
        <w:t>schemes</w:t>
      </w:r>
      <w:r w:rsidR="003E4B89">
        <w:t xml:space="preserve">, </w:t>
      </w:r>
      <w:r w:rsidR="00A76480">
        <w:t>joint</w:t>
      </w:r>
      <w:r w:rsidR="003E4B89">
        <w:t xml:space="preserve"> consultation and employee forums. </w:t>
      </w:r>
    </w:p>
    <w:p w:rsidR="003B517D" w:rsidRPr="0001770E" w:rsidRDefault="003B517D">
      <w:r>
        <w:t xml:space="preserve">Legally, employers must inform and consult employees regarding organisational issues if there’s 50 or more employees (GOV, 2019). Employees need to be told about upcoming decisions, be consulted; giving their opinions and be provided with a formal agreement stating the process. </w:t>
      </w:r>
      <w:r w:rsidR="0001770E">
        <w:t xml:space="preserve">Once a request for a formal agreement has been set, negotiations must begin no later than 3 months, and can last up to 6 months. Employer and employee representatives must previously decide on the subjects to be covered by the formal agreement, ensuring all employees are covered. </w:t>
      </w:r>
    </w:p>
    <w:p w:rsidR="000828EB" w:rsidRDefault="00B35B28">
      <w:r>
        <w:t>In contrast, e</w:t>
      </w:r>
      <w:r w:rsidR="00C47819">
        <w:t>mployee involvement is where managers gain ideas and opinions directly from employees to improve current organisational processes</w:t>
      </w:r>
      <w:r>
        <w:t xml:space="preserve"> without the involvement of representatives.</w:t>
      </w:r>
      <w:r w:rsidR="00C47819">
        <w:t xml:space="preserve"> (</w:t>
      </w:r>
      <w:r w:rsidR="00B03E38">
        <w:t>Hyman and Mason 1995</w:t>
      </w:r>
      <w:r w:rsidR="00C47819">
        <w:t>)</w:t>
      </w:r>
      <w:r w:rsidR="00B03E38">
        <w:t xml:space="preserve">. The techniques used by managers include, digital media, suggestion schemes, groups and forums, engagement survey and working groups. The mechanisms in place must result quickly to prevent employees from losing faith. </w:t>
      </w:r>
    </w:p>
    <w:p w:rsidR="004C1C1D" w:rsidRDefault="00185808">
      <w:r>
        <w:t xml:space="preserve">Misbehaviour is explained by Wiener and </w:t>
      </w:r>
      <w:proofErr w:type="spellStart"/>
      <w:r>
        <w:t>Vardi</w:t>
      </w:r>
      <w:proofErr w:type="spellEnd"/>
      <w:r>
        <w:t xml:space="preserve"> (1996) as individuals who intentionally violate organisational standards. Sabotaging, harassing, stealing and misleading are all examples of misbehaviour. Whereas conflict will naturally occur in an organisation </w:t>
      </w:r>
      <w:r w:rsidR="004C1C1D">
        <w:t>between 2 parties who disagree on a matter and need to find</w:t>
      </w:r>
      <w:r>
        <w:t xml:space="preserve"> a solution. Conflict is </w:t>
      </w:r>
      <w:r w:rsidR="004C1C1D">
        <w:t xml:space="preserve">defined by Mullins (2005) as a behaviour destined to prevent someone’s achievement/goals, which stems from the incompatibility of goals arising from opposing behaviours. </w:t>
      </w:r>
    </w:p>
    <w:p w:rsidR="00804E99" w:rsidRDefault="000828EB">
      <w:r>
        <w:lastRenderedPageBreak/>
        <w:t>C</w:t>
      </w:r>
      <w:r w:rsidR="00804E99">
        <w:t>onflict is believed to be unavoidable</w:t>
      </w:r>
      <w:r w:rsidR="00CF1AD4">
        <w:t xml:space="preserve"> and provides necessary change</w:t>
      </w:r>
      <w:r w:rsidR="00804E99">
        <w:t xml:space="preserve"> in alignment with a pluralist view.</w:t>
      </w:r>
      <w:r w:rsidR="000040E5">
        <w:t xml:space="preserve"> (Ellis, 2016). </w:t>
      </w:r>
      <w:r w:rsidR="00804E99">
        <w:t>Therefore, it</w:t>
      </w:r>
      <w:r>
        <w:t>’s</w:t>
      </w:r>
      <w:r w:rsidR="00804E99">
        <w:t xml:space="preserve"> crucial that organisations have a </w:t>
      </w:r>
      <w:r w:rsidR="0062640F">
        <w:t>scheme</w:t>
      </w:r>
      <w:bookmarkStart w:id="0" w:name="_GoBack"/>
      <w:bookmarkEnd w:id="0"/>
      <w:r w:rsidR="00804E99">
        <w:t xml:space="preserve"> in place to successfully </w:t>
      </w:r>
      <w:r w:rsidR="008F4F00">
        <w:t>manage</w:t>
      </w:r>
      <w:r w:rsidR="00804E99">
        <w:t xml:space="preserve"> conflict at work. In comparison, the unitarist view of ER sees that conflict </w:t>
      </w:r>
      <w:r w:rsidR="00CF1AD4">
        <w:t>is a negative result of lack of communication and trust, occurring rarely as conflict shouldn’t exist</w:t>
      </w:r>
      <w:r w:rsidR="00804E99">
        <w:t>. Sisson (2010) claims that conflict can involve both individuals and groups</w:t>
      </w:r>
      <w:r w:rsidR="000040E5">
        <w:t xml:space="preserve"> with different expressions. </w:t>
      </w:r>
    </w:p>
    <w:p w:rsidR="00B03E38" w:rsidRDefault="004C1C1D">
      <w:r>
        <w:t xml:space="preserve">There are different ways that conflict is seen in the workplace; </w:t>
      </w:r>
      <w:r w:rsidRPr="004C1C1D">
        <w:rPr>
          <w:b/>
        </w:rPr>
        <w:t>organised</w:t>
      </w:r>
      <w:r>
        <w:t xml:space="preserve"> and </w:t>
      </w:r>
      <w:r w:rsidRPr="004C1C1D">
        <w:rPr>
          <w:b/>
        </w:rPr>
        <w:t>unorganised</w:t>
      </w:r>
      <w:r>
        <w:t xml:space="preserve"> conflict.</w:t>
      </w:r>
      <w:r w:rsidR="00185808">
        <w:t xml:space="preserve"> Organised conflicts such as strikes, protests, boycotts and work-to-rule normally work on a collective basis. Organised conflicts approved by trade unions </w:t>
      </w:r>
      <w:r w:rsidR="000828EB">
        <w:t>are</w:t>
      </w:r>
      <w:r w:rsidR="00185808">
        <w:t xml:space="preserve"> official, however any conflicts which haven’t been formally agreed </w:t>
      </w:r>
      <w:r w:rsidR="000828EB">
        <w:t>are</w:t>
      </w:r>
      <w:r w:rsidR="00185808">
        <w:t xml:space="preserve"> unofficial</w:t>
      </w:r>
      <w:r w:rsidR="00CF1FDF">
        <w:t xml:space="preserve"> organised conflicts. Unorganised conflicts (misbehaviour) such as theft, sabotage and absence</w:t>
      </w:r>
      <w:r w:rsidR="000828EB">
        <w:t>s</w:t>
      </w:r>
      <w:r w:rsidR="00CF1FDF">
        <w:t xml:space="preserve"> occur individually or collective</w:t>
      </w:r>
      <w:r w:rsidR="000828EB">
        <w:t>ly</w:t>
      </w:r>
      <w:r w:rsidR="00CF1FDF">
        <w:t>.</w:t>
      </w:r>
    </w:p>
    <w:p w:rsidR="00CF1FDF" w:rsidRDefault="00CF1FDF">
      <w:r>
        <w:t>Strikes were commonly linked with conflict at work, with over 24.9 million working days lost from strike action in 1979. This has declined in the UK to 788,000 working days lost due to strike action in 2014 (ONS). The drop in trade union membership levels supports the drop in strike action. Without the force behind the trade unions, it’s difficult to generate lawful and significant strike action (Ellis, 2016).</w:t>
      </w:r>
    </w:p>
    <w:p w:rsidR="006447D4" w:rsidRDefault="006447D4">
      <w:r>
        <w:t xml:space="preserve">Organisational based </w:t>
      </w:r>
      <w:r w:rsidR="00D75B44">
        <w:t>elements</w:t>
      </w:r>
      <w:r>
        <w:t xml:space="preserve"> including reward systems, </w:t>
      </w:r>
      <w:r w:rsidR="00D75B44">
        <w:t>uncertainty</w:t>
      </w:r>
      <w:r>
        <w:t xml:space="preserve"> regarding responsibility and power differentials</w:t>
      </w:r>
      <w:r w:rsidR="00D75B44">
        <w:t xml:space="preserve">, as well as interpersonal factors such as errors, personal traits and poor communication can cause conflict. </w:t>
      </w:r>
      <w:r>
        <w:t xml:space="preserve">Conflict </w:t>
      </w:r>
      <w:r w:rsidR="00D75B44">
        <w:t xml:space="preserve">often happens with change and can lead to </w:t>
      </w:r>
      <w:r>
        <w:t>positive change</w:t>
      </w:r>
      <w:r w:rsidR="00D75B44">
        <w:t xml:space="preserve">; without the issue raised there can’t be any improvement. </w:t>
      </w:r>
    </w:p>
    <w:p w:rsidR="00911453" w:rsidRDefault="00911453">
      <w:r>
        <w:t xml:space="preserve">Today, conflict is linked with individuals rather than </w:t>
      </w:r>
      <w:r w:rsidR="00B30600">
        <w:t xml:space="preserve">with </w:t>
      </w:r>
      <w:r>
        <w:t>collective forms, conveyed as grievances, absence and complaints to employment tribunals. In 2007 there were 8 grievances per organisation each year which leaped to 22.3 in 2011 in accordance to the CIPD’s (2011</w:t>
      </w:r>
      <w:r w:rsidR="006447D4">
        <w:t>b</w:t>
      </w:r>
      <w:r>
        <w:t>) Conflict Management Survey.</w:t>
      </w:r>
      <w:r w:rsidR="006447D4">
        <w:t xml:space="preserve"> ACAS (2019</w:t>
      </w:r>
      <w:r w:rsidR="00D75B44">
        <w:t>a</w:t>
      </w:r>
      <w:r w:rsidR="006447D4">
        <w:t>) encourage confl</w:t>
      </w:r>
      <w:r w:rsidR="00D75B44">
        <w:t>ict to be dealt with informally and it’s essential that the ACAS code of practice is abided by (ACAS, 2019b).</w:t>
      </w:r>
    </w:p>
    <w:p w:rsidR="00D27714" w:rsidRDefault="006447D4">
      <w:r>
        <w:t xml:space="preserve">The growth in employment tribunal claims between 2008/09 and 2009/10 induced the government to increase qualifying length of service for claiming to attempt to lower the number of claims (Ellis, 2016). Although the increase in the length of service to bring a claim to trial did decrease the number of claims brought forward, it didn’t decrease the amount of conflict that were occurring in the workplace. Conflict has undesirable effects on ER despite if managers adopt a pluralist view. </w:t>
      </w:r>
    </w:p>
    <w:p w:rsidR="000A6925" w:rsidRDefault="000A6925">
      <w:r>
        <w:t>ACAS provide a service which help employers notice, understand, manage and overcome conflict in the workplace. Once conflict in the workplace has been brought to the employer’s’ attention, its crucial that ACAS’ advisory booklet is followed. ACAS state that r</w:t>
      </w:r>
      <w:r w:rsidR="00D75B44">
        <w:t xml:space="preserve">esolving conflict can be done in 3 ways; </w:t>
      </w:r>
      <w:r w:rsidR="00D75B44" w:rsidRPr="00D75B44">
        <w:rPr>
          <w:b/>
        </w:rPr>
        <w:t>conciliation</w:t>
      </w:r>
      <w:r w:rsidR="00D75B44">
        <w:t xml:space="preserve">, </w:t>
      </w:r>
      <w:r w:rsidR="00D75B44" w:rsidRPr="00D75B44">
        <w:rPr>
          <w:b/>
        </w:rPr>
        <w:t>arbitration</w:t>
      </w:r>
      <w:r w:rsidR="00D75B44">
        <w:t xml:space="preserve"> and </w:t>
      </w:r>
      <w:r w:rsidR="00D75B44" w:rsidRPr="00D75B44">
        <w:rPr>
          <w:b/>
        </w:rPr>
        <w:t>mediation</w:t>
      </w:r>
      <w:r>
        <w:t xml:space="preserve"> (ACAS, 2019</w:t>
      </w:r>
      <w:r w:rsidR="00360EE9">
        <w:t>c</w:t>
      </w:r>
      <w:r>
        <w:t>).</w:t>
      </w:r>
    </w:p>
    <w:p w:rsidR="00B30600" w:rsidRDefault="00D75B44">
      <w:r>
        <w:t>Conciliation</w:t>
      </w:r>
      <w:r w:rsidR="00B30600">
        <w:t xml:space="preserve"> requires an impartial specialist to manage a dispute between 2 or more parties. It works similarly to mediation but is known as conciliation when the process works on the background of a potential claim to an employment tribunal</w:t>
      </w:r>
      <w:r w:rsidR="00D20A5D">
        <w:t xml:space="preserve"> (ACAS, 2019</w:t>
      </w:r>
      <w:r w:rsidR="00360EE9">
        <w:t>c</w:t>
      </w:r>
      <w:r w:rsidR="00D20A5D">
        <w:t>).</w:t>
      </w:r>
      <w:r w:rsidR="00B30600">
        <w:t xml:space="preserve"> </w:t>
      </w:r>
      <w:r w:rsidR="000A6925">
        <w:t xml:space="preserve">Conciliation can be used between employers and trade unions; known as collective conciliation. </w:t>
      </w:r>
      <w:r w:rsidR="00B30600">
        <w:t>Conciliation also provides clear advice about the strengths, weaknesses and ways of resolving the case without going to a hearing</w:t>
      </w:r>
      <w:r w:rsidR="000A6925">
        <w:t xml:space="preserve">; and </w:t>
      </w:r>
      <w:r w:rsidR="00D20A5D">
        <w:t xml:space="preserve">is voluntary, free, impartial and confidential. </w:t>
      </w:r>
      <w:r w:rsidR="000A6925">
        <w:t>ACAS (2019</w:t>
      </w:r>
      <w:r w:rsidR="00360EE9">
        <w:t>c</w:t>
      </w:r>
      <w:r w:rsidR="000A6925">
        <w:t xml:space="preserve">) have recorded that 70% of cases have been settled using conciliation without having to go to employment tribunals. The process is usually managed over the telephone, meaning both parties don’t have to talk to each other. </w:t>
      </w:r>
    </w:p>
    <w:p w:rsidR="00D20A5D" w:rsidRDefault="00D20A5D">
      <w:r>
        <w:t>Mediation occurs when it’s unlikely that a claim will be brought to employment tribunal and is commonly used when managing conflict at work</w:t>
      </w:r>
      <w:r w:rsidR="00CF1AD4">
        <w:t>; usually dealing with conflict early on</w:t>
      </w:r>
      <w:r>
        <w:t xml:space="preserve">. Likewise, to </w:t>
      </w:r>
      <w:r>
        <w:lastRenderedPageBreak/>
        <w:t xml:space="preserve">conciliation, mediation also requires impartial specialists to work on diffusing disputes between 2 or more parties. Both parties will meet with the mediator separately and then together, occasionally more than once. </w:t>
      </w:r>
      <w:r w:rsidR="00CF1AD4">
        <w:t>The advantages are that, the</w:t>
      </w:r>
      <w:r>
        <w:t xml:space="preserve"> mediator will be impartial, use effective techniques</w:t>
      </w:r>
      <w:r w:rsidR="000A6925">
        <w:t xml:space="preserve"> to understand the problem</w:t>
      </w:r>
      <w:r>
        <w:t>, provide new ideas and maintain the working relationship (ACAS, 2019</w:t>
      </w:r>
      <w:r w:rsidR="00360EE9">
        <w:t>c</w:t>
      </w:r>
      <w:r>
        <w:t>).</w:t>
      </w:r>
      <w:r w:rsidR="000A6925">
        <w:t xml:space="preserve"> </w:t>
      </w:r>
    </w:p>
    <w:p w:rsidR="00D20A5D" w:rsidRDefault="00D20A5D">
      <w:r>
        <w:t>ACAS (2019</w:t>
      </w:r>
      <w:r w:rsidR="00360EE9">
        <w:t>c</w:t>
      </w:r>
      <w:r>
        <w:t xml:space="preserve">) describe arbitration as an independent specialist who listens to each parties’ perspective and provides a conclusive decision. Arbitration is an easier option to tribunal hearing and is only available to cases which fall under the unfair dismissal/flexible working brackets. </w:t>
      </w:r>
    </w:p>
    <w:p w:rsidR="00360EE9" w:rsidRDefault="00360EE9" w:rsidP="00360EE9">
      <w:r>
        <w:t xml:space="preserve">The ACAS code of conduct (2019d) expresses the importance of investigating the situation to gather true facts. The code of conduct must be abided by to ensure fair and reasonable procedure. The employee must be notified in writing of the accused misconduct/poor performance, providing evidence and time of hearing. The employee has a right to be accompanied and to respond giving their side of the story. Once the hearing has drawn, an appropriate action must be decided; written/final written warning or dismissal. </w:t>
      </w:r>
    </w:p>
    <w:p w:rsidR="00360EE9" w:rsidRDefault="0001770E" w:rsidP="00360EE9">
      <w:r>
        <w:t>To reduce conflict, ACAS (</w:t>
      </w:r>
      <w:r w:rsidR="00360EE9">
        <w:t xml:space="preserve">2019c) advise managers </w:t>
      </w:r>
      <w:r w:rsidR="00B24ABC">
        <w:t xml:space="preserve">to </w:t>
      </w:r>
      <w:r w:rsidR="00360EE9">
        <w:t xml:space="preserve">have training specialising in conflict, ensuring procedures are dealt with fairly/consistently, recognising and dealing with the conflict as soon as it occurs to prevent it from being condoned and to incorporate ACAS within the organisational policies/procedures. </w:t>
      </w:r>
    </w:p>
    <w:p w:rsidR="00360EE9" w:rsidRDefault="00360EE9" w:rsidP="00360EE9">
      <w:r>
        <w:t xml:space="preserve">CIPD (2018b) state that good ER is crucial for performance and employee’s must be treated fairly to reduce conflict. When conflict arises, employers must attempt to manage the situation informally in the first instance, however when informal mechanisms aren’t effective, </w:t>
      </w:r>
      <w:r w:rsidR="00FF006E">
        <w:t xml:space="preserve">disciplinary/grievance procedures must be followed. </w:t>
      </w:r>
    </w:p>
    <w:p w:rsidR="002E45AE" w:rsidRDefault="002E45AE" w:rsidP="00360EE9"/>
    <w:p w:rsidR="00360EE9" w:rsidRDefault="00360EE9"/>
    <w:p w:rsidR="00D20A5D" w:rsidRDefault="00D20A5D"/>
    <w:p w:rsidR="00D75B44" w:rsidRDefault="00D75B44"/>
    <w:p w:rsidR="00D75B44" w:rsidRDefault="00D75B44"/>
    <w:p w:rsidR="00D75B44" w:rsidRDefault="00D75B44"/>
    <w:p w:rsidR="00D27714" w:rsidRDefault="00D27714"/>
    <w:p w:rsidR="00D27714" w:rsidRDefault="00D27714"/>
    <w:p w:rsidR="00D27714" w:rsidRDefault="00D27714"/>
    <w:p w:rsidR="00D27714" w:rsidRDefault="00D27714"/>
    <w:p w:rsidR="00D27714" w:rsidRDefault="00D27714"/>
    <w:p w:rsidR="00D27714" w:rsidRDefault="00D27714"/>
    <w:p w:rsidR="00D27714" w:rsidRDefault="00D27714"/>
    <w:p w:rsidR="00D27714" w:rsidRDefault="00D27714"/>
    <w:p w:rsidR="00D27714" w:rsidRDefault="00D27714"/>
    <w:p w:rsidR="00110FCD" w:rsidRDefault="00110FCD">
      <w:pPr>
        <w:rPr>
          <w:rFonts w:ascii="Open Sans" w:hAnsi="Open Sans" w:cs="Open Sans"/>
          <w:b/>
          <w:bCs/>
          <w:color w:val="58595B"/>
          <w:shd w:val="clear" w:color="auto" w:fill="F7F6F6"/>
        </w:rPr>
      </w:pPr>
    </w:p>
    <w:p w:rsidR="00694497" w:rsidRDefault="005A3E61" w:rsidP="00752790">
      <w:r>
        <w:lastRenderedPageBreak/>
        <w:t>Bibliography</w:t>
      </w:r>
    </w:p>
    <w:p w:rsidR="00694497" w:rsidRPr="00694497" w:rsidRDefault="000203F8" w:rsidP="00752790">
      <w:r>
        <w:t xml:space="preserve">ACAS (2019a) </w:t>
      </w:r>
      <w:r>
        <w:rPr>
          <w:i/>
        </w:rPr>
        <w:t xml:space="preserve">Building productivity: Conflict management. </w:t>
      </w:r>
      <w:r>
        <w:t xml:space="preserve">Available at: </w:t>
      </w:r>
      <w:hyperlink r:id="rId5" w:history="1">
        <w:r>
          <w:rPr>
            <w:rStyle w:val="Hyperlink"/>
          </w:rPr>
          <w:t>http://www.acas.org.uk/index.aspx?articleid=5490</w:t>
        </w:r>
      </w:hyperlink>
      <w:r w:rsidR="00694497">
        <w:rPr>
          <w:rStyle w:val="Hyperlink"/>
        </w:rPr>
        <w:t xml:space="preserve"> </w:t>
      </w:r>
      <w:r w:rsidR="00694497" w:rsidRPr="00694497">
        <w:rPr>
          <w:rStyle w:val="Hyperlink"/>
          <w:color w:val="auto"/>
          <w:u w:val="none"/>
        </w:rPr>
        <w:t>[Accessed: 26 April 2019]</w:t>
      </w:r>
    </w:p>
    <w:p w:rsidR="000203F8" w:rsidRDefault="000203F8" w:rsidP="00752790">
      <w:pPr>
        <w:rPr>
          <w:rStyle w:val="Hyperlink"/>
        </w:rPr>
      </w:pPr>
      <w:r>
        <w:t xml:space="preserve">ACAS (2019b) </w:t>
      </w:r>
      <w:r w:rsidRPr="00D75B44">
        <w:rPr>
          <w:i/>
        </w:rPr>
        <w:t>Codes of practice</w:t>
      </w:r>
      <w:r>
        <w:t xml:space="preserve">. Available at: </w:t>
      </w:r>
      <w:hyperlink r:id="rId6" w:history="1">
        <w:r>
          <w:rPr>
            <w:rStyle w:val="Hyperlink"/>
          </w:rPr>
          <w:t>http://www.acas.org.uk/index.aspx?articleid=1878</w:t>
        </w:r>
      </w:hyperlink>
      <w:r w:rsidR="00694497">
        <w:rPr>
          <w:rStyle w:val="Hyperlink"/>
        </w:rPr>
        <w:t xml:space="preserve"> </w:t>
      </w:r>
      <w:r w:rsidR="00694497" w:rsidRPr="00694497">
        <w:rPr>
          <w:rStyle w:val="Hyperlink"/>
          <w:color w:val="auto"/>
          <w:u w:val="none"/>
        </w:rPr>
        <w:t>[Accessed: 26 April 2019]</w:t>
      </w:r>
    </w:p>
    <w:p w:rsidR="000203F8" w:rsidRDefault="000203F8" w:rsidP="00752790">
      <w:pPr>
        <w:rPr>
          <w:rStyle w:val="Hyperlink"/>
          <w:color w:val="auto"/>
          <w:u w:val="none"/>
        </w:rPr>
      </w:pPr>
      <w:r w:rsidRPr="00B30600">
        <w:rPr>
          <w:rStyle w:val="Hyperlink"/>
          <w:color w:val="auto"/>
          <w:u w:val="none"/>
        </w:rPr>
        <w:t>ACAS (2019</w:t>
      </w:r>
      <w:r>
        <w:rPr>
          <w:rStyle w:val="Hyperlink"/>
          <w:color w:val="auto"/>
          <w:u w:val="none"/>
        </w:rPr>
        <w:t>c</w:t>
      </w:r>
      <w:r w:rsidRPr="00B30600">
        <w:rPr>
          <w:rStyle w:val="Hyperlink"/>
          <w:color w:val="auto"/>
          <w:u w:val="none"/>
        </w:rPr>
        <w:t xml:space="preserve">) </w:t>
      </w:r>
      <w:r w:rsidRPr="00B30600">
        <w:rPr>
          <w:rStyle w:val="Hyperlink"/>
          <w:i/>
          <w:color w:val="auto"/>
          <w:u w:val="none"/>
        </w:rPr>
        <w:t>Advisory booklet – Managing conflict at work</w:t>
      </w:r>
      <w:r w:rsidRPr="00B30600">
        <w:rPr>
          <w:rStyle w:val="Hyperlink"/>
          <w:color w:val="auto"/>
          <w:u w:val="none"/>
        </w:rPr>
        <w:t xml:space="preserve">. Available at: </w:t>
      </w:r>
      <w:hyperlink r:id="rId7" w:history="1">
        <w:r w:rsidRPr="00203348">
          <w:rPr>
            <w:rStyle w:val="Hyperlink"/>
          </w:rPr>
          <w:t>www.acas.org.uk/index.aspx?articleid=1218</w:t>
        </w:r>
      </w:hyperlink>
      <w:r>
        <w:rPr>
          <w:rStyle w:val="Hyperlink"/>
          <w:color w:val="auto"/>
          <w:u w:val="none"/>
        </w:rPr>
        <w:t xml:space="preserve"> </w:t>
      </w:r>
      <w:r w:rsidR="00694497">
        <w:rPr>
          <w:rStyle w:val="Hyperlink"/>
          <w:color w:val="auto"/>
          <w:u w:val="none"/>
        </w:rPr>
        <w:t>[Accessed: 26 April 2019]</w:t>
      </w:r>
    </w:p>
    <w:p w:rsidR="000203F8" w:rsidRPr="00D20A5D" w:rsidRDefault="000203F8" w:rsidP="00752790">
      <w:r>
        <w:rPr>
          <w:rStyle w:val="Hyperlink"/>
          <w:color w:val="auto"/>
          <w:u w:val="none"/>
        </w:rPr>
        <w:t xml:space="preserve">ACAS (2019d) </w:t>
      </w:r>
      <w:r w:rsidRPr="00360EE9">
        <w:rPr>
          <w:rStyle w:val="Hyperlink"/>
          <w:i/>
          <w:color w:val="auto"/>
          <w:u w:val="none"/>
        </w:rPr>
        <w:t>Conducting Workplace Investigations</w:t>
      </w:r>
      <w:r>
        <w:rPr>
          <w:rStyle w:val="Hyperlink"/>
          <w:color w:val="auto"/>
          <w:u w:val="none"/>
        </w:rPr>
        <w:t xml:space="preserve">. Available at: </w:t>
      </w:r>
      <w:hyperlink r:id="rId8" w:history="1">
        <w:r w:rsidR="000A2A93">
          <w:rPr>
            <w:rStyle w:val="Hyperlink"/>
          </w:rPr>
          <w:t>http://www.acas.org.uk/media/pdf/e/h/Conducting_Workplace_Investigations_Feb_191.pdf</w:t>
        </w:r>
      </w:hyperlink>
      <w:r w:rsidR="00694497">
        <w:rPr>
          <w:rStyle w:val="Hyperlink"/>
        </w:rPr>
        <w:t xml:space="preserve"> </w:t>
      </w:r>
      <w:r w:rsidR="00694497" w:rsidRPr="00694497">
        <w:rPr>
          <w:rStyle w:val="Hyperlink"/>
          <w:color w:val="auto"/>
          <w:u w:val="none"/>
        </w:rPr>
        <w:t>[Accessed: 26 April 2019]</w:t>
      </w:r>
    </w:p>
    <w:p w:rsidR="000203F8" w:rsidRPr="00694497" w:rsidRDefault="000203F8">
      <w:r>
        <w:t xml:space="preserve">ACAS </w:t>
      </w:r>
      <w:hyperlink r:id="rId9" w:history="1">
        <w:r>
          <w:rPr>
            <w:rStyle w:val="Hyperlink"/>
          </w:rPr>
          <w:t>http://www.acas.org.uk/index.aspx?articleid=1461</w:t>
        </w:r>
      </w:hyperlink>
      <w:r w:rsidR="00694497">
        <w:rPr>
          <w:rStyle w:val="Hyperlink"/>
        </w:rPr>
        <w:t xml:space="preserve"> </w:t>
      </w:r>
      <w:r w:rsidR="00694497" w:rsidRPr="00694497">
        <w:rPr>
          <w:rStyle w:val="Hyperlink"/>
          <w:color w:val="auto"/>
          <w:u w:val="none"/>
        </w:rPr>
        <w:t>[Accessed: 29 April 2019]</w:t>
      </w:r>
    </w:p>
    <w:p w:rsidR="000203F8" w:rsidRDefault="000203F8">
      <w:r>
        <w:t xml:space="preserve">Benson, J. and Brown, M. (2010) </w:t>
      </w:r>
      <w:r w:rsidRPr="00BE7125">
        <w:rPr>
          <w:i/>
        </w:rPr>
        <w:t>Employee voice: does union membership matter?</w:t>
      </w:r>
      <w:r>
        <w:t xml:space="preserve"> In Human Resource Management Journal. Vol 20, No 1.</w:t>
      </w:r>
    </w:p>
    <w:p w:rsidR="000203F8" w:rsidRDefault="000203F8">
      <w:r>
        <w:t xml:space="preserve">Budd, J. W. (2011) </w:t>
      </w:r>
      <w:r w:rsidRPr="00796650">
        <w:rPr>
          <w:i/>
        </w:rPr>
        <w:t>The thought of work</w:t>
      </w:r>
      <w:r>
        <w:t>. New York: Cornell University Press.</w:t>
      </w:r>
    </w:p>
    <w:p w:rsidR="000203F8" w:rsidRDefault="000203F8" w:rsidP="00752790">
      <w:r>
        <w:t xml:space="preserve">CIPD (2011a) </w:t>
      </w:r>
      <w:r w:rsidRPr="00A76480">
        <w:rPr>
          <w:i/>
        </w:rPr>
        <w:t>Factsheet: Employee relations</w:t>
      </w:r>
      <w:r>
        <w:t xml:space="preserve">. London: Chartered Institute of Personnel and Development. </w:t>
      </w:r>
    </w:p>
    <w:p w:rsidR="000203F8" w:rsidRDefault="000203F8" w:rsidP="00911453">
      <w:r>
        <w:t xml:space="preserve">CIPD (2011b) </w:t>
      </w:r>
      <w:r w:rsidRPr="00911453">
        <w:rPr>
          <w:i/>
        </w:rPr>
        <w:t>Conflict Management Survey</w:t>
      </w:r>
      <w:r>
        <w:t>. London: Chartered Institute of Personnel and Development.</w:t>
      </w:r>
    </w:p>
    <w:p w:rsidR="000203F8" w:rsidRDefault="000203F8">
      <w:r>
        <w:t xml:space="preserve">CIPD (2015) </w:t>
      </w:r>
      <w:r w:rsidRPr="008D5550">
        <w:rPr>
          <w:i/>
        </w:rPr>
        <w:t>Factsheet: employee relations: an overview</w:t>
      </w:r>
      <w:r>
        <w:t>. London: Chartered Institute of Personnel and Development. [Accessed: 29 March 2019]</w:t>
      </w:r>
    </w:p>
    <w:p w:rsidR="000203F8" w:rsidRDefault="000203F8" w:rsidP="00752790">
      <w:r>
        <w:t xml:space="preserve">CIPD (2018) </w:t>
      </w:r>
      <w:r w:rsidRPr="00A76480">
        <w:rPr>
          <w:i/>
        </w:rPr>
        <w:t>Factsheet: Employee voice</w:t>
      </w:r>
      <w:r>
        <w:rPr>
          <w:i/>
        </w:rPr>
        <w:t xml:space="preserve">. </w:t>
      </w:r>
      <w:r w:rsidRPr="00A76480">
        <w:t>Available at</w:t>
      </w:r>
      <w:r>
        <w:rPr>
          <w:i/>
        </w:rPr>
        <w:t xml:space="preserve">: </w:t>
      </w:r>
      <w:hyperlink r:id="rId10" w:history="1">
        <w:r>
          <w:rPr>
            <w:rStyle w:val="Hyperlink"/>
          </w:rPr>
          <w:t>https://www.cipd.co.uk/knowledge/fundamentals/relations/communication/voice-factsheet</w:t>
        </w:r>
      </w:hyperlink>
      <w:r>
        <w:t xml:space="preserve">  Chartered Institute of Personnel and Development.</w:t>
      </w:r>
      <w:r w:rsidR="00694497">
        <w:t xml:space="preserve"> [Accessed: 29 April 2019]</w:t>
      </w:r>
    </w:p>
    <w:p w:rsidR="000203F8" w:rsidRDefault="000203F8">
      <w:r>
        <w:t xml:space="preserve">CIPD (2018a) </w:t>
      </w:r>
      <w:r w:rsidRPr="008D5550">
        <w:rPr>
          <w:i/>
        </w:rPr>
        <w:t>Factsheet</w:t>
      </w:r>
      <w:r>
        <w:t xml:space="preserve">: </w:t>
      </w:r>
      <w:r w:rsidRPr="003F013F">
        <w:rPr>
          <w:i/>
        </w:rPr>
        <w:t>Employee relations: an introduction</w:t>
      </w:r>
      <w:r>
        <w:t xml:space="preserve">. Available at: </w:t>
      </w:r>
      <w:hyperlink r:id="rId11" w:anchor="6059" w:history="1">
        <w:r>
          <w:rPr>
            <w:rStyle w:val="Hyperlink"/>
          </w:rPr>
          <w:t>https://www.cipd.co.uk/knowledge/fundamentals/relations/employees/factsheet#6059</w:t>
        </w:r>
      </w:hyperlink>
      <w:r>
        <w:t xml:space="preserve"> [Accessed: 29 March 2019]</w:t>
      </w:r>
    </w:p>
    <w:p w:rsidR="000203F8" w:rsidRDefault="000203F8">
      <w:r>
        <w:t xml:space="preserve">CIPD (2018b) Factsheet: Dismissal Procedures. Available at: </w:t>
      </w:r>
      <w:hyperlink r:id="rId12" w:history="1">
        <w:r w:rsidRPr="00203348">
          <w:rPr>
            <w:rStyle w:val="Hyperlink"/>
          </w:rPr>
          <w:t>www.cipd.co.uk/knowledge/fundamentalemp-law/dismissal/factsheet</w:t>
        </w:r>
      </w:hyperlink>
      <w:r>
        <w:t xml:space="preserve"> [Accessed:</w:t>
      </w:r>
      <w:r w:rsidR="00694497">
        <w:t xml:space="preserve"> 29 April 2019</w:t>
      </w:r>
      <w:r>
        <w:t>]</w:t>
      </w:r>
    </w:p>
    <w:p w:rsidR="000203F8" w:rsidRDefault="000203F8" w:rsidP="00752790">
      <w:r>
        <w:t xml:space="preserve">Colling, T. and Terry, M. (2010) </w:t>
      </w:r>
      <w:r w:rsidRPr="00B87D28">
        <w:rPr>
          <w:i/>
        </w:rPr>
        <w:t>Work, The Employment Relationship and The Field of Industrial Relations</w:t>
      </w:r>
      <w:r>
        <w:t xml:space="preserve"> in Colling, T. and Terry, M. (2010) Industrial Relations: Theory and Practice. 3</w:t>
      </w:r>
      <w:r w:rsidRPr="00B87D28">
        <w:rPr>
          <w:vertAlign w:val="superscript"/>
        </w:rPr>
        <w:t>rd</w:t>
      </w:r>
      <w:r>
        <w:t xml:space="preserve"> Ed. </w:t>
      </w:r>
    </w:p>
    <w:p w:rsidR="000203F8" w:rsidRDefault="000203F8" w:rsidP="00752790">
      <w:r>
        <w:t xml:space="preserve">Collins, H. (2007) </w:t>
      </w:r>
      <w:r w:rsidRPr="00B87D28">
        <w:rPr>
          <w:i/>
        </w:rPr>
        <w:t>Legal Responses to the Standard Form Contract of Employment</w:t>
      </w:r>
      <w:r>
        <w:t xml:space="preserve"> in Industrial Law Journal. Vol. 36, No. 1, 2-18</w:t>
      </w:r>
    </w:p>
    <w:p w:rsidR="000203F8" w:rsidRDefault="000203F8">
      <w:r>
        <w:t xml:space="preserve">EHRC (2019) </w:t>
      </w:r>
      <w:r w:rsidRPr="0069511A">
        <w:rPr>
          <w:i/>
        </w:rPr>
        <w:t>About U</w:t>
      </w:r>
      <w:r>
        <w:t xml:space="preserve">s. Available at: </w:t>
      </w:r>
      <w:hyperlink r:id="rId13" w:history="1">
        <w:r>
          <w:rPr>
            <w:rStyle w:val="Hyperlink"/>
          </w:rPr>
          <w:t>https://www.equalityhumanrights.com/en/about-us</w:t>
        </w:r>
      </w:hyperlink>
      <w:r>
        <w:t xml:space="preserve"> [Accessed: 3 April 2019]</w:t>
      </w:r>
    </w:p>
    <w:p w:rsidR="000203F8" w:rsidRDefault="000203F8">
      <w:r>
        <w:t xml:space="preserve">Ellis, C. (2016) </w:t>
      </w:r>
      <w:r w:rsidRPr="003F013F">
        <w:rPr>
          <w:i/>
        </w:rPr>
        <w:t>Contemporary Developments in Employee Relations</w:t>
      </w:r>
      <w:r>
        <w:t xml:space="preserve"> in Taylor, S. and Woodhams, C. Human Resource Management: People and Organisations. 2</w:t>
      </w:r>
      <w:r w:rsidRPr="008D5550">
        <w:rPr>
          <w:vertAlign w:val="superscript"/>
        </w:rPr>
        <w:t>nd</w:t>
      </w:r>
      <w:r>
        <w:t xml:space="preserve"> ed. London: Chartered Institute of Personnel and Development. </w:t>
      </w:r>
    </w:p>
    <w:p w:rsidR="000203F8" w:rsidRDefault="000203F8">
      <w:r>
        <w:lastRenderedPageBreak/>
        <w:t xml:space="preserve">Equality Act 2010 Available at: </w:t>
      </w:r>
      <w:hyperlink r:id="rId14" w:history="1">
        <w:r>
          <w:rPr>
            <w:rStyle w:val="Hyperlink"/>
          </w:rPr>
          <w:t>https://www.legislation.gov.uk/ukpga/2010/15/contents</w:t>
        </w:r>
      </w:hyperlink>
      <w:r>
        <w:t xml:space="preserve"> [Accessed 29 March 2019]</w:t>
      </w:r>
    </w:p>
    <w:p w:rsidR="000203F8" w:rsidRDefault="000203F8">
      <w:r>
        <w:t xml:space="preserve">Equality and Human Rights Commission (EHRC) </w:t>
      </w:r>
      <w:hyperlink r:id="rId15" w:history="1">
        <w:r>
          <w:rPr>
            <w:rStyle w:val="Hyperlink"/>
          </w:rPr>
          <w:t>https://www.equalityhumanrights.com/en</w:t>
        </w:r>
      </w:hyperlink>
      <w:r w:rsidR="00694497">
        <w:rPr>
          <w:rStyle w:val="Hyperlink"/>
        </w:rPr>
        <w:t xml:space="preserve"> </w:t>
      </w:r>
      <w:r w:rsidR="00694497" w:rsidRPr="00694497">
        <w:rPr>
          <w:rStyle w:val="Hyperlink"/>
          <w:color w:val="auto"/>
          <w:u w:val="none"/>
        </w:rPr>
        <w:t>[Accessed: 29 April 2019]</w:t>
      </w:r>
    </w:p>
    <w:p w:rsidR="000203F8" w:rsidRDefault="000203F8">
      <w:r>
        <w:t xml:space="preserve">Fox, A. (1966) </w:t>
      </w:r>
      <w:r w:rsidRPr="00013333">
        <w:rPr>
          <w:i/>
        </w:rPr>
        <w:t>Industrial sociology and industrial relations</w:t>
      </w:r>
      <w:r>
        <w:t>. Donovan Commission Research Report, No.3. London: HMSO</w:t>
      </w:r>
    </w:p>
    <w:p w:rsidR="000203F8" w:rsidRDefault="000203F8">
      <w:r>
        <w:t xml:space="preserve">Gennard, J and Judge, G. (2010) </w:t>
      </w:r>
      <w:r w:rsidRPr="008D5550">
        <w:rPr>
          <w:i/>
        </w:rPr>
        <w:t>Managing employment relations</w:t>
      </w:r>
      <w:r>
        <w:t>. 5</w:t>
      </w:r>
      <w:r w:rsidRPr="008D5550">
        <w:rPr>
          <w:vertAlign w:val="superscript"/>
        </w:rPr>
        <w:t>th</w:t>
      </w:r>
      <w:r>
        <w:t xml:space="preserve"> ed. London: Chartered Institute of Personnel and Development. </w:t>
      </w:r>
    </w:p>
    <w:p w:rsidR="000203F8" w:rsidRDefault="000203F8">
      <w:r>
        <w:t xml:space="preserve">Guest, D.E. and Conway, N. (2002) </w:t>
      </w:r>
      <w:r w:rsidRPr="00185799">
        <w:rPr>
          <w:i/>
        </w:rPr>
        <w:t>Communicating the psychological contract: an employer perspective</w:t>
      </w:r>
      <w:r>
        <w:t xml:space="preserve"> in Human resource management journal, 12(2), pp.22-38.</w:t>
      </w:r>
    </w:p>
    <w:p w:rsidR="000203F8" w:rsidRDefault="000203F8" w:rsidP="00752790">
      <w:r>
        <w:t xml:space="preserve">Hyman, J. and Mason, B. (1995) </w:t>
      </w:r>
      <w:r w:rsidRPr="00B03E38">
        <w:rPr>
          <w:i/>
        </w:rPr>
        <w:t>Employee Involvement and Participation</w:t>
      </w:r>
      <w:r>
        <w:t xml:space="preserve"> in Gennard, J., Judge, G., Bennett, T. and </w:t>
      </w:r>
      <w:proofErr w:type="spellStart"/>
      <w:r>
        <w:t>Saundry</w:t>
      </w:r>
      <w:proofErr w:type="spellEnd"/>
      <w:r>
        <w:t>, R. Managing employment relations (2016)</w:t>
      </w:r>
    </w:p>
    <w:p w:rsidR="000203F8" w:rsidRDefault="000203F8">
      <w:r>
        <w:t xml:space="preserve">Kilroy, J. and </w:t>
      </w:r>
      <w:proofErr w:type="spellStart"/>
      <w:r>
        <w:t>Dundon</w:t>
      </w:r>
      <w:proofErr w:type="spellEnd"/>
      <w:r>
        <w:t xml:space="preserve">, T. (2015) </w:t>
      </w:r>
      <w:r w:rsidRPr="00C06FE5">
        <w:rPr>
          <w:i/>
        </w:rPr>
        <w:t>The multiple faces of front line managers: A preliminary examination of FLM styles and reciprocated employee outcomes Employee Relations</w:t>
      </w:r>
      <w:r>
        <w:t xml:space="preserve">. Available at: </w:t>
      </w:r>
      <w:hyperlink r:id="rId16" w:history="1">
        <w:r>
          <w:rPr>
            <w:rStyle w:val="Hyperlink"/>
          </w:rPr>
          <w:t>https://www.emeraldinsight.com/doi/abs/10.1108/ER-06-2014-0071</w:t>
        </w:r>
      </w:hyperlink>
      <w:r>
        <w:t xml:space="preserve"> [Accessed: 29 March 2019]</w:t>
      </w:r>
    </w:p>
    <w:p w:rsidR="000203F8" w:rsidRDefault="000203F8">
      <w:r>
        <w:t xml:space="preserve">Nowak, P (2015) “The past and future of trade unionism”, Employee Relations, Vol.37 </w:t>
      </w:r>
      <w:proofErr w:type="spellStart"/>
      <w:r>
        <w:t>Iss</w:t>
      </w:r>
      <w:proofErr w:type="spellEnd"/>
      <w:r>
        <w:t xml:space="preserve"> 66</w:t>
      </w:r>
    </w:p>
    <w:p w:rsidR="000203F8" w:rsidRPr="00694497" w:rsidRDefault="000203F8" w:rsidP="00752790">
      <w:pPr>
        <w:rPr>
          <w:rStyle w:val="Hyperlink"/>
          <w:color w:val="auto"/>
          <w:u w:val="none"/>
        </w:rPr>
      </w:pPr>
      <w:r>
        <w:t xml:space="preserve">ONS (Office of National Statistics) </w:t>
      </w:r>
      <w:hyperlink r:id="rId17" w:history="1">
        <w:r>
          <w:rPr>
            <w:rStyle w:val="Hyperlink"/>
          </w:rPr>
          <w:t>https://www.ons.gov.uk/</w:t>
        </w:r>
      </w:hyperlink>
      <w:r w:rsidR="00694497">
        <w:rPr>
          <w:rStyle w:val="Hyperlink"/>
        </w:rPr>
        <w:t xml:space="preserve"> </w:t>
      </w:r>
      <w:r w:rsidR="00694497" w:rsidRPr="00694497">
        <w:rPr>
          <w:rStyle w:val="Hyperlink"/>
          <w:color w:val="auto"/>
          <w:u w:val="none"/>
        </w:rPr>
        <w:t>[Accessed: 12 April 2019</w:t>
      </w:r>
    </w:p>
    <w:p w:rsidR="00D10A20" w:rsidRDefault="00D10A20" w:rsidP="00752790">
      <w:r>
        <w:t xml:space="preserve">Oxford Dictionary (ND) Available at: </w:t>
      </w:r>
      <w:hyperlink r:id="rId18" w:history="1">
        <w:r>
          <w:rPr>
            <w:rStyle w:val="Hyperlink"/>
          </w:rPr>
          <w:t>https://en.oxforddictionaries.com/definition/indeterminate</w:t>
        </w:r>
      </w:hyperlink>
      <w:r w:rsidR="00694497">
        <w:rPr>
          <w:rStyle w:val="Hyperlink"/>
        </w:rPr>
        <w:t xml:space="preserve"> </w:t>
      </w:r>
      <w:r w:rsidR="00694497" w:rsidRPr="00694497">
        <w:rPr>
          <w:rStyle w:val="Hyperlink"/>
          <w:color w:val="auto"/>
          <w:u w:val="none"/>
        </w:rPr>
        <w:t>[Accessed: 29 April 2019]</w:t>
      </w:r>
    </w:p>
    <w:p w:rsidR="000203F8" w:rsidRDefault="000203F8">
      <w:r>
        <w:t>Rose, E. (2008) Employment relations. 3</w:t>
      </w:r>
      <w:r w:rsidRPr="00A1799F">
        <w:rPr>
          <w:vertAlign w:val="superscript"/>
        </w:rPr>
        <w:t>rd</w:t>
      </w:r>
      <w:r>
        <w:t xml:space="preserve"> ed. Harlow: Pearson Edition.</w:t>
      </w:r>
    </w:p>
    <w:p w:rsidR="000203F8" w:rsidRDefault="000203F8" w:rsidP="00752790">
      <w:r>
        <w:t xml:space="preserve">Sisson, K. (2008) </w:t>
      </w:r>
      <w:r w:rsidRPr="00B87D28">
        <w:rPr>
          <w:i/>
        </w:rPr>
        <w:t>The industrial relations perspective: more than a matter of trade unions and collective bargaining</w:t>
      </w:r>
      <w:r>
        <w:t>. In Sisson, K (2008) Putting the record straight: Industrial relations and the employment relationship. University of Warwick.</w:t>
      </w:r>
    </w:p>
    <w:p w:rsidR="000203F8" w:rsidRDefault="000203F8" w:rsidP="00752790">
      <w:r>
        <w:t>Sisson, K. (2010) Employment relations matters</w:t>
      </w:r>
    </w:p>
    <w:p w:rsidR="000203F8" w:rsidRDefault="000203F8">
      <w:r>
        <w:t xml:space="preserve">Sisson, K. (2010) </w:t>
      </w:r>
      <w:r w:rsidRPr="00BD7105">
        <w:rPr>
          <w:i/>
        </w:rPr>
        <w:t>Employment relations matters</w:t>
      </w:r>
      <w:r>
        <w:t xml:space="preserve">. Available at: </w:t>
      </w:r>
      <w:hyperlink r:id="rId19" w:history="1">
        <w:r>
          <w:rPr>
            <w:rStyle w:val="Hyperlink"/>
          </w:rPr>
          <w:t>https://warwick.ac.uk/fac/soc/wbs/research/irru/erm/</w:t>
        </w:r>
      </w:hyperlink>
      <w:r>
        <w:t xml:space="preserve"> [Accessed 29 March 2019]</w:t>
      </w:r>
    </w:p>
    <w:p w:rsidR="000203F8" w:rsidRDefault="000203F8">
      <w:r>
        <w:t xml:space="preserve">Taylor, S. and Woodhams, C. (2016) </w:t>
      </w:r>
      <w:r w:rsidRPr="008D5550">
        <w:rPr>
          <w:i/>
        </w:rPr>
        <w:t>Human Resource Management</w:t>
      </w:r>
      <w:r>
        <w:t>: People and Organisations. 2</w:t>
      </w:r>
      <w:r w:rsidRPr="008D5550">
        <w:rPr>
          <w:vertAlign w:val="superscript"/>
        </w:rPr>
        <w:t>nd</w:t>
      </w:r>
      <w:r>
        <w:t xml:space="preserve"> ed. London: Chartered Institute of Personnel and Development. </w:t>
      </w:r>
    </w:p>
    <w:p w:rsidR="000203F8" w:rsidRDefault="000203F8">
      <w:r>
        <w:t xml:space="preserve">Trade Union Statistics (2018) Available at: </w:t>
      </w:r>
      <w:hyperlink r:id="rId20" w:history="1">
        <w:r>
          <w:rPr>
            <w:rStyle w:val="Hyperlink"/>
          </w:rPr>
          <w:t>https://www.gov.uk/government/collections/trade-union-statistics</w:t>
        </w:r>
      </w:hyperlink>
      <w:r>
        <w:t xml:space="preserve"> [Accessed: 30 March]</w:t>
      </w:r>
    </w:p>
    <w:p w:rsidR="000203F8" w:rsidRDefault="000203F8">
      <w:r>
        <w:t xml:space="preserve">Trade Unions and Labour Relations (Consolidation) Act 1992, Section 1 (TULRCA) Available at: </w:t>
      </w:r>
      <w:hyperlink r:id="rId21" w:history="1">
        <w:r>
          <w:rPr>
            <w:rStyle w:val="Hyperlink"/>
          </w:rPr>
          <w:t>https://www.legislation.gov.uk/ukpga/1992/52/contents</w:t>
        </w:r>
      </w:hyperlink>
      <w:r>
        <w:t xml:space="preserve"> [Accessed: 30 March 2019]</w:t>
      </w:r>
    </w:p>
    <w:p w:rsidR="000203F8" w:rsidRDefault="000203F8" w:rsidP="00752790">
      <w:r>
        <w:t xml:space="preserve">Wiener, Y. and </w:t>
      </w:r>
      <w:proofErr w:type="spellStart"/>
      <w:r>
        <w:t>Vardi</w:t>
      </w:r>
      <w:proofErr w:type="spellEnd"/>
      <w:r>
        <w:t xml:space="preserve">, Y. (1996) </w:t>
      </w:r>
      <w:r w:rsidRPr="00185808">
        <w:rPr>
          <w:i/>
        </w:rPr>
        <w:t>Mi</w:t>
      </w:r>
      <w:r>
        <w:rPr>
          <w:i/>
        </w:rPr>
        <w:t>sbehaviour in Organisations: A M</w:t>
      </w:r>
      <w:r w:rsidRPr="00185808">
        <w:rPr>
          <w:i/>
        </w:rPr>
        <w:t>otivational Framework</w:t>
      </w:r>
      <w:r>
        <w:t xml:space="preserve">. In Journal of Organisation Science. </w:t>
      </w:r>
    </w:p>
    <w:p w:rsidR="000203F8" w:rsidRDefault="000203F8" w:rsidP="00752790">
      <w:r w:rsidRPr="00EB5DAE">
        <w:t>Workplace Employment Relations Survey</w:t>
      </w:r>
      <w:r>
        <w:rPr>
          <w:i/>
        </w:rPr>
        <w:t xml:space="preserve"> </w:t>
      </w:r>
      <w:r w:rsidRPr="00EB5DAE">
        <w:t>(2013).</w:t>
      </w:r>
      <w:r>
        <w:t xml:space="preserve"> Available at: </w:t>
      </w:r>
      <w:hyperlink r:id="rId22" w:history="1">
        <w:r>
          <w:rPr>
            <w:rStyle w:val="Hyperlink"/>
          </w:rPr>
          <w:t>https://www.gov.uk/government/collections/workplace-employment-relations-study-wers</w:t>
        </w:r>
      </w:hyperlink>
      <w:r>
        <w:t xml:space="preserve"> [Accessed 3 April 2019]</w:t>
      </w:r>
    </w:p>
    <w:p w:rsidR="003B517D" w:rsidRDefault="003B517D" w:rsidP="00752790">
      <w:proofErr w:type="spellStart"/>
      <w:r>
        <w:lastRenderedPageBreak/>
        <w:t>Equinet</w:t>
      </w:r>
      <w:proofErr w:type="spellEnd"/>
      <w:r>
        <w:t xml:space="preserve"> European Network of Equality Bodies (2019) Available at: </w:t>
      </w:r>
      <w:hyperlink r:id="rId23" w:history="1">
        <w:r>
          <w:rPr>
            <w:rStyle w:val="Hyperlink"/>
          </w:rPr>
          <w:t>http://www.equineteurope.org/Great-Britain-Equality-and-Human</w:t>
        </w:r>
      </w:hyperlink>
      <w:r>
        <w:t xml:space="preserve"> [Available at: 29 April 2019]</w:t>
      </w:r>
    </w:p>
    <w:sectPr w:rsidR="003B51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615D"/>
    <w:multiLevelType w:val="multilevel"/>
    <w:tmpl w:val="D220C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F7AC0"/>
    <w:multiLevelType w:val="hybridMultilevel"/>
    <w:tmpl w:val="26527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7E2BD8"/>
    <w:multiLevelType w:val="multilevel"/>
    <w:tmpl w:val="52B0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E61"/>
    <w:rsid w:val="00000885"/>
    <w:rsid w:val="000040E5"/>
    <w:rsid w:val="000124E7"/>
    <w:rsid w:val="00013333"/>
    <w:rsid w:val="0001770E"/>
    <w:rsid w:val="000203F8"/>
    <w:rsid w:val="00032410"/>
    <w:rsid w:val="0003292D"/>
    <w:rsid w:val="00037570"/>
    <w:rsid w:val="000415A8"/>
    <w:rsid w:val="000816F4"/>
    <w:rsid w:val="000828EB"/>
    <w:rsid w:val="00086C4F"/>
    <w:rsid w:val="00087663"/>
    <w:rsid w:val="00095092"/>
    <w:rsid w:val="00096882"/>
    <w:rsid w:val="000A2987"/>
    <w:rsid w:val="000A2A93"/>
    <w:rsid w:val="000A3940"/>
    <w:rsid w:val="000A6925"/>
    <w:rsid w:val="000A7571"/>
    <w:rsid w:val="000B00BB"/>
    <w:rsid w:val="000B0A94"/>
    <w:rsid w:val="000B5383"/>
    <w:rsid w:val="000C1987"/>
    <w:rsid w:val="000C5A8D"/>
    <w:rsid w:val="000E29FF"/>
    <w:rsid w:val="000E4C30"/>
    <w:rsid w:val="000E7EA5"/>
    <w:rsid w:val="00102770"/>
    <w:rsid w:val="00110FCD"/>
    <w:rsid w:val="00150AA2"/>
    <w:rsid w:val="00157A94"/>
    <w:rsid w:val="00160E44"/>
    <w:rsid w:val="00163570"/>
    <w:rsid w:val="00176C67"/>
    <w:rsid w:val="0018271F"/>
    <w:rsid w:val="00185799"/>
    <w:rsid w:val="00185808"/>
    <w:rsid w:val="00190A85"/>
    <w:rsid w:val="00190F76"/>
    <w:rsid w:val="001967A2"/>
    <w:rsid w:val="001A63D6"/>
    <w:rsid w:val="001D3861"/>
    <w:rsid w:val="00216791"/>
    <w:rsid w:val="00233D63"/>
    <w:rsid w:val="0029744C"/>
    <w:rsid w:val="002C1F42"/>
    <w:rsid w:val="002E45AE"/>
    <w:rsid w:val="002F281E"/>
    <w:rsid w:val="002F5B8B"/>
    <w:rsid w:val="002F7C1E"/>
    <w:rsid w:val="003158C1"/>
    <w:rsid w:val="00331D4E"/>
    <w:rsid w:val="00360EE9"/>
    <w:rsid w:val="003637A6"/>
    <w:rsid w:val="0038030D"/>
    <w:rsid w:val="00387DB1"/>
    <w:rsid w:val="003B3800"/>
    <w:rsid w:val="003B517D"/>
    <w:rsid w:val="003C7843"/>
    <w:rsid w:val="003D5444"/>
    <w:rsid w:val="003E4B89"/>
    <w:rsid w:val="003E62FE"/>
    <w:rsid w:val="003F013F"/>
    <w:rsid w:val="00404904"/>
    <w:rsid w:val="0044330C"/>
    <w:rsid w:val="00446F49"/>
    <w:rsid w:val="004705D8"/>
    <w:rsid w:val="00470E04"/>
    <w:rsid w:val="00471C2A"/>
    <w:rsid w:val="00475217"/>
    <w:rsid w:val="004845AF"/>
    <w:rsid w:val="004918D0"/>
    <w:rsid w:val="004A293B"/>
    <w:rsid w:val="004A2CAE"/>
    <w:rsid w:val="004C1BED"/>
    <w:rsid w:val="004C1C1D"/>
    <w:rsid w:val="004C47F2"/>
    <w:rsid w:val="004C58B0"/>
    <w:rsid w:val="004E791E"/>
    <w:rsid w:val="005111DA"/>
    <w:rsid w:val="00511F72"/>
    <w:rsid w:val="0053686C"/>
    <w:rsid w:val="00544F9A"/>
    <w:rsid w:val="005639B9"/>
    <w:rsid w:val="005668D2"/>
    <w:rsid w:val="00571C55"/>
    <w:rsid w:val="00584721"/>
    <w:rsid w:val="005872D1"/>
    <w:rsid w:val="005A3E61"/>
    <w:rsid w:val="005B6862"/>
    <w:rsid w:val="005D1DEE"/>
    <w:rsid w:val="005F1B7D"/>
    <w:rsid w:val="0062640F"/>
    <w:rsid w:val="006319B1"/>
    <w:rsid w:val="006447D4"/>
    <w:rsid w:val="0065716A"/>
    <w:rsid w:val="00670B08"/>
    <w:rsid w:val="00676C3A"/>
    <w:rsid w:val="006778F7"/>
    <w:rsid w:val="0068352A"/>
    <w:rsid w:val="0069361E"/>
    <w:rsid w:val="00694497"/>
    <w:rsid w:val="0069511A"/>
    <w:rsid w:val="006A54B7"/>
    <w:rsid w:val="006B48B6"/>
    <w:rsid w:val="006C074D"/>
    <w:rsid w:val="006C3933"/>
    <w:rsid w:val="006C7805"/>
    <w:rsid w:val="006E08B9"/>
    <w:rsid w:val="006E0F4E"/>
    <w:rsid w:val="006F72C5"/>
    <w:rsid w:val="00710806"/>
    <w:rsid w:val="007117BB"/>
    <w:rsid w:val="00727F34"/>
    <w:rsid w:val="00752790"/>
    <w:rsid w:val="007606A1"/>
    <w:rsid w:val="0076400A"/>
    <w:rsid w:val="007752E9"/>
    <w:rsid w:val="00777A93"/>
    <w:rsid w:val="00787C57"/>
    <w:rsid w:val="00796650"/>
    <w:rsid w:val="007A5D71"/>
    <w:rsid w:val="007B4E1E"/>
    <w:rsid w:val="007D78BD"/>
    <w:rsid w:val="007E4B0E"/>
    <w:rsid w:val="0080432F"/>
    <w:rsid w:val="00804E99"/>
    <w:rsid w:val="00807664"/>
    <w:rsid w:val="00815625"/>
    <w:rsid w:val="00820BAE"/>
    <w:rsid w:val="00820FCB"/>
    <w:rsid w:val="00843BBA"/>
    <w:rsid w:val="00850353"/>
    <w:rsid w:val="0085370B"/>
    <w:rsid w:val="008560B8"/>
    <w:rsid w:val="00877282"/>
    <w:rsid w:val="00882E3F"/>
    <w:rsid w:val="008A73A1"/>
    <w:rsid w:val="008B087D"/>
    <w:rsid w:val="008B209E"/>
    <w:rsid w:val="008B51C7"/>
    <w:rsid w:val="008C027D"/>
    <w:rsid w:val="008D5550"/>
    <w:rsid w:val="008D7355"/>
    <w:rsid w:val="008F3717"/>
    <w:rsid w:val="008F4F00"/>
    <w:rsid w:val="008F6345"/>
    <w:rsid w:val="008F72B0"/>
    <w:rsid w:val="009069A1"/>
    <w:rsid w:val="00911453"/>
    <w:rsid w:val="009172EC"/>
    <w:rsid w:val="009179DD"/>
    <w:rsid w:val="00927EB0"/>
    <w:rsid w:val="00981E2A"/>
    <w:rsid w:val="00990A24"/>
    <w:rsid w:val="009A47F7"/>
    <w:rsid w:val="009D1E25"/>
    <w:rsid w:val="009D5FC7"/>
    <w:rsid w:val="009E1781"/>
    <w:rsid w:val="009E22BD"/>
    <w:rsid w:val="00A03AB4"/>
    <w:rsid w:val="00A058F1"/>
    <w:rsid w:val="00A1095D"/>
    <w:rsid w:val="00A13FD2"/>
    <w:rsid w:val="00A15217"/>
    <w:rsid w:val="00A1799F"/>
    <w:rsid w:val="00A2358E"/>
    <w:rsid w:val="00A460F9"/>
    <w:rsid w:val="00A67D08"/>
    <w:rsid w:val="00A72270"/>
    <w:rsid w:val="00A76480"/>
    <w:rsid w:val="00A94747"/>
    <w:rsid w:val="00AE7189"/>
    <w:rsid w:val="00AF3003"/>
    <w:rsid w:val="00AF6B35"/>
    <w:rsid w:val="00AF6C0C"/>
    <w:rsid w:val="00B03E38"/>
    <w:rsid w:val="00B24ABC"/>
    <w:rsid w:val="00B30600"/>
    <w:rsid w:val="00B35B28"/>
    <w:rsid w:val="00B40463"/>
    <w:rsid w:val="00B4436C"/>
    <w:rsid w:val="00B4691E"/>
    <w:rsid w:val="00B51AEB"/>
    <w:rsid w:val="00B54E44"/>
    <w:rsid w:val="00B65952"/>
    <w:rsid w:val="00B65C3B"/>
    <w:rsid w:val="00B749E9"/>
    <w:rsid w:val="00B8253B"/>
    <w:rsid w:val="00B87D28"/>
    <w:rsid w:val="00B95B7C"/>
    <w:rsid w:val="00BA409F"/>
    <w:rsid w:val="00BB35E6"/>
    <w:rsid w:val="00BB484E"/>
    <w:rsid w:val="00BB55C7"/>
    <w:rsid w:val="00BC61B5"/>
    <w:rsid w:val="00BD2471"/>
    <w:rsid w:val="00BD4D37"/>
    <w:rsid w:val="00BD7105"/>
    <w:rsid w:val="00BE7125"/>
    <w:rsid w:val="00BF0166"/>
    <w:rsid w:val="00BF697E"/>
    <w:rsid w:val="00C00EF5"/>
    <w:rsid w:val="00C0289A"/>
    <w:rsid w:val="00C06FE5"/>
    <w:rsid w:val="00C17222"/>
    <w:rsid w:val="00C25C71"/>
    <w:rsid w:val="00C40FAF"/>
    <w:rsid w:val="00C47819"/>
    <w:rsid w:val="00C73C22"/>
    <w:rsid w:val="00C82B22"/>
    <w:rsid w:val="00CC3054"/>
    <w:rsid w:val="00CF1AD4"/>
    <w:rsid w:val="00CF1FDF"/>
    <w:rsid w:val="00D10927"/>
    <w:rsid w:val="00D10A20"/>
    <w:rsid w:val="00D20A5D"/>
    <w:rsid w:val="00D230DE"/>
    <w:rsid w:val="00D27714"/>
    <w:rsid w:val="00D3644B"/>
    <w:rsid w:val="00D45D37"/>
    <w:rsid w:val="00D735BD"/>
    <w:rsid w:val="00D75B44"/>
    <w:rsid w:val="00D82598"/>
    <w:rsid w:val="00DA460A"/>
    <w:rsid w:val="00DB0F11"/>
    <w:rsid w:val="00E11F34"/>
    <w:rsid w:val="00E25E0D"/>
    <w:rsid w:val="00E41E8E"/>
    <w:rsid w:val="00E521E5"/>
    <w:rsid w:val="00E60F79"/>
    <w:rsid w:val="00E754C7"/>
    <w:rsid w:val="00E80B0F"/>
    <w:rsid w:val="00E91425"/>
    <w:rsid w:val="00E9376E"/>
    <w:rsid w:val="00EB5DAE"/>
    <w:rsid w:val="00EC33AD"/>
    <w:rsid w:val="00ED238B"/>
    <w:rsid w:val="00ED5656"/>
    <w:rsid w:val="00EE212E"/>
    <w:rsid w:val="00EE23AB"/>
    <w:rsid w:val="00EF3DE7"/>
    <w:rsid w:val="00F01C33"/>
    <w:rsid w:val="00F05581"/>
    <w:rsid w:val="00F10C0F"/>
    <w:rsid w:val="00F145FA"/>
    <w:rsid w:val="00F25CE1"/>
    <w:rsid w:val="00F423B4"/>
    <w:rsid w:val="00F46B12"/>
    <w:rsid w:val="00F54FE5"/>
    <w:rsid w:val="00F85529"/>
    <w:rsid w:val="00F91F82"/>
    <w:rsid w:val="00FB213B"/>
    <w:rsid w:val="00FC302E"/>
    <w:rsid w:val="00FD4768"/>
    <w:rsid w:val="00FF0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8B166"/>
  <w15:chartTrackingRefBased/>
  <w15:docId w15:val="{0F5F5FFC-E4C3-40BB-99E3-7D514990C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75B4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013F"/>
    <w:rPr>
      <w:color w:val="0000FF"/>
      <w:u w:val="single"/>
    </w:rPr>
  </w:style>
  <w:style w:type="paragraph" w:styleId="ListParagraph">
    <w:name w:val="List Paragraph"/>
    <w:basedOn w:val="Normal"/>
    <w:uiPriority w:val="34"/>
    <w:qFormat/>
    <w:rsid w:val="00185799"/>
    <w:pPr>
      <w:ind w:left="720"/>
      <w:contextualSpacing/>
    </w:pPr>
  </w:style>
  <w:style w:type="table" w:styleId="TableGrid">
    <w:name w:val="Table Grid"/>
    <w:basedOn w:val="TableNormal"/>
    <w:uiPriority w:val="39"/>
    <w:rsid w:val="00ED5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10F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75B44"/>
    <w:rPr>
      <w:rFonts w:ascii="Times New Roman" w:eastAsia="Times New Roman" w:hAnsi="Times New Roman" w:cs="Times New Roman"/>
      <w:b/>
      <w:bCs/>
      <w:sz w:val="36"/>
      <w:szCs w:val="36"/>
      <w:lang w:eastAsia="en-GB"/>
    </w:rPr>
  </w:style>
  <w:style w:type="character" w:customStyle="1" w:styleId="UnresolvedMention">
    <w:name w:val="Unresolved Mention"/>
    <w:basedOn w:val="DefaultParagraphFont"/>
    <w:uiPriority w:val="99"/>
    <w:semiHidden/>
    <w:unhideWhenUsed/>
    <w:rsid w:val="00D20A5D"/>
    <w:rPr>
      <w:color w:val="605E5C"/>
      <w:shd w:val="clear" w:color="auto" w:fill="E1DFDD"/>
    </w:rPr>
  </w:style>
  <w:style w:type="paragraph" w:styleId="BalloonText">
    <w:name w:val="Balloon Text"/>
    <w:basedOn w:val="Normal"/>
    <w:link w:val="BalloonTextChar"/>
    <w:uiPriority w:val="99"/>
    <w:semiHidden/>
    <w:unhideWhenUsed/>
    <w:rsid w:val="00F145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45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637667">
      <w:bodyDiv w:val="1"/>
      <w:marLeft w:val="0"/>
      <w:marRight w:val="0"/>
      <w:marTop w:val="0"/>
      <w:marBottom w:val="0"/>
      <w:divBdr>
        <w:top w:val="none" w:sz="0" w:space="0" w:color="auto"/>
        <w:left w:val="none" w:sz="0" w:space="0" w:color="auto"/>
        <w:bottom w:val="none" w:sz="0" w:space="0" w:color="auto"/>
        <w:right w:val="none" w:sz="0" w:space="0" w:color="auto"/>
      </w:divBdr>
    </w:div>
    <w:div w:id="442965207">
      <w:bodyDiv w:val="1"/>
      <w:marLeft w:val="0"/>
      <w:marRight w:val="0"/>
      <w:marTop w:val="0"/>
      <w:marBottom w:val="0"/>
      <w:divBdr>
        <w:top w:val="none" w:sz="0" w:space="0" w:color="auto"/>
        <w:left w:val="none" w:sz="0" w:space="0" w:color="auto"/>
        <w:bottom w:val="none" w:sz="0" w:space="0" w:color="auto"/>
        <w:right w:val="none" w:sz="0" w:space="0" w:color="auto"/>
      </w:divBdr>
    </w:div>
    <w:div w:id="1348555644">
      <w:bodyDiv w:val="1"/>
      <w:marLeft w:val="0"/>
      <w:marRight w:val="0"/>
      <w:marTop w:val="0"/>
      <w:marBottom w:val="0"/>
      <w:divBdr>
        <w:top w:val="none" w:sz="0" w:space="0" w:color="auto"/>
        <w:left w:val="none" w:sz="0" w:space="0" w:color="auto"/>
        <w:bottom w:val="none" w:sz="0" w:space="0" w:color="auto"/>
        <w:right w:val="none" w:sz="0" w:space="0" w:color="auto"/>
      </w:divBdr>
    </w:div>
    <w:div w:id="194072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media/pdf/e/h/Conducting_Workplace_Investigations_Feb_191.pdf" TargetMode="External"/><Relationship Id="rId13" Type="http://schemas.openxmlformats.org/officeDocument/2006/relationships/hyperlink" Target="https://www.equalityhumanrights.com/en/about-us" TargetMode="External"/><Relationship Id="rId18" Type="http://schemas.openxmlformats.org/officeDocument/2006/relationships/hyperlink" Target="https://en.oxforddictionaries.com/definition/indeterminate" TargetMode="External"/><Relationship Id="rId3" Type="http://schemas.openxmlformats.org/officeDocument/2006/relationships/settings" Target="settings.xml"/><Relationship Id="rId21" Type="http://schemas.openxmlformats.org/officeDocument/2006/relationships/hyperlink" Target="https://www.legislation.gov.uk/ukpga/1992/52/contents" TargetMode="External"/><Relationship Id="rId7" Type="http://schemas.openxmlformats.org/officeDocument/2006/relationships/hyperlink" Target="http://www.acas.org.uk/index.aspx?articleid=1218" TargetMode="External"/><Relationship Id="rId12" Type="http://schemas.openxmlformats.org/officeDocument/2006/relationships/hyperlink" Target="http://www.cipd.co.uk/knowledge/fundamentalemp-law/dismissal/factsheet" TargetMode="External"/><Relationship Id="rId17" Type="http://schemas.openxmlformats.org/officeDocument/2006/relationships/hyperlink" Target="https://www.ons.gov.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meraldinsight.com/doi/abs/10.1108/ER-06-2014-0071" TargetMode="External"/><Relationship Id="rId20" Type="http://schemas.openxmlformats.org/officeDocument/2006/relationships/hyperlink" Target="https://www.gov.uk/government/collections/trade-union-statistics" TargetMode="External"/><Relationship Id="rId1" Type="http://schemas.openxmlformats.org/officeDocument/2006/relationships/numbering" Target="numbering.xml"/><Relationship Id="rId6" Type="http://schemas.openxmlformats.org/officeDocument/2006/relationships/hyperlink" Target="http://www.acas.org.uk/index.aspx?articleid=1878" TargetMode="External"/><Relationship Id="rId11" Type="http://schemas.openxmlformats.org/officeDocument/2006/relationships/hyperlink" Target="https://www.cipd.co.uk/knowledge/fundamentals/relations/employees/factsheet" TargetMode="External"/><Relationship Id="rId24" Type="http://schemas.openxmlformats.org/officeDocument/2006/relationships/fontTable" Target="fontTable.xml"/><Relationship Id="rId5" Type="http://schemas.openxmlformats.org/officeDocument/2006/relationships/hyperlink" Target="http://www.acas.org.uk/index.aspx?articleid=5490" TargetMode="External"/><Relationship Id="rId15" Type="http://schemas.openxmlformats.org/officeDocument/2006/relationships/hyperlink" Target="https://www.equalityhumanrights.com/en" TargetMode="External"/><Relationship Id="rId23" Type="http://schemas.openxmlformats.org/officeDocument/2006/relationships/hyperlink" Target="http://www.equineteurope.org/Great-Britain-Equality-and-Human" TargetMode="External"/><Relationship Id="rId10" Type="http://schemas.openxmlformats.org/officeDocument/2006/relationships/hyperlink" Target="https://www.cipd.co.uk/knowledge/fundamentals/relations/communication/voice-factsheet" TargetMode="External"/><Relationship Id="rId19" Type="http://schemas.openxmlformats.org/officeDocument/2006/relationships/hyperlink" Target="https://warwick.ac.uk/fac/soc/wbs/research/irru/erm/" TargetMode="External"/><Relationship Id="rId4" Type="http://schemas.openxmlformats.org/officeDocument/2006/relationships/webSettings" Target="webSettings.xml"/><Relationship Id="rId9" Type="http://schemas.openxmlformats.org/officeDocument/2006/relationships/hyperlink" Target="http://www.acas.org.uk/index.aspx?articleid=1461" TargetMode="External"/><Relationship Id="rId14" Type="http://schemas.openxmlformats.org/officeDocument/2006/relationships/hyperlink" Target="https://www.legislation.gov.uk/ukpga/2010/15/contents" TargetMode="External"/><Relationship Id="rId22" Type="http://schemas.openxmlformats.org/officeDocument/2006/relationships/hyperlink" Target="https://www.gov.uk/government/collections/workplace-employment-relations-study-w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2188</TotalTime>
  <Pages>10</Pages>
  <Words>4067</Words>
  <Characters>23182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CSG &amp; CC</Company>
  <LinksUpToDate>false</LinksUpToDate>
  <CharactersWithSpaces>27195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KatyB</dc:creator>
  <cp:keywords/>
  <dc:description/>
  <cp:lastModifiedBy>KatyB</cp:lastModifiedBy>
  <cp:revision>30</cp:revision>
  <cp:lastPrinted>2019-04-29T08:17:00Z</cp:lastPrinted>
  <dcterms:created xsi:type="dcterms:W3CDTF">2019-03-29T13:45:00Z</dcterms:created>
  <dcterms:modified xsi:type="dcterms:W3CDTF">2019-04-29T10:29:00Z</dcterms:modified>
</cp:coreProperties>
</file>