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GB"/>
          <w14:ligatures w14:val="standardContextual"/>
        </w:rPr>
        <w:id w:val="-461968812"/>
        <w:docPartObj>
          <w:docPartGallery w:val="Cover Pages"/>
          <w:docPartUnique/>
        </w:docPartObj>
      </w:sdtPr>
      <w:sdtEndPr>
        <w:rPr>
          <w:sz w:val="24"/>
        </w:rPr>
      </w:sdtEndPr>
      <w:sdtContent>
        <w:p w14:paraId="78EF6B88" w14:textId="588BDF94" w:rsidR="00C11D75" w:rsidRDefault="00C11D75">
          <w:pPr>
            <w:pStyle w:val="NoSpacing"/>
            <w:rPr>
              <w:sz w:val="2"/>
            </w:rPr>
          </w:pPr>
          <w:r>
            <w:rPr>
              <w:noProof/>
            </w:rPr>
            <mc:AlternateContent>
              <mc:Choice Requires="wps">
                <w:drawing>
                  <wp:anchor distT="0" distB="0" distL="114300" distR="114300" simplePos="0" relativeHeight="251661312" behindDoc="0" locked="0" layoutInCell="1" allowOverlap="1" wp14:anchorId="7476A012" wp14:editId="0F0A4DA9">
                    <wp:simplePos x="0" y="0"/>
                    <wp:positionH relativeFrom="page">
                      <wp:posOffset>47709</wp:posOffset>
                    </wp:positionH>
                    <wp:positionV relativeFrom="margin">
                      <wp:align>top</wp:align>
                    </wp:positionV>
                    <wp:extent cx="6973294" cy="914400"/>
                    <wp:effectExtent l="0" t="0" r="0" b="0"/>
                    <wp:wrapNone/>
                    <wp:docPr id="62" name="Text Box 66"/>
                    <wp:cNvGraphicFramePr/>
                    <a:graphic xmlns:a="http://schemas.openxmlformats.org/drawingml/2006/main">
                      <a:graphicData uri="http://schemas.microsoft.com/office/word/2010/wordprocessingShape">
                        <wps:wsp>
                          <wps:cNvSpPr txBox="1"/>
                          <wps:spPr>
                            <a:xfrm>
                              <a:off x="0" y="0"/>
                              <a:ext cx="6973294"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E365CE7" w14:textId="6A2D1466" w:rsidR="00C11D75" w:rsidRDefault="0054510C">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Health and safety officer report</w:t>
                                    </w:r>
                                  </w:p>
                                </w:sdtContent>
                              </w:sdt>
                              <w:p w14:paraId="7696CFAC" w14:textId="37151BF5" w:rsidR="00C11D75"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C11D75">
                                      <w:rPr>
                                        <w:color w:val="156082" w:themeColor="accent1"/>
                                        <w:sz w:val="36"/>
                                        <w:szCs w:val="36"/>
                                      </w:rPr>
                                      <w:t>Health, Safety and Welfare</w:t>
                                    </w:r>
                                  </w:sdtContent>
                                </w:sdt>
                                <w:r w:rsidR="00C11D75">
                                  <w:rPr>
                                    <w:noProof/>
                                  </w:rPr>
                                  <w:t xml:space="preserve"> </w:t>
                                </w:r>
                              </w:p>
                              <w:p w14:paraId="12A9FDD0" w14:textId="77777777" w:rsidR="00C11D75" w:rsidRDefault="00C11D7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7476A012" id="_x0000_t202" coordsize="21600,21600" o:spt="202" path="m,l,21600r21600,l21600,xe">
                    <v:stroke joinstyle="miter"/>
                    <v:path gradientshapeok="t" o:connecttype="rect"/>
                  </v:shapetype>
                  <v:shape id="Text Box 66" o:spid="_x0000_s1026" type="#_x0000_t202" style="position:absolute;margin-left:3.75pt;margin-top:0;width:549.1pt;height:1in;z-index:251661312;visibility:visible;mso-wrap-style:square;mso-width-percent:0;mso-wrap-distance-left:9pt;mso-wrap-distance-top:0;mso-wrap-distance-right:9pt;mso-wrap-distance-bottom:0;mso-position-horizontal:absolute;mso-position-horizontal-relative:page;mso-position-vertical:top;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E365CE7" w14:textId="6A2D1466" w:rsidR="00C11D75" w:rsidRDefault="0054510C">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Health and safety officer report</w:t>
                              </w:r>
                            </w:p>
                          </w:sdtContent>
                        </w:sdt>
                        <w:p w14:paraId="7696CFAC" w14:textId="37151BF5" w:rsidR="00C11D75"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C11D75">
                                <w:rPr>
                                  <w:color w:val="156082" w:themeColor="accent1"/>
                                  <w:sz w:val="36"/>
                                  <w:szCs w:val="36"/>
                                </w:rPr>
                                <w:t>Health, Safety and Welfare</w:t>
                              </w:r>
                            </w:sdtContent>
                          </w:sdt>
                          <w:r w:rsidR="00C11D75">
                            <w:rPr>
                              <w:noProof/>
                            </w:rPr>
                            <w:t xml:space="preserve"> </w:t>
                          </w:r>
                        </w:p>
                        <w:p w14:paraId="12A9FDD0" w14:textId="77777777" w:rsidR="00C11D75" w:rsidRDefault="00C11D75"/>
                      </w:txbxContent>
                    </v:textbox>
                    <w10:wrap anchorx="page" anchory="margin"/>
                  </v:shape>
                </w:pict>
              </mc:Fallback>
            </mc:AlternateContent>
          </w:r>
        </w:p>
        <w:p w14:paraId="13FD38BE" w14:textId="3B3AC45C" w:rsidR="00C11D75" w:rsidRDefault="00C11D75">
          <w:r>
            <w:rPr>
              <w:noProof/>
              <w:color w:val="156082" w:themeColor="accent1"/>
              <w:sz w:val="36"/>
              <w:szCs w:val="36"/>
            </w:rPr>
            <mc:AlternateContent>
              <mc:Choice Requires="wpg">
                <w:drawing>
                  <wp:anchor distT="0" distB="0" distL="114300" distR="114300" simplePos="0" relativeHeight="251660288" behindDoc="1" locked="0" layoutInCell="1" allowOverlap="1" wp14:anchorId="276D4D4A" wp14:editId="273ADC7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53513E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82866C6" wp14:editId="60FB6D7B">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1707CA" w14:textId="32383E13" w:rsidR="00C11D75"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C11D75">
                                      <w:rPr>
                                        <w:color w:val="156082" w:themeColor="accent1"/>
                                        <w:sz w:val="36"/>
                                        <w:szCs w:val="36"/>
                                      </w:rPr>
                                      <w:t>Alexander Ford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C92AAF9" w14:textId="45869495" w:rsidR="00C11D75" w:rsidRDefault="00C11D75">
                                    <w:pPr>
                                      <w:pStyle w:val="NoSpacing"/>
                                      <w:jc w:val="right"/>
                                      <w:rPr>
                                        <w:color w:val="156082" w:themeColor="accent1"/>
                                        <w:sz w:val="36"/>
                                        <w:szCs w:val="36"/>
                                      </w:rPr>
                                    </w:pPr>
                                    <w:r>
                                      <w:rPr>
                                        <w:color w:val="156082" w:themeColor="accent1"/>
                                        <w:sz w:val="36"/>
                                        <w:szCs w:val="36"/>
                                      </w:rPr>
                                      <w:t>2501109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82866C6"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661707CA" w14:textId="32383E13" w:rsidR="00C11D75"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C11D75">
                                <w:rPr>
                                  <w:color w:val="156082" w:themeColor="accent1"/>
                                  <w:sz w:val="36"/>
                                  <w:szCs w:val="36"/>
                                </w:rPr>
                                <w:t>Alexander Ford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C92AAF9" w14:textId="45869495" w:rsidR="00C11D75" w:rsidRDefault="00C11D75">
                              <w:pPr>
                                <w:pStyle w:val="NoSpacing"/>
                                <w:jc w:val="right"/>
                                <w:rPr>
                                  <w:color w:val="156082" w:themeColor="accent1"/>
                                  <w:sz w:val="36"/>
                                  <w:szCs w:val="36"/>
                                </w:rPr>
                              </w:pPr>
                              <w:r>
                                <w:rPr>
                                  <w:color w:val="156082" w:themeColor="accent1"/>
                                  <w:sz w:val="36"/>
                                  <w:szCs w:val="36"/>
                                </w:rPr>
                                <w:t>2501109</w:t>
                              </w:r>
                            </w:p>
                          </w:sdtContent>
                        </w:sdt>
                      </w:txbxContent>
                    </v:textbox>
                    <w10:wrap anchorx="page" anchory="margin"/>
                  </v:shape>
                </w:pict>
              </mc:Fallback>
            </mc:AlternateContent>
          </w:r>
        </w:p>
        <w:p w14:paraId="47D60589" w14:textId="3893EED6" w:rsidR="00C11D75" w:rsidRDefault="00C11D75">
          <w:r>
            <w:br w:type="page"/>
          </w:r>
        </w:p>
      </w:sdtContent>
    </w:sdt>
    <w:sdt>
      <w:sdtPr>
        <w:rPr>
          <w:rFonts w:asciiTheme="minorHAnsi" w:eastAsiaTheme="minorHAnsi" w:hAnsiTheme="minorHAnsi" w:cstheme="minorBidi"/>
          <w:color w:val="auto"/>
          <w:kern w:val="2"/>
          <w:sz w:val="24"/>
          <w:szCs w:val="24"/>
          <w:lang w:val="en-GB"/>
          <w14:ligatures w14:val="standardContextual"/>
        </w:rPr>
        <w:id w:val="1004099669"/>
        <w:docPartObj>
          <w:docPartGallery w:val="Table of Contents"/>
          <w:docPartUnique/>
        </w:docPartObj>
      </w:sdtPr>
      <w:sdtEndPr>
        <w:rPr>
          <w:b/>
          <w:bCs/>
          <w:noProof/>
        </w:rPr>
      </w:sdtEndPr>
      <w:sdtContent>
        <w:p w14:paraId="1018470A" w14:textId="3FF10F84" w:rsidR="00C11D75" w:rsidRDefault="00C11D75">
          <w:pPr>
            <w:pStyle w:val="TOCHeading"/>
          </w:pPr>
          <w:r>
            <w:t>Contents</w:t>
          </w:r>
        </w:p>
        <w:p w14:paraId="4F600640" w14:textId="2CCEE051" w:rsidR="001E1438" w:rsidRDefault="00C11D7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008181" w:history="1">
            <w:r w:rsidR="001E1438" w:rsidRPr="0037459F">
              <w:rPr>
                <w:rStyle w:val="Hyperlink"/>
                <w:noProof/>
              </w:rPr>
              <w:t>Introduction</w:t>
            </w:r>
            <w:r w:rsidR="001E1438">
              <w:rPr>
                <w:noProof/>
                <w:webHidden/>
              </w:rPr>
              <w:tab/>
            </w:r>
            <w:r w:rsidR="001E1438">
              <w:rPr>
                <w:noProof/>
                <w:webHidden/>
              </w:rPr>
              <w:fldChar w:fldCharType="begin"/>
            </w:r>
            <w:r w:rsidR="001E1438">
              <w:rPr>
                <w:noProof/>
                <w:webHidden/>
              </w:rPr>
              <w:instrText xml:space="preserve"> PAGEREF _Toc229008181 \h </w:instrText>
            </w:r>
            <w:r w:rsidR="001E1438">
              <w:rPr>
                <w:noProof/>
                <w:webHidden/>
              </w:rPr>
            </w:r>
            <w:r w:rsidR="001E1438">
              <w:rPr>
                <w:noProof/>
                <w:webHidden/>
              </w:rPr>
              <w:fldChar w:fldCharType="separate"/>
            </w:r>
            <w:r w:rsidR="001E1438">
              <w:rPr>
                <w:noProof/>
                <w:webHidden/>
              </w:rPr>
              <w:t>2</w:t>
            </w:r>
            <w:r w:rsidR="001E1438">
              <w:rPr>
                <w:noProof/>
                <w:webHidden/>
              </w:rPr>
              <w:fldChar w:fldCharType="end"/>
            </w:r>
          </w:hyperlink>
        </w:p>
        <w:p w14:paraId="31DCAA68" w14:textId="2D8A84CC" w:rsidR="001E1438" w:rsidRDefault="001E1438">
          <w:pPr>
            <w:pStyle w:val="TOC1"/>
            <w:tabs>
              <w:tab w:val="right" w:leader="dot" w:pos="9016"/>
            </w:tabs>
            <w:rPr>
              <w:rFonts w:eastAsiaTheme="minorEastAsia"/>
              <w:noProof/>
              <w:lang w:eastAsia="en-GB"/>
            </w:rPr>
          </w:pPr>
          <w:hyperlink w:anchor="_Toc229008182" w:history="1">
            <w:r w:rsidRPr="0037459F">
              <w:rPr>
                <w:rStyle w:val="Hyperlink"/>
                <w:noProof/>
              </w:rPr>
              <w:t>Overview of The Project</w:t>
            </w:r>
            <w:r>
              <w:rPr>
                <w:noProof/>
                <w:webHidden/>
              </w:rPr>
              <w:tab/>
            </w:r>
            <w:r>
              <w:rPr>
                <w:noProof/>
                <w:webHidden/>
              </w:rPr>
              <w:fldChar w:fldCharType="begin"/>
            </w:r>
            <w:r>
              <w:rPr>
                <w:noProof/>
                <w:webHidden/>
              </w:rPr>
              <w:instrText xml:space="preserve"> PAGEREF _Toc229008182 \h </w:instrText>
            </w:r>
            <w:r>
              <w:rPr>
                <w:noProof/>
                <w:webHidden/>
              </w:rPr>
            </w:r>
            <w:r>
              <w:rPr>
                <w:noProof/>
                <w:webHidden/>
              </w:rPr>
              <w:fldChar w:fldCharType="separate"/>
            </w:r>
            <w:r>
              <w:rPr>
                <w:noProof/>
                <w:webHidden/>
              </w:rPr>
              <w:t>3</w:t>
            </w:r>
            <w:r>
              <w:rPr>
                <w:noProof/>
                <w:webHidden/>
              </w:rPr>
              <w:fldChar w:fldCharType="end"/>
            </w:r>
          </w:hyperlink>
        </w:p>
        <w:p w14:paraId="7982137F" w14:textId="6B3D13E6" w:rsidR="001E1438" w:rsidRDefault="001E1438">
          <w:pPr>
            <w:pStyle w:val="TOC1"/>
            <w:tabs>
              <w:tab w:val="right" w:leader="dot" w:pos="9016"/>
            </w:tabs>
            <w:rPr>
              <w:rFonts w:eastAsiaTheme="minorEastAsia"/>
              <w:noProof/>
              <w:lang w:eastAsia="en-GB"/>
            </w:rPr>
          </w:pPr>
          <w:hyperlink w:anchor="_Toc229008183" w:history="1">
            <w:r w:rsidRPr="0037459F">
              <w:rPr>
                <w:rStyle w:val="Hyperlink"/>
                <w:noProof/>
              </w:rPr>
              <w:t>Building Safety Act and Building Safety (Wales) Bill</w:t>
            </w:r>
            <w:r>
              <w:rPr>
                <w:noProof/>
                <w:webHidden/>
              </w:rPr>
              <w:tab/>
            </w:r>
            <w:r>
              <w:rPr>
                <w:noProof/>
                <w:webHidden/>
              </w:rPr>
              <w:fldChar w:fldCharType="begin"/>
            </w:r>
            <w:r>
              <w:rPr>
                <w:noProof/>
                <w:webHidden/>
              </w:rPr>
              <w:instrText xml:space="preserve"> PAGEREF _Toc229008183 \h </w:instrText>
            </w:r>
            <w:r>
              <w:rPr>
                <w:noProof/>
                <w:webHidden/>
              </w:rPr>
            </w:r>
            <w:r>
              <w:rPr>
                <w:noProof/>
                <w:webHidden/>
              </w:rPr>
              <w:fldChar w:fldCharType="separate"/>
            </w:r>
            <w:r>
              <w:rPr>
                <w:noProof/>
                <w:webHidden/>
              </w:rPr>
              <w:t>4</w:t>
            </w:r>
            <w:r>
              <w:rPr>
                <w:noProof/>
                <w:webHidden/>
              </w:rPr>
              <w:fldChar w:fldCharType="end"/>
            </w:r>
          </w:hyperlink>
        </w:p>
        <w:p w14:paraId="0E32E66D" w14:textId="7A8C3292" w:rsidR="001E1438" w:rsidRDefault="001E1438">
          <w:pPr>
            <w:pStyle w:val="TOC3"/>
            <w:tabs>
              <w:tab w:val="right" w:leader="dot" w:pos="9016"/>
            </w:tabs>
            <w:rPr>
              <w:rFonts w:eastAsiaTheme="minorEastAsia"/>
              <w:noProof/>
              <w:lang w:eastAsia="en-GB"/>
            </w:rPr>
          </w:pPr>
          <w:hyperlink w:anchor="_Toc229008184" w:history="1">
            <w:r w:rsidRPr="0037459F">
              <w:rPr>
                <w:rStyle w:val="Hyperlink"/>
                <w:noProof/>
              </w:rPr>
              <w:t>Overview of the Act</w:t>
            </w:r>
            <w:r>
              <w:rPr>
                <w:noProof/>
                <w:webHidden/>
              </w:rPr>
              <w:tab/>
            </w:r>
            <w:r>
              <w:rPr>
                <w:noProof/>
                <w:webHidden/>
              </w:rPr>
              <w:fldChar w:fldCharType="begin"/>
            </w:r>
            <w:r>
              <w:rPr>
                <w:noProof/>
                <w:webHidden/>
              </w:rPr>
              <w:instrText xml:space="preserve"> PAGEREF _Toc229008184 \h </w:instrText>
            </w:r>
            <w:r>
              <w:rPr>
                <w:noProof/>
                <w:webHidden/>
              </w:rPr>
            </w:r>
            <w:r>
              <w:rPr>
                <w:noProof/>
                <w:webHidden/>
              </w:rPr>
              <w:fldChar w:fldCharType="separate"/>
            </w:r>
            <w:r>
              <w:rPr>
                <w:noProof/>
                <w:webHidden/>
              </w:rPr>
              <w:t>4</w:t>
            </w:r>
            <w:r>
              <w:rPr>
                <w:noProof/>
                <w:webHidden/>
              </w:rPr>
              <w:fldChar w:fldCharType="end"/>
            </w:r>
          </w:hyperlink>
        </w:p>
        <w:p w14:paraId="51BE9DAB" w14:textId="2956502B" w:rsidR="001E1438" w:rsidRDefault="001E1438">
          <w:pPr>
            <w:pStyle w:val="TOC3"/>
            <w:tabs>
              <w:tab w:val="right" w:leader="dot" w:pos="9016"/>
            </w:tabs>
            <w:rPr>
              <w:rFonts w:eastAsiaTheme="minorEastAsia"/>
              <w:noProof/>
              <w:lang w:eastAsia="en-GB"/>
            </w:rPr>
          </w:pPr>
          <w:hyperlink w:anchor="_Toc229008185" w:history="1">
            <w:r w:rsidRPr="0037459F">
              <w:rPr>
                <w:rStyle w:val="Hyperlink"/>
                <w:noProof/>
              </w:rPr>
              <w:t>Relevance to Croft Street Block 2</w:t>
            </w:r>
            <w:r>
              <w:rPr>
                <w:noProof/>
                <w:webHidden/>
              </w:rPr>
              <w:tab/>
            </w:r>
            <w:r>
              <w:rPr>
                <w:noProof/>
                <w:webHidden/>
              </w:rPr>
              <w:fldChar w:fldCharType="begin"/>
            </w:r>
            <w:r>
              <w:rPr>
                <w:noProof/>
                <w:webHidden/>
              </w:rPr>
              <w:instrText xml:space="preserve"> PAGEREF _Toc229008185 \h </w:instrText>
            </w:r>
            <w:r>
              <w:rPr>
                <w:noProof/>
                <w:webHidden/>
              </w:rPr>
            </w:r>
            <w:r>
              <w:rPr>
                <w:noProof/>
                <w:webHidden/>
              </w:rPr>
              <w:fldChar w:fldCharType="separate"/>
            </w:r>
            <w:r>
              <w:rPr>
                <w:noProof/>
                <w:webHidden/>
              </w:rPr>
              <w:t>4</w:t>
            </w:r>
            <w:r>
              <w:rPr>
                <w:noProof/>
                <w:webHidden/>
              </w:rPr>
              <w:fldChar w:fldCharType="end"/>
            </w:r>
          </w:hyperlink>
        </w:p>
        <w:p w14:paraId="18B37A32" w14:textId="2A1226D2" w:rsidR="001E1438" w:rsidRDefault="001E1438">
          <w:pPr>
            <w:pStyle w:val="TOC3"/>
            <w:tabs>
              <w:tab w:val="right" w:leader="dot" w:pos="9016"/>
            </w:tabs>
            <w:rPr>
              <w:rFonts w:eastAsiaTheme="minorEastAsia"/>
              <w:noProof/>
              <w:lang w:eastAsia="en-GB"/>
            </w:rPr>
          </w:pPr>
          <w:hyperlink w:anchor="_Toc229008186" w:history="1">
            <w:r w:rsidRPr="0037459F">
              <w:rPr>
                <w:rStyle w:val="Hyperlink"/>
                <w:noProof/>
              </w:rPr>
              <w:t>Impact on the Project</w:t>
            </w:r>
            <w:r>
              <w:rPr>
                <w:noProof/>
                <w:webHidden/>
              </w:rPr>
              <w:tab/>
            </w:r>
            <w:r>
              <w:rPr>
                <w:noProof/>
                <w:webHidden/>
              </w:rPr>
              <w:fldChar w:fldCharType="begin"/>
            </w:r>
            <w:r>
              <w:rPr>
                <w:noProof/>
                <w:webHidden/>
              </w:rPr>
              <w:instrText xml:space="preserve"> PAGEREF _Toc229008186 \h </w:instrText>
            </w:r>
            <w:r>
              <w:rPr>
                <w:noProof/>
                <w:webHidden/>
              </w:rPr>
            </w:r>
            <w:r>
              <w:rPr>
                <w:noProof/>
                <w:webHidden/>
              </w:rPr>
              <w:fldChar w:fldCharType="separate"/>
            </w:r>
            <w:r>
              <w:rPr>
                <w:noProof/>
                <w:webHidden/>
              </w:rPr>
              <w:t>5</w:t>
            </w:r>
            <w:r>
              <w:rPr>
                <w:noProof/>
                <w:webHidden/>
              </w:rPr>
              <w:fldChar w:fldCharType="end"/>
            </w:r>
          </w:hyperlink>
        </w:p>
        <w:p w14:paraId="3863982C" w14:textId="52C89026" w:rsidR="001E1438" w:rsidRDefault="001E1438">
          <w:pPr>
            <w:pStyle w:val="TOC1"/>
            <w:tabs>
              <w:tab w:val="right" w:leader="dot" w:pos="9016"/>
            </w:tabs>
            <w:rPr>
              <w:rFonts w:eastAsiaTheme="minorEastAsia"/>
              <w:noProof/>
              <w:lang w:eastAsia="en-GB"/>
            </w:rPr>
          </w:pPr>
          <w:hyperlink w:anchor="_Toc229008187" w:history="1">
            <w:r w:rsidRPr="0037459F">
              <w:rPr>
                <w:rStyle w:val="Hyperlink"/>
                <w:noProof/>
              </w:rPr>
              <w:t>Health and Safety Regulation</w:t>
            </w:r>
            <w:r>
              <w:rPr>
                <w:noProof/>
                <w:webHidden/>
              </w:rPr>
              <w:tab/>
            </w:r>
            <w:r>
              <w:rPr>
                <w:noProof/>
                <w:webHidden/>
              </w:rPr>
              <w:fldChar w:fldCharType="begin"/>
            </w:r>
            <w:r>
              <w:rPr>
                <w:noProof/>
                <w:webHidden/>
              </w:rPr>
              <w:instrText xml:space="preserve"> PAGEREF _Toc229008187 \h </w:instrText>
            </w:r>
            <w:r>
              <w:rPr>
                <w:noProof/>
                <w:webHidden/>
              </w:rPr>
            </w:r>
            <w:r>
              <w:rPr>
                <w:noProof/>
                <w:webHidden/>
              </w:rPr>
              <w:fldChar w:fldCharType="separate"/>
            </w:r>
            <w:r>
              <w:rPr>
                <w:noProof/>
                <w:webHidden/>
              </w:rPr>
              <w:t>6</w:t>
            </w:r>
            <w:r>
              <w:rPr>
                <w:noProof/>
                <w:webHidden/>
              </w:rPr>
              <w:fldChar w:fldCharType="end"/>
            </w:r>
          </w:hyperlink>
        </w:p>
        <w:p w14:paraId="5FD198D0" w14:textId="32F6DE7F" w:rsidR="001E1438" w:rsidRDefault="001E1438">
          <w:pPr>
            <w:pStyle w:val="TOC1"/>
            <w:tabs>
              <w:tab w:val="right" w:leader="dot" w:pos="9016"/>
            </w:tabs>
            <w:rPr>
              <w:rFonts w:eastAsiaTheme="minorEastAsia"/>
              <w:noProof/>
              <w:lang w:eastAsia="en-GB"/>
            </w:rPr>
          </w:pPr>
          <w:hyperlink w:anchor="_Toc229008188" w:history="1">
            <w:r w:rsidRPr="0037459F">
              <w:rPr>
                <w:rStyle w:val="Hyperlink"/>
                <w:noProof/>
              </w:rPr>
              <w:t>CDM Regulations</w:t>
            </w:r>
            <w:r>
              <w:rPr>
                <w:noProof/>
                <w:webHidden/>
              </w:rPr>
              <w:tab/>
            </w:r>
            <w:r>
              <w:rPr>
                <w:noProof/>
                <w:webHidden/>
              </w:rPr>
              <w:fldChar w:fldCharType="begin"/>
            </w:r>
            <w:r>
              <w:rPr>
                <w:noProof/>
                <w:webHidden/>
              </w:rPr>
              <w:instrText xml:space="preserve"> PAGEREF _Toc229008188 \h </w:instrText>
            </w:r>
            <w:r>
              <w:rPr>
                <w:noProof/>
                <w:webHidden/>
              </w:rPr>
            </w:r>
            <w:r>
              <w:rPr>
                <w:noProof/>
                <w:webHidden/>
              </w:rPr>
              <w:fldChar w:fldCharType="separate"/>
            </w:r>
            <w:r>
              <w:rPr>
                <w:noProof/>
                <w:webHidden/>
              </w:rPr>
              <w:t>8</w:t>
            </w:r>
            <w:r>
              <w:rPr>
                <w:noProof/>
                <w:webHidden/>
              </w:rPr>
              <w:fldChar w:fldCharType="end"/>
            </w:r>
          </w:hyperlink>
        </w:p>
        <w:p w14:paraId="06E052AF" w14:textId="145E07BE" w:rsidR="001E1438" w:rsidRDefault="001E1438">
          <w:pPr>
            <w:pStyle w:val="TOC1"/>
            <w:tabs>
              <w:tab w:val="right" w:leader="dot" w:pos="9016"/>
            </w:tabs>
            <w:rPr>
              <w:rFonts w:eastAsiaTheme="minorEastAsia"/>
              <w:noProof/>
              <w:lang w:eastAsia="en-GB"/>
            </w:rPr>
          </w:pPr>
          <w:hyperlink w:anchor="_Toc229008189" w:history="1">
            <w:r w:rsidRPr="0037459F">
              <w:rPr>
                <w:rStyle w:val="Hyperlink"/>
                <w:noProof/>
              </w:rPr>
              <w:t>Conclusion</w:t>
            </w:r>
            <w:r>
              <w:rPr>
                <w:noProof/>
                <w:webHidden/>
              </w:rPr>
              <w:tab/>
            </w:r>
            <w:r>
              <w:rPr>
                <w:noProof/>
                <w:webHidden/>
              </w:rPr>
              <w:fldChar w:fldCharType="begin"/>
            </w:r>
            <w:r>
              <w:rPr>
                <w:noProof/>
                <w:webHidden/>
              </w:rPr>
              <w:instrText xml:space="preserve"> PAGEREF _Toc229008189 \h </w:instrText>
            </w:r>
            <w:r>
              <w:rPr>
                <w:noProof/>
                <w:webHidden/>
              </w:rPr>
            </w:r>
            <w:r>
              <w:rPr>
                <w:noProof/>
                <w:webHidden/>
              </w:rPr>
              <w:fldChar w:fldCharType="separate"/>
            </w:r>
            <w:r>
              <w:rPr>
                <w:noProof/>
                <w:webHidden/>
              </w:rPr>
              <w:t>9</w:t>
            </w:r>
            <w:r>
              <w:rPr>
                <w:noProof/>
                <w:webHidden/>
              </w:rPr>
              <w:fldChar w:fldCharType="end"/>
            </w:r>
          </w:hyperlink>
        </w:p>
        <w:p w14:paraId="66D0C55C" w14:textId="39D4A191" w:rsidR="001E1438" w:rsidRDefault="001E1438">
          <w:pPr>
            <w:pStyle w:val="TOC1"/>
            <w:tabs>
              <w:tab w:val="right" w:leader="dot" w:pos="9016"/>
            </w:tabs>
            <w:rPr>
              <w:rFonts w:eastAsiaTheme="minorEastAsia"/>
              <w:noProof/>
              <w:lang w:eastAsia="en-GB"/>
            </w:rPr>
          </w:pPr>
          <w:hyperlink w:anchor="_Toc229008190" w:history="1">
            <w:r w:rsidRPr="0037459F">
              <w:rPr>
                <w:rStyle w:val="Hyperlink"/>
                <w:noProof/>
              </w:rPr>
              <w:t>Reference List</w:t>
            </w:r>
            <w:r>
              <w:rPr>
                <w:noProof/>
                <w:webHidden/>
              </w:rPr>
              <w:tab/>
            </w:r>
            <w:r>
              <w:rPr>
                <w:noProof/>
                <w:webHidden/>
              </w:rPr>
              <w:fldChar w:fldCharType="begin"/>
            </w:r>
            <w:r>
              <w:rPr>
                <w:noProof/>
                <w:webHidden/>
              </w:rPr>
              <w:instrText xml:space="preserve"> PAGEREF _Toc229008190 \h </w:instrText>
            </w:r>
            <w:r>
              <w:rPr>
                <w:noProof/>
                <w:webHidden/>
              </w:rPr>
            </w:r>
            <w:r>
              <w:rPr>
                <w:noProof/>
                <w:webHidden/>
              </w:rPr>
              <w:fldChar w:fldCharType="separate"/>
            </w:r>
            <w:r>
              <w:rPr>
                <w:noProof/>
                <w:webHidden/>
              </w:rPr>
              <w:t>10</w:t>
            </w:r>
            <w:r>
              <w:rPr>
                <w:noProof/>
                <w:webHidden/>
              </w:rPr>
              <w:fldChar w:fldCharType="end"/>
            </w:r>
          </w:hyperlink>
        </w:p>
        <w:p w14:paraId="723046B1" w14:textId="18D9D940" w:rsidR="001E1438" w:rsidRDefault="001E1438">
          <w:pPr>
            <w:pStyle w:val="TOC1"/>
            <w:tabs>
              <w:tab w:val="right" w:leader="dot" w:pos="9016"/>
            </w:tabs>
            <w:rPr>
              <w:rFonts w:eastAsiaTheme="minorEastAsia"/>
              <w:noProof/>
              <w:lang w:eastAsia="en-GB"/>
            </w:rPr>
          </w:pPr>
          <w:hyperlink w:anchor="_Toc229008191" w:history="1">
            <w:r w:rsidRPr="0037459F">
              <w:rPr>
                <w:rStyle w:val="Hyperlink"/>
                <w:noProof/>
              </w:rPr>
              <w:t>Glossary</w:t>
            </w:r>
            <w:r>
              <w:rPr>
                <w:noProof/>
                <w:webHidden/>
              </w:rPr>
              <w:tab/>
            </w:r>
            <w:r>
              <w:rPr>
                <w:noProof/>
                <w:webHidden/>
              </w:rPr>
              <w:fldChar w:fldCharType="begin"/>
            </w:r>
            <w:r>
              <w:rPr>
                <w:noProof/>
                <w:webHidden/>
              </w:rPr>
              <w:instrText xml:space="preserve"> PAGEREF _Toc229008191 \h </w:instrText>
            </w:r>
            <w:r>
              <w:rPr>
                <w:noProof/>
                <w:webHidden/>
              </w:rPr>
            </w:r>
            <w:r>
              <w:rPr>
                <w:noProof/>
                <w:webHidden/>
              </w:rPr>
              <w:fldChar w:fldCharType="separate"/>
            </w:r>
            <w:r>
              <w:rPr>
                <w:noProof/>
                <w:webHidden/>
              </w:rPr>
              <w:t>13</w:t>
            </w:r>
            <w:r>
              <w:rPr>
                <w:noProof/>
                <w:webHidden/>
              </w:rPr>
              <w:fldChar w:fldCharType="end"/>
            </w:r>
          </w:hyperlink>
        </w:p>
        <w:p w14:paraId="0E69F2B9" w14:textId="4114E033" w:rsidR="00C11D75" w:rsidRDefault="00C11D75">
          <w:r>
            <w:rPr>
              <w:b/>
              <w:bCs/>
              <w:noProof/>
              <w:lang w:val="en-US"/>
            </w:rPr>
            <w:fldChar w:fldCharType="end"/>
          </w:r>
        </w:p>
      </w:sdtContent>
    </w:sdt>
    <w:p w14:paraId="3FC6561E" w14:textId="4D0D8688" w:rsidR="00C11D75" w:rsidRDefault="00C11D75"/>
    <w:p w14:paraId="1AEEE73A" w14:textId="77777777" w:rsidR="00C11D75" w:rsidRDefault="00C11D75">
      <w:r>
        <w:br w:type="page"/>
      </w:r>
    </w:p>
    <w:p w14:paraId="5DBA3EF1" w14:textId="6F28CD58" w:rsidR="00160D19" w:rsidRDefault="00C11D75" w:rsidP="009B2E51">
      <w:pPr>
        <w:pStyle w:val="Heading1"/>
      </w:pPr>
      <w:bookmarkStart w:id="0" w:name="_Toc229008181"/>
      <w:r>
        <w:lastRenderedPageBreak/>
        <w:t>Introduction</w:t>
      </w:r>
      <w:bookmarkEnd w:id="0"/>
      <w:r>
        <w:t xml:space="preserve"> </w:t>
      </w:r>
    </w:p>
    <w:p w14:paraId="2ED11D7A" w14:textId="78562760" w:rsidR="00C11D75" w:rsidRDefault="009E1392" w:rsidP="00C11D75">
      <w:pPr>
        <w:rPr>
          <w:rFonts w:ascii="Calibri" w:hAnsi="Calibri" w:cs="Calibri"/>
        </w:rPr>
      </w:pPr>
      <w:r>
        <w:rPr>
          <w:rFonts w:ascii="Calibri" w:hAnsi="Calibri" w:cs="Calibri"/>
        </w:rPr>
        <w:t xml:space="preserve">This report has been written from the </w:t>
      </w:r>
      <w:r w:rsidR="003B4594">
        <w:rPr>
          <w:rFonts w:ascii="Calibri" w:hAnsi="Calibri" w:cs="Calibri"/>
        </w:rPr>
        <w:t>perspective</w:t>
      </w:r>
      <w:r>
        <w:rPr>
          <w:rFonts w:ascii="Calibri" w:hAnsi="Calibri" w:cs="Calibri"/>
        </w:rPr>
        <w:t xml:space="preserve"> of a trainee Health and Safety officer for the proposed retrofit project </w:t>
      </w:r>
      <w:r w:rsidR="00D731F5">
        <w:rPr>
          <w:rFonts w:ascii="Calibri" w:hAnsi="Calibri" w:cs="Calibri"/>
        </w:rPr>
        <w:t xml:space="preserve">of </w:t>
      </w:r>
      <w:r>
        <w:rPr>
          <w:rFonts w:ascii="Calibri" w:hAnsi="Calibri" w:cs="Calibri"/>
        </w:rPr>
        <w:t>Croft Street Block 2</w:t>
      </w:r>
      <w:r w:rsidR="00D731F5">
        <w:rPr>
          <w:rFonts w:ascii="Calibri" w:hAnsi="Calibri" w:cs="Calibri"/>
        </w:rPr>
        <w:t xml:space="preserve">, a </w:t>
      </w:r>
      <w:r>
        <w:rPr>
          <w:rFonts w:ascii="Calibri" w:hAnsi="Calibri" w:cs="Calibri"/>
        </w:rPr>
        <w:t xml:space="preserve">residential building located in Swansea. The proposed project involves installing new kitchens and bathrooms, fitting fire sprinkler systems and </w:t>
      </w:r>
      <w:r w:rsidR="00D731F5">
        <w:rPr>
          <w:rFonts w:ascii="Calibri" w:hAnsi="Calibri" w:cs="Calibri"/>
        </w:rPr>
        <w:t xml:space="preserve">adding </w:t>
      </w:r>
      <w:r>
        <w:rPr>
          <w:rFonts w:ascii="Calibri" w:hAnsi="Calibri" w:cs="Calibri"/>
        </w:rPr>
        <w:t xml:space="preserve">external cladding to improve the buildings energy efficiency and safety. (Wales Online 2024) </w:t>
      </w:r>
      <w:r w:rsidR="00D731F5">
        <w:rPr>
          <w:rFonts w:ascii="Calibri" w:hAnsi="Calibri" w:cs="Calibri"/>
        </w:rPr>
        <w:t xml:space="preserve">This report will </w:t>
      </w:r>
      <w:r>
        <w:rPr>
          <w:rFonts w:ascii="Calibri" w:hAnsi="Calibri" w:cs="Calibri"/>
        </w:rPr>
        <w:t>evaluate</w:t>
      </w:r>
      <w:r w:rsidR="00D731F5">
        <w:rPr>
          <w:rFonts w:ascii="Calibri" w:hAnsi="Calibri" w:cs="Calibri"/>
        </w:rPr>
        <w:t xml:space="preserve"> </w:t>
      </w:r>
      <w:r>
        <w:rPr>
          <w:rFonts w:ascii="Calibri" w:hAnsi="Calibri" w:cs="Calibri"/>
        </w:rPr>
        <w:t>the key health and safety considerations</w:t>
      </w:r>
      <w:r w:rsidR="00D731F5">
        <w:rPr>
          <w:rFonts w:ascii="Calibri" w:hAnsi="Calibri" w:cs="Calibri"/>
        </w:rPr>
        <w:t xml:space="preserve"> </w:t>
      </w:r>
      <w:r>
        <w:rPr>
          <w:rFonts w:ascii="Calibri" w:hAnsi="Calibri" w:cs="Calibri"/>
        </w:rPr>
        <w:t>includ</w:t>
      </w:r>
      <w:r w:rsidR="00D731F5">
        <w:rPr>
          <w:rFonts w:ascii="Calibri" w:hAnsi="Calibri" w:cs="Calibri"/>
        </w:rPr>
        <w:t xml:space="preserve">ing </w:t>
      </w:r>
      <w:r>
        <w:rPr>
          <w:rFonts w:ascii="Calibri" w:hAnsi="Calibri" w:cs="Calibri"/>
        </w:rPr>
        <w:t xml:space="preserve">an evaluation of the Building Safety Act and the Building Safety (Wales) Bill to </w:t>
      </w:r>
      <w:r w:rsidR="00D731F5">
        <w:rPr>
          <w:rFonts w:ascii="Calibri" w:hAnsi="Calibri" w:cs="Calibri"/>
        </w:rPr>
        <w:t>judge its relevance</w:t>
      </w:r>
      <w:r>
        <w:rPr>
          <w:rFonts w:ascii="Calibri" w:hAnsi="Calibri" w:cs="Calibri"/>
        </w:rPr>
        <w:t xml:space="preserve">. </w:t>
      </w:r>
      <w:r w:rsidR="00D731F5">
        <w:rPr>
          <w:rFonts w:ascii="Calibri" w:hAnsi="Calibri" w:cs="Calibri"/>
        </w:rPr>
        <w:t>T</w:t>
      </w:r>
      <w:r>
        <w:rPr>
          <w:rFonts w:ascii="Calibri" w:hAnsi="Calibri" w:cs="Calibri"/>
        </w:rPr>
        <w:t xml:space="preserve">he report will also examine how different legal requirements can be implemented to ensure the safety of workers and residents throughout the project. </w:t>
      </w:r>
    </w:p>
    <w:p w14:paraId="01E2F56C" w14:textId="77777777" w:rsidR="009E1392" w:rsidRDefault="009E1392" w:rsidP="00C11D75">
      <w:pPr>
        <w:rPr>
          <w:rFonts w:ascii="Calibri" w:hAnsi="Calibri" w:cs="Calibri"/>
        </w:rPr>
      </w:pPr>
    </w:p>
    <w:p w14:paraId="158754CD" w14:textId="77777777" w:rsidR="009E1392" w:rsidRDefault="009E1392" w:rsidP="00C11D75">
      <w:pPr>
        <w:rPr>
          <w:rFonts w:ascii="Calibri" w:hAnsi="Calibri" w:cs="Calibri"/>
        </w:rPr>
      </w:pPr>
    </w:p>
    <w:p w14:paraId="68184F35" w14:textId="77777777" w:rsidR="009E1392" w:rsidRDefault="009E1392" w:rsidP="00C11D75">
      <w:pPr>
        <w:rPr>
          <w:rFonts w:ascii="Calibri" w:hAnsi="Calibri" w:cs="Calibri"/>
        </w:rPr>
      </w:pPr>
    </w:p>
    <w:p w14:paraId="275422F1" w14:textId="3954FE49" w:rsidR="009E1392" w:rsidRPr="00FE3130" w:rsidRDefault="009E1392" w:rsidP="00FE3130">
      <w:pPr>
        <w:rPr>
          <w:rFonts w:ascii="Calibri" w:hAnsi="Calibri" w:cs="Calibri"/>
        </w:rPr>
      </w:pPr>
    </w:p>
    <w:p w14:paraId="779F534F" w14:textId="7060372B" w:rsidR="003B4594" w:rsidRDefault="003B4594" w:rsidP="003B4594">
      <w:pPr>
        <w:ind w:left="360"/>
        <w:rPr>
          <w:rFonts w:ascii="Calibri" w:hAnsi="Calibri" w:cs="Calibri"/>
        </w:rPr>
      </w:pPr>
    </w:p>
    <w:p w14:paraId="36316DE0" w14:textId="77777777" w:rsidR="003B4594" w:rsidRDefault="003B4594">
      <w:pPr>
        <w:rPr>
          <w:rFonts w:ascii="Calibri" w:hAnsi="Calibri" w:cs="Calibri"/>
        </w:rPr>
      </w:pPr>
      <w:r>
        <w:rPr>
          <w:rFonts w:ascii="Calibri" w:hAnsi="Calibri" w:cs="Calibri"/>
        </w:rPr>
        <w:br w:type="page"/>
      </w:r>
    </w:p>
    <w:p w14:paraId="790C853C" w14:textId="395E12B7" w:rsidR="009E1392" w:rsidRDefault="003B4594" w:rsidP="009B2E51">
      <w:pPr>
        <w:pStyle w:val="Heading1"/>
      </w:pPr>
      <w:bookmarkStart w:id="1" w:name="_Toc229008182"/>
      <w:r>
        <w:lastRenderedPageBreak/>
        <w:t>Overview of The Project</w:t>
      </w:r>
      <w:bookmarkEnd w:id="1"/>
    </w:p>
    <w:p w14:paraId="0B5871B7" w14:textId="0CE8C4B0" w:rsidR="00BB203F" w:rsidRDefault="00472BD5" w:rsidP="003B4594">
      <w:pPr>
        <w:rPr>
          <w:rFonts w:ascii="Calibri" w:hAnsi="Calibri" w:cs="Calibri"/>
        </w:rPr>
      </w:pPr>
      <w:r>
        <w:rPr>
          <w:rFonts w:ascii="Calibri" w:hAnsi="Calibri" w:cs="Calibri"/>
        </w:rPr>
        <w:t xml:space="preserve">The project is a retrofit for the Croft Street Block 2 </w:t>
      </w:r>
      <w:r w:rsidR="00D731F5">
        <w:rPr>
          <w:rFonts w:ascii="Calibri" w:hAnsi="Calibri" w:cs="Calibri"/>
        </w:rPr>
        <w:t xml:space="preserve">a high-rise residential building in Swansea that forms part of a wider £250 million programme by Swansea Council to improve living standards and building safety. </w:t>
      </w:r>
      <w:r>
        <w:rPr>
          <w:rFonts w:ascii="Calibri" w:hAnsi="Calibri" w:cs="Calibri"/>
        </w:rPr>
        <w:t xml:space="preserve">(Swansea Council 2026) </w:t>
      </w:r>
      <w:r w:rsidR="00D731F5">
        <w:rPr>
          <w:rFonts w:ascii="Calibri" w:hAnsi="Calibri" w:cs="Calibri"/>
        </w:rPr>
        <w:t xml:space="preserve">The building is occupied by </w:t>
      </w:r>
      <w:r w:rsidR="00DE137C">
        <w:rPr>
          <w:rFonts w:ascii="Calibri" w:hAnsi="Calibri" w:cs="Calibri"/>
        </w:rPr>
        <w:t>residents,</w:t>
      </w:r>
      <w:r w:rsidR="00D731F5">
        <w:rPr>
          <w:rFonts w:ascii="Calibri" w:hAnsi="Calibri" w:cs="Calibri"/>
        </w:rPr>
        <w:t xml:space="preserve"> so it requires </w:t>
      </w:r>
      <w:r w:rsidR="00DE137C">
        <w:rPr>
          <w:rFonts w:ascii="Calibri" w:hAnsi="Calibri" w:cs="Calibri"/>
        </w:rPr>
        <w:t xml:space="preserve">careful consideration to the risks presented to residents as construction work is being undertaken. </w:t>
      </w:r>
    </w:p>
    <w:p w14:paraId="636AB8ED" w14:textId="7F8C3BE0" w:rsidR="00BB203F" w:rsidRDefault="00BB203F" w:rsidP="003B4594">
      <w:pPr>
        <w:rPr>
          <w:rFonts w:ascii="Calibri" w:hAnsi="Calibri" w:cs="Calibri"/>
        </w:rPr>
      </w:pPr>
      <w:r>
        <w:rPr>
          <w:rFonts w:ascii="Calibri" w:hAnsi="Calibri" w:cs="Calibri"/>
        </w:rPr>
        <w:t>The</w:t>
      </w:r>
      <w:r w:rsidR="00DE137C">
        <w:rPr>
          <w:rFonts w:ascii="Calibri" w:hAnsi="Calibri" w:cs="Calibri"/>
        </w:rPr>
        <w:t xml:space="preserve"> </w:t>
      </w:r>
      <w:r>
        <w:rPr>
          <w:rFonts w:ascii="Calibri" w:hAnsi="Calibri" w:cs="Calibri"/>
        </w:rPr>
        <w:t>works include a mix of both internal and external improvements</w:t>
      </w:r>
      <w:r w:rsidR="00DE137C">
        <w:rPr>
          <w:rFonts w:ascii="Calibri" w:hAnsi="Calibri" w:cs="Calibri"/>
        </w:rPr>
        <w:t xml:space="preserve"> such as installing new kitchens and bathrooms which requires multiple trades and fitting sprinkler systems to</w:t>
      </w:r>
      <w:r>
        <w:rPr>
          <w:rFonts w:ascii="Calibri" w:hAnsi="Calibri" w:cs="Calibri"/>
        </w:rPr>
        <w:t xml:space="preserve"> enhance</w:t>
      </w:r>
      <w:r w:rsidR="00DE137C">
        <w:rPr>
          <w:rFonts w:ascii="Calibri" w:hAnsi="Calibri" w:cs="Calibri"/>
        </w:rPr>
        <w:t xml:space="preserve"> </w:t>
      </w:r>
      <w:r>
        <w:rPr>
          <w:rFonts w:ascii="Calibri" w:hAnsi="Calibri" w:cs="Calibri"/>
        </w:rPr>
        <w:t xml:space="preserve">fire safety. (A&amp;F Sprinklers LTD 2024) Finally, cladding will also be installed externally </w:t>
      </w:r>
      <w:r w:rsidR="00DE137C">
        <w:rPr>
          <w:rFonts w:ascii="Calibri" w:hAnsi="Calibri" w:cs="Calibri"/>
        </w:rPr>
        <w:t xml:space="preserve">to improve </w:t>
      </w:r>
      <w:r>
        <w:rPr>
          <w:rFonts w:ascii="Calibri" w:hAnsi="Calibri" w:cs="Calibri"/>
        </w:rPr>
        <w:t xml:space="preserve">energy efficiency. </w:t>
      </w:r>
    </w:p>
    <w:p w14:paraId="1AB94E74" w14:textId="6A56FFB2" w:rsidR="00004DBA" w:rsidRDefault="00DE137C" w:rsidP="003B4594">
      <w:pPr>
        <w:rPr>
          <w:rFonts w:ascii="Calibri" w:hAnsi="Calibri" w:cs="Calibri"/>
        </w:rPr>
      </w:pPr>
      <w:r>
        <w:rPr>
          <w:rFonts w:ascii="Calibri" w:hAnsi="Calibri" w:cs="Calibri"/>
        </w:rPr>
        <w:t>Several key risks are presented by the extensive works</w:t>
      </w:r>
      <w:r w:rsidR="00BB203F">
        <w:rPr>
          <w:rFonts w:ascii="Calibri" w:hAnsi="Calibri" w:cs="Calibri"/>
        </w:rPr>
        <w:t xml:space="preserve">. Firstly, </w:t>
      </w:r>
      <w:r>
        <w:rPr>
          <w:rFonts w:ascii="Calibri" w:hAnsi="Calibri" w:cs="Calibri"/>
        </w:rPr>
        <w:t xml:space="preserve">installing </w:t>
      </w:r>
      <w:r w:rsidR="00BB203F">
        <w:rPr>
          <w:rFonts w:ascii="Calibri" w:hAnsi="Calibri" w:cs="Calibri"/>
        </w:rPr>
        <w:t>external cladding introduces working at height hazard</w:t>
      </w:r>
      <w:r>
        <w:rPr>
          <w:rFonts w:ascii="Calibri" w:hAnsi="Calibri" w:cs="Calibri"/>
        </w:rPr>
        <w:t xml:space="preserve">s and </w:t>
      </w:r>
      <w:r w:rsidR="00BB203F">
        <w:rPr>
          <w:rFonts w:ascii="Calibri" w:hAnsi="Calibri" w:cs="Calibri"/>
        </w:rPr>
        <w:t xml:space="preserve">working within an occupied building poses a big risk to the safety of residents due to noise, dust and exposure to hazards. </w:t>
      </w:r>
      <w:r w:rsidR="0010778C">
        <w:rPr>
          <w:rFonts w:ascii="Calibri" w:hAnsi="Calibri" w:cs="Calibri"/>
        </w:rPr>
        <w:t xml:space="preserve">(CBC n.d.) </w:t>
      </w:r>
      <w:r>
        <w:rPr>
          <w:rFonts w:ascii="Calibri" w:hAnsi="Calibri" w:cs="Calibri"/>
        </w:rPr>
        <w:t xml:space="preserve">Also, </w:t>
      </w:r>
      <w:r w:rsidR="0010778C">
        <w:rPr>
          <w:rFonts w:ascii="Calibri" w:hAnsi="Calibri" w:cs="Calibri"/>
        </w:rPr>
        <w:t>the involvement of multiple trades</w:t>
      </w:r>
      <w:r>
        <w:rPr>
          <w:rFonts w:ascii="Calibri" w:hAnsi="Calibri" w:cs="Calibri"/>
        </w:rPr>
        <w:t xml:space="preserve"> creates coordination challenges and site congestion</w:t>
      </w:r>
      <w:r w:rsidR="00004DBA">
        <w:rPr>
          <w:rFonts w:ascii="Calibri" w:hAnsi="Calibri" w:cs="Calibri"/>
        </w:rPr>
        <w:t>. These factors highlight the importance of effective health and safety management during the project and ensures that all risks are identified</w:t>
      </w:r>
      <w:r w:rsidR="00914C5E">
        <w:rPr>
          <w:rFonts w:ascii="Calibri" w:hAnsi="Calibri" w:cs="Calibri"/>
        </w:rPr>
        <w:t xml:space="preserve"> </w:t>
      </w:r>
      <w:r w:rsidR="00004DBA">
        <w:rPr>
          <w:rFonts w:ascii="Calibri" w:hAnsi="Calibri" w:cs="Calibri"/>
        </w:rPr>
        <w:t>and controlled in</w:t>
      </w:r>
      <w:r w:rsidR="007E382E">
        <w:rPr>
          <w:rFonts w:ascii="Calibri" w:hAnsi="Calibri" w:cs="Calibri"/>
        </w:rPr>
        <w:t xml:space="preserve"> </w:t>
      </w:r>
      <w:r w:rsidR="00004DBA">
        <w:rPr>
          <w:rFonts w:ascii="Calibri" w:hAnsi="Calibri" w:cs="Calibri"/>
        </w:rPr>
        <w:t xml:space="preserve">line with legislation and good </w:t>
      </w:r>
      <w:r w:rsidR="00914C5E">
        <w:rPr>
          <w:rFonts w:ascii="Calibri" w:hAnsi="Calibri" w:cs="Calibri"/>
        </w:rPr>
        <w:t xml:space="preserve">industry </w:t>
      </w:r>
      <w:r w:rsidR="00004DBA">
        <w:rPr>
          <w:rFonts w:ascii="Calibri" w:hAnsi="Calibri" w:cs="Calibri"/>
        </w:rPr>
        <w:t xml:space="preserve">practice. </w:t>
      </w:r>
    </w:p>
    <w:p w14:paraId="00DC57D9" w14:textId="77777777" w:rsidR="00472BD5" w:rsidRDefault="00472BD5" w:rsidP="003B4594">
      <w:pPr>
        <w:rPr>
          <w:rFonts w:ascii="Calibri" w:hAnsi="Calibri" w:cs="Calibri"/>
        </w:rPr>
      </w:pPr>
    </w:p>
    <w:p w14:paraId="742DE291" w14:textId="5E847A75" w:rsidR="00472BD5" w:rsidRPr="000A7C6E" w:rsidRDefault="00472BD5" w:rsidP="000A7C6E">
      <w:pPr>
        <w:rPr>
          <w:rFonts w:ascii="Calibri" w:hAnsi="Calibri" w:cs="Calibri"/>
        </w:rPr>
      </w:pPr>
    </w:p>
    <w:p w14:paraId="1130A78D" w14:textId="74903E50" w:rsidR="00344B3E" w:rsidRPr="00F16A99" w:rsidRDefault="00344B3E" w:rsidP="00F16A99">
      <w:pPr>
        <w:ind w:left="360"/>
        <w:rPr>
          <w:rFonts w:ascii="Calibri" w:hAnsi="Calibri" w:cs="Calibri"/>
        </w:rPr>
      </w:pPr>
    </w:p>
    <w:p w14:paraId="5CB377F3" w14:textId="77777777" w:rsidR="00344B3E" w:rsidRDefault="00344B3E">
      <w:pPr>
        <w:rPr>
          <w:rFonts w:ascii="Calibri" w:hAnsi="Calibri" w:cs="Calibri"/>
        </w:rPr>
      </w:pPr>
      <w:r>
        <w:rPr>
          <w:rFonts w:ascii="Calibri" w:hAnsi="Calibri" w:cs="Calibri"/>
        </w:rPr>
        <w:br w:type="page"/>
      </w:r>
    </w:p>
    <w:p w14:paraId="71093829" w14:textId="170107B2" w:rsidR="009B2E51" w:rsidRDefault="00246C9F" w:rsidP="009B2E51">
      <w:pPr>
        <w:pStyle w:val="Heading1"/>
      </w:pPr>
      <w:bookmarkStart w:id="2" w:name="_Toc229008183"/>
      <w:r>
        <w:lastRenderedPageBreak/>
        <w:t xml:space="preserve">Building Safety Act </w:t>
      </w:r>
      <w:r w:rsidR="00FD007E">
        <w:t xml:space="preserve">and Building Safety </w:t>
      </w:r>
      <w:r w:rsidR="007B3CE1">
        <w:t xml:space="preserve">(Wales) </w:t>
      </w:r>
      <w:r w:rsidR="00647006">
        <w:t>Bill</w:t>
      </w:r>
      <w:bookmarkEnd w:id="2"/>
      <w:r w:rsidR="00647006">
        <w:t xml:space="preserve"> </w:t>
      </w:r>
    </w:p>
    <w:p w14:paraId="1FD2A938" w14:textId="448BB8C8" w:rsidR="009B2E51" w:rsidRPr="009B2E51" w:rsidRDefault="009B2E51" w:rsidP="009B2E51">
      <w:pPr>
        <w:pStyle w:val="Heading3"/>
      </w:pPr>
      <w:bookmarkStart w:id="3" w:name="_Toc229008184"/>
      <w:r>
        <w:t>Overview of the Act</w:t>
      </w:r>
      <w:bookmarkEnd w:id="3"/>
      <w:r>
        <w:t xml:space="preserve"> </w:t>
      </w:r>
    </w:p>
    <w:p w14:paraId="3E0C4250" w14:textId="0998C4BA" w:rsidR="00A9587D" w:rsidRDefault="00E73024" w:rsidP="00A3618E">
      <w:pPr>
        <w:rPr>
          <w:rFonts w:ascii="Calibri" w:hAnsi="Calibri" w:cs="Calibri"/>
        </w:rPr>
      </w:pPr>
      <w:r>
        <w:rPr>
          <w:rFonts w:ascii="Calibri" w:hAnsi="Calibri" w:cs="Calibri"/>
        </w:rPr>
        <w:t xml:space="preserve">The Building Safety Act 2022 was </w:t>
      </w:r>
      <w:r w:rsidR="003C2BE0">
        <w:rPr>
          <w:rFonts w:ascii="Calibri" w:hAnsi="Calibri" w:cs="Calibri"/>
        </w:rPr>
        <w:t xml:space="preserve">introduced </w:t>
      </w:r>
      <w:r w:rsidR="0011705D">
        <w:rPr>
          <w:rFonts w:ascii="Calibri" w:hAnsi="Calibri" w:cs="Calibri"/>
        </w:rPr>
        <w:t>to combat concerns surrounding building safety,</w:t>
      </w:r>
      <w:r w:rsidR="00526C66">
        <w:rPr>
          <w:rFonts w:ascii="Calibri" w:hAnsi="Calibri" w:cs="Calibri"/>
        </w:rPr>
        <w:t xml:space="preserve"> </w:t>
      </w:r>
      <w:r w:rsidR="001E34AC">
        <w:rPr>
          <w:rFonts w:ascii="Calibri" w:hAnsi="Calibri" w:cs="Calibri"/>
        </w:rPr>
        <w:t xml:space="preserve">following the Grenfell Tower fire </w:t>
      </w:r>
      <w:r w:rsidR="00F16A99">
        <w:rPr>
          <w:rFonts w:ascii="Calibri" w:hAnsi="Calibri" w:cs="Calibri"/>
        </w:rPr>
        <w:t>in 2017. (RICS 2026)</w:t>
      </w:r>
      <w:r w:rsidR="005B5B76">
        <w:rPr>
          <w:rFonts w:ascii="Calibri" w:hAnsi="Calibri" w:cs="Calibri"/>
        </w:rPr>
        <w:t xml:space="preserve"> </w:t>
      </w:r>
      <w:r w:rsidR="00526C66">
        <w:rPr>
          <w:rFonts w:ascii="Calibri" w:hAnsi="Calibri" w:cs="Calibri"/>
        </w:rPr>
        <w:t>It strengthens how</w:t>
      </w:r>
      <w:r w:rsidR="00555C81">
        <w:rPr>
          <w:rFonts w:ascii="Calibri" w:hAnsi="Calibri" w:cs="Calibri"/>
        </w:rPr>
        <w:t xml:space="preserve"> </w:t>
      </w:r>
      <w:r w:rsidR="00526C66">
        <w:rPr>
          <w:rFonts w:ascii="Calibri" w:hAnsi="Calibri" w:cs="Calibri"/>
        </w:rPr>
        <w:t>high-risk</w:t>
      </w:r>
      <w:r w:rsidR="00555C81">
        <w:rPr>
          <w:rFonts w:ascii="Calibri" w:hAnsi="Calibri" w:cs="Calibri"/>
        </w:rPr>
        <w:t xml:space="preserve"> buildings </w:t>
      </w:r>
      <w:r w:rsidR="00526C66">
        <w:rPr>
          <w:rFonts w:ascii="Calibri" w:hAnsi="Calibri" w:cs="Calibri"/>
        </w:rPr>
        <w:t xml:space="preserve">such as Croft Street </w:t>
      </w:r>
      <w:r w:rsidR="00555C81">
        <w:rPr>
          <w:rFonts w:ascii="Calibri" w:hAnsi="Calibri" w:cs="Calibri"/>
        </w:rPr>
        <w:t xml:space="preserve">are designed </w:t>
      </w:r>
      <w:r w:rsidR="00FA732D">
        <w:rPr>
          <w:rFonts w:ascii="Calibri" w:hAnsi="Calibri" w:cs="Calibri"/>
        </w:rPr>
        <w:t>and constructed</w:t>
      </w:r>
      <w:r w:rsidR="002B5232">
        <w:rPr>
          <w:rFonts w:ascii="Calibri" w:hAnsi="Calibri" w:cs="Calibri"/>
        </w:rPr>
        <w:t xml:space="preserve">. The Act creates a </w:t>
      </w:r>
      <w:r w:rsidR="004C648F">
        <w:rPr>
          <w:rFonts w:ascii="Calibri" w:hAnsi="Calibri" w:cs="Calibri"/>
        </w:rPr>
        <w:t xml:space="preserve">framework that ensures safety is a top priority throughout the lifecycle of a building </w:t>
      </w:r>
      <w:r w:rsidR="00E84E1E">
        <w:rPr>
          <w:rFonts w:ascii="Calibri" w:hAnsi="Calibri" w:cs="Calibri"/>
        </w:rPr>
        <w:t>from the planning stage to</w:t>
      </w:r>
      <w:r w:rsidR="00526C66">
        <w:rPr>
          <w:rFonts w:ascii="Calibri" w:hAnsi="Calibri" w:cs="Calibri"/>
        </w:rPr>
        <w:t xml:space="preserve"> </w:t>
      </w:r>
      <w:r w:rsidR="00E84E1E">
        <w:rPr>
          <w:rFonts w:ascii="Calibri" w:hAnsi="Calibri" w:cs="Calibri"/>
        </w:rPr>
        <w:t>long term maintenance.</w:t>
      </w:r>
      <w:r w:rsidR="006B710A">
        <w:rPr>
          <w:rFonts w:ascii="Calibri" w:hAnsi="Calibri" w:cs="Calibri"/>
        </w:rPr>
        <w:t xml:space="preserve"> (ICE 2026)</w:t>
      </w:r>
      <w:r w:rsidR="00393C91">
        <w:rPr>
          <w:rFonts w:ascii="Calibri" w:hAnsi="Calibri" w:cs="Calibri"/>
        </w:rPr>
        <w:t xml:space="preserve"> </w:t>
      </w:r>
    </w:p>
    <w:p w14:paraId="759DC557" w14:textId="4754FFF4" w:rsidR="0070542E" w:rsidRDefault="00526C66" w:rsidP="00A3618E">
      <w:pPr>
        <w:rPr>
          <w:rFonts w:ascii="Calibri" w:hAnsi="Calibri" w:cs="Calibri"/>
        </w:rPr>
      </w:pPr>
      <w:r>
        <w:rPr>
          <w:rFonts w:ascii="Calibri" w:hAnsi="Calibri" w:cs="Calibri"/>
        </w:rPr>
        <w:t xml:space="preserve">A key feature of the act is </w:t>
      </w:r>
      <w:r w:rsidR="00494DE5">
        <w:rPr>
          <w:rFonts w:ascii="Calibri" w:hAnsi="Calibri" w:cs="Calibri"/>
        </w:rPr>
        <w:t>clearer accountability</w:t>
      </w:r>
      <w:r>
        <w:rPr>
          <w:rFonts w:ascii="Calibri" w:hAnsi="Calibri" w:cs="Calibri"/>
        </w:rPr>
        <w:t xml:space="preserve"> which makes </w:t>
      </w:r>
      <w:r w:rsidR="00B55AFC">
        <w:rPr>
          <w:rFonts w:ascii="Calibri" w:hAnsi="Calibri" w:cs="Calibri"/>
        </w:rPr>
        <w:t>duty holders</w:t>
      </w:r>
      <w:r w:rsidR="003C2463">
        <w:rPr>
          <w:rFonts w:ascii="Calibri" w:hAnsi="Calibri" w:cs="Calibri"/>
        </w:rPr>
        <w:t xml:space="preserve"> criminally responsible for </w:t>
      </w:r>
      <w:r w:rsidR="00F76004">
        <w:rPr>
          <w:rFonts w:ascii="Calibri" w:hAnsi="Calibri" w:cs="Calibri"/>
        </w:rPr>
        <w:t>managing risks. (</w:t>
      </w:r>
      <w:r w:rsidR="00C65065">
        <w:rPr>
          <w:rFonts w:ascii="Calibri" w:hAnsi="Calibri" w:cs="Calibri"/>
        </w:rPr>
        <w:t xml:space="preserve">SWECO </w:t>
      </w:r>
      <w:r w:rsidR="008330A6">
        <w:rPr>
          <w:rFonts w:ascii="Calibri" w:hAnsi="Calibri" w:cs="Calibri"/>
        </w:rPr>
        <w:t>n.d.)</w:t>
      </w:r>
      <w:r w:rsidR="00A9587D">
        <w:rPr>
          <w:rFonts w:ascii="Calibri" w:hAnsi="Calibri" w:cs="Calibri"/>
        </w:rPr>
        <w:t xml:space="preserve"> It also </w:t>
      </w:r>
      <w:r w:rsidR="00563B40">
        <w:rPr>
          <w:rFonts w:ascii="Calibri" w:hAnsi="Calibri" w:cs="Calibri"/>
        </w:rPr>
        <w:t>highlights</w:t>
      </w:r>
      <w:r>
        <w:rPr>
          <w:rFonts w:ascii="Calibri" w:hAnsi="Calibri" w:cs="Calibri"/>
        </w:rPr>
        <w:t xml:space="preserve"> the importance of</w:t>
      </w:r>
      <w:r w:rsidR="00563B40">
        <w:rPr>
          <w:rFonts w:ascii="Calibri" w:hAnsi="Calibri" w:cs="Calibri"/>
        </w:rPr>
        <w:t xml:space="preserve"> fire safety and structural integrity in high rise buildings </w:t>
      </w:r>
      <w:r>
        <w:rPr>
          <w:rFonts w:ascii="Calibri" w:hAnsi="Calibri" w:cs="Calibri"/>
        </w:rPr>
        <w:t xml:space="preserve">as fires can have significant </w:t>
      </w:r>
      <w:r w:rsidR="00EF29C1">
        <w:rPr>
          <w:rFonts w:ascii="Calibri" w:hAnsi="Calibri" w:cs="Calibri"/>
        </w:rPr>
        <w:t>consequences as seen in the Grenfell Tower incident that saw</w:t>
      </w:r>
      <w:r w:rsidR="00C278FA">
        <w:rPr>
          <w:rFonts w:ascii="Calibri" w:hAnsi="Calibri" w:cs="Calibri"/>
        </w:rPr>
        <w:t xml:space="preserve"> 72 people </w:t>
      </w:r>
      <w:r w:rsidR="00290D4D">
        <w:rPr>
          <w:rFonts w:ascii="Calibri" w:hAnsi="Calibri" w:cs="Calibri"/>
        </w:rPr>
        <w:t>lose</w:t>
      </w:r>
      <w:r w:rsidR="00C278FA">
        <w:rPr>
          <w:rFonts w:ascii="Calibri" w:hAnsi="Calibri" w:cs="Calibri"/>
        </w:rPr>
        <w:t xml:space="preserve"> their life due to poor building planning and maintenance. (BBC 2</w:t>
      </w:r>
      <w:r w:rsidR="00290D4D">
        <w:rPr>
          <w:rFonts w:ascii="Calibri" w:hAnsi="Calibri" w:cs="Calibri"/>
        </w:rPr>
        <w:t>019</w:t>
      </w:r>
      <w:r w:rsidR="00201472">
        <w:rPr>
          <w:rFonts w:ascii="Calibri" w:hAnsi="Calibri" w:cs="Calibri"/>
        </w:rPr>
        <w:t>)</w:t>
      </w:r>
    </w:p>
    <w:p w14:paraId="6E505402" w14:textId="00737F5E" w:rsidR="00791F42" w:rsidRDefault="0070542E" w:rsidP="00A3618E">
      <w:pPr>
        <w:rPr>
          <w:rFonts w:ascii="Calibri" w:hAnsi="Calibri" w:cs="Calibri"/>
        </w:rPr>
      </w:pPr>
      <w:r>
        <w:rPr>
          <w:rFonts w:ascii="Calibri" w:hAnsi="Calibri" w:cs="Calibri"/>
        </w:rPr>
        <w:t xml:space="preserve">The Building Safety (Wales) Bill </w:t>
      </w:r>
      <w:r w:rsidR="00FD0A27">
        <w:rPr>
          <w:rFonts w:ascii="Calibri" w:hAnsi="Calibri" w:cs="Calibri"/>
        </w:rPr>
        <w:t xml:space="preserve">was </w:t>
      </w:r>
      <w:r w:rsidR="00CD75CF">
        <w:rPr>
          <w:rFonts w:ascii="Calibri" w:hAnsi="Calibri" w:cs="Calibri"/>
        </w:rPr>
        <w:t xml:space="preserve">introduced in 2025 </w:t>
      </w:r>
      <w:r w:rsidR="00FD0A27">
        <w:rPr>
          <w:rFonts w:ascii="Calibri" w:hAnsi="Calibri" w:cs="Calibri"/>
        </w:rPr>
        <w:t xml:space="preserve">to build upon the </w:t>
      </w:r>
      <w:r w:rsidR="00CD75CF">
        <w:rPr>
          <w:rFonts w:ascii="Calibri" w:hAnsi="Calibri" w:cs="Calibri"/>
        </w:rPr>
        <w:t xml:space="preserve">UK wide legislation. </w:t>
      </w:r>
      <w:r w:rsidR="00055F28">
        <w:rPr>
          <w:rFonts w:ascii="Calibri" w:hAnsi="Calibri" w:cs="Calibri"/>
        </w:rPr>
        <w:t>It aims to strengthen building safety regulation in Wales by aligning with the UK Act while also addressing local needs</w:t>
      </w:r>
      <w:r w:rsidR="0055434A">
        <w:rPr>
          <w:rFonts w:ascii="Calibri" w:hAnsi="Calibri" w:cs="Calibri"/>
        </w:rPr>
        <w:t>.</w:t>
      </w:r>
      <w:r w:rsidR="00055F28">
        <w:rPr>
          <w:rFonts w:ascii="Calibri" w:hAnsi="Calibri" w:cs="Calibri"/>
        </w:rPr>
        <w:t xml:space="preserve"> Unlike the UK bill</w:t>
      </w:r>
      <w:r w:rsidR="00687057">
        <w:rPr>
          <w:rFonts w:ascii="Calibri" w:hAnsi="Calibri" w:cs="Calibri"/>
        </w:rPr>
        <w:t xml:space="preserve"> it also covers </w:t>
      </w:r>
      <w:r w:rsidR="00C847FD">
        <w:rPr>
          <w:rFonts w:ascii="Calibri" w:hAnsi="Calibri" w:cs="Calibri"/>
        </w:rPr>
        <w:t xml:space="preserve">all buildings occupied by two or more </w:t>
      </w:r>
      <w:r w:rsidR="00F56103">
        <w:rPr>
          <w:rFonts w:ascii="Calibri" w:hAnsi="Calibri" w:cs="Calibri"/>
        </w:rPr>
        <w:t>residential units</w:t>
      </w:r>
      <w:r w:rsidR="00055F28">
        <w:rPr>
          <w:rFonts w:ascii="Calibri" w:hAnsi="Calibri" w:cs="Calibri"/>
        </w:rPr>
        <w:t xml:space="preserve"> not just high-rise</w:t>
      </w:r>
      <w:r w:rsidR="00F56103">
        <w:rPr>
          <w:rFonts w:ascii="Calibri" w:hAnsi="Calibri" w:cs="Calibri"/>
        </w:rPr>
        <w:t>. (</w:t>
      </w:r>
      <w:r w:rsidR="00791F42">
        <w:rPr>
          <w:rFonts w:ascii="Calibri" w:hAnsi="Calibri" w:cs="Calibri"/>
        </w:rPr>
        <w:t>Welsh Government 2025)</w:t>
      </w:r>
      <w:r w:rsidR="00586483">
        <w:rPr>
          <w:rFonts w:ascii="Calibri" w:hAnsi="Calibri" w:cs="Calibri"/>
        </w:rPr>
        <w:t xml:space="preserve"> </w:t>
      </w:r>
      <w:r w:rsidR="00791F42">
        <w:rPr>
          <w:rFonts w:ascii="Calibri" w:hAnsi="Calibri" w:cs="Calibri"/>
        </w:rPr>
        <w:t>Together B</w:t>
      </w:r>
      <w:r w:rsidR="00DD55CE">
        <w:rPr>
          <w:rFonts w:ascii="Calibri" w:hAnsi="Calibri" w:cs="Calibri"/>
        </w:rPr>
        <w:t xml:space="preserve">SA </w:t>
      </w:r>
      <w:r w:rsidR="00791F42">
        <w:rPr>
          <w:rFonts w:ascii="Calibri" w:hAnsi="Calibri" w:cs="Calibri"/>
        </w:rPr>
        <w:t xml:space="preserve">2022 and </w:t>
      </w:r>
      <w:r w:rsidR="00DD55CE">
        <w:rPr>
          <w:rFonts w:ascii="Calibri" w:hAnsi="Calibri" w:cs="Calibri"/>
        </w:rPr>
        <w:t xml:space="preserve">BSWB 2025 </w:t>
      </w:r>
      <w:r w:rsidR="00791F42">
        <w:rPr>
          <w:rFonts w:ascii="Calibri" w:hAnsi="Calibri" w:cs="Calibri"/>
        </w:rPr>
        <w:t xml:space="preserve">aim to create a </w:t>
      </w:r>
      <w:r w:rsidR="00B758B9">
        <w:rPr>
          <w:rFonts w:ascii="Calibri" w:hAnsi="Calibri" w:cs="Calibri"/>
        </w:rPr>
        <w:t xml:space="preserve">system that prioritises safety </w:t>
      </w:r>
      <w:r w:rsidR="00E543FF">
        <w:rPr>
          <w:rFonts w:ascii="Calibri" w:hAnsi="Calibri" w:cs="Calibri"/>
        </w:rPr>
        <w:t xml:space="preserve">to residents </w:t>
      </w:r>
      <w:r w:rsidR="00B758B9">
        <w:rPr>
          <w:rFonts w:ascii="Calibri" w:hAnsi="Calibri" w:cs="Calibri"/>
        </w:rPr>
        <w:t xml:space="preserve">and </w:t>
      </w:r>
      <w:r w:rsidR="00E543FF">
        <w:rPr>
          <w:rFonts w:ascii="Calibri" w:hAnsi="Calibri" w:cs="Calibri"/>
        </w:rPr>
        <w:t xml:space="preserve">places </w:t>
      </w:r>
      <w:r w:rsidR="00B758B9">
        <w:rPr>
          <w:rFonts w:ascii="Calibri" w:hAnsi="Calibri" w:cs="Calibri"/>
        </w:rPr>
        <w:t xml:space="preserve">accountability </w:t>
      </w:r>
      <w:r w:rsidR="00E543FF">
        <w:rPr>
          <w:rFonts w:ascii="Calibri" w:hAnsi="Calibri" w:cs="Calibri"/>
        </w:rPr>
        <w:t xml:space="preserve">on contractors and duty holders. </w:t>
      </w:r>
      <w:r w:rsidR="00B758B9">
        <w:rPr>
          <w:rFonts w:ascii="Calibri" w:hAnsi="Calibri" w:cs="Calibri"/>
        </w:rPr>
        <w:t xml:space="preserve"> </w:t>
      </w:r>
    </w:p>
    <w:p w14:paraId="1393F0C3" w14:textId="53680D4D" w:rsidR="009B2E51" w:rsidRDefault="009B2E51" w:rsidP="009B2E51">
      <w:pPr>
        <w:pStyle w:val="Heading3"/>
      </w:pPr>
      <w:bookmarkStart w:id="4" w:name="_Toc229008185"/>
      <w:r>
        <w:t xml:space="preserve">Relevance to Croft Street </w:t>
      </w:r>
      <w:r w:rsidR="00D15875">
        <w:t>Block 2</w:t>
      </w:r>
      <w:bookmarkEnd w:id="4"/>
      <w:r w:rsidR="00D15875">
        <w:t xml:space="preserve"> </w:t>
      </w:r>
    </w:p>
    <w:p w14:paraId="32726A76" w14:textId="61EACB36" w:rsidR="00586483" w:rsidRDefault="00DD55CE" w:rsidP="00A3618E">
      <w:pPr>
        <w:rPr>
          <w:rFonts w:ascii="Calibri" w:hAnsi="Calibri" w:cs="Calibri"/>
        </w:rPr>
      </w:pPr>
      <w:r>
        <w:rPr>
          <w:rFonts w:ascii="Calibri" w:hAnsi="Calibri" w:cs="Calibri"/>
        </w:rPr>
        <w:t xml:space="preserve">BSA </w:t>
      </w:r>
      <w:r w:rsidR="00C6139E">
        <w:rPr>
          <w:rFonts w:ascii="Calibri" w:hAnsi="Calibri" w:cs="Calibri"/>
        </w:rPr>
        <w:t xml:space="preserve">2022 </w:t>
      </w:r>
      <w:r w:rsidR="00840941">
        <w:rPr>
          <w:rFonts w:ascii="Calibri" w:hAnsi="Calibri" w:cs="Calibri"/>
        </w:rPr>
        <w:t xml:space="preserve">and </w:t>
      </w:r>
      <w:r>
        <w:rPr>
          <w:rFonts w:ascii="Calibri" w:hAnsi="Calibri" w:cs="Calibri"/>
        </w:rPr>
        <w:t xml:space="preserve">BSWB 2025 apply to </w:t>
      </w:r>
      <w:r w:rsidR="00744F8A">
        <w:rPr>
          <w:rFonts w:ascii="Calibri" w:hAnsi="Calibri" w:cs="Calibri"/>
        </w:rPr>
        <w:t>the Croft Street project</w:t>
      </w:r>
      <w:r>
        <w:rPr>
          <w:rFonts w:ascii="Calibri" w:hAnsi="Calibri" w:cs="Calibri"/>
        </w:rPr>
        <w:t xml:space="preserve"> because it’s a </w:t>
      </w:r>
      <w:r w:rsidR="000B3035">
        <w:rPr>
          <w:rFonts w:ascii="Calibri" w:hAnsi="Calibri" w:cs="Calibri"/>
        </w:rPr>
        <w:t>high-rise</w:t>
      </w:r>
      <w:r w:rsidR="0072314F">
        <w:rPr>
          <w:rFonts w:ascii="Calibri" w:hAnsi="Calibri" w:cs="Calibri"/>
        </w:rPr>
        <w:t xml:space="preserve"> residential </w:t>
      </w:r>
      <w:r>
        <w:rPr>
          <w:rFonts w:ascii="Calibri" w:hAnsi="Calibri" w:cs="Calibri"/>
        </w:rPr>
        <w:t>building</w:t>
      </w:r>
      <w:r w:rsidR="0072314F">
        <w:rPr>
          <w:rFonts w:ascii="Calibri" w:hAnsi="Calibri" w:cs="Calibri"/>
        </w:rPr>
        <w:t xml:space="preserve">. </w:t>
      </w:r>
      <w:r w:rsidR="000B3035">
        <w:rPr>
          <w:rFonts w:ascii="Calibri" w:hAnsi="Calibri" w:cs="Calibri"/>
        </w:rPr>
        <w:t xml:space="preserve">The Act states that buildings that are at least 18 metres </w:t>
      </w:r>
      <w:r w:rsidR="0006291C">
        <w:rPr>
          <w:rFonts w:ascii="Calibri" w:hAnsi="Calibri" w:cs="Calibri"/>
        </w:rPr>
        <w:t xml:space="preserve">tall or </w:t>
      </w:r>
      <w:r>
        <w:rPr>
          <w:rFonts w:ascii="Calibri" w:hAnsi="Calibri" w:cs="Calibri"/>
        </w:rPr>
        <w:t>seven</w:t>
      </w:r>
      <w:r w:rsidR="0006291C">
        <w:rPr>
          <w:rFonts w:ascii="Calibri" w:hAnsi="Calibri" w:cs="Calibri"/>
        </w:rPr>
        <w:t xml:space="preserve"> </w:t>
      </w:r>
      <w:r w:rsidR="005A245D">
        <w:rPr>
          <w:rFonts w:ascii="Calibri" w:hAnsi="Calibri" w:cs="Calibri"/>
        </w:rPr>
        <w:t>storeys</w:t>
      </w:r>
      <w:r w:rsidR="00E543FF">
        <w:rPr>
          <w:rFonts w:ascii="Calibri" w:hAnsi="Calibri" w:cs="Calibri"/>
        </w:rPr>
        <w:t xml:space="preserve"> classify as high-risk</w:t>
      </w:r>
      <w:r w:rsidR="001C25FD">
        <w:rPr>
          <w:rFonts w:ascii="Calibri" w:hAnsi="Calibri" w:cs="Calibri"/>
        </w:rPr>
        <w:t xml:space="preserve">. </w:t>
      </w:r>
      <w:r w:rsidR="0073278E">
        <w:rPr>
          <w:rFonts w:ascii="Calibri" w:hAnsi="Calibri" w:cs="Calibri"/>
        </w:rPr>
        <w:t>(B</w:t>
      </w:r>
      <w:r>
        <w:rPr>
          <w:rFonts w:ascii="Calibri" w:hAnsi="Calibri" w:cs="Calibri"/>
        </w:rPr>
        <w:t xml:space="preserve">SA </w:t>
      </w:r>
      <w:r w:rsidR="0073278E">
        <w:rPr>
          <w:rFonts w:ascii="Calibri" w:hAnsi="Calibri" w:cs="Calibri"/>
        </w:rPr>
        <w:t xml:space="preserve">2022 </w:t>
      </w:r>
      <w:r w:rsidR="0086587B">
        <w:rPr>
          <w:rFonts w:ascii="Calibri" w:hAnsi="Calibri" w:cs="Calibri"/>
        </w:rPr>
        <w:t>Section 65)</w:t>
      </w:r>
      <w:r w:rsidR="00C23C40">
        <w:rPr>
          <w:rFonts w:ascii="Calibri" w:hAnsi="Calibri" w:cs="Calibri"/>
        </w:rPr>
        <w:t xml:space="preserve"> Croft Street</w:t>
      </w:r>
      <w:r>
        <w:rPr>
          <w:rFonts w:ascii="Calibri" w:hAnsi="Calibri" w:cs="Calibri"/>
        </w:rPr>
        <w:t xml:space="preserve"> has</w:t>
      </w:r>
      <w:r w:rsidR="005A245D">
        <w:rPr>
          <w:rFonts w:ascii="Calibri" w:hAnsi="Calibri" w:cs="Calibri"/>
        </w:rPr>
        <w:t xml:space="preserve"> 11 </w:t>
      </w:r>
      <w:r>
        <w:rPr>
          <w:rFonts w:ascii="Calibri" w:hAnsi="Calibri" w:cs="Calibri"/>
        </w:rPr>
        <w:t>storeys</w:t>
      </w:r>
      <w:r w:rsidR="00B2487B">
        <w:rPr>
          <w:rFonts w:ascii="Calibri" w:hAnsi="Calibri" w:cs="Calibri"/>
        </w:rPr>
        <w:t xml:space="preserve"> therefore it </w:t>
      </w:r>
      <w:r w:rsidR="00840941">
        <w:rPr>
          <w:rFonts w:ascii="Calibri" w:hAnsi="Calibri" w:cs="Calibri"/>
        </w:rPr>
        <w:t>must comply with the Act</w:t>
      </w:r>
      <w:r>
        <w:rPr>
          <w:rFonts w:ascii="Calibri" w:hAnsi="Calibri" w:cs="Calibri"/>
        </w:rPr>
        <w:t>s</w:t>
      </w:r>
      <w:r w:rsidR="00E543FF">
        <w:rPr>
          <w:rFonts w:ascii="Calibri" w:hAnsi="Calibri" w:cs="Calibri"/>
        </w:rPr>
        <w:t xml:space="preserve"> </w:t>
      </w:r>
      <w:r w:rsidR="004A280F">
        <w:rPr>
          <w:rFonts w:ascii="Calibri" w:hAnsi="Calibri" w:cs="Calibri"/>
        </w:rPr>
        <w:t>strict safety requirements throughout</w:t>
      </w:r>
      <w:r>
        <w:rPr>
          <w:rFonts w:ascii="Calibri" w:hAnsi="Calibri" w:cs="Calibri"/>
        </w:rPr>
        <w:t xml:space="preserve"> </w:t>
      </w:r>
      <w:r w:rsidR="004A280F">
        <w:rPr>
          <w:rFonts w:ascii="Calibri" w:hAnsi="Calibri" w:cs="Calibri"/>
        </w:rPr>
        <w:t>construction and</w:t>
      </w:r>
      <w:r w:rsidR="00E543FF">
        <w:rPr>
          <w:rFonts w:ascii="Calibri" w:hAnsi="Calibri" w:cs="Calibri"/>
        </w:rPr>
        <w:t xml:space="preserve"> </w:t>
      </w:r>
      <w:r>
        <w:rPr>
          <w:rFonts w:ascii="Calibri" w:hAnsi="Calibri" w:cs="Calibri"/>
        </w:rPr>
        <w:t xml:space="preserve">its ongoing </w:t>
      </w:r>
      <w:r w:rsidR="00E543FF">
        <w:rPr>
          <w:rFonts w:ascii="Calibri" w:hAnsi="Calibri" w:cs="Calibri"/>
        </w:rPr>
        <w:t>managemen</w:t>
      </w:r>
      <w:r>
        <w:rPr>
          <w:rFonts w:ascii="Calibri" w:hAnsi="Calibri" w:cs="Calibri"/>
        </w:rPr>
        <w:t>t</w:t>
      </w:r>
      <w:r w:rsidR="004A280F">
        <w:rPr>
          <w:rFonts w:ascii="Calibri" w:hAnsi="Calibri" w:cs="Calibri"/>
        </w:rPr>
        <w:t xml:space="preserve"> (Swansea Council </w:t>
      </w:r>
      <w:r w:rsidR="002660F1">
        <w:rPr>
          <w:rFonts w:ascii="Calibri" w:hAnsi="Calibri" w:cs="Calibri"/>
        </w:rPr>
        <w:t>2026)</w:t>
      </w:r>
      <w:r w:rsidR="00AE0905">
        <w:rPr>
          <w:rFonts w:ascii="Calibri" w:hAnsi="Calibri" w:cs="Calibri"/>
        </w:rPr>
        <w:t xml:space="preserve"> </w:t>
      </w:r>
    </w:p>
    <w:p w14:paraId="12CF6DCC" w14:textId="73682C98" w:rsidR="00AE0905" w:rsidRDefault="00AE0905" w:rsidP="00A3618E">
      <w:pPr>
        <w:rPr>
          <w:rFonts w:ascii="Calibri" w:hAnsi="Calibri" w:cs="Calibri"/>
        </w:rPr>
      </w:pPr>
      <w:r>
        <w:rPr>
          <w:rFonts w:ascii="Calibri" w:hAnsi="Calibri" w:cs="Calibri"/>
        </w:rPr>
        <w:t xml:space="preserve">Due to the building being classified as higher risk means that there </w:t>
      </w:r>
      <w:r w:rsidR="00F660B9">
        <w:rPr>
          <w:rFonts w:ascii="Calibri" w:hAnsi="Calibri" w:cs="Calibri"/>
        </w:rPr>
        <w:t xml:space="preserve">is greater emphasis placed on managing potential hazards especially those relating to fire safety and structural integrity. This is important to the project </w:t>
      </w:r>
      <w:r w:rsidR="00A41C15">
        <w:rPr>
          <w:rFonts w:ascii="Calibri" w:hAnsi="Calibri" w:cs="Calibri"/>
        </w:rPr>
        <w:t xml:space="preserve">as the renovation includes the installation of external cladding </w:t>
      </w:r>
      <w:r w:rsidR="00BE2F51">
        <w:rPr>
          <w:rFonts w:ascii="Calibri" w:hAnsi="Calibri" w:cs="Calibri"/>
        </w:rPr>
        <w:t xml:space="preserve">and fire sprinkler systems. </w:t>
      </w:r>
      <w:r w:rsidR="006F47D1">
        <w:rPr>
          <w:rFonts w:ascii="Calibri" w:hAnsi="Calibri" w:cs="Calibri"/>
        </w:rPr>
        <w:t xml:space="preserve">Reports show that </w:t>
      </w:r>
      <w:r w:rsidR="006F3A85">
        <w:rPr>
          <w:rFonts w:ascii="Calibri" w:hAnsi="Calibri" w:cs="Calibri"/>
        </w:rPr>
        <w:t>cladding can be highly flammable and help</w:t>
      </w:r>
      <w:r w:rsidR="00DD55CE">
        <w:rPr>
          <w:rFonts w:ascii="Calibri" w:hAnsi="Calibri" w:cs="Calibri"/>
        </w:rPr>
        <w:t>s</w:t>
      </w:r>
      <w:r w:rsidR="006F3A85">
        <w:rPr>
          <w:rFonts w:ascii="Calibri" w:hAnsi="Calibri" w:cs="Calibri"/>
        </w:rPr>
        <w:t xml:space="preserve"> fire spread rapidly especially in </w:t>
      </w:r>
      <w:r w:rsidR="00CB5F85">
        <w:rPr>
          <w:rFonts w:ascii="Calibri" w:hAnsi="Calibri" w:cs="Calibri"/>
        </w:rPr>
        <w:t>high rise buildings</w:t>
      </w:r>
      <w:r w:rsidR="002F08EB">
        <w:rPr>
          <w:rFonts w:ascii="Calibri" w:hAnsi="Calibri" w:cs="Calibri"/>
        </w:rPr>
        <w:t xml:space="preserve"> so choosing appropriate </w:t>
      </w:r>
      <w:r w:rsidR="00DE4F21">
        <w:rPr>
          <w:rFonts w:ascii="Calibri" w:hAnsi="Calibri" w:cs="Calibri"/>
        </w:rPr>
        <w:t>fire-resistant</w:t>
      </w:r>
      <w:r w:rsidR="002F08EB">
        <w:rPr>
          <w:rFonts w:ascii="Calibri" w:hAnsi="Calibri" w:cs="Calibri"/>
        </w:rPr>
        <w:t xml:space="preserve"> cladding is imperative. </w:t>
      </w:r>
      <w:r w:rsidR="00DE4F21">
        <w:rPr>
          <w:rFonts w:ascii="Calibri" w:hAnsi="Calibri" w:cs="Calibri"/>
        </w:rPr>
        <w:t>(</w:t>
      </w:r>
      <w:proofErr w:type="spellStart"/>
      <w:r w:rsidR="00840941">
        <w:rPr>
          <w:rFonts w:ascii="Calibri" w:hAnsi="Calibri" w:cs="Calibri"/>
        </w:rPr>
        <w:t>RiskSTOP</w:t>
      </w:r>
      <w:proofErr w:type="spellEnd"/>
      <w:r w:rsidR="00840941">
        <w:rPr>
          <w:rFonts w:ascii="Calibri" w:hAnsi="Calibri" w:cs="Calibri"/>
        </w:rPr>
        <w:t xml:space="preserve"> n.d.)</w:t>
      </w:r>
    </w:p>
    <w:p w14:paraId="2BB70F46" w14:textId="54A89B3C" w:rsidR="002660F1" w:rsidRDefault="00840941" w:rsidP="00A3618E">
      <w:pPr>
        <w:rPr>
          <w:rFonts w:ascii="Calibri" w:hAnsi="Calibri" w:cs="Calibri"/>
        </w:rPr>
      </w:pPr>
      <w:r>
        <w:rPr>
          <w:rFonts w:ascii="Calibri" w:hAnsi="Calibri" w:cs="Calibri"/>
        </w:rPr>
        <w:t xml:space="preserve">As well as this, </w:t>
      </w:r>
      <w:r w:rsidR="003C21DE">
        <w:rPr>
          <w:rFonts w:ascii="Calibri" w:hAnsi="Calibri" w:cs="Calibri"/>
        </w:rPr>
        <w:t xml:space="preserve">the building will be occupied by residents throughout the </w:t>
      </w:r>
      <w:r w:rsidR="006723E9">
        <w:rPr>
          <w:rFonts w:ascii="Calibri" w:hAnsi="Calibri" w:cs="Calibri"/>
        </w:rPr>
        <w:t xml:space="preserve">retrofit which </w:t>
      </w:r>
      <w:r>
        <w:rPr>
          <w:rFonts w:ascii="Calibri" w:hAnsi="Calibri" w:cs="Calibri"/>
        </w:rPr>
        <w:t>increases the relevance of the Act. Residents being in the building during renovations means that risks are not limited to construction workers but also extend</w:t>
      </w:r>
      <w:r w:rsidR="00F620E2">
        <w:rPr>
          <w:rFonts w:ascii="Calibri" w:hAnsi="Calibri" w:cs="Calibri"/>
        </w:rPr>
        <w:t xml:space="preserve">s </w:t>
      </w:r>
      <w:r>
        <w:rPr>
          <w:rFonts w:ascii="Calibri" w:hAnsi="Calibri" w:cs="Calibri"/>
        </w:rPr>
        <w:t xml:space="preserve">to occupants, so </w:t>
      </w:r>
      <w:r w:rsidR="00F620E2">
        <w:rPr>
          <w:rFonts w:ascii="Calibri" w:hAnsi="Calibri" w:cs="Calibri"/>
        </w:rPr>
        <w:t>additional</w:t>
      </w:r>
      <w:r>
        <w:rPr>
          <w:rFonts w:ascii="Calibri" w:hAnsi="Calibri" w:cs="Calibri"/>
        </w:rPr>
        <w:t xml:space="preserve"> safety measures such as good communication and controlled access are vital to keep residents safe during the retrofit.  </w:t>
      </w:r>
    </w:p>
    <w:p w14:paraId="5DC1E87C" w14:textId="3A35A8E6" w:rsidR="00840941" w:rsidRDefault="00582BB7" w:rsidP="00A3618E">
      <w:pPr>
        <w:rPr>
          <w:rFonts w:ascii="Calibri" w:hAnsi="Calibri" w:cs="Calibri"/>
        </w:rPr>
      </w:pPr>
      <w:r>
        <w:rPr>
          <w:rFonts w:ascii="Calibri" w:hAnsi="Calibri" w:cs="Calibri"/>
        </w:rPr>
        <w:lastRenderedPageBreak/>
        <w:t>T</w:t>
      </w:r>
      <w:r w:rsidR="00840941">
        <w:rPr>
          <w:rFonts w:ascii="Calibri" w:hAnsi="Calibri" w:cs="Calibri"/>
        </w:rPr>
        <w:t xml:space="preserve">he proposed work </w:t>
      </w:r>
      <w:r w:rsidR="008114C1">
        <w:rPr>
          <w:rFonts w:ascii="Calibri" w:hAnsi="Calibri" w:cs="Calibri"/>
        </w:rPr>
        <w:t xml:space="preserve">and the characteristics of the building means </w:t>
      </w:r>
      <w:r w:rsidR="00DD55CE">
        <w:rPr>
          <w:rFonts w:ascii="Calibri" w:hAnsi="Calibri" w:cs="Calibri"/>
        </w:rPr>
        <w:t>BSA</w:t>
      </w:r>
      <w:r w:rsidR="00840941">
        <w:rPr>
          <w:rFonts w:ascii="Calibri" w:hAnsi="Calibri" w:cs="Calibri"/>
        </w:rPr>
        <w:t xml:space="preserve"> </w:t>
      </w:r>
      <w:r w:rsidR="00DD55CE">
        <w:rPr>
          <w:rFonts w:ascii="Calibri" w:hAnsi="Calibri" w:cs="Calibri"/>
        </w:rPr>
        <w:t xml:space="preserve">2022 </w:t>
      </w:r>
      <w:r w:rsidR="00840941">
        <w:rPr>
          <w:rFonts w:ascii="Calibri" w:hAnsi="Calibri" w:cs="Calibri"/>
        </w:rPr>
        <w:t xml:space="preserve">and </w:t>
      </w:r>
      <w:r w:rsidR="00DD55CE">
        <w:rPr>
          <w:rFonts w:ascii="Calibri" w:hAnsi="Calibri" w:cs="Calibri"/>
        </w:rPr>
        <w:t xml:space="preserve">BSWB 2025 </w:t>
      </w:r>
      <w:r w:rsidR="008114C1">
        <w:rPr>
          <w:rFonts w:ascii="Calibri" w:hAnsi="Calibri" w:cs="Calibri"/>
        </w:rPr>
        <w:t>is highly relevant,</w:t>
      </w:r>
      <w:r w:rsidR="00840941">
        <w:rPr>
          <w:rFonts w:ascii="Calibri" w:hAnsi="Calibri" w:cs="Calibri"/>
        </w:rPr>
        <w:t xml:space="preserve"> so a high level of planning and compliance</w:t>
      </w:r>
      <w:r w:rsidR="00567B21">
        <w:rPr>
          <w:rFonts w:ascii="Calibri" w:hAnsi="Calibri" w:cs="Calibri"/>
        </w:rPr>
        <w:t xml:space="preserve"> to the Act</w:t>
      </w:r>
      <w:r w:rsidR="00840941">
        <w:rPr>
          <w:rFonts w:ascii="Calibri" w:hAnsi="Calibri" w:cs="Calibri"/>
        </w:rPr>
        <w:t xml:space="preserve"> is required to ensure the safety of stakeholders and residents. </w:t>
      </w:r>
    </w:p>
    <w:p w14:paraId="32181972" w14:textId="6ED042DD" w:rsidR="00510890" w:rsidRDefault="00E24A7A" w:rsidP="00E24A7A">
      <w:pPr>
        <w:pStyle w:val="Heading3"/>
      </w:pPr>
      <w:bookmarkStart w:id="5" w:name="_Toc229008186"/>
      <w:r>
        <w:t xml:space="preserve">Impact on the </w:t>
      </w:r>
      <w:r w:rsidR="00BA110B">
        <w:t>P</w:t>
      </w:r>
      <w:r>
        <w:t>roject</w:t>
      </w:r>
      <w:bookmarkEnd w:id="5"/>
      <w:r>
        <w:t xml:space="preserve"> </w:t>
      </w:r>
    </w:p>
    <w:p w14:paraId="26766789" w14:textId="513449DB" w:rsidR="00457573" w:rsidRDefault="00BA110B" w:rsidP="00A3618E">
      <w:pPr>
        <w:rPr>
          <w:rFonts w:ascii="Calibri" w:hAnsi="Calibri" w:cs="Calibri"/>
        </w:rPr>
      </w:pPr>
      <w:r>
        <w:rPr>
          <w:rFonts w:ascii="Calibri" w:hAnsi="Calibri" w:cs="Calibri"/>
        </w:rPr>
        <w:t xml:space="preserve">The </w:t>
      </w:r>
      <w:r w:rsidR="00760F07">
        <w:rPr>
          <w:rFonts w:ascii="Calibri" w:hAnsi="Calibri" w:cs="Calibri"/>
        </w:rPr>
        <w:t xml:space="preserve">BSA </w:t>
      </w:r>
      <w:r w:rsidR="00244AD6">
        <w:rPr>
          <w:rFonts w:ascii="Calibri" w:hAnsi="Calibri" w:cs="Calibri"/>
        </w:rPr>
        <w:t>will</w:t>
      </w:r>
      <w:r w:rsidR="0033419B">
        <w:rPr>
          <w:rFonts w:ascii="Calibri" w:hAnsi="Calibri" w:cs="Calibri"/>
        </w:rPr>
        <w:t xml:space="preserve"> change the way in how the project is planned and executed. For example, </w:t>
      </w:r>
      <w:r w:rsidR="00FD6E47">
        <w:rPr>
          <w:rFonts w:ascii="Calibri" w:hAnsi="Calibri" w:cs="Calibri"/>
        </w:rPr>
        <w:t>it places clear accountability on duty holders so the client and contractors must identify and manage risks throughout the development.</w:t>
      </w:r>
      <w:r w:rsidR="00D632D8">
        <w:rPr>
          <w:rFonts w:ascii="Calibri" w:hAnsi="Calibri" w:cs="Calibri"/>
        </w:rPr>
        <w:t xml:space="preserve"> (CIOB 2023)</w:t>
      </w:r>
      <w:r w:rsidR="002601A6">
        <w:rPr>
          <w:rFonts w:ascii="Calibri" w:hAnsi="Calibri" w:cs="Calibri"/>
        </w:rPr>
        <w:t xml:space="preserve"> </w:t>
      </w:r>
      <w:r w:rsidR="00FD6E47">
        <w:rPr>
          <w:rFonts w:ascii="Calibri" w:hAnsi="Calibri" w:cs="Calibri"/>
        </w:rPr>
        <w:t xml:space="preserve">This increases the need for thorough planning and documentation including </w:t>
      </w:r>
      <w:r w:rsidR="00287E02">
        <w:rPr>
          <w:rFonts w:ascii="Calibri" w:hAnsi="Calibri" w:cs="Calibri"/>
        </w:rPr>
        <w:t>detailed risk assessment</w:t>
      </w:r>
      <w:r w:rsidR="00FD6E47">
        <w:rPr>
          <w:rFonts w:ascii="Calibri" w:hAnsi="Calibri" w:cs="Calibri"/>
        </w:rPr>
        <w:t>s</w:t>
      </w:r>
      <w:r w:rsidR="007973EA">
        <w:rPr>
          <w:rFonts w:ascii="Calibri" w:hAnsi="Calibri" w:cs="Calibri"/>
        </w:rPr>
        <w:t xml:space="preserve"> for the installation of the</w:t>
      </w:r>
      <w:r w:rsidR="009F6C97">
        <w:rPr>
          <w:rFonts w:ascii="Calibri" w:hAnsi="Calibri" w:cs="Calibri"/>
        </w:rPr>
        <w:t xml:space="preserve"> cladding due to it being a high-risk activity</w:t>
      </w:r>
      <w:r w:rsidR="006912A7">
        <w:rPr>
          <w:rFonts w:ascii="Calibri" w:hAnsi="Calibri" w:cs="Calibri"/>
        </w:rPr>
        <w:t>.</w:t>
      </w:r>
      <w:r w:rsidR="00FD6E47">
        <w:rPr>
          <w:rFonts w:ascii="Calibri" w:hAnsi="Calibri" w:cs="Calibri"/>
        </w:rPr>
        <w:t xml:space="preserve"> The Act also influences material</w:t>
      </w:r>
      <w:r w:rsidR="002C7093">
        <w:rPr>
          <w:rFonts w:ascii="Calibri" w:hAnsi="Calibri" w:cs="Calibri"/>
        </w:rPr>
        <w:t xml:space="preserve"> decisions made </w:t>
      </w:r>
      <w:r w:rsidR="00FD6E47">
        <w:rPr>
          <w:rFonts w:ascii="Calibri" w:hAnsi="Calibri" w:cs="Calibri"/>
        </w:rPr>
        <w:t>as compliance with fire safety standards is important</w:t>
      </w:r>
      <w:r w:rsidR="00F7242C">
        <w:rPr>
          <w:rFonts w:ascii="Calibri" w:hAnsi="Calibri" w:cs="Calibri"/>
        </w:rPr>
        <w:t xml:space="preserve">. For example, </w:t>
      </w:r>
      <w:r w:rsidR="00BD0590">
        <w:rPr>
          <w:rFonts w:ascii="Calibri" w:hAnsi="Calibri" w:cs="Calibri"/>
        </w:rPr>
        <w:t>it will influence the selection of the cladding used to ensure it is fire</w:t>
      </w:r>
      <w:r w:rsidR="006D7AB4">
        <w:rPr>
          <w:rFonts w:ascii="Calibri" w:hAnsi="Calibri" w:cs="Calibri"/>
        </w:rPr>
        <w:t xml:space="preserve"> safe</w:t>
      </w:r>
      <w:r w:rsidR="005E3697">
        <w:rPr>
          <w:rFonts w:ascii="Calibri" w:hAnsi="Calibri" w:cs="Calibri"/>
        </w:rPr>
        <w:t>.</w:t>
      </w:r>
      <w:r w:rsidR="00886F00">
        <w:rPr>
          <w:rFonts w:ascii="Calibri" w:hAnsi="Calibri" w:cs="Calibri"/>
        </w:rPr>
        <w:t xml:space="preserve"> </w:t>
      </w:r>
      <w:r w:rsidR="004818E4">
        <w:rPr>
          <w:rFonts w:ascii="Calibri" w:hAnsi="Calibri" w:cs="Calibri"/>
        </w:rPr>
        <w:t>Also,</w:t>
      </w:r>
      <w:r w:rsidR="00886F00">
        <w:rPr>
          <w:rFonts w:ascii="Calibri" w:hAnsi="Calibri" w:cs="Calibri"/>
        </w:rPr>
        <w:t xml:space="preserve"> the installation of the sprinkler system </w:t>
      </w:r>
      <w:r w:rsidR="006F74FD">
        <w:rPr>
          <w:rFonts w:ascii="Calibri" w:hAnsi="Calibri" w:cs="Calibri"/>
        </w:rPr>
        <w:t>must be</w:t>
      </w:r>
      <w:r w:rsidR="00FD6E47">
        <w:rPr>
          <w:rFonts w:ascii="Calibri" w:hAnsi="Calibri" w:cs="Calibri"/>
        </w:rPr>
        <w:t xml:space="preserve"> undertaken</w:t>
      </w:r>
      <w:r w:rsidR="006F74FD">
        <w:rPr>
          <w:rFonts w:ascii="Calibri" w:hAnsi="Calibri" w:cs="Calibri"/>
        </w:rPr>
        <w:t xml:space="preserve"> </w:t>
      </w:r>
      <w:r w:rsidR="004E59D8">
        <w:rPr>
          <w:rFonts w:ascii="Calibri" w:hAnsi="Calibri" w:cs="Calibri"/>
        </w:rPr>
        <w:t>by a competent person</w:t>
      </w:r>
      <w:r w:rsidR="006F74FD">
        <w:rPr>
          <w:rFonts w:ascii="Calibri" w:hAnsi="Calibri" w:cs="Calibri"/>
        </w:rPr>
        <w:t xml:space="preserve"> </w:t>
      </w:r>
      <w:r w:rsidR="008B56AF">
        <w:rPr>
          <w:rFonts w:ascii="Calibri" w:hAnsi="Calibri" w:cs="Calibri"/>
        </w:rPr>
        <w:t>under the BSA 2022</w:t>
      </w:r>
      <w:r w:rsidR="00FC5578">
        <w:rPr>
          <w:rFonts w:ascii="Calibri" w:hAnsi="Calibri" w:cs="Calibri"/>
        </w:rPr>
        <w:t>. (</w:t>
      </w:r>
      <w:r w:rsidR="00C61F1B">
        <w:rPr>
          <w:rFonts w:ascii="Calibri" w:hAnsi="Calibri" w:cs="Calibri"/>
        </w:rPr>
        <w:t>B</w:t>
      </w:r>
      <w:r w:rsidR="00FD6E47">
        <w:rPr>
          <w:rFonts w:ascii="Calibri" w:hAnsi="Calibri" w:cs="Calibri"/>
        </w:rPr>
        <w:t>SA</w:t>
      </w:r>
      <w:r w:rsidR="00C61F1B">
        <w:rPr>
          <w:rFonts w:ascii="Calibri" w:hAnsi="Calibri" w:cs="Calibri"/>
        </w:rPr>
        <w:t xml:space="preserve"> 2022, Section 156)</w:t>
      </w:r>
      <w:r w:rsidR="006F74FD">
        <w:rPr>
          <w:rFonts w:ascii="Calibri" w:hAnsi="Calibri" w:cs="Calibri"/>
        </w:rPr>
        <w:t xml:space="preserve"> </w:t>
      </w:r>
    </w:p>
    <w:p w14:paraId="1EBB7B84" w14:textId="189F061C" w:rsidR="00240FDE" w:rsidRDefault="00240FDE" w:rsidP="00A3618E">
      <w:pPr>
        <w:rPr>
          <w:rFonts w:ascii="Calibri" w:hAnsi="Calibri" w:cs="Calibri"/>
        </w:rPr>
      </w:pPr>
      <w:r>
        <w:rPr>
          <w:rFonts w:ascii="Calibri" w:hAnsi="Calibri" w:cs="Calibri"/>
        </w:rPr>
        <w:t>An</w:t>
      </w:r>
      <w:r w:rsidR="000D633E">
        <w:rPr>
          <w:rFonts w:ascii="Calibri" w:hAnsi="Calibri" w:cs="Calibri"/>
        </w:rPr>
        <w:t>other key impact of BSA 2022 is</w:t>
      </w:r>
      <w:r w:rsidR="001562E7">
        <w:rPr>
          <w:rFonts w:ascii="Calibri" w:hAnsi="Calibri" w:cs="Calibri"/>
        </w:rPr>
        <w:t xml:space="preserve"> the </w:t>
      </w:r>
      <w:r w:rsidR="000D633E">
        <w:rPr>
          <w:rFonts w:ascii="Calibri" w:hAnsi="Calibri" w:cs="Calibri"/>
        </w:rPr>
        <w:t xml:space="preserve">requirement of </w:t>
      </w:r>
      <w:r w:rsidR="001562E7">
        <w:rPr>
          <w:rFonts w:ascii="Calibri" w:hAnsi="Calibri" w:cs="Calibri"/>
        </w:rPr>
        <w:t xml:space="preserve">good communication and </w:t>
      </w:r>
      <w:r w:rsidR="003800C7">
        <w:rPr>
          <w:rFonts w:ascii="Calibri" w:hAnsi="Calibri" w:cs="Calibri"/>
        </w:rPr>
        <w:t xml:space="preserve">coordination, because the work is being undertaken in an occupied high risk building </w:t>
      </w:r>
      <w:r w:rsidR="00446349">
        <w:rPr>
          <w:rFonts w:ascii="Calibri" w:hAnsi="Calibri" w:cs="Calibri"/>
        </w:rPr>
        <w:t xml:space="preserve">the contractor must comply with </w:t>
      </w:r>
      <w:r w:rsidR="008848C8">
        <w:rPr>
          <w:rFonts w:ascii="Calibri" w:hAnsi="Calibri" w:cs="Calibri"/>
        </w:rPr>
        <w:t xml:space="preserve">Section 91 of the BSA which </w:t>
      </w:r>
      <w:r w:rsidR="002C26B5">
        <w:rPr>
          <w:rFonts w:ascii="Calibri" w:hAnsi="Calibri" w:cs="Calibri"/>
        </w:rPr>
        <w:t xml:space="preserve">requires clear communication strategies to keep residents informed about ongoing work and potential risks. Measures such as restricted access to work areas and clear signage </w:t>
      </w:r>
      <w:r w:rsidR="004670FF">
        <w:rPr>
          <w:rFonts w:ascii="Calibri" w:hAnsi="Calibri" w:cs="Calibri"/>
        </w:rPr>
        <w:t>are important to reduce the risk of injury to residents. (Building Safety Act 2022, Section 91)</w:t>
      </w:r>
    </w:p>
    <w:p w14:paraId="038F6859" w14:textId="0A91BDC3" w:rsidR="00F16A99" w:rsidRDefault="007316EF" w:rsidP="00A3618E">
      <w:pPr>
        <w:rPr>
          <w:rFonts w:ascii="Calibri" w:hAnsi="Calibri" w:cs="Calibri"/>
        </w:rPr>
      </w:pPr>
      <w:r>
        <w:rPr>
          <w:rFonts w:ascii="Calibri" w:hAnsi="Calibri" w:cs="Calibri"/>
        </w:rPr>
        <w:t>Overall, the BSA and the BSWB will heavily influence the of Croft Street project.</w:t>
      </w:r>
    </w:p>
    <w:p w14:paraId="128873C4" w14:textId="5C4BC1B0" w:rsidR="00791F42" w:rsidRPr="00C438D5" w:rsidRDefault="00791F42" w:rsidP="00C438D5">
      <w:pPr>
        <w:rPr>
          <w:rFonts w:ascii="Calibri" w:hAnsi="Calibri" w:cs="Calibri"/>
          <w:sz w:val="16"/>
          <w:szCs w:val="16"/>
        </w:rPr>
      </w:pPr>
    </w:p>
    <w:p w14:paraId="27BBA570" w14:textId="57CAC8BA" w:rsidR="00C61F1B" w:rsidRDefault="00C61F1B" w:rsidP="00C438D5">
      <w:pPr>
        <w:rPr>
          <w:rFonts w:ascii="Calibri" w:hAnsi="Calibri" w:cs="Calibri"/>
          <w:sz w:val="16"/>
          <w:szCs w:val="16"/>
        </w:rPr>
      </w:pPr>
    </w:p>
    <w:p w14:paraId="31250317" w14:textId="77777777" w:rsidR="00C438D5" w:rsidRDefault="00C438D5" w:rsidP="00C438D5">
      <w:pPr>
        <w:rPr>
          <w:rFonts w:ascii="Calibri" w:hAnsi="Calibri" w:cs="Calibri"/>
          <w:sz w:val="16"/>
          <w:szCs w:val="16"/>
        </w:rPr>
      </w:pPr>
    </w:p>
    <w:p w14:paraId="0004788F" w14:textId="77777777" w:rsidR="00C438D5" w:rsidRDefault="00C438D5" w:rsidP="00C438D5">
      <w:pPr>
        <w:rPr>
          <w:rFonts w:ascii="Calibri" w:hAnsi="Calibri" w:cs="Calibri"/>
          <w:sz w:val="16"/>
          <w:szCs w:val="16"/>
        </w:rPr>
      </w:pPr>
    </w:p>
    <w:p w14:paraId="5DD42FAB" w14:textId="77777777" w:rsidR="00C438D5" w:rsidRDefault="00C438D5" w:rsidP="00C438D5">
      <w:pPr>
        <w:rPr>
          <w:rFonts w:ascii="Calibri" w:hAnsi="Calibri" w:cs="Calibri"/>
          <w:sz w:val="16"/>
          <w:szCs w:val="16"/>
        </w:rPr>
      </w:pPr>
    </w:p>
    <w:p w14:paraId="1416CC64" w14:textId="77777777" w:rsidR="00C438D5" w:rsidRDefault="00C438D5" w:rsidP="00C438D5">
      <w:pPr>
        <w:rPr>
          <w:rFonts w:ascii="Calibri" w:hAnsi="Calibri" w:cs="Calibri"/>
          <w:sz w:val="16"/>
          <w:szCs w:val="16"/>
        </w:rPr>
      </w:pPr>
    </w:p>
    <w:p w14:paraId="61C16C75" w14:textId="77777777" w:rsidR="00C438D5" w:rsidRPr="00C438D5" w:rsidRDefault="00C438D5" w:rsidP="00C438D5">
      <w:pPr>
        <w:rPr>
          <w:rFonts w:ascii="Calibri" w:hAnsi="Calibri" w:cs="Calibri"/>
          <w:sz w:val="16"/>
          <w:szCs w:val="16"/>
        </w:rPr>
      </w:pPr>
    </w:p>
    <w:p w14:paraId="4A78B09D" w14:textId="77777777" w:rsidR="00810C7F" w:rsidRDefault="00810C7F">
      <w:pPr>
        <w:rPr>
          <w:rFonts w:ascii="Calibri" w:hAnsi="Calibri" w:cs="Calibri"/>
          <w:sz w:val="16"/>
          <w:szCs w:val="16"/>
        </w:rPr>
      </w:pPr>
    </w:p>
    <w:p w14:paraId="12C3E4F1" w14:textId="77777777" w:rsidR="000D64E6" w:rsidRDefault="000D64E6" w:rsidP="00810C7F">
      <w:pPr>
        <w:pStyle w:val="Heading1"/>
      </w:pPr>
    </w:p>
    <w:p w14:paraId="033A516D" w14:textId="77777777" w:rsidR="000D64E6" w:rsidRDefault="000D64E6" w:rsidP="000D64E6"/>
    <w:p w14:paraId="4994080F" w14:textId="77777777" w:rsidR="000D64E6" w:rsidRPr="000D64E6" w:rsidRDefault="000D64E6" w:rsidP="000D64E6"/>
    <w:p w14:paraId="6787ED6F" w14:textId="26B54279" w:rsidR="00810C7F" w:rsidRDefault="00810C7F" w:rsidP="00810C7F">
      <w:pPr>
        <w:pStyle w:val="Heading1"/>
      </w:pPr>
      <w:bookmarkStart w:id="6" w:name="_Toc229008187"/>
      <w:r>
        <w:lastRenderedPageBreak/>
        <w:t>Health and Safety Regulation</w:t>
      </w:r>
      <w:bookmarkEnd w:id="6"/>
    </w:p>
    <w:p w14:paraId="3B5699E4" w14:textId="77777777" w:rsidR="002923FB" w:rsidRDefault="00810C7F" w:rsidP="00810C7F">
      <w:pPr>
        <w:rPr>
          <w:rFonts w:ascii="Calibri" w:hAnsi="Calibri" w:cs="Calibri"/>
        </w:rPr>
      </w:pPr>
      <w:r>
        <w:rPr>
          <w:rFonts w:ascii="Calibri" w:hAnsi="Calibri" w:cs="Calibri"/>
        </w:rPr>
        <w:t xml:space="preserve">The project at Croft Street is subject to many health and safety legislations due to the nature of the work being undertaken, this includes the HASAWA, WAHR, COSHH, MHOR and PPER 1992. These will all impact how the construction is planned, managed and carried out. </w:t>
      </w:r>
    </w:p>
    <w:p w14:paraId="2BE2A4DF" w14:textId="1D389EF4" w:rsidR="00907883" w:rsidRDefault="002923FB" w:rsidP="00810C7F">
      <w:pPr>
        <w:rPr>
          <w:rFonts w:ascii="Calibri" w:hAnsi="Calibri" w:cs="Calibri"/>
        </w:rPr>
      </w:pPr>
      <w:r>
        <w:rPr>
          <w:rFonts w:ascii="Calibri" w:hAnsi="Calibri" w:cs="Calibri"/>
        </w:rPr>
        <w:t xml:space="preserve">One of the most important </w:t>
      </w:r>
      <w:r w:rsidR="00690065">
        <w:rPr>
          <w:rFonts w:ascii="Calibri" w:hAnsi="Calibri" w:cs="Calibri"/>
        </w:rPr>
        <w:t>legislations</w:t>
      </w:r>
      <w:r>
        <w:rPr>
          <w:rFonts w:ascii="Calibri" w:hAnsi="Calibri" w:cs="Calibri"/>
        </w:rPr>
        <w:t xml:space="preserve"> is the HASAWA 1974 which forms the foundation of health and safety legislation within the UK. </w:t>
      </w:r>
      <w:r w:rsidR="00907883">
        <w:rPr>
          <w:rFonts w:ascii="Calibri" w:hAnsi="Calibri" w:cs="Calibri"/>
        </w:rPr>
        <w:t>Under Section 2 and 3 t</w:t>
      </w:r>
      <w:r>
        <w:rPr>
          <w:rFonts w:ascii="Calibri" w:hAnsi="Calibri" w:cs="Calibri"/>
        </w:rPr>
        <w:t>he Act places a duty on employers to ensure</w:t>
      </w:r>
      <w:r w:rsidR="00690065">
        <w:rPr>
          <w:rFonts w:ascii="Calibri" w:hAnsi="Calibri" w:cs="Calibri"/>
        </w:rPr>
        <w:t xml:space="preserve">, so far as is reasonably practicable, </w:t>
      </w:r>
      <w:r>
        <w:rPr>
          <w:rFonts w:ascii="Calibri" w:hAnsi="Calibri" w:cs="Calibri"/>
        </w:rPr>
        <w:t>the health, safety and welfare of employees and others affected by their work</w:t>
      </w:r>
      <w:r w:rsidR="00690065">
        <w:rPr>
          <w:rFonts w:ascii="Calibri" w:hAnsi="Calibri" w:cs="Calibri"/>
        </w:rPr>
        <w:t xml:space="preserve">. </w:t>
      </w:r>
      <w:r w:rsidR="00907883">
        <w:rPr>
          <w:rFonts w:ascii="Calibri" w:hAnsi="Calibri" w:cs="Calibri"/>
        </w:rPr>
        <w:t xml:space="preserve">(HASAWA 1974, Sections 2 and 3) When this is applied to the Croft Street project </w:t>
      </w:r>
      <w:r w:rsidR="00690065">
        <w:rPr>
          <w:rFonts w:ascii="Calibri" w:hAnsi="Calibri" w:cs="Calibri"/>
        </w:rPr>
        <w:t>these duties placed on the contractor are</w:t>
      </w:r>
      <w:r w:rsidR="00907883">
        <w:rPr>
          <w:rFonts w:ascii="Calibri" w:hAnsi="Calibri" w:cs="Calibri"/>
        </w:rPr>
        <w:t xml:space="preserve"> particularly important as the building will be occupied by residents as well as workers during the construction. This means that contractors must consider both the safety of worker</w:t>
      </w:r>
      <w:r w:rsidR="00690065">
        <w:rPr>
          <w:rFonts w:ascii="Calibri" w:hAnsi="Calibri" w:cs="Calibri"/>
        </w:rPr>
        <w:t xml:space="preserve">s and </w:t>
      </w:r>
      <w:r w:rsidR="00907883">
        <w:rPr>
          <w:rFonts w:ascii="Calibri" w:hAnsi="Calibri" w:cs="Calibri"/>
        </w:rPr>
        <w:t>residents. This would require the implementation of risk assessment</w:t>
      </w:r>
      <w:r w:rsidR="00690065">
        <w:rPr>
          <w:rFonts w:ascii="Calibri" w:hAnsi="Calibri" w:cs="Calibri"/>
        </w:rPr>
        <w:t>s</w:t>
      </w:r>
      <w:r w:rsidR="00907883">
        <w:rPr>
          <w:rFonts w:ascii="Calibri" w:hAnsi="Calibri" w:cs="Calibri"/>
        </w:rPr>
        <w:t xml:space="preserve">, appropriate training and adequate supervision to minimise potential risks throughout the project.  </w:t>
      </w:r>
    </w:p>
    <w:p w14:paraId="0BDC7D2E" w14:textId="59DA829E" w:rsidR="00690065" w:rsidRDefault="00687E65" w:rsidP="00810C7F">
      <w:pPr>
        <w:rPr>
          <w:rFonts w:ascii="Calibri" w:hAnsi="Calibri" w:cs="Calibri"/>
        </w:rPr>
      </w:pPr>
      <w:r>
        <w:rPr>
          <w:rFonts w:ascii="Calibri" w:hAnsi="Calibri" w:cs="Calibri"/>
        </w:rPr>
        <w:t xml:space="preserve">Another key legislation is the WAHR 2005 as it is highly relevant to the project due to the installation of external cladding. The regulation </w:t>
      </w:r>
      <w:r w:rsidR="00954A03">
        <w:rPr>
          <w:rFonts w:ascii="Calibri" w:hAnsi="Calibri" w:cs="Calibri"/>
        </w:rPr>
        <w:t>requires</w:t>
      </w:r>
      <w:r>
        <w:rPr>
          <w:rFonts w:ascii="Calibri" w:hAnsi="Calibri" w:cs="Calibri"/>
        </w:rPr>
        <w:t xml:space="preserve"> all work at height </w:t>
      </w:r>
      <w:r w:rsidR="00954A03">
        <w:rPr>
          <w:rFonts w:ascii="Calibri" w:hAnsi="Calibri" w:cs="Calibri"/>
        </w:rPr>
        <w:t>to be</w:t>
      </w:r>
      <w:r>
        <w:rPr>
          <w:rFonts w:ascii="Calibri" w:hAnsi="Calibri" w:cs="Calibri"/>
        </w:rPr>
        <w:t xml:space="preserve"> properly planned, supervised and carried out by competent individuals.</w:t>
      </w:r>
      <w:r w:rsidR="00954A03">
        <w:rPr>
          <w:rFonts w:ascii="Calibri" w:hAnsi="Calibri" w:cs="Calibri"/>
        </w:rPr>
        <w:t xml:space="preserve"> (WAHR 2005 Section 4) Ensuring that this regulation is followed closely is imperative as according to Leading</w:t>
      </w:r>
      <w:r w:rsidR="00B7467E">
        <w:rPr>
          <w:rFonts w:ascii="Calibri" w:hAnsi="Calibri" w:cs="Calibri"/>
        </w:rPr>
        <w:t xml:space="preserve"> </w:t>
      </w:r>
      <w:r w:rsidR="00954A03">
        <w:rPr>
          <w:rFonts w:ascii="Calibri" w:hAnsi="Calibri" w:cs="Calibri"/>
        </w:rPr>
        <w:t>Edge 124 people in the UK lost their life between 2024/25 because of a fall from height at work. (</w:t>
      </w:r>
      <w:proofErr w:type="spellStart"/>
      <w:r w:rsidR="00954A03">
        <w:rPr>
          <w:rFonts w:ascii="Calibri" w:hAnsi="Calibri" w:cs="Calibri"/>
        </w:rPr>
        <w:t>LeadingEdge</w:t>
      </w:r>
      <w:proofErr w:type="spellEnd"/>
      <w:r w:rsidR="00954A03">
        <w:rPr>
          <w:rFonts w:ascii="Calibri" w:hAnsi="Calibri" w:cs="Calibri"/>
        </w:rPr>
        <w:t xml:space="preserve"> 2026) When applied to the project it would involve the use of appropriate access equipment such as scaffolding, which the regulation states must be erected by trained individuals and requires inspection before use and then every seven days and ensure it is documented and a report is produced. </w:t>
      </w:r>
      <w:r w:rsidR="00BA1E95">
        <w:rPr>
          <w:rFonts w:ascii="Calibri" w:hAnsi="Calibri" w:cs="Calibri"/>
        </w:rPr>
        <w:t>Other safety measures are required under Schedule 2 of the WAHR such as guardrails, toe boards and fall arrest systems which can reduce the risk of falls. If the regulations are followed the chances of serious injuries are significantly reduced when working at height.</w:t>
      </w:r>
    </w:p>
    <w:p w14:paraId="143263ED" w14:textId="05CD2B3D" w:rsidR="004A36C2" w:rsidRDefault="004A36C2" w:rsidP="00810C7F">
      <w:pPr>
        <w:rPr>
          <w:rFonts w:ascii="Calibri" w:hAnsi="Calibri" w:cs="Calibri"/>
        </w:rPr>
      </w:pPr>
      <w:r>
        <w:rPr>
          <w:rFonts w:ascii="Calibri" w:hAnsi="Calibri" w:cs="Calibri"/>
        </w:rPr>
        <w:t>As well as WAHR another important regulation is COSHH due to there potentially being hazardous substances during construction. This includes adhesives, sealants and dust that is generated from activities such as drilling, cutting and removing existing materials. According to the Health and Safety Executive</w:t>
      </w:r>
      <w:r w:rsidR="00B52962">
        <w:rPr>
          <w:rFonts w:ascii="Calibri" w:hAnsi="Calibri" w:cs="Calibri"/>
        </w:rPr>
        <w:t xml:space="preserve"> hazardous substances can be inhaled </w:t>
      </w:r>
      <w:r w:rsidR="00524A74">
        <w:rPr>
          <w:rFonts w:ascii="Calibri" w:hAnsi="Calibri" w:cs="Calibri"/>
        </w:rPr>
        <w:t xml:space="preserve">and some substances can </w:t>
      </w:r>
      <w:r w:rsidR="004E3468">
        <w:rPr>
          <w:rFonts w:ascii="Calibri" w:hAnsi="Calibri" w:cs="Calibri"/>
        </w:rPr>
        <w:t>directly irritate or burn skin so effective risk management is important. (Health and Safety Executive n.d.)</w:t>
      </w:r>
      <w:r w:rsidR="00C74EFF">
        <w:rPr>
          <w:rFonts w:ascii="Calibri" w:hAnsi="Calibri" w:cs="Calibri"/>
        </w:rPr>
        <w:t xml:space="preserve"> COSHH requires contractors to assess risks associated with </w:t>
      </w:r>
      <w:r w:rsidR="00892713">
        <w:rPr>
          <w:rFonts w:ascii="Calibri" w:hAnsi="Calibri" w:cs="Calibri"/>
        </w:rPr>
        <w:t xml:space="preserve">these substances and implement appropriate </w:t>
      </w:r>
      <w:r w:rsidR="00987030">
        <w:rPr>
          <w:rFonts w:ascii="Calibri" w:hAnsi="Calibri" w:cs="Calibri"/>
        </w:rPr>
        <w:t xml:space="preserve">mitigation </w:t>
      </w:r>
      <w:r w:rsidR="00416D69">
        <w:rPr>
          <w:rFonts w:ascii="Calibri" w:hAnsi="Calibri" w:cs="Calibri"/>
        </w:rPr>
        <w:t xml:space="preserve">strategies under </w:t>
      </w:r>
      <w:r w:rsidR="00B618B8">
        <w:rPr>
          <w:rFonts w:ascii="Calibri" w:hAnsi="Calibri" w:cs="Calibri"/>
        </w:rPr>
        <w:t>Section 6. (COSHH 2002 Section 6)</w:t>
      </w:r>
      <w:r w:rsidR="007D0B3F">
        <w:rPr>
          <w:rFonts w:ascii="Calibri" w:hAnsi="Calibri" w:cs="Calibri"/>
        </w:rPr>
        <w:t xml:space="preserve"> On </w:t>
      </w:r>
      <w:r w:rsidR="007C6BAC">
        <w:rPr>
          <w:rFonts w:ascii="Calibri" w:hAnsi="Calibri" w:cs="Calibri"/>
        </w:rPr>
        <w:t>this project it would involve ensuring that adequate equipment such as ventilation</w:t>
      </w:r>
      <w:r w:rsidR="00330A6C">
        <w:rPr>
          <w:rFonts w:ascii="Calibri" w:hAnsi="Calibri" w:cs="Calibri"/>
        </w:rPr>
        <w:t xml:space="preserve">, masks and gloves is provided. Also </w:t>
      </w:r>
      <w:r w:rsidR="00D138B4">
        <w:rPr>
          <w:rFonts w:ascii="Calibri" w:hAnsi="Calibri" w:cs="Calibri"/>
        </w:rPr>
        <w:t xml:space="preserve">making sure that materials are stored correctly is essential to prevent exposure to the public. </w:t>
      </w:r>
      <w:r w:rsidR="00F365C6">
        <w:rPr>
          <w:rFonts w:ascii="Calibri" w:hAnsi="Calibri" w:cs="Calibri"/>
        </w:rPr>
        <w:t xml:space="preserve">These measures are important in an occupied building </w:t>
      </w:r>
      <w:r w:rsidR="00CC18D4">
        <w:rPr>
          <w:rFonts w:ascii="Calibri" w:hAnsi="Calibri" w:cs="Calibri"/>
        </w:rPr>
        <w:t xml:space="preserve">where both workers and residents could be affected by </w:t>
      </w:r>
      <w:r w:rsidR="007444E6">
        <w:rPr>
          <w:rFonts w:ascii="Calibri" w:hAnsi="Calibri" w:cs="Calibri"/>
        </w:rPr>
        <w:t xml:space="preserve">harming </w:t>
      </w:r>
      <w:r w:rsidR="00F96025">
        <w:rPr>
          <w:rFonts w:ascii="Calibri" w:hAnsi="Calibri" w:cs="Calibri"/>
        </w:rPr>
        <w:t>substances.</w:t>
      </w:r>
    </w:p>
    <w:p w14:paraId="5F8A9163" w14:textId="6F4E0E11" w:rsidR="00264451" w:rsidRDefault="00264451" w:rsidP="00810C7F">
      <w:pPr>
        <w:rPr>
          <w:rFonts w:ascii="Calibri" w:hAnsi="Calibri" w:cs="Calibri"/>
        </w:rPr>
      </w:pPr>
      <w:r>
        <w:rPr>
          <w:rFonts w:ascii="Calibri" w:hAnsi="Calibri" w:cs="Calibri"/>
        </w:rPr>
        <w:lastRenderedPageBreak/>
        <w:t xml:space="preserve">Another key legislation is MHOR 1992 which addresses the risks associated with </w:t>
      </w:r>
      <w:r w:rsidR="00CD0C5E">
        <w:rPr>
          <w:rFonts w:ascii="Calibri" w:hAnsi="Calibri" w:cs="Calibri"/>
        </w:rPr>
        <w:t xml:space="preserve">lifting and carrying heavy objects. </w:t>
      </w:r>
      <w:r w:rsidR="009F2D5C">
        <w:rPr>
          <w:rFonts w:ascii="Calibri" w:hAnsi="Calibri" w:cs="Calibri"/>
        </w:rPr>
        <w:t xml:space="preserve">(Health and Safety Executive 2016) </w:t>
      </w:r>
      <w:r w:rsidR="00DD661B">
        <w:rPr>
          <w:rFonts w:ascii="Calibri" w:hAnsi="Calibri" w:cs="Calibri"/>
        </w:rPr>
        <w:t xml:space="preserve">This regulation is relevant to the project as </w:t>
      </w:r>
      <w:r w:rsidR="004046F1">
        <w:rPr>
          <w:rFonts w:ascii="Calibri" w:hAnsi="Calibri" w:cs="Calibri"/>
        </w:rPr>
        <w:t xml:space="preserve">new kitchens and bathrooms are being installed </w:t>
      </w:r>
      <w:r w:rsidR="004F7B65">
        <w:rPr>
          <w:rFonts w:ascii="Calibri" w:hAnsi="Calibri" w:cs="Calibri"/>
        </w:rPr>
        <w:t xml:space="preserve">so heavy items such as fridges and sinks need to be carried in. </w:t>
      </w:r>
      <w:r w:rsidR="004F6307">
        <w:rPr>
          <w:rFonts w:ascii="Calibri" w:hAnsi="Calibri" w:cs="Calibri"/>
        </w:rPr>
        <w:t>Under MHOR secti</w:t>
      </w:r>
      <w:r w:rsidR="00CD02A6">
        <w:rPr>
          <w:rFonts w:ascii="Calibri" w:hAnsi="Calibri" w:cs="Calibri"/>
        </w:rPr>
        <w:t>on 4 (</w:t>
      </w:r>
      <w:r w:rsidR="008F491C">
        <w:rPr>
          <w:rFonts w:ascii="Calibri" w:hAnsi="Calibri" w:cs="Calibri"/>
        </w:rPr>
        <w:t>MHOR Section 4)</w:t>
      </w:r>
      <w:r w:rsidR="004F6307">
        <w:rPr>
          <w:rFonts w:ascii="Calibri" w:hAnsi="Calibri" w:cs="Calibri"/>
        </w:rPr>
        <w:t xml:space="preserve"> employers are required to assess </w:t>
      </w:r>
      <w:r w:rsidR="00AC0B4B">
        <w:rPr>
          <w:rFonts w:ascii="Calibri" w:hAnsi="Calibri" w:cs="Calibri"/>
        </w:rPr>
        <w:t xml:space="preserve">manual handling risks and avoid any unnecessary </w:t>
      </w:r>
      <w:r w:rsidR="00EF4199">
        <w:rPr>
          <w:rFonts w:ascii="Calibri" w:hAnsi="Calibri" w:cs="Calibri"/>
        </w:rPr>
        <w:t xml:space="preserve">hazardous lifting. </w:t>
      </w:r>
      <w:r w:rsidR="006446F9">
        <w:rPr>
          <w:rFonts w:ascii="Calibri" w:hAnsi="Calibri" w:cs="Calibri"/>
        </w:rPr>
        <w:t xml:space="preserve">On this project this may include the use of mechanical aids, team lifting and giving appropriate training </w:t>
      </w:r>
      <w:r w:rsidR="00265B89">
        <w:rPr>
          <w:rFonts w:ascii="Calibri" w:hAnsi="Calibri" w:cs="Calibri"/>
        </w:rPr>
        <w:t xml:space="preserve">to workers on correct lifting methods. By following </w:t>
      </w:r>
      <w:r w:rsidR="003B41CC">
        <w:rPr>
          <w:rFonts w:ascii="Calibri" w:hAnsi="Calibri" w:cs="Calibri"/>
        </w:rPr>
        <w:t xml:space="preserve">MHOR it can reduce the risk of musculoskeletal injuries </w:t>
      </w:r>
      <w:r w:rsidR="0073216B">
        <w:rPr>
          <w:rFonts w:ascii="Calibri" w:hAnsi="Calibri" w:cs="Calibri"/>
        </w:rPr>
        <w:t>suffered from around 680,000 workers in the UK suffered in 2024/25. (Manual Handling Training 2026)</w:t>
      </w:r>
    </w:p>
    <w:p w14:paraId="16E9E5B3" w14:textId="01B62654" w:rsidR="00785B98" w:rsidRDefault="00785B98" w:rsidP="00810C7F">
      <w:pPr>
        <w:rPr>
          <w:rFonts w:ascii="Calibri" w:hAnsi="Calibri" w:cs="Calibri"/>
        </w:rPr>
      </w:pPr>
      <w:r>
        <w:rPr>
          <w:rFonts w:ascii="Calibri" w:hAnsi="Calibri" w:cs="Calibri"/>
        </w:rPr>
        <w:t xml:space="preserve">Finally, </w:t>
      </w:r>
      <w:r w:rsidR="001E67A0">
        <w:rPr>
          <w:rFonts w:ascii="Calibri" w:hAnsi="Calibri" w:cs="Calibri"/>
        </w:rPr>
        <w:t xml:space="preserve">PPER </w:t>
      </w:r>
      <w:r w:rsidR="002165A4">
        <w:rPr>
          <w:rFonts w:ascii="Calibri" w:hAnsi="Calibri" w:cs="Calibri"/>
        </w:rPr>
        <w:t xml:space="preserve">1992 </w:t>
      </w:r>
      <w:r w:rsidR="001E67A0">
        <w:rPr>
          <w:rFonts w:ascii="Calibri" w:hAnsi="Calibri" w:cs="Calibri"/>
        </w:rPr>
        <w:t xml:space="preserve">is also essential for maintaining safety on the Croft Street Project. </w:t>
      </w:r>
      <w:r w:rsidR="00424676">
        <w:rPr>
          <w:rFonts w:ascii="Calibri" w:hAnsi="Calibri" w:cs="Calibri"/>
        </w:rPr>
        <w:t>These regulations</w:t>
      </w:r>
      <w:r w:rsidR="001E67A0">
        <w:rPr>
          <w:rFonts w:ascii="Calibri" w:hAnsi="Calibri" w:cs="Calibri"/>
        </w:rPr>
        <w:t xml:space="preserve"> require employers to provide suitable personal protective equipment</w:t>
      </w:r>
      <w:r w:rsidR="00424676">
        <w:rPr>
          <w:rFonts w:ascii="Calibri" w:hAnsi="Calibri" w:cs="Calibri"/>
        </w:rPr>
        <w:t xml:space="preserve"> when risks can’t be controlled by other measures</w:t>
      </w:r>
      <w:r w:rsidR="002165A4">
        <w:rPr>
          <w:rFonts w:ascii="Calibri" w:hAnsi="Calibri" w:cs="Calibri"/>
        </w:rPr>
        <w:t xml:space="preserve"> under section 4</w:t>
      </w:r>
      <w:r w:rsidR="00424676">
        <w:rPr>
          <w:rFonts w:ascii="Calibri" w:hAnsi="Calibri" w:cs="Calibri"/>
        </w:rPr>
        <w:t>.</w:t>
      </w:r>
      <w:r w:rsidR="002165A4">
        <w:rPr>
          <w:rFonts w:ascii="Calibri" w:hAnsi="Calibri" w:cs="Calibri"/>
        </w:rPr>
        <w:t xml:space="preserve"> (</w:t>
      </w:r>
      <w:r w:rsidR="0061588D">
        <w:rPr>
          <w:rFonts w:ascii="Calibri" w:hAnsi="Calibri" w:cs="Calibri"/>
        </w:rPr>
        <w:t xml:space="preserve">PPER 1992 Section 4) </w:t>
      </w:r>
      <w:r w:rsidR="00080B83">
        <w:rPr>
          <w:rFonts w:ascii="Calibri" w:hAnsi="Calibri" w:cs="Calibri"/>
        </w:rPr>
        <w:t>On this project workers would need to wear PPE such as hard hats</w:t>
      </w:r>
      <w:r w:rsidR="006D2CF5">
        <w:rPr>
          <w:rFonts w:ascii="Calibri" w:hAnsi="Calibri" w:cs="Calibri"/>
        </w:rPr>
        <w:t xml:space="preserve">, Hi-vis and gloves. </w:t>
      </w:r>
      <w:r w:rsidR="005D45B2">
        <w:rPr>
          <w:rFonts w:ascii="Calibri" w:hAnsi="Calibri" w:cs="Calibri"/>
        </w:rPr>
        <w:t xml:space="preserve">It is also the employer's responsibility to ensure that all equipment is to a suitable standard and </w:t>
      </w:r>
      <w:r w:rsidR="00CB6AB0">
        <w:rPr>
          <w:rFonts w:ascii="Calibri" w:hAnsi="Calibri" w:cs="Calibri"/>
        </w:rPr>
        <w:t xml:space="preserve">properly maintained, they are also expected to provide the correct training for the PPE. </w:t>
      </w:r>
    </w:p>
    <w:p w14:paraId="4B7C19D0" w14:textId="77777777" w:rsidR="00690065" w:rsidRDefault="00690065" w:rsidP="00810C7F">
      <w:pPr>
        <w:rPr>
          <w:rFonts w:ascii="Calibri" w:hAnsi="Calibri" w:cs="Calibri"/>
        </w:rPr>
      </w:pPr>
    </w:p>
    <w:p w14:paraId="7B99C632" w14:textId="77777777" w:rsidR="00907883" w:rsidRDefault="00907883" w:rsidP="00810C7F">
      <w:pPr>
        <w:rPr>
          <w:rFonts w:ascii="Calibri" w:hAnsi="Calibri" w:cs="Calibri"/>
        </w:rPr>
      </w:pPr>
    </w:p>
    <w:p w14:paraId="6CDF115A" w14:textId="77777777" w:rsidR="00780B17" w:rsidRPr="00F10939" w:rsidRDefault="00780B17" w:rsidP="00F10939">
      <w:pPr>
        <w:rPr>
          <w:rFonts w:ascii="Calibri" w:hAnsi="Calibri" w:cs="Calibri"/>
        </w:rPr>
      </w:pPr>
    </w:p>
    <w:p w14:paraId="7BD56202" w14:textId="7115D775" w:rsidR="007316EF" w:rsidRPr="00907883" w:rsidRDefault="007316EF" w:rsidP="00907883">
      <w:pPr>
        <w:pStyle w:val="ListParagraph"/>
        <w:numPr>
          <w:ilvl w:val="0"/>
          <w:numId w:val="2"/>
        </w:numPr>
        <w:rPr>
          <w:rFonts w:ascii="Calibri" w:hAnsi="Calibri" w:cs="Calibri"/>
        </w:rPr>
      </w:pPr>
      <w:r w:rsidRPr="00907883">
        <w:rPr>
          <w:rFonts w:ascii="Calibri" w:hAnsi="Calibri" w:cs="Calibri"/>
        </w:rPr>
        <w:br w:type="page"/>
      </w:r>
    </w:p>
    <w:p w14:paraId="218B7AED" w14:textId="4728C67B" w:rsidR="007316EF" w:rsidRDefault="00F2055E" w:rsidP="00F2055E">
      <w:pPr>
        <w:pStyle w:val="Heading1"/>
      </w:pPr>
      <w:bookmarkStart w:id="7" w:name="_Toc229008188"/>
      <w:r>
        <w:lastRenderedPageBreak/>
        <w:t>CDM Regulations</w:t>
      </w:r>
      <w:bookmarkEnd w:id="7"/>
    </w:p>
    <w:p w14:paraId="4CA4ACC2" w14:textId="33BE2F96" w:rsidR="00F2055E" w:rsidRDefault="00F2055E" w:rsidP="00F2055E">
      <w:pPr>
        <w:rPr>
          <w:rFonts w:ascii="Calibri" w:hAnsi="Calibri" w:cs="Calibri"/>
        </w:rPr>
      </w:pPr>
      <w:r>
        <w:rPr>
          <w:rFonts w:ascii="Calibri" w:hAnsi="Calibri" w:cs="Calibri"/>
        </w:rPr>
        <w:t>The construction (Design and Management) Regulations 2015</w:t>
      </w:r>
      <w:r w:rsidR="00A42EFC">
        <w:rPr>
          <w:rFonts w:ascii="Calibri" w:hAnsi="Calibri" w:cs="Calibri"/>
        </w:rPr>
        <w:t xml:space="preserve"> are</w:t>
      </w:r>
      <w:r w:rsidR="005D2A8A">
        <w:rPr>
          <w:rFonts w:ascii="Calibri" w:hAnsi="Calibri" w:cs="Calibri"/>
        </w:rPr>
        <w:t xml:space="preserve"> </w:t>
      </w:r>
      <w:r w:rsidR="00531575">
        <w:rPr>
          <w:rFonts w:ascii="Calibri" w:hAnsi="Calibri" w:cs="Calibri"/>
        </w:rPr>
        <w:t>a</w:t>
      </w:r>
      <w:r w:rsidR="00B06105">
        <w:rPr>
          <w:rFonts w:ascii="Calibri" w:hAnsi="Calibri" w:cs="Calibri"/>
        </w:rPr>
        <w:t xml:space="preserve"> key set of </w:t>
      </w:r>
      <w:r w:rsidR="00531575">
        <w:rPr>
          <w:rFonts w:ascii="Calibri" w:hAnsi="Calibri" w:cs="Calibri"/>
        </w:rPr>
        <w:t xml:space="preserve">regulations </w:t>
      </w:r>
      <w:r w:rsidR="005D2A8A">
        <w:rPr>
          <w:rFonts w:ascii="Calibri" w:hAnsi="Calibri" w:cs="Calibri"/>
        </w:rPr>
        <w:t xml:space="preserve">that </w:t>
      </w:r>
      <w:r w:rsidR="00904F99">
        <w:rPr>
          <w:rFonts w:ascii="Calibri" w:hAnsi="Calibri" w:cs="Calibri"/>
        </w:rPr>
        <w:t>aims to improve</w:t>
      </w:r>
      <w:r w:rsidR="005D2A8A">
        <w:rPr>
          <w:rFonts w:ascii="Calibri" w:hAnsi="Calibri" w:cs="Calibri"/>
        </w:rPr>
        <w:t xml:space="preserve"> health, safety and welfare on </w:t>
      </w:r>
      <w:r w:rsidR="00BE6634">
        <w:rPr>
          <w:rFonts w:ascii="Calibri" w:hAnsi="Calibri" w:cs="Calibri"/>
        </w:rPr>
        <w:t xml:space="preserve">all </w:t>
      </w:r>
      <w:r w:rsidR="005D2A8A">
        <w:rPr>
          <w:rFonts w:ascii="Calibri" w:hAnsi="Calibri" w:cs="Calibri"/>
        </w:rPr>
        <w:t>construction projects</w:t>
      </w:r>
      <w:r w:rsidR="00BE6634">
        <w:rPr>
          <w:rFonts w:ascii="Calibri" w:hAnsi="Calibri" w:cs="Calibri"/>
        </w:rPr>
        <w:t xml:space="preserve"> </w:t>
      </w:r>
      <w:r w:rsidR="00904F99">
        <w:rPr>
          <w:rFonts w:ascii="Calibri" w:hAnsi="Calibri" w:cs="Calibri"/>
        </w:rPr>
        <w:t>from small home improvements to large commercial developments.</w:t>
      </w:r>
      <w:r w:rsidR="001772A7">
        <w:rPr>
          <w:rFonts w:ascii="Calibri" w:hAnsi="Calibri" w:cs="Calibri"/>
        </w:rPr>
        <w:t xml:space="preserve"> </w:t>
      </w:r>
      <w:r w:rsidR="00531575">
        <w:rPr>
          <w:rFonts w:ascii="Calibri" w:hAnsi="Calibri" w:cs="Calibri"/>
        </w:rPr>
        <w:t xml:space="preserve">The regulations </w:t>
      </w:r>
      <w:r w:rsidR="000C3CD3">
        <w:rPr>
          <w:rFonts w:ascii="Calibri" w:hAnsi="Calibri" w:cs="Calibri"/>
        </w:rPr>
        <w:t xml:space="preserve">place duties on every party in a project </w:t>
      </w:r>
      <w:r w:rsidR="00206763">
        <w:rPr>
          <w:rFonts w:ascii="Calibri" w:hAnsi="Calibri" w:cs="Calibri"/>
        </w:rPr>
        <w:t>such as the client, designers and contractors</w:t>
      </w:r>
      <w:r w:rsidR="00435985">
        <w:rPr>
          <w:rFonts w:ascii="Calibri" w:hAnsi="Calibri" w:cs="Calibri"/>
        </w:rPr>
        <w:t xml:space="preserve"> to ensure construction </w:t>
      </w:r>
      <w:r w:rsidR="00C167A3">
        <w:rPr>
          <w:rFonts w:ascii="Calibri" w:hAnsi="Calibri" w:cs="Calibri"/>
        </w:rPr>
        <w:t xml:space="preserve">work is </w:t>
      </w:r>
      <w:r w:rsidR="00435985">
        <w:rPr>
          <w:rFonts w:ascii="Calibri" w:hAnsi="Calibri" w:cs="Calibri"/>
        </w:rPr>
        <w:t xml:space="preserve">sensibly planned to manage any risks </w:t>
      </w:r>
      <w:r w:rsidR="00F420D1">
        <w:rPr>
          <w:rFonts w:ascii="Calibri" w:hAnsi="Calibri" w:cs="Calibri"/>
        </w:rPr>
        <w:t>that may arise during a project.</w:t>
      </w:r>
      <w:r w:rsidR="00686050">
        <w:rPr>
          <w:rFonts w:ascii="Calibri" w:hAnsi="Calibri" w:cs="Calibri"/>
        </w:rPr>
        <w:t xml:space="preserve"> (CDM </w:t>
      </w:r>
      <w:r w:rsidR="00A91D4B">
        <w:rPr>
          <w:rFonts w:ascii="Calibri" w:hAnsi="Calibri" w:cs="Calibri"/>
        </w:rPr>
        <w:t>2015</w:t>
      </w:r>
      <w:r w:rsidR="00686050">
        <w:rPr>
          <w:rFonts w:ascii="Calibri" w:hAnsi="Calibri" w:cs="Calibri"/>
        </w:rPr>
        <w:t>)</w:t>
      </w:r>
      <w:r w:rsidR="00D643B0">
        <w:rPr>
          <w:rFonts w:ascii="Calibri" w:hAnsi="Calibri" w:cs="Calibri"/>
        </w:rPr>
        <w:t xml:space="preserve"> CDM is particularly important in complex projects such as Croft Street where multiple trades and </w:t>
      </w:r>
      <w:r w:rsidR="009531C9">
        <w:rPr>
          <w:rFonts w:ascii="Calibri" w:hAnsi="Calibri" w:cs="Calibri"/>
        </w:rPr>
        <w:t>high-risk</w:t>
      </w:r>
      <w:r w:rsidR="00D643B0">
        <w:rPr>
          <w:rFonts w:ascii="Calibri" w:hAnsi="Calibri" w:cs="Calibri"/>
        </w:rPr>
        <w:t xml:space="preserve"> activities are involved. </w:t>
      </w:r>
    </w:p>
    <w:p w14:paraId="6B77EF4F" w14:textId="3F7B338B" w:rsidR="00592AF7" w:rsidRDefault="0005635E" w:rsidP="00F2055E">
      <w:pPr>
        <w:rPr>
          <w:rFonts w:ascii="Calibri" w:hAnsi="Calibri" w:cs="Calibri"/>
        </w:rPr>
      </w:pPr>
      <w:r>
        <w:rPr>
          <w:rFonts w:ascii="Calibri" w:hAnsi="Calibri" w:cs="Calibri"/>
        </w:rPr>
        <w:t xml:space="preserve">For this project, </w:t>
      </w:r>
      <w:r w:rsidR="00B6432C">
        <w:rPr>
          <w:rFonts w:ascii="Calibri" w:hAnsi="Calibri" w:cs="Calibri"/>
        </w:rPr>
        <w:t xml:space="preserve">the client is Swansea Council </w:t>
      </w:r>
      <w:r w:rsidR="009402C7">
        <w:rPr>
          <w:rFonts w:ascii="Calibri" w:hAnsi="Calibri" w:cs="Calibri"/>
        </w:rPr>
        <w:t>who are</w:t>
      </w:r>
      <w:r w:rsidR="00B6432C">
        <w:rPr>
          <w:rFonts w:ascii="Calibri" w:hAnsi="Calibri" w:cs="Calibri"/>
        </w:rPr>
        <w:t xml:space="preserve"> </w:t>
      </w:r>
      <w:r w:rsidR="00AD03EF">
        <w:rPr>
          <w:rFonts w:ascii="Calibri" w:hAnsi="Calibri" w:cs="Calibri"/>
        </w:rPr>
        <w:t>responsible for ensuring that sufficient time and resources are allocated to the project</w:t>
      </w:r>
      <w:r w:rsidR="00333B56">
        <w:rPr>
          <w:rFonts w:ascii="Calibri" w:hAnsi="Calibri" w:cs="Calibri"/>
        </w:rPr>
        <w:t xml:space="preserve"> </w:t>
      </w:r>
      <w:r w:rsidR="006C6836">
        <w:rPr>
          <w:rFonts w:ascii="Calibri" w:hAnsi="Calibri" w:cs="Calibri"/>
        </w:rPr>
        <w:t>under section 4 of the CDM regulations.</w:t>
      </w:r>
      <w:r w:rsidR="00C52347">
        <w:rPr>
          <w:rFonts w:ascii="Calibri" w:hAnsi="Calibri" w:cs="Calibri"/>
        </w:rPr>
        <w:t xml:space="preserve"> (CDM 2015 Section 4)</w:t>
      </w:r>
      <w:r w:rsidR="006C6836">
        <w:rPr>
          <w:rFonts w:ascii="Calibri" w:hAnsi="Calibri" w:cs="Calibri"/>
        </w:rPr>
        <w:t xml:space="preserve"> </w:t>
      </w:r>
      <w:r w:rsidR="00931EEC">
        <w:rPr>
          <w:rFonts w:ascii="Calibri" w:hAnsi="Calibri" w:cs="Calibri"/>
        </w:rPr>
        <w:t>Also,</w:t>
      </w:r>
      <w:r w:rsidR="00A83C5A">
        <w:rPr>
          <w:rFonts w:ascii="Calibri" w:hAnsi="Calibri" w:cs="Calibri"/>
        </w:rPr>
        <w:t xml:space="preserve"> the principal contractor is responsible for ensuring that work is carried out safely</w:t>
      </w:r>
      <w:r w:rsidR="005B368F">
        <w:rPr>
          <w:rFonts w:ascii="Calibri" w:hAnsi="Calibri" w:cs="Calibri"/>
        </w:rPr>
        <w:t xml:space="preserve"> and workers are responsible for following safety procedures and report any hazards. On the Croft Street </w:t>
      </w:r>
      <w:r w:rsidR="00931EEC">
        <w:rPr>
          <w:rFonts w:ascii="Calibri" w:hAnsi="Calibri" w:cs="Calibri"/>
        </w:rPr>
        <w:t>Project,</w:t>
      </w:r>
      <w:r w:rsidR="005B368F">
        <w:rPr>
          <w:rFonts w:ascii="Calibri" w:hAnsi="Calibri" w:cs="Calibri"/>
        </w:rPr>
        <w:t xml:space="preserve"> the application of CDM is essential due to the building being occupied during the retrofit. </w:t>
      </w:r>
      <w:r w:rsidR="00931EEC">
        <w:rPr>
          <w:rFonts w:ascii="Calibri" w:hAnsi="Calibri" w:cs="Calibri"/>
        </w:rPr>
        <w:t xml:space="preserve">This requires careful planning and coordination to ensure that the construction doesn’t </w:t>
      </w:r>
      <w:r w:rsidR="00FC7916">
        <w:rPr>
          <w:rFonts w:ascii="Calibri" w:hAnsi="Calibri" w:cs="Calibri"/>
        </w:rPr>
        <w:t xml:space="preserve">harm any residents. One way in doing this is </w:t>
      </w:r>
      <w:r w:rsidR="00AF17B5">
        <w:rPr>
          <w:rFonts w:ascii="Calibri" w:hAnsi="Calibri" w:cs="Calibri"/>
        </w:rPr>
        <w:t>providing residents with clear information about the work,</w:t>
      </w:r>
      <w:r w:rsidR="000C6038">
        <w:rPr>
          <w:rFonts w:ascii="Calibri" w:hAnsi="Calibri" w:cs="Calibri"/>
        </w:rPr>
        <w:t xml:space="preserve"> risks and any changes to access </w:t>
      </w:r>
      <w:r w:rsidR="00D852D8">
        <w:rPr>
          <w:rFonts w:ascii="Calibri" w:hAnsi="Calibri" w:cs="Calibri"/>
        </w:rPr>
        <w:t xml:space="preserve">routes. This ensures the project is in line with CDM regulations. </w:t>
      </w:r>
      <w:r w:rsidR="00186B8A">
        <w:rPr>
          <w:rFonts w:ascii="Calibri" w:hAnsi="Calibri" w:cs="Calibri"/>
        </w:rPr>
        <w:t>Also,</w:t>
      </w:r>
      <w:r w:rsidR="00D852D8">
        <w:rPr>
          <w:rFonts w:ascii="Calibri" w:hAnsi="Calibri" w:cs="Calibri"/>
        </w:rPr>
        <w:t xml:space="preserve"> a </w:t>
      </w:r>
      <w:r w:rsidR="006931A7">
        <w:rPr>
          <w:rFonts w:ascii="Calibri" w:hAnsi="Calibri" w:cs="Calibri"/>
        </w:rPr>
        <w:t>construction plan can be developed, this would outline how risks such as working at heigh</w:t>
      </w:r>
      <w:r w:rsidR="00592AF7">
        <w:rPr>
          <w:rFonts w:ascii="Calibri" w:hAnsi="Calibri" w:cs="Calibri"/>
        </w:rPr>
        <w:t xml:space="preserve">t and hazardous substances will be managed. </w:t>
      </w:r>
    </w:p>
    <w:p w14:paraId="117F8BC4" w14:textId="451A2920" w:rsidR="005B368F" w:rsidRDefault="00592AF7" w:rsidP="00F2055E">
      <w:pPr>
        <w:rPr>
          <w:rFonts w:ascii="Calibri" w:hAnsi="Calibri" w:cs="Calibri"/>
        </w:rPr>
      </w:pPr>
      <w:r>
        <w:rPr>
          <w:rFonts w:ascii="Calibri" w:hAnsi="Calibri" w:cs="Calibri"/>
        </w:rPr>
        <w:t xml:space="preserve">Overall, CDM plays a crucial role in ensuring that the Croft Street Project is </w:t>
      </w:r>
      <w:r w:rsidR="00186B8A">
        <w:rPr>
          <w:rFonts w:ascii="Calibri" w:hAnsi="Calibri" w:cs="Calibri"/>
        </w:rPr>
        <w:t xml:space="preserve">planned, managed and all risks are mitigated to ensure a safe working environment. </w:t>
      </w:r>
      <w:r w:rsidR="00AF17B5">
        <w:rPr>
          <w:rFonts w:ascii="Calibri" w:hAnsi="Calibri" w:cs="Calibri"/>
        </w:rPr>
        <w:t xml:space="preserve"> </w:t>
      </w:r>
    </w:p>
    <w:p w14:paraId="2D62EEB5" w14:textId="77777777" w:rsidR="00686050" w:rsidRDefault="00686050" w:rsidP="00F2055E">
      <w:pPr>
        <w:rPr>
          <w:rFonts w:ascii="Calibri" w:hAnsi="Calibri" w:cs="Calibri"/>
        </w:rPr>
      </w:pPr>
    </w:p>
    <w:p w14:paraId="529116E7" w14:textId="77777777" w:rsidR="00686050" w:rsidRDefault="00686050" w:rsidP="00F2055E">
      <w:pPr>
        <w:rPr>
          <w:rFonts w:ascii="Calibri" w:hAnsi="Calibri" w:cs="Calibri"/>
        </w:rPr>
      </w:pPr>
    </w:p>
    <w:p w14:paraId="63F2315C" w14:textId="77777777" w:rsidR="00686050" w:rsidRDefault="00686050" w:rsidP="00F2055E">
      <w:pPr>
        <w:rPr>
          <w:rFonts w:ascii="Calibri" w:hAnsi="Calibri" w:cs="Calibri"/>
        </w:rPr>
      </w:pPr>
    </w:p>
    <w:p w14:paraId="4D5763F5" w14:textId="77777777" w:rsidR="00EE2FDC" w:rsidRDefault="00EE2FDC" w:rsidP="00A91D4B">
      <w:pPr>
        <w:rPr>
          <w:rFonts w:ascii="Calibri" w:hAnsi="Calibri" w:cs="Calibri"/>
        </w:rPr>
      </w:pPr>
    </w:p>
    <w:p w14:paraId="73562EB9" w14:textId="77777777" w:rsidR="00EE2FDC" w:rsidRDefault="00EE2FDC" w:rsidP="00A91D4B">
      <w:pPr>
        <w:rPr>
          <w:rFonts w:ascii="Calibri" w:hAnsi="Calibri" w:cs="Calibri"/>
        </w:rPr>
      </w:pPr>
    </w:p>
    <w:p w14:paraId="0320B65D" w14:textId="77777777" w:rsidR="00EE2FDC" w:rsidRDefault="00EE2FDC" w:rsidP="00A91D4B">
      <w:pPr>
        <w:rPr>
          <w:rFonts w:ascii="Calibri" w:hAnsi="Calibri" w:cs="Calibri"/>
        </w:rPr>
      </w:pPr>
    </w:p>
    <w:p w14:paraId="4D05D8E2" w14:textId="77777777" w:rsidR="00EE2FDC" w:rsidRDefault="00EE2FDC" w:rsidP="00A91D4B">
      <w:pPr>
        <w:rPr>
          <w:rFonts w:ascii="Calibri" w:hAnsi="Calibri" w:cs="Calibri"/>
        </w:rPr>
      </w:pPr>
    </w:p>
    <w:p w14:paraId="5F252268" w14:textId="77777777" w:rsidR="00EE2FDC" w:rsidRDefault="00EE2FDC" w:rsidP="00A91D4B">
      <w:pPr>
        <w:rPr>
          <w:rFonts w:ascii="Calibri" w:hAnsi="Calibri" w:cs="Calibri"/>
        </w:rPr>
      </w:pPr>
    </w:p>
    <w:p w14:paraId="2C708530" w14:textId="77777777" w:rsidR="00EE2FDC" w:rsidRDefault="00EE2FDC" w:rsidP="00A91D4B">
      <w:pPr>
        <w:rPr>
          <w:rFonts w:ascii="Calibri" w:hAnsi="Calibri" w:cs="Calibri"/>
        </w:rPr>
      </w:pPr>
    </w:p>
    <w:p w14:paraId="1CD59E1B" w14:textId="77777777" w:rsidR="00EE2FDC" w:rsidRDefault="00EE2FDC" w:rsidP="00A91D4B">
      <w:pPr>
        <w:rPr>
          <w:rFonts w:ascii="Calibri" w:hAnsi="Calibri" w:cs="Calibri"/>
        </w:rPr>
      </w:pPr>
    </w:p>
    <w:p w14:paraId="4CE5757B" w14:textId="31274B2A" w:rsidR="00C558F4" w:rsidRDefault="00C558F4" w:rsidP="001F5984">
      <w:pPr>
        <w:pStyle w:val="Heading1"/>
      </w:pPr>
      <w:bookmarkStart w:id="8" w:name="_Toc229008189"/>
      <w:r>
        <w:lastRenderedPageBreak/>
        <w:t>Conclusion</w:t>
      </w:r>
      <w:bookmarkEnd w:id="8"/>
    </w:p>
    <w:p w14:paraId="57FE01C7" w14:textId="53ECB523" w:rsidR="001F5984" w:rsidRPr="001F5984" w:rsidRDefault="001F5984" w:rsidP="001F5984">
      <w:pPr>
        <w:rPr>
          <w:rFonts w:ascii="Calibri" w:hAnsi="Calibri" w:cs="Calibri"/>
        </w:rPr>
      </w:pPr>
      <w:r>
        <w:rPr>
          <w:rFonts w:ascii="Calibri" w:hAnsi="Calibri" w:cs="Calibri"/>
        </w:rPr>
        <w:t xml:space="preserve">To conclude, the Croft Street Block 2 retrofit project poses a range of health and safety challenges due to its scale, complexity and due to residents being present during the construction. By following BSA 2022 and BSWB ensures that a strong framework is in place to manage these risks. Also, key health and safety legislation including HASAWA and WAHR play a crucial role in protecting both workers and residents. The CDM Regulations further support these by ensuring that the project is properly planned and managed. Finally, effective implementation of these measures is essential to maintaining a safe working environment and ensuring the project succeeds. </w:t>
      </w:r>
    </w:p>
    <w:p w14:paraId="54B934DB" w14:textId="77777777" w:rsidR="00C52347" w:rsidRDefault="00C52347" w:rsidP="00A91D4B">
      <w:pPr>
        <w:rPr>
          <w:rFonts w:ascii="Calibri" w:hAnsi="Calibri" w:cs="Calibri"/>
        </w:rPr>
      </w:pPr>
    </w:p>
    <w:p w14:paraId="4466D04A" w14:textId="77777777" w:rsidR="00A91D4B" w:rsidRDefault="00A91D4B" w:rsidP="00A91D4B">
      <w:pPr>
        <w:rPr>
          <w:rFonts w:ascii="Calibri" w:hAnsi="Calibri" w:cs="Calibri"/>
        </w:rPr>
      </w:pPr>
    </w:p>
    <w:p w14:paraId="22DFA17F" w14:textId="159576C0" w:rsidR="00686050" w:rsidRDefault="00686050" w:rsidP="00F2055E">
      <w:pPr>
        <w:rPr>
          <w:rFonts w:ascii="Calibri" w:hAnsi="Calibri" w:cs="Calibri"/>
        </w:rPr>
      </w:pPr>
    </w:p>
    <w:p w14:paraId="4179076A" w14:textId="77777777" w:rsidR="00686050" w:rsidRDefault="00686050" w:rsidP="00F2055E">
      <w:pPr>
        <w:rPr>
          <w:rFonts w:ascii="Calibri" w:hAnsi="Calibri" w:cs="Calibri"/>
        </w:rPr>
      </w:pPr>
    </w:p>
    <w:p w14:paraId="754D06DD" w14:textId="77777777" w:rsidR="00B35D41" w:rsidRDefault="00B35D41" w:rsidP="00F2055E">
      <w:pPr>
        <w:rPr>
          <w:rFonts w:ascii="Calibri" w:hAnsi="Calibri" w:cs="Calibri"/>
        </w:rPr>
      </w:pPr>
    </w:p>
    <w:p w14:paraId="409E92CD" w14:textId="77777777" w:rsidR="00B35D41" w:rsidRDefault="00B35D41" w:rsidP="00F2055E">
      <w:pPr>
        <w:rPr>
          <w:rFonts w:ascii="Calibri" w:hAnsi="Calibri" w:cs="Calibri"/>
        </w:rPr>
      </w:pPr>
    </w:p>
    <w:p w14:paraId="2C81EAA5" w14:textId="77777777" w:rsidR="00B35D41" w:rsidRDefault="00B35D41" w:rsidP="00F2055E">
      <w:pPr>
        <w:rPr>
          <w:rFonts w:ascii="Calibri" w:hAnsi="Calibri" w:cs="Calibri"/>
        </w:rPr>
      </w:pPr>
    </w:p>
    <w:p w14:paraId="78CE4038" w14:textId="77777777" w:rsidR="00B35D41" w:rsidRDefault="00B35D41" w:rsidP="00F2055E">
      <w:pPr>
        <w:rPr>
          <w:rFonts w:ascii="Calibri" w:hAnsi="Calibri" w:cs="Calibri"/>
        </w:rPr>
      </w:pPr>
    </w:p>
    <w:p w14:paraId="7D7F4592" w14:textId="77777777" w:rsidR="00B35D41" w:rsidRDefault="00B35D41" w:rsidP="00F2055E">
      <w:pPr>
        <w:rPr>
          <w:rFonts w:ascii="Calibri" w:hAnsi="Calibri" w:cs="Calibri"/>
        </w:rPr>
      </w:pPr>
    </w:p>
    <w:p w14:paraId="1F0B9A94" w14:textId="77777777" w:rsidR="00B35D41" w:rsidRDefault="00B35D41" w:rsidP="00F2055E">
      <w:pPr>
        <w:rPr>
          <w:rFonts w:ascii="Calibri" w:hAnsi="Calibri" w:cs="Calibri"/>
        </w:rPr>
      </w:pPr>
    </w:p>
    <w:p w14:paraId="7E45BD0A" w14:textId="77777777" w:rsidR="00B35D41" w:rsidRDefault="00B35D41" w:rsidP="00F2055E">
      <w:pPr>
        <w:rPr>
          <w:rFonts w:ascii="Calibri" w:hAnsi="Calibri" w:cs="Calibri"/>
        </w:rPr>
      </w:pPr>
    </w:p>
    <w:p w14:paraId="3C4D37A1" w14:textId="77777777" w:rsidR="00B35D41" w:rsidRDefault="00B35D41" w:rsidP="00F2055E">
      <w:pPr>
        <w:rPr>
          <w:rFonts w:ascii="Calibri" w:hAnsi="Calibri" w:cs="Calibri"/>
        </w:rPr>
      </w:pPr>
    </w:p>
    <w:p w14:paraId="554D26CD" w14:textId="77777777" w:rsidR="00B35D41" w:rsidRDefault="00B35D41" w:rsidP="00F2055E">
      <w:pPr>
        <w:rPr>
          <w:rFonts w:ascii="Calibri" w:hAnsi="Calibri" w:cs="Calibri"/>
        </w:rPr>
      </w:pPr>
    </w:p>
    <w:p w14:paraId="3D9DC7AE" w14:textId="77777777" w:rsidR="00B35D41" w:rsidRDefault="00B35D41" w:rsidP="00F2055E">
      <w:pPr>
        <w:rPr>
          <w:rFonts w:ascii="Calibri" w:hAnsi="Calibri" w:cs="Calibri"/>
        </w:rPr>
      </w:pPr>
    </w:p>
    <w:p w14:paraId="12923A67" w14:textId="77777777" w:rsidR="00B35D41" w:rsidRDefault="00B35D41" w:rsidP="00F2055E">
      <w:pPr>
        <w:rPr>
          <w:rFonts w:ascii="Calibri" w:hAnsi="Calibri" w:cs="Calibri"/>
        </w:rPr>
      </w:pPr>
    </w:p>
    <w:p w14:paraId="7090CCCF" w14:textId="77777777" w:rsidR="00B35D41" w:rsidRDefault="00B35D41" w:rsidP="00F2055E">
      <w:pPr>
        <w:rPr>
          <w:rFonts w:ascii="Calibri" w:hAnsi="Calibri" w:cs="Calibri"/>
        </w:rPr>
      </w:pPr>
    </w:p>
    <w:p w14:paraId="7EBCC2D1" w14:textId="77777777" w:rsidR="00B35D41" w:rsidRDefault="00B35D41" w:rsidP="00F2055E">
      <w:pPr>
        <w:rPr>
          <w:rFonts w:ascii="Calibri" w:hAnsi="Calibri" w:cs="Calibri"/>
        </w:rPr>
      </w:pPr>
    </w:p>
    <w:p w14:paraId="29FF5D26" w14:textId="77777777" w:rsidR="00B35D41" w:rsidRDefault="00B35D41" w:rsidP="00F2055E">
      <w:pPr>
        <w:rPr>
          <w:rFonts w:ascii="Calibri" w:hAnsi="Calibri" w:cs="Calibri"/>
        </w:rPr>
      </w:pPr>
    </w:p>
    <w:p w14:paraId="15CCAE32" w14:textId="77777777" w:rsidR="00B35D41" w:rsidRDefault="00B35D41" w:rsidP="00F2055E">
      <w:pPr>
        <w:rPr>
          <w:rFonts w:ascii="Calibri" w:hAnsi="Calibri" w:cs="Calibri"/>
        </w:rPr>
      </w:pPr>
    </w:p>
    <w:p w14:paraId="7BCF3D0D" w14:textId="77777777" w:rsidR="00B35D41" w:rsidRDefault="00B35D41" w:rsidP="00F2055E">
      <w:pPr>
        <w:rPr>
          <w:rFonts w:ascii="Calibri" w:hAnsi="Calibri" w:cs="Calibri"/>
        </w:rPr>
      </w:pPr>
    </w:p>
    <w:p w14:paraId="5E1F5DE1" w14:textId="77777777" w:rsidR="00B35D41" w:rsidRDefault="00B35D41" w:rsidP="00F2055E">
      <w:pPr>
        <w:rPr>
          <w:rFonts w:ascii="Calibri" w:hAnsi="Calibri" w:cs="Calibri"/>
        </w:rPr>
      </w:pPr>
    </w:p>
    <w:p w14:paraId="56584BE0" w14:textId="224F0EFB" w:rsidR="00B35D41" w:rsidRDefault="00B35D41" w:rsidP="00B35D41">
      <w:pPr>
        <w:pStyle w:val="Heading1"/>
      </w:pPr>
      <w:bookmarkStart w:id="9" w:name="_Toc229008190"/>
      <w:r>
        <w:lastRenderedPageBreak/>
        <w:t>Reference List</w:t>
      </w:r>
      <w:bookmarkEnd w:id="9"/>
    </w:p>
    <w:p w14:paraId="2B3AFCF2" w14:textId="2B11A72A" w:rsidR="002C1BD3" w:rsidRPr="00F33E31" w:rsidRDefault="002C1BD3" w:rsidP="002C1BD3">
      <w:pPr>
        <w:rPr>
          <w:rFonts w:ascii="Calibri" w:hAnsi="Calibri" w:cs="Calibri"/>
        </w:rPr>
      </w:pPr>
      <w:r w:rsidRPr="00F33E31">
        <w:rPr>
          <w:rFonts w:ascii="Calibri" w:hAnsi="Calibri" w:cs="Calibri"/>
        </w:rPr>
        <w:t xml:space="preserve">A&amp;F Sprinklers LTD (2024) 6 advantages of fire sprinklers. Available at: </w:t>
      </w:r>
      <w:hyperlink r:id="rId9" w:history="1">
        <w:r w:rsidRPr="00F33E31">
          <w:rPr>
            <w:rStyle w:val="Hyperlink"/>
            <w:rFonts w:ascii="Calibri" w:hAnsi="Calibri" w:cs="Calibri"/>
          </w:rPr>
          <w:t>https://www.afsprinklers.co.uk/content-hub/6-advantages-of-fire-sprinklers</w:t>
        </w:r>
      </w:hyperlink>
      <w:r w:rsidRPr="00F33E31">
        <w:rPr>
          <w:rFonts w:ascii="Calibri" w:hAnsi="Calibri" w:cs="Calibri"/>
        </w:rPr>
        <w:t xml:space="preserve"> (Accessed: </w:t>
      </w:r>
      <w:r w:rsidR="00693E3F" w:rsidRPr="00F33E31">
        <w:rPr>
          <w:rFonts w:ascii="Calibri" w:hAnsi="Calibri" w:cs="Calibri"/>
        </w:rPr>
        <w:t>25</w:t>
      </w:r>
      <w:r w:rsidR="00693E3F" w:rsidRPr="00F33E31">
        <w:rPr>
          <w:rFonts w:ascii="Calibri" w:hAnsi="Calibri" w:cs="Calibri"/>
          <w:vertAlign w:val="superscript"/>
        </w:rPr>
        <w:t>th</w:t>
      </w:r>
      <w:r w:rsidR="00693E3F" w:rsidRPr="00F33E31">
        <w:rPr>
          <w:rFonts w:ascii="Calibri" w:hAnsi="Calibri" w:cs="Calibri"/>
        </w:rPr>
        <w:t xml:space="preserve"> </w:t>
      </w:r>
      <w:r w:rsidRPr="00F33E31">
        <w:rPr>
          <w:rFonts w:ascii="Calibri" w:hAnsi="Calibri" w:cs="Calibri"/>
        </w:rPr>
        <w:t>April 2026)</w:t>
      </w:r>
    </w:p>
    <w:p w14:paraId="4D0780A1" w14:textId="3D6DD779" w:rsidR="00FB2B4C" w:rsidRPr="00F33E31" w:rsidRDefault="00FB2B4C" w:rsidP="00FB2B4C">
      <w:pPr>
        <w:rPr>
          <w:rFonts w:ascii="Calibri" w:hAnsi="Calibri" w:cs="Calibri"/>
        </w:rPr>
      </w:pPr>
      <w:r w:rsidRPr="00F33E31">
        <w:rPr>
          <w:rFonts w:ascii="Calibri" w:hAnsi="Calibri" w:cs="Calibri"/>
        </w:rPr>
        <w:t xml:space="preserve">BBC News (2019) Grenfell Tower Fire. Available at: </w:t>
      </w:r>
      <w:hyperlink r:id="rId10" w:history="1">
        <w:r w:rsidRPr="00F33E31">
          <w:rPr>
            <w:rStyle w:val="Hyperlink"/>
            <w:rFonts w:ascii="Calibri" w:hAnsi="Calibri" w:cs="Calibri"/>
          </w:rPr>
          <w:t>https://www.bbc.co.uk/news/uk-40301289</w:t>
        </w:r>
      </w:hyperlink>
      <w:r w:rsidRPr="00F33E31">
        <w:rPr>
          <w:rFonts w:ascii="Calibri" w:hAnsi="Calibri" w:cs="Calibri"/>
        </w:rPr>
        <w:t xml:space="preserve"> (Accessed: </w:t>
      </w:r>
      <w:r w:rsidR="00C75944" w:rsidRPr="00F33E31">
        <w:rPr>
          <w:rFonts w:ascii="Calibri" w:hAnsi="Calibri" w:cs="Calibri"/>
        </w:rPr>
        <w:t>28</w:t>
      </w:r>
      <w:r w:rsidR="00C75944" w:rsidRPr="00F33E31">
        <w:rPr>
          <w:rFonts w:ascii="Calibri" w:hAnsi="Calibri" w:cs="Calibri"/>
          <w:vertAlign w:val="superscript"/>
        </w:rPr>
        <w:t>th</w:t>
      </w:r>
      <w:r w:rsidR="00C75944" w:rsidRPr="00F33E31">
        <w:rPr>
          <w:rFonts w:ascii="Calibri" w:hAnsi="Calibri" w:cs="Calibri"/>
        </w:rPr>
        <w:t xml:space="preserve"> April 2026)</w:t>
      </w:r>
    </w:p>
    <w:p w14:paraId="4D9D1A74" w14:textId="1F7E14BA" w:rsidR="00EB7CE8" w:rsidRPr="00F33E31" w:rsidRDefault="007C395C" w:rsidP="00EB7CE8">
      <w:pPr>
        <w:rPr>
          <w:rFonts w:ascii="Calibri" w:hAnsi="Calibri" w:cs="Calibri"/>
        </w:rPr>
      </w:pPr>
      <w:r w:rsidRPr="00F33E31">
        <w:rPr>
          <w:rFonts w:ascii="Calibri" w:hAnsi="Calibri" w:cs="Calibri"/>
        </w:rPr>
        <w:t xml:space="preserve">CBC Group (n.d.) Construction in operational and occupied facilities. Available at: </w:t>
      </w:r>
      <w:hyperlink r:id="rId11" w:history="1">
        <w:r w:rsidR="00EB7CE8" w:rsidRPr="00F33E31">
          <w:rPr>
            <w:rStyle w:val="Hyperlink"/>
            <w:rFonts w:ascii="Calibri" w:hAnsi="Calibri" w:cs="Calibri"/>
          </w:rPr>
          <w:t>https://www.cbcgroup.com.au/knowledge-hub/construction-in-operational-and-occupied-facilities/occupied-building-construction</w:t>
        </w:r>
      </w:hyperlink>
      <w:r w:rsidR="00EB7CE8" w:rsidRPr="00F33E31">
        <w:rPr>
          <w:rFonts w:ascii="Calibri" w:hAnsi="Calibri" w:cs="Calibri"/>
        </w:rPr>
        <w:t xml:space="preserve"> (Accessed: 25</w:t>
      </w:r>
      <w:r w:rsidR="00EB7CE8" w:rsidRPr="00F33E31">
        <w:rPr>
          <w:rFonts w:ascii="Calibri" w:hAnsi="Calibri" w:cs="Calibri"/>
          <w:vertAlign w:val="superscript"/>
        </w:rPr>
        <w:t>th</w:t>
      </w:r>
      <w:r w:rsidR="00EB7CE8" w:rsidRPr="00F33E31">
        <w:rPr>
          <w:rFonts w:ascii="Calibri" w:hAnsi="Calibri" w:cs="Calibri"/>
        </w:rPr>
        <w:t xml:space="preserve"> April 2026)</w:t>
      </w:r>
    </w:p>
    <w:p w14:paraId="397997DE" w14:textId="16A37E84" w:rsidR="00EB7CE8" w:rsidRPr="00F33E31" w:rsidRDefault="00AD553D" w:rsidP="00EB7CE8">
      <w:pPr>
        <w:rPr>
          <w:rFonts w:ascii="Calibri" w:hAnsi="Calibri" w:cs="Calibri"/>
        </w:rPr>
      </w:pPr>
      <w:r w:rsidRPr="00F33E31">
        <w:rPr>
          <w:rFonts w:ascii="Calibri" w:hAnsi="Calibri" w:cs="Calibri"/>
        </w:rPr>
        <w:t xml:space="preserve">Chartered Institute of Building (CIOB) (2023) What the Building safety </w:t>
      </w:r>
      <w:r w:rsidR="00860E8F" w:rsidRPr="00F33E31">
        <w:rPr>
          <w:rFonts w:ascii="Calibri" w:hAnsi="Calibri" w:cs="Calibri"/>
        </w:rPr>
        <w:t xml:space="preserve">Act 2022 means for construction clients. Available at: </w:t>
      </w:r>
      <w:hyperlink r:id="rId12" w:anchor="what+are+dutyholders%3F" w:history="1">
        <w:r w:rsidR="0003074E" w:rsidRPr="00F33E31">
          <w:rPr>
            <w:rStyle w:val="Hyperlink"/>
            <w:rFonts w:ascii="Calibri" w:hAnsi="Calibri" w:cs="Calibri"/>
          </w:rPr>
          <w:t>https://www.ciob.org/blog/what-the-building-safety-act-2022-means-for-construction-clients#what+are+dutyholders%3F</w:t>
        </w:r>
      </w:hyperlink>
      <w:r w:rsidR="0003074E" w:rsidRPr="00F33E31">
        <w:rPr>
          <w:rFonts w:ascii="Calibri" w:hAnsi="Calibri" w:cs="Calibri"/>
        </w:rPr>
        <w:t xml:space="preserve"> (Accessed:</w:t>
      </w:r>
      <w:r w:rsidR="00577A73" w:rsidRPr="00F33E31">
        <w:rPr>
          <w:rFonts w:ascii="Calibri" w:hAnsi="Calibri" w:cs="Calibri"/>
        </w:rPr>
        <w:t xml:space="preserve"> 30</w:t>
      </w:r>
      <w:r w:rsidR="00577A73" w:rsidRPr="00F33E31">
        <w:rPr>
          <w:rFonts w:ascii="Calibri" w:hAnsi="Calibri" w:cs="Calibri"/>
          <w:vertAlign w:val="superscript"/>
        </w:rPr>
        <w:t>th</w:t>
      </w:r>
      <w:r w:rsidR="00577A73" w:rsidRPr="00F33E31">
        <w:rPr>
          <w:rFonts w:ascii="Calibri" w:hAnsi="Calibri" w:cs="Calibri"/>
        </w:rPr>
        <w:t xml:space="preserve"> April 2026)</w:t>
      </w:r>
    </w:p>
    <w:p w14:paraId="2A0D7ADC" w14:textId="2FF5BC56" w:rsidR="00D24E21" w:rsidRPr="00F33E31" w:rsidRDefault="00577A73" w:rsidP="00D24E21">
      <w:pPr>
        <w:rPr>
          <w:rFonts w:ascii="Calibri" w:hAnsi="Calibri" w:cs="Calibri"/>
        </w:rPr>
      </w:pPr>
      <w:r w:rsidRPr="00F33E31">
        <w:rPr>
          <w:rFonts w:ascii="Calibri" w:hAnsi="Calibri" w:cs="Calibri"/>
        </w:rPr>
        <w:t xml:space="preserve">Health and Safety Executive (HSE) (2016) Manual handling. Guidance on Regulations. Available at: </w:t>
      </w:r>
      <w:hyperlink r:id="rId13" w:history="1">
        <w:r w:rsidR="00D24E21" w:rsidRPr="00F33E31">
          <w:rPr>
            <w:rStyle w:val="Hyperlink"/>
            <w:rFonts w:ascii="Calibri" w:hAnsi="Calibri" w:cs="Calibri"/>
          </w:rPr>
          <w:t>https://www.hse.gov.uk/pubns/books/l23.htm</w:t>
        </w:r>
      </w:hyperlink>
      <w:r w:rsidR="00D24E21" w:rsidRPr="00F33E31">
        <w:rPr>
          <w:rFonts w:ascii="Calibri" w:hAnsi="Calibri" w:cs="Calibri"/>
        </w:rPr>
        <w:t xml:space="preserve"> (Accessed: </w:t>
      </w:r>
      <w:r w:rsidR="00987E17" w:rsidRPr="00F33E31">
        <w:rPr>
          <w:rFonts w:ascii="Calibri" w:hAnsi="Calibri" w:cs="Calibri"/>
        </w:rPr>
        <w:t>2</w:t>
      </w:r>
      <w:r w:rsidR="00987E17" w:rsidRPr="00F33E31">
        <w:rPr>
          <w:rFonts w:ascii="Calibri" w:hAnsi="Calibri" w:cs="Calibri"/>
          <w:vertAlign w:val="superscript"/>
        </w:rPr>
        <w:t>nd</w:t>
      </w:r>
      <w:r w:rsidR="00987E17" w:rsidRPr="00F33E31">
        <w:rPr>
          <w:rFonts w:ascii="Calibri" w:hAnsi="Calibri" w:cs="Calibri"/>
        </w:rPr>
        <w:t xml:space="preserve"> May 2026)</w:t>
      </w:r>
    </w:p>
    <w:p w14:paraId="6A0F081D" w14:textId="7F9731EE" w:rsidR="009C7597" w:rsidRPr="00F33E31" w:rsidRDefault="00987E17" w:rsidP="009C7597">
      <w:pPr>
        <w:rPr>
          <w:rFonts w:ascii="Calibri" w:hAnsi="Calibri" w:cs="Calibri"/>
        </w:rPr>
      </w:pPr>
      <w:r w:rsidRPr="00F33E31">
        <w:rPr>
          <w:rFonts w:ascii="Calibri" w:hAnsi="Calibri" w:cs="Calibri"/>
        </w:rPr>
        <w:t xml:space="preserve">Health and Safety Executive (HSE) (n.d.) Hazardous substances in construction. Available at: </w:t>
      </w:r>
      <w:hyperlink r:id="rId14" w:history="1">
        <w:r w:rsidR="009C7597" w:rsidRPr="00F33E31">
          <w:rPr>
            <w:rStyle w:val="Hyperlink"/>
            <w:rFonts w:ascii="Calibri" w:hAnsi="Calibri" w:cs="Calibri"/>
          </w:rPr>
          <w:t>https://www.hse.gov.uk/construction/healthrisks/hazardous-substances/key-points.htm</w:t>
        </w:r>
      </w:hyperlink>
      <w:r w:rsidR="009C7597" w:rsidRPr="00F33E31">
        <w:rPr>
          <w:rFonts w:ascii="Calibri" w:hAnsi="Calibri" w:cs="Calibri"/>
        </w:rPr>
        <w:t xml:space="preserve"> (Accessed: 2</w:t>
      </w:r>
      <w:r w:rsidR="009C7597" w:rsidRPr="00F33E31">
        <w:rPr>
          <w:rFonts w:ascii="Calibri" w:hAnsi="Calibri" w:cs="Calibri"/>
          <w:vertAlign w:val="superscript"/>
        </w:rPr>
        <w:t>nd</w:t>
      </w:r>
      <w:r w:rsidR="009C7597" w:rsidRPr="00F33E31">
        <w:rPr>
          <w:rFonts w:ascii="Calibri" w:hAnsi="Calibri" w:cs="Calibri"/>
        </w:rPr>
        <w:t xml:space="preserve"> May 2026)</w:t>
      </w:r>
    </w:p>
    <w:p w14:paraId="3A6858BF" w14:textId="1541A6C9" w:rsidR="006348A9" w:rsidRPr="00F33E31" w:rsidRDefault="009A78D0" w:rsidP="006348A9">
      <w:pPr>
        <w:rPr>
          <w:rFonts w:ascii="Calibri" w:hAnsi="Calibri" w:cs="Calibri"/>
        </w:rPr>
      </w:pPr>
      <w:r w:rsidRPr="00F33E31">
        <w:rPr>
          <w:rFonts w:ascii="Calibri" w:hAnsi="Calibri" w:cs="Calibri"/>
        </w:rPr>
        <w:t xml:space="preserve">Institution of Civil </w:t>
      </w:r>
      <w:r w:rsidR="00E867D6" w:rsidRPr="00F33E31">
        <w:rPr>
          <w:rFonts w:ascii="Calibri" w:hAnsi="Calibri" w:cs="Calibri"/>
        </w:rPr>
        <w:t xml:space="preserve">Engineers (ICE) (2026) UK Building </w:t>
      </w:r>
      <w:r w:rsidR="000D64E6" w:rsidRPr="00F33E31">
        <w:rPr>
          <w:rFonts w:ascii="Calibri" w:hAnsi="Calibri" w:cs="Calibri"/>
        </w:rPr>
        <w:t xml:space="preserve">Safety Act explained. Available at: </w:t>
      </w:r>
      <w:hyperlink r:id="rId15" w:history="1">
        <w:r w:rsidR="006348A9" w:rsidRPr="00F33E31">
          <w:rPr>
            <w:rStyle w:val="Hyperlink"/>
            <w:rFonts w:ascii="Calibri" w:hAnsi="Calibri" w:cs="Calibri"/>
          </w:rPr>
          <w:t>https://www.ice.org.uk/news-views-insights/inside-infrastructure/uk-building-safety-act-explained</w:t>
        </w:r>
      </w:hyperlink>
      <w:r w:rsidR="0014139A" w:rsidRPr="00F33E31">
        <w:rPr>
          <w:rFonts w:ascii="Calibri" w:hAnsi="Calibri" w:cs="Calibri"/>
        </w:rPr>
        <w:t xml:space="preserve"> (Accessed: 28</w:t>
      </w:r>
      <w:r w:rsidR="0014139A" w:rsidRPr="00F33E31">
        <w:rPr>
          <w:rFonts w:ascii="Calibri" w:hAnsi="Calibri" w:cs="Calibri"/>
          <w:vertAlign w:val="superscript"/>
        </w:rPr>
        <w:t>th</w:t>
      </w:r>
      <w:r w:rsidR="0014139A" w:rsidRPr="00F33E31">
        <w:rPr>
          <w:rFonts w:ascii="Calibri" w:hAnsi="Calibri" w:cs="Calibri"/>
        </w:rPr>
        <w:t xml:space="preserve"> April 2026)</w:t>
      </w:r>
    </w:p>
    <w:p w14:paraId="59018224" w14:textId="63D15DBB" w:rsidR="0014139A" w:rsidRPr="00F33E31" w:rsidRDefault="00F20382" w:rsidP="006348A9">
      <w:pPr>
        <w:rPr>
          <w:rFonts w:ascii="Calibri" w:hAnsi="Calibri" w:cs="Calibri"/>
        </w:rPr>
      </w:pPr>
      <w:r w:rsidRPr="00F33E31">
        <w:rPr>
          <w:rFonts w:ascii="Calibri" w:hAnsi="Calibri" w:cs="Calibri"/>
        </w:rPr>
        <w:t xml:space="preserve">Leading Edge Safety (2026) Working at height statistics UK. Available at: </w:t>
      </w:r>
      <w:hyperlink r:id="rId16" w:history="1">
        <w:r w:rsidR="00B7467E" w:rsidRPr="00F33E31">
          <w:rPr>
            <w:rStyle w:val="Hyperlink"/>
            <w:rFonts w:ascii="Calibri" w:hAnsi="Calibri" w:cs="Calibri"/>
          </w:rPr>
          <w:t>https://www.leadingedgesafety.co.uk/working-at-height-statistics-uk/</w:t>
        </w:r>
      </w:hyperlink>
      <w:r w:rsidR="00B7467E" w:rsidRPr="00F33E31">
        <w:rPr>
          <w:rFonts w:ascii="Calibri" w:hAnsi="Calibri" w:cs="Calibri"/>
        </w:rPr>
        <w:t xml:space="preserve"> (Accessed: </w:t>
      </w:r>
      <w:r w:rsidR="00624EC0" w:rsidRPr="00F33E31">
        <w:rPr>
          <w:rFonts w:ascii="Calibri" w:hAnsi="Calibri" w:cs="Calibri"/>
        </w:rPr>
        <w:t>30</w:t>
      </w:r>
      <w:r w:rsidR="00624EC0" w:rsidRPr="00F33E31">
        <w:rPr>
          <w:rFonts w:ascii="Calibri" w:hAnsi="Calibri" w:cs="Calibri"/>
          <w:vertAlign w:val="superscript"/>
        </w:rPr>
        <w:t>th</w:t>
      </w:r>
      <w:r w:rsidR="00624EC0" w:rsidRPr="00F33E31">
        <w:rPr>
          <w:rFonts w:ascii="Calibri" w:hAnsi="Calibri" w:cs="Calibri"/>
        </w:rPr>
        <w:t xml:space="preserve"> April 2026)</w:t>
      </w:r>
    </w:p>
    <w:p w14:paraId="625E751A" w14:textId="7412C957" w:rsidR="00624EC0" w:rsidRPr="00F33E31" w:rsidRDefault="00624EC0" w:rsidP="006348A9">
      <w:pPr>
        <w:rPr>
          <w:rFonts w:ascii="Calibri" w:hAnsi="Calibri" w:cs="Calibri"/>
        </w:rPr>
      </w:pPr>
      <w:r w:rsidRPr="00F33E31">
        <w:rPr>
          <w:rFonts w:ascii="Calibri" w:hAnsi="Calibri" w:cs="Calibri"/>
        </w:rPr>
        <w:t xml:space="preserve">Legislation.gov.uk (1974) </w:t>
      </w:r>
      <w:r w:rsidR="00D2606E" w:rsidRPr="00F33E31">
        <w:rPr>
          <w:rFonts w:ascii="Calibri" w:hAnsi="Calibri" w:cs="Calibri"/>
        </w:rPr>
        <w:t xml:space="preserve">Health and Safety at Work etc. Act 1974, Section 2. Available at: </w:t>
      </w:r>
      <w:hyperlink r:id="rId17" w:history="1">
        <w:r w:rsidR="00EB6859" w:rsidRPr="00F33E31">
          <w:rPr>
            <w:rStyle w:val="Hyperlink"/>
            <w:rFonts w:ascii="Calibri" w:hAnsi="Calibri" w:cs="Calibri"/>
          </w:rPr>
          <w:t>https://www.legislation.gov.uk/ukpga/1974/37/section/2</w:t>
        </w:r>
      </w:hyperlink>
      <w:r w:rsidR="00EB6859" w:rsidRPr="00F33E31">
        <w:rPr>
          <w:rFonts w:ascii="Calibri" w:hAnsi="Calibri" w:cs="Calibri"/>
        </w:rPr>
        <w:t xml:space="preserve"> (Accessed: 29</w:t>
      </w:r>
      <w:r w:rsidR="00EB6859" w:rsidRPr="00F33E31">
        <w:rPr>
          <w:rFonts w:ascii="Calibri" w:hAnsi="Calibri" w:cs="Calibri"/>
          <w:vertAlign w:val="superscript"/>
        </w:rPr>
        <w:t>th</w:t>
      </w:r>
      <w:r w:rsidR="00EB6859" w:rsidRPr="00F33E31">
        <w:rPr>
          <w:rFonts w:ascii="Calibri" w:hAnsi="Calibri" w:cs="Calibri"/>
        </w:rPr>
        <w:t xml:space="preserve"> April 2026)</w:t>
      </w:r>
    </w:p>
    <w:p w14:paraId="70F27D86" w14:textId="6810E4FB" w:rsidR="005D09A2" w:rsidRPr="00F33E31" w:rsidRDefault="00EB6859" w:rsidP="005D09A2">
      <w:pPr>
        <w:rPr>
          <w:rFonts w:ascii="Calibri" w:hAnsi="Calibri" w:cs="Calibri"/>
        </w:rPr>
      </w:pPr>
      <w:r w:rsidRPr="00F33E31">
        <w:rPr>
          <w:rFonts w:ascii="Calibri" w:hAnsi="Calibri" w:cs="Calibri"/>
        </w:rPr>
        <w:t xml:space="preserve">Legislation.gov.uk (1992) Manual Handling </w:t>
      </w:r>
      <w:r w:rsidR="002F0A93" w:rsidRPr="00F33E31">
        <w:rPr>
          <w:rFonts w:ascii="Calibri" w:hAnsi="Calibri" w:cs="Calibri"/>
        </w:rPr>
        <w:t xml:space="preserve">Operations Regulations 1992, Regulation 4. Available at: </w:t>
      </w:r>
      <w:hyperlink r:id="rId18" w:history="1">
        <w:r w:rsidR="005D09A2" w:rsidRPr="00F33E31">
          <w:rPr>
            <w:rStyle w:val="Hyperlink"/>
            <w:rFonts w:ascii="Calibri" w:hAnsi="Calibri" w:cs="Calibri"/>
          </w:rPr>
          <w:t>https://www.legislation.gov.uk/uksi/1992/2793/regulation/4</w:t>
        </w:r>
      </w:hyperlink>
      <w:r w:rsidR="005D09A2" w:rsidRPr="00F33E31">
        <w:rPr>
          <w:rFonts w:ascii="Calibri" w:hAnsi="Calibri" w:cs="Calibri"/>
        </w:rPr>
        <w:t xml:space="preserve"> (Accessed: 2</w:t>
      </w:r>
      <w:r w:rsidR="005D09A2" w:rsidRPr="00F33E31">
        <w:rPr>
          <w:rFonts w:ascii="Calibri" w:hAnsi="Calibri" w:cs="Calibri"/>
          <w:vertAlign w:val="superscript"/>
        </w:rPr>
        <w:t>nd</w:t>
      </w:r>
      <w:r w:rsidR="005D09A2" w:rsidRPr="00F33E31">
        <w:rPr>
          <w:rFonts w:ascii="Calibri" w:hAnsi="Calibri" w:cs="Calibri"/>
        </w:rPr>
        <w:t xml:space="preserve"> May 2026)</w:t>
      </w:r>
    </w:p>
    <w:p w14:paraId="219F4344" w14:textId="2EEFFB23" w:rsidR="004B7721" w:rsidRPr="00F33E31" w:rsidRDefault="005D09A2" w:rsidP="004B7721">
      <w:pPr>
        <w:rPr>
          <w:rFonts w:ascii="Calibri" w:hAnsi="Calibri" w:cs="Calibri"/>
        </w:rPr>
      </w:pPr>
      <w:r w:rsidRPr="00F33E31">
        <w:rPr>
          <w:rFonts w:ascii="Calibri" w:hAnsi="Calibri" w:cs="Calibri"/>
        </w:rPr>
        <w:t>Legislation.gov.uk (1992)</w:t>
      </w:r>
      <w:r w:rsidR="002E66EB" w:rsidRPr="00F33E31">
        <w:rPr>
          <w:rFonts w:ascii="Calibri" w:hAnsi="Calibri" w:cs="Calibri"/>
        </w:rPr>
        <w:t xml:space="preserve"> Personal Protective Equipment at Work Regulations 1992, Regulation 4. Available at: </w:t>
      </w:r>
      <w:hyperlink r:id="rId19" w:history="1">
        <w:r w:rsidR="004B7721" w:rsidRPr="00F33E31">
          <w:rPr>
            <w:rStyle w:val="Hyperlink"/>
            <w:rFonts w:ascii="Calibri" w:hAnsi="Calibri" w:cs="Calibri"/>
          </w:rPr>
          <w:t>https://www.legislation.gov.uk/uksi/1992/2966/regulation/4</w:t>
        </w:r>
      </w:hyperlink>
      <w:r w:rsidR="004B7721" w:rsidRPr="00F33E31">
        <w:rPr>
          <w:rFonts w:ascii="Calibri" w:hAnsi="Calibri" w:cs="Calibri"/>
        </w:rPr>
        <w:t xml:space="preserve"> (Accessed: 3</w:t>
      </w:r>
      <w:r w:rsidR="004B7721" w:rsidRPr="00F33E31">
        <w:rPr>
          <w:rFonts w:ascii="Calibri" w:hAnsi="Calibri" w:cs="Calibri"/>
          <w:vertAlign w:val="superscript"/>
        </w:rPr>
        <w:t>rd</w:t>
      </w:r>
      <w:r w:rsidR="004B7721" w:rsidRPr="00F33E31">
        <w:rPr>
          <w:rFonts w:ascii="Calibri" w:hAnsi="Calibri" w:cs="Calibri"/>
        </w:rPr>
        <w:t xml:space="preserve"> May </w:t>
      </w:r>
      <w:r w:rsidR="000B71DB" w:rsidRPr="00F33E31">
        <w:rPr>
          <w:rFonts w:ascii="Calibri" w:hAnsi="Calibri" w:cs="Calibri"/>
        </w:rPr>
        <w:t>2026)</w:t>
      </w:r>
    </w:p>
    <w:p w14:paraId="492C4691" w14:textId="1827495B" w:rsidR="000414AE" w:rsidRPr="00F33E31" w:rsidRDefault="000B71DB" w:rsidP="000414AE">
      <w:pPr>
        <w:rPr>
          <w:rFonts w:ascii="Calibri" w:hAnsi="Calibri" w:cs="Calibri"/>
        </w:rPr>
      </w:pPr>
      <w:r w:rsidRPr="00F33E31">
        <w:rPr>
          <w:rFonts w:ascii="Calibri" w:hAnsi="Calibri" w:cs="Calibri"/>
        </w:rPr>
        <w:t xml:space="preserve">Legislation.gov.uk (2002) Control of Substances Hazardous to Health Regulation 2002, Regulation 6. Available at: </w:t>
      </w:r>
      <w:hyperlink r:id="rId20" w:history="1">
        <w:r w:rsidR="000414AE" w:rsidRPr="00F33E31">
          <w:rPr>
            <w:rStyle w:val="Hyperlink"/>
            <w:rFonts w:ascii="Calibri" w:hAnsi="Calibri" w:cs="Calibri"/>
          </w:rPr>
          <w:t>https://www.legislation.gov.uk/uksi/2002/2677/regulation/6</w:t>
        </w:r>
      </w:hyperlink>
      <w:r w:rsidR="000414AE" w:rsidRPr="00F33E31">
        <w:rPr>
          <w:rFonts w:ascii="Calibri" w:hAnsi="Calibri" w:cs="Calibri"/>
        </w:rPr>
        <w:t xml:space="preserve"> (Accessed: 1</w:t>
      </w:r>
      <w:r w:rsidR="000414AE" w:rsidRPr="00F33E31">
        <w:rPr>
          <w:rFonts w:ascii="Calibri" w:hAnsi="Calibri" w:cs="Calibri"/>
          <w:vertAlign w:val="superscript"/>
        </w:rPr>
        <w:t>st</w:t>
      </w:r>
      <w:r w:rsidR="000414AE" w:rsidRPr="00F33E31">
        <w:rPr>
          <w:rFonts w:ascii="Calibri" w:hAnsi="Calibri" w:cs="Calibri"/>
        </w:rPr>
        <w:t xml:space="preserve"> May 2026)</w:t>
      </w:r>
    </w:p>
    <w:p w14:paraId="4DD7D0FC" w14:textId="70777B98" w:rsidR="00712458" w:rsidRPr="00F33E31" w:rsidRDefault="00FC323D" w:rsidP="00712458">
      <w:pPr>
        <w:rPr>
          <w:rFonts w:ascii="Calibri" w:hAnsi="Calibri" w:cs="Calibri"/>
        </w:rPr>
      </w:pPr>
      <w:r w:rsidRPr="00F33E31">
        <w:rPr>
          <w:rFonts w:ascii="Calibri" w:hAnsi="Calibri" w:cs="Calibri"/>
        </w:rPr>
        <w:lastRenderedPageBreak/>
        <w:t>Legislation.gov.uk (2005) Working at Height Regulations 2005, Regulation 4. Available at</w:t>
      </w:r>
      <w:r w:rsidR="00712458" w:rsidRPr="00F33E31">
        <w:rPr>
          <w:rFonts w:ascii="Calibri" w:hAnsi="Calibri" w:cs="Calibri"/>
        </w:rPr>
        <w:t xml:space="preserve">: </w:t>
      </w:r>
      <w:hyperlink r:id="rId21" w:history="1">
        <w:r w:rsidR="00712458" w:rsidRPr="00F33E31">
          <w:rPr>
            <w:rStyle w:val="Hyperlink"/>
            <w:rFonts w:ascii="Calibri" w:hAnsi="Calibri" w:cs="Calibri"/>
          </w:rPr>
          <w:t>https://www.legislation.gov.uk/uksi/2005/735/regulation/4</w:t>
        </w:r>
      </w:hyperlink>
      <w:r w:rsidR="00712458" w:rsidRPr="00F33E31">
        <w:rPr>
          <w:rFonts w:ascii="Calibri" w:hAnsi="Calibri" w:cs="Calibri"/>
        </w:rPr>
        <w:t xml:space="preserve"> (Accessed:</w:t>
      </w:r>
      <w:r w:rsidR="0090275F" w:rsidRPr="00F33E31">
        <w:rPr>
          <w:rFonts w:ascii="Calibri" w:hAnsi="Calibri" w:cs="Calibri"/>
        </w:rPr>
        <w:t xml:space="preserve"> 29</w:t>
      </w:r>
      <w:r w:rsidR="0090275F" w:rsidRPr="00F33E31">
        <w:rPr>
          <w:rFonts w:ascii="Calibri" w:hAnsi="Calibri" w:cs="Calibri"/>
          <w:vertAlign w:val="superscript"/>
        </w:rPr>
        <w:t>th</w:t>
      </w:r>
      <w:r w:rsidR="0090275F" w:rsidRPr="00F33E31">
        <w:rPr>
          <w:rFonts w:ascii="Calibri" w:hAnsi="Calibri" w:cs="Calibri"/>
        </w:rPr>
        <w:t xml:space="preserve"> April 2026)</w:t>
      </w:r>
    </w:p>
    <w:p w14:paraId="0B510C82" w14:textId="747EB94C" w:rsidR="0090275F" w:rsidRPr="00F33E31" w:rsidRDefault="00616D24" w:rsidP="00712458">
      <w:pPr>
        <w:rPr>
          <w:rFonts w:ascii="Calibri" w:hAnsi="Calibri" w:cs="Calibri"/>
        </w:rPr>
      </w:pPr>
      <w:r w:rsidRPr="00F33E31">
        <w:rPr>
          <w:rFonts w:ascii="Calibri" w:hAnsi="Calibri" w:cs="Calibri"/>
        </w:rPr>
        <w:t>Legislation.gov.uk (2015) Construction (Design and Management) Regulations 2015. Available at:</w:t>
      </w:r>
      <w:r w:rsidR="005D3F66" w:rsidRPr="00F33E31">
        <w:rPr>
          <w:rFonts w:ascii="Calibri" w:hAnsi="Calibri" w:cs="Calibri"/>
        </w:rPr>
        <w:t xml:space="preserve"> </w:t>
      </w:r>
      <w:hyperlink r:id="rId22" w:history="1">
        <w:r w:rsidR="005D3F66" w:rsidRPr="00F33E31">
          <w:rPr>
            <w:rStyle w:val="Hyperlink"/>
            <w:rFonts w:ascii="Calibri" w:hAnsi="Calibri" w:cs="Calibri"/>
          </w:rPr>
          <w:t>https://www.legislation.gov.uk/uksi/2015/51/contents</w:t>
        </w:r>
      </w:hyperlink>
      <w:r w:rsidR="005D3F66" w:rsidRPr="00F33E31">
        <w:rPr>
          <w:rFonts w:ascii="Calibri" w:hAnsi="Calibri" w:cs="Calibri"/>
        </w:rPr>
        <w:t xml:space="preserve"> (Accessed: 4</w:t>
      </w:r>
      <w:r w:rsidR="005D3F66" w:rsidRPr="00F33E31">
        <w:rPr>
          <w:rFonts w:ascii="Calibri" w:hAnsi="Calibri" w:cs="Calibri"/>
          <w:vertAlign w:val="superscript"/>
        </w:rPr>
        <w:t>th</w:t>
      </w:r>
      <w:r w:rsidR="005D3F66" w:rsidRPr="00F33E31">
        <w:rPr>
          <w:rFonts w:ascii="Calibri" w:hAnsi="Calibri" w:cs="Calibri"/>
        </w:rPr>
        <w:t xml:space="preserve"> May</w:t>
      </w:r>
      <w:r w:rsidR="009500AA" w:rsidRPr="00F33E31">
        <w:rPr>
          <w:rFonts w:ascii="Calibri" w:hAnsi="Calibri" w:cs="Calibri"/>
        </w:rPr>
        <w:t xml:space="preserve"> 2026</w:t>
      </w:r>
      <w:r w:rsidR="005D3F66" w:rsidRPr="00F33E31">
        <w:rPr>
          <w:rFonts w:ascii="Calibri" w:hAnsi="Calibri" w:cs="Calibri"/>
        </w:rPr>
        <w:t>)</w:t>
      </w:r>
    </w:p>
    <w:p w14:paraId="0E5A93CC" w14:textId="119504FA" w:rsidR="005D3F66" w:rsidRPr="00F33E31" w:rsidRDefault="005D3F66" w:rsidP="00712458">
      <w:pPr>
        <w:rPr>
          <w:rFonts w:ascii="Calibri" w:hAnsi="Calibri" w:cs="Calibri"/>
        </w:rPr>
      </w:pPr>
      <w:r w:rsidRPr="00F33E31">
        <w:rPr>
          <w:rFonts w:ascii="Calibri" w:hAnsi="Calibri" w:cs="Calibri"/>
        </w:rPr>
        <w:t xml:space="preserve">Legislation.gov.uk (2015) Construction </w:t>
      </w:r>
      <w:r w:rsidR="009500AA" w:rsidRPr="00F33E31">
        <w:rPr>
          <w:rFonts w:ascii="Calibri" w:hAnsi="Calibri" w:cs="Calibri"/>
        </w:rPr>
        <w:t xml:space="preserve">(Design and Management) Regulations 2015, Regulation 4. Available at: </w:t>
      </w:r>
      <w:hyperlink r:id="rId23" w:history="1">
        <w:r w:rsidR="009500AA" w:rsidRPr="00F33E31">
          <w:rPr>
            <w:rStyle w:val="Hyperlink"/>
            <w:rFonts w:ascii="Calibri" w:hAnsi="Calibri" w:cs="Calibri"/>
          </w:rPr>
          <w:t>https://www.legislation.gov.uk/uksi/2015/51/regulation/4</w:t>
        </w:r>
      </w:hyperlink>
      <w:r w:rsidR="009500AA" w:rsidRPr="00F33E31">
        <w:rPr>
          <w:rFonts w:ascii="Calibri" w:hAnsi="Calibri" w:cs="Calibri"/>
        </w:rPr>
        <w:t xml:space="preserve"> (Accessed: 4</w:t>
      </w:r>
      <w:r w:rsidR="009500AA" w:rsidRPr="00F33E31">
        <w:rPr>
          <w:rFonts w:ascii="Calibri" w:hAnsi="Calibri" w:cs="Calibri"/>
          <w:vertAlign w:val="superscript"/>
        </w:rPr>
        <w:t>th</w:t>
      </w:r>
      <w:r w:rsidR="009500AA" w:rsidRPr="00F33E31">
        <w:rPr>
          <w:rFonts w:ascii="Calibri" w:hAnsi="Calibri" w:cs="Calibri"/>
        </w:rPr>
        <w:t xml:space="preserve"> May 2026)</w:t>
      </w:r>
    </w:p>
    <w:p w14:paraId="4FA0757D" w14:textId="7065A270" w:rsidR="00FC323D" w:rsidRPr="00F33E31" w:rsidRDefault="009500AA" w:rsidP="000414AE">
      <w:pPr>
        <w:rPr>
          <w:rFonts w:ascii="Calibri" w:hAnsi="Calibri" w:cs="Calibri"/>
        </w:rPr>
      </w:pPr>
      <w:r w:rsidRPr="00F33E31">
        <w:rPr>
          <w:rFonts w:ascii="Calibri" w:hAnsi="Calibri" w:cs="Calibri"/>
        </w:rPr>
        <w:t xml:space="preserve">Legislation.gov.uk (2022) Building Safety Act 2022, Section 56. Available at: </w:t>
      </w:r>
      <w:hyperlink r:id="rId24" w:history="1">
        <w:r w:rsidR="008A5DAA" w:rsidRPr="00F33E31">
          <w:rPr>
            <w:rStyle w:val="Hyperlink"/>
            <w:rFonts w:ascii="Calibri" w:hAnsi="Calibri" w:cs="Calibri"/>
          </w:rPr>
          <w:t>https://www.legislation.gov.uk/ukpga/2022/30/section/65</w:t>
        </w:r>
      </w:hyperlink>
      <w:r w:rsidR="008A5DAA" w:rsidRPr="00F33E31">
        <w:rPr>
          <w:rFonts w:ascii="Calibri" w:hAnsi="Calibri" w:cs="Calibri"/>
        </w:rPr>
        <w:t xml:space="preserve"> (Accessed: 27</w:t>
      </w:r>
      <w:r w:rsidR="008A5DAA" w:rsidRPr="00F33E31">
        <w:rPr>
          <w:rFonts w:ascii="Calibri" w:hAnsi="Calibri" w:cs="Calibri"/>
          <w:vertAlign w:val="superscript"/>
        </w:rPr>
        <w:t>th</w:t>
      </w:r>
      <w:r w:rsidR="008A5DAA" w:rsidRPr="00F33E31">
        <w:rPr>
          <w:rFonts w:ascii="Calibri" w:hAnsi="Calibri" w:cs="Calibri"/>
        </w:rPr>
        <w:t xml:space="preserve"> April 2026)</w:t>
      </w:r>
    </w:p>
    <w:p w14:paraId="0EBFFAE8" w14:textId="29CF281C" w:rsidR="0005415B" w:rsidRPr="00F33E31" w:rsidRDefault="0005415B" w:rsidP="000414AE">
      <w:pPr>
        <w:rPr>
          <w:rFonts w:ascii="Calibri" w:hAnsi="Calibri" w:cs="Calibri"/>
        </w:rPr>
      </w:pPr>
      <w:r w:rsidRPr="00F33E31">
        <w:rPr>
          <w:rFonts w:ascii="Calibri" w:hAnsi="Calibri" w:cs="Calibri"/>
        </w:rPr>
        <w:t xml:space="preserve">Legislation.gov.uk (2022) Building Safety Act 2022, Section 91. Available at: </w:t>
      </w:r>
      <w:hyperlink r:id="rId25" w:history="1">
        <w:r w:rsidR="00B439EE" w:rsidRPr="00F33E31">
          <w:rPr>
            <w:rStyle w:val="Hyperlink"/>
            <w:rFonts w:ascii="Calibri" w:hAnsi="Calibri" w:cs="Calibri"/>
          </w:rPr>
          <w:t>https://www.legislation.gov.uk/ukpga/2022/30/section/91</w:t>
        </w:r>
      </w:hyperlink>
      <w:r w:rsidR="00B439EE" w:rsidRPr="00F33E31">
        <w:rPr>
          <w:rFonts w:ascii="Calibri" w:hAnsi="Calibri" w:cs="Calibri"/>
        </w:rPr>
        <w:t xml:space="preserve"> (Accessed: 27</w:t>
      </w:r>
      <w:r w:rsidR="00B439EE" w:rsidRPr="00F33E31">
        <w:rPr>
          <w:rFonts w:ascii="Calibri" w:hAnsi="Calibri" w:cs="Calibri"/>
          <w:vertAlign w:val="superscript"/>
        </w:rPr>
        <w:t>th</w:t>
      </w:r>
      <w:r w:rsidR="00B439EE" w:rsidRPr="00F33E31">
        <w:rPr>
          <w:rFonts w:ascii="Calibri" w:hAnsi="Calibri" w:cs="Calibri"/>
        </w:rPr>
        <w:t xml:space="preserve"> April 2026)</w:t>
      </w:r>
    </w:p>
    <w:p w14:paraId="12E1D806" w14:textId="0EE06EE9" w:rsidR="00B439EE" w:rsidRPr="00F33E31" w:rsidRDefault="00FC4013" w:rsidP="000414AE">
      <w:pPr>
        <w:rPr>
          <w:rFonts w:ascii="Calibri" w:hAnsi="Calibri" w:cs="Calibri"/>
        </w:rPr>
      </w:pPr>
      <w:r w:rsidRPr="00F33E31">
        <w:rPr>
          <w:rFonts w:ascii="Calibri" w:hAnsi="Calibri" w:cs="Calibri"/>
        </w:rPr>
        <w:t xml:space="preserve">Legislation.gov.uk (2022) Building Safety Act 2022, Section 156. Available at: </w:t>
      </w:r>
      <w:hyperlink r:id="rId26" w:history="1">
        <w:r w:rsidR="0017131E" w:rsidRPr="00F33E31">
          <w:rPr>
            <w:rStyle w:val="Hyperlink"/>
            <w:rFonts w:ascii="Calibri" w:hAnsi="Calibri" w:cs="Calibri"/>
          </w:rPr>
          <w:t>https://www.legislation.gov.uk/ukpga/2022/30/section/156</w:t>
        </w:r>
      </w:hyperlink>
      <w:r w:rsidR="0017131E" w:rsidRPr="00F33E31">
        <w:rPr>
          <w:rFonts w:ascii="Calibri" w:hAnsi="Calibri" w:cs="Calibri"/>
        </w:rPr>
        <w:t xml:space="preserve"> (Accessed: 27</w:t>
      </w:r>
      <w:r w:rsidR="0017131E" w:rsidRPr="00F33E31">
        <w:rPr>
          <w:rFonts w:ascii="Calibri" w:hAnsi="Calibri" w:cs="Calibri"/>
          <w:vertAlign w:val="superscript"/>
        </w:rPr>
        <w:t>th</w:t>
      </w:r>
      <w:r w:rsidR="0017131E" w:rsidRPr="00F33E31">
        <w:rPr>
          <w:rFonts w:ascii="Calibri" w:hAnsi="Calibri" w:cs="Calibri"/>
        </w:rPr>
        <w:t xml:space="preserve"> April 2026)</w:t>
      </w:r>
    </w:p>
    <w:p w14:paraId="250FAD2A" w14:textId="00FB065C" w:rsidR="003955E1" w:rsidRPr="00F33E31" w:rsidRDefault="0017131E" w:rsidP="003955E1">
      <w:pPr>
        <w:rPr>
          <w:rFonts w:ascii="Calibri" w:hAnsi="Calibri" w:cs="Calibri"/>
        </w:rPr>
      </w:pPr>
      <w:r w:rsidRPr="00F33E31">
        <w:rPr>
          <w:rFonts w:ascii="Calibri" w:hAnsi="Calibri" w:cs="Calibri"/>
        </w:rPr>
        <w:t xml:space="preserve">Manual Handling Training (2026) Manual handling injury statistics UK. Available at: </w:t>
      </w:r>
      <w:hyperlink r:id="rId27" w:history="1">
        <w:r w:rsidR="003955E1" w:rsidRPr="00F33E31">
          <w:rPr>
            <w:rStyle w:val="Hyperlink"/>
            <w:rFonts w:ascii="Calibri" w:hAnsi="Calibri" w:cs="Calibri"/>
          </w:rPr>
          <w:t>https://www.manualhandlingtraining.org.uk/blog/manual-handling-injury-statistics-uk#manual-handling-injury-statistics-uk</w:t>
        </w:r>
      </w:hyperlink>
      <w:r w:rsidR="003955E1" w:rsidRPr="00F33E31">
        <w:rPr>
          <w:rFonts w:ascii="Calibri" w:hAnsi="Calibri" w:cs="Calibri"/>
        </w:rPr>
        <w:t xml:space="preserve"> (Accessed: 3</w:t>
      </w:r>
      <w:r w:rsidR="003955E1" w:rsidRPr="00F33E31">
        <w:rPr>
          <w:rFonts w:ascii="Calibri" w:hAnsi="Calibri" w:cs="Calibri"/>
          <w:vertAlign w:val="superscript"/>
        </w:rPr>
        <w:t>rd</w:t>
      </w:r>
      <w:r w:rsidR="003955E1" w:rsidRPr="00F33E31">
        <w:rPr>
          <w:rFonts w:ascii="Calibri" w:hAnsi="Calibri" w:cs="Calibri"/>
        </w:rPr>
        <w:t xml:space="preserve"> May</w:t>
      </w:r>
      <w:r w:rsidR="00845489" w:rsidRPr="00F33E31">
        <w:rPr>
          <w:rFonts w:ascii="Calibri" w:hAnsi="Calibri" w:cs="Calibri"/>
        </w:rPr>
        <w:t xml:space="preserve"> 2026) </w:t>
      </w:r>
    </w:p>
    <w:p w14:paraId="2E3F7452" w14:textId="402948F8" w:rsidR="001F1C4D" w:rsidRPr="00F33E31" w:rsidRDefault="00845489" w:rsidP="001F1C4D">
      <w:pPr>
        <w:rPr>
          <w:rFonts w:ascii="Calibri" w:hAnsi="Calibri" w:cs="Calibri"/>
        </w:rPr>
      </w:pPr>
      <w:r w:rsidRPr="00F33E31">
        <w:rPr>
          <w:rFonts w:ascii="Calibri" w:hAnsi="Calibri" w:cs="Calibri"/>
        </w:rPr>
        <w:t>RICS (2026) Building Safety Act FAQs. Available at:</w:t>
      </w:r>
      <w:r w:rsidR="001F1C4D" w:rsidRPr="00F33E31">
        <w:rPr>
          <w:rFonts w:ascii="Calibri" w:hAnsi="Calibri" w:cs="Calibri"/>
        </w:rPr>
        <w:t xml:space="preserve"> </w:t>
      </w:r>
      <w:hyperlink r:id="rId28" w:anchor=":~:text=Why%20is%20this%20Act%20being,like%20this%20never%20occurs%20again" w:history="1">
        <w:r w:rsidR="001F1C4D" w:rsidRPr="00F33E31">
          <w:rPr>
            <w:rStyle w:val="Hyperlink"/>
            <w:rFonts w:ascii="Calibri" w:hAnsi="Calibri" w:cs="Calibri"/>
          </w:rPr>
          <w:t>https://www.rics.org/news-insights/building-safety-act-faqs#:~:text=Why%20is%20this%20Act%20being,like%20this%20never%20occurs%20again</w:t>
        </w:r>
      </w:hyperlink>
      <w:r w:rsidR="001F1C4D" w:rsidRPr="00F33E31">
        <w:rPr>
          <w:rFonts w:ascii="Calibri" w:hAnsi="Calibri" w:cs="Calibri"/>
        </w:rPr>
        <w:t>.</w:t>
      </w:r>
      <w:r w:rsidR="001F1C4D" w:rsidRPr="00F33E31">
        <w:rPr>
          <w:rFonts w:ascii="Calibri" w:hAnsi="Calibri" w:cs="Calibri"/>
        </w:rPr>
        <w:t xml:space="preserve"> (Accessed: 24</w:t>
      </w:r>
      <w:r w:rsidR="001F1C4D" w:rsidRPr="00F33E31">
        <w:rPr>
          <w:rFonts w:ascii="Calibri" w:hAnsi="Calibri" w:cs="Calibri"/>
          <w:vertAlign w:val="superscript"/>
        </w:rPr>
        <w:t>th</w:t>
      </w:r>
      <w:r w:rsidR="001F1C4D" w:rsidRPr="00F33E31">
        <w:rPr>
          <w:rFonts w:ascii="Calibri" w:hAnsi="Calibri" w:cs="Calibri"/>
        </w:rPr>
        <w:t xml:space="preserve"> April 2026)</w:t>
      </w:r>
    </w:p>
    <w:p w14:paraId="32824F95" w14:textId="04CDF2D2" w:rsidR="000F4B6F" w:rsidRPr="00F33E31" w:rsidRDefault="001F1C4D" w:rsidP="000F4B6F">
      <w:pPr>
        <w:rPr>
          <w:rFonts w:ascii="Calibri" w:hAnsi="Calibri" w:cs="Calibri"/>
        </w:rPr>
      </w:pPr>
      <w:proofErr w:type="spellStart"/>
      <w:r w:rsidRPr="00F33E31">
        <w:rPr>
          <w:rFonts w:ascii="Calibri" w:hAnsi="Calibri" w:cs="Calibri"/>
        </w:rPr>
        <w:t>RiskSTOP</w:t>
      </w:r>
      <w:proofErr w:type="spellEnd"/>
      <w:r w:rsidRPr="00F33E31">
        <w:rPr>
          <w:rFonts w:ascii="Calibri" w:hAnsi="Calibri" w:cs="Calibri"/>
        </w:rPr>
        <w:t xml:space="preserve"> (n.d.) Cladding fire risk assessments. Available at: </w:t>
      </w:r>
      <w:hyperlink r:id="rId29" w:history="1">
        <w:r w:rsidR="000F4B6F" w:rsidRPr="00F33E31">
          <w:rPr>
            <w:rStyle w:val="Hyperlink"/>
            <w:rFonts w:ascii="Calibri" w:hAnsi="Calibri" w:cs="Calibri"/>
          </w:rPr>
          <w:t>https://www.riskstop.co.uk/risk-guides/cladding-fire-risk-assessments</w:t>
        </w:r>
      </w:hyperlink>
      <w:r w:rsidR="000F4B6F" w:rsidRPr="00F33E31">
        <w:rPr>
          <w:rFonts w:ascii="Calibri" w:hAnsi="Calibri" w:cs="Calibri"/>
        </w:rPr>
        <w:t xml:space="preserve"> (Accessed: 30</w:t>
      </w:r>
      <w:r w:rsidR="000F4B6F" w:rsidRPr="00F33E31">
        <w:rPr>
          <w:rFonts w:ascii="Calibri" w:hAnsi="Calibri" w:cs="Calibri"/>
          <w:vertAlign w:val="superscript"/>
        </w:rPr>
        <w:t>th</w:t>
      </w:r>
      <w:r w:rsidR="000F4B6F" w:rsidRPr="00F33E31">
        <w:rPr>
          <w:rFonts w:ascii="Calibri" w:hAnsi="Calibri" w:cs="Calibri"/>
        </w:rPr>
        <w:t xml:space="preserve"> April 2026)</w:t>
      </w:r>
    </w:p>
    <w:p w14:paraId="00331515" w14:textId="65D01436" w:rsidR="000F4B6F" w:rsidRPr="00F33E31" w:rsidRDefault="00957A98" w:rsidP="000F4B6F">
      <w:pPr>
        <w:rPr>
          <w:rFonts w:ascii="Calibri" w:hAnsi="Calibri" w:cs="Calibri"/>
        </w:rPr>
      </w:pPr>
      <w:r w:rsidRPr="00F33E31">
        <w:rPr>
          <w:rFonts w:ascii="Calibri" w:hAnsi="Calibri" w:cs="Calibri"/>
        </w:rPr>
        <w:t xml:space="preserve">Swansea Council (2026) Croft Street flats getting a major makeover. Available at: </w:t>
      </w:r>
      <w:hyperlink r:id="rId30" w:history="1">
        <w:r w:rsidR="000A7C6E" w:rsidRPr="00F33E31">
          <w:rPr>
            <w:rStyle w:val="Hyperlink"/>
            <w:rFonts w:ascii="Calibri" w:hAnsi="Calibri" w:cs="Calibri"/>
          </w:rPr>
          <w:t>https://www.swansea.gov.uk/article/42972/Croft-Street-flats-getting-a-major-makeover</w:t>
        </w:r>
      </w:hyperlink>
      <w:r w:rsidR="000A7C6E" w:rsidRPr="00F33E31">
        <w:rPr>
          <w:rFonts w:ascii="Calibri" w:hAnsi="Calibri" w:cs="Calibri"/>
        </w:rPr>
        <w:t xml:space="preserve"> (Accessed: 25</w:t>
      </w:r>
      <w:r w:rsidR="000A7C6E" w:rsidRPr="00F33E31">
        <w:rPr>
          <w:rFonts w:ascii="Calibri" w:hAnsi="Calibri" w:cs="Calibri"/>
          <w:vertAlign w:val="superscript"/>
        </w:rPr>
        <w:t>th</w:t>
      </w:r>
      <w:r w:rsidR="000A7C6E" w:rsidRPr="00F33E31">
        <w:rPr>
          <w:rFonts w:ascii="Calibri" w:hAnsi="Calibri" w:cs="Calibri"/>
        </w:rPr>
        <w:t xml:space="preserve"> April 2026)</w:t>
      </w:r>
    </w:p>
    <w:p w14:paraId="0B3B9D4E" w14:textId="5C0CC31E" w:rsidR="000A7C6E" w:rsidRPr="00F33E31" w:rsidRDefault="000A7C6E" w:rsidP="000F4B6F">
      <w:pPr>
        <w:rPr>
          <w:rFonts w:ascii="Calibri" w:hAnsi="Calibri" w:cs="Calibri"/>
        </w:rPr>
      </w:pPr>
      <w:r w:rsidRPr="00F33E31">
        <w:rPr>
          <w:rFonts w:ascii="Calibri" w:hAnsi="Calibri" w:cs="Calibri"/>
        </w:rPr>
        <w:t xml:space="preserve">Swansea Council (2026) Swansea Tower Blocks. Available at: </w:t>
      </w:r>
      <w:hyperlink r:id="rId31" w:history="1">
        <w:r w:rsidR="00C02D65" w:rsidRPr="00F33E31">
          <w:rPr>
            <w:rStyle w:val="Hyperlink"/>
            <w:rFonts w:ascii="Calibri" w:hAnsi="Calibri" w:cs="Calibri"/>
          </w:rPr>
          <w:t>https://www.swansea.gov.uk/swanseatowerblocks</w:t>
        </w:r>
      </w:hyperlink>
      <w:r w:rsidR="00C02D65" w:rsidRPr="00F33E31">
        <w:rPr>
          <w:rFonts w:ascii="Calibri" w:hAnsi="Calibri" w:cs="Calibri"/>
        </w:rPr>
        <w:t xml:space="preserve"> (Accessed: 29</w:t>
      </w:r>
      <w:r w:rsidR="00C02D65" w:rsidRPr="00F33E31">
        <w:rPr>
          <w:rFonts w:ascii="Calibri" w:hAnsi="Calibri" w:cs="Calibri"/>
          <w:vertAlign w:val="superscript"/>
        </w:rPr>
        <w:t>th</w:t>
      </w:r>
      <w:r w:rsidR="00C02D65" w:rsidRPr="00F33E31">
        <w:rPr>
          <w:rFonts w:ascii="Calibri" w:hAnsi="Calibri" w:cs="Calibri"/>
        </w:rPr>
        <w:t xml:space="preserve"> April 2026)</w:t>
      </w:r>
    </w:p>
    <w:p w14:paraId="1CED8685" w14:textId="10A6B4D0" w:rsidR="008A31E2" w:rsidRPr="00F33E31" w:rsidRDefault="00923A79" w:rsidP="008A31E2">
      <w:pPr>
        <w:rPr>
          <w:rFonts w:ascii="Calibri" w:hAnsi="Calibri" w:cs="Calibri"/>
        </w:rPr>
      </w:pPr>
      <w:r w:rsidRPr="00F33E31">
        <w:rPr>
          <w:rFonts w:ascii="Calibri" w:hAnsi="Calibri" w:cs="Calibri"/>
        </w:rPr>
        <w:t xml:space="preserve">SWECO UK (n.d.) Building Safety Act 2022 summary. Available at: </w:t>
      </w:r>
      <w:hyperlink r:id="rId32" w:history="1">
        <w:r w:rsidR="008A31E2" w:rsidRPr="00F33E31">
          <w:rPr>
            <w:rStyle w:val="Hyperlink"/>
            <w:rFonts w:ascii="Calibri" w:hAnsi="Calibri" w:cs="Calibri"/>
          </w:rPr>
          <w:t>https://www.sweco.co.uk/services/building-standards/bsa-building-safety-act-2022-summary/</w:t>
        </w:r>
      </w:hyperlink>
      <w:r w:rsidR="008A31E2" w:rsidRPr="00F33E31">
        <w:rPr>
          <w:rFonts w:ascii="Calibri" w:hAnsi="Calibri" w:cs="Calibri"/>
        </w:rPr>
        <w:t xml:space="preserve"> (Accessed: 28</w:t>
      </w:r>
      <w:r w:rsidR="008A31E2" w:rsidRPr="00F33E31">
        <w:rPr>
          <w:rFonts w:ascii="Calibri" w:hAnsi="Calibri" w:cs="Calibri"/>
          <w:vertAlign w:val="superscript"/>
        </w:rPr>
        <w:t>th</w:t>
      </w:r>
      <w:r w:rsidR="008A31E2" w:rsidRPr="00F33E31">
        <w:rPr>
          <w:rFonts w:ascii="Calibri" w:hAnsi="Calibri" w:cs="Calibri"/>
        </w:rPr>
        <w:t xml:space="preserve"> </w:t>
      </w:r>
      <w:r w:rsidR="00DB7649" w:rsidRPr="00F33E31">
        <w:rPr>
          <w:rFonts w:ascii="Calibri" w:hAnsi="Calibri" w:cs="Calibri"/>
        </w:rPr>
        <w:t>April 2026)</w:t>
      </w:r>
    </w:p>
    <w:p w14:paraId="3FF4D98B" w14:textId="77777777" w:rsidR="00C438D5" w:rsidRPr="00F33E31" w:rsidRDefault="00EB6BA6" w:rsidP="00C438D5">
      <w:pPr>
        <w:rPr>
          <w:rFonts w:ascii="Calibri" w:hAnsi="Calibri" w:cs="Calibri"/>
        </w:rPr>
      </w:pPr>
      <w:r w:rsidRPr="00F33E31">
        <w:rPr>
          <w:rFonts w:ascii="Calibri" w:hAnsi="Calibri" w:cs="Calibri"/>
        </w:rPr>
        <w:t xml:space="preserve">Wales Online (2024) Dated blocks of flats </w:t>
      </w:r>
      <w:r w:rsidR="00C438D5" w:rsidRPr="00F33E31">
        <w:rPr>
          <w:rFonts w:ascii="Calibri" w:hAnsi="Calibri" w:cs="Calibri"/>
        </w:rPr>
        <w:t xml:space="preserve">near </w:t>
      </w:r>
      <w:proofErr w:type="spellStart"/>
      <w:r w:rsidR="00C438D5" w:rsidRPr="00F33E31">
        <w:rPr>
          <w:rFonts w:ascii="Calibri" w:hAnsi="Calibri" w:cs="Calibri"/>
        </w:rPr>
        <w:t>Swanseas</w:t>
      </w:r>
      <w:proofErr w:type="spellEnd"/>
      <w:r w:rsidR="00C438D5" w:rsidRPr="00F33E31">
        <w:rPr>
          <w:rFonts w:ascii="Calibri" w:hAnsi="Calibri" w:cs="Calibri"/>
        </w:rPr>
        <w:t xml:space="preserve"> city centre to be transformed. Available at: </w:t>
      </w:r>
      <w:hyperlink r:id="rId33" w:anchor="comments-wrapper" w:history="1">
        <w:r w:rsidR="00C438D5" w:rsidRPr="00F33E31">
          <w:rPr>
            <w:rStyle w:val="Hyperlink"/>
            <w:rFonts w:ascii="Calibri" w:hAnsi="Calibri" w:cs="Calibri"/>
          </w:rPr>
          <w:t>https://www.walesonline.co.uk/news/wales-news/dated-blocks-flats-near-swanseas-29840653#comments-wrapper</w:t>
        </w:r>
      </w:hyperlink>
      <w:r w:rsidR="00C438D5" w:rsidRPr="00F33E31">
        <w:rPr>
          <w:rFonts w:ascii="Calibri" w:hAnsi="Calibri" w:cs="Calibri"/>
        </w:rPr>
        <w:t xml:space="preserve"> (Accessed: 20 April 2026)</w:t>
      </w:r>
    </w:p>
    <w:p w14:paraId="546ABFFC" w14:textId="386D02C2" w:rsidR="00C438D5" w:rsidRDefault="00C438D5" w:rsidP="00C438D5">
      <w:pPr>
        <w:rPr>
          <w:rFonts w:ascii="Calibri" w:hAnsi="Calibri" w:cs="Calibri"/>
        </w:rPr>
      </w:pPr>
      <w:r w:rsidRPr="00F33E31">
        <w:rPr>
          <w:rFonts w:ascii="Calibri" w:hAnsi="Calibri" w:cs="Calibri"/>
        </w:rPr>
        <w:lastRenderedPageBreak/>
        <w:t xml:space="preserve">Welsh Government (2025) Building Safety Programme. Available at: </w:t>
      </w:r>
      <w:hyperlink r:id="rId34" w:history="1">
        <w:r w:rsidRPr="00F33E31">
          <w:rPr>
            <w:rStyle w:val="Hyperlink"/>
            <w:rFonts w:ascii="Calibri" w:hAnsi="Calibri" w:cs="Calibri"/>
          </w:rPr>
          <w:t>https://www.gov.wales/building-safety-programme</w:t>
        </w:r>
      </w:hyperlink>
      <w:r w:rsidRPr="00F33E31">
        <w:rPr>
          <w:rFonts w:ascii="Calibri" w:hAnsi="Calibri" w:cs="Calibri"/>
        </w:rPr>
        <w:t xml:space="preserve"> (Accessed: </w:t>
      </w:r>
      <w:r w:rsidR="00F33E31" w:rsidRPr="00F33E31">
        <w:rPr>
          <w:rFonts w:ascii="Calibri" w:hAnsi="Calibri" w:cs="Calibri"/>
        </w:rPr>
        <w:t>28</w:t>
      </w:r>
      <w:r w:rsidR="00F33E31" w:rsidRPr="00F33E31">
        <w:rPr>
          <w:rFonts w:ascii="Calibri" w:hAnsi="Calibri" w:cs="Calibri"/>
          <w:vertAlign w:val="superscript"/>
        </w:rPr>
        <w:t>th</w:t>
      </w:r>
      <w:r w:rsidR="00F33E31" w:rsidRPr="00F33E31">
        <w:rPr>
          <w:rFonts w:ascii="Calibri" w:hAnsi="Calibri" w:cs="Calibri"/>
        </w:rPr>
        <w:t xml:space="preserve"> April 2026)</w:t>
      </w:r>
    </w:p>
    <w:p w14:paraId="144121D1" w14:textId="77777777" w:rsidR="00F33E31" w:rsidRDefault="00F33E31" w:rsidP="00C438D5">
      <w:pPr>
        <w:rPr>
          <w:rFonts w:ascii="Calibri" w:hAnsi="Calibri" w:cs="Calibri"/>
        </w:rPr>
      </w:pPr>
    </w:p>
    <w:p w14:paraId="1FF5E878" w14:textId="4AD1DAEC" w:rsidR="00F33E31" w:rsidRDefault="00F33E31" w:rsidP="00C438D5">
      <w:pPr>
        <w:rPr>
          <w:rFonts w:ascii="Calibri" w:hAnsi="Calibri" w:cs="Calibri"/>
        </w:rPr>
      </w:pPr>
    </w:p>
    <w:p w14:paraId="6FC874E3" w14:textId="77777777" w:rsidR="00F33E31" w:rsidRDefault="00F33E31">
      <w:pPr>
        <w:rPr>
          <w:rFonts w:ascii="Calibri" w:hAnsi="Calibri" w:cs="Calibri"/>
        </w:rPr>
      </w:pPr>
      <w:r>
        <w:rPr>
          <w:rFonts w:ascii="Calibri" w:hAnsi="Calibri" w:cs="Calibri"/>
        </w:rPr>
        <w:br w:type="page"/>
      </w:r>
    </w:p>
    <w:p w14:paraId="4286DCCF" w14:textId="5896F9B8" w:rsidR="00F33E31" w:rsidRPr="00F33E31" w:rsidRDefault="00F33E31" w:rsidP="00F33E31">
      <w:pPr>
        <w:pStyle w:val="Heading1"/>
      </w:pPr>
      <w:bookmarkStart w:id="10" w:name="_Toc229008191"/>
      <w:r>
        <w:lastRenderedPageBreak/>
        <w:t>Glossary</w:t>
      </w:r>
      <w:bookmarkEnd w:id="10"/>
      <w:r>
        <w:t xml:space="preserve"> </w:t>
      </w:r>
    </w:p>
    <w:p w14:paraId="11AA01A0" w14:textId="379B6B53" w:rsidR="00C438D5" w:rsidRDefault="00E36E85" w:rsidP="008A31E2">
      <w:pPr>
        <w:rPr>
          <w:rFonts w:ascii="Calibri" w:hAnsi="Calibri" w:cs="Calibri"/>
        </w:rPr>
      </w:pPr>
      <w:r>
        <w:rPr>
          <w:rFonts w:ascii="Calibri" w:hAnsi="Calibri" w:cs="Calibri"/>
        </w:rPr>
        <w:t>BSA- Building Safety Act 2022</w:t>
      </w:r>
    </w:p>
    <w:p w14:paraId="6FA0510E" w14:textId="7846D797" w:rsidR="00E36E85" w:rsidRDefault="00E36E85" w:rsidP="008A31E2">
      <w:pPr>
        <w:rPr>
          <w:rFonts w:ascii="Calibri" w:hAnsi="Calibri" w:cs="Calibri"/>
        </w:rPr>
      </w:pPr>
      <w:r>
        <w:rPr>
          <w:rFonts w:ascii="Calibri" w:hAnsi="Calibri" w:cs="Calibri"/>
        </w:rPr>
        <w:t>BSWB- Building Safety (W</w:t>
      </w:r>
      <w:r w:rsidR="00A6639C">
        <w:rPr>
          <w:rFonts w:ascii="Calibri" w:hAnsi="Calibri" w:cs="Calibri"/>
        </w:rPr>
        <w:t>ales) Bill</w:t>
      </w:r>
    </w:p>
    <w:p w14:paraId="64F5CBFE" w14:textId="55AD81C0" w:rsidR="00A6639C" w:rsidRDefault="00A6639C" w:rsidP="008A31E2">
      <w:pPr>
        <w:rPr>
          <w:rFonts w:ascii="Calibri" w:hAnsi="Calibri" w:cs="Calibri"/>
        </w:rPr>
      </w:pPr>
      <w:r>
        <w:rPr>
          <w:rFonts w:ascii="Calibri" w:hAnsi="Calibri" w:cs="Calibri"/>
        </w:rPr>
        <w:t>CDM- Construction (Design and Management) Regulations 2015</w:t>
      </w:r>
    </w:p>
    <w:p w14:paraId="46FC945E" w14:textId="5A11C372" w:rsidR="00A6639C" w:rsidRDefault="00A6639C" w:rsidP="008A31E2">
      <w:pPr>
        <w:rPr>
          <w:rFonts w:ascii="Calibri" w:hAnsi="Calibri" w:cs="Calibri"/>
        </w:rPr>
      </w:pPr>
      <w:r>
        <w:rPr>
          <w:rFonts w:ascii="Calibri" w:hAnsi="Calibri" w:cs="Calibri"/>
        </w:rPr>
        <w:t>COSHH- Control of Substances Hazardous to Health Regulations 2002</w:t>
      </w:r>
    </w:p>
    <w:p w14:paraId="3C89AD0C" w14:textId="7D0FBE47" w:rsidR="00A6639C" w:rsidRDefault="00A6639C" w:rsidP="008A31E2">
      <w:pPr>
        <w:rPr>
          <w:rFonts w:ascii="Calibri" w:hAnsi="Calibri" w:cs="Calibri"/>
        </w:rPr>
      </w:pPr>
      <w:r>
        <w:rPr>
          <w:rFonts w:ascii="Calibri" w:hAnsi="Calibri" w:cs="Calibri"/>
        </w:rPr>
        <w:t>HASAWA- Health and Safety at Work etc. Act 1</w:t>
      </w:r>
      <w:r w:rsidR="009B75EC">
        <w:rPr>
          <w:rFonts w:ascii="Calibri" w:hAnsi="Calibri" w:cs="Calibri"/>
        </w:rPr>
        <w:t>974</w:t>
      </w:r>
    </w:p>
    <w:p w14:paraId="069AB907" w14:textId="797333AA" w:rsidR="009B75EC" w:rsidRDefault="009B75EC" w:rsidP="008A31E2">
      <w:pPr>
        <w:rPr>
          <w:rFonts w:ascii="Calibri" w:hAnsi="Calibri" w:cs="Calibri"/>
        </w:rPr>
      </w:pPr>
      <w:r>
        <w:rPr>
          <w:rFonts w:ascii="Calibri" w:hAnsi="Calibri" w:cs="Calibri"/>
        </w:rPr>
        <w:t>MHOR- Manual Handling Operations Regulations 1992</w:t>
      </w:r>
    </w:p>
    <w:p w14:paraId="241EC4F9" w14:textId="4DE2DA0A" w:rsidR="009B75EC" w:rsidRDefault="009B75EC" w:rsidP="008A31E2">
      <w:pPr>
        <w:rPr>
          <w:rFonts w:ascii="Calibri" w:hAnsi="Calibri" w:cs="Calibri"/>
        </w:rPr>
      </w:pPr>
      <w:r>
        <w:rPr>
          <w:rFonts w:ascii="Calibri" w:hAnsi="Calibri" w:cs="Calibri"/>
        </w:rPr>
        <w:t xml:space="preserve">PPE- Personal Protective </w:t>
      </w:r>
      <w:r w:rsidR="00A262F7">
        <w:rPr>
          <w:rFonts w:ascii="Calibri" w:hAnsi="Calibri" w:cs="Calibri"/>
        </w:rPr>
        <w:t xml:space="preserve">Equipment </w:t>
      </w:r>
    </w:p>
    <w:p w14:paraId="5AE7B81E" w14:textId="1D6D7C08" w:rsidR="00A262F7" w:rsidRDefault="00A262F7" w:rsidP="008A31E2">
      <w:pPr>
        <w:rPr>
          <w:rFonts w:ascii="Calibri" w:hAnsi="Calibri" w:cs="Calibri"/>
        </w:rPr>
      </w:pPr>
      <w:r>
        <w:rPr>
          <w:rFonts w:ascii="Calibri" w:hAnsi="Calibri" w:cs="Calibri"/>
        </w:rPr>
        <w:t>PPER- Personal Protective Equipment at Work Regulations 1992</w:t>
      </w:r>
    </w:p>
    <w:p w14:paraId="72ABECD3" w14:textId="5DA4CAF0" w:rsidR="00A262F7" w:rsidRDefault="001E1438" w:rsidP="008A31E2">
      <w:pPr>
        <w:rPr>
          <w:rFonts w:ascii="Calibri" w:hAnsi="Calibri" w:cs="Calibri"/>
        </w:rPr>
      </w:pPr>
      <w:r>
        <w:rPr>
          <w:rFonts w:ascii="Calibri" w:hAnsi="Calibri" w:cs="Calibri"/>
        </w:rPr>
        <w:t xml:space="preserve">Retrofit- The process of improving or upgrading an existing building with new systems or materials </w:t>
      </w:r>
    </w:p>
    <w:p w14:paraId="234B4313" w14:textId="392352B3" w:rsidR="001E1438" w:rsidRDefault="001E1438" w:rsidP="008A31E2">
      <w:pPr>
        <w:rPr>
          <w:rFonts w:ascii="Calibri" w:hAnsi="Calibri" w:cs="Calibri"/>
        </w:rPr>
      </w:pPr>
      <w:r>
        <w:rPr>
          <w:rFonts w:ascii="Calibri" w:hAnsi="Calibri" w:cs="Calibri"/>
        </w:rPr>
        <w:t>WAHR- Working at Height Regulations 2005</w:t>
      </w:r>
    </w:p>
    <w:p w14:paraId="77F53062" w14:textId="77777777" w:rsidR="001E1438" w:rsidRPr="00DB7649" w:rsidRDefault="001E1438" w:rsidP="008A31E2">
      <w:pPr>
        <w:rPr>
          <w:rFonts w:ascii="Calibri" w:hAnsi="Calibri" w:cs="Calibri"/>
        </w:rPr>
      </w:pPr>
    </w:p>
    <w:p w14:paraId="3709B3EB" w14:textId="5F4E65F8" w:rsidR="001F1C4D" w:rsidRPr="00C02D65" w:rsidRDefault="001F1C4D" w:rsidP="001F1C4D">
      <w:pPr>
        <w:rPr>
          <w:rFonts w:ascii="Calibri" w:hAnsi="Calibri" w:cs="Calibri"/>
        </w:rPr>
      </w:pPr>
    </w:p>
    <w:p w14:paraId="75460504" w14:textId="535E3EA3" w:rsidR="00845489" w:rsidRPr="003955E1" w:rsidRDefault="00845489" w:rsidP="003955E1">
      <w:pPr>
        <w:rPr>
          <w:rFonts w:ascii="Calibri" w:hAnsi="Calibri" w:cs="Calibri"/>
        </w:rPr>
      </w:pPr>
    </w:p>
    <w:p w14:paraId="019C9424" w14:textId="6572E393" w:rsidR="0017131E" w:rsidRPr="00B439EE" w:rsidRDefault="0017131E" w:rsidP="000414AE">
      <w:pPr>
        <w:rPr>
          <w:rFonts w:ascii="Calibri" w:hAnsi="Calibri" w:cs="Calibri"/>
        </w:rPr>
      </w:pPr>
    </w:p>
    <w:p w14:paraId="6A539786" w14:textId="2B7771B2" w:rsidR="000B71DB" w:rsidRPr="004B7721" w:rsidRDefault="000B71DB" w:rsidP="004B7721">
      <w:pPr>
        <w:rPr>
          <w:rFonts w:ascii="Calibri" w:hAnsi="Calibri" w:cs="Calibri"/>
        </w:rPr>
      </w:pPr>
    </w:p>
    <w:p w14:paraId="48330258" w14:textId="75E4401F" w:rsidR="005D09A2" w:rsidRPr="005D09A2" w:rsidRDefault="005D09A2" w:rsidP="005D09A2">
      <w:pPr>
        <w:rPr>
          <w:rFonts w:ascii="Calibri" w:hAnsi="Calibri" w:cs="Calibri"/>
        </w:rPr>
      </w:pPr>
    </w:p>
    <w:p w14:paraId="47C5DC43" w14:textId="21C68381" w:rsidR="00EB6859" w:rsidRPr="00F20382" w:rsidRDefault="00EB6859" w:rsidP="006348A9">
      <w:pPr>
        <w:rPr>
          <w:rFonts w:ascii="Calibri" w:hAnsi="Calibri" w:cs="Calibri"/>
        </w:rPr>
      </w:pPr>
    </w:p>
    <w:p w14:paraId="1B349353" w14:textId="50215A39" w:rsidR="00987E17" w:rsidRPr="00D24E21" w:rsidRDefault="00987E17" w:rsidP="00D24E21">
      <w:pPr>
        <w:rPr>
          <w:rFonts w:ascii="Calibri" w:hAnsi="Calibri" w:cs="Calibri"/>
        </w:rPr>
      </w:pPr>
    </w:p>
    <w:p w14:paraId="466FF509" w14:textId="622F0770" w:rsidR="00577A73" w:rsidRPr="00EB7CE8" w:rsidRDefault="00577A73" w:rsidP="00EB7CE8">
      <w:pPr>
        <w:rPr>
          <w:rFonts w:ascii="Calibri" w:hAnsi="Calibri" w:cs="Calibri"/>
        </w:rPr>
      </w:pPr>
    </w:p>
    <w:p w14:paraId="68E0BA60" w14:textId="1F0CBADF" w:rsidR="007C395C" w:rsidRPr="00FB2B4C" w:rsidRDefault="007C395C" w:rsidP="00FB2B4C">
      <w:pPr>
        <w:rPr>
          <w:rFonts w:ascii="Calibri" w:hAnsi="Calibri" w:cs="Calibri"/>
        </w:rPr>
      </w:pPr>
    </w:p>
    <w:p w14:paraId="7B4385D9" w14:textId="33DE82CC" w:rsidR="002C1BD3" w:rsidRPr="002C1BD3" w:rsidRDefault="002C1BD3" w:rsidP="002C1BD3">
      <w:pPr>
        <w:rPr>
          <w:rFonts w:ascii="Calibri" w:hAnsi="Calibri" w:cs="Calibri"/>
        </w:rPr>
      </w:pPr>
    </w:p>
    <w:p w14:paraId="38723C7E" w14:textId="1106A75C" w:rsidR="00B35D41" w:rsidRPr="00B35D41" w:rsidRDefault="00B35D41" w:rsidP="00B35D41">
      <w:pPr>
        <w:rPr>
          <w:rFonts w:ascii="Calibri" w:hAnsi="Calibri" w:cs="Calibri"/>
        </w:rPr>
      </w:pPr>
    </w:p>
    <w:sectPr w:rsidR="00B35D41" w:rsidRPr="00B35D41" w:rsidSect="00C11D7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15287"/>
    <w:multiLevelType w:val="hybridMultilevel"/>
    <w:tmpl w:val="481A736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16E3304"/>
    <w:multiLevelType w:val="hybridMultilevel"/>
    <w:tmpl w:val="481A736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27E7B48"/>
    <w:multiLevelType w:val="hybridMultilevel"/>
    <w:tmpl w:val="D818BC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A76A77"/>
    <w:multiLevelType w:val="hybridMultilevel"/>
    <w:tmpl w:val="481A736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593440B"/>
    <w:multiLevelType w:val="hybridMultilevel"/>
    <w:tmpl w:val="481A736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9782E62"/>
    <w:multiLevelType w:val="hybridMultilevel"/>
    <w:tmpl w:val="481A736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A3D2B79"/>
    <w:multiLevelType w:val="hybridMultilevel"/>
    <w:tmpl w:val="481A736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CF978DB"/>
    <w:multiLevelType w:val="hybridMultilevel"/>
    <w:tmpl w:val="481A736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64232E3"/>
    <w:multiLevelType w:val="hybridMultilevel"/>
    <w:tmpl w:val="481A73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6B5080"/>
    <w:multiLevelType w:val="hybridMultilevel"/>
    <w:tmpl w:val="481A736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83E655B"/>
    <w:multiLevelType w:val="hybridMultilevel"/>
    <w:tmpl w:val="481A736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43BA0647"/>
    <w:multiLevelType w:val="hybridMultilevel"/>
    <w:tmpl w:val="481A736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4778127E"/>
    <w:multiLevelType w:val="hybridMultilevel"/>
    <w:tmpl w:val="481A736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501F7E4F"/>
    <w:multiLevelType w:val="hybridMultilevel"/>
    <w:tmpl w:val="481A736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0030BFA"/>
    <w:multiLevelType w:val="hybridMultilevel"/>
    <w:tmpl w:val="481A736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69104BC6"/>
    <w:multiLevelType w:val="hybridMultilevel"/>
    <w:tmpl w:val="481A736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6DD30A6D"/>
    <w:multiLevelType w:val="hybridMultilevel"/>
    <w:tmpl w:val="481A736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420103329">
    <w:abstractNumId w:val="2"/>
  </w:num>
  <w:num w:numId="2" w16cid:durableId="2005887040">
    <w:abstractNumId w:val="8"/>
  </w:num>
  <w:num w:numId="3" w16cid:durableId="297806971">
    <w:abstractNumId w:val="12"/>
  </w:num>
  <w:num w:numId="4" w16cid:durableId="1232958257">
    <w:abstractNumId w:val="7"/>
  </w:num>
  <w:num w:numId="5" w16cid:durableId="754518099">
    <w:abstractNumId w:val="16"/>
  </w:num>
  <w:num w:numId="6" w16cid:durableId="1619294757">
    <w:abstractNumId w:val="1"/>
  </w:num>
  <w:num w:numId="7" w16cid:durableId="474489136">
    <w:abstractNumId w:val="5"/>
  </w:num>
  <w:num w:numId="8" w16cid:durableId="329336408">
    <w:abstractNumId w:val="10"/>
  </w:num>
  <w:num w:numId="9" w16cid:durableId="1966353511">
    <w:abstractNumId w:val="6"/>
  </w:num>
  <w:num w:numId="10" w16cid:durableId="1586190115">
    <w:abstractNumId w:val="0"/>
  </w:num>
  <w:num w:numId="11" w16cid:durableId="715737240">
    <w:abstractNumId w:val="3"/>
  </w:num>
  <w:num w:numId="12" w16cid:durableId="382367582">
    <w:abstractNumId w:val="9"/>
  </w:num>
  <w:num w:numId="13" w16cid:durableId="910965391">
    <w:abstractNumId w:val="15"/>
  </w:num>
  <w:num w:numId="14" w16cid:durableId="733695603">
    <w:abstractNumId w:val="14"/>
  </w:num>
  <w:num w:numId="15" w16cid:durableId="1846363386">
    <w:abstractNumId w:val="13"/>
  </w:num>
  <w:num w:numId="16" w16cid:durableId="782577918">
    <w:abstractNumId w:val="4"/>
  </w:num>
  <w:num w:numId="17" w16cid:durableId="189157296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D75"/>
    <w:rsid w:val="00004DBA"/>
    <w:rsid w:val="0001082A"/>
    <w:rsid w:val="00024C4B"/>
    <w:rsid w:val="0003074E"/>
    <w:rsid w:val="0003189A"/>
    <w:rsid w:val="000414AE"/>
    <w:rsid w:val="000441CE"/>
    <w:rsid w:val="0005415B"/>
    <w:rsid w:val="00055F28"/>
    <w:rsid w:val="0005635E"/>
    <w:rsid w:val="0006291C"/>
    <w:rsid w:val="00080B83"/>
    <w:rsid w:val="00080F88"/>
    <w:rsid w:val="0008226F"/>
    <w:rsid w:val="000A7C6E"/>
    <w:rsid w:val="000B3035"/>
    <w:rsid w:val="000B71DB"/>
    <w:rsid w:val="000C3CD3"/>
    <w:rsid w:val="000C6038"/>
    <w:rsid w:val="000D633E"/>
    <w:rsid w:val="000D64E6"/>
    <w:rsid w:val="000E4014"/>
    <w:rsid w:val="000F2C60"/>
    <w:rsid w:val="000F4B6F"/>
    <w:rsid w:val="000F701C"/>
    <w:rsid w:val="0010778C"/>
    <w:rsid w:val="0011705D"/>
    <w:rsid w:val="00123626"/>
    <w:rsid w:val="0014139A"/>
    <w:rsid w:val="001562E7"/>
    <w:rsid w:val="00160D19"/>
    <w:rsid w:val="0017131E"/>
    <w:rsid w:val="001772A7"/>
    <w:rsid w:val="00186B8A"/>
    <w:rsid w:val="00190C3F"/>
    <w:rsid w:val="001A125B"/>
    <w:rsid w:val="001A3960"/>
    <w:rsid w:val="001C25FD"/>
    <w:rsid w:val="001E1438"/>
    <w:rsid w:val="001E34AC"/>
    <w:rsid w:val="001E67A0"/>
    <w:rsid w:val="001F1C4D"/>
    <w:rsid w:val="001F5984"/>
    <w:rsid w:val="00201472"/>
    <w:rsid w:val="00206763"/>
    <w:rsid w:val="002165A4"/>
    <w:rsid w:val="00231103"/>
    <w:rsid w:val="00235521"/>
    <w:rsid w:val="00240FDE"/>
    <w:rsid w:val="0024300F"/>
    <w:rsid w:val="00244AD6"/>
    <w:rsid w:val="00246C9F"/>
    <w:rsid w:val="00250EF3"/>
    <w:rsid w:val="002601A6"/>
    <w:rsid w:val="002603B1"/>
    <w:rsid w:val="00264451"/>
    <w:rsid w:val="00265B89"/>
    <w:rsid w:val="002660F1"/>
    <w:rsid w:val="00287E02"/>
    <w:rsid w:val="00290D4D"/>
    <w:rsid w:val="002923FB"/>
    <w:rsid w:val="002B4AF2"/>
    <w:rsid w:val="002B5232"/>
    <w:rsid w:val="002C1BD3"/>
    <w:rsid w:val="002C26B5"/>
    <w:rsid w:val="002C7093"/>
    <w:rsid w:val="002E66EB"/>
    <w:rsid w:val="002F08EB"/>
    <w:rsid w:val="002F0A93"/>
    <w:rsid w:val="00330A6C"/>
    <w:rsid w:val="00333B56"/>
    <w:rsid w:val="0033419B"/>
    <w:rsid w:val="00344B3E"/>
    <w:rsid w:val="003800C7"/>
    <w:rsid w:val="00393C91"/>
    <w:rsid w:val="003955E1"/>
    <w:rsid w:val="003A6AC0"/>
    <w:rsid w:val="003B19F9"/>
    <w:rsid w:val="003B41CC"/>
    <w:rsid w:val="003B4594"/>
    <w:rsid w:val="003B5E22"/>
    <w:rsid w:val="003B606E"/>
    <w:rsid w:val="003C21DE"/>
    <w:rsid w:val="003C2463"/>
    <w:rsid w:val="003C2BE0"/>
    <w:rsid w:val="004046F1"/>
    <w:rsid w:val="00416D69"/>
    <w:rsid w:val="00424676"/>
    <w:rsid w:val="00426AF3"/>
    <w:rsid w:val="004335FF"/>
    <w:rsid w:val="00435985"/>
    <w:rsid w:val="00442343"/>
    <w:rsid w:val="00444266"/>
    <w:rsid w:val="00444987"/>
    <w:rsid w:val="00446349"/>
    <w:rsid w:val="00446667"/>
    <w:rsid w:val="00457573"/>
    <w:rsid w:val="004670FF"/>
    <w:rsid w:val="00472BD5"/>
    <w:rsid w:val="00477E10"/>
    <w:rsid w:val="004818E4"/>
    <w:rsid w:val="00494DE5"/>
    <w:rsid w:val="0049555B"/>
    <w:rsid w:val="004A280F"/>
    <w:rsid w:val="004A2A4F"/>
    <w:rsid w:val="004A36C2"/>
    <w:rsid w:val="004B7721"/>
    <w:rsid w:val="004C5F77"/>
    <w:rsid w:val="004C648F"/>
    <w:rsid w:val="004E3468"/>
    <w:rsid w:val="004E59D8"/>
    <w:rsid w:val="004F4B3B"/>
    <w:rsid w:val="004F6307"/>
    <w:rsid w:val="004F7B65"/>
    <w:rsid w:val="00510890"/>
    <w:rsid w:val="00524A74"/>
    <w:rsid w:val="00526C66"/>
    <w:rsid w:val="00531575"/>
    <w:rsid w:val="005404CD"/>
    <w:rsid w:val="00541192"/>
    <w:rsid w:val="0054510C"/>
    <w:rsid w:val="0055434A"/>
    <w:rsid w:val="00555C81"/>
    <w:rsid w:val="00560E94"/>
    <w:rsid w:val="00563B40"/>
    <w:rsid w:val="00567B21"/>
    <w:rsid w:val="00577A73"/>
    <w:rsid w:val="00582BB7"/>
    <w:rsid w:val="00586483"/>
    <w:rsid w:val="00592AF7"/>
    <w:rsid w:val="005A245D"/>
    <w:rsid w:val="005A4EA7"/>
    <w:rsid w:val="005B368F"/>
    <w:rsid w:val="005B46DB"/>
    <w:rsid w:val="005B5B76"/>
    <w:rsid w:val="005D09A2"/>
    <w:rsid w:val="005D2A8A"/>
    <w:rsid w:val="005D3F66"/>
    <w:rsid w:val="005D45B2"/>
    <w:rsid w:val="005E3697"/>
    <w:rsid w:val="00602360"/>
    <w:rsid w:val="00605AE1"/>
    <w:rsid w:val="0061588D"/>
    <w:rsid w:val="00616D24"/>
    <w:rsid w:val="00622EDE"/>
    <w:rsid w:val="00624EC0"/>
    <w:rsid w:val="006348A9"/>
    <w:rsid w:val="006446F9"/>
    <w:rsid w:val="00647006"/>
    <w:rsid w:val="006723E9"/>
    <w:rsid w:val="00681C54"/>
    <w:rsid w:val="00686050"/>
    <w:rsid w:val="00687057"/>
    <w:rsid w:val="00687E65"/>
    <w:rsid w:val="00690065"/>
    <w:rsid w:val="006912A7"/>
    <w:rsid w:val="006931A7"/>
    <w:rsid w:val="00693E3F"/>
    <w:rsid w:val="006952DF"/>
    <w:rsid w:val="0069719A"/>
    <w:rsid w:val="006B710A"/>
    <w:rsid w:val="006C6836"/>
    <w:rsid w:val="006D2CF5"/>
    <w:rsid w:val="006D7AB4"/>
    <w:rsid w:val="006F3A85"/>
    <w:rsid w:val="006F47D1"/>
    <w:rsid w:val="006F74FD"/>
    <w:rsid w:val="0070542E"/>
    <w:rsid w:val="00711A34"/>
    <w:rsid w:val="00712458"/>
    <w:rsid w:val="0072314F"/>
    <w:rsid w:val="007316EF"/>
    <w:rsid w:val="0073216B"/>
    <w:rsid w:val="0073278E"/>
    <w:rsid w:val="00735BD1"/>
    <w:rsid w:val="007444E6"/>
    <w:rsid w:val="00744F8A"/>
    <w:rsid w:val="00750A97"/>
    <w:rsid w:val="00760F07"/>
    <w:rsid w:val="00780B17"/>
    <w:rsid w:val="00785B98"/>
    <w:rsid w:val="00791F42"/>
    <w:rsid w:val="007973EA"/>
    <w:rsid w:val="007B3CE1"/>
    <w:rsid w:val="007B40FD"/>
    <w:rsid w:val="007C395C"/>
    <w:rsid w:val="007C6BAC"/>
    <w:rsid w:val="007D0B3F"/>
    <w:rsid w:val="007E382E"/>
    <w:rsid w:val="00810C7F"/>
    <w:rsid w:val="008114C1"/>
    <w:rsid w:val="008330A6"/>
    <w:rsid w:val="00835601"/>
    <w:rsid w:val="00840941"/>
    <w:rsid w:val="00845489"/>
    <w:rsid w:val="00860E8F"/>
    <w:rsid w:val="0086587B"/>
    <w:rsid w:val="008848C8"/>
    <w:rsid w:val="00886F00"/>
    <w:rsid w:val="00892713"/>
    <w:rsid w:val="008A31E2"/>
    <w:rsid w:val="008A5DAA"/>
    <w:rsid w:val="008B56AF"/>
    <w:rsid w:val="008D2CF8"/>
    <w:rsid w:val="008F2B75"/>
    <w:rsid w:val="008F491C"/>
    <w:rsid w:val="0090275F"/>
    <w:rsid w:val="00904F99"/>
    <w:rsid w:val="00907883"/>
    <w:rsid w:val="00914C5E"/>
    <w:rsid w:val="00923A79"/>
    <w:rsid w:val="00931EEC"/>
    <w:rsid w:val="009402C7"/>
    <w:rsid w:val="009500AA"/>
    <w:rsid w:val="009531C9"/>
    <w:rsid w:val="00954A03"/>
    <w:rsid w:val="00957A98"/>
    <w:rsid w:val="00957D60"/>
    <w:rsid w:val="00985E08"/>
    <w:rsid w:val="00987030"/>
    <w:rsid w:val="00987E17"/>
    <w:rsid w:val="009A439B"/>
    <w:rsid w:val="009A78D0"/>
    <w:rsid w:val="009B2E51"/>
    <w:rsid w:val="009B75EC"/>
    <w:rsid w:val="009C7597"/>
    <w:rsid w:val="009D33B6"/>
    <w:rsid w:val="009E1392"/>
    <w:rsid w:val="009F2D5C"/>
    <w:rsid w:val="009F6C97"/>
    <w:rsid w:val="00A06293"/>
    <w:rsid w:val="00A11927"/>
    <w:rsid w:val="00A262F7"/>
    <w:rsid w:val="00A3618E"/>
    <w:rsid w:val="00A41C15"/>
    <w:rsid w:val="00A42EFC"/>
    <w:rsid w:val="00A6639C"/>
    <w:rsid w:val="00A83C5A"/>
    <w:rsid w:val="00A91D4B"/>
    <w:rsid w:val="00A9587D"/>
    <w:rsid w:val="00AC0B4B"/>
    <w:rsid w:val="00AC0FA8"/>
    <w:rsid w:val="00AD03EF"/>
    <w:rsid w:val="00AD553D"/>
    <w:rsid w:val="00AE0905"/>
    <w:rsid w:val="00AF17B5"/>
    <w:rsid w:val="00B06105"/>
    <w:rsid w:val="00B2487B"/>
    <w:rsid w:val="00B35D41"/>
    <w:rsid w:val="00B439EE"/>
    <w:rsid w:val="00B52962"/>
    <w:rsid w:val="00B55AFC"/>
    <w:rsid w:val="00B618B8"/>
    <w:rsid w:val="00B6432C"/>
    <w:rsid w:val="00B7467E"/>
    <w:rsid w:val="00B758B9"/>
    <w:rsid w:val="00B7760E"/>
    <w:rsid w:val="00B872DA"/>
    <w:rsid w:val="00BA110B"/>
    <w:rsid w:val="00BA1E95"/>
    <w:rsid w:val="00BB203F"/>
    <w:rsid w:val="00BD0590"/>
    <w:rsid w:val="00BD2673"/>
    <w:rsid w:val="00BE2F51"/>
    <w:rsid w:val="00BE6634"/>
    <w:rsid w:val="00C02D65"/>
    <w:rsid w:val="00C11D75"/>
    <w:rsid w:val="00C167A3"/>
    <w:rsid w:val="00C23C40"/>
    <w:rsid w:val="00C278FA"/>
    <w:rsid w:val="00C438D5"/>
    <w:rsid w:val="00C52347"/>
    <w:rsid w:val="00C558F4"/>
    <w:rsid w:val="00C6139E"/>
    <w:rsid w:val="00C61F1B"/>
    <w:rsid w:val="00C65065"/>
    <w:rsid w:val="00C70A06"/>
    <w:rsid w:val="00C74EFF"/>
    <w:rsid w:val="00C75944"/>
    <w:rsid w:val="00C83CA2"/>
    <w:rsid w:val="00C847FD"/>
    <w:rsid w:val="00CA7DE5"/>
    <w:rsid w:val="00CB5F85"/>
    <w:rsid w:val="00CB6AB0"/>
    <w:rsid w:val="00CC18D4"/>
    <w:rsid w:val="00CD02A6"/>
    <w:rsid w:val="00CD0C5E"/>
    <w:rsid w:val="00CD75CF"/>
    <w:rsid w:val="00D138B4"/>
    <w:rsid w:val="00D15875"/>
    <w:rsid w:val="00D24E21"/>
    <w:rsid w:val="00D2606E"/>
    <w:rsid w:val="00D30760"/>
    <w:rsid w:val="00D33904"/>
    <w:rsid w:val="00D632D8"/>
    <w:rsid w:val="00D643B0"/>
    <w:rsid w:val="00D731F5"/>
    <w:rsid w:val="00D852D8"/>
    <w:rsid w:val="00DB2FA2"/>
    <w:rsid w:val="00DB38DD"/>
    <w:rsid w:val="00DB7649"/>
    <w:rsid w:val="00DD12D7"/>
    <w:rsid w:val="00DD467C"/>
    <w:rsid w:val="00DD55CE"/>
    <w:rsid w:val="00DD661B"/>
    <w:rsid w:val="00DE137C"/>
    <w:rsid w:val="00DE4F21"/>
    <w:rsid w:val="00E069CE"/>
    <w:rsid w:val="00E24A7A"/>
    <w:rsid w:val="00E36E85"/>
    <w:rsid w:val="00E41BD6"/>
    <w:rsid w:val="00E51398"/>
    <w:rsid w:val="00E543FF"/>
    <w:rsid w:val="00E70C6E"/>
    <w:rsid w:val="00E73024"/>
    <w:rsid w:val="00E84E1E"/>
    <w:rsid w:val="00E867D6"/>
    <w:rsid w:val="00EB6859"/>
    <w:rsid w:val="00EB6BA6"/>
    <w:rsid w:val="00EB7CE8"/>
    <w:rsid w:val="00EE2FDC"/>
    <w:rsid w:val="00EF29C1"/>
    <w:rsid w:val="00EF4199"/>
    <w:rsid w:val="00F041BE"/>
    <w:rsid w:val="00F10939"/>
    <w:rsid w:val="00F16A99"/>
    <w:rsid w:val="00F20382"/>
    <w:rsid w:val="00F2055E"/>
    <w:rsid w:val="00F33E31"/>
    <w:rsid w:val="00F365C6"/>
    <w:rsid w:val="00F420D1"/>
    <w:rsid w:val="00F56103"/>
    <w:rsid w:val="00F620E2"/>
    <w:rsid w:val="00F660B9"/>
    <w:rsid w:val="00F7242C"/>
    <w:rsid w:val="00F73C43"/>
    <w:rsid w:val="00F76004"/>
    <w:rsid w:val="00F8091D"/>
    <w:rsid w:val="00F92260"/>
    <w:rsid w:val="00F96025"/>
    <w:rsid w:val="00FA16C7"/>
    <w:rsid w:val="00FA732D"/>
    <w:rsid w:val="00FB2B4C"/>
    <w:rsid w:val="00FC2427"/>
    <w:rsid w:val="00FC323D"/>
    <w:rsid w:val="00FC4013"/>
    <w:rsid w:val="00FC5578"/>
    <w:rsid w:val="00FC7916"/>
    <w:rsid w:val="00FD007E"/>
    <w:rsid w:val="00FD0A27"/>
    <w:rsid w:val="00FD6E47"/>
    <w:rsid w:val="00FE31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A7AF8"/>
  <w15:chartTrackingRefBased/>
  <w15:docId w15:val="{60EFF17A-C2E2-490D-8547-7ED9F15F6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1D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11D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11D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1D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1D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1D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1D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1D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1D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D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11D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11D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1D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1D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1D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1D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1D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1D75"/>
    <w:rPr>
      <w:rFonts w:eastAsiaTheme="majorEastAsia" w:cstheme="majorBidi"/>
      <w:color w:val="272727" w:themeColor="text1" w:themeTint="D8"/>
    </w:rPr>
  </w:style>
  <w:style w:type="paragraph" w:styleId="Title">
    <w:name w:val="Title"/>
    <w:basedOn w:val="Normal"/>
    <w:next w:val="Normal"/>
    <w:link w:val="TitleChar"/>
    <w:uiPriority w:val="10"/>
    <w:qFormat/>
    <w:rsid w:val="00C11D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1D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1D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1D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1D75"/>
    <w:pPr>
      <w:spacing w:before="160"/>
      <w:jc w:val="center"/>
    </w:pPr>
    <w:rPr>
      <w:i/>
      <w:iCs/>
      <w:color w:val="404040" w:themeColor="text1" w:themeTint="BF"/>
    </w:rPr>
  </w:style>
  <w:style w:type="character" w:customStyle="1" w:styleId="QuoteChar">
    <w:name w:val="Quote Char"/>
    <w:basedOn w:val="DefaultParagraphFont"/>
    <w:link w:val="Quote"/>
    <w:uiPriority w:val="29"/>
    <w:rsid w:val="00C11D75"/>
    <w:rPr>
      <w:i/>
      <w:iCs/>
      <w:color w:val="404040" w:themeColor="text1" w:themeTint="BF"/>
    </w:rPr>
  </w:style>
  <w:style w:type="paragraph" w:styleId="ListParagraph">
    <w:name w:val="List Paragraph"/>
    <w:basedOn w:val="Normal"/>
    <w:uiPriority w:val="34"/>
    <w:qFormat/>
    <w:rsid w:val="00C11D75"/>
    <w:pPr>
      <w:ind w:left="720"/>
      <w:contextualSpacing/>
    </w:pPr>
  </w:style>
  <w:style w:type="character" w:styleId="IntenseEmphasis">
    <w:name w:val="Intense Emphasis"/>
    <w:basedOn w:val="DefaultParagraphFont"/>
    <w:uiPriority w:val="21"/>
    <w:qFormat/>
    <w:rsid w:val="00C11D75"/>
    <w:rPr>
      <w:i/>
      <w:iCs/>
      <w:color w:val="0F4761" w:themeColor="accent1" w:themeShade="BF"/>
    </w:rPr>
  </w:style>
  <w:style w:type="paragraph" w:styleId="IntenseQuote">
    <w:name w:val="Intense Quote"/>
    <w:basedOn w:val="Normal"/>
    <w:next w:val="Normal"/>
    <w:link w:val="IntenseQuoteChar"/>
    <w:uiPriority w:val="30"/>
    <w:qFormat/>
    <w:rsid w:val="00C11D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1D75"/>
    <w:rPr>
      <w:i/>
      <w:iCs/>
      <w:color w:val="0F4761" w:themeColor="accent1" w:themeShade="BF"/>
    </w:rPr>
  </w:style>
  <w:style w:type="character" w:styleId="IntenseReference">
    <w:name w:val="Intense Reference"/>
    <w:basedOn w:val="DefaultParagraphFont"/>
    <w:uiPriority w:val="32"/>
    <w:qFormat/>
    <w:rsid w:val="00C11D75"/>
    <w:rPr>
      <w:b/>
      <w:bCs/>
      <w:smallCaps/>
      <w:color w:val="0F4761" w:themeColor="accent1" w:themeShade="BF"/>
      <w:spacing w:val="5"/>
    </w:rPr>
  </w:style>
  <w:style w:type="paragraph" w:styleId="NoSpacing">
    <w:name w:val="No Spacing"/>
    <w:link w:val="NoSpacingChar"/>
    <w:uiPriority w:val="1"/>
    <w:qFormat/>
    <w:rsid w:val="00C11D7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11D75"/>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C11D75"/>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9E1392"/>
    <w:rPr>
      <w:color w:val="467886" w:themeColor="hyperlink"/>
      <w:u w:val="single"/>
    </w:rPr>
  </w:style>
  <w:style w:type="character" w:styleId="UnresolvedMention">
    <w:name w:val="Unresolved Mention"/>
    <w:basedOn w:val="DefaultParagraphFont"/>
    <w:uiPriority w:val="99"/>
    <w:semiHidden/>
    <w:unhideWhenUsed/>
    <w:rsid w:val="009E1392"/>
    <w:rPr>
      <w:color w:val="605E5C"/>
      <w:shd w:val="clear" w:color="auto" w:fill="E1DFDD"/>
    </w:rPr>
  </w:style>
  <w:style w:type="paragraph" w:styleId="TOC1">
    <w:name w:val="toc 1"/>
    <w:basedOn w:val="Normal"/>
    <w:next w:val="Normal"/>
    <w:autoRedefine/>
    <w:uiPriority w:val="39"/>
    <w:unhideWhenUsed/>
    <w:rsid w:val="00D15875"/>
    <w:pPr>
      <w:spacing w:after="100"/>
    </w:pPr>
  </w:style>
  <w:style w:type="paragraph" w:styleId="TOC3">
    <w:name w:val="toc 3"/>
    <w:basedOn w:val="Normal"/>
    <w:next w:val="Normal"/>
    <w:autoRedefine/>
    <w:uiPriority w:val="39"/>
    <w:unhideWhenUsed/>
    <w:rsid w:val="00D1587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se.gov.uk/pubns/books/l23.htm" TargetMode="External"/><Relationship Id="rId18" Type="http://schemas.openxmlformats.org/officeDocument/2006/relationships/hyperlink" Target="https://www.legislation.gov.uk/uksi/1992/2793/regulation/4" TargetMode="External"/><Relationship Id="rId26" Type="http://schemas.openxmlformats.org/officeDocument/2006/relationships/hyperlink" Target="https://www.legislation.gov.uk/ukpga/2022/30/section/156" TargetMode="External"/><Relationship Id="rId3" Type="http://schemas.openxmlformats.org/officeDocument/2006/relationships/customXml" Target="../customXml/item3.xml"/><Relationship Id="rId21" Type="http://schemas.openxmlformats.org/officeDocument/2006/relationships/hyperlink" Target="https://www.legislation.gov.uk/uksi/2005/735/regulation/4" TargetMode="External"/><Relationship Id="rId34" Type="http://schemas.openxmlformats.org/officeDocument/2006/relationships/hyperlink" Target="https://www.gov.wales/building-safety-programme" TargetMode="External"/><Relationship Id="rId7" Type="http://schemas.openxmlformats.org/officeDocument/2006/relationships/settings" Target="settings.xml"/><Relationship Id="rId12" Type="http://schemas.openxmlformats.org/officeDocument/2006/relationships/hyperlink" Target="https://www.ciob.org/blog/what-the-building-safety-act-2022-means-for-construction-clients" TargetMode="External"/><Relationship Id="rId17" Type="http://schemas.openxmlformats.org/officeDocument/2006/relationships/hyperlink" Target="https://www.legislation.gov.uk/ukpga/1974/37/section/2" TargetMode="External"/><Relationship Id="rId25" Type="http://schemas.openxmlformats.org/officeDocument/2006/relationships/hyperlink" Target="https://www.legislation.gov.uk/ukpga/2022/30/section/91" TargetMode="External"/><Relationship Id="rId33" Type="http://schemas.openxmlformats.org/officeDocument/2006/relationships/hyperlink" Target="https://www.walesonline.co.uk/news/wales-news/dated-blocks-flats-near-swanseas-29840653" TargetMode="External"/><Relationship Id="rId2" Type="http://schemas.openxmlformats.org/officeDocument/2006/relationships/customXml" Target="../customXml/item2.xml"/><Relationship Id="rId16" Type="http://schemas.openxmlformats.org/officeDocument/2006/relationships/hyperlink" Target="https://www.leadingedgesafety.co.uk/working-at-height-statistics-uk/" TargetMode="External"/><Relationship Id="rId20" Type="http://schemas.openxmlformats.org/officeDocument/2006/relationships/hyperlink" Target="https://www.legislation.gov.uk/uksi/2002/2677/regulation/6" TargetMode="External"/><Relationship Id="rId29" Type="http://schemas.openxmlformats.org/officeDocument/2006/relationships/hyperlink" Target="https://www.riskstop.co.uk/risk-guides/cladding-fire-risk-assessmen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bcgroup.com.au/knowledge-hub/construction-in-operational-and-occupied-facilities/occupied-building-construction" TargetMode="External"/><Relationship Id="rId24" Type="http://schemas.openxmlformats.org/officeDocument/2006/relationships/hyperlink" Target="https://www.legislation.gov.uk/ukpga/2022/30/section/65" TargetMode="External"/><Relationship Id="rId32" Type="http://schemas.openxmlformats.org/officeDocument/2006/relationships/hyperlink" Target="https://www.sweco.co.uk/services/building-standards/bsa-building-safety-act-2022-summary/" TargetMode="External"/><Relationship Id="rId5" Type="http://schemas.openxmlformats.org/officeDocument/2006/relationships/numbering" Target="numbering.xml"/><Relationship Id="rId15" Type="http://schemas.openxmlformats.org/officeDocument/2006/relationships/hyperlink" Target="https://www.ice.org.uk/news-views-insights/inside-infrastructure/uk-building-safety-act-explained" TargetMode="External"/><Relationship Id="rId23" Type="http://schemas.openxmlformats.org/officeDocument/2006/relationships/hyperlink" Target="https://www.legislation.gov.uk/uksi/2015/51/regulation/4" TargetMode="External"/><Relationship Id="rId28" Type="http://schemas.openxmlformats.org/officeDocument/2006/relationships/hyperlink" Target="https://www.rics.org/news-insights/building-safety-act-faqs" TargetMode="External"/><Relationship Id="rId36" Type="http://schemas.openxmlformats.org/officeDocument/2006/relationships/theme" Target="theme/theme1.xml"/><Relationship Id="rId10" Type="http://schemas.openxmlformats.org/officeDocument/2006/relationships/hyperlink" Target="https://www.bbc.co.uk/news/uk-40301289" TargetMode="External"/><Relationship Id="rId19" Type="http://schemas.openxmlformats.org/officeDocument/2006/relationships/hyperlink" Target="https://www.legislation.gov.uk/uksi/1992/2966/regulation/4" TargetMode="External"/><Relationship Id="rId31" Type="http://schemas.openxmlformats.org/officeDocument/2006/relationships/hyperlink" Target="https://www.swansea.gov.uk/swanseatowerblocks" TargetMode="External"/><Relationship Id="rId4" Type="http://schemas.openxmlformats.org/officeDocument/2006/relationships/customXml" Target="../customXml/item4.xml"/><Relationship Id="rId9" Type="http://schemas.openxmlformats.org/officeDocument/2006/relationships/hyperlink" Target="https://www.afsprinklers.co.uk/content-hub/6-advantages-of-fire-sprinklers" TargetMode="External"/><Relationship Id="rId14" Type="http://schemas.openxmlformats.org/officeDocument/2006/relationships/hyperlink" Target="https://www.hse.gov.uk/construction/healthrisks/hazardous-substances/key-points.htm" TargetMode="External"/><Relationship Id="rId22" Type="http://schemas.openxmlformats.org/officeDocument/2006/relationships/hyperlink" Target="https://www.legislation.gov.uk/uksi/2015/51/contents" TargetMode="External"/><Relationship Id="rId27" Type="http://schemas.openxmlformats.org/officeDocument/2006/relationships/hyperlink" Target="https://www.manualhandlingtraining.org.uk/blog/manual-handling-injury-statistics-uk#manual-handling-injury-statistics-uk" TargetMode="External"/><Relationship Id="rId30" Type="http://schemas.openxmlformats.org/officeDocument/2006/relationships/hyperlink" Target="https://www.swansea.gov.uk/article/42972/Croft-Street-flats-getting-a-major-makeover" TargetMode="Externa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df4baefa624603aadb4135f343c3cf47">
  <xsd:schema xmlns:xsd="http://www.w3.org/2001/XMLSchema" xmlns:xs="http://www.w3.org/2001/XMLSchema" xmlns:p="http://schemas.microsoft.com/office/2006/metadata/properties" xmlns:ns3="b4f9f7ee-5770-4a14-8925-17f3d16e50b7" targetNamespace="http://schemas.microsoft.com/office/2006/metadata/properties" ma:root="true" ma:fieldsID="a597ed504b3910ff9878ecbc4c8fc06d"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DA2AD2B7-592E-40C0-B566-B33748FA89F3}">
  <ds:schemaRefs>
    <ds:schemaRef ds:uri="http://schemas.openxmlformats.org/officeDocument/2006/bibliography"/>
  </ds:schemaRefs>
</ds:datastoreItem>
</file>

<file path=customXml/itemProps2.xml><?xml version="1.0" encoding="utf-8"?>
<ds:datastoreItem xmlns:ds="http://schemas.openxmlformats.org/officeDocument/2006/customXml" ds:itemID="{13782416-21FC-4AB1-95D2-C089D6E31CD0}">
  <ds:schemaRefs>
    <ds:schemaRef ds:uri="http://schemas.microsoft.com/sharepoint/v3/contenttype/forms"/>
  </ds:schemaRefs>
</ds:datastoreItem>
</file>

<file path=customXml/itemProps3.xml><?xml version="1.0" encoding="utf-8"?>
<ds:datastoreItem xmlns:ds="http://schemas.openxmlformats.org/officeDocument/2006/customXml" ds:itemID="{A96989F1-A524-47A3-8955-090CA1D6E7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F3BA9D8-8094-4DA7-8527-A0EDCF0F8895}">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3081</Words>
  <Characters>18800</Characters>
  <Application>Microsoft Office Word</Application>
  <DocSecurity>0</DocSecurity>
  <Lines>341</Lines>
  <Paragraphs>109</Paragraphs>
  <ScaleCrop>false</ScaleCrop>
  <HeadingPairs>
    <vt:vector size="2" baseType="variant">
      <vt:variant>
        <vt:lpstr>Title</vt:lpstr>
      </vt:variant>
      <vt:variant>
        <vt:i4>1</vt:i4>
      </vt:variant>
    </vt:vector>
  </HeadingPairs>
  <TitlesOfParts>
    <vt:vector size="1" baseType="lpstr">
      <vt:lpstr>Health and safety officer report</vt:lpstr>
    </vt:vector>
  </TitlesOfParts>
  <Company>Alexander Ford</Company>
  <LinksUpToDate>false</LinksUpToDate>
  <CharactersWithSpaces>21772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and safety officer report</dc:title>
  <dc:subject>Health, Safety and Welfare</dc:subject>
  <dc:creator>Alexander Ford (2501109)</dc:creator>
  <cp:keywords/>
  <dc:description/>
  <cp:lastModifiedBy>Alexander Ford (2501109)</cp:lastModifiedBy>
  <cp:revision>2</cp:revision>
  <dcterms:created xsi:type="dcterms:W3CDTF">2026-05-07T00:05:00Z</dcterms:created>
  <dcterms:modified xsi:type="dcterms:W3CDTF">2026-05-07T00:05:00Z</dcterms:modified>
  <cp:category>2501109</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