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858" w:rsidRDefault="00032858" w:rsidP="00DF567A">
      <w:pPr>
        <w:pStyle w:val="Title"/>
        <w:jc w:val="center"/>
        <w:rPr>
          <w:sz w:val="72"/>
        </w:rPr>
      </w:pPr>
      <w:r w:rsidRPr="00032858">
        <w:rPr>
          <w:sz w:val="72"/>
        </w:rPr>
        <w:drawing>
          <wp:inline distT="0" distB="0" distL="0" distR="0">
            <wp:extent cx="4438650" cy="3208020"/>
            <wp:effectExtent l="1905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5"/>
                    <a:srcRect/>
                    <a:stretch>
                      <a:fillRect/>
                    </a:stretch>
                  </pic:blipFill>
                  <pic:spPr bwMode="auto">
                    <a:xfrm>
                      <a:off x="0" y="0"/>
                      <a:ext cx="4446365" cy="3213596"/>
                    </a:xfrm>
                    <a:prstGeom prst="rect">
                      <a:avLst/>
                    </a:prstGeom>
                    <a:noFill/>
                    <a:ln w="9525">
                      <a:noFill/>
                      <a:miter lim="800000"/>
                      <a:headEnd/>
                      <a:tailEnd/>
                    </a:ln>
                  </pic:spPr>
                </pic:pic>
              </a:graphicData>
            </a:graphic>
          </wp:inline>
        </w:drawing>
      </w:r>
    </w:p>
    <w:p w:rsidR="00032858" w:rsidRDefault="00032858" w:rsidP="00DF567A">
      <w:pPr>
        <w:pStyle w:val="Title"/>
        <w:jc w:val="center"/>
        <w:rPr>
          <w:sz w:val="72"/>
        </w:rPr>
      </w:pPr>
    </w:p>
    <w:p w:rsidR="00032858" w:rsidRDefault="00032858" w:rsidP="00DF567A">
      <w:pPr>
        <w:pStyle w:val="Title"/>
        <w:jc w:val="center"/>
        <w:rPr>
          <w:sz w:val="72"/>
        </w:rPr>
      </w:pPr>
    </w:p>
    <w:p w:rsidR="00DF567A" w:rsidRPr="00A96C4B" w:rsidRDefault="00DF567A" w:rsidP="00032858">
      <w:pPr>
        <w:pStyle w:val="Title"/>
        <w:jc w:val="center"/>
        <w:rPr>
          <w:sz w:val="72"/>
        </w:rPr>
      </w:pPr>
      <w:r w:rsidRPr="00A96C4B">
        <w:rPr>
          <w:sz w:val="72"/>
        </w:rPr>
        <w:t>Academic Skills</w:t>
      </w:r>
    </w:p>
    <w:p w:rsidR="00DF567A" w:rsidRPr="00A96C4B" w:rsidRDefault="00DF567A" w:rsidP="00DF567A">
      <w:pPr>
        <w:pStyle w:val="Title"/>
        <w:jc w:val="center"/>
        <w:rPr>
          <w:sz w:val="72"/>
        </w:rPr>
      </w:pPr>
      <w:r w:rsidRPr="00A96C4B">
        <w:rPr>
          <w:sz w:val="72"/>
        </w:rPr>
        <w:t>LCBB4006</w:t>
      </w:r>
    </w:p>
    <w:p w:rsidR="00DF567A" w:rsidRDefault="00DF567A" w:rsidP="00DF567A">
      <w:pPr>
        <w:pStyle w:val="Title"/>
        <w:jc w:val="right"/>
      </w:pPr>
      <w:r>
        <w:rPr>
          <w:lang w:val="en-GB"/>
        </w:rPr>
        <w:br/>
      </w:r>
    </w:p>
    <w:p w:rsidR="00DF567A" w:rsidRDefault="00DF567A" w:rsidP="00032858">
      <w:pPr>
        <w:pStyle w:val="Title"/>
      </w:pPr>
    </w:p>
    <w:p w:rsidR="00DF567A" w:rsidRPr="00032858" w:rsidRDefault="00DF567A" w:rsidP="00DF567A">
      <w:pPr>
        <w:pStyle w:val="Title"/>
        <w:jc w:val="right"/>
        <w:rPr>
          <w:sz w:val="36"/>
        </w:rPr>
      </w:pPr>
      <w:r w:rsidRPr="00032858">
        <w:rPr>
          <w:sz w:val="36"/>
        </w:rPr>
        <w:t>Lecturer : Lizeta Demetriou</w:t>
      </w:r>
    </w:p>
    <w:p w:rsidR="00032858" w:rsidRDefault="00032858" w:rsidP="00DF567A">
      <w:pPr>
        <w:pStyle w:val="Heading1"/>
        <w:rPr>
          <w:lang w:val="en-GB"/>
        </w:rPr>
      </w:pPr>
    </w:p>
    <w:p w:rsidR="00032858" w:rsidRDefault="00032858" w:rsidP="00DF567A">
      <w:pPr>
        <w:pStyle w:val="Heading1"/>
        <w:rPr>
          <w:lang w:val="en-GB"/>
        </w:rPr>
      </w:pPr>
    </w:p>
    <w:p w:rsidR="00032858" w:rsidRDefault="00032858" w:rsidP="00DF567A">
      <w:pPr>
        <w:pStyle w:val="Heading1"/>
        <w:rPr>
          <w:lang w:val="en-GB"/>
        </w:rPr>
      </w:pPr>
    </w:p>
    <w:p w:rsidR="00DF567A" w:rsidRDefault="00DF567A" w:rsidP="00DF567A">
      <w:pPr>
        <w:pStyle w:val="Heading1"/>
      </w:pPr>
      <w:r>
        <w:rPr>
          <w:lang w:val="en-GB"/>
        </w:rPr>
        <w:t>Florin Adrian Fizesan:</w:t>
      </w:r>
      <w:r>
        <w:t xml:space="preserve"> 2116189</w:t>
      </w:r>
    </w:p>
    <w:p w:rsidR="00DF567A" w:rsidRDefault="00DF567A" w:rsidP="00DF567A">
      <w:pPr>
        <w:pStyle w:val="Heading1"/>
      </w:pPr>
      <w:r>
        <w:t>Sorin Daniel Dascalu: 223775</w:t>
      </w:r>
    </w:p>
    <w:p w:rsidR="00DF567A" w:rsidRDefault="00DF567A" w:rsidP="00DF567A">
      <w:pPr>
        <w:pStyle w:val="Heading1"/>
      </w:pPr>
      <w:r>
        <w:t>Madalina Mihaela Braha: 2227915</w:t>
      </w:r>
    </w:p>
    <w:p w:rsidR="00DF567A" w:rsidRPr="00B978D8" w:rsidRDefault="00DF567A" w:rsidP="00DF567A">
      <w:pPr>
        <w:pStyle w:val="Heading1"/>
        <w:rPr>
          <w:lang w:val="en-GB"/>
        </w:rPr>
      </w:pPr>
      <w:r>
        <w:rPr>
          <w:lang w:val="en-GB"/>
        </w:rPr>
        <w:t>Cosmin Constatin Mihai: 2115663</w:t>
      </w:r>
    </w:p>
    <w:p w:rsidR="00DF567A" w:rsidRPr="00032858" w:rsidRDefault="00032858" w:rsidP="00DF567A">
      <w:pPr>
        <w:pStyle w:val="Heading1"/>
        <w:rPr>
          <w:sz w:val="32"/>
          <w:lang w:val="en-GB"/>
        </w:rPr>
      </w:pPr>
      <w:r w:rsidRPr="00032858">
        <w:rPr>
          <w:sz w:val="32"/>
          <w:lang w:val="en-GB"/>
        </w:rPr>
        <w:t>29/04/2023</w:t>
      </w:r>
    </w:p>
    <w:p w:rsidR="00DF567A" w:rsidRDefault="00DF567A" w:rsidP="00DF567A">
      <w:pPr>
        <w:rPr>
          <w:lang w:val="en-GB"/>
        </w:rPr>
      </w:pPr>
    </w:p>
    <w:p w:rsidR="00DF567A" w:rsidRDefault="00DF567A" w:rsidP="00DF567A">
      <w:pPr>
        <w:rPr>
          <w:lang w:val="en-GB"/>
        </w:rPr>
      </w:pPr>
    </w:p>
    <w:p w:rsidR="00DF567A" w:rsidRDefault="00DF567A" w:rsidP="00DF567A">
      <w:pPr>
        <w:rPr>
          <w:lang w:val="en-GB"/>
        </w:rPr>
      </w:pPr>
    </w:p>
    <w:p w:rsidR="00DF567A" w:rsidRDefault="00DF567A" w:rsidP="00DF567A">
      <w:pPr>
        <w:rPr>
          <w:lang w:val="en-GB"/>
        </w:rPr>
      </w:pPr>
    </w:p>
    <w:p w:rsidR="00DF567A" w:rsidRPr="00DF567A" w:rsidRDefault="00DF567A" w:rsidP="00DF567A">
      <w:pPr>
        <w:rPr>
          <w:lang w:val="en-GB"/>
        </w:rPr>
      </w:pPr>
    </w:p>
    <w:sdt>
      <w:sdtPr>
        <w:id w:val="529561520"/>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1B3545" w:rsidRPr="001B3545" w:rsidRDefault="001B3545">
          <w:pPr>
            <w:pStyle w:val="TOCHeading"/>
            <w:rPr>
              <w:rFonts w:asciiTheme="minorHAnsi" w:hAnsiTheme="minorHAnsi" w:cstheme="minorHAnsi"/>
              <w:sz w:val="32"/>
              <w:szCs w:val="32"/>
            </w:rPr>
          </w:pPr>
          <w:r w:rsidRPr="001B3545">
            <w:rPr>
              <w:rFonts w:asciiTheme="minorHAnsi" w:hAnsiTheme="minorHAnsi" w:cstheme="minorHAnsi"/>
              <w:sz w:val="32"/>
              <w:szCs w:val="32"/>
            </w:rPr>
            <w:t>Table of Contents</w:t>
          </w:r>
        </w:p>
        <w:p w:rsidR="001B3545" w:rsidRPr="001B3545" w:rsidRDefault="001B3545">
          <w:pPr>
            <w:pStyle w:val="TOC1"/>
            <w:tabs>
              <w:tab w:val="right" w:leader="dot" w:pos="9350"/>
            </w:tabs>
            <w:rPr>
              <w:rFonts w:cstheme="minorHAnsi"/>
              <w:noProof/>
              <w:sz w:val="32"/>
              <w:szCs w:val="32"/>
            </w:rPr>
          </w:pPr>
          <w:r w:rsidRPr="001B3545">
            <w:rPr>
              <w:rFonts w:cstheme="minorHAnsi"/>
              <w:sz w:val="32"/>
              <w:szCs w:val="32"/>
            </w:rPr>
            <w:fldChar w:fldCharType="begin"/>
          </w:r>
          <w:r w:rsidRPr="001B3545">
            <w:rPr>
              <w:rFonts w:cstheme="minorHAnsi"/>
              <w:sz w:val="32"/>
              <w:szCs w:val="32"/>
            </w:rPr>
            <w:instrText xml:space="preserve"> TOC \o "1-3" \h \z \u </w:instrText>
          </w:r>
          <w:r w:rsidRPr="001B3545">
            <w:rPr>
              <w:rFonts w:cstheme="minorHAnsi"/>
              <w:sz w:val="32"/>
              <w:szCs w:val="32"/>
            </w:rPr>
            <w:fldChar w:fldCharType="separate"/>
          </w:r>
          <w:hyperlink w:anchor="_Toc133662667" w:history="1">
            <w:r w:rsidRPr="001B3545">
              <w:rPr>
                <w:rStyle w:val="Hyperlink"/>
                <w:rFonts w:cstheme="minorHAnsi"/>
                <w:noProof/>
                <w:sz w:val="32"/>
                <w:szCs w:val="32"/>
                <w:lang w:val="en-GB"/>
              </w:rPr>
              <w:t>Introduction</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_Toc133662667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68" w:history="1">
            <w:r w:rsidRPr="001B3545">
              <w:rPr>
                <w:rStyle w:val="Hyperlink"/>
                <w:rFonts w:cstheme="minorHAnsi"/>
                <w:noProof/>
                <w:sz w:val="32"/>
                <w:szCs w:val="32"/>
                <w:lang w:val="en-GB"/>
              </w:rPr>
              <w:t>Academic skills</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_Toc133662668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69" w:history="1">
            <w:r w:rsidRPr="001B3545">
              <w:rPr>
                <w:rStyle w:val="Hyperlink"/>
                <w:rFonts w:cstheme="minorHAnsi"/>
                <w:noProof/>
                <w:sz w:val="32"/>
                <w:szCs w:val="32"/>
                <w:lang w:val="en-GB"/>
              </w:rPr>
              <w:t>Importance of academic skills</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_Toc133662669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0" w:history="1">
            <w:r w:rsidRPr="001B3545">
              <w:rPr>
                <w:rStyle w:val="Hyperlink"/>
                <w:rFonts w:cstheme="minorHAnsi"/>
                <w:noProof/>
                <w:sz w:val="32"/>
                <w:szCs w:val="32"/>
                <w:lang w:val="en-GB"/>
              </w:rPr>
              <w:t>Time management</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_Toc133662670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1" w:history="1">
            <w:r w:rsidRPr="001B3545">
              <w:rPr>
                <w:rStyle w:val="Hyperlink"/>
                <w:rFonts w:cstheme="minorHAnsi"/>
                <w:noProof/>
                <w:sz w:val="32"/>
                <w:szCs w:val="32"/>
                <w:lang w:val="en-GB"/>
              </w:rPr>
              <w:t>Team work</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_Toc133662671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2" w:history="1">
            <w:r w:rsidRPr="001B3545">
              <w:rPr>
                <w:rStyle w:val="Hyperlink"/>
                <w:rFonts w:cstheme="minorHAnsi"/>
                <w:noProof/>
                <w:sz w:val="32"/>
                <w:szCs w:val="32"/>
              </w:rPr>
              <w:t>Critical and analytical thinking</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_Toc133662672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3" w:history="1">
            <w:r w:rsidRPr="001B3545">
              <w:rPr>
                <w:rStyle w:val="Hyperlink"/>
                <w:rFonts w:cstheme="minorHAnsi"/>
                <w:noProof/>
                <w:sz w:val="32"/>
                <w:szCs w:val="32"/>
              </w:rPr>
              <w:t>Paraphrasing and summarizing</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_Toc133662673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4" w:history="1">
            <w:r w:rsidRPr="001B3545">
              <w:rPr>
                <w:rStyle w:val="Hyperlink"/>
                <w:rFonts w:cstheme="minorHAnsi"/>
                <w:noProof/>
                <w:sz w:val="32"/>
                <w:szCs w:val="32"/>
              </w:rPr>
              <w:t>Conclusion</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_Toc133662674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Pr="001B3545" w:rsidRDefault="001B3545">
          <w:pPr>
            <w:pStyle w:val="TOC1"/>
            <w:tabs>
              <w:tab w:val="right" w:leader="dot" w:pos="9350"/>
            </w:tabs>
            <w:rPr>
              <w:rFonts w:cstheme="minorHAnsi"/>
              <w:noProof/>
              <w:sz w:val="32"/>
              <w:szCs w:val="32"/>
            </w:rPr>
          </w:pPr>
          <w:hyperlink w:anchor="_Toc133662675" w:history="1">
            <w:r w:rsidRPr="001B3545">
              <w:rPr>
                <w:rStyle w:val="Hyperlink"/>
                <w:rFonts w:cstheme="minorHAnsi"/>
                <w:noProof/>
                <w:sz w:val="32"/>
                <w:szCs w:val="32"/>
              </w:rPr>
              <w:t>Referencing</w:t>
            </w:r>
            <w:r w:rsidRPr="001B3545">
              <w:rPr>
                <w:rFonts w:cstheme="minorHAnsi"/>
                <w:noProof/>
                <w:webHidden/>
                <w:sz w:val="32"/>
                <w:szCs w:val="32"/>
              </w:rPr>
              <w:tab/>
            </w:r>
            <w:r w:rsidRPr="001B3545">
              <w:rPr>
                <w:rFonts w:cstheme="minorHAnsi"/>
                <w:noProof/>
                <w:webHidden/>
                <w:sz w:val="32"/>
                <w:szCs w:val="32"/>
              </w:rPr>
              <w:fldChar w:fldCharType="begin"/>
            </w:r>
            <w:r w:rsidRPr="001B3545">
              <w:rPr>
                <w:rFonts w:cstheme="minorHAnsi"/>
                <w:noProof/>
                <w:webHidden/>
                <w:sz w:val="32"/>
                <w:szCs w:val="32"/>
              </w:rPr>
              <w:instrText xml:space="preserve"> PAGEREF _Toc133662675 \h </w:instrText>
            </w:r>
            <w:r w:rsidRPr="001B3545">
              <w:rPr>
                <w:rFonts w:cstheme="minorHAnsi"/>
                <w:noProof/>
                <w:webHidden/>
                <w:sz w:val="32"/>
                <w:szCs w:val="32"/>
              </w:rPr>
            </w:r>
            <w:r w:rsidRPr="001B3545">
              <w:rPr>
                <w:rFonts w:cstheme="minorHAnsi"/>
                <w:noProof/>
                <w:webHidden/>
                <w:sz w:val="32"/>
                <w:szCs w:val="32"/>
              </w:rPr>
              <w:fldChar w:fldCharType="separate"/>
            </w:r>
            <w:r w:rsidRPr="001B3545">
              <w:rPr>
                <w:rFonts w:cstheme="minorHAnsi"/>
                <w:noProof/>
                <w:webHidden/>
                <w:sz w:val="32"/>
                <w:szCs w:val="32"/>
              </w:rPr>
              <w:t>1</w:t>
            </w:r>
            <w:r w:rsidRPr="001B3545">
              <w:rPr>
                <w:rFonts w:cstheme="minorHAnsi"/>
                <w:noProof/>
                <w:webHidden/>
                <w:sz w:val="32"/>
                <w:szCs w:val="32"/>
              </w:rPr>
              <w:fldChar w:fldCharType="end"/>
            </w:r>
          </w:hyperlink>
        </w:p>
        <w:p w:rsidR="001B3545" w:rsidRDefault="001B3545">
          <w:r w:rsidRPr="001B3545">
            <w:rPr>
              <w:rFonts w:cstheme="minorHAnsi"/>
              <w:sz w:val="32"/>
              <w:szCs w:val="32"/>
            </w:rPr>
            <w:lastRenderedPageBreak/>
            <w:fldChar w:fldCharType="end"/>
          </w:r>
        </w:p>
      </w:sdtContent>
    </w:sdt>
    <w:p w:rsidR="001B3545" w:rsidRDefault="001B3545" w:rsidP="00513D79">
      <w:pPr>
        <w:pStyle w:val="Heading1"/>
        <w:rPr>
          <w:lang w:val="en-GB"/>
        </w:rPr>
      </w:pPr>
    </w:p>
    <w:p w:rsidR="00765A96" w:rsidRDefault="00513D79" w:rsidP="00513D79">
      <w:pPr>
        <w:pStyle w:val="Heading1"/>
        <w:rPr>
          <w:lang w:val="en-GB"/>
        </w:rPr>
      </w:pPr>
      <w:bookmarkStart w:id="0" w:name="_Toc133662667"/>
      <w:r>
        <w:rPr>
          <w:lang w:val="en-GB"/>
        </w:rPr>
        <w:t>Introduction</w:t>
      </w:r>
      <w:bookmarkEnd w:id="0"/>
    </w:p>
    <w:p w:rsidR="001B3545" w:rsidRPr="001B3545" w:rsidRDefault="001B3545" w:rsidP="001B3545">
      <w:pPr>
        <w:rPr>
          <w:lang w:val="en-GB"/>
        </w:rPr>
      </w:pPr>
    </w:p>
    <w:p w:rsidR="001B3545" w:rsidRPr="001B3545" w:rsidRDefault="001B3545" w:rsidP="001B3545">
      <w:pPr>
        <w:spacing w:line="360" w:lineRule="auto"/>
        <w:jc w:val="both"/>
        <w:rPr>
          <w:rFonts w:cstheme="minorHAnsi"/>
          <w:sz w:val="28"/>
          <w:lang w:val="en-GB"/>
        </w:rPr>
      </w:pPr>
      <w:bookmarkStart w:id="1" w:name="_Toc133662668"/>
      <w:r w:rsidRPr="001B3545">
        <w:rPr>
          <w:rFonts w:cstheme="minorHAnsi"/>
          <w:sz w:val="28"/>
          <w:lang w:val="en-GB"/>
        </w:rPr>
        <w:t>Acquiring critical academic skills is essential for students to achieve academic success. Some of the key skills that are necessary for students to excel in their academic pursuits include time management, team work, critical and analytical thinking, and paraphrasing and summarising. </w:t>
      </w:r>
    </w:p>
    <w:p w:rsidR="001B3545" w:rsidRPr="001B3545" w:rsidRDefault="001B3545" w:rsidP="00B978D8">
      <w:pPr>
        <w:spacing w:line="360" w:lineRule="auto"/>
        <w:jc w:val="both"/>
        <w:rPr>
          <w:rFonts w:cstheme="minorHAnsi"/>
          <w:sz w:val="28"/>
          <w:lang w:val="en-GB"/>
        </w:rPr>
      </w:pPr>
      <w:r w:rsidRPr="001B3545">
        <w:rPr>
          <w:rFonts w:cstheme="minorHAnsi"/>
          <w:sz w:val="28"/>
          <w:lang w:val="en-GB"/>
        </w:rPr>
        <w:t>In this report, we will explore the importance of these skills in academic writing and research, and provide practical tips for developing them. By drawing on the expertise of authors such as Stella Cottrell, we will provide insights into how students can improve these skills and achieve academic success.</w:t>
      </w:r>
    </w:p>
    <w:p w:rsidR="00513D79" w:rsidRDefault="001B3545" w:rsidP="001B3545">
      <w:pPr>
        <w:pStyle w:val="Heading1"/>
        <w:rPr>
          <w:lang w:val="en-GB"/>
        </w:rPr>
      </w:pPr>
      <w:r>
        <w:rPr>
          <w:lang w:val="en-GB"/>
        </w:rPr>
        <w:t xml:space="preserve"> Aca</w:t>
      </w:r>
      <w:r w:rsidR="00513D79">
        <w:rPr>
          <w:lang w:val="en-GB"/>
        </w:rPr>
        <w:t>demic skills</w:t>
      </w:r>
      <w:bookmarkEnd w:id="1"/>
      <w:r w:rsidR="00513D79">
        <w:rPr>
          <w:lang w:val="en-GB"/>
        </w:rPr>
        <w:t xml:space="preserve"> </w:t>
      </w:r>
    </w:p>
    <w:p w:rsidR="00B978D8" w:rsidRPr="00B978D8" w:rsidRDefault="00B978D8" w:rsidP="00B978D8">
      <w:pPr>
        <w:rPr>
          <w:lang w:val="en-GB"/>
        </w:rPr>
      </w:pPr>
    </w:p>
    <w:p w:rsidR="00B978D8" w:rsidRPr="00B978D8" w:rsidRDefault="00B978D8" w:rsidP="00DF567A">
      <w:pPr>
        <w:spacing w:line="360" w:lineRule="auto"/>
        <w:jc w:val="both"/>
        <w:rPr>
          <w:sz w:val="28"/>
          <w:lang w:val="en-GB"/>
        </w:rPr>
      </w:pPr>
      <w:r w:rsidRPr="00B978D8">
        <w:rPr>
          <w:sz w:val="28"/>
          <w:lang w:val="en-GB"/>
        </w:rPr>
        <w:t>Stella Cottrell, in her book "The Study Skills Handbook," defines academic skills as the "competencies and abilities required to succeed in academic study and work" (Cottrell, 2013, p. 3). These skills include critical thinking, research skills, note-taking, time management, referencing, and more. </w:t>
      </w:r>
    </w:p>
    <w:p w:rsidR="00B978D8" w:rsidRPr="00B978D8" w:rsidRDefault="00B978D8" w:rsidP="00DF567A">
      <w:pPr>
        <w:spacing w:line="360" w:lineRule="auto"/>
        <w:jc w:val="both"/>
        <w:rPr>
          <w:sz w:val="28"/>
          <w:lang w:val="en-GB"/>
        </w:rPr>
      </w:pPr>
      <w:r w:rsidRPr="00B978D8">
        <w:rPr>
          <w:sz w:val="28"/>
          <w:lang w:val="en-GB"/>
        </w:rPr>
        <w:t>Cottrell emphasizes that academic skills are not innate abilities, but rather can be developed through practice and guidance. Her book provides practical guidance and advice to students on how to develop these skills and apply them to their academic work. By mastering these skills, students can enhance their academic performance and succeed in their academic pursuits.</w:t>
      </w:r>
    </w:p>
    <w:p w:rsidR="00B978D8" w:rsidRPr="00B978D8" w:rsidRDefault="00B978D8" w:rsidP="00DF567A">
      <w:pPr>
        <w:spacing w:line="360" w:lineRule="auto"/>
        <w:jc w:val="both"/>
        <w:rPr>
          <w:lang w:val="en-GB"/>
        </w:rPr>
      </w:pPr>
    </w:p>
    <w:p w:rsidR="00513D79" w:rsidRDefault="00513D79" w:rsidP="00513D79">
      <w:pPr>
        <w:pStyle w:val="Heading1"/>
        <w:rPr>
          <w:lang w:val="en-GB"/>
        </w:rPr>
      </w:pPr>
      <w:bookmarkStart w:id="2" w:name="_Toc133662669"/>
      <w:r>
        <w:rPr>
          <w:lang w:val="en-GB"/>
        </w:rPr>
        <w:lastRenderedPageBreak/>
        <w:t>Importance of academic skills</w:t>
      </w:r>
      <w:bookmarkEnd w:id="2"/>
      <w:r>
        <w:rPr>
          <w:lang w:val="en-GB"/>
        </w:rPr>
        <w:t xml:space="preserve"> </w:t>
      </w:r>
    </w:p>
    <w:p w:rsidR="00B978D8" w:rsidRPr="00B978D8" w:rsidRDefault="00B978D8" w:rsidP="00B978D8">
      <w:pPr>
        <w:rPr>
          <w:lang w:val="en-GB"/>
        </w:rPr>
      </w:pPr>
    </w:p>
    <w:p w:rsidR="00B978D8" w:rsidRPr="00B978D8" w:rsidRDefault="00513D79" w:rsidP="00B978D8">
      <w:pPr>
        <w:spacing w:line="360" w:lineRule="auto"/>
        <w:jc w:val="both"/>
        <w:rPr>
          <w:rFonts w:cstheme="minorHAnsi"/>
          <w:sz w:val="28"/>
          <w:lang w:val="en-GB"/>
        </w:rPr>
      </w:pPr>
      <w:bookmarkStart w:id="3" w:name="_Toc133662670"/>
      <w:r w:rsidRPr="00B978D8">
        <w:rPr>
          <w:rFonts w:cstheme="minorHAnsi"/>
          <w:sz w:val="28"/>
          <w:lang w:val="en-GB"/>
        </w:rPr>
        <w:t>Tim</w:t>
      </w:r>
      <w:r w:rsidR="00B978D8" w:rsidRPr="00B978D8">
        <w:rPr>
          <w:rFonts w:cstheme="minorHAnsi"/>
          <w:sz w:val="28"/>
          <w:lang w:val="en-GB"/>
        </w:rPr>
        <w:t xml:space="preserve"> Sarah Bailey, in her book "Academic Writing: A Handbook for International Students," highlights the importance of academic skills for students in higher education. Some of the key reasons why academic skills are important include:</w:t>
      </w: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1. Improved academic performance: By developing academic skills such as critical thinking, research skills, and referencing, students can enhance their academic performance and achieve better grades.</w:t>
      </w: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2. Professional development: Developing academic skills can prepare students for careers in fields such as academia, research, and writing.</w:t>
      </w: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3. Communication skills: Academic skills such as note-taking, summarizing, and paraphrasing can improve students' ability to communicate effectively in academic and professional settings.</w:t>
      </w: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4. Personal growth: Developing academic skills can help students to become more self-aware, organized, and efficient in their work.</w:t>
      </w:r>
    </w:p>
    <w:p w:rsidR="00B978D8" w:rsidRPr="00B978D8" w:rsidRDefault="00B978D8" w:rsidP="00B978D8">
      <w:pPr>
        <w:spacing w:line="360" w:lineRule="auto"/>
        <w:jc w:val="both"/>
        <w:rPr>
          <w:rFonts w:cstheme="minorHAnsi"/>
          <w:sz w:val="28"/>
          <w:lang w:val="en-GB"/>
        </w:rPr>
      </w:pP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5. Avoiding plagiarism: Academic skills such as referencing and paraphrasing are critical for avoiding plagiarism and acknowledging the sources of information used in academic work.</w:t>
      </w:r>
    </w:p>
    <w:p w:rsidR="00B978D8" w:rsidRPr="00B978D8" w:rsidRDefault="00B978D8" w:rsidP="00B978D8">
      <w:pPr>
        <w:spacing w:line="360" w:lineRule="auto"/>
        <w:jc w:val="both"/>
        <w:rPr>
          <w:rFonts w:cstheme="minorHAnsi"/>
          <w:sz w:val="28"/>
          <w:lang w:val="en-GB"/>
        </w:rPr>
      </w:pPr>
      <w:r w:rsidRPr="00B978D8">
        <w:rPr>
          <w:rFonts w:cstheme="minorHAnsi"/>
          <w:sz w:val="28"/>
          <w:lang w:val="en-GB"/>
        </w:rPr>
        <w:t>Overall, developing academic skills is crucial for students to succeed in their academic pursuits and prepare for future careers. Bailey's book provides practical guidance and advice on how to develop these skills, making it a valuable resource for students seeking to improve their academic writing and research skills.</w:t>
      </w:r>
    </w:p>
    <w:p w:rsidR="00B978D8" w:rsidRDefault="00B978D8" w:rsidP="00B978D8">
      <w:pPr>
        <w:pStyle w:val="Heading1"/>
        <w:rPr>
          <w:lang w:val="en-GB"/>
        </w:rPr>
      </w:pPr>
      <w:r>
        <w:rPr>
          <w:lang w:val="en-GB"/>
        </w:rPr>
        <w:t xml:space="preserve"> Tim</w:t>
      </w:r>
      <w:r w:rsidR="00513D79">
        <w:rPr>
          <w:lang w:val="en-GB"/>
        </w:rPr>
        <w:t>e management</w:t>
      </w:r>
      <w:bookmarkEnd w:id="3"/>
    </w:p>
    <w:p w:rsidR="00E01BAF" w:rsidRPr="00E01BAF" w:rsidRDefault="00E01BAF" w:rsidP="00E01BAF">
      <w:pPr>
        <w:rPr>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lastRenderedPageBreak/>
        <w:t>Time management is a crucial skill for students to succeed in their academic pursuits. Effective time management involves prioritizing tasks, scheduling study time, and balancing academic and personal responsibilities. This report will explore the importance of time management for students, drawing on the expertise of authors such as Stella Cottrell and other experts in the field.</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t>Importance of Time Management</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t>Stella Cottrell, in her book "The Study Skills Handbook," emphasizes the importance of time management for students. According to Cottrell, time management is critical for students to manage their workload, meet deadlines, and balance academic and personal responsibilities (Cottrell, 2013). Effective time management can reduce stress, improve productivity, and lead to better academic performance.</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t>In addition to Cottrell's insights, other authors have also highlighted the importance of time management for students. For example, Brian Tracy, in his book "Eat That Frog</w:t>
      </w:r>
      <w:proofErr w:type="gramStart"/>
      <w:r w:rsidRPr="00E01BAF">
        <w:rPr>
          <w:rFonts w:cstheme="minorHAnsi"/>
          <w:sz w:val="28"/>
          <w:lang w:val="en-GB"/>
        </w:rPr>
        <w:t>!,</w:t>
      </w:r>
      <w:proofErr w:type="gramEnd"/>
      <w:r w:rsidRPr="00E01BAF">
        <w:rPr>
          <w:rFonts w:cstheme="minorHAnsi"/>
          <w:sz w:val="28"/>
          <w:lang w:val="en-GB"/>
        </w:rPr>
        <w:t xml:space="preserve">" argues that time management is essential for achieving goals and reducing procrastination (Tracy, 2001). Similarly, Laura </w:t>
      </w:r>
      <w:proofErr w:type="spellStart"/>
      <w:r w:rsidRPr="00E01BAF">
        <w:rPr>
          <w:rFonts w:cstheme="minorHAnsi"/>
          <w:sz w:val="28"/>
          <w:lang w:val="en-GB"/>
        </w:rPr>
        <w:t>Vanderkam</w:t>
      </w:r>
      <w:proofErr w:type="spellEnd"/>
      <w:r w:rsidRPr="00E01BAF">
        <w:rPr>
          <w:rFonts w:cstheme="minorHAnsi"/>
          <w:sz w:val="28"/>
          <w:lang w:val="en-GB"/>
        </w:rPr>
        <w:t>, in her book "168 Hours: You Have More Time Than You Think," emphasizes that time management is about making the most of the time we have, rather than trying to find more time (</w:t>
      </w:r>
      <w:proofErr w:type="spellStart"/>
      <w:r w:rsidRPr="00E01BAF">
        <w:rPr>
          <w:rFonts w:cstheme="minorHAnsi"/>
          <w:sz w:val="28"/>
          <w:lang w:val="en-GB"/>
        </w:rPr>
        <w:t>Vanderkam</w:t>
      </w:r>
      <w:proofErr w:type="spellEnd"/>
      <w:r w:rsidRPr="00E01BAF">
        <w:rPr>
          <w:rFonts w:cstheme="minorHAnsi"/>
          <w:sz w:val="28"/>
          <w:lang w:val="en-GB"/>
        </w:rPr>
        <w:t>, 2010).</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t>Strategies for Effective Time Management</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lastRenderedPageBreak/>
        <w:t>To improve time management skills, students can employ a range of strategies. One effective strategy is to prioritize tasks based on their importance and urgency. This involves identifying tasks that are most critical and need to be completed first, and then scheduling study time around those tasks. Another strategy is to break down large tasks into smaller, more manageable ones. This can help to reduce the feeling of being overwhelmed and make it easier to get started.</w:t>
      </w:r>
    </w:p>
    <w:p w:rsidR="00E01BAF" w:rsidRPr="00E01BAF" w:rsidRDefault="00E01BAF" w:rsidP="00E01BAF">
      <w:pPr>
        <w:spacing w:line="360" w:lineRule="auto"/>
        <w:jc w:val="both"/>
        <w:rPr>
          <w:rFonts w:cstheme="minorHAnsi"/>
          <w:sz w:val="28"/>
          <w:lang w:val="en-GB"/>
        </w:rPr>
      </w:pPr>
    </w:p>
    <w:p w:rsidR="00E01BAF" w:rsidRPr="00E01BAF" w:rsidRDefault="00E01BAF" w:rsidP="00E01BAF">
      <w:pPr>
        <w:spacing w:line="360" w:lineRule="auto"/>
        <w:jc w:val="both"/>
        <w:rPr>
          <w:rFonts w:cstheme="minorHAnsi"/>
          <w:sz w:val="28"/>
          <w:lang w:val="en-GB"/>
        </w:rPr>
      </w:pPr>
      <w:r w:rsidRPr="00E01BAF">
        <w:rPr>
          <w:rFonts w:cstheme="minorHAnsi"/>
          <w:sz w:val="28"/>
          <w:lang w:val="en-GB"/>
        </w:rPr>
        <w:t>Other strategies for effective time management include setting achievable goals, avoiding distractions, and creating a study schedule. These strategies are discussed in detail in Cottrell's book "The Study Skills Handbook" and other time management resources.</w:t>
      </w:r>
    </w:p>
    <w:p w:rsidR="00E01BAF" w:rsidRDefault="00E01BAF" w:rsidP="00E01BAF">
      <w:pPr>
        <w:rPr>
          <w:lang w:val="en-GB"/>
        </w:rPr>
      </w:pPr>
    </w:p>
    <w:p w:rsidR="00E01BAF" w:rsidRDefault="00E01BAF" w:rsidP="00E01BAF">
      <w:pPr>
        <w:rPr>
          <w:lang w:val="en-GB"/>
        </w:rPr>
      </w:pPr>
    </w:p>
    <w:p w:rsidR="00E01BAF" w:rsidRPr="00E01BAF" w:rsidRDefault="00E01BAF" w:rsidP="00E01BAF">
      <w:pPr>
        <w:rPr>
          <w:lang w:val="en-GB"/>
        </w:rPr>
      </w:pPr>
    </w:p>
    <w:p w:rsidR="00B978D8" w:rsidRPr="00B978D8" w:rsidRDefault="00290BC3" w:rsidP="00290BC3">
      <w:pPr>
        <w:jc w:val="right"/>
        <w:rPr>
          <w:lang w:val="en-GB"/>
        </w:rPr>
      </w:pPr>
      <w:r>
        <w:rPr>
          <w:lang w:val="en-GB"/>
        </w:rPr>
        <w:t>Cosmin Constatin Mihai: 2115663</w:t>
      </w:r>
    </w:p>
    <w:p w:rsidR="00513D79" w:rsidRDefault="00513D79" w:rsidP="00513D79">
      <w:pPr>
        <w:pStyle w:val="Heading1"/>
        <w:rPr>
          <w:lang w:val="en-GB"/>
        </w:rPr>
      </w:pPr>
      <w:bookmarkStart w:id="4" w:name="_Toc133662671"/>
      <w:r>
        <w:rPr>
          <w:lang w:val="en-GB"/>
        </w:rPr>
        <w:t>Team work</w:t>
      </w:r>
      <w:bookmarkEnd w:id="4"/>
    </w:p>
    <w:p w:rsidR="00513D79" w:rsidRDefault="00513D79" w:rsidP="00513D79">
      <w:pPr>
        <w:rPr>
          <w:lang w:val="en-GB"/>
        </w:rPr>
      </w:pP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 xml:space="preserve">Teamwork is an essential talent for both students and working professionals. Collaboration is the process of collaborating with others to attain a common objective by leveraging individual strengths and skills. In The Study Skills Book, McMillan and </w:t>
      </w:r>
      <w:proofErr w:type="spellStart"/>
      <w:r w:rsidRPr="00E01BAF">
        <w:rPr>
          <w:rFonts w:asciiTheme="minorHAnsi" w:hAnsiTheme="minorHAnsi" w:cstheme="minorHAnsi"/>
          <w:color w:val="000000"/>
          <w:sz w:val="28"/>
          <w:szCs w:val="27"/>
        </w:rPr>
        <w:t>Weyers</w:t>
      </w:r>
      <w:proofErr w:type="spellEnd"/>
      <w:r w:rsidRPr="00E01BAF">
        <w:rPr>
          <w:rFonts w:asciiTheme="minorHAnsi" w:hAnsiTheme="minorHAnsi" w:cstheme="minorHAnsi"/>
          <w:color w:val="000000"/>
          <w:sz w:val="28"/>
          <w:szCs w:val="27"/>
        </w:rPr>
        <w:t xml:space="preserve"> (2012) emphasize the significance of cooperation in academic and professional contexts and provide strategies for fostering effective collaboration.</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 xml:space="preserve">Teamwork can improve problem-solving and decision-making, which is one of its primary advantages. By collaborating with others, individuals can share their </w:t>
      </w:r>
      <w:r w:rsidRPr="00E01BAF">
        <w:rPr>
          <w:rFonts w:asciiTheme="minorHAnsi" w:hAnsiTheme="minorHAnsi" w:cstheme="minorHAnsi"/>
          <w:color w:val="000000"/>
          <w:sz w:val="28"/>
          <w:szCs w:val="27"/>
        </w:rPr>
        <w:lastRenderedPageBreak/>
        <w:t xml:space="preserve">ideas, perspectives, and insights, which can aid in the identification and analysis of problems. According to McMillan and </w:t>
      </w:r>
      <w:proofErr w:type="spellStart"/>
      <w:r w:rsidRPr="00E01BAF">
        <w:rPr>
          <w:rFonts w:asciiTheme="minorHAnsi" w:hAnsiTheme="minorHAnsi" w:cstheme="minorHAnsi"/>
          <w:color w:val="000000"/>
          <w:sz w:val="28"/>
          <w:szCs w:val="27"/>
        </w:rPr>
        <w:t>Weyers</w:t>
      </w:r>
      <w:proofErr w:type="spellEnd"/>
      <w:r w:rsidRPr="00E01BAF">
        <w:rPr>
          <w:rFonts w:asciiTheme="minorHAnsi" w:hAnsiTheme="minorHAnsi" w:cstheme="minorHAnsi"/>
          <w:color w:val="000000"/>
          <w:sz w:val="28"/>
          <w:szCs w:val="27"/>
        </w:rPr>
        <w:t xml:space="preserve"> (2012), when people with diverse backgrounds and experiences collaborate, they can examine a problem from all angles and determine the optimal solution.</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 xml:space="preserve">Teamwork can also facilitate the development of trust and camaraderie among team members. When people collaborate towards a common objective, they develop a sense of shared purpose and commitment, which can increase motivation and productivity. In addition, when team members feel they can rely on one another and that their contributions are valued, they are more likely to be content with their work (McMillan &amp; </w:t>
      </w:r>
      <w:proofErr w:type="spellStart"/>
      <w:r w:rsidRPr="00E01BAF">
        <w:rPr>
          <w:rFonts w:asciiTheme="minorHAnsi" w:hAnsiTheme="minorHAnsi" w:cstheme="minorHAnsi"/>
          <w:color w:val="000000"/>
          <w:sz w:val="28"/>
          <w:szCs w:val="27"/>
        </w:rPr>
        <w:t>Weyers</w:t>
      </w:r>
      <w:proofErr w:type="spellEnd"/>
      <w:r w:rsidRPr="00E01BAF">
        <w:rPr>
          <w:rFonts w:asciiTheme="minorHAnsi" w:hAnsiTheme="minorHAnsi" w:cstheme="minorHAnsi"/>
          <w:color w:val="000000"/>
          <w:sz w:val="28"/>
          <w:szCs w:val="27"/>
        </w:rPr>
        <w:t>, 2012).</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Effective cooperation requires a variety of skills and techniques, such as communication, collaboration, and conflict resolution. Cottrell (2019) suggest numerous collaboration strategies, including:</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Establishing precise objectives and expectations: It is essential that team members comprehend their duties, responsibilities, and the project's objectives. This can ensure that everyone is working towards the same objective and has a common understanding of what must be accomplished.</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Effective communication is essential for collaboration to be productive. Members of the team should be able to express their ideas and concerns without fear of being judged or criticized. In addition, team members must be willing to listen to one another and seek clarification when necessary.</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lastRenderedPageBreak/>
        <w:t>Effective collaboration requires a propensity to share ideas, work together, and provide mutual support. Team members should be willing to take on a variety of duties and assist one another when necessary. In addition, team members should be receptive to feedback and adaptable to changing circumstances.</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 xml:space="preserve">Conflict resolution: Conflicts can arise in any team, and it is essential to resolve them effectively and expeditiously. McMillan and </w:t>
      </w:r>
      <w:proofErr w:type="spellStart"/>
      <w:r w:rsidRPr="00E01BAF">
        <w:rPr>
          <w:rFonts w:asciiTheme="minorHAnsi" w:hAnsiTheme="minorHAnsi" w:cstheme="minorHAnsi"/>
          <w:color w:val="000000"/>
          <w:sz w:val="28"/>
          <w:szCs w:val="27"/>
        </w:rPr>
        <w:t>Weyers</w:t>
      </w:r>
      <w:proofErr w:type="spellEnd"/>
      <w:r w:rsidRPr="00E01BAF">
        <w:rPr>
          <w:rFonts w:asciiTheme="minorHAnsi" w:hAnsiTheme="minorHAnsi" w:cstheme="minorHAnsi"/>
          <w:color w:val="000000"/>
          <w:sz w:val="28"/>
          <w:szCs w:val="27"/>
        </w:rPr>
        <w:t xml:space="preserve"> (2012) recommend several conflict resolution strategies, including active listening, pursuing common ground, and compromise.</w:t>
      </w:r>
    </w:p>
    <w:p w:rsidR="00E01BAF" w:rsidRPr="00E01BAF" w:rsidRDefault="00E01BAF" w:rsidP="00E01BAF">
      <w:pPr>
        <w:pStyle w:val="NormalWeb"/>
        <w:spacing w:line="360" w:lineRule="auto"/>
        <w:jc w:val="both"/>
        <w:rPr>
          <w:rFonts w:asciiTheme="minorHAnsi" w:hAnsiTheme="minorHAnsi" w:cstheme="minorHAnsi"/>
          <w:color w:val="000000"/>
          <w:sz w:val="28"/>
          <w:szCs w:val="27"/>
        </w:rPr>
      </w:pPr>
      <w:r w:rsidRPr="00E01BAF">
        <w:rPr>
          <w:rFonts w:asciiTheme="minorHAnsi" w:hAnsiTheme="minorHAnsi" w:cstheme="minorHAnsi"/>
          <w:color w:val="000000"/>
          <w:sz w:val="28"/>
          <w:szCs w:val="27"/>
        </w:rPr>
        <w:t>In conclusion, collaboration is an essential skill for students and professionals, requiring a variety of skills and strategies. Individuals can leverage their assets and abilities to achieve success by collaborating with others. Clear objectives and expectations, communication, collaboration, and conflict resolution are necessary for productive cooperation. Individuals can become effective team members and make significant contributions to their organizations if they master these skills.</w:t>
      </w:r>
    </w:p>
    <w:p w:rsidR="00E01BAF" w:rsidRDefault="00290BC3" w:rsidP="00290BC3">
      <w:pPr>
        <w:jc w:val="right"/>
        <w:rPr>
          <w:lang w:val="en-GB"/>
        </w:rPr>
      </w:pPr>
      <w:r>
        <w:rPr>
          <w:lang w:val="en-GB"/>
        </w:rPr>
        <w:t>Sorin Daniel Dascalu: 2237755</w:t>
      </w:r>
    </w:p>
    <w:p w:rsidR="00E01BAF" w:rsidRPr="00513D79" w:rsidRDefault="00E01BAF" w:rsidP="00513D79">
      <w:pPr>
        <w:rPr>
          <w:lang w:val="en-GB"/>
        </w:rPr>
      </w:pPr>
    </w:p>
    <w:p w:rsidR="00765A96" w:rsidRDefault="00513D79" w:rsidP="00513D79">
      <w:pPr>
        <w:pStyle w:val="Heading1"/>
      </w:pPr>
      <w:bookmarkStart w:id="5" w:name="_Toc133662672"/>
      <w:r>
        <w:t>Critical and analytical thinking</w:t>
      </w:r>
      <w:bookmarkEnd w:id="5"/>
    </w:p>
    <w:p w:rsidR="00E01BAF" w:rsidRDefault="00E01BAF" w:rsidP="00E01BAF"/>
    <w:p w:rsidR="00E01BAF" w:rsidRPr="00E01BAF" w:rsidRDefault="00E01BAF" w:rsidP="00E01BAF">
      <w:pPr>
        <w:pStyle w:val="NormalWeb"/>
        <w:spacing w:line="360" w:lineRule="auto"/>
        <w:jc w:val="both"/>
        <w:rPr>
          <w:rFonts w:asciiTheme="majorHAnsi" w:hAnsiTheme="majorHAnsi"/>
          <w:b/>
          <w:color w:val="000000"/>
          <w:sz w:val="28"/>
          <w:szCs w:val="27"/>
        </w:rPr>
      </w:pPr>
      <w:r w:rsidRPr="00E01BAF">
        <w:rPr>
          <w:rFonts w:asciiTheme="majorHAnsi" w:hAnsiTheme="majorHAnsi"/>
          <w:b/>
          <w:color w:val="000000"/>
          <w:sz w:val="28"/>
          <w:szCs w:val="27"/>
        </w:rPr>
        <w:t>Definition of critical thinking</w:t>
      </w:r>
    </w:p>
    <w:p w:rsidR="00E01BAF" w:rsidRPr="00E01BAF" w:rsidRDefault="00E01BAF" w:rsidP="00E01BAF">
      <w:pPr>
        <w:pStyle w:val="NormalWeb"/>
        <w:spacing w:line="360" w:lineRule="auto"/>
        <w:jc w:val="both"/>
        <w:rPr>
          <w:rFonts w:asciiTheme="majorHAnsi" w:hAnsiTheme="majorHAnsi"/>
          <w:color w:val="000000"/>
          <w:sz w:val="28"/>
          <w:szCs w:val="27"/>
        </w:rPr>
      </w:pPr>
      <w:r w:rsidRPr="00E01BAF">
        <w:rPr>
          <w:rFonts w:asciiTheme="majorHAnsi" w:hAnsiTheme="majorHAnsi"/>
          <w:color w:val="000000"/>
          <w:sz w:val="28"/>
          <w:szCs w:val="27"/>
        </w:rPr>
        <w:t xml:space="preserve">The cognitive process of critical thinking involves the use of the mind (Cottrell, 2005). Is a mental process of analyzing and evaluating information, ideas, and arguments in a systematic and objective </w:t>
      </w:r>
      <w:proofErr w:type="gramStart"/>
      <w:r w:rsidRPr="00E01BAF">
        <w:rPr>
          <w:rFonts w:asciiTheme="majorHAnsi" w:hAnsiTheme="majorHAnsi"/>
          <w:color w:val="000000"/>
          <w:sz w:val="28"/>
          <w:szCs w:val="27"/>
        </w:rPr>
        <w:t>way.</w:t>
      </w:r>
      <w:proofErr w:type="gramEnd"/>
      <w:r w:rsidRPr="00E01BAF">
        <w:rPr>
          <w:rFonts w:asciiTheme="majorHAnsi" w:hAnsiTheme="majorHAnsi"/>
          <w:color w:val="000000"/>
          <w:sz w:val="28"/>
          <w:szCs w:val="27"/>
        </w:rPr>
        <w:t xml:space="preserve"> It involves questioning assumptions, recognizing biases, evaluating evidence, and </w:t>
      </w:r>
      <w:r w:rsidRPr="00E01BAF">
        <w:rPr>
          <w:rFonts w:asciiTheme="majorHAnsi" w:hAnsiTheme="majorHAnsi"/>
          <w:color w:val="000000"/>
          <w:sz w:val="28"/>
          <w:szCs w:val="27"/>
        </w:rPr>
        <w:lastRenderedPageBreak/>
        <w:t>considering alternative perspectives to arrive at informed and reasoned judgments.</w:t>
      </w:r>
    </w:p>
    <w:p w:rsidR="00E01BAF" w:rsidRPr="00E01BAF" w:rsidRDefault="00E01BAF" w:rsidP="00E01BAF">
      <w:pPr>
        <w:pStyle w:val="NormalWeb"/>
        <w:spacing w:line="360" w:lineRule="auto"/>
        <w:jc w:val="both"/>
        <w:rPr>
          <w:rFonts w:asciiTheme="majorHAnsi" w:hAnsiTheme="majorHAnsi"/>
          <w:b/>
          <w:color w:val="000000"/>
          <w:sz w:val="28"/>
          <w:szCs w:val="27"/>
        </w:rPr>
      </w:pPr>
      <w:r w:rsidRPr="00E01BAF">
        <w:rPr>
          <w:rFonts w:asciiTheme="majorHAnsi" w:hAnsiTheme="majorHAnsi"/>
          <w:b/>
          <w:color w:val="000000"/>
          <w:sz w:val="28"/>
          <w:szCs w:val="27"/>
        </w:rPr>
        <w:t>Importance of critical thinking for professional success and examples</w:t>
      </w:r>
    </w:p>
    <w:p w:rsidR="00E01BAF" w:rsidRPr="00E01BAF" w:rsidRDefault="00E01BAF" w:rsidP="00E01BAF">
      <w:pPr>
        <w:pStyle w:val="NormalWeb"/>
        <w:spacing w:line="360" w:lineRule="auto"/>
        <w:jc w:val="both"/>
        <w:rPr>
          <w:rFonts w:asciiTheme="majorHAnsi" w:hAnsiTheme="majorHAnsi"/>
          <w:color w:val="000000"/>
          <w:sz w:val="28"/>
          <w:szCs w:val="27"/>
        </w:rPr>
      </w:pPr>
      <w:r w:rsidRPr="00E01BAF">
        <w:rPr>
          <w:rFonts w:asciiTheme="majorHAnsi" w:hAnsiTheme="majorHAnsi"/>
          <w:color w:val="000000"/>
          <w:sz w:val="28"/>
          <w:szCs w:val="27"/>
        </w:rPr>
        <w:t xml:space="preserve">Critical thinking is essential for professional success on the grounds that it allows individuals to approach problems and make decisions in a rational, objective, and informed manner. </w:t>
      </w:r>
      <w:proofErr w:type="gramStart"/>
      <w:r w:rsidRPr="00E01BAF">
        <w:rPr>
          <w:rFonts w:asciiTheme="majorHAnsi" w:hAnsiTheme="majorHAnsi"/>
          <w:color w:val="000000"/>
          <w:sz w:val="28"/>
          <w:szCs w:val="27"/>
        </w:rPr>
        <w:t>Is getting more and more crucial for professional success in practically every industry in today's fast-paced, quickly changing world.</w:t>
      </w:r>
      <w:proofErr w:type="gramEnd"/>
      <w:r w:rsidRPr="00E01BAF">
        <w:rPr>
          <w:rFonts w:asciiTheme="majorHAnsi" w:hAnsiTheme="majorHAnsi"/>
          <w:color w:val="000000"/>
          <w:sz w:val="28"/>
          <w:szCs w:val="27"/>
        </w:rPr>
        <w:t xml:space="preserve"> Professionals can enhance their capacity to analyze difficult situations, make wise </w:t>
      </w:r>
      <w:proofErr w:type="spellStart"/>
      <w:r w:rsidRPr="00E01BAF">
        <w:rPr>
          <w:rFonts w:asciiTheme="majorHAnsi" w:hAnsiTheme="majorHAnsi"/>
          <w:color w:val="000000"/>
          <w:sz w:val="28"/>
          <w:szCs w:val="27"/>
        </w:rPr>
        <w:t>judgements</w:t>
      </w:r>
      <w:proofErr w:type="spellEnd"/>
      <w:r w:rsidRPr="00E01BAF">
        <w:rPr>
          <w:rFonts w:asciiTheme="majorHAnsi" w:hAnsiTheme="majorHAnsi"/>
          <w:color w:val="000000"/>
          <w:sz w:val="28"/>
          <w:szCs w:val="27"/>
        </w:rPr>
        <w:t xml:space="preserve">, and articulate their thoughts and insights with clarity and accuracy by developing their critical thinking abilities. For example, problem-solving is one of the most important skills, helps professionals to analyze complex problems, identify potential solutions, and evaluate the effectiveness of different options. Decision-making enables professionals to make informed decisions based on sound reasoning and evidence. Innovation encourages professionals to think creatively and generate new ideas, which can lead to innovation and competitive advantage. Effective communication skills empower professionals to express themselves clearly, articulate their ideas, and persuade others through logical argumentation. Risk management helps professionals to identify and mitigate potential risks and avoid making hasty or poorly informed decisions. Adaptability skills implement professionals to adapt to changing circumstances and to approach challenges in a flexible and creative way. Even though they want to be more critic, by cultivating their critical thinking skills, professionals can improve their ability to analyze complex problems, make effective decisions, and communicate their ideas and insights with clarity and </w:t>
      </w:r>
      <w:r w:rsidRPr="00E01BAF">
        <w:rPr>
          <w:rFonts w:asciiTheme="majorHAnsi" w:hAnsiTheme="majorHAnsi"/>
          <w:color w:val="000000"/>
          <w:sz w:val="28"/>
          <w:szCs w:val="27"/>
        </w:rPr>
        <w:lastRenderedPageBreak/>
        <w:t>precision (Cottrell, 2005). Some people are unsure about what to do next to develop their critical thinking abilities.</w:t>
      </w:r>
    </w:p>
    <w:p w:rsidR="00E01BAF" w:rsidRPr="00E01BAF" w:rsidRDefault="00E01BAF" w:rsidP="00E01BAF">
      <w:pPr>
        <w:pStyle w:val="NormalWeb"/>
        <w:spacing w:line="360" w:lineRule="auto"/>
        <w:jc w:val="both"/>
        <w:rPr>
          <w:rFonts w:asciiTheme="majorHAnsi" w:hAnsiTheme="majorHAnsi"/>
          <w:b/>
          <w:color w:val="000000"/>
          <w:sz w:val="28"/>
          <w:szCs w:val="27"/>
        </w:rPr>
      </w:pPr>
      <w:r w:rsidRPr="00E01BAF">
        <w:rPr>
          <w:rFonts w:asciiTheme="majorHAnsi" w:hAnsiTheme="majorHAnsi"/>
          <w:b/>
          <w:color w:val="000000"/>
          <w:sz w:val="28"/>
          <w:szCs w:val="27"/>
        </w:rPr>
        <w:t>Importance of critical thinking for academic success</w:t>
      </w:r>
    </w:p>
    <w:p w:rsidR="00E01BAF" w:rsidRPr="00E01BAF" w:rsidRDefault="00E01BAF" w:rsidP="00E01BAF">
      <w:pPr>
        <w:pStyle w:val="NormalWeb"/>
        <w:spacing w:line="360" w:lineRule="auto"/>
        <w:jc w:val="both"/>
        <w:rPr>
          <w:rFonts w:asciiTheme="majorHAnsi" w:hAnsiTheme="majorHAnsi"/>
          <w:color w:val="000000"/>
          <w:sz w:val="28"/>
          <w:szCs w:val="27"/>
        </w:rPr>
      </w:pPr>
      <w:r w:rsidRPr="00E01BAF">
        <w:rPr>
          <w:rFonts w:asciiTheme="majorHAnsi" w:hAnsiTheme="majorHAnsi"/>
          <w:color w:val="000000"/>
          <w:sz w:val="28"/>
          <w:szCs w:val="27"/>
        </w:rPr>
        <w:t xml:space="preserve">Undergraduate and graduate students are taught to question or reflect on their own knowledge and the information that is offered to them through the fundamental academic ability of critical thinking (Essex, 2016).Critical thinking allows students to analyze information from various sources, weigh evidence, and make informed decisions. This skill is essential for making good choices in academic settings, such as deciding on research methods, selecting sources, and evaluating evidence. For example, students questioning the hypothesis will motivate students to look for evidence to support or disprove it. Source evaluation will teach students how to evaluate sources of information critically, considering factors such as credibility, bias, and reliability. Critical thinking encourages students to seek out different perspectives on a given topic, considering the perspectives of others and evaluating the strengths and weaknesses of each viewpoint. Giving students opportunities to practice problem solving, in groups or individually, will help them develop real-life critical thinking skills. Students approach problems with creativity and innovation, they explore new solutions and ideas, adopt a growth mindset, they view challenges as opportunities for learning and growth. Boosts creativity: Using critical thinking, students can develop innovative and creative solutions to </w:t>
      </w:r>
      <w:proofErr w:type="gramStart"/>
      <w:r w:rsidRPr="00E01BAF">
        <w:rPr>
          <w:rFonts w:asciiTheme="majorHAnsi" w:hAnsiTheme="majorHAnsi"/>
          <w:color w:val="000000"/>
          <w:sz w:val="28"/>
          <w:szCs w:val="27"/>
        </w:rPr>
        <w:t>problems,</w:t>
      </w:r>
      <w:proofErr w:type="gramEnd"/>
      <w:r w:rsidRPr="00E01BAF">
        <w:rPr>
          <w:rFonts w:asciiTheme="majorHAnsi" w:hAnsiTheme="majorHAnsi"/>
          <w:color w:val="000000"/>
          <w:sz w:val="28"/>
          <w:szCs w:val="27"/>
        </w:rPr>
        <w:t xml:space="preserve"> develop better communication skills by enabling them to articulate their thoughts and ideas clearly and effectively. Critical thinking abilities help students understand and apply the topics they have learned in class, which improves academic success. With </w:t>
      </w:r>
      <w:r w:rsidRPr="00E01BAF">
        <w:rPr>
          <w:rFonts w:asciiTheme="majorHAnsi" w:hAnsiTheme="majorHAnsi"/>
          <w:color w:val="000000"/>
          <w:sz w:val="28"/>
          <w:szCs w:val="27"/>
        </w:rPr>
        <w:lastRenderedPageBreak/>
        <w:t>critical thinking, students can identify the most viable options for making decisions that are rational, informed, and evidence based.</w:t>
      </w:r>
    </w:p>
    <w:p w:rsidR="00E01BAF" w:rsidRPr="00E01BAF" w:rsidRDefault="00E01BAF" w:rsidP="00E01BAF">
      <w:pPr>
        <w:pStyle w:val="NormalWeb"/>
        <w:spacing w:line="360" w:lineRule="auto"/>
        <w:jc w:val="both"/>
        <w:rPr>
          <w:rFonts w:asciiTheme="majorHAnsi" w:hAnsiTheme="majorHAnsi"/>
          <w:b/>
          <w:color w:val="000000"/>
          <w:sz w:val="28"/>
          <w:szCs w:val="27"/>
        </w:rPr>
      </w:pPr>
      <w:r w:rsidRPr="00E01BAF">
        <w:rPr>
          <w:rFonts w:asciiTheme="majorHAnsi" w:hAnsiTheme="majorHAnsi"/>
          <w:b/>
          <w:color w:val="000000"/>
          <w:sz w:val="28"/>
          <w:szCs w:val="27"/>
        </w:rPr>
        <w:t>Analytical thinking</w:t>
      </w:r>
    </w:p>
    <w:p w:rsidR="00E01BAF" w:rsidRPr="00E01BAF" w:rsidRDefault="00E01BAF" w:rsidP="00E01BAF">
      <w:pPr>
        <w:pStyle w:val="NormalWeb"/>
        <w:spacing w:line="360" w:lineRule="auto"/>
        <w:jc w:val="both"/>
        <w:rPr>
          <w:rFonts w:asciiTheme="majorHAnsi" w:hAnsiTheme="majorHAnsi"/>
          <w:color w:val="000000"/>
          <w:sz w:val="28"/>
          <w:szCs w:val="27"/>
        </w:rPr>
      </w:pPr>
      <w:r w:rsidRPr="00E01BAF">
        <w:rPr>
          <w:rFonts w:asciiTheme="majorHAnsi" w:hAnsiTheme="majorHAnsi"/>
          <w:color w:val="000000"/>
          <w:sz w:val="28"/>
          <w:szCs w:val="27"/>
        </w:rPr>
        <w:t>It's critical for people to learn analytical thinking because it allows them to address complex issues methodically, objectively, and based on data, leading to defensible decisions and logical conclusions. When a student asks a why question, have the rest of the class discuss the kinds of questions that are most powerful and the sources of their power (Hirose, 1992). Individuals that are creative can identify innovative solutions and ideas based on objective examination thanks to analytical thinking. Use of evidence to support arguments, enabling individuals to make informed decisions based on objective analysis. Analytical thinking involves taking an organized approach to problem-solving, disassembling complex issues into simpler ones, and carefully analyzing each component; Incorporates logical reasoning, allowing students to assess the evidence and make judgments based on independent research, includes attention to detail, allowing people to spot patterns, connections, and relationships between ideas and concepts.</w:t>
      </w:r>
    </w:p>
    <w:p w:rsidR="00E01BAF" w:rsidRDefault="00290BC3" w:rsidP="00290BC3">
      <w:pPr>
        <w:jc w:val="right"/>
      </w:pPr>
      <w:r>
        <w:t>Mdalina Mihaela Braha: 2227915</w:t>
      </w:r>
    </w:p>
    <w:p w:rsidR="00E01BAF" w:rsidRDefault="00E01BAF" w:rsidP="00E01BAF"/>
    <w:p w:rsidR="00E01BAF" w:rsidRPr="00E01BAF" w:rsidRDefault="00E01BAF" w:rsidP="00E01BAF"/>
    <w:p w:rsidR="00513D79" w:rsidRDefault="00513D79" w:rsidP="00513D79">
      <w:pPr>
        <w:pStyle w:val="Heading1"/>
      </w:pPr>
      <w:bookmarkStart w:id="6" w:name="_Toc133662673"/>
      <w:r>
        <w:t>Paraphrasing and summarizing</w:t>
      </w:r>
      <w:bookmarkEnd w:id="6"/>
      <w:r>
        <w:t xml:space="preserve"> </w:t>
      </w:r>
    </w:p>
    <w:p w:rsidR="00E01BAF" w:rsidRDefault="00E01BAF" w:rsidP="00E01BAF"/>
    <w:p w:rsidR="00E01BAF" w:rsidRPr="00D254E8" w:rsidRDefault="00E01BAF" w:rsidP="00E01BAF">
      <w:pPr>
        <w:spacing w:line="360" w:lineRule="auto"/>
        <w:jc w:val="both"/>
        <w:rPr>
          <w:sz w:val="28"/>
          <w:lang w:val="en-GB"/>
        </w:rPr>
      </w:pPr>
      <w:r>
        <w:rPr>
          <w:sz w:val="28"/>
          <w:lang w:val="en-GB"/>
        </w:rPr>
        <w:t xml:space="preserve">According to Cottrell (2013) </w:t>
      </w:r>
      <w:r w:rsidRPr="00D254E8">
        <w:rPr>
          <w:sz w:val="28"/>
          <w:lang w:val="en-GB"/>
        </w:rPr>
        <w:t xml:space="preserve">Paraphrasing and summarising are essential skills for academic writing, and it is important to master these skills when using books as research. Paraphrasing involves restating a text or passage in one's own words </w:t>
      </w:r>
      <w:r w:rsidRPr="00D254E8">
        <w:rPr>
          <w:sz w:val="28"/>
          <w:lang w:val="en-GB"/>
        </w:rPr>
        <w:lastRenderedPageBreak/>
        <w:t>while retaining the original meaning of the text. Summarising involves condensing a longer text into a shorter version while still retaining the main ideas of the original text. In this report, we will explore the importance of paraphrasing and summarising skills.</w:t>
      </w:r>
    </w:p>
    <w:p w:rsidR="00E01BAF" w:rsidRPr="00D254E8" w:rsidRDefault="00E01BAF" w:rsidP="00E01BAF">
      <w:pPr>
        <w:spacing w:line="360" w:lineRule="auto"/>
        <w:jc w:val="both"/>
        <w:rPr>
          <w:sz w:val="28"/>
          <w:lang w:val="en-GB"/>
        </w:rPr>
      </w:pPr>
    </w:p>
    <w:p w:rsidR="00E01BAF" w:rsidRPr="00D254E8" w:rsidRDefault="00E01BAF" w:rsidP="00E01BAF">
      <w:pPr>
        <w:spacing w:line="360" w:lineRule="auto"/>
        <w:jc w:val="both"/>
        <w:rPr>
          <w:sz w:val="28"/>
          <w:lang w:val="en-GB"/>
        </w:rPr>
      </w:pPr>
      <w:r w:rsidRPr="00D254E8">
        <w:rPr>
          <w:sz w:val="28"/>
          <w:lang w:val="en-GB"/>
        </w:rPr>
        <w:t>Firstly, paraphrasing is an important skill when using books as research. It allows students to convey the ideas they have learned in their own words and avoid plagiarism by properly citing the original author. In "The Study Skills Handbook," Cottrell emphasizes the importance of paraphrasing as a way to avoid plagiarism and improve the clarity of one's writing. She provides practical tips for paraphrasing, such as breaking down complex sentences into smaller parts and using synonyms to replace key words in the original text.</w:t>
      </w:r>
    </w:p>
    <w:p w:rsidR="00E01BAF" w:rsidRPr="00D254E8" w:rsidRDefault="00E01BAF" w:rsidP="00E01BAF">
      <w:pPr>
        <w:spacing w:line="360" w:lineRule="auto"/>
        <w:jc w:val="both"/>
        <w:rPr>
          <w:sz w:val="28"/>
          <w:lang w:val="en-GB"/>
        </w:rPr>
      </w:pPr>
    </w:p>
    <w:p w:rsidR="00E01BAF" w:rsidRPr="00D254E8" w:rsidRDefault="00E01BAF" w:rsidP="00E01BAF">
      <w:pPr>
        <w:spacing w:line="360" w:lineRule="auto"/>
        <w:jc w:val="both"/>
        <w:rPr>
          <w:sz w:val="28"/>
          <w:lang w:val="en-GB"/>
        </w:rPr>
      </w:pPr>
      <w:r w:rsidRPr="00D254E8">
        <w:rPr>
          <w:sz w:val="28"/>
          <w:lang w:val="en-GB"/>
        </w:rPr>
        <w:t xml:space="preserve">Secondly, summarising is also an essential skill when using books as research. It helps students to condense large amounts of information into more manageable sections, making it easier to understand and remember. In "How to Read a Book," Adler and Van </w:t>
      </w:r>
      <w:proofErr w:type="spellStart"/>
      <w:r w:rsidRPr="00D254E8">
        <w:rPr>
          <w:sz w:val="28"/>
          <w:lang w:val="en-GB"/>
        </w:rPr>
        <w:t>Doren</w:t>
      </w:r>
      <w:proofErr w:type="spellEnd"/>
      <w:r w:rsidRPr="00D254E8">
        <w:rPr>
          <w:sz w:val="28"/>
          <w:lang w:val="en-GB"/>
        </w:rPr>
        <w:t xml:space="preserve"> provide a comprehensive guide to summarizing, including techniques for identifying the main ideas of a text and condensing them into a concise summary. They also emphasize the importance of summarizing as a way to improve one's memory and comprehension of the material.</w:t>
      </w:r>
    </w:p>
    <w:p w:rsidR="00E01BAF" w:rsidRPr="00D254E8" w:rsidRDefault="00E01BAF" w:rsidP="00E01BAF">
      <w:pPr>
        <w:spacing w:line="360" w:lineRule="auto"/>
        <w:jc w:val="both"/>
        <w:rPr>
          <w:sz w:val="28"/>
          <w:lang w:val="en-GB"/>
        </w:rPr>
      </w:pPr>
    </w:p>
    <w:p w:rsidR="00E01BAF" w:rsidRPr="00D254E8" w:rsidRDefault="00E01BAF" w:rsidP="00E01BAF">
      <w:pPr>
        <w:spacing w:line="360" w:lineRule="auto"/>
        <w:jc w:val="both"/>
        <w:rPr>
          <w:sz w:val="28"/>
          <w:lang w:val="en-GB"/>
        </w:rPr>
      </w:pPr>
      <w:proofErr w:type="gramStart"/>
      <w:r w:rsidRPr="00D254E8">
        <w:rPr>
          <w:sz w:val="28"/>
          <w:lang w:val="en-GB"/>
        </w:rPr>
        <w:t>Thirdly, using paraphrasing and summarising skills when using books as research can help to demonstrate an understanding of the material.</w:t>
      </w:r>
      <w:proofErr w:type="gramEnd"/>
      <w:r w:rsidRPr="00D254E8">
        <w:rPr>
          <w:sz w:val="28"/>
          <w:lang w:val="en-GB"/>
        </w:rPr>
        <w:t xml:space="preserve"> In academic writing, it is important to show that one has read and understood the material being presented. Paraphrasing and summarising allow students to do this by putting the </w:t>
      </w:r>
      <w:r w:rsidRPr="00D254E8">
        <w:rPr>
          <w:sz w:val="28"/>
          <w:lang w:val="en-GB"/>
        </w:rPr>
        <w:lastRenderedPageBreak/>
        <w:t xml:space="preserve">ideas into their own words and demonstrating their comprehension of the material. In "The Elements of Style," </w:t>
      </w:r>
      <w:proofErr w:type="spellStart"/>
      <w:r w:rsidRPr="00D254E8">
        <w:rPr>
          <w:sz w:val="28"/>
          <w:lang w:val="en-GB"/>
        </w:rPr>
        <w:t>Strunk</w:t>
      </w:r>
      <w:proofErr w:type="spellEnd"/>
      <w:r w:rsidRPr="00D254E8">
        <w:rPr>
          <w:sz w:val="28"/>
          <w:lang w:val="en-GB"/>
        </w:rPr>
        <w:t xml:space="preserve"> and White emphasize the importance of clarity and precision in writing, including the use of paraphrasing and summarising to demonstrate understanding.</w:t>
      </w:r>
    </w:p>
    <w:p w:rsidR="00E01BAF" w:rsidRPr="00D254E8" w:rsidRDefault="00E01BAF" w:rsidP="00E01BAF">
      <w:pPr>
        <w:spacing w:line="360" w:lineRule="auto"/>
        <w:jc w:val="both"/>
        <w:rPr>
          <w:sz w:val="28"/>
          <w:lang w:val="en-GB"/>
        </w:rPr>
      </w:pPr>
    </w:p>
    <w:p w:rsidR="00E01BAF" w:rsidRPr="00D254E8" w:rsidRDefault="00E01BAF" w:rsidP="00E01BAF">
      <w:pPr>
        <w:spacing w:line="360" w:lineRule="auto"/>
        <w:jc w:val="both"/>
        <w:rPr>
          <w:sz w:val="28"/>
          <w:lang w:val="en-GB"/>
        </w:rPr>
      </w:pPr>
      <w:proofErr w:type="gramStart"/>
      <w:r w:rsidRPr="00D254E8">
        <w:rPr>
          <w:sz w:val="28"/>
          <w:lang w:val="en-GB"/>
        </w:rPr>
        <w:t>Lastly, using paraphrasing and summarising skills when using books as research can help to improve the overall quality of academic writing.</w:t>
      </w:r>
      <w:proofErr w:type="gramEnd"/>
      <w:r w:rsidRPr="00D254E8">
        <w:rPr>
          <w:sz w:val="28"/>
          <w:lang w:val="en-GB"/>
        </w:rPr>
        <w:t xml:space="preserve"> By presenting ideas in a clear and concise manner, students can ensure that their writing is engaging and accessible to readers. In "Academic Writing: A Handbook for International Students," Bailey provides practical tips for using paraphrasing and summarising effectively, including the use of linking words and phrases to connect ideas and create a cohesive argument. Similarly, in "Writing Academic English," </w:t>
      </w:r>
      <w:proofErr w:type="spellStart"/>
      <w:r w:rsidRPr="00D254E8">
        <w:rPr>
          <w:sz w:val="28"/>
          <w:lang w:val="en-GB"/>
        </w:rPr>
        <w:t>Oshima</w:t>
      </w:r>
      <w:proofErr w:type="spellEnd"/>
      <w:r w:rsidRPr="00D254E8">
        <w:rPr>
          <w:sz w:val="28"/>
          <w:lang w:val="en-GB"/>
        </w:rPr>
        <w:t xml:space="preserve"> and Hogue emphasize the importance of organization and clear writing, including the use of paraphrasing and summarising to improve the flow of the text.</w:t>
      </w:r>
    </w:p>
    <w:p w:rsidR="00E01BAF" w:rsidRPr="00D254E8" w:rsidRDefault="00E01BAF" w:rsidP="00E01BAF">
      <w:pPr>
        <w:spacing w:line="360" w:lineRule="auto"/>
        <w:jc w:val="both"/>
        <w:rPr>
          <w:sz w:val="28"/>
          <w:lang w:val="en-GB"/>
        </w:rPr>
      </w:pPr>
    </w:p>
    <w:p w:rsidR="00E01BAF" w:rsidRPr="00D254E8" w:rsidRDefault="00E01BAF" w:rsidP="00E01BAF">
      <w:pPr>
        <w:spacing w:line="360" w:lineRule="auto"/>
        <w:jc w:val="both"/>
        <w:rPr>
          <w:sz w:val="28"/>
          <w:lang w:val="en-GB"/>
        </w:rPr>
      </w:pPr>
      <w:r>
        <w:rPr>
          <w:sz w:val="28"/>
          <w:lang w:val="en-GB"/>
        </w:rPr>
        <w:t>P</w:t>
      </w:r>
      <w:r w:rsidRPr="00D254E8">
        <w:rPr>
          <w:sz w:val="28"/>
          <w:lang w:val="en-GB"/>
        </w:rPr>
        <w:t>araphrasing and summarising are critical skills for academic writing, particularly when using books as research. These skills allow students to avoid plagiarism, convey complex ideas concisely, demonstrate an understanding of the material, and improve the overall quality of their writing. By drawing on examples from "The Study Skills Handbook," "How to Read a Book," "The Elements of Style," "Academic Writing: A Handbook for International Students," and "Writing Academic English," students can learn how to use these skills effectively and become more successful in their academic pursuits.</w:t>
      </w:r>
    </w:p>
    <w:p w:rsidR="00E01BAF" w:rsidRDefault="00E01BAF" w:rsidP="00E01BAF"/>
    <w:p w:rsidR="00290BC3" w:rsidRDefault="00290BC3" w:rsidP="00E01BAF"/>
    <w:p w:rsidR="00290BC3" w:rsidRPr="00E01BAF" w:rsidRDefault="00290BC3" w:rsidP="00290BC3">
      <w:pPr>
        <w:jc w:val="right"/>
      </w:pPr>
      <w:r>
        <w:t>Florin Adrian Fizesan: 2116189</w:t>
      </w:r>
    </w:p>
    <w:p w:rsidR="00E01BAF" w:rsidRPr="00E01BAF" w:rsidRDefault="00E01BAF" w:rsidP="00E01BAF"/>
    <w:p w:rsidR="001B3545" w:rsidRDefault="001B3545" w:rsidP="001B3545">
      <w:pPr>
        <w:pStyle w:val="Heading1"/>
      </w:pPr>
      <w:bookmarkStart w:id="7" w:name="_Toc133662674"/>
      <w:r>
        <w:lastRenderedPageBreak/>
        <w:t>Conclusion</w:t>
      </w:r>
      <w:bookmarkEnd w:id="7"/>
      <w:r>
        <w:t xml:space="preserve"> </w:t>
      </w:r>
    </w:p>
    <w:p w:rsidR="00E01BAF" w:rsidRDefault="00E01BAF" w:rsidP="00E01BAF"/>
    <w:p w:rsidR="00290BC3" w:rsidRPr="00290BC3" w:rsidRDefault="00290BC3" w:rsidP="00290BC3">
      <w:pPr>
        <w:spacing w:line="360" w:lineRule="auto"/>
        <w:jc w:val="both"/>
        <w:rPr>
          <w:rFonts w:cstheme="minorHAnsi"/>
          <w:sz w:val="28"/>
          <w:lang w:val="en-GB"/>
        </w:rPr>
      </w:pPr>
      <w:r w:rsidRPr="00290BC3">
        <w:rPr>
          <w:rFonts w:cstheme="minorHAnsi"/>
          <w:sz w:val="28"/>
          <w:lang w:val="en-GB"/>
        </w:rPr>
        <w:t>In conclusion, academic skills are essential for students to succeed in their academic pursuits. These skills include critical thinking, time management, research skills, referencing, note-taking, and more. Developing these skills can help students to improve their academic performance, communicate effectively, and prepare for future careers. </w:t>
      </w:r>
    </w:p>
    <w:p w:rsidR="00290BC3" w:rsidRPr="00290BC3" w:rsidRDefault="00290BC3" w:rsidP="00290BC3">
      <w:pPr>
        <w:spacing w:line="360" w:lineRule="auto"/>
        <w:jc w:val="both"/>
        <w:rPr>
          <w:rFonts w:cstheme="minorHAnsi"/>
          <w:sz w:val="28"/>
          <w:lang w:val="en-GB"/>
        </w:rPr>
      </w:pPr>
      <w:r w:rsidRPr="00290BC3">
        <w:rPr>
          <w:rFonts w:cstheme="minorHAnsi"/>
          <w:sz w:val="28"/>
          <w:lang w:val="en-GB"/>
        </w:rPr>
        <w:t>Authors such as Stella Cottrell and Sarah Bailey have emphasized the importance of academic skills and provided practical guidance for developing them. In summary, academic skills are critical for students to succeed in higher education and beyond. By developing these skills, students can improve their academic performance, enhance their communication skills, and prepare for future careers. The guidance provided by experts in the field such as Cottrell and Bailey can help students to develop these skills and achieve success in their academic pursuits.</w:t>
      </w:r>
    </w:p>
    <w:p w:rsidR="00290BC3" w:rsidRPr="00290BC3" w:rsidRDefault="00290BC3" w:rsidP="00290BC3">
      <w:pPr>
        <w:spacing w:line="360" w:lineRule="auto"/>
        <w:jc w:val="both"/>
        <w:rPr>
          <w:rFonts w:cstheme="minorHAnsi"/>
          <w:sz w:val="28"/>
        </w:rPr>
      </w:pPr>
    </w:p>
    <w:p w:rsidR="00290BC3" w:rsidRDefault="00290BC3" w:rsidP="00E01BAF"/>
    <w:p w:rsidR="00E01BAF" w:rsidRPr="00E01BAF" w:rsidRDefault="00E01BAF" w:rsidP="00E01BAF"/>
    <w:p w:rsidR="001B3545" w:rsidRDefault="001B3545" w:rsidP="001B3545">
      <w:pPr>
        <w:pStyle w:val="Heading1"/>
      </w:pPr>
      <w:bookmarkStart w:id="8" w:name="_Toc133662675"/>
      <w:r>
        <w:t>Referencing</w:t>
      </w:r>
      <w:bookmarkEnd w:id="8"/>
      <w:r>
        <w:t xml:space="preserve"> </w:t>
      </w:r>
    </w:p>
    <w:p w:rsidR="00DF567A" w:rsidRPr="00DF567A" w:rsidRDefault="00DF567A" w:rsidP="00DF567A"/>
    <w:p w:rsidR="00DF567A" w:rsidRPr="00DF567A" w:rsidRDefault="00DF567A" w:rsidP="00DF567A">
      <w:pPr>
        <w:spacing w:line="360" w:lineRule="auto"/>
        <w:jc w:val="both"/>
        <w:rPr>
          <w:rFonts w:cstheme="minorHAnsi"/>
          <w:sz w:val="28"/>
          <w:lang w:val="en-GB"/>
        </w:rPr>
      </w:pPr>
      <w:r w:rsidRPr="00DF567A">
        <w:rPr>
          <w:rFonts w:cstheme="minorHAnsi"/>
          <w:sz w:val="28"/>
          <w:lang w:val="en-GB"/>
        </w:rPr>
        <w:t xml:space="preserve">Tracy, B. (2001). </w:t>
      </w:r>
      <w:r w:rsidRPr="00DF567A">
        <w:rPr>
          <w:rFonts w:cstheme="minorHAnsi"/>
          <w:i/>
          <w:sz w:val="28"/>
          <w:lang w:val="en-GB"/>
        </w:rPr>
        <w:t>Eat That Frog</w:t>
      </w:r>
      <w:proofErr w:type="gramStart"/>
      <w:r w:rsidRPr="00DF567A">
        <w:rPr>
          <w:rFonts w:cstheme="minorHAnsi"/>
          <w:sz w:val="28"/>
          <w:lang w:val="en-GB"/>
        </w:rPr>
        <w:t>!:</w:t>
      </w:r>
      <w:proofErr w:type="gramEnd"/>
      <w:r w:rsidRPr="00DF567A">
        <w:rPr>
          <w:rFonts w:cstheme="minorHAnsi"/>
          <w:sz w:val="28"/>
          <w:lang w:val="en-GB"/>
        </w:rPr>
        <w:t xml:space="preserve"> 21 Great Ways to Stop Procrastinating and Get More Done in Less Time. </w:t>
      </w:r>
      <w:proofErr w:type="spellStart"/>
      <w:proofErr w:type="gramStart"/>
      <w:r w:rsidRPr="00DF567A">
        <w:rPr>
          <w:rFonts w:cstheme="minorHAnsi"/>
          <w:sz w:val="28"/>
          <w:lang w:val="en-GB"/>
        </w:rPr>
        <w:t>Berrett</w:t>
      </w:r>
      <w:proofErr w:type="spellEnd"/>
      <w:r w:rsidRPr="00DF567A">
        <w:rPr>
          <w:rFonts w:cstheme="minorHAnsi"/>
          <w:sz w:val="28"/>
          <w:lang w:val="en-GB"/>
        </w:rPr>
        <w:t>-Koehler Publishers.</w:t>
      </w:r>
      <w:proofErr w:type="gramEnd"/>
    </w:p>
    <w:p w:rsidR="00DF567A" w:rsidRPr="00DF567A" w:rsidRDefault="00DF567A" w:rsidP="00DF567A">
      <w:pPr>
        <w:spacing w:line="360" w:lineRule="auto"/>
        <w:jc w:val="both"/>
        <w:rPr>
          <w:rFonts w:cstheme="minorHAnsi"/>
          <w:sz w:val="28"/>
          <w:lang w:val="en-GB"/>
        </w:rPr>
      </w:pPr>
      <w:proofErr w:type="spellStart"/>
      <w:r w:rsidRPr="00DF567A">
        <w:rPr>
          <w:rFonts w:cstheme="minorHAnsi"/>
          <w:sz w:val="28"/>
          <w:lang w:val="en-GB"/>
        </w:rPr>
        <w:t>Vanderkam</w:t>
      </w:r>
      <w:proofErr w:type="spellEnd"/>
      <w:r w:rsidRPr="00DF567A">
        <w:rPr>
          <w:rFonts w:cstheme="minorHAnsi"/>
          <w:sz w:val="28"/>
          <w:lang w:val="en-GB"/>
        </w:rPr>
        <w:t xml:space="preserve">, L. (2010). 168 Hours: </w:t>
      </w:r>
      <w:r w:rsidRPr="00DF567A">
        <w:rPr>
          <w:rFonts w:cstheme="minorHAnsi"/>
          <w:i/>
          <w:sz w:val="28"/>
          <w:lang w:val="en-GB"/>
        </w:rPr>
        <w:t>You Have More Time Than You Think</w:t>
      </w:r>
      <w:r w:rsidRPr="00DF567A">
        <w:rPr>
          <w:rFonts w:cstheme="minorHAnsi"/>
          <w:sz w:val="28"/>
          <w:lang w:val="en-GB"/>
        </w:rPr>
        <w:t xml:space="preserve">. </w:t>
      </w:r>
      <w:proofErr w:type="gramStart"/>
      <w:r w:rsidRPr="00DF567A">
        <w:rPr>
          <w:rFonts w:cstheme="minorHAnsi"/>
          <w:sz w:val="28"/>
          <w:lang w:val="en-GB"/>
        </w:rPr>
        <w:t>Penguin.</w:t>
      </w:r>
      <w:proofErr w:type="gramEnd"/>
    </w:p>
    <w:p w:rsidR="00765A96" w:rsidRDefault="00765A96" w:rsidP="00153BED">
      <w:pPr>
        <w:rPr>
          <w:lang w:val="en-GB"/>
        </w:rPr>
      </w:pPr>
    </w:p>
    <w:p w:rsidR="00DF567A" w:rsidRPr="00DF567A" w:rsidRDefault="00DF567A" w:rsidP="00DF567A">
      <w:pPr>
        <w:pStyle w:val="NormalWeb"/>
        <w:spacing w:line="360" w:lineRule="auto"/>
        <w:jc w:val="both"/>
        <w:rPr>
          <w:rFonts w:asciiTheme="minorHAnsi" w:hAnsiTheme="minorHAnsi" w:cstheme="minorHAnsi"/>
          <w:color w:val="000000"/>
          <w:sz w:val="28"/>
          <w:szCs w:val="27"/>
        </w:rPr>
      </w:pPr>
      <w:r w:rsidRPr="00DF567A">
        <w:rPr>
          <w:rFonts w:asciiTheme="minorHAnsi" w:hAnsiTheme="minorHAnsi" w:cstheme="minorHAnsi"/>
          <w:color w:val="000000"/>
          <w:sz w:val="28"/>
          <w:szCs w:val="27"/>
        </w:rPr>
        <w:t xml:space="preserve">Cottrell, S. (2019) </w:t>
      </w:r>
      <w:proofErr w:type="gramStart"/>
      <w:r w:rsidRPr="00DF567A">
        <w:rPr>
          <w:rFonts w:asciiTheme="minorHAnsi" w:hAnsiTheme="minorHAnsi" w:cstheme="minorHAnsi"/>
          <w:i/>
          <w:color w:val="000000"/>
          <w:sz w:val="28"/>
          <w:szCs w:val="27"/>
        </w:rPr>
        <w:t>The</w:t>
      </w:r>
      <w:proofErr w:type="gramEnd"/>
      <w:r w:rsidRPr="00DF567A">
        <w:rPr>
          <w:rFonts w:asciiTheme="minorHAnsi" w:hAnsiTheme="minorHAnsi" w:cstheme="minorHAnsi"/>
          <w:i/>
          <w:color w:val="000000"/>
          <w:sz w:val="28"/>
          <w:szCs w:val="27"/>
        </w:rPr>
        <w:t xml:space="preserve"> study skills handbook</w:t>
      </w:r>
      <w:r w:rsidRPr="00DF567A">
        <w:rPr>
          <w:rFonts w:asciiTheme="minorHAnsi" w:hAnsiTheme="minorHAnsi" w:cstheme="minorHAnsi"/>
          <w:color w:val="000000"/>
          <w:sz w:val="28"/>
          <w:szCs w:val="27"/>
        </w:rPr>
        <w:t xml:space="preserve">. </w:t>
      </w:r>
      <w:proofErr w:type="gramStart"/>
      <w:r w:rsidRPr="00DF567A">
        <w:rPr>
          <w:rFonts w:asciiTheme="minorHAnsi" w:hAnsiTheme="minorHAnsi" w:cstheme="minorHAnsi"/>
          <w:color w:val="000000"/>
          <w:sz w:val="28"/>
          <w:szCs w:val="27"/>
        </w:rPr>
        <w:t xml:space="preserve">5th </w:t>
      </w:r>
      <w:proofErr w:type="spellStart"/>
      <w:r w:rsidRPr="00DF567A">
        <w:rPr>
          <w:rFonts w:asciiTheme="minorHAnsi" w:hAnsiTheme="minorHAnsi" w:cstheme="minorHAnsi"/>
          <w:color w:val="000000"/>
          <w:sz w:val="28"/>
          <w:szCs w:val="27"/>
        </w:rPr>
        <w:t>edn</w:t>
      </w:r>
      <w:proofErr w:type="spellEnd"/>
      <w:r w:rsidRPr="00DF567A">
        <w:rPr>
          <w:rFonts w:asciiTheme="minorHAnsi" w:hAnsiTheme="minorHAnsi" w:cstheme="minorHAnsi"/>
          <w:color w:val="000000"/>
          <w:sz w:val="28"/>
          <w:szCs w:val="27"/>
        </w:rPr>
        <w:t>.</w:t>
      </w:r>
      <w:proofErr w:type="gramEnd"/>
      <w:r w:rsidRPr="00DF567A">
        <w:rPr>
          <w:rFonts w:asciiTheme="minorHAnsi" w:hAnsiTheme="minorHAnsi" w:cstheme="minorHAnsi"/>
          <w:color w:val="000000"/>
          <w:sz w:val="28"/>
          <w:szCs w:val="27"/>
        </w:rPr>
        <w:t xml:space="preserve"> </w:t>
      </w:r>
      <w:proofErr w:type="spellStart"/>
      <w:r w:rsidRPr="00DF567A">
        <w:rPr>
          <w:rFonts w:asciiTheme="minorHAnsi" w:hAnsiTheme="minorHAnsi" w:cstheme="minorHAnsi"/>
          <w:color w:val="000000"/>
          <w:sz w:val="28"/>
          <w:szCs w:val="27"/>
        </w:rPr>
        <w:t>Lonson</w:t>
      </w:r>
      <w:proofErr w:type="spellEnd"/>
      <w:r w:rsidRPr="00DF567A">
        <w:rPr>
          <w:rFonts w:asciiTheme="minorHAnsi" w:hAnsiTheme="minorHAnsi" w:cstheme="minorHAnsi"/>
          <w:color w:val="000000"/>
          <w:sz w:val="28"/>
          <w:szCs w:val="27"/>
        </w:rPr>
        <w:t>: Macmillan.</w:t>
      </w:r>
    </w:p>
    <w:p w:rsidR="00765A96" w:rsidRPr="00DF567A" w:rsidRDefault="00DF567A" w:rsidP="00DF567A">
      <w:pPr>
        <w:pStyle w:val="NormalWeb"/>
        <w:spacing w:line="360" w:lineRule="auto"/>
        <w:jc w:val="both"/>
        <w:rPr>
          <w:rFonts w:asciiTheme="minorHAnsi" w:hAnsiTheme="minorHAnsi" w:cstheme="minorHAnsi"/>
          <w:color w:val="000000"/>
          <w:sz w:val="28"/>
          <w:szCs w:val="27"/>
        </w:rPr>
      </w:pPr>
      <w:proofErr w:type="gramStart"/>
      <w:r w:rsidRPr="00DF567A">
        <w:rPr>
          <w:rFonts w:asciiTheme="minorHAnsi" w:hAnsiTheme="minorHAnsi" w:cstheme="minorHAnsi"/>
          <w:color w:val="000000"/>
          <w:sz w:val="28"/>
          <w:szCs w:val="27"/>
        </w:rPr>
        <w:t xml:space="preserve">McMillan, K. and </w:t>
      </w:r>
      <w:proofErr w:type="spellStart"/>
      <w:r w:rsidRPr="00DF567A">
        <w:rPr>
          <w:rFonts w:asciiTheme="minorHAnsi" w:hAnsiTheme="minorHAnsi" w:cstheme="minorHAnsi"/>
          <w:color w:val="000000"/>
          <w:sz w:val="28"/>
          <w:szCs w:val="27"/>
        </w:rPr>
        <w:t>Weyers</w:t>
      </w:r>
      <w:proofErr w:type="spellEnd"/>
      <w:r w:rsidRPr="00DF567A">
        <w:rPr>
          <w:rFonts w:asciiTheme="minorHAnsi" w:hAnsiTheme="minorHAnsi" w:cstheme="minorHAnsi"/>
          <w:color w:val="000000"/>
          <w:sz w:val="28"/>
          <w:szCs w:val="27"/>
        </w:rPr>
        <w:t>.</w:t>
      </w:r>
      <w:proofErr w:type="gramEnd"/>
      <w:r w:rsidRPr="00DF567A">
        <w:rPr>
          <w:rFonts w:asciiTheme="minorHAnsi" w:hAnsiTheme="minorHAnsi" w:cstheme="minorHAnsi"/>
          <w:color w:val="000000"/>
          <w:sz w:val="28"/>
          <w:szCs w:val="27"/>
        </w:rPr>
        <w:t xml:space="preserve"> J. D. B. (2012). </w:t>
      </w:r>
      <w:proofErr w:type="gramStart"/>
      <w:r w:rsidRPr="00DF567A">
        <w:rPr>
          <w:rFonts w:asciiTheme="minorHAnsi" w:hAnsiTheme="minorHAnsi" w:cstheme="minorHAnsi"/>
          <w:i/>
          <w:color w:val="000000"/>
          <w:sz w:val="28"/>
          <w:szCs w:val="27"/>
        </w:rPr>
        <w:t>The study skills book</w:t>
      </w:r>
      <w:r w:rsidRPr="00DF567A">
        <w:rPr>
          <w:rFonts w:asciiTheme="minorHAnsi" w:hAnsiTheme="minorHAnsi" w:cstheme="minorHAnsi"/>
          <w:color w:val="000000"/>
          <w:sz w:val="28"/>
          <w:szCs w:val="27"/>
        </w:rPr>
        <w:t>.</w:t>
      </w:r>
      <w:proofErr w:type="gramEnd"/>
      <w:r w:rsidRPr="00DF567A">
        <w:rPr>
          <w:rFonts w:asciiTheme="minorHAnsi" w:hAnsiTheme="minorHAnsi" w:cstheme="minorHAnsi"/>
          <w:color w:val="000000"/>
          <w:sz w:val="28"/>
          <w:szCs w:val="27"/>
        </w:rPr>
        <w:t xml:space="preserve"> </w:t>
      </w:r>
      <w:proofErr w:type="gramStart"/>
      <w:r w:rsidRPr="00DF567A">
        <w:rPr>
          <w:rFonts w:asciiTheme="minorHAnsi" w:hAnsiTheme="minorHAnsi" w:cstheme="minorHAnsi"/>
          <w:color w:val="000000"/>
          <w:sz w:val="28"/>
          <w:szCs w:val="27"/>
        </w:rPr>
        <w:t xml:space="preserve">3rd </w:t>
      </w:r>
      <w:proofErr w:type="spellStart"/>
      <w:r w:rsidRPr="00DF567A">
        <w:rPr>
          <w:rFonts w:asciiTheme="minorHAnsi" w:hAnsiTheme="minorHAnsi" w:cstheme="minorHAnsi"/>
          <w:color w:val="000000"/>
          <w:sz w:val="28"/>
          <w:szCs w:val="27"/>
        </w:rPr>
        <w:t>edn</w:t>
      </w:r>
      <w:proofErr w:type="spellEnd"/>
      <w:r w:rsidRPr="00DF567A">
        <w:rPr>
          <w:rFonts w:asciiTheme="minorHAnsi" w:hAnsiTheme="minorHAnsi" w:cstheme="minorHAnsi"/>
          <w:color w:val="000000"/>
          <w:sz w:val="28"/>
          <w:szCs w:val="27"/>
        </w:rPr>
        <w:t>.</w:t>
      </w:r>
      <w:proofErr w:type="gramEnd"/>
      <w:r w:rsidRPr="00DF567A">
        <w:rPr>
          <w:rFonts w:asciiTheme="minorHAnsi" w:hAnsiTheme="minorHAnsi" w:cstheme="minorHAnsi"/>
          <w:color w:val="000000"/>
          <w:sz w:val="28"/>
          <w:szCs w:val="27"/>
        </w:rPr>
        <w:t xml:space="preserve"> </w:t>
      </w:r>
      <w:proofErr w:type="gramStart"/>
      <w:r w:rsidRPr="00DF567A">
        <w:rPr>
          <w:rFonts w:asciiTheme="minorHAnsi" w:hAnsiTheme="minorHAnsi" w:cstheme="minorHAnsi"/>
          <w:color w:val="000000"/>
          <w:sz w:val="28"/>
          <w:szCs w:val="27"/>
        </w:rPr>
        <w:t>ed</w:t>
      </w:r>
      <w:proofErr w:type="gramEnd"/>
      <w:r w:rsidRPr="00DF567A">
        <w:rPr>
          <w:rFonts w:asciiTheme="minorHAnsi" w:hAnsiTheme="minorHAnsi" w:cstheme="minorHAnsi"/>
          <w:color w:val="000000"/>
          <w:sz w:val="28"/>
          <w:szCs w:val="27"/>
        </w:rPr>
        <w:t>. Harlow: Pearson.</w:t>
      </w:r>
    </w:p>
    <w:p w:rsidR="00DF567A" w:rsidRPr="00DF567A" w:rsidRDefault="00DF567A" w:rsidP="00DF567A">
      <w:pPr>
        <w:pStyle w:val="NormalWeb"/>
        <w:spacing w:line="360" w:lineRule="auto"/>
        <w:jc w:val="both"/>
        <w:rPr>
          <w:rFonts w:asciiTheme="minorHAnsi" w:hAnsiTheme="minorHAnsi" w:cstheme="minorHAnsi"/>
          <w:color w:val="000000"/>
          <w:sz w:val="28"/>
          <w:szCs w:val="27"/>
        </w:rPr>
      </w:pPr>
      <w:proofErr w:type="gramStart"/>
      <w:r w:rsidRPr="00DF567A">
        <w:rPr>
          <w:rFonts w:asciiTheme="minorHAnsi" w:hAnsiTheme="minorHAnsi" w:cstheme="minorHAnsi"/>
          <w:color w:val="000000"/>
          <w:sz w:val="28"/>
          <w:szCs w:val="27"/>
        </w:rPr>
        <w:lastRenderedPageBreak/>
        <w:t>Cottrell, S., 2005.</w:t>
      </w:r>
      <w:proofErr w:type="gramEnd"/>
      <w:r w:rsidRPr="00DF567A">
        <w:rPr>
          <w:rFonts w:asciiTheme="minorHAnsi" w:hAnsiTheme="minorHAnsi" w:cstheme="minorHAnsi"/>
          <w:color w:val="000000"/>
          <w:sz w:val="28"/>
          <w:szCs w:val="27"/>
        </w:rPr>
        <w:t xml:space="preserve"> </w:t>
      </w:r>
      <w:proofErr w:type="gramStart"/>
      <w:r w:rsidRPr="00DF567A">
        <w:rPr>
          <w:rFonts w:asciiTheme="minorHAnsi" w:hAnsiTheme="minorHAnsi" w:cstheme="minorHAnsi"/>
          <w:i/>
          <w:color w:val="000000"/>
          <w:sz w:val="28"/>
          <w:szCs w:val="27"/>
        </w:rPr>
        <w:t>Critical Thinking Skills</w:t>
      </w:r>
      <w:r w:rsidRPr="00DF567A">
        <w:rPr>
          <w:rFonts w:asciiTheme="minorHAnsi" w:hAnsiTheme="minorHAnsi" w:cstheme="minorHAnsi"/>
          <w:color w:val="000000"/>
          <w:sz w:val="28"/>
          <w:szCs w:val="27"/>
        </w:rPr>
        <w:t>.</w:t>
      </w:r>
      <w:proofErr w:type="gramEnd"/>
      <w:r w:rsidRPr="00DF567A">
        <w:rPr>
          <w:rFonts w:asciiTheme="minorHAnsi" w:hAnsiTheme="minorHAnsi" w:cstheme="minorHAnsi"/>
          <w:color w:val="000000"/>
          <w:sz w:val="28"/>
          <w:szCs w:val="27"/>
        </w:rPr>
        <w:t xml:space="preserve"> New York: PALCRAVE MACMILLAN.</w:t>
      </w:r>
    </w:p>
    <w:p w:rsidR="00DF567A" w:rsidRDefault="00DF567A" w:rsidP="00DF567A">
      <w:pPr>
        <w:pStyle w:val="NormalWeb"/>
        <w:spacing w:line="360" w:lineRule="auto"/>
        <w:jc w:val="both"/>
        <w:rPr>
          <w:rFonts w:asciiTheme="minorHAnsi" w:hAnsiTheme="minorHAnsi" w:cstheme="minorHAnsi"/>
          <w:color w:val="000000"/>
          <w:sz w:val="28"/>
          <w:szCs w:val="27"/>
        </w:rPr>
      </w:pPr>
      <w:proofErr w:type="gramStart"/>
      <w:r w:rsidRPr="00DF567A">
        <w:rPr>
          <w:rFonts w:asciiTheme="minorHAnsi" w:hAnsiTheme="minorHAnsi" w:cstheme="minorHAnsi"/>
          <w:color w:val="000000"/>
          <w:sz w:val="28"/>
          <w:szCs w:val="27"/>
        </w:rPr>
        <w:t>Essex, U. o., 2016.</w:t>
      </w:r>
      <w:proofErr w:type="gramEnd"/>
      <w:r w:rsidRPr="00DF567A">
        <w:rPr>
          <w:rFonts w:asciiTheme="minorHAnsi" w:hAnsiTheme="minorHAnsi" w:cstheme="minorHAnsi"/>
          <w:color w:val="000000"/>
          <w:sz w:val="28"/>
          <w:szCs w:val="27"/>
        </w:rPr>
        <w:t xml:space="preserve"> https://online.essex.ac.uk/. [Online] Available at: https://online.essex.ac.uk/blog/the-importance-of-critical-thinking/#:~:text=Critical%20thinking%20is%20a%20core,skill%20in%20many%20workplace%20scenarios. [Accessed 25 04 2023].</w:t>
      </w:r>
    </w:p>
    <w:p w:rsidR="00765A96" w:rsidRPr="00DF567A" w:rsidRDefault="00DF567A" w:rsidP="00DF567A">
      <w:pPr>
        <w:pStyle w:val="NormalWeb"/>
        <w:spacing w:line="360" w:lineRule="auto"/>
        <w:jc w:val="both"/>
        <w:rPr>
          <w:rFonts w:asciiTheme="minorHAnsi" w:hAnsiTheme="minorHAnsi" w:cstheme="minorHAnsi"/>
          <w:color w:val="000000"/>
          <w:sz w:val="28"/>
          <w:szCs w:val="27"/>
        </w:rPr>
      </w:pPr>
      <w:proofErr w:type="gramStart"/>
      <w:r w:rsidRPr="00DF567A">
        <w:rPr>
          <w:rFonts w:asciiTheme="minorHAnsi" w:hAnsiTheme="minorHAnsi" w:cstheme="minorHAnsi"/>
          <w:color w:val="000000"/>
          <w:sz w:val="28"/>
          <w:szCs w:val="27"/>
        </w:rPr>
        <w:t>Hirose, S., 1992.</w:t>
      </w:r>
      <w:proofErr w:type="gramEnd"/>
      <w:r w:rsidRPr="00DF567A">
        <w:rPr>
          <w:rFonts w:asciiTheme="minorHAnsi" w:hAnsiTheme="minorHAnsi" w:cstheme="minorHAnsi"/>
          <w:color w:val="000000"/>
          <w:sz w:val="28"/>
          <w:szCs w:val="27"/>
        </w:rPr>
        <w:t xml:space="preserve"> </w:t>
      </w:r>
      <w:r w:rsidRPr="00DF567A">
        <w:rPr>
          <w:rFonts w:asciiTheme="minorHAnsi" w:hAnsiTheme="minorHAnsi" w:cstheme="minorHAnsi"/>
          <w:i/>
          <w:color w:val="000000"/>
          <w:sz w:val="28"/>
          <w:szCs w:val="27"/>
        </w:rPr>
        <w:t>Critical Thinking in Community Colleges, Los Angeles</w:t>
      </w:r>
      <w:r w:rsidRPr="00DF567A">
        <w:rPr>
          <w:rFonts w:asciiTheme="minorHAnsi" w:hAnsiTheme="minorHAnsi" w:cstheme="minorHAnsi"/>
          <w:color w:val="000000"/>
          <w:sz w:val="28"/>
          <w:szCs w:val="27"/>
        </w:rPr>
        <w:t>: ERIC Clearinghouse for Junior Colleges</w:t>
      </w:r>
    </w:p>
    <w:p w:rsidR="00DF567A" w:rsidRDefault="00DF567A" w:rsidP="00DF567A">
      <w:pPr>
        <w:spacing w:line="360" w:lineRule="auto"/>
        <w:jc w:val="both"/>
        <w:rPr>
          <w:rFonts w:cstheme="minorHAnsi"/>
          <w:color w:val="000000"/>
          <w:sz w:val="28"/>
          <w:szCs w:val="27"/>
        </w:rPr>
      </w:pPr>
    </w:p>
    <w:p w:rsidR="00DF567A" w:rsidRPr="00DF567A" w:rsidRDefault="00DF567A" w:rsidP="00DF567A">
      <w:pPr>
        <w:spacing w:line="360" w:lineRule="auto"/>
        <w:jc w:val="both"/>
        <w:rPr>
          <w:rFonts w:cstheme="minorHAnsi"/>
          <w:sz w:val="28"/>
          <w:lang w:val="en-GB"/>
        </w:rPr>
      </w:pPr>
      <w:proofErr w:type="gramStart"/>
      <w:r w:rsidRPr="00DF567A">
        <w:rPr>
          <w:rFonts w:cstheme="minorHAnsi"/>
          <w:sz w:val="28"/>
          <w:lang w:val="en-GB"/>
        </w:rPr>
        <w:t>Cottrell, S. (2013).</w:t>
      </w:r>
      <w:proofErr w:type="gramEnd"/>
      <w:r w:rsidRPr="00DF567A">
        <w:rPr>
          <w:rFonts w:cstheme="minorHAnsi"/>
          <w:sz w:val="28"/>
          <w:lang w:val="en-GB"/>
        </w:rPr>
        <w:t xml:space="preserve"> </w:t>
      </w:r>
      <w:proofErr w:type="gramStart"/>
      <w:r w:rsidRPr="00DF567A">
        <w:rPr>
          <w:rFonts w:cstheme="minorHAnsi"/>
          <w:i/>
          <w:sz w:val="28"/>
          <w:lang w:val="en-GB"/>
        </w:rPr>
        <w:t>The Study Skills Handbook</w:t>
      </w:r>
      <w:r w:rsidRPr="00DF567A">
        <w:rPr>
          <w:rFonts w:cstheme="minorHAnsi"/>
          <w:sz w:val="28"/>
          <w:lang w:val="en-GB"/>
        </w:rPr>
        <w:t>.</w:t>
      </w:r>
      <w:proofErr w:type="gramEnd"/>
      <w:r w:rsidRPr="00DF567A">
        <w:rPr>
          <w:rFonts w:cstheme="minorHAnsi"/>
          <w:sz w:val="28"/>
          <w:lang w:val="en-GB"/>
        </w:rPr>
        <w:t xml:space="preserve"> Palgrave Macmillan.</w:t>
      </w:r>
    </w:p>
    <w:p w:rsidR="00DF567A" w:rsidRPr="00DF567A" w:rsidRDefault="00DF567A" w:rsidP="00DF567A">
      <w:pPr>
        <w:spacing w:line="360" w:lineRule="auto"/>
        <w:jc w:val="both"/>
        <w:rPr>
          <w:rFonts w:cstheme="minorHAnsi"/>
          <w:sz w:val="28"/>
          <w:lang w:val="en-GB"/>
        </w:rPr>
      </w:pPr>
      <w:r w:rsidRPr="00DF567A">
        <w:rPr>
          <w:rFonts w:cstheme="minorHAnsi"/>
          <w:sz w:val="28"/>
          <w:lang w:val="en-GB"/>
        </w:rPr>
        <w:t xml:space="preserve"> </w:t>
      </w:r>
      <w:proofErr w:type="gramStart"/>
      <w:r w:rsidRPr="00DF567A">
        <w:rPr>
          <w:rFonts w:cstheme="minorHAnsi"/>
          <w:sz w:val="28"/>
          <w:lang w:val="en-GB"/>
        </w:rPr>
        <w:t xml:space="preserve">Adler, M. J., &amp; Van </w:t>
      </w:r>
      <w:proofErr w:type="spellStart"/>
      <w:r w:rsidRPr="00DF567A">
        <w:rPr>
          <w:rFonts w:cstheme="minorHAnsi"/>
          <w:sz w:val="28"/>
          <w:lang w:val="en-GB"/>
        </w:rPr>
        <w:t>Doren</w:t>
      </w:r>
      <w:proofErr w:type="spellEnd"/>
      <w:r w:rsidRPr="00DF567A">
        <w:rPr>
          <w:rFonts w:cstheme="minorHAnsi"/>
          <w:sz w:val="28"/>
          <w:lang w:val="en-GB"/>
        </w:rPr>
        <w:t>, C. (2014).</w:t>
      </w:r>
      <w:proofErr w:type="gramEnd"/>
      <w:r w:rsidRPr="00DF567A">
        <w:rPr>
          <w:rFonts w:cstheme="minorHAnsi"/>
          <w:sz w:val="28"/>
          <w:lang w:val="en-GB"/>
        </w:rPr>
        <w:t xml:space="preserve"> </w:t>
      </w:r>
      <w:proofErr w:type="gramStart"/>
      <w:r w:rsidRPr="00DF567A">
        <w:rPr>
          <w:rFonts w:cstheme="minorHAnsi"/>
          <w:i/>
          <w:sz w:val="28"/>
          <w:lang w:val="en-GB"/>
        </w:rPr>
        <w:t>How to Read a Book</w:t>
      </w:r>
      <w:r w:rsidRPr="00DF567A">
        <w:rPr>
          <w:rFonts w:cstheme="minorHAnsi"/>
          <w:sz w:val="28"/>
          <w:lang w:val="en-GB"/>
        </w:rPr>
        <w:t>.</w:t>
      </w:r>
      <w:proofErr w:type="gramEnd"/>
      <w:r w:rsidRPr="00DF567A">
        <w:rPr>
          <w:rFonts w:cstheme="minorHAnsi"/>
          <w:sz w:val="28"/>
          <w:lang w:val="en-GB"/>
        </w:rPr>
        <w:t xml:space="preserve"> </w:t>
      </w:r>
      <w:proofErr w:type="gramStart"/>
      <w:r w:rsidRPr="00DF567A">
        <w:rPr>
          <w:rFonts w:cstheme="minorHAnsi"/>
          <w:sz w:val="28"/>
          <w:lang w:val="en-GB"/>
        </w:rPr>
        <w:t>Simon and Schuster.</w:t>
      </w:r>
      <w:proofErr w:type="gramEnd"/>
    </w:p>
    <w:p w:rsidR="00DF567A" w:rsidRPr="00DF567A" w:rsidRDefault="00DF567A" w:rsidP="00DF567A">
      <w:pPr>
        <w:spacing w:line="360" w:lineRule="auto"/>
        <w:jc w:val="both"/>
        <w:rPr>
          <w:rFonts w:cstheme="minorHAnsi"/>
          <w:sz w:val="28"/>
          <w:lang w:val="en-GB"/>
        </w:rPr>
      </w:pPr>
      <w:r w:rsidRPr="00DF567A">
        <w:rPr>
          <w:rFonts w:cstheme="minorHAnsi"/>
          <w:sz w:val="28"/>
          <w:lang w:val="en-GB"/>
        </w:rPr>
        <w:t xml:space="preserve"> </w:t>
      </w:r>
      <w:proofErr w:type="spellStart"/>
      <w:proofErr w:type="gramStart"/>
      <w:r w:rsidRPr="00DF567A">
        <w:rPr>
          <w:rFonts w:cstheme="minorHAnsi"/>
          <w:sz w:val="28"/>
          <w:lang w:val="en-GB"/>
        </w:rPr>
        <w:t>Strunk</w:t>
      </w:r>
      <w:proofErr w:type="spellEnd"/>
      <w:r w:rsidRPr="00DF567A">
        <w:rPr>
          <w:rFonts w:cstheme="minorHAnsi"/>
          <w:sz w:val="28"/>
          <w:lang w:val="en-GB"/>
        </w:rPr>
        <w:t xml:space="preserve"> Jr., W., &amp; White, E. B. (2000).</w:t>
      </w:r>
      <w:proofErr w:type="gramEnd"/>
      <w:r w:rsidRPr="00DF567A">
        <w:rPr>
          <w:rFonts w:cstheme="minorHAnsi"/>
          <w:sz w:val="28"/>
          <w:lang w:val="en-GB"/>
        </w:rPr>
        <w:t xml:space="preserve"> </w:t>
      </w:r>
      <w:proofErr w:type="gramStart"/>
      <w:r w:rsidRPr="00DF567A">
        <w:rPr>
          <w:rFonts w:cstheme="minorHAnsi"/>
          <w:i/>
          <w:sz w:val="28"/>
          <w:lang w:val="en-GB"/>
        </w:rPr>
        <w:t>The Elements of Style</w:t>
      </w:r>
      <w:r w:rsidRPr="00DF567A">
        <w:rPr>
          <w:rFonts w:cstheme="minorHAnsi"/>
          <w:sz w:val="28"/>
          <w:lang w:val="en-GB"/>
        </w:rPr>
        <w:t>.</w:t>
      </w:r>
      <w:proofErr w:type="gramEnd"/>
      <w:r w:rsidRPr="00DF567A">
        <w:rPr>
          <w:rFonts w:cstheme="minorHAnsi"/>
          <w:sz w:val="28"/>
          <w:lang w:val="en-GB"/>
        </w:rPr>
        <w:t xml:space="preserve"> </w:t>
      </w:r>
      <w:proofErr w:type="gramStart"/>
      <w:r w:rsidRPr="00DF567A">
        <w:rPr>
          <w:rFonts w:cstheme="minorHAnsi"/>
          <w:sz w:val="28"/>
          <w:lang w:val="en-GB"/>
        </w:rPr>
        <w:t>Longman.</w:t>
      </w:r>
      <w:proofErr w:type="gramEnd"/>
    </w:p>
    <w:p w:rsidR="00DF567A" w:rsidRPr="00DF567A" w:rsidRDefault="00DF567A" w:rsidP="00DF567A">
      <w:pPr>
        <w:spacing w:line="360" w:lineRule="auto"/>
        <w:jc w:val="both"/>
        <w:rPr>
          <w:rFonts w:cstheme="minorHAnsi"/>
          <w:sz w:val="28"/>
          <w:lang w:val="en-GB"/>
        </w:rPr>
      </w:pPr>
      <w:r w:rsidRPr="00DF567A">
        <w:rPr>
          <w:rFonts w:cstheme="minorHAnsi"/>
          <w:sz w:val="28"/>
          <w:lang w:val="en-GB"/>
        </w:rPr>
        <w:t xml:space="preserve"> Bailey, S. (2015). Academic Writing: </w:t>
      </w:r>
      <w:r w:rsidRPr="00DF567A">
        <w:rPr>
          <w:rFonts w:cstheme="minorHAnsi"/>
          <w:i/>
          <w:sz w:val="28"/>
          <w:lang w:val="en-GB"/>
        </w:rPr>
        <w:t>A Handbook for International Students</w:t>
      </w:r>
      <w:r w:rsidRPr="00DF567A">
        <w:rPr>
          <w:rFonts w:cstheme="minorHAnsi"/>
          <w:sz w:val="28"/>
          <w:lang w:val="en-GB"/>
        </w:rPr>
        <w:t xml:space="preserve">. </w:t>
      </w:r>
      <w:proofErr w:type="spellStart"/>
      <w:proofErr w:type="gramStart"/>
      <w:r w:rsidRPr="00DF567A">
        <w:rPr>
          <w:rFonts w:cstheme="minorHAnsi"/>
          <w:sz w:val="28"/>
          <w:lang w:val="en-GB"/>
        </w:rPr>
        <w:t>Routledge</w:t>
      </w:r>
      <w:proofErr w:type="spellEnd"/>
      <w:r w:rsidRPr="00DF567A">
        <w:rPr>
          <w:rFonts w:cstheme="minorHAnsi"/>
          <w:sz w:val="28"/>
          <w:lang w:val="en-GB"/>
        </w:rPr>
        <w:t>.</w:t>
      </w:r>
      <w:proofErr w:type="gramEnd"/>
    </w:p>
    <w:p w:rsidR="00DF567A" w:rsidRPr="00DF567A" w:rsidRDefault="00DF567A" w:rsidP="00DF567A">
      <w:pPr>
        <w:spacing w:line="360" w:lineRule="auto"/>
        <w:jc w:val="both"/>
        <w:rPr>
          <w:rFonts w:cstheme="minorHAnsi"/>
          <w:sz w:val="28"/>
          <w:lang w:val="en-GB"/>
        </w:rPr>
      </w:pPr>
      <w:r w:rsidRPr="00DF567A">
        <w:rPr>
          <w:rFonts w:cstheme="minorHAnsi"/>
          <w:sz w:val="28"/>
          <w:lang w:val="en-GB"/>
        </w:rPr>
        <w:t xml:space="preserve"> </w:t>
      </w:r>
      <w:proofErr w:type="spellStart"/>
      <w:proofErr w:type="gramStart"/>
      <w:r w:rsidRPr="00DF567A">
        <w:rPr>
          <w:rFonts w:cstheme="minorHAnsi"/>
          <w:sz w:val="28"/>
          <w:lang w:val="en-GB"/>
        </w:rPr>
        <w:t>Oshima</w:t>
      </w:r>
      <w:proofErr w:type="spellEnd"/>
      <w:r w:rsidRPr="00DF567A">
        <w:rPr>
          <w:rFonts w:cstheme="minorHAnsi"/>
          <w:sz w:val="28"/>
          <w:lang w:val="en-GB"/>
        </w:rPr>
        <w:t>, A., &amp; Hogue, A. (2006).</w:t>
      </w:r>
      <w:proofErr w:type="gramEnd"/>
      <w:r w:rsidRPr="00DF567A">
        <w:rPr>
          <w:rFonts w:cstheme="minorHAnsi"/>
          <w:sz w:val="28"/>
          <w:lang w:val="en-GB"/>
        </w:rPr>
        <w:t xml:space="preserve"> </w:t>
      </w:r>
      <w:proofErr w:type="gramStart"/>
      <w:r w:rsidRPr="00DF567A">
        <w:rPr>
          <w:rFonts w:cstheme="minorHAnsi"/>
          <w:i/>
          <w:sz w:val="28"/>
          <w:lang w:val="en-GB"/>
        </w:rPr>
        <w:t>Writing Academic English</w:t>
      </w:r>
      <w:r w:rsidRPr="00DF567A">
        <w:rPr>
          <w:rFonts w:cstheme="minorHAnsi"/>
          <w:sz w:val="28"/>
          <w:lang w:val="en-GB"/>
        </w:rPr>
        <w:t>.</w:t>
      </w:r>
      <w:proofErr w:type="gramEnd"/>
      <w:r w:rsidRPr="00DF567A">
        <w:rPr>
          <w:rFonts w:cstheme="minorHAnsi"/>
          <w:sz w:val="28"/>
          <w:lang w:val="en-GB"/>
        </w:rPr>
        <w:t xml:space="preserve"> Pearson Longman.</w:t>
      </w:r>
    </w:p>
    <w:p w:rsidR="00DF567A" w:rsidRPr="00DF567A" w:rsidRDefault="00DF567A" w:rsidP="00DF567A">
      <w:pPr>
        <w:spacing w:line="360" w:lineRule="auto"/>
        <w:jc w:val="both"/>
        <w:rPr>
          <w:rFonts w:cstheme="minorHAnsi"/>
          <w:sz w:val="24"/>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765A96" w:rsidRDefault="00765A96" w:rsidP="00153BED">
      <w:pPr>
        <w:rPr>
          <w:lang w:val="en-GB"/>
        </w:rPr>
      </w:pPr>
    </w:p>
    <w:p w:rsidR="00810DD9" w:rsidRDefault="00810DD9"/>
    <w:sectPr w:rsidR="00810DD9" w:rsidSect="0097777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3BED"/>
    <w:rsid w:val="00032858"/>
    <w:rsid w:val="00153BED"/>
    <w:rsid w:val="001B3545"/>
    <w:rsid w:val="00290BC3"/>
    <w:rsid w:val="00435A13"/>
    <w:rsid w:val="004C67E3"/>
    <w:rsid w:val="00513D79"/>
    <w:rsid w:val="006235A7"/>
    <w:rsid w:val="00684C8B"/>
    <w:rsid w:val="00765A96"/>
    <w:rsid w:val="00810DD9"/>
    <w:rsid w:val="00977776"/>
    <w:rsid w:val="00B978D8"/>
    <w:rsid w:val="00D254E8"/>
    <w:rsid w:val="00DE1445"/>
    <w:rsid w:val="00DF567A"/>
    <w:rsid w:val="00E01B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ED"/>
    <w:pPr>
      <w:spacing w:after="0" w:line="240" w:lineRule="auto"/>
    </w:pPr>
    <w:rPr>
      <w:rFonts w:eastAsiaTheme="minorEastAsia"/>
      <w:kern w:val="0"/>
    </w:rPr>
  </w:style>
  <w:style w:type="paragraph" w:styleId="Heading1">
    <w:name w:val="heading 1"/>
    <w:basedOn w:val="Normal"/>
    <w:next w:val="Normal"/>
    <w:link w:val="Heading1Char"/>
    <w:uiPriority w:val="9"/>
    <w:qFormat/>
    <w:rsid w:val="00513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56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35A13"/>
    <w:rPr>
      <w:sz w:val="16"/>
      <w:szCs w:val="16"/>
    </w:rPr>
  </w:style>
  <w:style w:type="paragraph" w:styleId="CommentText">
    <w:name w:val="annotation text"/>
    <w:basedOn w:val="Normal"/>
    <w:link w:val="CommentTextChar"/>
    <w:uiPriority w:val="99"/>
    <w:semiHidden/>
    <w:unhideWhenUsed/>
    <w:rsid w:val="00435A13"/>
    <w:rPr>
      <w:sz w:val="20"/>
      <w:szCs w:val="20"/>
    </w:rPr>
  </w:style>
  <w:style w:type="character" w:customStyle="1" w:styleId="CommentTextChar">
    <w:name w:val="Comment Text Char"/>
    <w:basedOn w:val="DefaultParagraphFont"/>
    <w:link w:val="CommentText"/>
    <w:uiPriority w:val="99"/>
    <w:semiHidden/>
    <w:rsid w:val="00435A13"/>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435A13"/>
    <w:rPr>
      <w:b/>
      <w:bCs/>
    </w:rPr>
  </w:style>
  <w:style w:type="character" w:customStyle="1" w:styleId="CommentSubjectChar">
    <w:name w:val="Comment Subject Char"/>
    <w:basedOn w:val="CommentTextChar"/>
    <w:link w:val="CommentSubject"/>
    <w:uiPriority w:val="99"/>
    <w:semiHidden/>
    <w:rsid w:val="00435A13"/>
    <w:rPr>
      <w:b/>
      <w:bCs/>
    </w:rPr>
  </w:style>
  <w:style w:type="paragraph" w:styleId="BalloonText">
    <w:name w:val="Balloon Text"/>
    <w:basedOn w:val="Normal"/>
    <w:link w:val="BalloonTextChar"/>
    <w:uiPriority w:val="99"/>
    <w:semiHidden/>
    <w:unhideWhenUsed/>
    <w:rsid w:val="00435A13"/>
    <w:rPr>
      <w:rFonts w:ascii="Tahoma" w:hAnsi="Tahoma" w:cs="Tahoma"/>
      <w:sz w:val="16"/>
      <w:szCs w:val="16"/>
    </w:rPr>
  </w:style>
  <w:style w:type="character" w:customStyle="1" w:styleId="BalloonTextChar">
    <w:name w:val="Balloon Text Char"/>
    <w:basedOn w:val="DefaultParagraphFont"/>
    <w:link w:val="BalloonText"/>
    <w:uiPriority w:val="99"/>
    <w:semiHidden/>
    <w:rsid w:val="00435A13"/>
    <w:rPr>
      <w:rFonts w:ascii="Tahoma" w:eastAsiaTheme="minorEastAsia" w:hAnsi="Tahoma" w:cs="Tahoma"/>
      <w:kern w:val="0"/>
      <w:sz w:val="16"/>
      <w:szCs w:val="16"/>
    </w:rPr>
  </w:style>
  <w:style w:type="character" w:customStyle="1" w:styleId="Heading1Char">
    <w:name w:val="Heading 1 Char"/>
    <w:basedOn w:val="DefaultParagraphFont"/>
    <w:link w:val="Heading1"/>
    <w:uiPriority w:val="9"/>
    <w:rsid w:val="00513D79"/>
    <w:rPr>
      <w:rFonts w:asciiTheme="majorHAnsi" w:eastAsiaTheme="majorEastAsia" w:hAnsiTheme="majorHAnsi" w:cstheme="majorBidi"/>
      <w:b/>
      <w:bCs/>
      <w:color w:val="365F91" w:themeColor="accent1" w:themeShade="BF"/>
      <w:kern w:val="0"/>
      <w:sz w:val="28"/>
      <w:szCs w:val="28"/>
    </w:rPr>
  </w:style>
  <w:style w:type="paragraph" w:styleId="TOCHeading">
    <w:name w:val="TOC Heading"/>
    <w:basedOn w:val="Heading1"/>
    <w:next w:val="Normal"/>
    <w:uiPriority w:val="39"/>
    <w:semiHidden/>
    <w:unhideWhenUsed/>
    <w:qFormat/>
    <w:rsid w:val="001B3545"/>
    <w:pPr>
      <w:spacing w:line="276" w:lineRule="auto"/>
      <w:outlineLvl w:val="9"/>
    </w:pPr>
  </w:style>
  <w:style w:type="paragraph" w:styleId="TOC1">
    <w:name w:val="toc 1"/>
    <w:basedOn w:val="Normal"/>
    <w:next w:val="Normal"/>
    <w:autoRedefine/>
    <w:uiPriority w:val="39"/>
    <w:unhideWhenUsed/>
    <w:rsid w:val="001B3545"/>
    <w:pPr>
      <w:spacing w:after="100"/>
    </w:pPr>
  </w:style>
  <w:style w:type="character" w:styleId="Hyperlink">
    <w:name w:val="Hyperlink"/>
    <w:basedOn w:val="DefaultParagraphFont"/>
    <w:uiPriority w:val="99"/>
    <w:unhideWhenUsed/>
    <w:rsid w:val="001B3545"/>
    <w:rPr>
      <w:color w:val="0000FF" w:themeColor="hyperlink"/>
      <w:u w:val="single"/>
    </w:rPr>
  </w:style>
  <w:style w:type="paragraph" w:styleId="NormalWeb">
    <w:name w:val="Normal (Web)"/>
    <w:basedOn w:val="Normal"/>
    <w:uiPriority w:val="99"/>
    <w:unhideWhenUsed/>
    <w:rsid w:val="00E01BAF"/>
    <w:pPr>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DF56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ro-RO"/>
    </w:rPr>
  </w:style>
  <w:style w:type="character" w:customStyle="1" w:styleId="TitleChar">
    <w:name w:val="Title Char"/>
    <w:basedOn w:val="DefaultParagraphFont"/>
    <w:link w:val="Title"/>
    <w:uiPriority w:val="10"/>
    <w:rsid w:val="00DF567A"/>
    <w:rPr>
      <w:rFonts w:asciiTheme="majorHAnsi" w:eastAsiaTheme="majorEastAsia" w:hAnsiTheme="majorHAnsi" w:cstheme="majorBidi"/>
      <w:color w:val="17365D" w:themeColor="text2" w:themeShade="BF"/>
      <w:spacing w:val="5"/>
      <w:kern w:val="28"/>
      <w:sz w:val="52"/>
      <w:szCs w:val="52"/>
      <w:lang w:val="ro-RO"/>
    </w:rPr>
  </w:style>
  <w:style w:type="paragraph" w:styleId="NoSpacing">
    <w:name w:val="No Spacing"/>
    <w:uiPriority w:val="1"/>
    <w:qFormat/>
    <w:rsid w:val="00DF567A"/>
    <w:pPr>
      <w:spacing w:after="0" w:line="240" w:lineRule="auto"/>
    </w:pPr>
    <w:rPr>
      <w:rFonts w:eastAsiaTheme="minorEastAsia"/>
      <w:kern w:val="0"/>
    </w:rPr>
  </w:style>
  <w:style w:type="character" w:customStyle="1" w:styleId="Heading2Char">
    <w:name w:val="Heading 2 Char"/>
    <w:basedOn w:val="DefaultParagraphFont"/>
    <w:link w:val="Heading2"/>
    <w:uiPriority w:val="9"/>
    <w:rsid w:val="00DF567A"/>
    <w:rPr>
      <w:rFonts w:asciiTheme="majorHAnsi" w:eastAsiaTheme="majorEastAsia" w:hAnsiTheme="majorHAnsi" w:cstheme="majorBidi"/>
      <w:b/>
      <w:bCs/>
      <w:color w:val="4F81BD" w:themeColor="accent1"/>
      <w:kern w:val="0"/>
      <w:sz w:val="26"/>
      <w:szCs w:val="26"/>
    </w:rPr>
  </w:style>
</w:styles>
</file>

<file path=word/webSettings.xml><?xml version="1.0" encoding="utf-8"?>
<w:webSettings xmlns:r="http://schemas.openxmlformats.org/officeDocument/2006/relationships" xmlns:w="http://schemas.openxmlformats.org/wordprocessingml/2006/main">
  <w:divs>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451051037">
      <w:bodyDiv w:val="1"/>
      <w:marLeft w:val="0"/>
      <w:marRight w:val="0"/>
      <w:marTop w:val="0"/>
      <w:marBottom w:val="0"/>
      <w:divBdr>
        <w:top w:val="none" w:sz="0" w:space="0" w:color="auto"/>
        <w:left w:val="none" w:sz="0" w:space="0" w:color="auto"/>
        <w:bottom w:val="none" w:sz="0" w:space="0" w:color="auto"/>
        <w:right w:val="none" w:sz="0" w:space="0" w:color="auto"/>
      </w:divBdr>
    </w:div>
    <w:div w:id="860171122">
      <w:bodyDiv w:val="1"/>
      <w:marLeft w:val="0"/>
      <w:marRight w:val="0"/>
      <w:marTop w:val="0"/>
      <w:marBottom w:val="0"/>
      <w:divBdr>
        <w:top w:val="none" w:sz="0" w:space="0" w:color="auto"/>
        <w:left w:val="none" w:sz="0" w:space="0" w:color="auto"/>
        <w:bottom w:val="none" w:sz="0" w:space="0" w:color="auto"/>
        <w:right w:val="none" w:sz="0" w:space="0" w:color="auto"/>
      </w:divBdr>
    </w:div>
    <w:div w:id="961961294">
      <w:bodyDiv w:val="1"/>
      <w:marLeft w:val="0"/>
      <w:marRight w:val="0"/>
      <w:marTop w:val="0"/>
      <w:marBottom w:val="0"/>
      <w:divBdr>
        <w:top w:val="none" w:sz="0" w:space="0" w:color="auto"/>
        <w:left w:val="none" w:sz="0" w:space="0" w:color="auto"/>
        <w:bottom w:val="none" w:sz="0" w:space="0" w:color="auto"/>
        <w:right w:val="none" w:sz="0" w:space="0" w:color="auto"/>
      </w:divBdr>
    </w:div>
    <w:div w:id="974070253">
      <w:bodyDiv w:val="1"/>
      <w:marLeft w:val="0"/>
      <w:marRight w:val="0"/>
      <w:marTop w:val="0"/>
      <w:marBottom w:val="0"/>
      <w:divBdr>
        <w:top w:val="none" w:sz="0" w:space="0" w:color="auto"/>
        <w:left w:val="none" w:sz="0" w:space="0" w:color="auto"/>
        <w:bottom w:val="none" w:sz="0" w:space="0" w:color="auto"/>
        <w:right w:val="none" w:sz="0" w:space="0" w:color="auto"/>
      </w:divBdr>
    </w:div>
    <w:div w:id="1027288594">
      <w:bodyDiv w:val="1"/>
      <w:marLeft w:val="0"/>
      <w:marRight w:val="0"/>
      <w:marTop w:val="0"/>
      <w:marBottom w:val="0"/>
      <w:divBdr>
        <w:top w:val="none" w:sz="0" w:space="0" w:color="auto"/>
        <w:left w:val="none" w:sz="0" w:space="0" w:color="auto"/>
        <w:bottom w:val="none" w:sz="0" w:space="0" w:color="auto"/>
        <w:right w:val="none" w:sz="0" w:space="0" w:color="auto"/>
      </w:divBdr>
    </w:div>
    <w:div w:id="1030839563">
      <w:bodyDiv w:val="1"/>
      <w:marLeft w:val="0"/>
      <w:marRight w:val="0"/>
      <w:marTop w:val="0"/>
      <w:marBottom w:val="0"/>
      <w:divBdr>
        <w:top w:val="none" w:sz="0" w:space="0" w:color="auto"/>
        <w:left w:val="none" w:sz="0" w:space="0" w:color="auto"/>
        <w:bottom w:val="none" w:sz="0" w:space="0" w:color="auto"/>
        <w:right w:val="none" w:sz="0" w:space="0" w:color="auto"/>
      </w:divBdr>
    </w:div>
    <w:div w:id="1101225232">
      <w:bodyDiv w:val="1"/>
      <w:marLeft w:val="0"/>
      <w:marRight w:val="0"/>
      <w:marTop w:val="0"/>
      <w:marBottom w:val="0"/>
      <w:divBdr>
        <w:top w:val="none" w:sz="0" w:space="0" w:color="auto"/>
        <w:left w:val="none" w:sz="0" w:space="0" w:color="auto"/>
        <w:bottom w:val="none" w:sz="0" w:space="0" w:color="auto"/>
        <w:right w:val="none" w:sz="0" w:space="0" w:color="auto"/>
      </w:divBdr>
    </w:div>
    <w:div w:id="1226836940">
      <w:bodyDiv w:val="1"/>
      <w:marLeft w:val="0"/>
      <w:marRight w:val="0"/>
      <w:marTop w:val="0"/>
      <w:marBottom w:val="0"/>
      <w:divBdr>
        <w:top w:val="none" w:sz="0" w:space="0" w:color="auto"/>
        <w:left w:val="none" w:sz="0" w:space="0" w:color="auto"/>
        <w:bottom w:val="none" w:sz="0" w:space="0" w:color="auto"/>
        <w:right w:val="none" w:sz="0" w:space="0" w:color="auto"/>
      </w:divBdr>
    </w:div>
    <w:div w:id="1770155869">
      <w:bodyDiv w:val="1"/>
      <w:marLeft w:val="0"/>
      <w:marRight w:val="0"/>
      <w:marTop w:val="0"/>
      <w:marBottom w:val="0"/>
      <w:divBdr>
        <w:top w:val="none" w:sz="0" w:space="0" w:color="auto"/>
        <w:left w:val="none" w:sz="0" w:space="0" w:color="auto"/>
        <w:bottom w:val="none" w:sz="0" w:space="0" w:color="auto"/>
        <w:right w:val="none" w:sz="0" w:space="0" w:color="auto"/>
      </w:divBdr>
    </w:div>
    <w:div w:id="207978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72981-090C-45B9-9C9C-F34184272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2974</Words>
  <Characters>16956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2</cp:revision>
  <dcterms:created xsi:type="dcterms:W3CDTF">2023-04-29T12:03:00Z</dcterms:created>
  <dcterms:modified xsi:type="dcterms:W3CDTF">2023-04-29T12:03:00Z</dcterms:modified>
</cp:coreProperties>
</file>