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50FD0" w14:textId="77777777" w:rsidR="00022D5B" w:rsidRPr="00351EBA" w:rsidRDefault="00022D5B" w:rsidP="00022D5B">
      <w:pPr>
        <w:spacing w:line="360" w:lineRule="auto"/>
        <w:jc w:val="center"/>
        <w:rPr>
          <w:rFonts w:eastAsia="Times New Roman"/>
          <w:b/>
          <w:bCs/>
          <w:color w:val="000000" w:themeColor="text1"/>
          <w:sz w:val="32"/>
          <w:szCs w:val="32"/>
          <w:lang w:val="en-GB"/>
        </w:rPr>
      </w:pPr>
      <w:r w:rsidRPr="00351EBA">
        <w:rPr>
          <w:noProof/>
          <w:lang w:val="en-GB"/>
        </w:rPr>
        <w:drawing>
          <wp:inline distT="0" distB="0" distL="0" distR="0" wp14:anchorId="7091EE6D" wp14:editId="2974CD60">
            <wp:extent cx="2514600" cy="941363"/>
            <wp:effectExtent l="0" t="0" r="0" b="0"/>
            <wp:docPr id="93406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769" b="17846"/>
                    <a:stretch/>
                  </pic:blipFill>
                  <pic:spPr bwMode="auto">
                    <a:xfrm>
                      <a:off x="0" y="0"/>
                      <a:ext cx="2532893" cy="948211"/>
                    </a:xfrm>
                    <a:prstGeom prst="rect">
                      <a:avLst/>
                    </a:prstGeom>
                    <a:noFill/>
                    <a:ln>
                      <a:noFill/>
                    </a:ln>
                    <a:extLst>
                      <a:ext uri="{53640926-AAD7-44D8-BBD7-CCE9431645EC}">
                        <a14:shadowObscured xmlns:a14="http://schemas.microsoft.com/office/drawing/2010/main"/>
                      </a:ext>
                    </a:extLst>
                  </pic:spPr>
                </pic:pic>
              </a:graphicData>
            </a:graphic>
          </wp:inline>
        </w:drawing>
      </w:r>
    </w:p>
    <w:p w14:paraId="390C82D1" w14:textId="77777777" w:rsidR="00022D5B" w:rsidRPr="00351EBA" w:rsidRDefault="00022D5B" w:rsidP="00022D5B">
      <w:pPr>
        <w:spacing w:line="360" w:lineRule="auto"/>
        <w:jc w:val="center"/>
        <w:rPr>
          <w:rFonts w:eastAsia="Times New Roman"/>
          <w:b/>
          <w:bCs/>
          <w:color w:val="000000" w:themeColor="text1"/>
          <w:sz w:val="32"/>
          <w:szCs w:val="32"/>
          <w:lang w:val="en-GB"/>
        </w:rPr>
      </w:pPr>
    </w:p>
    <w:p w14:paraId="30036744" w14:textId="77777777" w:rsidR="00022D5B" w:rsidRPr="00351EBA" w:rsidRDefault="00022D5B" w:rsidP="00022D5B">
      <w:pPr>
        <w:spacing w:line="360" w:lineRule="auto"/>
        <w:jc w:val="center"/>
        <w:rPr>
          <w:rFonts w:eastAsia="Times New Roman"/>
          <w:b/>
          <w:bCs/>
          <w:color w:val="000000" w:themeColor="text1"/>
          <w:sz w:val="32"/>
          <w:szCs w:val="32"/>
          <w:lang w:val="en-GB"/>
        </w:rPr>
      </w:pPr>
      <w:r w:rsidRPr="00351EBA">
        <w:rPr>
          <w:rFonts w:eastAsia="Times New Roman"/>
          <w:b/>
          <w:bCs/>
          <w:color w:val="000000" w:themeColor="text1"/>
          <w:sz w:val="32"/>
          <w:szCs w:val="32"/>
          <w:lang w:val="en-GB"/>
        </w:rPr>
        <w:t xml:space="preserve">University of Wales Trinity Saint David </w:t>
      </w:r>
    </w:p>
    <w:p w14:paraId="0D9D5F4B" w14:textId="77777777" w:rsidR="00022D5B" w:rsidRPr="00351EBA" w:rsidRDefault="00022D5B" w:rsidP="00022D5B">
      <w:pPr>
        <w:spacing w:line="360" w:lineRule="auto"/>
        <w:jc w:val="center"/>
        <w:rPr>
          <w:b/>
          <w:bCs/>
          <w:sz w:val="24"/>
          <w:szCs w:val="24"/>
          <w:lang w:val="en-GB"/>
        </w:rPr>
      </w:pPr>
      <w:r w:rsidRPr="00351EBA">
        <w:rPr>
          <w:b/>
          <w:bCs/>
          <w:sz w:val="24"/>
          <w:szCs w:val="24"/>
          <w:lang w:val="en-GB"/>
        </w:rPr>
        <w:t>Master of Business Administration (MBA)</w:t>
      </w:r>
    </w:p>
    <w:p w14:paraId="695D6D93" w14:textId="77777777" w:rsidR="00022D5B" w:rsidRPr="00351EBA" w:rsidRDefault="00022D5B" w:rsidP="00022D5B">
      <w:pPr>
        <w:spacing w:line="360" w:lineRule="auto"/>
        <w:jc w:val="center"/>
        <w:rPr>
          <w:b/>
          <w:bCs/>
          <w:sz w:val="24"/>
          <w:szCs w:val="24"/>
          <w:lang w:val="en-GB"/>
        </w:rPr>
      </w:pPr>
    </w:p>
    <w:p w14:paraId="7FD24178" w14:textId="77777777" w:rsidR="00022D5B" w:rsidRPr="00351EBA" w:rsidRDefault="00022D5B" w:rsidP="00022D5B">
      <w:pPr>
        <w:spacing w:line="360" w:lineRule="auto"/>
        <w:jc w:val="center"/>
        <w:rPr>
          <w:rFonts w:eastAsia="Times New Roman"/>
          <w:b/>
          <w:bCs/>
          <w:color w:val="000000" w:themeColor="text1"/>
          <w:sz w:val="24"/>
          <w:szCs w:val="24"/>
          <w:lang w:val="en-GB"/>
        </w:rPr>
      </w:pPr>
      <w:r w:rsidRPr="00351EBA">
        <w:rPr>
          <w:rFonts w:eastAsia="Times New Roman"/>
          <w:b/>
          <w:bCs/>
          <w:color w:val="000000" w:themeColor="text1"/>
          <w:sz w:val="24"/>
          <w:szCs w:val="24"/>
          <w:lang w:val="en-GB"/>
        </w:rPr>
        <w:t>Marketing Management</w:t>
      </w:r>
    </w:p>
    <w:p w14:paraId="66725596" w14:textId="4C5F51CF" w:rsidR="00022D5B" w:rsidRPr="00351EBA" w:rsidRDefault="00022D5B" w:rsidP="00022D5B">
      <w:pPr>
        <w:spacing w:line="360" w:lineRule="auto"/>
        <w:jc w:val="center"/>
        <w:rPr>
          <w:rFonts w:eastAsia="Times New Roman"/>
          <w:b/>
          <w:bCs/>
          <w:color w:val="000000" w:themeColor="text1"/>
          <w:sz w:val="24"/>
          <w:szCs w:val="24"/>
          <w:lang w:val="en-GB"/>
        </w:rPr>
      </w:pPr>
      <w:r w:rsidRPr="00351EBA">
        <w:rPr>
          <w:rFonts w:eastAsia="Times New Roman"/>
          <w:b/>
          <w:bCs/>
          <w:color w:val="000000" w:themeColor="text1"/>
          <w:sz w:val="24"/>
          <w:szCs w:val="24"/>
          <w:lang w:val="en-GB"/>
        </w:rPr>
        <w:t>LCMB7024</w:t>
      </w:r>
    </w:p>
    <w:p w14:paraId="06CC8188" w14:textId="77777777" w:rsidR="00022D5B" w:rsidRPr="00351EBA" w:rsidRDefault="00022D5B" w:rsidP="00022D5B">
      <w:pPr>
        <w:spacing w:line="360" w:lineRule="auto"/>
        <w:jc w:val="center"/>
        <w:rPr>
          <w:rFonts w:eastAsia="Times New Roman"/>
          <w:b/>
          <w:bCs/>
          <w:color w:val="000000" w:themeColor="text1"/>
          <w:sz w:val="32"/>
          <w:szCs w:val="32"/>
          <w:lang w:val="en-GB"/>
        </w:rPr>
      </w:pPr>
    </w:p>
    <w:p w14:paraId="79D884F1" w14:textId="583A7916" w:rsidR="00022D5B" w:rsidRPr="00351EBA" w:rsidRDefault="007D28D2" w:rsidP="00690FD4">
      <w:pPr>
        <w:spacing w:line="360" w:lineRule="auto"/>
        <w:jc w:val="center"/>
        <w:rPr>
          <w:rFonts w:eastAsia="Times New Roman"/>
          <w:b/>
          <w:bCs/>
          <w:color w:val="000000" w:themeColor="text1"/>
          <w:sz w:val="36"/>
          <w:szCs w:val="36"/>
          <w:lang w:val="en-GB"/>
        </w:rPr>
      </w:pPr>
      <w:r w:rsidRPr="00351EBA">
        <w:rPr>
          <w:rFonts w:eastAsia="Times New Roman"/>
          <w:b/>
          <w:bCs/>
          <w:color w:val="000000" w:themeColor="text1"/>
          <w:sz w:val="36"/>
          <w:szCs w:val="36"/>
          <w:lang w:val="en-GB"/>
        </w:rPr>
        <w:t xml:space="preserve">MARKETING ENVIRONMENT ANALYSIS OF </w:t>
      </w:r>
      <w:r w:rsidRPr="00351EBA">
        <w:rPr>
          <w:rFonts w:eastAsia="Times New Roman"/>
          <w:b/>
          <w:bCs/>
          <w:sz w:val="36"/>
          <w:szCs w:val="36"/>
          <w:lang w:val="en-GB"/>
        </w:rPr>
        <w:t>CODELCO</w:t>
      </w:r>
    </w:p>
    <w:p w14:paraId="027118A7" w14:textId="77777777" w:rsidR="00022D5B" w:rsidRPr="00351EBA" w:rsidRDefault="00022D5B" w:rsidP="00022D5B">
      <w:pPr>
        <w:spacing w:line="360" w:lineRule="auto"/>
        <w:jc w:val="center"/>
        <w:rPr>
          <w:rFonts w:eastAsia="Times New Roman"/>
          <w:b/>
          <w:bCs/>
          <w:color w:val="000000" w:themeColor="text1"/>
          <w:sz w:val="24"/>
          <w:szCs w:val="24"/>
          <w:lang w:val="en-GB"/>
        </w:rPr>
      </w:pPr>
    </w:p>
    <w:p w14:paraId="6006E839" w14:textId="77777777" w:rsidR="00022D5B" w:rsidRPr="00351EBA" w:rsidRDefault="00022D5B" w:rsidP="00022D5B">
      <w:pPr>
        <w:spacing w:line="360" w:lineRule="auto"/>
        <w:jc w:val="center"/>
        <w:rPr>
          <w:color w:val="000000" w:themeColor="text1"/>
          <w:sz w:val="24"/>
          <w:lang w:val="en-GB"/>
        </w:rPr>
      </w:pPr>
    </w:p>
    <w:p w14:paraId="0407AFEC" w14:textId="77777777" w:rsidR="00022D5B" w:rsidRPr="00351EBA" w:rsidRDefault="00022D5B" w:rsidP="00022D5B">
      <w:pPr>
        <w:spacing w:line="360" w:lineRule="auto"/>
        <w:rPr>
          <w:color w:val="000000" w:themeColor="text1"/>
          <w:sz w:val="24"/>
          <w:szCs w:val="24"/>
          <w:lang w:val="en-GB"/>
        </w:rPr>
      </w:pPr>
      <w:r w:rsidRPr="00351EBA">
        <w:rPr>
          <w:color w:val="000000" w:themeColor="text1"/>
          <w:sz w:val="24"/>
          <w:szCs w:val="24"/>
          <w:lang w:val="en-GB"/>
        </w:rPr>
        <w:t>Student Name: Motivaras keval Kishorbhai</w:t>
      </w:r>
    </w:p>
    <w:p w14:paraId="35F4A2B6" w14:textId="5B9ADEC3" w:rsidR="00022D5B" w:rsidRPr="00351EBA" w:rsidRDefault="00022D5B" w:rsidP="00022D5B">
      <w:pPr>
        <w:spacing w:line="360" w:lineRule="auto"/>
        <w:rPr>
          <w:color w:val="000000" w:themeColor="text1"/>
          <w:sz w:val="24"/>
          <w:szCs w:val="24"/>
          <w:lang w:val="en-GB"/>
        </w:rPr>
      </w:pPr>
      <w:r w:rsidRPr="00351EBA">
        <w:rPr>
          <w:color w:val="000000" w:themeColor="text1"/>
          <w:sz w:val="24"/>
          <w:szCs w:val="24"/>
          <w:lang w:val="en-GB"/>
        </w:rPr>
        <w:t>Student ID Number: 2532691</w:t>
      </w:r>
      <w:r w:rsidR="0036350E">
        <w:rPr>
          <w:color w:val="000000" w:themeColor="text1"/>
          <w:sz w:val="24"/>
          <w:szCs w:val="24"/>
          <w:lang w:val="en-GB"/>
        </w:rPr>
        <w:t xml:space="preserve"> </w:t>
      </w:r>
    </w:p>
    <w:p w14:paraId="0512FFE1" w14:textId="77777777" w:rsidR="00022D5B" w:rsidRPr="00351EBA" w:rsidRDefault="00022D5B" w:rsidP="00022D5B">
      <w:pPr>
        <w:spacing w:line="360" w:lineRule="auto"/>
        <w:rPr>
          <w:rFonts w:eastAsia="Times New Roman"/>
          <w:color w:val="000000" w:themeColor="text1"/>
          <w:sz w:val="24"/>
          <w:szCs w:val="24"/>
          <w:lang w:val="en-GB"/>
        </w:rPr>
      </w:pPr>
      <w:r w:rsidRPr="00351EBA">
        <w:rPr>
          <w:rFonts w:eastAsia="Times New Roman"/>
          <w:color w:val="000000" w:themeColor="text1"/>
          <w:sz w:val="24"/>
          <w:szCs w:val="24"/>
          <w:lang w:val="en-GB"/>
        </w:rPr>
        <w:t xml:space="preserve">Programme: </w:t>
      </w:r>
      <w:r w:rsidRPr="00351EBA">
        <w:rPr>
          <w:sz w:val="24"/>
          <w:szCs w:val="24"/>
          <w:lang w:val="en-GB"/>
        </w:rPr>
        <w:t>Master of Business Administration</w:t>
      </w:r>
    </w:p>
    <w:p w14:paraId="44EF1376" w14:textId="2F21B60F" w:rsidR="00022D5B" w:rsidRPr="00351EBA" w:rsidRDefault="00022D5B" w:rsidP="00022D5B">
      <w:pPr>
        <w:spacing w:line="360" w:lineRule="auto"/>
        <w:rPr>
          <w:rFonts w:eastAsia="Times New Roman"/>
          <w:color w:val="000000" w:themeColor="text1"/>
          <w:sz w:val="24"/>
          <w:szCs w:val="24"/>
          <w:lang w:val="en-GB"/>
        </w:rPr>
      </w:pPr>
      <w:r w:rsidRPr="00351EBA">
        <w:rPr>
          <w:rFonts w:eastAsia="Times New Roman"/>
          <w:color w:val="000000" w:themeColor="text1"/>
          <w:sz w:val="24"/>
          <w:szCs w:val="24"/>
          <w:lang w:val="en-GB"/>
        </w:rPr>
        <w:t xml:space="preserve">Module: </w:t>
      </w:r>
      <w:r w:rsidR="00F6060E" w:rsidRPr="00351EBA">
        <w:rPr>
          <w:rFonts w:eastAsia="Times New Roman"/>
          <w:color w:val="000000" w:themeColor="text1"/>
          <w:sz w:val="24"/>
          <w:szCs w:val="24"/>
          <w:lang w:val="en-GB"/>
        </w:rPr>
        <w:t xml:space="preserve">Marketing Management </w:t>
      </w:r>
      <w:r w:rsidRPr="00351EBA">
        <w:rPr>
          <w:rFonts w:eastAsia="Times New Roman"/>
          <w:color w:val="000000" w:themeColor="text1"/>
          <w:sz w:val="24"/>
          <w:szCs w:val="24"/>
          <w:lang w:val="en-GB"/>
        </w:rPr>
        <w:t>(LCMB7024)</w:t>
      </w:r>
      <w:r w:rsidR="00F6060E" w:rsidRPr="00351EBA">
        <w:rPr>
          <w:rFonts w:eastAsia="Times New Roman"/>
          <w:color w:val="000000" w:themeColor="text1"/>
          <w:sz w:val="24"/>
          <w:szCs w:val="24"/>
          <w:lang w:val="en-GB"/>
        </w:rPr>
        <w:t xml:space="preserve"> </w:t>
      </w:r>
    </w:p>
    <w:p w14:paraId="22CA5C9A" w14:textId="108BBB3D" w:rsidR="00022D5B" w:rsidRPr="00351EBA" w:rsidRDefault="00022D5B" w:rsidP="00022D5B">
      <w:pPr>
        <w:spacing w:line="360" w:lineRule="auto"/>
        <w:rPr>
          <w:rFonts w:eastAsia="Times New Roman"/>
          <w:color w:val="000000" w:themeColor="text1"/>
          <w:sz w:val="24"/>
          <w:szCs w:val="24"/>
          <w:lang w:val="en-GB"/>
        </w:rPr>
      </w:pPr>
      <w:r w:rsidRPr="00351EBA">
        <w:rPr>
          <w:rFonts w:eastAsia="Times New Roman"/>
          <w:color w:val="000000" w:themeColor="text1"/>
          <w:sz w:val="24"/>
          <w:szCs w:val="24"/>
          <w:lang w:val="en-GB"/>
        </w:rPr>
        <w:t xml:space="preserve">Lecturer: </w:t>
      </w:r>
      <w:r w:rsidR="0036350E" w:rsidRPr="0036350E">
        <w:rPr>
          <w:rFonts w:eastAsia="Times New Roman"/>
          <w:color w:val="000000" w:themeColor="text1"/>
          <w:sz w:val="24"/>
          <w:szCs w:val="24"/>
          <w:lang w:val="en-GB"/>
        </w:rPr>
        <w:t>Tushara Balendran</w:t>
      </w:r>
      <w:r w:rsidR="0036350E">
        <w:rPr>
          <w:rFonts w:eastAsia="Times New Roman"/>
          <w:color w:val="000000" w:themeColor="text1"/>
          <w:sz w:val="24"/>
          <w:szCs w:val="24"/>
          <w:lang w:val="en-GB"/>
        </w:rPr>
        <w:t xml:space="preserve"> </w:t>
      </w:r>
    </w:p>
    <w:p w14:paraId="484F4567" w14:textId="43B1DBDD" w:rsidR="00022D5B" w:rsidRPr="00351EBA" w:rsidRDefault="00022D5B" w:rsidP="00022D5B">
      <w:pPr>
        <w:spacing w:line="360" w:lineRule="auto"/>
        <w:rPr>
          <w:rFonts w:eastAsia="Times New Roman"/>
          <w:color w:val="000000" w:themeColor="text1"/>
          <w:sz w:val="24"/>
          <w:szCs w:val="24"/>
          <w:lang w:val="en-GB"/>
        </w:rPr>
      </w:pPr>
      <w:r w:rsidRPr="00351EBA">
        <w:rPr>
          <w:rFonts w:eastAsia="Times New Roman"/>
          <w:color w:val="000000" w:themeColor="text1"/>
          <w:sz w:val="24"/>
          <w:szCs w:val="24"/>
          <w:lang w:val="en-GB"/>
        </w:rPr>
        <w:t xml:space="preserve">Word Count: </w:t>
      </w:r>
      <w:r w:rsidR="0036350E">
        <w:rPr>
          <w:rFonts w:eastAsia="Times New Roman"/>
          <w:color w:val="000000" w:themeColor="text1"/>
          <w:sz w:val="24"/>
          <w:szCs w:val="24"/>
          <w:lang w:val="en-GB"/>
        </w:rPr>
        <w:t>2</w:t>
      </w:r>
      <w:r w:rsidR="000E191A">
        <w:rPr>
          <w:rFonts w:eastAsia="Times New Roman"/>
          <w:color w:val="000000" w:themeColor="text1"/>
          <w:sz w:val="24"/>
          <w:szCs w:val="24"/>
          <w:lang w:val="en-GB"/>
        </w:rPr>
        <w:t>5</w:t>
      </w:r>
      <w:r w:rsidR="0036350E">
        <w:rPr>
          <w:rFonts w:eastAsia="Times New Roman"/>
          <w:color w:val="000000" w:themeColor="text1"/>
          <w:sz w:val="24"/>
          <w:szCs w:val="24"/>
          <w:lang w:val="en-GB"/>
        </w:rPr>
        <w:t xml:space="preserve">53 </w:t>
      </w:r>
      <w:r w:rsidRPr="00351EBA">
        <w:rPr>
          <w:rFonts w:eastAsia="Times New Roman"/>
          <w:color w:val="000000" w:themeColor="text1"/>
          <w:sz w:val="24"/>
          <w:szCs w:val="24"/>
          <w:lang w:val="en-GB"/>
        </w:rPr>
        <w:t xml:space="preserve"> </w:t>
      </w:r>
    </w:p>
    <w:p w14:paraId="242668DF" w14:textId="20760F18" w:rsidR="00022D5B" w:rsidRPr="00351EBA" w:rsidRDefault="00022D5B" w:rsidP="00022D5B">
      <w:pPr>
        <w:spacing w:line="360" w:lineRule="auto"/>
        <w:rPr>
          <w:rFonts w:eastAsia="Times New Roman"/>
          <w:color w:val="000000" w:themeColor="text1"/>
          <w:sz w:val="24"/>
          <w:szCs w:val="24"/>
          <w:lang w:val="en-GB"/>
        </w:rPr>
      </w:pPr>
      <w:r w:rsidRPr="00351EBA">
        <w:rPr>
          <w:rFonts w:eastAsia="Times New Roman"/>
          <w:color w:val="000000" w:themeColor="text1"/>
          <w:sz w:val="24"/>
          <w:szCs w:val="24"/>
          <w:lang w:val="en-GB"/>
        </w:rPr>
        <w:t>Submission Date: 24</w:t>
      </w:r>
      <w:r w:rsidRPr="00351EBA">
        <w:rPr>
          <w:rFonts w:eastAsia="Times New Roman"/>
          <w:color w:val="000000" w:themeColor="text1"/>
          <w:sz w:val="24"/>
          <w:szCs w:val="24"/>
          <w:vertAlign w:val="superscript"/>
          <w:lang w:val="en-GB"/>
        </w:rPr>
        <w:t>th</w:t>
      </w:r>
      <w:r w:rsidRPr="00351EBA">
        <w:rPr>
          <w:rFonts w:eastAsia="Times New Roman"/>
          <w:color w:val="000000" w:themeColor="text1"/>
          <w:sz w:val="24"/>
          <w:szCs w:val="24"/>
          <w:lang w:val="en-GB"/>
        </w:rPr>
        <w:t xml:space="preserve"> July 2026</w:t>
      </w:r>
      <w:r w:rsidR="00687040">
        <w:rPr>
          <w:rFonts w:eastAsia="Times New Roman"/>
          <w:color w:val="000000" w:themeColor="text1"/>
          <w:sz w:val="24"/>
          <w:szCs w:val="24"/>
          <w:lang w:val="en-GB"/>
        </w:rPr>
        <w:t xml:space="preserve"> </w:t>
      </w:r>
    </w:p>
    <w:p w14:paraId="445F99A1" w14:textId="77777777" w:rsidR="00351EBA" w:rsidRPr="00351EBA" w:rsidRDefault="00351EBA" w:rsidP="00022D5B">
      <w:pPr>
        <w:spacing w:line="360" w:lineRule="auto"/>
        <w:rPr>
          <w:rFonts w:eastAsia="Times New Roman"/>
          <w:color w:val="000000" w:themeColor="text1"/>
          <w:sz w:val="24"/>
          <w:szCs w:val="24"/>
          <w:lang w:val="en-GB"/>
        </w:rPr>
      </w:pPr>
    </w:p>
    <w:p w14:paraId="5FDBED59" w14:textId="77777777" w:rsidR="00351EBA" w:rsidRPr="00351EBA" w:rsidRDefault="00351EBA" w:rsidP="00022D5B">
      <w:pPr>
        <w:spacing w:line="360" w:lineRule="auto"/>
        <w:rPr>
          <w:rFonts w:eastAsia="Times New Roman"/>
          <w:color w:val="000000" w:themeColor="text1"/>
          <w:sz w:val="24"/>
          <w:szCs w:val="24"/>
          <w:lang w:val="en-GB"/>
        </w:rPr>
      </w:pPr>
    </w:p>
    <w:p w14:paraId="4E342DF0" w14:textId="77777777" w:rsidR="00351EBA" w:rsidRPr="00351EBA" w:rsidRDefault="00351EBA" w:rsidP="00022D5B">
      <w:pPr>
        <w:spacing w:line="360" w:lineRule="auto"/>
        <w:rPr>
          <w:rFonts w:eastAsia="Times New Roman"/>
          <w:color w:val="000000" w:themeColor="text1"/>
          <w:sz w:val="24"/>
          <w:szCs w:val="24"/>
          <w:lang w:val="en-GB"/>
        </w:rPr>
      </w:pPr>
    </w:p>
    <w:p w14:paraId="38E94CC3" w14:textId="693297F9" w:rsidR="00351EBA" w:rsidRPr="00351EBA" w:rsidRDefault="00351EBA">
      <w:pPr>
        <w:rPr>
          <w:rFonts w:eastAsia="Times New Roman"/>
          <w:color w:val="000000" w:themeColor="text1"/>
          <w:sz w:val="24"/>
          <w:szCs w:val="24"/>
          <w:lang w:val="en-GB"/>
        </w:rPr>
      </w:pPr>
      <w:r w:rsidRPr="00351EBA">
        <w:rPr>
          <w:rFonts w:eastAsia="Times New Roman"/>
          <w:color w:val="000000" w:themeColor="text1"/>
          <w:sz w:val="24"/>
          <w:szCs w:val="24"/>
          <w:lang w:val="en-GB"/>
        </w:rPr>
        <w:br w:type="page"/>
      </w:r>
    </w:p>
    <w:sdt>
      <w:sdtPr>
        <w:rPr>
          <w:rFonts w:ascii="Arial" w:eastAsia="Arial" w:hAnsi="Arial" w:cs="Arial"/>
          <w:color w:val="auto"/>
          <w:sz w:val="22"/>
          <w:szCs w:val="22"/>
          <w:lang w:val="en-GB" w:eastAsia="en-GB"/>
        </w:rPr>
        <w:id w:val="-1222132379"/>
        <w:docPartObj>
          <w:docPartGallery w:val="Table of Contents"/>
          <w:docPartUnique/>
        </w:docPartObj>
      </w:sdtPr>
      <w:sdtEndPr>
        <w:rPr>
          <w:b/>
          <w:bCs/>
          <w:noProof/>
        </w:rPr>
      </w:sdtEndPr>
      <w:sdtContent>
        <w:p w14:paraId="1AB3C089" w14:textId="20E75F45" w:rsidR="005627BF" w:rsidRPr="00351EBA" w:rsidRDefault="005627BF" w:rsidP="005627BF">
          <w:pPr>
            <w:pStyle w:val="TOCHeading"/>
            <w:spacing w:line="360" w:lineRule="auto"/>
            <w:jc w:val="center"/>
            <w:rPr>
              <w:rFonts w:ascii="Arial" w:hAnsi="Arial" w:cs="Arial"/>
              <w:b/>
              <w:bCs/>
              <w:color w:val="000000" w:themeColor="text1"/>
              <w:sz w:val="28"/>
              <w:szCs w:val="28"/>
              <w:lang w:val="en-GB"/>
            </w:rPr>
          </w:pPr>
          <w:r w:rsidRPr="00351EBA">
            <w:rPr>
              <w:rFonts w:ascii="Arial" w:hAnsi="Arial" w:cs="Arial"/>
              <w:b/>
              <w:bCs/>
              <w:color w:val="000000" w:themeColor="text1"/>
              <w:sz w:val="28"/>
              <w:szCs w:val="28"/>
              <w:lang w:val="en-GB"/>
            </w:rPr>
            <w:t>Table of Contents</w:t>
          </w:r>
          <w:r w:rsidR="00595E4A">
            <w:rPr>
              <w:rFonts w:ascii="Arial" w:hAnsi="Arial" w:cs="Arial"/>
              <w:b/>
              <w:bCs/>
              <w:color w:val="000000" w:themeColor="text1"/>
              <w:sz w:val="28"/>
              <w:szCs w:val="28"/>
              <w:lang w:val="en-GB"/>
            </w:rPr>
            <w:t xml:space="preserve"> </w:t>
          </w:r>
        </w:p>
        <w:p w14:paraId="138F1751" w14:textId="011BA5A8" w:rsidR="00F047B6" w:rsidRPr="00F047B6" w:rsidRDefault="005627BF" w:rsidP="00F047B6">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r w:rsidRPr="00F047B6">
            <w:rPr>
              <w:color w:val="000000" w:themeColor="text1"/>
              <w:sz w:val="24"/>
              <w:szCs w:val="24"/>
              <w:lang w:val="en-GB"/>
            </w:rPr>
            <w:fldChar w:fldCharType="begin"/>
          </w:r>
          <w:r w:rsidRPr="00F047B6">
            <w:rPr>
              <w:color w:val="000000" w:themeColor="text1"/>
              <w:sz w:val="24"/>
              <w:szCs w:val="24"/>
              <w:lang w:val="en-GB"/>
            </w:rPr>
            <w:instrText xml:space="preserve"> TOC \o "1-3" \h \z \u </w:instrText>
          </w:r>
          <w:r w:rsidRPr="00F047B6">
            <w:rPr>
              <w:color w:val="000000" w:themeColor="text1"/>
              <w:sz w:val="24"/>
              <w:szCs w:val="24"/>
              <w:lang w:val="en-GB"/>
            </w:rPr>
            <w:fldChar w:fldCharType="separate"/>
          </w:r>
          <w:hyperlink w:anchor="_Toc235792009" w:history="1">
            <w:r w:rsidR="00F047B6" w:rsidRPr="00F047B6">
              <w:rPr>
                <w:rStyle w:val="Hyperlink"/>
                <w:noProof/>
                <w:sz w:val="24"/>
                <w:szCs w:val="24"/>
                <w:lang w:val="en-GB"/>
              </w:rPr>
              <w:t>Task 1: Marketing Environment Analysis</w:t>
            </w:r>
            <w:r w:rsidR="00F047B6" w:rsidRPr="00F047B6">
              <w:rPr>
                <w:noProof/>
                <w:webHidden/>
                <w:sz w:val="24"/>
                <w:szCs w:val="24"/>
              </w:rPr>
              <w:tab/>
            </w:r>
            <w:r w:rsidR="00F047B6" w:rsidRPr="00F047B6">
              <w:rPr>
                <w:noProof/>
                <w:webHidden/>
                <w:sz w:val="24"/>
                <w:szCs w:val="24"/>
              </w:rPr>
              <w:fldChar w:fldCharType="begin"/>
            </w:r>
            <w:r w:rsidR="00F047B6" w:rsidRPr="00F047B6">
              <w:rPr>
                <w:noProof/>
                <w:webHidden/>
                <w:sz w:val="24"/>
                <w:szCs w:val="24"/>
              </w:rPr>
              <w:instrText xml:space="preserve"> PAGEREF _Toc235792009 \h </w:instrText>
            </w:r>
            <w:r w:rsidR="00F047B6" w:rsidRPr="00F047B6">
              <w:rPr>
                <w:noProof/>
                <w:webHidden/>
                <w:sz w:val="24"/>
                <w:szCs w:val="24"/>
              </w:rPr>
            </w:r>
            <w:r w:rsidR="00F047B6" w:rsidRPr="00F047B6">
              <w:rPr>
                <w:noProof/>
                <w:webHidden/>
                <w:sz w:val="24"/>
                <w:szCs w:val="24"/>
              </w:rPr>
              <w:fldChar w:fldCharType="separate"/>
            </w:r>
            <w:r w:rsidR="000E191A">
              <w:rPr>
                <w:noProof/>
                <w:webHidden/>
                <w:sz w:val="24"/>
                <w:szCs w:val="24"/>
              </w:rPr>
              <w:t>3</w:t>
            </w:r>
            <w:r w:rsidR="00F047B6" w:rsidRPr="00F047B6">
              <w:rPr>
                <w:noProof/>
                <w:webHidden/>
                <w:sz w:val="24"/>
                <w:szCs w:val="24"/>
              </w:rPr>
              <w:fldChar w:fldCharType="end"/>
            </w:r>
          </w:hyperlink>
        </w:p>
        <w:p w14:paraId="737E3A84" w14:textId="66370233"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0" w:history="1">
            <w:r w:rsidRPr="00F047B6">
              <w:rPr>
                <w:rStyle w:val="Hyperlink"/>
                <w:noProof/>
                <w:sz w:val="24"/>
                <w:szCs w:val="24"/>
                <w:lang w:val="en-GB"/>
              </w:rPr>
              <w:t>1.1 Overview</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_Toc235792010 \h </w:instrText>
            </w:r>
            <w:r w:rsidRPr="00F047B6">
              <w:rPr>
                <w:noProof/>
                <w:webHidden/>
                <w:sz w:val="24"/>
                <w:szCs w:val="24"/>
              </w:rPr>
            </w:r>
            <w:r w:rsidRPr="00F047B6">
              <w:rPr>
                <w:noProof/>
                <w:webHidden/>
                <w:sz w:val="24"/>
                <w:szCs w:val="24"/>
              </w:rPr>
              <w:fldChar w:fldCharType="separate"/>
            </w:r>
            <w:r w:rsidR="000E191A">
              <w:rPr>
                <w:noProof/>
                <w:webHidden/>
                <w:sz w:val="24"/>
                <w:szCs w:val="24"/>
              </w:rPr>
              <w:t>3</w:t>
            </w:r>
            <w:r w:rsidRPr="00F047B6">
              <w:rPr>
                <w:noProof/>
                <w:webHidden/>
                <w:sz w:val="24"/>
                <w:szCs w:val="24"/>
              </w:rPr>
              <w:fldChar w:fldCharType="end"/>
            </w:r>
          </w:hyperlink>
        </w:p>
        <w:p w14:paraId="4C97CDB8" w14:textId="745F9755"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1" w:history="1">
            <w:r w:rsidRPr="00F047B6">
              <w:rPr>
                <w:rStyle w:val="Hyperlink"/>
                <w:noProof/>
                <w:sz w:val="24"/>
                <w:szCs w:val="24"/>
                <w:lang w:val="en-GB"/>
              </w:rPr>
              <w:t>1.2 Overview of the External Marketing Environment</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_Toc235792011 \h </w:instrText>
            </w:r>
            <w:r w:rsidRPr="00F047B6">
              <w:rPr>
                <w:noProof/>
                <w:webHidden/>
                <w:sz w:val="24"/>
                <w:szCs w:val="24"/>
              </w:rPr>
            </w:r>
            <w:r w:rsidRPr="00F047B6">
              <w:rPr>
                <w:noProof/>
                <w:webHidden/>
                <w:sz w:val="24"/>
                <w:szCs w:val="24"/>
              </w:rPr>
              <w:fldChar w:fldCharType="separate"/>
            </w:r>
            <w:r w:rsidR="000E191A">
              <w:rPr>
                <w:noProof/>
                <w:webHidden/>
                <w:sz w:val="24"/>
                <w:szCs w:val="24"/>
              </w:rPr>
              <w:t>3</w:t>
            </w:r>
            <w:r w:rsidRPr="00F047B6">
              <w:rPr>
                <w:noProof/>
                <w:webHidden/>
                <w:sz w:val="24"/>
                <w:szCs w:val="24"/>
              </w:rPr>
              <w:fldChar w:fldCharType="end"/>
            </w:r>
          </w:hyperlink>
        </w:p>
        <w:p w14:paraId="76BBD7BE" w14:textId="435F1138"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2" w:history="1">
            <w:r w:rsidRPr="00F047B6">
              <w:rPr>
                <w:rStyle w:val="Hyperlink"/>
                <w:noProof/>
                <w:sz w:val="24"/>
                <w:szCs w:val="24"/>
                <w:lang w:val="en-GB"/>
              </w:rPr>
              <w:t>1.3 External Marketing Environment Actors</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_Toc235792012 \h </w:instrText>
            </w:r>
            <w:r w:rsidRPr="00F047B6">
              <w:rPr>
                <w:noProof/>
                <w:webHidden/>
                <w:sz w:val="24"/>
                <w:szCs w:val="24"/>
              </w:rPr>
            </w:r>
            <w:r w:rsidRPr="00F047B6">
              <w:rPr>
                <w:noProof/>
                <w:webHidden/>
                <w:sz w:val="24"/>
                <w:szCs w:val="24"/>
              </w:rPr>
              <w:fldChar w:fldCharType="separate"/>
            </w:r>
            <w:r w:rsidR="000E191A">
              <w:rPr>
                <w:noProof/>
                <w:webHidden/>
                <w:sz w:val="24"/>
                <w:szCs w:val="24"/>
              </w:rPr>
              <w:t>4</w:t>
            </w:r>
            <w:r w:rsidRPr="00F047B6">
              <w:rPr>
                <w:noProof/>
                <w:webHidden/>
                <w:sz w:val="24"/>
                <w:szCs w:val="24"/>
              </w:rPr>
              <w:fldChar w:fldCharType="end"/>
            </w:r>
          </w:hyperlink>
        </w:p>
        <w:p w14:paraId="1F50944E" w14:textId="5541FC20" w:rsidR="00F047B6" w:rsidRPr="00F047B6" w:rsidRDefault="00F047B6" w:rsidP="00F047B6">
          <w:pPr>
            <w:pStyle w:val="TOC3"/>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3" w:history="1">
            <w:r w:rsidRPr="00F047B6">
              <w:rPr>
                <w:rStyle w:val="Hyperlink"/>
                <w:noProof/>
                <w:sz w:val="24"/>
                <w:szCs w:val="24"/>
                <w:lang w:val="en-GB"/>
              </w:rPr>
              <w:t>1.3.1 Natural Environment</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_Toc235792013 \h </w:instrText>
            </w:r>
            <w:r w:rsidRPr="00F047B6">
              <w:rPr>
                <w:noProof/>
                <w:webHidden/>
                <w:sz w:val="24"/>
                <w:szCs w:val="24"/>
              </w:rPr>
            </w:r>
            <w:r w:rsidRPr="00F047B6">
              <w:rPr>
                <w:noProof/>
                <w:webHidden/>
                <w:sz w:val="24"/>
                <w:szCs w:val="24"/>
              </w:rPr>
              <w:fldChar w:fldCharType="separate"/>
            </w:r>
            <w:r w:rsidR="000E191A">
              <w:rPr>
                <w:noProof/>
                <w:webHidden/>
                <w:sz w:val="24"/>
                <w:szCs w:val="24"/>
              </w:rPr>
              <w:t>4</w:t>
            </w:r>
            <w:r w:rsidRPr="00F047B6">
              <w:rPr>
                <w:noProof/>
                <w:webHidden/>
                <w:sz w:val="24"/>
                <w:szCs w:val="24"/>
              </w:rPr>
              <w:fldChar w:fldCharType="end"/>
            </w:r>
          </w:hyperlink>
        </w:p>
        <w:p w14:paraId="7156269C" w14:textId="21FBD03C" w:rsidR="00F047B6" w:rsidRPr="00F047B6" w:rsidRDefault="00F047B6" w:rsidP="00F047B6">
          <w:pPr>
            <w:pStyle w:val="TOC3"/>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4" w:history="1">
            <w:r w:rsidRPr="00F047B6">
              <w:rPr>
                <w:rStyle w:val="Hyperlink"/>
                <w:noProof/>
                <w:sz w:val="24"/>
                <w:szCs w:val="24"/>
                <w:lang w:val="en-GB"/>
              </w:rPr>
              <w:t>1.3.2 Economical Environment</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_Toc235792014 \h </w:instrText>
            </w:r>
            <w:r w:rsidRPr="00F047B6">
              <w:rPr>
                <w:noProof/>
                <w:webHidden/>
                <w:sz w:val="24"/>
                <w:szCs w:val="24"/>
              </w:rPr>
            </w:r>
            <w:r w:rsidRPr="00F047B6">
              <w:rPr>
                <w:noProof/>
                <w:webHidden/>
                <w:sz w:val="24"/>
                <w:szCs w:val="24"/>
              </w:rPr>
              <w:fldChar w:fldCharType="separate"/>
            </w:r>
            <w:r w:rsidR="000E191A">
              <w:rPr>
                <w:noProof/>
                <w:webHidden/>
                <w:sz w:val="24"/>
                <w:szCs w:val="24"/>
              </w:rPr>
              <w:t>6</w:t>
            </w:r>
            <w:r w:rsidRPr="00F047B6">
              <w:rPr>
                <w:noProof/>
                <w:webHidden/>
                <w:sz w:val="24"/>
                <w:szCs w:val="24"/>
              </w:rPr>
              <w:fldChar w:fldCharType="end"/>
            </w:r>
          </w:hyperlink>
        </w:p>
        <w:p w14:paraId="11142A4F" w14:textId="29563F18" w:rsidR="00F047B6" w:rsidRPr="00F047B6" w:rsidRDefault="00F047B6" w:rsidP="00F047B6">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5" w:history="1">
            <w:r w:rsidRPr="00F047B6">
              <w:rPr>
                <w:rStyle w:val="Hyperlink"/>
                <w:noProof/>
                <w:sz w:val="24"/>
                <w:szCs w:val="24"/>
                <w:lang w:val="en-GB"/>
              </w:rPr>
              <w:t>Task 2: Strategic Growth and Competitive Positioning</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_Toc235792015 \h </w:instrText>
            </w:r>
            <w:r w:rsidRPr="00F047B6">
              <w:rPr>
                <w:noProof/>
                <w:webHidden/>
                <w:sz w:val="24"/>
                <w:szCs w:val="24"/>
              </w:rPr>
            </w:r>
            <w:r w:rsidRPr="00F047B6">
              <w:rPr>
                <w:noProof/>
                <w:webHidden/>
                <w:sz w:val="24"/>
                <w:szCs w:val="24"/>
              </w:rPr>
              <w:fldChar w:fldCharType="separate"/>
            </w:r>
            <w:r w:rsidR="000E191A">
              <w:rPr>
                <w:noProof/>
                <w:webHidden/>
                <w:sz w:val="24"/>
                <w:szCs w:val="24"/>
              </w:rPr>
              <w:t>9</w:t>
            </w:r>
            <w:r w:rsidRPr="00F047B6">
              <w:rPr>
                <w:noProof/>
                <w:webHidden/>
                <w:sz w:val="24"/>
                <w:szCs w:val="24"/>
              </w:rPr>
              <w:fldChar w:fldCharType="end"/>
            </w:r>
          </w:hyperlink>
        </w:p>
        <w:p w14:paraId="4DA7C116" w14:textId="3632882C"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6" w:history="1">
            <w:r w:rsidRPr="00F047B6">
              <w:rPr>
                <w:rStyle w:val="Hyperlink"/>
                <w:noProof/>
                <w:sz w:val="24"/>
                <w:szCs w:val="24"/>
                <w:lang w:val="en-GB"/>
              </w:rPr>
              <w:t>2.1 Overview</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_Toc235792016 \h </w:instrText>
            </w:r>
            <w:r w:rsidRPr="00F047B6">
              <w:rPr>
                <w:noProof/>
                <w:webHidden/>
                <w:sz w:val="24"/>
                <w:szCs w:val="24"/>
              </w:rPr>
            </w:r>
            <w:r w:rsidRPr="00F047B6">
              <w:rPr>
                <w:noProof/>
                <w:webHidden/>
                <w:sz w:val="24"/>
                <w:szCs w:val="24"/>
              </w:rPr>
              <w:fldChar w:fldCharType="separate"/>
            </w:r>
            <w:r w:rsidR="000E191A">
              <w:rPr>
                <w:noProof/>
                <w:webHidden/>
                <w:sz w:val="24"/>
                <w:szCs w:val="24"/>
              </w:rPr>
              <w:t>9</w:t>
            </w:r>
            <w:r w:rsidRPr="00F047B6">
              <w:rPr>
                <w:noProof/>
                <w:webHidden/>
                <w:sz w:val="24"/>
                <w:szCs w:val="24"/>
              </w:rPr>
              <w:fldChar w:fldCharType="end"/>
            </w:r>
          </w:hyperlink>
        </w:p>
        <w:p w14:paraId="37A73F29" w14:textId="7F8B2E3F"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7" w:history="1">
            <w:r w:rsidRPr="00F047B6">
              <w:rPr>
                <w:rStyle w:val="Hyperlink"/>
                <w:noProof/>
                <w:sz w:val="24"/>
                <w:szCs w:val="24"/>
                <w:lang w:val="en-GB"/>
              </w:rPr>
              <w:t>2.2 Recommended Growth Strategy Using the Ansoff Matrix</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_Toc235792017 \h </w:instrText>
            </w:r>
            <w:r w:rsidRPr="00F047B6">
              <w:rPr>
                <w:noProof/>
                <w:webHidden/>
                <w:sz w:val="24"/>
                <w:szCs w:val="24"/>
              </w:rPr>
            </w:r>
            <w:r w:rsidRPr="00F047B6">
              <w:rPr>
                <w:noProof/>
                <w:webHidden/>
                <w:sz w:val="24"/>
                <w:szCs w:val="24"/>
              </w:rPr>
              <w:fldChar w:fldCharType="separate"/>
            </w:r>
            <w:r w:rsidR="000E191A">
              <w:rPr>
                <w:noProof/>
                <w:webHidden/>
                <w:sz w:val="24"/>
                <w:szCs w:val="24"/>
              </w:rPr>
              <w:t>9</w:t>
            </w:r>
            <w:r w:rsidRPr="00F047B6">
              <w:rPr>
                <w:noProof/>
                <w:webHidden/>
                <w:sz w:val="24"/>
                <w:szCs w:val="24"/>
              </w:rPr>
              <w:fldChar w:fldCharType="end"/>
            </w:r>
          </w:hyperlink>
        </w:p>
        <w:p w14:paraId="262EDD64" w14:textId="7A646E41"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8" w:history="1">
            <w:r w:rsidRPr="00F047B6">
              <w:rPr>
                <w:rStyle w:val="Hyperlink"/>
                <w:noProof/>
                <w:sz w:val="24"/>
                <w:szCs w:val="24"/>
                <w:lang w:val="en-GB"/>
              </w:rPr>
              <w:t>2.3 Achieving Competitive Advantage Through Lower-Carbon Mining</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_Toc235792018 \h </w:instrText>
            </w:r>
            <w:r w:rsidRPr="00F047B6">
              <w:rPr>
                <w:noProof/>
                <w:webHidden/>
                <w:sz w:val="24"/>
                <w:szCs w:val="24"/>
              </w:rPr>
            </w:r>
            <w:r w:rsidRPr="00F047B6">
              <w:rPr>
                <w:noProof/>
                <w:webHidden/>
                <w:sz w:val="24"/>
                <w:szCs w:val="24"/>
              </w:rPr>
              <w:fldChar w:fldCharType="separate"/>
            </w:r>
            <w:r w:rsidR="000E191A">
              <w:rPr>
                <w:noProof/>
                <w:webHidden/>
                <w:sz w:val="24"/>
                <w:szCs w:val="24"/>
              </w:rPr>
              <w:t>11</w:t>
            </w:r>
            <w:r w:rsidRPr="00F047B6">
              <w:rPr>
                <w:noProof/>
                <w:webHidden/>
                <w:sz w:val="24"/>
                <w:szCs w:val="24"/>
              </w:rPr>
              <w:fldChar w:fldCharType="end"/>
            </w:r>
          </w:hyperlink>
        </w:p>
        <w:p w14:paraId="6EF00278" w14:textId="36CEC824" w:rsidR="00F047B6" w:rsidRPr="00F047B6" w:rsidRDefault="00F047B6" w:rsidP="00F047B6">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19" w:history="1">
            <w:r w:rsidRPr="00F047B6">
              <w:rPr>
                <w:rStyle w:val="Hyperlink"/>
                <w:noProof/>
                <w:sz w:val="24"/>
                <w:szCs w:val="24"/>
                <w:lang w:val="en-GB"/>
              </w:rPr>
              <w:t>Task 3: Critical Reflection on AI Usage</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_Toc235792019 \h </w:instrText>
            </w:r>
            <w:r w:rsidRPr="00F047B6">
              <w:rPr>
                <w:noProof/>
                <w:webHidden/>
                <w:sz w:val="24"/>
                <w:szCs w:val="24"/>
              </w:rPr>
            </w:r>
            <w:r w:rsidRPr="00F047B6">
              <w:rPr>
                <w:noProof/>
                <w:webHidden/>
                <w:sz w:val="24"/>
                <w:szCs w:val="24"/>
              </w:rPr>
              <w:fldChar w:fldCharType="separate"/>
            </w:r>
            <w:r w:rsidR="000E191A">
              <w:rPr>
                <w:noProof/>
                <w:webHidden/>
                <w:sz w:val="24"/>
                <w:szCs w:val="24"/>
              </w:rPr>
              <w:t>12</w:t>
            </w:r>
            <w:r w:rsidRPr="00F047B6">
              <w:rPr>
                <w:noProof/>
                <w:webHidden/>
                <w:sz w:val="24"/>
                <w:szCs w:val="24"/>
              </w:rPr>
              <w:fldChar w:fldCharType="end"/>
            </w:r>
          </w:hyperlink>
        </w:p>
        <w:p w14:paraId="089B97D4" w14:textId="4C031BDE"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20" w:history="1">
            <w:r w:rsidRPr="00F047B6">
              <w:rPr>
                <w:rStyle w:val="Hyperlink"/>
                <w:noProof/>
                <w:sz w:val="24"/>
                <w:szCs w:val="24"/>
                <w:lang w:val="en-GB"/>
              </w:rPr>
              <w:t>3.1 Tool Disclosure</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_Toc235792020 \h </w:instrText>
            </w:r>
            <w:r w:rsidRPr="00F047B6">
              <w:rPr>
                <w:noProof/>
                <w:webHidden/>
                <w:sz w:val="24"/>
                <w:szCs w:val="24"/>
              </w:rPr>
            </w:r>
            <w:r w:rsidRPr="00F047B6">
              <w:rPr>
                <w:noProof/>
                <w:webHidden/>
                <w:sz w:val="24"/>
                <w:szCs w:val="24"/>
              </w:rPr>
              <w:fldChar w:fldCharType="separate"/>
            </w:r>
            <w:r w:rsidR="000E191A">
              <w:rPr>
                <w:noProof/>
                <w:webHidden/>
                <w:sz w:val="24"/>
                <w:szCs w:val="24"/>
              </w:rPr>
              <w:t>12</w:t>
            </w:r>
            <w:r w:rsidRPr="00F047B6">
              <w:rPr>
                <w:noProof/>
                <w:webHidden/>
                <w:sz w:val="24"/>
                <w:szCs w:val="24"/>
              </w:rPr>
              <w:fldChar w:fldCharType="end"/>
            </w:r>
          </w:hyperlink>
        </w:p>
        <w:p w14:paraId="541C5896" w14:textId="7ADC8D9A"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21" w:history="1">
            <w:r w:rsidRPr="00F047B6">
              <w:rPr>
                <w:rStyle w:val="Hyperlink"/>
                <w:noProof/>
                <w:sz w:val="24"/>
                <w:szCs w:val="24"/>
                <w:lang w:val="en-GB"/>
              </w:rPr>
              <w:t>3.2 Critical Evaluation of AI Output</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_Toc235792021 \h </w:instrText>
            </w:r>
            <w:r w:rsidRPr="00F047B6">
              <w:rPr>
                <w:noProof/>
                <w:webHidden/>
                <w:sz w:val="24"/>
                <w:szCs w:val="24"/>
              </w:rPr>
            </w:r>
            <w:r w:rsidRPr="00F047B6">
              <w:rPr>
                <w:noProof/>
                <w:webHidden/>
                <w:sz w:val="24"/>
                <w:szCs w:val="24"/>
              </w:rPr>
              <w:fldChar w:fldCharType="separate"/>
            </w:r>
            <w:r w:rsidR="000E191A">
              <w:rPr>
                <w:noProof/>
                <w:webHidden/>
                <w:sz w:val="24"/>
                <w:szCs w:val="24"/>
              </w:rPr>
              <w:t>13</w:t>
            </w:r>
            <w:r w:rsidRPr="00F047B6">
              <w:rPr>
                <w:noProof/>
                <w:webHidden/>
                <w:sz w:val="24"/>
                <w:szCs w:val="24"/>
              </w:rPr>
              <w:fldChar w:fldCharType="end"/>
            </w:r>
          </w:hyperlink>
        </w:p>
        <w:p w14:paraId="5E7F51A6" w14:textId="4BF69070"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22" w:history="1">
            <w:r w:rsidRPr="00F047B6">
              <w:rPr>
                <w:rStyle w:val="Hyperlink"/>
                <w:noProof/>
                <w:sz w:val="24"/>
                <w:szCs w:val="24"/>
                <w:lang w:val="en-GB"/>
              </w:rPr>
              <w:t>3.3 Contribution Analysis</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_Toc235792022 \h </w:instrText>
            </w:r>
            <w:r w:rsidRPr="00F047B6">
              <w:rPr>
                <w:noProof/>
                <w:webHidden/>
                <w:sz w:val="24"/>
                <w:szCs w:val="24"/>
              </w:rPr>
            </w:r>
            <w:r w:rsidRPr="00F047B6">
              <w:rPr>
                <w:noProof/>
                <w:webHidden/>
                <w:sz w:val="24"/>
                <w:szCs w:val="24"/>
              </w:rPr>
              <w:fldChar w:fldCharType="separate"/>
            </w:r>
            <w:r w:rsidR="000E191A">
              <w:rPr>
                <w:noProof/>
                <w:webHidden/>
                <w:sz w:val="24"/>
                <w:szCs w:val="24"/>
              </w:rPr>
              <w:t>13</w:t>
            </w:r>
            <w:r w:rsidRPr="00F047B6">
              <w:rPr>
                <w:noProof/>
                <w:webHidden/>
                <w:sz w:val="24"/>
                <w:szCs w:val="24"/>
              </w:rPr>
              <w:fldChar w:fldCharType="end"/>
            </w:r>
          </w:hyperlink>
        </w:p>
        <w:p w14:paraId="556C415E" w14:textId="0F54F05A" w:rsidR="00F047B6" w:rsidRPr="00F047B6" w:rsidRDefault="00F047B6" w:rsidP="00F047B6">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23" w:history="1">
            <w:r w:rsidRPr="00F047B6">
              <w:rPr>
                <w:rStyle w:val="Hyperlink"/>
                <w:noProof/>
                <w:sz w:val="24"/>
                <w:szCs w:val="24"/>
                <w:lang w:val="en-GB"/>
              </w:rPr>
              <w:t>3.4 Ethical and Professional Reflection</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_Toc235792023 \h </w:instrText>
            </w:r>
            <w:r w:rsidRPr="00F047B6">
              <w:rPr>
                <w:noProof/>
                <w:webHidden/>
                <w:sz w:val="24"/>
                <w:szCs w:val="24"/>
              </w:rPr>
            </w:r>
            <w:r w:rsidRPr="00F047B6">
              <w:rPr>
                <w:noProof/>
                <w:webHidden/>
                <w:sz w:val="24"/>
                <w:szCs w:val="24"/>
              </w:rPr>
              <w:fldChar w:fldCharType="separate"/>
            </w:r>
            <w:r w:rsidR="000E191A">
              <w:rPr>
                <w:noProof/>
                <w:webHidden/>
                <w:sz w:val="24"/>
                <w:szCs w:val="24"/>
              </w:rPr>
              <w:t>14</w:t>
            </w:r>
            <w:r w:rsidRPr="00F047B6">
              <w:rPr>
                <w:noProof/>
                <w:webHidden/>
                <w:sz w:val="24"/>
                <w:szCs w:val="24"/>
              </w:rPr>
              <w:fldChar w:fldCharType="end"/>
            </w:r>
          </w:hyperlink>
        </w:p>
        <w:p w14:paraId="35149ADA" w14:textId="54E44CB3" w:rsidR="00F047B6" w:rsidRPr="00F047B6" w:rsidRDefault="00F047B6" w:rsidP="00F047B6">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5792024" w:history="1">
            <w:r w:rsidRPr="00F047B6">
              <w:rPr>
                <w:rStyle w:val="Hyperlink"/>
                <w:noProof/>
                <w:sz w:val="24"/>
                <w:szCs w:val="24"/>
                <w:lang w:val="en-GB"/>
              </w:rPr>
              <w:t>References</w:t>
            </w:r>
            <w:r w:rsidRPr="00F047B6">
              <w:rPr>
                <w:noProof/>
                <w:webHidden/>
                <w:sz w:val="24"/>
                <w:szCs w:val="24"/>
              </w:rPr>
              <w:tab/>
            </w:r>
            <w:r w:rsidRPr="00F047B6">
              <w:rPr>
                <w:noProof/>
                <w:webHidden/>
                <w:sz w:val="24"/>
                <w:szCs w:val="24"/>
              </w:rPr>
              <w:fldChar w:fldCharType="begin"/>
            </w:r>
            <w:r w:rsidRPr="00F047B6">
              <w:rPr>
                <w:noProof/>
                <w:webHidden/>
                <w:sz w:val="24"/>
                <w:szCs w:val="24"/>
              </w:rPr>
              <w:instrText xml:space="preserve"> PAGEREF _Toc235792024 \h </w:instrText>
            </w:r>
            <w:r w:rsidRPr="00F047B6">
              <w:rPr>
                <w:noProof/>
                <w:webHidden/>
                <w:sz w:val="24"/>
                <w:szCs w:val="24"/>
              </w:rPr>
            </w:r>
            <w:r w:rsidRPr="00F047B6">
              <w:rPr>
                <w:noProof/>
                <w:webHidden/>
                <w:sz w:val="24"/>
                <w:szCs w:val="24"/>
              </w:rPr>
              <w:fldChar w:fldCharType="separate"/>
            </w:r>
            <w:r w:rsidR="000E191A">
              <w:rPr>
                <w:noProof/>
                <w:webHidden/>
                <w:sz w:val="24"/>
                <w:szCs w:val="24"/>
              </w:rPr>
              <w:t>15</w:t>
            </w:r>
            <w:r w:rsidRPr="00F047B6">
              <w:rPr>
                <w:noProof/>
                <w:webHidden/>
                <w:sz w:val="24"/>
                <w:szCs w:val="24"/>
              </w:rPr>
              <w:fldChar w:fldCharType="end"/>
            </w:r>
          </w:hyperlink>
        </w:p>
        <w:p w14:paraId="70E5513F" w14:textId="72855FA7" w:rsidR="005627BF" w:rsidRPr="00595E4A" w:rsidRDefault="005627BF" w:rsidP="00F047B6">
          <w:pPr>
            <w:spacing w:line="360" w:lineRule="auto"/>
            <w:rPr>
              <w:b/>
              <w:bCs/>
              <w:noProof/>
              <w:lang w:val="en-GB"/>
            </w:rPr>
          </w:pPr>
          <w:r w:rsidRPr="00F047B6">
            <w:rPr>
              <w:b/>
              <w:bCs/>
              <w:noProof/>
              <w:color w:val="000000" w:themeColor="text1"/>
              <w:sz w:val="24"/>
              <w:szCs w:val="24"/>
              <w:lang w:val="en-GB"/>
            </w:rPr>
            <w:fldChar w:fldCharType="end"/>
          </w:r>
        </w:p>
      </w:sdtContent>
    </w:sdt>
    <w:p w14:paraId="5F844B91" w14:textId="09F75785" w:rsidR="009077ED" w:rsidRPr="00351EBA" w:rsidRDefault="009077ED">
      <w:pPr>
        <w:rPr>
          <w:lang w:val="en-GB"/>
        </w:rPr>
      </w:pPr>
      <w:r w:rsidRPr="00351EBA">
        <w:rPr>
          <w:rFonts w:eastAsia="Times New Roman"/>
          <w:b/>
          <w:bCs/>
          <w:sz w:val="28"/>
          <w:szCs w:val="28"/>
          <w:lang w:val="en-GB"/>
        </w:rPr>
        <w:br w:type="page"/>
      </w:r>
    </w:p>
    <w:p w14:paraId="7D3DAF69" w14:textId="0768EE22" w:rsidR="00125000" w:rsidRPr="00351EBA" w:rsidRDefault="00ED7175" w:rsidP="009077ED">
      <w:pPr>
        <w:pStyle w:val="Heading1"/>
        <w:rPr>
          <w:rFonts w:ascii="Arial" w:hAnsi="Arial"/>
          <w:b w:val="0"/>
          <w:lang w:val="en-GB"/>
        </w:rPr>
      </w:pPr>
      <w:bookmarkStart w:id="0" w:name="_Toc235792009"/>
      <w:r w:rsidRPr="00351EBA">
        <w:rPr>
          <w:rFonts w:ascii="Arial" w:hAnsi="Arial"/>
          <w:lang w:val="en-GB"/>
        </w:rPr>
        <w:t>Task 1: Marketing Environment Analysis</w:t>
      </w:r>
      <w:bookmarkEnd w:id="0"/>
    </w:p>
    <w:p w14:paraId="52D2DB4C" w14:textId="49FA57A3" w:rsidR="00F24955" w:rsidRPr="00F24955" w:rsidRDefault="00F24955" w:rsidP="00F24955">
      <w:pPr>
        <w:spacing w:line="360" w:lineRule="auto"/>
        <w:rPr>
          <w:lang w:val="en-GB"/>
        </w:rPr>
      </w:pPr>
      <w:r w:rsidRPr="00F24955">
        <w:rPr>
          <w:b/>
          <w:bCs/>
          <w:sz w:val="24"/>
          <w:szCs w:val="24"/>
        </w:rPr>
        <w:t>Chosen company name: “Codelco” (Chile)</w:t>
      </w:r>
    </w:p>
    <w:p w14:paraId="427F441C" w14:textId="4CD2ECCA" w:rsidR="00125000" w:rsidRPr="00351EBA" w:rsidRDefault="00ED7175" w:rsidP="009077ED">
      <w:pPr>
        <w:pStyle w:val="Heading2"/>
        <w:rPr>
          <w:rFonts w:ascii="Arial" w:hAnsi="Arial"/>
          <w:b w:val="0"/>
          <w:lang w:val="en-GB"/>
        </w:rPr>
      </w:pPr>
      <w:bookmarkStart w:id="1" w:name="_Toc235792010"/>
      <w:r w:rsidRPr="00351EBA">
        <w:rPr>
          <w:rFonts w:ascii="Arial" w:hAnsi="Arial"/>
          <w:lang w:val="en-GB"/>
        </w:rPr>
        <w:t>1.1 Overview</w:t>
      </w:r>
      <w:bookmarkEnd w:id="1"/>
    </w:p>
    <w:p w14:paraId="2764AE7B" w14:textId="378C5624" w:rsidR="00125000" w:rsidRPr="00351EBA" w:rsidRDefault="00FA584D">
      <w:pPr>
        <w:spacing w:line="360" w:lineRule="auto"/>
        <w:jc w:val="both"/>
        <w:rPr>
          <w:rFonts w:eastAsia="Times New Roman"/>
          <w:sz w:val="24"/>
          <w:szCs w:val="24"/>
          <w:lang w:val="en-GB"/>
        </w:rPr>
      </w:pPr>
      <w:r w:rsidRPr="00351EBA">
        <w:rPr>
          <w:rFonts w:eastAsia="Times New Roman"/>
          <w:sz w:val="24"/>
          <w:szCs w:val="24"/>
          <w:lang w:val="en-GB"/>
        </w:rPr>
        <w:t>This section critically critiques the “</w:t>
      </w:r>
      <w:r w:rsidRPr="00351EBA">
        <w:rPr>
          <w:rFonts w:eastAsia="Times New Roman"/>
          <w:b/>
          <w:bCs/>
          <w:i/>
          <w:iCs/>
          <w:sz w:val="24"/>
          <w:szCs w:val="24"/>
          <w:lang w:val="en-GB"/>
        </w:rPr>
        <w:t>Natural Environment</w:t>
      </w:r>
      <w:r w:rsidRPr="00351EBA">
        <w:rPr>
          <w:rFonts w:eastAsia="Times New Roman"/>
          <w:sz w:val="24"/>
          <w:szCs w:val="24"/>
          <w:lang w:val="en-GB"/>
        </w:rPr>
        <w:t>” as the first external environment actor, and “</w:t>
      </w:r>
      <w:r w:rsidRPr="00351EBA">
        <w:rPr>
          <w:rFonts w:eastAsia="Times New Roman"/>
          <w:b/>
          <w:bCs/>
          <w:i/>
          <w:iCs/>
          <w:sz w:val="24"/>
          <w:szCs w:val="24"/>
          <w:lang w:val="en-GB"/>
        </w:rPr>
        <w:t>Customers and Market Demand</w:t>
      </w:r>
      <w:r w:rsidRPr="00351EBA">
        <w:rPr>
          <w:rFonts w:eastAsia="Times New Roman"/>
          <w:sz w:val="24"/>
          <w:szCs w:val="24"/>
          <w:lang w:val="en-GB"/>
        </w:rPr>
        <w:t>” as a second actor that affects Codelco’s journey towards sustainable businesses.</w:t>
      </w:r>
      <w:r>
        <w:rPr>
          <w:rFonts w:eastAsia="Times New Roman"/>
          <w:sz w:val="24"/>
          <w:szCs w:val="24"/>
          <w:lang w:val="en-GB"/>
        </w:rPr>
        <w:t xml:space="preserve"> </w:t>
      </w:r>
      <w:r w:rsidRPr="00351EBA">
        <w:rPr>
          <w:rFonts w:eastAsia="Times New Roman"/>
          <w:sz w:val="24"/>
          <w:szCs w:val="24"/>
          <w:lang w:val="en-GB"/>
        </w:rPr>
        <w:t>Marketing environment analysis explains how analysing external factors can help organisations make decisions, understand customer expectations and become more competitive in the long-term.</w:t>
      </w:r>
    </w:p>
    <w:p w14:paraId="5C866306" w14:textId="77777777" w:rsidR="00125000" w:rsidRPr="00351EBA" w:rsidRDefault="00ED7175">
      <w:pPr>
        <w:spacing w:line="360" w:lineRule="auto"/>
        <w:jc w:val="center"/>
        <w:rPr>
          <w:rFonts w:eastAsia="Times New Roman"/>
          <w:sz w:val="24"/>
          <w:szCs w:val="24"/>
          <w:lang w:val="en-GB"/>
        </w:rPr>
      </w:pPr>
      <w:r w:rsidRPr="00351EBA">
        <w:rPr>
          <w:rFonts w:eastAsia="Times New Roman"/>
          <w:noProof/>
          <w:sz w:val="24"/>
          <w:szCs w:val="24"/>
          <w:lang w:val="en-GB"/>
        </w:rPr>
        <w:drawing>
          <wp:inline distT="114300" distB="114300" distL="114300" distR="114300" wp14:anchorId="698C1120" wp14:editId="3D79D7EF">
            <wp:extent cx="4610100" cy="25908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610100" cy="2590800"/>
                    </a:xfrm>
                    <a:prstGeom prst="rect">
                      <a:avLst/>
                    </a:prstGeom>
                    <a:ln w="12700">
                      <a:solidFill>
                        <a:srgbClr val="000000"/>
                      </a:solidFill>
                      <a:prstDash val="solid"/>
                    </a:ln>
                  </pic:spPr>
                </pic:pic>
              </a:graphicData>
            </a:graphic>
          </wp:inline>
        </w:drawing>
      </w:r>
    </w:p>
    <w:p w14:paraId="2A91BBD1" w14:textId="77777777"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Figure 1: Official logo of Codelco</w:t>
      </w:r>
    </w:p>
    <w:p w14:paraId="33DF0436"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EITI.ORG, 2026)</w:t>
      </w:r>
    </w:p>
    <w:p w14:paraId="0DB169CE" w14:textId="04E960A1"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As the worlds largest copper producer, “</w:t>
      </w:r>
      <w:r w:rsidRPr="00351EBA">
        <w:rPr>
          <w:rFonts w:eastAsia="Times New Roman"/>
          <w:b/>
          <w:bCs/>
          <w:sz w:val="24"/>
          <w:szCs w:val="24"/>
          <w:lang w:val="en-GB"/>
        </w:rPr>
        <w:t>Codelco</w:t>
      </w:r>
      <w:r w:rsidRPr="00351EBA">
        <w:rPr>
          <w:rFonts w:eastAsia="Times New Roman"/>
          <w:sz w:val="24"/>
          <w:szCs w:val="24"/>
          <w:lang w:val="en-GB"/>
        </w:rPr>
        <w:t>” is currently working on reducing carbon emissions from its operations to satisfied customers and other stakeholders (Codelco.com, 2026).</w:t>
      </w:r>
      <w:r w:rsidR="00474719">
        <w:rPr>
          <w:rFonts w:eastAsia="Times New Roman"/>
          <w:sz w:val="24"/>
          <w:szCs w:val="24"/>
          <w:lang w:val="en-GB"/>
        </w:rPr>
        <w:t xml:space="preserve"> </w:t>
      </w:r>
      <w:r w:rsidR="00474719" w:rsidRPr="00351EBA">
        <w:rPr>
          <w:rFonts w:eastAsia="Times New Roman"/>
          <w:sz w:val="24"/>
          <w:szCs w:val="24"/>
          <w:lang w:val="en-GB"/>
        </w:rPr>
        <w:t>These external influences have been growing more significant for mining companies due to global market demand being intrinsically related with sustainability and environmental responsibility.</w:t>
      </w:r>
    </w:p>
    <w:p w14:paraId="6A34C3AC" w14:textId="77777777" w:rsidR="00125000" w:rsidRPr="00351EBA" w:rsidRDefault="00ED7175" w:rsidP="009077ED">
      <w:pPr>
        <w:pStyle w:val="Heading2"/>
        <w:rPr>
          <w:rFonts w:ascii="Arial" w:hAnsi="Arial"/>
          <w:lang w:val="en-GB"/>
        </w:rPr>
      </w:pPr>
      <w:bookmarkStart w:id="2" w:name="_Toc235792011"/>
      <w:r w:rsidRPr="00351EBA">
        <w:rPr>
          <w:rFonts w:ascii="Arial" w:hAnsi="Arial"/>
          <w:lang w:val="en-GB"/>
        </w:rPr>
        <w:t>1.2 Overview of the External Marketing Environment</w:t>
      </w:r>
      <w:bookmarkEnd w:id="2"/>
    </w:p>
    <w:tbl>
      <w:tblPr>
        <w:tblStyle w:val="a"/>
        <w:tblW w:w="10170" w:type="dxa"/>
        <w:tblInd w:w="-3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5"/>
        <w:gridCol w:w="3825"/>
        <w:gridCol w:w="3660"/>
      </w:tblGrid>
      <w:tr w:rsidR="00125000" w:rsidRPr="00351EBA" w14:paraId="62C9F6E5" w14:textId="77777777">
        <w:tc>
          <w:tcPr>
            <w:tcW w:w="2685" w:type="dxa"/>
            <w:shd w:val="clear" w:color="auto" w:fill="FFE599"/>
            <w:tcMar>
              <w:top w:w="100" w:type="dxa"/>
              <w:left w:w="100" w:type="dxa"/>
              <w:bottom w:w="100" w:type="dxa"/>
              <w:right w:w="100" w:type="dxa"/>
            </w:tcMar>
          </w:tcPr>
          <w:p w14:paraId="05439466"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Marketing actor</w:t>
            </w:r>
          </w:p>
        </w:tc>
        <w:tc>
          <w:tcPr>
            <w:tcW w:w="3825" w:type="dxa"/>
            <w:shd w:val="clear" w:color="auto" w:fill="FFE599"/>
            <w:tcMar>
              <w:top w:w="100" w:type="dxa"/>
              <w:left w:w="100" w:type="dxa"/>
              <w:bottom w:w="100" w:type="dxa"/>
              <w:right w:w="100" w:type="dxa"/>
            </w:tcMar>
          </w:tcPr>
          <w:p w14:paraId="0CA0CAA6"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Key influence on Codelco</w:t>
            </w:r>
          </w:p>
        </w:tc>
        <w:tc>
          <w:tcPr>
            <w:tcW w:w="3660" w:type="dxa"/>
            <w:shd w:val="clear" w:color="auto" w:fill="FFE599"/>
            <w:tcMar>
              <w:top w:w="100" w:type="dxa"/>
              <w:left w:w="100" w:type="dxa"/>
              <w:bottom w:w="100" w:type="dxa"/>
              <w:right w:w="100" w:type="dxa"/>
            </w:tcMar>
          </w:tcPr>
          <w:p w14:paraId="0F8B019F"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Marketing implication</w:t>
            </w:r>
          </w:p>
        </w:tc>
      </w:tr>
      <w:tr w:rsidR="00125000" w:rsidRPr="00351EBA" w14:paraId="34EF9A00" w14:textId="77777777">
        <w:tc>
          <w:tcPr>
            <w:tcW w:w="2685" w:type="dxa"/>
            <w:tcMar>
              <w:top w:w="100" w:type="dxa"/>
              <w:left w:w="100" w:type="dxa"/>
              <w:bottom w:w="100" w:type="dxa"/>
              <w:right w:w="100" w:type="dxa"/>
            </w:tcMar>
          </w:tcPr>
          <w:p w14:paraId="791189A0" w14:textId="77777777" w:rsidR="00125000" w:rsidRPr="00351EBA" w:rsidRDefault="00ED7175">
            <w:pPr>
              <w:widowControl w:val="0"/>
              <w:pBdr>
                <w:top w:val="nil"/>
                <w:left w:val="nil"/>
                <w:bottom w:val="nil"/>
                <w:right w:val="nil"/>
                <w:between w:val="nil"/>
              </w:pBdr>
              <w:spacing w:line="360" w:lineRule="auto"/>
              <w:rPr>
                <w:rFonts w:eastAsia="Times New Roman"/>
                <w:b/>
                <w:bCs/>
                <w:sz w:val="24"/>
                <w:szCs w:val="24"/>
                <w:u w:val="single"/>
                <w:lang w:val="en-GB"/>
              </w:rPr>
            </w:pPr>
            <w:r w:rsidRPr="00351EBA">
              <w:rPr>
                <w:rFonts w:eastAsia="Times New Roman"/>
                <w:b/>
                <w:bCs/>
                <w:sz w:val="24"/>
                <w:szCs w:val="24"/>
                <w:u w:val="single"/>
                <w:lang w:val="en-GB"/>
              </w:rPr>
              <w:t>Natural environment</w:t>
            </w:r>
          </w:p>
        </w:tc>
        <w:tc>
          <w:tcPr>
            <w:tcW w:w="3825" w:type="dxa"/>
            <w:tcMar>
              <w:top w:w="100" w:type="dxa"/>
              <w:left w:w="100" w:type="dxa"/>
              <w:bottom w:w="100" w:type="dxa"/>
              <w:right w:w="100" w:type="dxa"/>
            </w:tcMar>
          </w:tcPr>
          <w:p w14:paraId="30D9C88B" w14:textId="77777777" w:rsidR="00125000" w:rsidRPr="00351EBA" w:rsidRDefault="00ED7175">
            <w:pPr>
              <w:widowControl w:val="0"/>
              <w:numPr>
                <w:ilvl w:val="0"/>
                <w:numId w:val="7"/>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Climate change pressures</w:t>
            </w:r>
          </w:p>
          <w:p w14:paraId="2DEF5B6F" w14:textId="77777777" w:rsidR="00125000" w:rsidRPr="00351EBA" w:rsidRDefault="00ED7175">
            <w:pPr>
              <w:widowControl w:val="0"/>
              <w:numPr>
                <w:ilvl w:val="0"/>
                <w:numId w:val="7"/>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Water resource challenges</w:t>
            </w:r>
          </w:p>
          <w:p w14:paraId="52936A1E" w14:textId="77777777" w:rsidR="00125000" w:rsidRPr="00351EBA" w:rsidRDefault="00ED7175">
            <w:pPr>
              <w:widowControl w:val="0"/>
              <w:numPr>
                <w:ilvl w:val="0"/>
                <w:numId w:val="7"/>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Carbon emission reduction</w:t>
            </w:r>
          </w:p>
        </w:tc>
        <w:tc>
          <w:tcPr>
            <w:tcW w:w="3660" w:type="dxa"/>
            <w:tcMar>
              <w:top w:w="100" w:type="dxa"/>
              <w:left w:w="100" w:type="dxa"/>
              <w:bottom w:w="100" w:type="dxa"/>
              <w:right w:w="100" w:type="dxa"/>
            </w:tcMar>
          </w:tcPr>
          <w:p w14:paraId="7C5AF4F6" w14:textId="77777777" w:rsidR="00125000" w:rsidRPr="00351EBA" w:rsidRDefault="00ED7175">
            <w:pPr>
              <w:widowControl w:val="0"/>
              <w:numPr>
                <w:ilvl w:val="0"/>
                <w:numId w:val="7"/>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Strengthens sustainable brand positioning</w:t>
            </w:r>
          </w:p>
          <w:p w14:paraId="48746911" w14:textId="77777777" w:rsidR="00125000" w:rsidRPr="00351EBA" w:rsidRDefault="00ED7175">
            <w:pPr>
              <w:widowControl w:val="0"/>
              <w:numPr>
                <w:ilvl w:val="0"/>
                <w:numId w:val="7"/>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 xml:space="preserve">Supports lower-carbon product marketing (Bag </w:t>
            </w:r>
            <w:r w:rsidRPr="00351EBA">
              <w:rPr>
                <w:rFonts w:eastAsia="Times New Roman"/>
                <w:i/>
                <w:iCs/>
                <w:sz w:val="24"/>
                <w:szCs w:val="24"/>
                <w:lang w:val="en-GB"/>
              </w:rPr>
              <w:t xml:space="preserve">et al., </w:t>
            </w:r>
            <w:r w:rsidRPr="00351EBA">
              <w:rPr>
                <w:rFonts w:eastAsia="Times New Roman"/>
                <w:sz w:val="24"/>
                <w:szCs w:val="24"/>
                <w:lang w:val="en-GB"/>
              </w:rPr>
              <w:t>2021).</w:t>
            </w:r>
          </w:p>
        </w:tc>
      </w:tr>
      <w:tr w:rsidR="00125000" w:rsidRPr="00351EBA" w14:paraId="67BBE95A" w14:textId="77777777">
        <w:tc>
          <w:tcPr>
            <w:tcW w:w="2685" w:type="dxa"/>
            <w:tcMar>
              <w:top w:w="100" w:type="dxa"/>
              <w:left w:w="100" w:type="dxa"/>
              <w:bottom w:w="100" w:type="dxa"/>
              <w:right w:w="100" w:type="dxa"/>
            </w:tcMar>
          </w:tcPr>
          <w:p w14:paraId="66F3D042" w14:textId="77777777" w:rsidR="00125000" w:rsidRPr="00351EBA" w:rsidRDefault="00ED7175">
            <w:pPr>
              <w:widowControl w:val="0"/>
              <w:pBdr>
                <w:top w:val="nil"/>
                <w:left w:val="nil"/>
                <w:bottom w:val="nil"/>
                <w:right w:val="nil"/>
                <w:between w:val="nil"/>
              </w:pBdr>
              <w:spacing w:line="360" w:lineRule="auto"/>
              <w:rPr>
                <w:rFonts w:eastAsia="Times New Roman"/>
                <w:b/>
                <w:bCs/>
                <w:sz w:val="24"/>
                <w:szCs w:val="24"/>
                <w:u w:val="single"/>
                <w:lang w:val="en-GB"/>
              </w:rPr>
            </w:pPr>
            <w:r w:rsidRPr="00351EBA">
              <w:rPr>
                <w:rFonts w:eastAsia="Times New Roman"/>
                <w:b/>
                <w:bCs/>
                <w:sz w:val="24"/>
                <w:szCs w:val="24"/>
                <w:u w:val="single"/>
                <w:lang w:val="en-GB"/>
              </w:rPr>
              <w:t>Customers and market demand</w:t>
            </w:r>
          </w:p>
        </w:tc>
        <w:tc>
          <w:tcPr>
            <w:tcW w:w="3825" w:type="dxa"/>
            <w:tcMar>
              <w:top w:w="100" w:type="dxa"/>
              <w:left w:w="100" w:type="dxa"/>
              <w:bottom w:w="100" w:type="dxa"/>
              <w:right w:w="100" w:type="dxa"/>
            </w:tcMar>
          </w:tcPr>
          <w:p w14:paraId="32896126" w14:textId="77777777" w:rsidR="00125000" w:rsidRPr="00351EBA" w:rsidRDefault="00ED7175">
            <w:pPr>
              <w:widowControl w:val="0"/>
              <w:numPr>
                <w:ilvl w:val="0"/>
                <w:numId w:val="2"/>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Preference for responsible sourcing</w:t>
            </w:r>
          </w:p>
          <w:p w14:paraId="5B60BB3B" w14:textId="77777777" w:rsidR="00125000" w:rsidRPr="00351EBA" w:rsidRDefault="00ED7175">
            <w:pPr>
              <w:widowControl w:val="0"/>
              <w:numPr>
                <w:ilvl w:val="0"/>
                <w:numId w:val="2"/>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Demand for supply chain transparency</w:t>
            </w:r>
          </w:p>
          <w:p w14:paraId="28FBAAC4" w14:textId="77777777" w:rsidR="00125000" w:rsidRPr="00351EBA" w:rsidRDefault="00ED7175">
            <w:pPr>
              <w:widowControl w:val="0"/>
              <w:numPr>
                <w:ilvl w:val="0"/>
                <w:numId w:val="2"/>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Growing sustainability expectations</w:t>
            </w:r>
          </w:p>
        </w:tc>
        <w:tc>
          <w:tcPr>
            <w:tcW w:w="3660" w:type="dxa"/>
            <w:tcMar>
              <w:top w:w="100" w:type="dxa"/>
              <w:left w:w="100" w:type="dxa"/>
              <w:bottom w:w="100" w:type="dxa"/>
              <w:right w:w="100" w:type="dxa"/>
            </w:tcMar>
          </w:tcPr>
          <w:p w14:paraId="59D2DCFF" w14:textId="77777777" w:rsidR="00125000" w:rsidRPr="00351EBA" w:rsidRDefault="00ED7175">
            <w:pPr>
              <w:widowControl w:val="0"/>
              <w:numPr>
                <w:ilvl w:val="0"/>
                <w:numId w:val="2"/>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Enhances customer trust</w:t>
            </w:r>
          </w:p>
          <w:p w14:paraId="0974FA88" w14:textId="77777777" w:rsidR="00125000" w:rsidRPr="00351EBA" w:rsidRDefault="00ED7175">
            <w:pPr>
              <w:widowControl w:val="0"/>
              <w:numPr>
                <w:ilvl w:val="0"/>
                <w:numId w:val="2"/>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Encourages differentiation through sustainable copper products</w:t>
            </w:r>
          </w:p>
        </w:tc>
      </w:tr>
    </w:tbl>
    <w:p w14:paraId="2EF41982" w14:textId="77777777"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Table 1: Selected external marketing environment actors</w:t>
      </w:r>
    </w:p>
    <w:p w14:paraId="658354B6"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Self-developed)</w:t>
      </w:r>
    </w:p>
    <w:p w14:paraId="7A55A4B4"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 external marketing environment is a set of uncontrollable forces that affect the organisational decision-making, the position the organisation occupies in the market and its future competitiveness. Codelco has now made sustainability a business priority since global stakeholders have raised their expectations of mining companies to balance environmental concerns with responsibly produced copper for the energy transition.</w:t>
      </w:r>
    </w:p>
    <w:p w14:paraId="429C7E62" w14:textId="77777777" w:rsidR="00125000" w:rsidRPr="00351EBA" w:rsidRDefault="00ED7175" w:rsidP="009077ED">
      <w:pPr>
        <w:pStyle w:val="Heading2"/>
        <w:rPr>
          <w:rFonts w:ascii="Arial" w:hAnsi="Arial"/>
          <w:lang w:val="en-GB"/>
        </w:rPr>
      </w:pPr>
      <w:bookmarkStart w:id="3" w:name="_Toc235792012"/>
      <w:r w:rsidRPr="00351EBA">
        <w:rPr>
          <w:rFonts w:ascii="Arial" w:hAnsi="Arial"/>
          <w:lang w:val="en-GB"/>
        </w:rPr>
        <w:t>1.3 External Marketing Environment Actors</w:t>
      </w:r>
      <w:bookmarkEnd w:id="3"/>
    </w:p>
    <w:p w14:paraId="08A94C26" w14:textId="77777777" w:rsidR="00125000" w:rsidRPr="00351EBA" w:rsidRDefault="00ED7175" w:rsidP="009077ED">
      <w:pPr>
        <w:pStyle w:val="Heading3"/>
        <w:rPr>
          <w:rFonts w:ascii="Arial" w:hAnsi="Arial"/>
          <w:b w:val="0"/>
          <w:lang w:val="en-GB"/>
        </w:rPr>
      </w:pPr>
      <w:bookmarkStart w:id="4" w:name="_Toc235792013"/>
      <w:r w:rsidRPr="00351EBA">
        <w:rPr>
          <w:rFonts w:ascii="Arial" w:hAnsi="Arial"/>
          <w:lang w:val="en-GB"/>
        </w:rPr>
        <w:t>1.3.1 Natural Environment</w:t>
      </w:r>
      <w:bookmarkEnd w:id="4"/>
    </w:p>
    <w:p w14:paraId="61DAF969"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 xml:space="preserve">The most important external marketing environment actors influencing Codelco is the Natural Environment, in view of the dependency on natural resources, and the increasing pressure on climate change, water supply and carbon emissions. Almeida </w:t>
      </w:r>
      <w:r w:rsidRPr="00351EBA">
        <w:rPr>
          <w:rFonts w:eastAsia="Times New Roman"/>
          <w:i/>
          <w:iCs/>
          <w:sz w:val="24"/>
          <w:szCs w:val="24"/>
          <w:lang w:val="en-GB"/>
        </w:rPr>
        <w:t xml:space="preserve">et al. </w:t>
      </w:r>
      <w:r w:rsidRPr="00351EBA">
        <w:rPr>
          <w:rFonts w:eastAsia="Times New Roman"/>
          <w:sz w:val="24"/>
          <w:szCs w:val="24"/>
          <w:lang w:val="en-GB"/>
        </w:rPr>
        <w:t xml:space="preserve">(2023) argued that environmental sustainability has become strategical since customers and investors are now highly concerned about environmentally friendly organisations. Ekins and Zenghelis (2021) backed their argument by stating that sustainability is long-term competitive values when incorporated at the heart of a company strategy, not promotional </w:t>
      </w:r>
      <w:r w:rsidRPr="00351EBA">
        <w:rPr>
          <w:rFonts w:eastAsia="Times New Roman"/>
          <w:sz w:val="24"/>
          <w:szCs w:val="24"/>
          <w:lang w:val="en-GB"/>
        </w:rPr>
        <w:t>activities. The perspectives are relevant since environmental performances has become a vital issue in arriving at any credibility link in the global copper industry.</w:t>
      </w:r>
    </w:p>
    <w:p w14:paraId="289F2669" w14:textId="77777777" w:rsidR="00125000" w:rsidRPr="00351EBA" w:rsidRDefault="00ED7175">
      <w:pPr>
        <w:spacing w:line="360" w:lineRule="auto"/>
        <w:jc w:val="center"/>
        <w:rPr>
          <w:rFonts w:eastAsia="Times New Roman"/>
          <w:sz w:val="24"/>
          <w:szCs w:val="24"/>
          <w:lang w:val="en-GB"/>
        </w:rPr>
      </w:pPr>
      <w:r w:rsidRPr="00351EBA">
        <w:rPr>
          <w:rFonts w:eastAsia="Times New Roman"/>
          <w:noProof/>
          <w:sz w:val="24"/>
          <w:szCs w:val="24"/>
          <w:lang w:val="en-GB"/>
        </w:rPr>
        <w:drawing>
          <wp:inline distT="114300" distB="114300" distL="114300" distR="114300" wp14:anchorId="065DC777" wp14:editId="56B9D953">
            <wp:extent cx="5243513" cy="29718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243513" cy="2971800"/>
                    </a:xfrm>
                    <a:prstGeom prst="rect">
                      <a:avLst/>
                    </a:prstGeom>
                    <a:ln w="12700">
                      <a:solidFill>
                        <a:srgbClr val="000000"/>
                      </a:solidFill>
                      <a:prstDash val="solid"/>
                    </a:ln>
                  </pic:spPr>
                </pic:pic>
              </a:graphicData>
            </a:graphic>
          </wp:inline>
        </w:drawing>
      </w:r>
    </w:p>
    <w:p w14:paraId="7C9147E2" w14:textId="77777777"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Figure 2: Sustainability commitments that lower carbon emissions</w:t>
      </w:r>
    </w:p>
    <w:p w14:paraId="6C7F9CB7"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Sepasoft.com, 2026)</w:t>
      </w:r>
    </w:p>
    <w:p w14:paraId="76ABFCCE" w14:textId="772E43CC"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Codelco has taken forward measurable sustainability commitments that enhances its lower-carbon market positioning. The company intends to cut down Scope 1 and 2 GHGs by 70% by 2030 as compared to 2019 and switch from Green Diesel-0 to 100% Green Electricity, switch all Mining Machines to Electric equipment, and implement Green H2 technologies. Moreover, the organisation is committed to cut its inland water use by 60%, to recycle 65% of non-hazardous industrial waste and to cut the MP10 particle emissions by</w:t>
      </w:r>
      <w:r w:rsidRPr="00351EBA">
        <w:rPr>
          <w:rFonts w:eastAsia="Times New Roman"/>
          <w:sz w:val="24"/>
          <w:szCs w:val="24"/>
          <w:lang w:val="en-GB"/>
        </w:rPr>
        <w:t xml:space="preserve"> 25% by 2030 (Codelco.com, 2026).</w:t>
      </w:r>
    </w:p>
    <w:p w14:paraId="3F0E736E" w14:textId="6E15F2D3" w:rsidR="00125000" w:rsidRPr="00351EBA" w:rsidRDefault="001F3817">
      <w:pPr>
        <w:spacing w:line="360" w:lineRule="auto"/>
        <w:jc w:val="both"/>
        <w:rPr>
          <w:rFonts w:eastAsia="Times New Roman"/>
          <w:sz w:val="24"/>
          <w:szCs w:val="24"/>
          <w:lang w:val="en-GB"/>
        </w:rPr>
      </w:pPr>
      <w:r w:rsidRPr="00351EBA">
        <w:rPr>
          <w:rFonts w:eastAsia="Times New Roman"/>
          <w:sz w:val="24"/>
          <w:szCs w:val="24"/>
          <w:lang w:val="en-GB"/>
        </w:rPr>
        <w:t xml:space="preserve">The Natural Environment also presents </w:t>
      </w:r>
      <w:r w:rsidR="007A1D6F" w:rsidRPr="00351EBA">
        <w:rPr>
          <w:rFonts w:eastAsia="Times New Roman"/>
          <w:sz w:val="24"/>
          <w:szCs w:val="24"/>
          <w:lang w:val="en-GB"/>
        </w:rPr>
        <w:t>hugged</w:t>
      </w:r>
      <w:r w:rsidRPr="00351EBA">
        <w:rPr>
          <w:rFonts w:eastAsia="Times New Roman"/>
          <w:sz w:val="24"/>
          <w:szCs w:val="24"/>
          <w:lang w:val="en-GB"/>
        </w:rPr>
        <w:t xml:space="preserve"> marketing potential because of the increasing need worldwide for copper infrastructure related to renewable energy energies, electric cars and electricity transmission systems. According to Khalufi </w:t>
      </w:r>
      <w:r w:rsidRPr="00351EBA">
        <w:rPr>
          <w:rFonts w:eastAsia="Times New Roman"/>
          <w:i/>
          <w:iCs/>
          <w:sz w:val="24"/>
          <w:szCs w:val="24"/>
          <w:lang w:val="en-GB"/>
        </w:rPr>
        <w:t>et al.</w:t>
      </w:r>
      <w:r w:rsidRPr="00351EBA">
        <w:rPr>
          <w:rFonts w:eastAsia="Times New Roman"/>
          <w:sz w:val="24"/>
          <w:szCs w:val="24"/>
          <w:lang w:val="en-GB"/>
        </w:rPr>
        <w:t xml:space="preserve"> (2025), adapting the productive to meet customer sustainable expectations can improve their value and competitiveness. This is in line with the concepts of environmental innovation suggested by Abdou </w:t>
      </w:r>
      <w:r w:rsidRPr="00351EBA">
        <w:rPr>
          <w:rFonts w:eastAsia="Times New Roman"/>
          <w:i/>
          <w:iCs/>
          <w:sz w:val="24"/>
          <w:szCs w:val="24"/>
          <w:lang w:val="en-GB"/>
        </w:rPr>
        <w:t>et al.</w:t>
      </w:r>
      <w:r w:rsidRPr="00351EBA">
        <w:rPr>
          <w:rFonts w:eastAsia="Times New Roman"/>
          <w:sz w:val="24"/>
          <w:szCs w:val="24"/>
          <w:lang w:val="en-GB"/>
        </w:rPr>
        <w:t xml:space="preserve"> (2022), wherein innovativeness is perceived to be a response to the changing expectation of the market, as well as for differentiating their brand. This result in Codelco's environmental investments being part of the company's ability to market copper to its industrial clients so they can source from lower carbon emissions.</w:t>
      </w:r>
    </w:p>
    <w:p w14:paraId="69680927" w14:textId="573401A5" w:rsidR="00581171" w:rsidRDefault="00A82B5B" w:rsidP="00581171">
      <w:pPr>
        <w:spacing w:line="360" w:lineRule="auto"/>
        <w:jc w:val="both"/>
        <w:rPr>
          <w:rFonts w:eastAsia="Times New Roman"/>
          <w:sz w:val="24"/>
          <w:szCs w:val="24"/>
          <w:lang w:val="en-GB"/>
        </w:rPr>
      </w:pPr>
      <w:r w:rsidRPr="00351EBA">
        <w:rPr>
          <w:rFonts w:eastAsia="Times New Roman"/>
          <w:sz w:val="24"/>
          <w:szCs w:val="24"/>
          <w:lang w:val="en-GB"/>
        </w:rPr>
        <w:t>In a recent announcement, Codelco announced further decarbonisation efforts, stating that it aims to have more than 60% of its emissions come from its scope 3 emissions, which it plans to reduce by 25% by 2030 (Codelco.com, 2026). The developments show that environmental performance is a relevant element in marketing competitiveness, but it becomes more and more difficult to keep up with ambitious environmental goals with consistent technological innovation, sustainable investment in the environment, and transparent environmental reporting in order to maintain trust from the parties.</w:t>
      </w:r>
    </w:p>
    <w:tbl>
      <w:tblPr>
        <w:tblStyle w:val="TableGrid"/>
        <w:tblW w:w="0" w:type="auto"/>
        <w:tblLook w:val="04A0" w:firstRow="1" w:lastRow="0" w:firstColumn="1" w:lastColumn="0" w:noHBand="0" w:noVBand="1"/>
      </w:tblPr>
      <w:tblGrid>
        <w:gridCol w:w="2689"/>
        <w:gridCol w:w="3544"/>
        <w:gridCol w:w="3117"/>
      </w:tblGrid>
      <w:tr w:rsidR="00581171" w14:paraId="218B450B" w14:textId="77777777" w:rsidTr="00581171">
        <w:trPr>
          <w:trHeight w:val="511"/>
        </w:trPr>
        <w:tc>
          <w:tcPr>
            <w:tcW w:w="2689" w:type="dxa"/>
            <w:shd w:val="clear" w:color="auto" w:fill="B8CCE4" w:themeFill="accent1" w:themeFillTint="66"/>
          </w:tcPr>
          <w:p w14:paraId="0AD41F26" w14:textId="1EE6AAF3" w:rsidR="00581171" w:rsidRPr="00581171" w:rsidRDefault="00581171" w:rsidP="00581171">
            <w:pPr>
              <w:spacing w:line="360" w:lineRule="auto"/>
              <w:jc w:val="center"/>
              <w:rPr>
                <w:rFonts w:eastAsia="Times New Roman"/>
                <w:b/>
                <w:bCs/>
                <w:sz w:val="24"/>
                <w:szCs w:val="24"/>
                <w:lang w:val="en-GB"/>
              </w:rPr>
            </w:pPr>
            <w:r w:rsidRPr="00581171">
              <w:rPr>
                <w:rFonts w:eastAsia="Times New Roman"/>
                <w:b/>
                <w:bCs/>
                <w:sz w:val="24"/>
                <w:szCs w:val="24"/>
              </w:rPr>
              <w:t>Factor</w:t>
            </w:r>
          </w:p>
        </w:tc>
        <w:tc>
          <w:tcPr>
            <w:tcW w:w="3544" w:type="dxa"/>
            <w:shd w:val="clear" w:color="auto" w:fill="B8CCE4" w:themeFill="accent1" w:themeFillTint="66"/>
          </w:tcPr>
          <w:p w14:paraId="06BBBE77" w14:textId="3517FE74" w:rsidR="00581171" w:rsidRPr="00581171" w:rsidRDefault="00581171" w:rsidP="00581171">
            <w:pPr>
              <w:spacing w:line="360" w:lineRule="auto"/>
              <w:jc w:val="center"/>
              <w:rPr>
                <w:rFonts w:eastAsia="Times New Roman"/>
                <w:b/>
                <w:bCs/>
                <w:sz w:val="24"/>
                <w:szCs w:val="24"/>
                <w:lang w:val="en-GB"/>
              </w:rPr>
            </w:pPr>
            <w:r w:rsidRPr="00581171">
              <w:rPr>
                <w:rFonts w:eastAsia="Times New Roman"/>
                <w:b/>
                <w:bCs/>
                <w:sz w:val="24"/>
                <w:szCs w:val="24"/>
              </w:rPr>
              <w:t>Marketing opportunit</w:t>
            </w:r>
            <w:r w:rsidR="00542F08">
              <w:rPr>
                <w:rFonts w:eastAsia="Times New Roman"/>
                <w:b/>
                <w:bCs/>
                <w:sz w:val="24"/>
                <w:szCs w:val="24"/>
              </w:rPr>
              <w:t>ies</w:t>
            </w:r>
          </w:p>
        </w:tc>
        <w:tc>
          <w:tcPr>
            <w:tcW w:w="3117" w:type="dxa"/>
            <w:shd w:val="clear" w:color="auto" w:fill="B8CCE4" w:themeFill="accent1" w:themeFillTint="66"/>
          </w:tcPr>
          <w:p w14:paraId="6B867D8C" w14:textId="14D1EE12" w:rsidR="00581171" w:rsidRPr="00581171" w:rsidRDefault="00581171" w:rsidP="00581171">
            <w:pPr>
              <w:spacing w:line="360" w:lineRule="auto"/>
              <w:jc w:val="center"/>
              <w:rPr>
                <w:rFonts w:eastAsia="Times New Roman"/>
                <w:b/>
                <w:bCs/>
                <w:sz w:val="24"/>
                <w:szCs w:val="24"/>
                <w:lang w:val="en-GB"/>
              </w:rPr>
            </w:pPr>
            <w:r w:rsidRPr="00581171">
              <w:rPr>
                <w:rFonts w:eastAsia="Times New Roman"/>
                <w:b/>
                <w:bCs/>
                <w:sz w:val="24"/>
                <w:szCs w:val="24"/>
              </w:rPr>
              <w:t>Marketing threats</w:t>
            </w:r>
          </w:p>
        </w:tc>
      </w:tr>
      <w:tr w:rsidR="00581171" w14:paraId="6D937532" w14:textId="77777777" w:rsidTr="00581171">
        <w:tc>
          <w:tcPr>
            <w:tcW w:w="2689" w:type="dxa"/>
          </w:tcPr>
          <w:p w14:paraId="76E48119" w14:textId="59DD3E8E" w:rsidR="00581171" w:rsidRDefault="00581171" w:rsidP="00581171">
            <w:pPr>
              <w:spacing w:line="360" w:lineRule="auto"/>
              <w:rPr>
                <w:rFonts w:eastAsia="Times New Roman"/>
                <w:sz w:val="24"/>
                <w:szCs w:val="24"/>
                <w:lang w:val="en-GB"/>
              </w:rPr>
            </w:pPr>
            <w:r w:rsidRPr="00581171">
              <w:rPr>
                <w:rFonts w:eastAsia="Times New Roman"/>
                <w:sz w:val="24"/>
                <w:szCs w:val="24"/>
              </w:rPr>
              <w:t>Carbon reduction</w:t>
            </w:r>
          </w:p>
        </w:tc>
        <w:tc>
          <w:tcPr>
            <w:tcW w:w="3544" w:type="dxa"/>
          </w:tcPr>
          <w:p w14:paraId="37398E93" w14:textId="205B06B3"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Enhances sustainable brand positioning</w:t>
            </w:r>
          </w:p>
        </w:tc>
        <w:tc>
          <w:tcPr>
            <w:tcW w:w="3117" w:type="dxa"/>
          </w:tcPr>
          <w:p w14:paraId="361F65DC" w14:textId="3A6BA53B"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High investment requirements</w:t>
            </w:r>
          </w:p>
        </w:tc>
      </w:tr>
      <w:tr w:rsidR="00581171" w14:paraId="2FCCA900" w14:textId="77777777" w:rsidTr="00581171">
        <w:tc>
          <w:tcPr>
            <w:tcW w:w="2689" w:type="dxa"/>
          </w:tcPr>
          <w:p w14:paraId="4D03FBEB" w14:textId="73512167" w:rsidR="00581171" w:rsidRDefault="00581171" w:rsidP="00581171">
            <w:pPr>
              <w:spacing w:line="360" w:lineRule="auto"/>
              <w:rPr>
                <w:rFonts w:eastAsia="Times New Roman"/>
                <w:sz w:val="24"/>
                <w:szCs w:val="24"/>
                <w:lang w:val="en-GB"/>
              </w:rPr>
            </w:pPr>
            <w:r w:rsidRPr="00581171">
              <w:rPr>
                <w:rFonts w:eastAsia="Times New Roman"/>
                <w:sz w:val="24"/>
                <w:szCs w:val="24"/>
              </w:rPr>
              <w:t>Renewable energy</w:t>
            </w:r>
          </w:p>
        </w:tc>
        <w:tc>
          <w:tcPr>
            <w:tcW w:w="3544" w:type="dxa"/>
          </w:tcPr>
          <w:p w14:paraId="2CE450D8" w14:textId="0BD793F7"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Supports low-carbon copper marketing</w:t>
            </w:r>
          </w:p>
        </w:tc>
        <w:tc>
          <w:tcPr>
            <w:tcW w:w="3117" w:type="dxa"/>
          </w:tcPr>
          <w:p w14:paraId="4DFE4C94" w14:textId="0964D4C9"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Technology transition risks</w:t>
            </w:r>
          </w:p>
        </w:tc>
      </w:tr>
      <w:tr w:rsidR="00581171" w14:paraId="2255CFD0" w14:textId="77777777" w:rsidTr="00581171">
        <w:tc>
          <w:tcPr>
            <w:tcW w:w="2689" w:type="dxa"/>
          </w:tcPr>
          <w:p w14:paraId="597C39AB" w14:textId="13660141" w:rsidR="00581171" w:rsidRDefault="00581171" w:rsidP="00581171">
            <w:pPr>
              <w:spacing w:line="360" w:lineRule="auto"/>
              <w:rPr>
                <w:rFonts w:eastAsia="Times New Roman"/>
                <w:sz w:val="24"/>
                <w:szCs w:val="24"/>
                <w:lang w:val="en-GB"/>
              </w:rPr>
            </w:pPr>
            <w:r w:rsidRPr="00581171">
              <w:rPr>
                <w:rFonts w:eastAsia="Times New Roman"/>
                <w:sz w:val="24"/>
                <w:szCs w:val="24"/>
              </w:rPr>
              <w:t>Water management</w:t>
            </w:r>
          </w:p>
        </w:tc>
        <w:tc>
          <w:tcPr>
            <w:tcW w:w="3544" w:type="dxa"/>
          </w:tcPr>
          <w:p w14:paraId="0DBD38B4" w14:textId="2EFA7EB0"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Strengthens responsible mining reputation</w:t>
            </w:r>
          </w:p>
        </w:tc>
        <w:tc>
          <w:tcPr>
            <w:tcW w:w="3117" w:type="dxa"/>
          </w:tcPr>
          <w:p w14:paraId="2F35143A" w14:textId="0C0BCDA2"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Water scarcity in mining regions</w:t>
            </w:r>
          </w:p>
        </w:tc>
      </w:tr>
      <w:tr w:rsidR="00581171" w14:paraId="27CC125A" w14:textId="77777777" w:rsidTr="00581171">
        <w:tc>
          <w:tcPr>
            <w:tcW w:w="2689" w:type="dxa"/>
          </w:tcPr>
          <w:p w14:paraId="511210C4" w14:textId="3D070619" w:rsidR="00581171" w:rsidRDefault="00581171" w:rsidP="00581171">
            <w:pPr>
              <w:spacing w:line="360" w:lineRule="auto"/>
              <w:rPr>
                <w:rFonts w:eastAsia="Times New Roman"/>
                <w:sz w:val="24"/>
                <w:szCs w:val="24"/>
                <w:lang w:val="en-GB"/>
              </w:rPr>
            </w:pPr>
            <w:r w:rsidRPr="00581171">
              <w:rPr>
                <w:rFonts w:eastAsia="Times New Roman"/>
                <w:sz w:val="24"/>
                <w:szCs w:val="24"/>
              </w:rPr>
              <w:t>Circular economy</w:t>
            </w:r>
          </w:p>
        </w:tc>
        <w:tc>
          <w:tcPr>
            <w:tcW w:w="3544" w:type="dxa"/>
          </w:tcPr>
          <w:p w14:paraId="3D19FD81" w14:textId="5A9AEE7E"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Appeals to environmentally conscious buyers</w:t>
            </w:r>
          </w:p>
        </w:tc>
        <w:tc>
          <w:tcPr>
            <w:tcW w:w="3117" w:type="dxa"/>
          </w:tcPr>
          <w:p w14:paraId="291F1096" w14:textId="66C44F6C" w:rsidR="00581171" w:rsidRPr="00581171" w:rsidRDefault="00581171" w:rsidP="00581171">
            <w:pPr>
              <w:pStyle w:val="ListParagraph"/>
              <w:numPr>
                <w:ilvl w:val="0"/>
                <w:numId w:val="14"/>
              </w:numPr>
              <w:spacing w:line="360" w:lineRule="auto"/>
              <w:rPr>
                <w:rFonts w:eastAsia="Times New Roman"/>
                <w:sz w:val="24"/>
                <w:szCs w:val="24"/>
                <w:lang w:val="en-GB"/>
              </w:rPr>
            </w:pPr>
            <w:r w:rsidRPr="00581171">
              <w:rPr>
                <w:rFonts w:eastAsia="Times New Roman"/>
                <w:sz w:val="24"/>
                <w:szCs w:val="24"/>
              </w:rPr>
              <w:t>Operational implementation complexity</w:t>
            </w:r>
          </w:p>
        </w:tc>
      </w:tr>
    </w:tbl>
    <w:p w14:paraId="181086E4" w14:textId="0E85B22E" w:rsidR="00581171" w:rsidRPr="00351EBA" w:rsidRDefault="00581171" w:rsidP="00581171">
      <w:pPr>
        <w:spacing w:line="360" w:lineRule="auto"/>
        <w:jc w:val="center"/>
        <w:rPr>
          <w:rFonts w:eastAsia="Times New Roman"/>
          <w:b/>
          <w:bCs/>
          <w:sz w:val="24"/>
          <w:szCs w:val="24"/>
          <w:lang w:val="en-GB"/>
        </w:rPr>
      </w:pPr>
      <w:r w:rsidRPr="00351EBA">
        <w:rPr>
          <w:rFonts w:eastAsia="Times New Roman"/>
          <w:b/>
          <w:bCs/>
          <w:sz w:val="24"/>
          <w:szCs w:val="24"/>
          <w:lang w:val="en-GB"/>
        </w:rPr>
        <w:t xml:space="preserve">Table </w:t>
      </w:r>
      <w:r>
        <w:rPr>
          <w:rFonts w:eastAsia="Times New Roman"/>
          <w:b/>
          <w:bCs/>
          <w:sz w:val="24"/>
          <w:szCs w:val="24"/>
          <w:lang w:val="en-GB"/>
        </w:rPr>
        <w:t>2</w:t>
      </w:r>
      <w:r w:rsidRPr="00351EBA">
        <w:rPr>
          <w:rFonts w:eastAsia="Times New Roman"/>
          <w:b/>
          <w:bCs/>
          <w:sz w:val="24"/>
          <w:szCs w:val="24"/>
          <w:lang w:val="en-GB"/>
        </w:rPr>
        <w:t xml:space="preserve">: </w:t>
      </w:r>
      <w:r w:rsidRPr="00581171">
        <w:rPr>
          <w:rFonts w:eastAsia="Times New Roman"/>
          <w:b/>
          <w:bCs/>
          <w:sz w:val="24"/>
          <w:szCs w:val="24"/>
        </w:rPr>
        <w:t>Natural Environment Opportunities and threats for Codelco</w:t>
      </w:r>
    </w:p>
    <w:p w14:paraId="02F7ABC7" w14:textId="4D139A8A" w:rsidR="00581171" w:rsidRPr="00351EBA" w:rsidRDefault="00581171" w:rsidP="00581171">
      <w:pPr>
        <w:spacing w:line="360" w:lineRule="auto"/>
        <w:jc w:val="center"/>
        <w:rPr>
          <w:rFonts w:eastAsia="Times New Roman"/>
          <w:sz w:val="24"/>
          <w:szCs w:val="24"/>
          <w:lang w:val="en-GB"/>
        </w:rPr>
      </w:pPr>
      <w:r w:rsidRPr="00351EBA">
        <w:rPr>
          <w:rFonts w:eastAsia="Times New Roman"/>
          <w:sz w:val="24"/>
          <w:szCs w:val="24"/>
          <w:lang w:val="en-GB"/>
        </w:rPr>
        <w:t>(Source: Self-developed)</w:t>
      </w:r>
    </w:p>
    <w:p w14:paraId="4A742D5A" w14:textId="5FDD1B37" w:rsidR="00125000" w:rsidRPr="00351EBA" w:rsidRDefault="00ED7175" w:rsidP="009077ED">
      <w:pPr>
        <w:pStyle w:val="Heading3"/>
        <w:rPr>
          <w:rFonts w:ascii="Arial" w:hAnsi="Arial"/>
          <w:lang w:val="en-GB"/>
        </w:rPr>
      </w:pPr>
      <w:bookmarkStart w:id="5" w:name="_Toc235792014"/>
      <w:r w:rsidRPr="00351EBA">
        <w:rPr>
          <w:rFonts w:ascii="Arial" w:hAnsi="Arial"/>
          <w:lang w:val="en-GB"/>
        </w:rPr>
        <w:t xml:space="preserve">1.3.2 </w:t>
      </w:r>
      <w:r w:rsidR="009A795F">
        <w:rPr>
          <w:rFonts w:ascii="Arial" w:hAnsi="Arial"/>
          <w:lang w:val="en-GB"/>
        </w:rPr>
        <w:t xml:space="preserve">Economical </w:t>
      </w:r>
      <w:r w:rsidR="00425E5F">
        <w:rPr>
          <w:rFonts w:ascii="Arial" w:hAnsi="Arial"/>
          <w:lang w:val="en-GB"/>
        </w:rPr>
        <w:t>Environmen</w:t>
      </w:r>
      <w:r w:rsidR="00303F0D">
        <w:rPr>
          <w:rFonts w:ascii="Arial" w:hAnsi="Arial"/>
          <w:lang w:val="en-GB"/>
        </w:rPr>
        <w:t>t</w:t>
      </w:r>
      <w:bookmarkEnd w:id="5"/>
    </w:p>
    <w:p w14:paraId="65FCA365" w14:textId="41B3DB87" w:rsidR="00125000" w:rsidRPr="00351EBA" w:rsidRDefault="00425E5F">
      <w:pPr>
        <w:spacing w:line="360" w:lineRule="auto"/>
        <w:jc w:val="both"/>
        <w:rPr>
          <w:rFonts w:eastAsia="Times New Roman"/>
          <w:sz w:val="24"/>
          <w:szCs w:val="24"/>
          <w:lang w:val="en-GB"/>
        </w:rPr>
      </w:pPr>
      <w:r>
        <w:rPr>
          <w:rFonts w:eastAsia="Times New Roman"/>
          <w:sz w:val="24"/>
          <w:szCs w:val="24"/>
          <w:lang w:val="en-GB"/>
        </w:rPr>
        <w:t xml:space="preserve">The economical market environments </w:t>
      </w:r>
      <w:r w:rsidRPr="00351EBA">
        <w:rPr>
          <w:rFonts w:eastAsia="Times New Roman"/>
          <w:sz w:val="24"/>
          <w:szCs w:val="24"/>
          <w:lang w:val="en-GB"/>
        </w:rPr>
        <w:t xml:space="preserve">are considered one of the main actors in the external marketing environment of Codelco as industrial customers are placing increasing emphasis on sustainability as part of their procurement process. Multinational manufacturers </w:t>
      </w:r>
      <w:r w:rsidR="007A1D6F" w:rsidRPr="00351EBA">
        <w:rPr>
          <w:rFonts w:eastAsia="Times New Roman"/>
          <w:sz w:val="24"/>
          <w:szCs w:val="24"/>
          <w:lang w:val="en-GB"/>
        </w:rPr>
        <w:t>look</w:t>
      </w:r>
      <w:r w:rsidRPr="00351EBA">
        <w:rPr>
          <w:rFonts w:eastAsia="Times New Roman"/>
          <w:sz w:val="24"/>
          <w:szCs w:val="24"/>
          <w:lang w:val="en-GB"/>
        </w:rPr>
        <w:t xml:space="preserve"> at factors such as carbon intensity, environmental transparencies, and responsible sourcing not just as a measure of price and quality, but as a measure in their supply chain (Zhu </w:t>
      </w:r>
      <w:r w:rsidRPr="00351EBA">
        <w:rPr>
          <w:rFonts w:eastAsia="Times New Roman"/>
          <w:i/>
          <w:iCs/>
          <w:sz w:val="24"/>
          <w:szCs w:val="24"/>
          <w:lang w:val="en-GB"/>
        </w:rPr>
        <w:t xml:space="preserve">et al., </w:t>
      </w:r>
      <w:r w:rsidRPr="00351EBA">
        <w:rPr>
          <w:rFonts w:eastAsia="Times New Roman"/>
          <w:sz w:val="24"/>
          <w:szCs w:val="24"/>
          <w:lang w:val="en-GB"/>
        </w:rPr>
        <w:t xml:space="preserve">2022). </w:t>
      </w:r>
      <w:r w:rsidR="007A1D6F" w:rsidRPr="00351EBA">
        <w:rPr>
          <w:rFonts w:eastAsia="Times New Roman"/>
          <w:sz w:val="24"/>
          <w:szCs w:val="24"/>
          <w:lang w:val="en-GB"/>
        </w:rPr>
        <w:t>This transformation</w:t>
      </w:r>
      <w:r w:rsidRPr="00351EBA">
        <w:rPr>
          <w:rFonts w:eastAsia="Times New Roman"/>
          <w:sz w:val="24"/>
          <w:szCs w:val="24"/>
          <w:lang w:val="en-GB"/>
        </w:rPr>
        <w:t xml:space="preserve"> has turned sustainability from a CSR project to a strategic marketing at-play element that affects </w:t>
      </w:r>
      <w:r w:rsidR="007A1D6F" w:rsidRPr="00351EBA">
        <w:rPr>
          <w:rFonts w:eastAsia="Times New Roman"/>
          <w:sz w:val="24"/>
          <w:szCs w:val="24"/>
          <w:lang w:val="en-GB"/>
        </w:rPr>
        <w:t>buyers’</w:t>
      </w:r>
      <w:r w:rsidRPr="00351EBA">
        <w:rPr>
          <w:rFonts w:eastAsia="Times New Roman"/>
          <w:sz w:val="24"/>
          <w:szCs w:val="24"/>
          <w:lang w:val="en-GB"/>
        </w:rPr>
        <w:t xml:space="preserve"> decisions and the customer journey. Majeed </w:t>
      </w:r>
      <w:r w:rsidRPr="00351EBA">
        <w:rPr>
          <w:rFonts w:eastAsia="Times New Roman"/>
          <w:i/>
          <w:iCs/>
          <w:sz w:val="24"/>
          <w:szCs w:val="24"/>
          <w:lang w:val="en-GB"/>
        </w:rPr>
        <w:t xml:space="preserve">et al. </w:t>
      </w:r>
      <w:r w:rsidRPr="00351EBA">
        <w:rPr>
          <w:rFonts w:eastAsia="Times New Roman"/>
          <w:sz w:val="24"/>
          <w:szCs w:val="24"/>
          <w:lang w:val="en-GB"/>
        </w:rPr>
        <w:t xml:space="preserve">(2022) argued that, in </w:t>
      </w:r>
      <w:r w:rsidR="007A1D6F" w:rsidRPr="00351EBA">
        <w:rPr>
          <w:rFonts w:eastAsia="Times New Roman"/>
          <w:sz w:val="24"/>
          <w:szCs w:val="24"/>
          <w:lang w:val="en-GB"/>
        </w:rPr>
        <w:t>a</w:t>
      </w:r>
      <w:r w:rsidRPr="00351EBA">
        <w:rPr>
          <w:rFonts w:eastAsia="Times New Roman"/>
          <w:sz w:val="24"/>
          <w:szCs w:val="24"/>
          <w:lang w:val="en-GB"/>
        </w:rPr>
        <w:t xml:space="preserve"> bid to gain value over the product performance, the business customers now take into account the environmental and social features. Fatimah </w:t>
      </w:r>
      <w:r w:rsidRPr="00351EBA">
        <w:rPr>
          <w:rFonts w:eastAsia="Times New Roman"/>
          <w:i/>
          <w:iCs/>
          <w:sz w:val="24"/>
          <w:szCs w:val="24"/>
          <w:lang w:val="en-GB"/>
        </w:rPr>
        <w:t xml:space="preserve">et al. </w:t>
      </w:r>
      <w:r w:rsidRPr="00351EBA">
        <w:rPr>
          <w:rFonts w:eastAsia="Times New Roman"/>
          <w:sz w:val="24"/>
          <w:szCs w:val="24"/>
          <w:lang w:val="en-GB"/>
        </w:rPr>
        <w:t xml:space="preserve">(2023) agreed that sustainable marketing builds trust among customers and will give the company benefits in the long run. These are of particular </w:t>
      </w:r>
      <w:r w:rsidR="007A1D6F" w:rsidRPr="00351EBA">
        <w:rPr>
          <w:rFonts w:eastAsia="Times New Roman"/>
          <w:sz w:val="24"/>
          <w:szCs w:val="24"/>
          <w:lang w:val="en-GB"/>
        </w:rPr>
        <w:t>importance</w:t>
      </w:r>
      <w:r w:rsidRPr="00351EBA">
        <w:rPr>
          <w:rFonts w:eastAsia="Times New Roman"/>
          <w:sz w:val="24"/>
          <w:szCs w:val="24"/>
          <w:lang w:val="en-GB"/>
        </w:rPr>
        <w:t xml:space="preserve"> as copper is essential to renewable energy technologies, electric vehicles, electric networks and digital technologies.</w:t>
      </w:r>
    </w:p>
    <w:p w14:paraId="527A8227" w14:textId="365A6B0E" w:rsidR="00125000" w:rsidRDefault="00EF6EDB">
      <w:pPr>
        <w:spacing w:line="360" w:lineRule="auto"/>
        <w:jc w:val="both"/>
        <w:rPr>
          <w:rFonts w:eastAsia="Times New Roman"/>
          <w:sz w:val="24"/>
          <w:szCs w:val="24"/>
          <w:lang w:val="en-GB"/>
        </w:rPr>
      </w:pPr>
      <w:r w:rsidRPr="00351EBA">
        <w:rPr>
          <w:rFonts w:eastAsia="Times New Roman"/>
          <w:sz w:val="24"/>
          <w:szCs w:val="24"/>
          <w:lang w:val="en-GB"/>
        </w:rPr>
        <w:t xml:space="preserve">However, as industrial buyer furthered develop their trust in environmental commitments when they sign long-terms contracts, they are pushing the vision of what they expect in terms of environmental commitment beyond general sustainability messages. The international customer market has grown increasingly demanding for the recognition of certificates such as The Copper Mark argument Reuters (2025) in its article, which states that “the presence of credible evidence is more trustworthy than claiming it's ‘sustainable’”. This observation backs the ideas of Attanasio </w:t>
      </w:r>
      <w:r w:rsidRPr="00351EBA">
        <w:rPr>
          <w:rFonts w:eastAsia="Times New Roman"/>
          <w:i/>
          <w:iCs/>
          <w:sz w:val="24"/>
          <w:szCs w:val="24"/>
          <w:lang w:val="en-GB"/>
        </w:rPr>
        <w:t xml:space="preserve">et al. </w:t>
      </w:r>
      <w:r w:rsidRPr="00351EBA">
        <w:rPr>
          <w:rFonts w:eastAsia="Times New Roman"/>
          <w:sz w:val="24"/>
          <w:szCs w:val="24"/>
          <w:lang w:val="en-GB"/>
        </w:rPr>
        <w:t>(2022), who say that trust in the company is derived when it will consistently provide the promised value to customers rather than relying primarily on promotion communications.</w:t>
      </w:r>
      <w:r w:rsidR="00614CCB">
        <w:rPr>
          <w:rFonts w:eastAsia="Times New Roman"/>
          <w:sz w:val="24"/>
          <w:szCs w:val="24"/>
          <w:lang w:val="en-GB"/>
        </w:rPr>
        <w:t xml:space="preserve"> </w:t>
      </w:r>
    </w:p>
    <w:tbl>
      <w:tblPr>
        <w:tblStyle w:val="TableGrid"/>
        <w:tblW w:w="0" w:type="auto"/>
        <w:tblLook w:val="04A0" w:firstRow="1" w:lastRow="0" w:firstColumn="1" w:lastColumn="0" w:noHBand="0" w:noVBand="1"/>
      </w:tblPr>
      <w:tblGrid>
        <w:gridCol w:w="2689"/>
        <w:gridCol w:w="3544"/>
        <w:gridCol w:w="3117"/>
      </w:tblGrid>
      <w:tr w:rsidR="009A795F" w14:paraId="41508BDC" w14:textId="77777777" w:rsidTr="00B4358B">
        <w:trPr>
          <w:trHeight w:val="511"/>
        </w:trPr>
        <w:tc>
          <w:tcPr>
            <w:tcW w:w="2689" w:type="dxa"/>
            <w:shd w:val="clear" w:color="auto" w:fill="FBD4B4" w:themeFill="accent6" w:themeFillTint="66"/>
          </w:tcPr>
          <w:p w14:paraId="782F11A0" w14:textId="77777777" w:rsidR="009A795F" w:rsidRPr="00581171" w:rsidRDefault="009A795F" w:rsidP="002273A9">
            <w:pPr>
              <w:spacing w:line="360" w:lineRule="auto"/>
              <w:jc w:val="center"/>
              <w:rPr>
                <w:rFonts w:eastAsia="Times New Roman"/>
                <w:b/>
                <w:bCs/>
                <w:sz w:val="24"/>
                <w:szCs w:val="24"/>
                <w:lang w:val="en-GB"/>
              </w:rPr>
            </w:pPr>
            <w:r w:rsidRPr="00581171">
              <w:rPr>
                <w:rFonts w:eastAsia="Times New Roman"/>
                <w:b/>
                <w:bCs/>
                <w:sz w:val="24"/>
                <w:szCs w:val="24"/>
              </w:rPr>
              <w:t>Factor</w:t>
            </w:r>
          </w:p>
        </w:tc>
        <w:tc>
          <w:tcPr>
            <w:tcW w:w="3544" w:type="dxa"/>
            <w:shd w:val="clear" w:color="auto" w:fill="FBD4B4" w:themeFill="accent6" w:themeFillTint="66"/>
          </w:tcPr>
          <w:p w14:paraId="40C42E12" w14:textId="77777777" w:rsidR="009A795F" w:rsidRPr="00581171" w:rsidRDefault="009A795F" w:rsidP="002273A9">
            <w:pPr>
              <w:spacing w:line="360" w:lineRule="auto"/>
              <w:jc w:val="center"/>
              <w:rPr>
                <w:rFonts w:eastAsia="Times New Roman"/>
                <w:b/>
                <w:bCs/>
                <w:sz w:val="24"/>
                <w:szCs w:val="24"/>
                <w:lang w:val="en-GB"/>
              </w:rPr>
            </w:pPr>
            <w:r w:rsidRPr="00581171">
              <w:rPr>
                <w:rFonts w:eastAsia="Times New Roman"/>
                <w:b/>
                <w:bCs/>
                <w:sz w:val="24"/>
                <w:szCs w:val="24"/>
              </w:rPr>
              <w:t>Marketing opportunit</w:t>
            </w:r>
            <w:r>
              <w:rPr>
                <w:rFonts w:eastAsia="Times New Roman"/>
                <w:b/>
                <w:bCs/>
                <w:sz w:val="24"/>
                <w:szCs w:val="24"/>
              </w:rPr>
              <w:t>ies</w:t>
            </w:r>
          </w:p>
        </w:tc>
        <w:tc>
          <w:tcPr>
            <w:tcW w:w="3117" w:type="dxa"/>
            <w:shd w:val="clear" w:color="auto" w:fill="FBD4B4" w:themeFill="accent6" w:themeFillTint="66"/>
          </w:tcPr>
          <w:p w14:paraId="412847A0" w14:textId="77777777" w:rsidR="009A795F" w:rsidRPr="00581171" w:rsidRDefault="009A795F" w:rsidP="002273A9">
            <w:pPr>
              <w:spacing w:line="360" w:lineRule="auto"/>
              <w:jc w:val="center"/>
              <w:rPr>
                <w:rFonts w:eastAsia="Times New Roman"/>
                <w:b/>
                <w:bCs/>
                <w:sz w:val="24"/>
                <w:szCs w:val="24"/>
                <w:lang w:val="en-GB"/>
              </w:rPr>
            </w:pPr>
            <w:r w:rsidRPr="00581171">
              <w:rPr>
                <w:rFonts w:eastAsia="Times New Roman"/>
                <w:b/>
                <w:bCs/>
                <w:sz w:val="24"/>
                <w:szCs w:val="24"/>
              </w:rPr>
              <w:t>Marketing threats</w:t>
            </w:r>
          </w:p>
        </w:tc>
      </w:tr>
      <w:tr w:rsidR="009A795F" w14:paraId="4B44F042" w14:textId="77777777" w:rsidTr="002273A9">
        <w:tc>
          <w:tcPr>
            <w:tcW w:w="2689" w:type="dxa"/>
          </w:tcPr>
          <w:p w14:paraId="4A123C61" w14:textId="550F09B2" w:rsidR="009A795F" w:rsidRDefault="00D04414" w:rsidP="002273A9">
            <w:pPr>
              <w:spacing w:line="360" w:lineRule="auto"/>
              <w:rPr>
                <w:rFonts w:eastAsia="Times New Roman"/>
                <w:sz w:val="24"/>
                <w:szCs w:val="24"/>
                <w:lang w:val="en-GB"/>
              </w:rPr>
            </w:pPr>
            <w:r w:rsidRPr="00D04414">
              <w:rPr>
                <w:rFonts w:eastAsia="Times New Roman"/>
                <w:sz w:val="24"/>
                <w:szCs w:val="24"/>
              </w:rPr>
              <w:t>Green copper demand</w:t>
            </w:r>
          </w:p>
        </w:tc>
        <w:tc>
          <w:tcPr>
            <w:tcW w:w="3544" w:type="dxa"/>
          </w:tcPr>
          <w:p w14:paraId="38A33DB0" w14:textId="5AE54BF1" w:rsidR="009A795F" w:rsidRPr="00581171" w:rsidRDefault="00D04414" w:rsidP="002273A9">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Higher sales growth</w:t>
            </w:r>
          </w:p>
        </w:tc>
        <w:tc>
          <w:tcPr>
            <w:tcW w:w="3117" w:type="dxa"/>
          </w:tcPr>
          <w:p w14:paraId="69826AB7" w14:textId="1B88371A" w:rsidR="009A795F" w:rsidRPr="00581171" w:rsidRDefault="00D04414" w:rsidP="002273A9">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Loss of demand if unmet</w:t>
            </w:r>
          </w:p>
        </w:tc>
      </w:tr>
      <w:tr w:rsidR="009A795F" w14:paraId="70353F51" w14:textId="77777777" w:rsidTr="002273A9">
        <w:tc>
          <w:tcPr>
            <w:tcW w:w="2689" w:type="dxa"/>
          </w:tcPr>
          <w:p w14:paraId="2EC1DE88" w14:textId="6759B7C3" w:rsidR="009A795F" w:rsidRDefault="00D04414" w:rsidP="002273A9">
            <w:pPr>
              <w:spacing w:line="360" w:lineRule="auto"/>
              <w:rPr>
                <w:rFonts w:eastAsia="Times New Roman"/>
                <w:sz w:val="24"/>
                <w:szCs w:val="24"/>
                <w:lang w:val="en-GB"/>
              </w:rPr>
            </w:pPr>
            <w:r w:rsidRPr="00D04414">
              <w:rPr>
                <w:rFonts w:eastAsia="Times New Roman"/>
                <w:sz w:val="24"/>
                <w:szCs w:val="24"/>
              </w:rPr>
              <w:t>Sustainable sourcing</w:t>
            </w:r>
          </w:p>
        </w:tc>
        <w:tc>
          <w:tcPr>
            <w:tcW w:w="3544" w:type="dxa"/>
          </w:tcPr>
          <w:p w14:paraId="5E82D6FB" w14:textId="17282DF5" w:rsidR="009A795F" w:rsidRPr="00581171" w:rsidRDefault="00D04414" w:rsidP="002273A9">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Stronger brand image</w:t>
            </w:r>
          </w:p>
        </w:tc>
        <w:tc>
          <w:tcPr>
            <w:tcW w:w="3117" w:type="dxa"/>
          </w:tcPr>
          <w:p w14:paraId="5C7E3146" w14:textId="71A9DF43" w:rsidR="009A795F" w:rsidRPr="00581171" w:rsidRDefault="00D04414" w:rsidP="002273A9">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Competitor advantage</w:t>
            </w:r>
          </w:p>
        </w:tc>
      </w:tr>
      <w:tr w:rsidR="009A795F" w14:paraId="0784CC22" w14:textId="77777777" w:rsidTr="002273A9">
        <w:tc>
          <w:tcPr>
            <w:tcW w:w="2689" w:type="dxa"/>
          </w:tcPr>
          <w:p w14:paraId="45CAEE0D" w14:textId="7842F292" w:rsidR="009A795F" w:rsidRDefault="00D04414" w:rsidP="00D04414">
            <w:pPr>
              <w:spacing w:line="360" w:lineRule="auto"/>
              <w:rPr>
                <w:rFonts w:eastAsia="Times New Roman"/>
                <w:sz w:val="24"/>
                <w:szCs w:val="24"/>
                <w:lang w:val="en-GB"/>
              </w:rPr>
            </w:pPr>
            <w:r w:rsidRPr="00D04414">
              <w:rPr>
                <w:rFonts w:eastAsia="Times New Roman"/>
                <w:sz w:val="24"/>
                <w:szCs w:val="24"/>
              </w:rPr>
              <w:t>Clean energy growth</w:t>
            </w:r>
          </w:p>
        </w:tc>
        <w:tc>
          <w:tcPr>
            <w:tcW w:w="3544" w:type="dxa"/>
          </w:tcPr>
          <w:p w14:paraId="151B4AA8" w14:textId="5CC0208D" w:rsidR="009A795F" w:rsidRPr="00581171" w:rsidRDefault="00D04414" w:rsidP="00D04414">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New market expansion</w:t>
            </w:r>
          </w:p>
        </w:tc>
        <w:tc>
          <w:tcPr>
            <w:tcW w:w="3117" w:type="dxa"/>
          </w:tcPr>
          <w:p w14:paraId="530BD204" w14:textId="0076FE6E" w:rsidR="009A795F" w:rsidRPr="00581171" w:rsidRDefault="00D04414" w:rsidP="00D04414">
            <w:pPr>
              <w:pStyle w:val="ListParagraph"/>
              <w:numPr>
                <w:ilvl w:val="0"/>
                <w:numId w:val="14"/>
              </w:numPr>
              <w:spacing w:line="360" w:lineRule="auto"/>
              <w:rPr>
                <w:rFonts w:eastAsia="Times New Roman"/>
                <w:sz w:val="24"/>
                <w:szCs w:val="24"/>
                <w:lang w:val="en-GB"/>
              </w:rPr>
            </w:pPr>
            <w:r w:rsidRPr="00D04414">
              <w:rPr>
                <w:rFonts w:eastAsia="Times New Roman"/>
                <w:sz w:val="24"/>
                <w:szCs w:val="24"/>
              </w:rPr>
              <w:t>Demand fluctuations</w:t>
            </w:r>
          </w:p>
        </w:tc>
      </w:tr>
    </w:tbl>
    <w:p w14:paraId="015406EB" w14:textId="49FC3E1A" w:rsidR="009A795F" w:rsidRPr="00351EBA" w:rsidRDefault="009A795F" w:rsidP="00D04414">
      <w:pPr>
        <w:spacing w:line="360" w:lineRule="auto"/>
        <w:jc w:val="center"/>
        <w:rPr>
          <w:rFonts w:eastAsia="Times New Roman"/>
          <w:b/>
          <w:bCs/>
          <w:sz w:val="24"/>
          <w:szCs w:val="24"/>
          <w:lang w:val="en-GB"/>
        </w:rPr>
      </w:pPr>
      <w:r w:rsidRPr="00351EBA">
        <w:rPr>
          <w:rFonts w:eastAsia="Times New Roman"/>
          <w:b/>
          <w:bCs/>
          <w:sz w:val="24"/>
          <w:szCs w:val="24"/>
          <w:lang w:val="en-GB"/>
        </w:rPr>
        <w:t xml:space="preserve">Table </w:t>
      </w:r>
      <w:r>
        <w:rPr>
          <w:rFonts w:eastAsia="Times New Roman"/>
          <w:b/>
          <w:bCs/>
          <w:sz w:val="24"/>
          <w:szCs w:val="24"/>
          <w:lang w:val="en-GB"/>
        </w:rPr>
        <w:t>3</w:t>
      </w:r>
      <w:r w:rsidRPr="00351EBA">
        <w:rPr>
          <w:rFonts w:eastAsia="Times New Roman"/>
          <w:b/>
          <w:bCs/>
          <w:sz w:val="24"/>
          <w:szCs w:val="24"/>
          <w:lang w:val="en-GB"/>
        </w:rPr>
        <w:t xml:space="preserve">: </w:t>
      </w:r>
      <w:r w:rsidR="00D04414" w:rsidRPr="00D04414">
        <w:rPr>
          <w:b/>
          <w:bCs/>
          <w:sz w:val="24"/>
          <w:szCs w:val="24"/>
          <w:lang w:val="en-GB"/>
        </w:rPr>
        <w:t xml:space="preserve">Economical </w:t>
      </w:r>
      <w:r w:rsidRPr="00D04414">
        <w:rPr>
          <w:rFonts w:eastAsia="Times New Roman"/>
          <w:b/>
          <w:bCs/>
          <w:sz w:val="24"/>
          <w:szCs w:val="24"/>
        </w:rPr>
        <w:t>Environment</w:t>
      </w:r>
      <w:r w:rsidRPr="00581171">
        <w:rPr>
          <w:rFonts w:eastAsia="Times New Roman"/>
          <w:b/>
          <w:bCs/>
          <w:sz w:val="24"/>
          <w:szCs w:val="24"/>
        </w:rPr>
        <w:t xml:space="preserve"> Opportunities and threats for Codelco</w:t>
      </w:r>
    </w:p>
    <w:p w14:paraId="080D1018" w14:textId="24DD9856" w:rsidR="009A795F" w:rsidRPr="00351EBA" w:rsidRDefault="009A795F" w:rsidP="00D04414">
      <w:pPr>
        <w:spacing w:line="360" w:lineRule="auto"/>
        <w:jc w:val="center"/>
        <w:rPr>
          <w:rFonts w:eastAsia="Times New Roman"/>
          <w:sz w:val="24"/>
          <w:szCs w:val="24"/>
          <w:lang w:val="en-GB"/>
        </w:rPr>
      </w:pPr>
      <w:r w:rsidRPr="00351EBA">
        <w:rPr>
          <w:rFonts w:eastAsia="Times New Roman"/>
          <w:sz w:val="24"/>
          <w:szCs w:val="24"/>
          <w:lang w:val="en-GB"/>
        </w:rPr>
        <w:t>(Source: Self-developed)</w:t>
      </w:r>
    </w:p>
    <w:p w14:paraId="40DFF06E" w14:textId="77777777" w:rsidR="00125000" w:rsidRPr="00351EBA" w:rsidRDefault="00ED7175">
      <w:pPr>
        <w:spacing w:line="360" w:lineRule="auto"/>
        <w:jc w:val="center"/>
        <w:rPr>
          <w:rFonts w:eastAsia="Times New Roman"/>
          <w:sz w:val="24"/>
          <w:szCs w:val="24"/>
          <w:lang w:val="en-GB"/>
        </w:rPr>
      </w:pPr>
      <w:r w:rsidRPr="00351EBA">
        <w:rPr>
          <w:rFonts w:eastAsia="Times New Roman"/>
          <w:noProof/>
          <w:sz w:val="24"/>
          <w:szCs w:val="24"/>
          <w:lang w:val="en-GB"/>
        </w:rPr>
        <w:drawing>
          <wp:inline distT="114300" distB="114300" distL="114300" distR="114300" wp14:anchorId="32D32EBA" wp14:editId="6AB46CC9">
            <wp:extent cx="4824413" cy="482441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824413" cy="4824413"/>
                    </a:xfrm>
                    <a:prstGeom prst="rect">
                      <a:avLst/>
                    </a:prstGeom>
                    <a:ln w="12700">
                      <a:solidFill>
                        <a:srgbClr val="000000"/>
                      </a:solidFill>
                      <a:prstDash val="solid"/>
                    </a:ln>
                  </pic:spPr>
                </pic:pic>
              </a:graphicData>
            </a:graphic>
          </wp:inline>
        </w:drawing>
      </w:r>
    </w:p>
    <w:p w14:paraId="6A1772C4" w14:textId="77777777"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Figure 3: Market demand curve</w:t>
      </w:r>
    </w:p>
    <w:p w14:paraId="209ABBFF"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Typof.com, 2023)</w:t>
      </w:r>
    </w:p>
    <w:p w14:paraId="6B2AE39A" w14:textId="4B1A231D"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Therefore, if environmental marketing is to be evidence-based, there is a need to keep costs under control of unsupported sustainability claims, which can negatively affect the organisation's reputation and customer confidence. As the market for more eco-friendly copper expands, there is increased potential for niche markets, transaction closer bonds and competitive edge.</w:t>
      </w:r>
    </w:p>
    <w:p w14:paraId="676A6D19" w14:textId="77777777" w:rsidR="00125000" w:rsidRPr="00351EBA" w:rsidRDefault="00ED7175" w:rsidP="009077ED">
      <w:pPr>
        <w:pStyle w:val="Heading1"/>
        <w:rPr>
          <w:rFonts w:ascii="Arial" w:hAnsi="Arial"/>
          <w:lang w:val="en-GB"/>
        </w:rPr>
      </w:pPr>
      <w:bookmarkStart w:id="6" w:name="_Toc235792015"/>
      <w:r w:rsidRPr="00351EBA">
        <w:rPr>
          <w:rFonts w:ascii="Arial" w:hAnsi="Arial"/>
          <w:lang w:val="en-GB"/>
        </w:rPr>
        <w:t>Task 2: Strategic Growth and Competitive Positioning</w:t>
      </w:r>
      <w:bookmarkEnd w:id="6"/>
    </w:p>
    <w:p w14:paraId="78E8567C" w14:textId="77777777" w:rsidR="00125000" w:rsidRPr="00351EBA" w:rsidRDefault="00ED7175" w:rsidP="009077ED">
      <w:pPr>
        <w:pStyle w:val="Heading2"/>
        <w:rPr>
          <w:rFonts w:ascii="Arial" w:hAnsi="Arial"/>
          <w:lang w:val="en-GB"/>
        </w:rPr>
      </w:pPr>
      <w:bookmarkStart w:id="7" w:name="_Toc235792016"/>
      <w:r w:rsidRPr="00351EBA">
        <w:rPr>
          <w:rFonts w:ascii="Arial" w:hAnsi="Arial"/>
          <w:lang w:val="en-GB"/>
        </w:rPr>
        <w:t>2.1 Overview</w:t>
      </w:r>
      <w:bookmarkEnd w:id="7"/>
    </w:p>
    <w:p w14:paraId="044ABD4D" w14:textId="05ABDB55"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 xml:space="preserve">The shift towards carbon reductions needs to involve mining companies switching over to growth policies that enable commercial performance and environmental sustainability. </w:t>
      </w:r>
      <w:r w:rsidR="00264F63" w:rsidRPr="00351EBA">
        <w:rPr>
          <w:rFonts w:eastAsia="Times New Roman"/>
          <w:sz w:val="24"/>
          <w:szCs w:val="24"/>
          <w:lang w:val="en-GB"/>
        </w:rPr>
        <w:t xml:space="preserve">However, the marketing strategy is not to concentrate just on making sales; organisations should be able to recognise that customers' demands and desires are evolving as is the environment relating to sustainability and technologies. </w:t>
      </w:r>
      <w:r w:rsidRPr="00351EBA">
        <w:rPr>
          <w:rFonts w:eastAsia="Times New Roman"/>
          <w:sz w:val="24"/>
          <w:szCs w:val="24"/>
          <w:lang w:val="en-GB"/>
        </w:rPr>
        <w:t>The “</w:t>
      </w:r>
      <w:r w:rsidRPr="00351EBA">
        <w:rPr>
          <w:rFonts w:eastAsia="Times New Roman"/>
          <w:b/>
          <w:bCs/>
          <w:sz w:val="24"/>
          <w:szCs w:val="24"/>
          <w:lang w:val="en-GB"/>
        </w:rPr>
        <w:t>Ansoff Matrix</w:t>
      </w:r>
      <w:r w:rsidRPr="00351EBA">
        <w:rPr>
          <w:rFonts w:eastAsia="Times New Roman"/>
          <w:sz w:val="24"/>
          <w:szCs w:val="24"/>
          <w:lang w:val="en-GB"/>
        </w:rPr>
        <w:t>” makes an appropriate use of the environmental analysis results (Task 1) to identify the growth opportunities that are compatible with Codelco’s sustainability goals. This section suggests “</w:t>
      </w:r>
      <w:r w:rsidRPr="00351EBA">
        <w:rPr>
          <w:rFonts w:eastAsia="Times New Roman"/>
          <w:b/>
          <w:bCs/>
          <w:i/>
          <w:iCs/>
          <w:sz w:val="24"/>
          <w:szCs w:val="24"/>
          <w:lang w:val="en-GB"/>
        </w:rPr>
        <w:t>Market Development</w:t>
      </w:r>
      <w:r w:rsidRPr="00351EBA">
        <w:rPr>
          <w:rFonts w:eastAsia="Times New Roman"/>
          <w:sz w:val="24"/>
          <w:szCs w:val="24"/>
          <w:lang w:val="en-GB"/>
        </w:rPr>
        <w:t>” is the most suitable growth options and discusses the feasibility of the organisation's competitive strategy as it moves towards becoming a low-carbon environment (Schindler and Kanai, 2021).</w:t>
      </w:r>
    </w:p>
    <w:p w14:paraId="424CD5F7" w14:textId="77777777" w:rsidR="00125000" w:rsidRPr="00351EBA" w:rsidRDefault="00ED7175" w:rsidP="009077ED">
      <w:pPr>
        <w:pStyle w:val="Heading2"/>
        <w:rPr>
          <w:rFonts w:ascii="Arial" w:hAnsi="Arial"/>
          <w:lang w:val="en-GB"/>
        </w:rPr>
      </w:pPr>
      <w:bookmarkStart w:id="8" w:name="_Toc235792017"/>
      <w:r w:rsidRPr="00351EBA">
        <w:rPr>
          <w:rFonts w:ascii="Arial" w:hAnsi="Arial"/>
          <w:lang w:val="en-GB"/>
        </w:rPr>
        <w:t>2.2 Recommended Growth Strategy Using the Ansoff Matrix</w:t>
      </w:r>
      <w:bookmarkEnd w:id="8"/>
    </w:p>
    <w:p w14:paraId="18B937E7"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 four Growth Strategies identified from the Ansoff Matrix are Market Penetration, Market Development, Product Development, and Diversification.</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2670"/>
        <w:gridCol w:w="3840"/>
      </w:tblGrid>
      <w:tr w:rsidR="00125000" w:rsidRPr="00351EBA" w14:paraId="5512420D" w14:textId="77777777">
        <w:tc>
          <w:tcPr>
            <w:tcW w:w="2850" w:type="dxa"/>
            <w:shd w:val="clear" w:color="auto" w:fill="CCCCCC"/>
            <w:tcMar>
              <w:top w:w="100" w:type="dxa"/>
              <w:left w:w="100" w:type="dxa"/>
              <w:bottom w:w="100" w:type="dxa"/>
              <w:right w:w="100" w:type="dxa"/>
            </w:tcMar>
          </w:tcPr>
          <w:p w14:paraId="14A26439"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Ansoff strategy</w:t>
            </w:r>
          </w:p>
        </w:tc>
        <w:tc>
          <w:tcPr>
            <w:tcW w:w="2670" w:type="dxa"/>
            <w:shd w:val="clear" w:color="auto" w:fill="CCCCCC"/>
            <w:tcMar>
              <w:top w:w="100" w:type="dxa"/>
              <w:left w:w="100" w:type="dxa"/>
              <w:bottom w:w="100" w:type="dxa"/>
              <w:right w:w="100" w:type="dxa"/>
            </w:tcMar>
          </w:tcPr>
          <w:p w14:paraId="34EBA73D"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Suitability for Codelco</w:t>
            </w:r>
          </w:p>
        </w:tc>
        <w:tc>
          <w:tcPr>
            <w:tcW w:w="3840" w:type="dxa"/>
            <w:shd w:val="clear" w:color="auto" w:fill="CCCCCC"/>
            <w:tcMar>
              <w:top w:w="100" w:type="dxa"/>
              <w:left w:w="100" w:type="dxa"/>
              <w:bottom w:w="100" w:type="dxa"/>
              <w:right w:w="100" w:type="dxa"/>
            </w:tcMar>
          </w:tcPr>
          <w:p w14:paraId="4F7BA268" w14:textId="77777777" w:rsidR="00125000" w:rsidRPr="00351EBA" w:rsidRDefault="00ED7175">
            <w:pPr>
              <w:widowControl w:val="0"/>
              <w:pBdr>
                <w:top w:val="nil"/>
                <w:left w:val="nil"/>
                <w:bottom w:val="nil"/>
                <w:right w:val="nil"/>
                <w:between w:val="nil"/>
              </w:pBdr>
              <w:spacing w:line="360" w:lineRule="auto"/>
              <w:jc w:val="center"/>
              <w:rPr>
                <w:rFonts w:eastAsia="Times New Roman"/>
                <w:b/>
                <w:bCs/>
                <w:sz w:val="24"/>
                <w:szCs w:val="24"/>
                <w:lang w:val="en-GB"/>
              </w:rPr>
            </w:pPr>
            <w:r w:rsidRPr="00351EBA">
              <w:rPr>
                <w:rFonts w:eastAsia="Times New Roman"/>
                <w:b/>
                <w:bCs/>
                <w:sz w:val="24"/>
                <w:szCs w:val="24"/>
                <w:lang w:val="en-GB"/>
              </w:rPr>
              <w:t>Evaluation</w:t>
            </w:r>
          </w:p>
        </w:tc>
      </w:tr>
      <w:tr w:rsidR="00125000" w:rsidRPr="00351EBA" w14:paraId="3AD8992C" w14:textId="77777777">
        <w:tc>
          <w:tcPr>
            <w:tcW w:w="2850" w:type="dxa"/>
            <w:shd w:val="clear" w:color="auto" w:fill="C9DAF8"/>
            <w:tcMar>
              <w:top w:w="100" w:type="dxa"/>
              <w:left w:w="100" w:type="dxa"/>
              <w:bottom w:w="100" w:type="dxa"/>
              <w:right w:w="100" w:type="dxa"/>
            </w:tcMar>
          </w:tcPr>
          <w:p w14:paraId="387CD77F"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Market Penetration</w:t>
            </w:r>
          </w:p>
        </w:tc>
        <w:tc>
          <w:tcPr>
            <w:tcW w:w="2670" w:type="dxa"/>
            <w:shd w:val="clear" w:color="auto" w:fill="F9CB9C"/>
            <w:tcMar>
              <w:top w:w="100" w:type="dxa"/>
              <w:left w:w="100" w:type="dxa"/>
              <w:bottom w:w="100" w:type="dxa"/>
              <w:right w:w="100" w:type="dxa"/>
            </w:tcMar>
          </w:tcPr>
          <w:p w14:paraId="2863F6C2"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Moderate</w:t>
            </w:r>
          </w:p>
        </w:tc>
        <w:tc>
          <w:tcPr>
            <w:tcW w:w="3840" w:type="dxa"/>
            <w:shd w:val="clear" w:color="auto" w:fill="D0E0E3"/>
            <w:tcMar>
              <w:top w:w="100" w:type="dxa"/>
              <w:left w:w="100" w:type="dxa"/>
              <w:bottom w:w="100" w:type="dxa"/>
              <w:right w:w="100" w:type="dxa"/>
            </w:tcMar>
          </w:tcPr>
          <w:p w14:paraId="1DFE3F3B" w14:textId="77777777" w:rsidR="00125000" w:rsidRPr="00351EBA" w:rsidRDefault="00ED7175">
            <w:pPr>
              <w:widowControl w:val="0"/>
              <w:numPr>
                <w:ilvl w:val="0"/>
                <w:numId w:val="4"/>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Retains existing customers.</w:t>
            </w:r>
          </w:p>
          <w:p w14:paraId="66147BA7" w14:textId="3E8AA252" w:rsidR="00125000" w:rsidRPr="00351EBA" w:rsidRDefault="00ED7175">
            <w:pPr>
              <w:widowControl w:val="0"/>
              <w:numPr>
                <w:ilvl w:val="0"/>
                <w:numId w:val="4"/>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Strong competition</w:t>
            </w:r>
            <w:r w:rsidR="006D1A0B" w:rsidRPr="00351EBA">
              <w:rPr>
                <w:rFonts w:eastAsia="Times New Roman"/>
                <w:sz w:val="24"/>
                <w:szCs w:val="24"/>
                <w:lang w:val="en-GB"/>
              </w:rPr>
              <w:t>s</w:t>
            </w:r>
            <w:r w:rsidRPr="00351EBA">
              <w:rPr>
                <w:rFonts w:eastAsia="Times New Roman"/>
                <w:sz w:val="24"/>
                <w:szCs w:val="24"/>
                <w:lang w:val="en-GB"/>
              </w:rPr>
              <w:t>.</w:t>
            </w:r>
          </w:p>
        </w:tc>
      </w:tr>
      <w:tr w:rsidR="00125000" w:rsidRPr="00351EBA" w14:paraId="0B917FDF" w14:textId="77777777">
        <w:tc>
          <w:tcPr>
            <w:tcW w:w="2850" w:type="dxa"/>
            <w:shd w:val="clear" w:color="auto" w:fill="C9DAF8"/>
            <w:tcMar>
              <w:top w:w="100" w:type="dxa"/>
              <w:left w:w="100" w:type="dxa"/>
              <w:bottom w:w="100" w:type="dxa"/>
              <w:right w:w="100" w:type="dxa"/>
            </w:tcMar>
          </w:tcPr>
          <w:p w14:paraId="22790F38"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Market Development</w:t>
            </w:r>
          </w:p>
        </w:tc>
        <w:tc>
          <w:tcPr>
            <w:tcW w:w="2670" w:type="dxa"/>
            <w:shd w:val="clear" w:color="auto" w:fill="EA9999"/>
            <w:tcMar>
              <w:top w:w="100" w:type="dxa"/>
              <w:left w:w="100" w:type="dxa"/>
              <w:bottom w:w="100" w:type="dxa"/>
              <w:right w:w="100" w:type="dxa"/>
            </w:tcMar>
          </w:tcPr>
          <w:p w14:paraId="19498FD8"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Very High</w:t>
            </w:r>
          </w:p>
        </w:tc>
        <w:tc>
          <w:tcPr>
            <w:tcW w:w="3840" w:type="dxa"/>
            <w:shd w:val="clear" w:color="auto" w:fill="D0E0E3"/>
            <w:tcMar>
              <w:top w:w="100" w:type="dxa"/>
              <w:left w:w="100" w:type="dxa"/>
              <w:bottom w:w="100" w:type="dxa"/>
              <w:right w:w="100" w:type="dxa"/>
            </w:tcMar>
          </w:tcPr>
          <w:p w14:paraId="3620034C" w14:textId="77777777" w:rsidR="00125000" w:rsidRPr="00351EBA" w:rsidRDefault="00ED7175">
            <w:pPr>
              <w:widowControl w:val="0"/>
              <w:numPr>
                <w:ilvl w:val="0"/>
                <w:numId w:val="3"/>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Enters green markets.</w:t>
            </w:r>
          </w:p>
          <w:p w14:paraId="052B4C6F" w14:textId="004DC247" w:rsidR="00125000" w:rsidRPr="00351EBA" w:rsidRDefault="00ED7175">
            <w:pPr>
              <w:widowControl w:val="0"/>
              <w:numPr>
                <w:ilvl w:val="0"/>
                <w:numId w:val="3"/>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Expand customer base</w:t>
            </w:r>
            <w:r w:rsidR="006D1A0B" w:rsidRPr="00351EBA">
              <w:rPr>
                <w:rFonts w:eastAsia="Times New Roman"/>
                <w:sz w:val="24"/>
                <w:szCs w:val="24"/>
                <w:lang w:val="en-GB"/>
              </w:rPr>
              <w:t>s</w:t>
            </w:r>
            <w:r w:rsidRPr="00351EBA">
              <w:rPr>
                <w:rFonts w:eastAsia="Times New Roman"/>
                <w:sz w:val="24"/>
                <w:szCs w:val="24"/>
                <w:lang w:val="en-GB"/>
              </w:rPr>
              <w:t>.</w:t>
            </w:r>
          </w:p>
          <w:p w14:paraId="691FFF49" w14:textId="4222CD4C" w:rsidR="00125000" w:rsidRPr="00351EBA" w:rsidRDefault="00ED7175">
            <w:pPr>
              <w:widowControl w:val="0"/>
              <w:numPr>
                <w:ilvl w:val="0"/>
                <w:numId w:val="3"/>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Supports growth.</w:t>
            </w:r>
          </w:p>
        </w:tc>
      </w:tr>
      <w:tr w:rsidR="00125000" w:rsidRPr="00351EBA" w14:paraId="6A805111" w14:textId="77777777">
        <w:tc>
          <w:tcPr>
            <w:tcW w:w="2850" w:type="dxa"/>
            <w:shd w:val="clear" w:color="auto" w:fill="C9DAF8"/>
            <w:tcMar>
              <w:top w:w="100" w:type="dxa"/>
              <w:left w:w="100" w:type="dxa"/>
              <w:bottom w:w="100" w:type="dxa"/>
              <w:right w:w="100" w:type="dxa"/>
            </w:tcMar>
          </w:tcPr>
          <w:p w14:paraId="67E33426"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Product Development</w:t>
            </w:r>
          </w:p>
        </w:tc>
        <w:tc>
          <w:tcPr>
            <w:tcW w:w="2670" w:type="dxa"/>
            <w:shd w:val="clear" w:color="auto" w:fill="F4CCCC"/>
            <w:tcMar>
              <w:top w:w="100" w:type="dxa"/>
              <w:left w:w="100" w:type="dxa"/>
              <w:bottom w:w="100" w:type="dxa"/>
              <w:right w:w="100" w:type="dxa"/>
            </w:tcMar>
          </w:tcPr>
          <w:p w14:paraId="1254811B"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High</w:t>
            </w:r>
          </w:p>
        </w:tc>
        <w:tc>
          <w:tcPr>
            <w:tcW w:w="3840" w:type="dxa"/>
            <w:shd w:val="clear" w:color="auto" w:fill="D0E0E3"/>
            <w:tcMar>
              <w:top w:w="100" w:type="dxa"/>
              <w:left w:w="100" w:type="dxa"/>
              <w:bottom w:w="100" w:type="dxa"/>
              <w:right w:w="100" w:type="dxa"/>
            </w:tcMar>
          </w:tcPr>
          <w:p w14:paraId="4EE9A07B" w14:textId="77777777" w:rsidR="00125000" w:rsidRPr="00351EBA" w:rsidRDefault="00ED7175">
            <w:pPr>
              <w:widowControl w:val="0"/>
              <w:numPr>
                <w:ilvl w:val="0"/>
                <w:numId w:val="5"/>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Develops greener products.</w:t>
            </w:r>
          </w:p>
          <w:p w14:paraId="73BE66F2" w14:textId="77777777" w:rsidR="00125000" w:rsidRPr="00351EBA" w:rsidRDefault="00ED7175">
            <w:pPr>
              <w:widowControl w:val="0"/>
              <w:numPr>
                <w:ilvl w:val="0"/>
                <w:numId w:val="5"/>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Adds customer value.</w:t>
            </w:r>
          </w:p>
        </w:tc>
      </w:tr>
      <w:tr w:rsidR="00125000" w:rsidRPr="00351EBA" w14:paraId="73ED3988" w14:textId="77777777">
        <w:tc>
          <w:tcPr>
            <w:tcW w:w="2850" w:type="dxa"/>
            <w:shd w:val="clear" w:color="auto" w:fill="C9DAF8"/>
            <w:tcMar>
              <w:top w:w="100" w:type="dxa"/>
              <w:left w:w="100" w:type="dxa"/>
              <w:bottom w:w="100" w:type="dxa"/>
              <w:right w:w="100" w:type="dxa"/>
            </w:tcMar>
          </w:tcPr>
          <w:p w14:paraId="57B2DC74"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Diversification</w:t>
            </w:r>
          </w:p>
        </w:tc>
        <w:tc>
          <w:tcPr>
            <w:tcW w:w="2670" w:type="dxa"/>
            <w:shd w:val="clear" w:color="auto" w:fill="B6D7A8"/>
            <w:tcMar>
              <w:top w:w="100" w:type="dxa"/>
              <w:left w:w="100" w:type="dxa"/>
              <w:bottom w:w="100" w:type="dxa"/>
              <w:right w:w="100" w:type="dxa"/>
            </w:tcMar>
          </w:tcPr>
          <w:p w14:paraId="03C041D5" w14:textId="77777777" w:rsidR="00125000" w:rsidRPr="00351EBA" w:rsidRDefault="00ED7175">
            <w:pPr>
              <w:widowControl w:val="0"/>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Low</w:t>
            </w:r>
          </w:p>
        </w:tc>
        <w:tc>
          <w:tcPr>
            <w:tcW w:w="3840" w:type="dxa"/>
            <w:shd w:val="clear" w:color="auto" w:fill="D0E0E3"/>
            <w:tcMar>
              <w:top w:w="100" w:type="dxa"/>
              <w:left w:w="100" w:type="dxa"/>
              <w:bottom w:w="100" w:type="dxa"/>
              <w:right w:w="100" w:type="dxa"/>
            </w:tcMar>
          </w:tcPr>
          <w:p w14:paraId="31E33176" w14:textId="2FF2D74E" w:rsidR="00125000" w:rsidRPr="00351EBA" w:rsidRDefault="00ED7175" w:rsidP="00654809">
            <w:pPr>
              <w:widowControl w:val="0"/>
              <w:numPr>
                <w:ilvl w:val="0"/>
                <w:numId w:val="1"/>
              </w:numPr>
              <w:pBdr>
                <w:top w:val="nil"/>
                <w:left w:val="nil"/>
                <w:bottom w:val="nil"/>
                <w:right w:val="nil"/>
                <w:between w:val="nil"/>
              </w:pBdr>
              <w:spacing w:line="360" w:lineRule="auto"/>
              <w:rPr>
                <w:rFonts w:eastAsia="Times New Roman"/>
                <w:sz w:val="24"/>
                <w:szCs w:val="24"/>
                <w:lang w:val="en-GB"/>
              </w:rPr>
            </w:pPr>
            <w:r w:rsidRPr="00351EBA">
              <w:rPr>
                <w:rFonts w:eastAsia="Times New Roman"/>
                <w:sz w:val="24"/>
                <w:szCs w:val="24"/>
                <w:lang w:val="en-GB"/>
              </w:rPr>
              <w:t>Higher investment risk.</w:t>
            </w:r>
          </w:p>
        </w:tc>
      </w:tr>
    </w:tbl>
    <w:p w14:paraId="6EC5030D" w14:textId="0999BD2C"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 xml:space="preserve">Table </w:t>
      </w:r>
      <w:r w:rsidR="007B1448">
        <w:rPr>
          <w:rFonts w:eastAsia="Times New Roman"/>
          <w:b/>
          <w:bCs/>
          <w:sz w:val="24"/>
          <w:szCs w:val="24"/>
          <w:lang w:val="en-GB"/>
        </w:rPr>
        <w:t>3</w:t>
      </w:r>
      <w:r w:rsidRPr="00351EBA">
        <w:rPr>
          <w:rFonts w:eastAsia="Times New Roman"/>
          <w:b/>
          <w:bCs/>
          <w:sz w:val="24"/>
          <w:szCs w:val="24"/>
          <w:lang w:val="en-GB"/>
        </w:rPr>
        <w:t>: Evaluation of Ansoff Matrix for Codelco</w:t>
      </w:r>
    </w:p>
    <w:p w14:paraId="1712F240"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Self-developed)</w:t>
      </w:r>
    </w:p>
    <w:p w14:paraId="4CE443B6"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 most suitable strategic move is Market Development, considering the fact that Codelco has already proven their skills in the field of copper production, and has the expected global market demand. This approach of the organization helps it to reach new target groups of customers while offering new product versions based on improving environmental performance. This continuing global investment in EV manufacturing, in electricity networks, in the production of battery components and in renewable energy con</w:t>
      </w:r>
      <w:r w:rsidRPr="00351EBA">
        <w:rPr>
          <w:rFonts w:eastAsia="Times New Roman"/>
          <w:sz w:val="24"/>
          <w:szCs w:val="24"/>
          <w:lang w:val="en-GB"/>
        </w:rPr>
        <w:t xml:space="preserve">tinues to drive higher demand for responsibly sourced copper products (Jelonek </w:t>
      </w:r>
      <w:r w:rsidRPr="00351EBA">
        <w:rPr>
          <w:rFonts w:eastAsia="Times New Roman"/>
          <w:i/>
          <w:iCs/>
          <w:sz w:val="24"/>
          <w:szCs w:val="24"/>
          <w:lang w:val="en-GB"/>
        </w:rPr>
        <w:t xml:space="preserve">et al., </w:t>
      </w:r>
      <w:r w:rsidRPr="00351EBA">
        <w:rPr>
          <w:rFonts w:eastAsia="Times New Roman"/>
          <w:sz w:val="24"/>
          <w:szCs w:val="24"/>
          <w:lang w:val="en-GB"/>
        </w:rPr>
        <w:t>2022). Instead of interfering in unrelated sectors, Codelco can consolidate deals by providing the sustainability sensitive markets with the copper with a lower carbon footprint.</w:t>
      </w:r>
    </w:p>
    <w:p w14:paraId="6C067B60" w14:textId="77777777" w:rsidR="00125000" w:rsidRPr="00351EBA" w:rsidRDefault="00ED7175">
      <w:pPr>
        <w:spacing w:line="360" w:lineRule="auto"/>
        <w:jc w:val="center"/>
        <w:rPr>
          <w:rFonts w:eastAsia="Times New Roman"/>
          <w:sz w:val="24"/>
          <w:szCs w:val="24"/>
          <w:lang w:val="en-GB"/>
        </w:rPr>
      </w:pPr>
      <w:r w:rsidRPr="00351EBA">
        <w:rPr>
          <w:rFonts w:eastAsia="Times New Roman"/>
          <w:noProof/>
          <w:sz w:val="24"/>
          <w:szCs w:val="24"/>
          <w:lang w:val="en-GB"/>
        </w:rPr>
        <w:drawing>
          <wp:inline distT="114300" distB="114300" distL="114300" distR="114300" wp14:anchorId="26BE4558" wp14:editId="6C771124">
            <wp:extent cx="5024438" cy="4025992"/>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024438" cy="4025992"/>
                    </a:xfrm>
                    <a:prstGeom prst="rect">
                      <a:avLst/>
                    </a:prstGeom>
                    <a:ln w="12700">
                      <a:solidFill>
                        <a:srgbClr val="000000"/>
                      </a:solidFill>
                      <a:prstDash val="solid"/>
                    </a:ln>
                  </pic:spPr>
                </pic:pic>
              </a:graphicData>
            </a:graphic>
          </wp:inline>
        </w:drawing>
      </w:r>
    </w:p>
    <w:p w14:paraId="4FB7FF0B" w14:textId="77777777" w:rsidR="00125000" w:rsidRPr="00351EBA" w:rsidRDefault="00ED7175">
      <w:pPr>
        <w:spacing w:line="360" w:lineRule="auto"/>
        <w:jc w:val="center"/>
        <w:rPr>
          <w:rFonts w:eastAsia="Times New Roman"/>
          <w:b/>
          <w:bCs/>
          <w:sz w:val="24"/>
          <w:szCs w:val="24"/>
          <w:lang w:val="en-GB"/>
        </w:rPr>
      </w:pPr>
      <w:r w:rsidRPr="00351EBA">
        <w:rPr>
          <w:rFonts w:eastAsia="Times New Roman"/>
          <w:b/>
          <w:bCs/>
          <w:sz w:val="24"/>
          <w:szCs w:val="24"/>
          <w:lang w:val="en-GB"/>
        </w:rPr>
        <w:t>Figure 4: Ansoff Matrix for Codelco</w:t>
      </w:r>
    </w:p>
    <w:p w14:paraId="60C03BDC" w14:textId="77777777" w:rsidR="00125000" w:rsidRPr="00351EBA" w:rsidRDefault="00ED7175">
      <w:pPr>
        <w:spacing w:line="360" w:lineRule="auto"/>
        <w:jc w:val="center"/>
        <w:rPr>
          <w:rFonts w:eastAsia="Times New Roman"/>
          <w:sz w:val="24"/>
          <w:szCs w:val="24"/>
          <w:lang w:val="en-GB"/>
        </w:rPr>
      </w:pPr>
      <w:r w:rsidRPr="00351EBA">
        <w:rPr>
          <w:rFonts w:eastAsia="Times New Roman"/>
          <w:sz w:val="24"/>
          <w:szCs w:val="24"/>
          <w:lang w:val="en-GB"/>
        </w:rPr>
        <w:t>(Source: Self-developed)</w:t>
      </w:r>
    </w:p>
    <w:p w14:paraId="49C55238"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 organization can thus leverage its production resources and reach customers who are increasingly concerned with sustainability and ethical sourcing. The method also assures that the business faces minimum uncertainty as the company builds on existing knowledge of running a business and venturing into new and unfamiliar markets.</w:t>
      </w:r>
    </w:p>
    <w:p w14:paraId="31F00C61" w14:textId="0232B909"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This strategy is backed by the continuous investments by Codelco in the long-term sustainability of the environment and changes to the way the company operates. The organisation is working towards a GHG reduction of 70% by 2030 and to increase the provisions of renewable electricity and cleaner technology. These measures enhance the environmental valued of existing copper products, allowing access to quality markets that place high importance on its sustainability when selecting suppliers (Codelco.com, 2026</w:t>
      </w:r>
      <w:r w:rsidRPr="00351EBA">
        <w:rPr>
          <w:rFonts w:eastAsia="Times New Roman"/>
          <w:sz w:val="24"/>
          <w:szCs w:val="24"/>
          <w:lang w:val="en-GB"/>
        </w:rPr>
        <w:t xml:space="preserve">). </w:t>
      </w:r>
      <w:r w:rsidR="003C7A71" w:rsidRPr="00351EBA">
        <w:rPr>
          <w:rFonts w:eastAsia="Times New Roman"/>
          <w:sz w:val="24"/>
          <w:szCs w:val="24"/>
          <w:lang w:val="en-GB"/>
        </w:rPr>
        <w:t xml:space="preserve">The </w:t>
      </w:r>
      <w:r w:rsidR="007A1D6F" w:rsidRPr="00351EBA">
        <w:rPr>
          <w:rFonts w:eastAsia="Times New Roman"/>
          <w:sz w:val="24"/>
          <w:szCs w:val="24"/>
          <w:lang w:val="en-GB"/>
        </w:rPr>
        <w:t>organisational</w:t>
      </w:r>
      <w:r w:rsidR="003C7A71" w:rsidRPr="00351EBA">
        <w:rPr>
          <w:rFonts w:eastAsia="Times New Roman"/>
          <w:sz w:val="24"/>
          <w:szCs w:val="24"/>
          <w:lang w:val="en-GB"/>
        </w:rPr>
        <w:t xml:space="preserve"> has solidified its approached to climate with transparent reporting and measurable commitments structures to promote carbon neutrality and operational resilience. The effort </w:t>
      </w:r>
      <w:r w:rsidR="007A1D6F" w:rsidRPr="00351EBA">
        <w:rPr>
          <w:rFonts w:eastAsia="Times New Roman"/>
          <w:sz w:val="24"/>
          <w:szCs w:val="24"/>
          <w:lang w:val="en-GB"/>
        </w:rPr>
        <w:t>extends</w:t>
      </w:r>
      <w:r w:rsidR="003C7A71" w:rsidRPr="00351EBA">
        <w:rPr>
          <w:rFonts w:eastAsia="Times New Roman"/>
          <w:sz w:val="24"/>
          <w:szCs w:val="24"/>
          <w:lang w:val="en-GB"/>
        </w:rPr>
        <w:t xml:space="preserve"> the organizational credibility for multinational manufactures who now consider not only the production capacity of their suppliers, but their verified environmental performance as well.</w:t>
      </w:r>
    </w:p>
    <w:p w14:paraId="6117BD81" w14:textId="77777777" w:rsidR="00125000" w:rsidRPr="00351EBA" w:rsidRDefault="00ED7175" w:rsidP="009077ED">
      <w:pPr>
        <w:pStyle w:val="Heading2"/>
        <w:rPr>
          <w:rFonts w:ascii="Arial" w:hAnsi="Arial"/>
          <w:lang w:val="en-GB"/>
        </w:rPr>
      </w:pPr>
      <w:bookmarkStart w:id="9" w:name="_Toc235792018"/>
      <w:r w:rsidRPr="00351EBA">
        <w:rPr>
          <w:rFonts w:ascii="Arial" w:hAnsi="Arial"/>
          <w:lang w:val="en-GB"/>
        </w:rPr>
        <w:t>2.3 Achieving Competitive Advantage Through Lower-Carbon Mining</w:t>
      </w:r>
      <w:bookmarkEnd w:id="9"/>
    </w:p>
    <w:p w14:paraId="66CDD6A7" w14:textId="467D8E62" w:rsidR="00125000" w:rsidRPr="00351EBA" w:rsidRDefault="00096968">
      <w:pPr>
        <w:spacing w:line="360" w:lineRule="auto"/>
        <w:jc w:val="both"/>
        <w:rPr>
          <w:rFonts w:eastAsia="Times New Roman"/>
          <w:sz w:val="24"/>
          <w:szCs w:val="24"/>
          <w:lang w:val="en-GB"/>
        </w:rPr>
      </w:pPr>
      <w:r w:rsidRPr="00351EBA">
        <w:rPr>
          <w:rFonts w:eastAsia="Times New Roman"/>
          <w:sz w:val="24"/>
          <w:szCs w:val="24"/>
          <w:lang w:val="en-GB"/>
        </w:rPr>
        <w:t>The company can create this market competitive advantage by developing the lower carbon copper as a high-value material for those who seek to commit strongly to 'sustainability' and 'decarbonisation'. Thus, it reinforces the brand's image and allows Codelco to compete on the value of the environment, rather than just production capacity.</w:t>
      </w:r>
    </w:p>
    <w:p w14:paraId="01B0A7E1" w14:textId="0A383E34" w:rsidR="00125000" w:rsidRPr="00351EBA" w:rsidRDefault="001561DA">
      <w:pPr>
        <w:spacing w:line="360" w:lineRule="auto"/>
        <w:jc w:val="both"/>
        <w:rPr>
          <w:rFonts w:eastAsia="Times New Roman"/>
          <w:sz w:val="24"/>
          <w:szCs w:val="24"/>
          <w:lang w:val="en-GB"/>
        </w:rPr>
      </w:pPr>
      <w:r w:rsidRPr="00351EBA">
        <w:rPr>
          <w:rFonts w:eastAsia="Times New Roman"/>
          <w:sz w:val="24"/>
          <w:szCs w:val="24"/>
          <w:lang w:val="en-GB"/>
        </w:rPr>
        <w:t>In addition, Innovation is key strategy for competitive</w:t>
      </w:r>
      <w:r w:rsidR="00CF0F69" w:rsidRPr="00351EBA">
        <w:rPr>
          <w:rFonts w:eastAsia="Times New Roman"/>
          <w:sz w:val="24"/>
          <w:szCs w:val="24"/>
          <w:lang w:val="en-GB"/>
        </w:rPr>
        <w:t>ly</w:t>
      </w:r>
      <w:r w:rsidRPr="00351EBA">
        <w:rPr>
          <w:rFonts w:eastAsia="Times New Roman"/>
          <w:sz w:val="24"/>
          <w:szCs w:val="24"/>
          <w:lang w:val="en-GB"/>
        </w:rPr>
        <w:t xml:space="preserve"> advantage, helping to </w:t>
      </w:r>
      <w:r w:rsidR="007A1D6F" w:rsidRPr="00351EBA">
        <w:rPr>
          <w:rFonts w:eastAsia="Times New Roman"/>
          <w:sz w:val="24"/>
          <w:szCs w:val="24"/>
          <w:lang w:val="en-GB"/>
        </w:rPr>
        <w:t>increase</w:t>
      </w:r>
      <w:r w:rsidRPr="00351EBA">
        <w:rPr>
          <w:rFonts w:eastAsia="Times New Roman"/>
          <w:sz w:val="24"/>
          <w:szCs w:val="24"/>
          <w:lang w:val="en-GB"/>
        </w:rPr>
        <w:t xml:space="preserve"> the efficiency of operations while minimizing environmental impacts due to mining and mineral processing operations. Codelco has opportunity to keep</w:t>
      </w:r>
      <w:r w:rsidR="00CF0F69" w:rsidRPr="00351EBA">
        <w:rPr>
          <w:rFonts w:eastAsia="Times New Roman"/>
          <w:sz w:val="24"/>
          <w:szCs w:val="24"/>
          <w:lang w:val="en-GB"/>
        </w:rPr>
        <w:t>s</w:t>
      </w:r>
      <w:r w:rsidRPr="00351EBA">
        <w:rPr>
          <w:rFonts w:eastAsia="Times New Roman"/>
          <w:sz w:val="24"/>
          <w:szCs w:val="24"/>
          <w:lang w:val="en-GB"/>
        </w:rPr>
        <w:t xml:space="preserve"> investing in electrifying mines, green hydrogen technologies, and circular economy operations to reinforce the sustainability results and operational resilience. The technological advances lower its emission of the production process and boosts the efficiency of its resources, allowing the organisation to offer more value to health thanks to the environment it has been producing. Additionally, a steady </w:t>
      </w:r>
      <w:r w:rsidR="007A1D6F" w:rsidRPr="00351EBA">
        <w:rPr>
          <w:rFonts w:eastAsia="Times New Roman"/>
          <w:sz w:val="24"/>
          <w:szCs w:val="24"/>
          <w:lang w:val="en-GB"/>
        </w:rPr>
        <w:t>endeavour</w:t>
      </w:r>
      <w:r w:rsidRPr="00351EBA">
        <w:rPr>
          <w:rFonts w:eastAsia="Times New Roman"/>
          <w:sz w:val="24"/>
          <w:szCs w:val="24"/>
          <w:lang w:val="en-GB"/>
        </w:rPr>
        <w:t xml:space="preserve"> to innovate shows industry leadership, thus separating Codelco from other companies that are reacting more slowly to the sustainability expectations from key customers</w:t>
      </w:r>
      <w:r w:rsidR="00EB666C" w:rsidRPr="00351EBA">
        <w:rPr>
          <w:rFonts w:eastAsia="Times New Roman"/>
          <w:sz w:val="24"/>
          <w:szCs w:val="24"/>
          <w:lang w:val="en-GB"/>
        </w:rPr>
        <w:t xml:space="preserve"> (Tomar, 2023)</w:t>
      </w:r>
      <w:r w:rsidRPr="00351EBA">
        <w:rPr>
          <w:rFonts w:eastAsia="Times New Roman"/>
          <w:sz w:val="24"/>
          <w:szCs w:val="24"/>
          <w:lang w:val="en-GB"/>
        </w:rPr>
        <w:t xml:space="preserve">. </w:t>
      </w:r>
      <w:r w:rsidR="007A1D6F" w:rsidRPr="00351EBA">
        <w:rPr>
          <w:rFonts w:eastAsia="Times New Roman"/>
          <w:sz w:val="24"/>
          <w:szCs w:val="24"/>
          <w:lang w:val="en-GB"/>
        </w:rPr>
        <w:t>These investments</w:t>
      </w:r>
      <w:r w:rsidRPr="00351EBA">
        <w:rPr>
          <w:rFonts w:eastAsia="Times New Roman"/>
          <w:sz w:val="24"/>
          <w:szCs w:val="24"/>
          <w:lang w:val="en-GB"/>
        </w:rPr>
        <w:t xml:space="preserve"> contribute to long term competitiveness, as it is now common knowledge that environmental innovation is driving action in international markets for industrial goods.</w:t>
      </w:r>
    </w:p>
    <w:p w14:paraId="712502BB" w14:textId="0DF4DC1A"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Additionally, by guaranteeing responsible supply chain management and greater cooperation with international companies that are eco-friendly customers, competitive advantage can also be built.</w:t>
      </w:r>
      <w:r w:rsidR="00F022CF" w:rsidRPr="00351EBA">
        <w:rPr>
          <w:rFonts w:eastAsia="Times New Roman"/>
          <w:sz w:val="24"/>
          <w:szCs w:val="24"/>
          <w:lang w:val="en-GB"/>
        </w:rPr>
        <w:t xml:space="preserve"> </w:t>
      </w:r>
      <w:r w:rsidR="00051022" w:rsidRPr="00351EBA">
        <w:rPr>
          <w:rFonts w:eastAsia="Times New Roman"/>
          <w:sz w:val="24"/>
          <w:szCs w:val="24"/>
          <w:lang w:val="en-GB"/>
        </w:rPr>
        <w:t xml:space="preserve">The ability to provide digital traceability allows customers to have greater confidence that the environmental reporting is transparent, offering credible proof of sustainability, in the production processes (Woo </w:t>
      </w:r>
      <w:r w:rsidR="00051022" w:rsidRPr="00351EBA">
        <w:rPr>
          <w:rFonts w:eastAsia="Times New Roman"/>
          <w:i/>
          <w:iCs/>
          <w:sz w:val="24"/>
          <w:szCs w:val="24"/>
          <w:lang w:val="en-GB"/>
        </w:rPr>
        <w:t xml:space="preserve">et al., </w:t>
      </w:r>
      <w:r w:rsidR="00051022" w:rsidRPr="00351EBA">
        <w:rPr>
          <w:rFonts w:eastAsia="Times New Roman"/>
          <w:sz w:val="24"/>
          <w:szCs w:val="24"/>
          <w:lang w:val="en-GB"/>
        </w:rPr>
        <w:t>2021).</w:t>
      </w:r>
    </w:p>
    <w:p w14:paraId="19127941" w14:textId="2F5CBBAC" w:rsidR="00F022CF" w:rsidRPr="00351EBA" w:rsidRDefault="00764337">
      <w:pPr>
        <w:spacing w:line="360" w:lineRule="auto"/>
        <w:jc w:val="both"/>
        <w:rPr>
          <w:rFonts w:eastAsia="Times New Roman"/>
          <w:sz w:val="24"/>
          <w:szCs w:val="24"/>
          <w:lang w:val="en-GB"/>
        </w:rPr>
      </w:pPr>
      <w:r w:rsidRPr="00351EBA">
        <w:rPr>
          <w:rFonts w:eastAsia="Times New Roman"/>
          <w:sz w:val="24"/>
          <w:szCs w:val="24"/>
          <w:lang w:val="en-GB"/>
        </w:rPr>
        <w:t xml:space="preserve">Additionally, the creation of sustainability certification, endorsed by the international community, can enhance customer trust and allow Codelco to stand out from the competition in the offer of traditional copper products. </w:t>
      </w:r>
      <w:r w:rsidR="00D336F0" w:rsidRPr="00351EBA">
        <w:rPr>
          <w:rFonts w:eastAsia="Times New Roman"/>
          <w:sz w:val="24"/>
          <w:szCs w:val="24"/>
          <w:lang w:val="en-GB"/>
        </w:rPr>
        <w:t xml:space="preserve">A mixing of </w:t>
      </w:r>
      <w:r w:rsidR="007A1D6F">
        <w:rPr>
          <w:rFonts w:eastAsia="Times New Roman"/>
          <w:sz w:val="24"/>
          <w:szCs w:val="24"/>
          <w:lang w:val="en-GB"/>
        </w:rPr>
        <w:t>renewable</w:t>
      </w:r>
      <w:r w:rsidR="00D336F0" w:rsidRPr="00351EBA">
        <w:rPr>
          <w:rFonts w:eastAsia="Times New Roman"/>
          <w:sz w:val="24"/>
          <w:szCs w:val="24"/>
          <w:lang w:val="en-GB"/>
        </w:rPr>
        <w:t xml:space="preserve"> energy can </w:t>
      </w:r>
      <w:r w:rsidR="007A1D6F" w:rsidRPr="00351EBA">
        <w:rPr>
          <w:rFonts w:eastAsia="Times New Roman"/>
          <w:sz w:val="24"/>
          <w:szCs w:val="24"/>
          <w:lang w:val="en-GB"/>
        </w:rPr>
        <w:t>increase</w:t>
      </w:r>
      <w:r w:rsidR="00D336F0" w:rsidRPr="00351EBA">
        <w:rPr>
          <w:rFonts w:eastAsia="Times New Roman"/>
          <w:sz w:val="24"/>
          <w:szCs w:val="24"/>
          <w:lang w:val="en-GB"/>
        </w:rPr>
        <w:t xml:space="preserve"> the proper resiliencies in the segmental </w:t>
      </w:r>
      <w:r w:rsidR="007A1D6F" w:rsidRPr="00351EBA">
        <w:rPr>
          <w:rFonts w:eastAsia="Times New Roman"/>
          <w:sz w:val="24"/>
          <w:szCs w:val="24"/>
          <w:lang w:val="en-GB"/>
        </w:rPr>
        <w:t>mining’s</w:t>
      </w:r>
      <w:r w:rsidR="00D336F0" w:rsidRPr="00351EBA">
        <w:rPr>
          <w:rFonts w:eastAsia="Times New Roman"/>
          <w:sz w:val="24"/>
          <w:szCs w:val="24"/>
          <w:lang w:val="en-GB"/>
        </w:rPr>
        <w:t xml:space="preserve"> operational process and mitigate negative impacts on operational costs from price risks related to fossil fuel supplies in the longer term. </w:t>
      </w:r>
      <w:r w:rsidRPr="00351EBA">
        <w:rPr>
          <w:rFonts w:eastAsia="Times New Roman"/>
          <w:sz w:val="24"/>
          <w:szCs w:val="24"/>
          <w:lang w:val="en-GB"/>
        </w:rPr>
        <w:t xml:space="preserve">Through investment in low carbon research and development, this group can increase efficiencies that improve not only in terms of </w:t>
      </w:r>
      <w:r w:rsidR="00C64B2F" w:rsidRPr="00351EBA">
        <w:rPr>
          <w:rFonts w:eastAsia="Times New Roman"/>
          <w:sz w:val="24"/>
          <w:szCs w:val="24"/>
          <w:lang w:val="en-GB"/>
        </w:rPr>
        <w:t>environmental</w:t>
      </w:r>
      <w:r w:rsidRPr="00351EBA">
        <w:rPr>
          <w:rFonts w:eastAsia="Times New Roman"/>
          <w:sz w:val="24"/>
          <w:szCs w:val="24"/>
          <w:lang w:val="en-GB"/>
        </w:rPr>
        <w:t xml:space="preserve"> but also as a business.</w:t>
      </w:r>
      <w:r w:rsidR="00D336F0" w:rsidRPr="00351EBA">
        <w:rPr>
          <w:rFonts w:eastAsia="Times New Roman"/>
          <w:sz w:val="24"/>
          <w:szCs w:val="24"/>
          <w:lang w:val="en-GB"/>
        </w:rPr>
        <w:t xml:space="preserve"> The incorporation</w:t>
      </w:r>
      <w:r w:rsidR="00A34A6E" w:rsidRPr="00351EBA">
        <w:rPr>
          <w:rFonts w:eastAsia="Times New Roman"/>
          <w:sz w:val="24"/>
          <w:szCs w:val="24"/>
          <w:lang w:val="en-GB"/>
        </w:rPr>
        <w:t>s</w:t>
      </w:r>
      <w:r w:rsidR="00D336F0" w:rsidRPr="00351EBA">
        <w:rPr>
          <w:rFonts w:eastAsia="Times New Roman"/>
          <w:sz w:val="24"/>
          <w:szCs w:val="24"/>
          <w:lang w:val="en-GB"/>
        </w:rPr>
        <w:t xml:space="preserve"> of </w:t>
      </w:r>
      <w:r w:rsidR="00A34A6E" w:rsidRPr="00351EBA">
        <w:rPr>
          <w:rFonts w:eastAsia="Times New Roman"/>
          <w:sz w:val="24"/>
          <w:szCs w:val="24"/>
          <w:lang w:val="en-GB"/>
        </w:rPr>
        <w:t>the general</w:t>
      </w:r>
      <w:r w:rsidR="00D336F0" w:rsidRPr="00351EBA">
        <w:rPr>
          <w:rFonts w:eastAsia="Times New Roman"/>
          <w:sz w:val="24"/>
          <w:szCs w:val="24"/>
          <w:lang w:val="en-GB"/>
        </w:rPr>
        <w:t xml:space="preserve"> </w:t>
      </w:r>
      <w:r w:rsidR="00A34A6E" w:rsidRPr="00351EBA">
        <w:rPr>
          <w:rFonts w:eastAsia="Times New Roman"/>
          <w:sz w:val="24"/>
          <w:szCs w:val="24"/>
          <w:lang w:val="en-GB"/>
        </w:rPr>
        <w:t>businesses</w:t>
      </w:r>
      <w:r w:rsidR="00D336F0" w:rsidRPr="00351EBA">
        <w:rPr>
          <w:rFonts w:eastAsia="Times New Roman"/>
          <w:sz w:val="24"/>
          <w:szCs w:val="24"/>
          <w:lang w:val="en-GB"/>
        </w:rPr>
        <w:t xml:space="preserve"> into </w:t>
      </w:r>
      <w:r w:rsidR="00A34A6E" w:rsidRPr="00351EBA">
        <w:rPr>
          <w:rFonts w:eastAsia="Times New Roman"/>
          <w:sz w:val="24"/>
          <w:szCs w:val="24"/>
          <w:lang w:val="en-GB"/>
        </w:rPr>
        <w:t xml:space="preserve">directly </w:t>
      </w:r>
      <w:r w:rsidR="00D336F0" w:rsidRPr="00351EBA">
        <w:rPr>
          <w:rFonts w:eastAsia="Times New Roman"/>
          <w:sz w:val="24"/>
          <w:szCs w:val="24"/>
          <w:lang w:val="en-GB"/>
        </w:rPr>
        <w:t>communication and corporate branding</w:t>
      </w:r>
      <w:r w:rsidR="00A34A6E" w:rsidRPr="00351EBA">
        <w:rPr>
          <w:rFonts w:eastAsia="Times New Roman"/>
          <w:sz w:val="24"/>
          <w:szCs w:val="24"/>
          <w:lang w:val="en-GB"/>
        </w:rPr>
        <w:t>s</w:t>
      </w:r>
      <w:r w:rsidR="00D336F0" w:rsidRPr="00351EBA">
        <w:rPr>
          <w:rFonts w:eastAsia="Times New Roman"/>
          <w:sz w:val="24"/>
          <w:szCs w:val="24"/>
          <w:lang w:val="en-GB"/>
        </w:rPr>
        <w:t xml:space="preserve"> reinforces the corporate </w:t>
      </w:r>
      <w:r w:rsidR="00C64B2F" w:rsidRPr="00351EBA">
        <w:rPr>
          <w:rFonts w:eastAsia="Times New Roman"/>
          <w:sz w:val="24"/>
          <w:szCs w:val="24"/>
          <w:lang w:val="en-GB"/>
        </w:rPr>
        <w:t>reputation</w:t>
      </w:r>
      <w:r w:rsidR="00D336F0" w:rsidRPr="00351EBA">
        <w:rPr>
          <w:rFonts w:eastAsia="Times New Roman"/>
          <w:sz w:val="24"/>
          <w:szCs w:val="24"/>
          <w:lang w:val="en-GB"/>
        </w:rPr>
        <w:t xml:space="preserve"> and helps to attract investors and industrial customers with a green orientation. The chloramines in </w:t>
      </w:r>
      <w:r w:rsidR="0059310D" w:rsidRPr="00351EBA">
        <w:rPr>
          <w:rFonts w:eastAsia="Times New Roman"/>
          <w:sz w:val="24"/>
          <w:szCs w:val="24"/>
          <w:lang w:val="en-GB"/>
        </w:rPr>
        <w:t xml:space="preserve">the </w:t>
      </w:r>
      <w:r w:rsidR="00C64B2F" w:rsidRPr="00351EBA">
        <w:rPr>
          <w:rFonts w:eastAsia="Times New Roman"/>
          <w:sz w:val="24"/>
          <w:szCs w:val="24"/>
          <w:lang w:val="en-GB"/>
        </w:rPr>
        <w:t>business</w:t>
      </w:r>
      <w:r w:rsidR="0059310D" w:rsidRPr="00351EBA">
        <w:rPr>
          <w:rFonts w:eastAsia="Times New Roman"/>
          <w:sz w:val="24"/>
          <w:szCs w:val="24"/>
          <w:lang w:val="en-GB"/>
        </w:rPr>
        <w:t xml:space="preserve"> borders</w:t>
      </w:r>
      <w:r w:rsidR="00D336F0" w:rsidRPr="00351EBA">
        <w:rPr>
          <w:rFonts w:eastAsia="Times New Roman"/>
          <w:sz w:val="24"/>
          <w:szCs w:val="24"/>
          <w:lang w:val="en-GB"/>
        </w:rPr>
        <w:t xml:space="preserve"> with these </w:t>
      </w:r>
      <w:r w:rsidR="00C64B2F" w:rsidRPr="00351EBA">
        <w:rPr>
          <w:rFonts w:eastAsia="Times New Roman"/>
          <w:sz w:val="24"/>
          <w:szCs w:val="24"/>
          <w:lang w:val="en-GB"/>
        </w:rPr>
        <w:t>critically</w:t>
      </w:r>
      <w:r w:rsidR="00D336F0" w:rsidRPr="00351EBA">
        <w:rPr>
          <w:rFonts w:eastAsia="Times New Roman"/>
          <w:sz w:val="24"/>
          <w:szCs w:val="24"/>
          <w:lang w:val="en-GB"/>
        </w:rPr>
        <w:t xml:space="preserve"> measures provide ongoing competitive strengths by supporting business expansion along with the growing global need for responsibly produced and lower carbon copper.</w:t>
      </w:r>
    </w:p>
    <w:p w14:paraId="19D8F127" w14:textId="77777777" w:rsidR="00125000" w:rsidRPr="00351EBA" w:rsidRDefault="00ED7175" w:rsidP="009077ED">
      <w:pPr>
        <w:pStyle w:val="Heading1"/>
        <w:rPr>
          <w:rFonts w:ascii="Arial" w:hAnsi="Arial"/>
          <w:lang w:val="en-GB"/>
        </w:rPr>
      </w:pPr>
      <w:bookmarkStart w:id="10" w:name="_Toc235792019"/>
      <w:r w:rsidRPr="00351EBA">
        <w:rPr>
          <w:rFonts w:ascii="Arial" w:hAnsi="Arial"/>
          <w:lang w:val="en-GB"/>
        </w:rPr>
        <w:t>Task 3: Critical Reflection on AI Usage</w:t>
      </w:r>
      <w:bookmarkEnd w:id="10"/>
    </w:p>
    <w:p w14:paraId="32A8363E" w14:textId="77777777" w:rsidR="00125000" w:rsidRPr="00351EBA" w:rsidRDefault="00ED7175" w:rsidP="009077ED">
      <w:pPr>
        <w:pStyle w:val="Heading2"/>
        <w:rPr>
          <w:rFonts w:ascii="Arial" w:hAnsi="Arial"/>
          <w:lang w:val="en-GB"/>
        </w:rPr>
      </w:pPr>
      <w:bookmarkStart w:id="11" w:name="_Toc235792020"/>
      <w:r w:rsidRPr="00351EBA">
        <w:rPr>
          <w:rFonts w:ascii="Arial" w:hAnsi="Arial"/>
          <w:lang w:val="en-GB"/>
        </w:rPr>
        <w:t>3.1 Tool Disclosure</w:t>
      </w:r>
      <w:bookmarkEnd w:id="11"/>
    </w:p>
    <w:p w14:paraId="7A35B087"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This report was facilitated by the support of Artificial Intelligence, the platform “</w:t>
      </w:r>
      <w:r w:rsidRPr="00351EBA">
        <w:rPr>
          <w:rFonts w:eastAsia="Times New Roman"/>
          <w:b/>
          <w:bCs/>
          <w:i/>
          <w:iCs/>
          <w:sz w:val="24"/>
          <w:szCs w:val="24"/>
          <w:lang w:val="en-GB"/>
        </w:rPr>
        <w:t>Perplexivity</w:t>
      </w:r>
      <w:r w:rsidRPr="00351EBA">
        <w:rPr>
          <w:rFonts w:eastAsia="Times New Roman"/>
          <w:sz w:val="24"/>
          <w:szCs w:val="24"/>
          <w:lang w:val="en-GB"/>
        </w:rPr>
        <w:t>”, which was used inly as a research tool. The platform was used to research current information about Codelco's sustainability efforts, reduce carbon generation processes, industry growth and trends in the mining world. In addition, Perplexity helped in identifying relevant reports, corporate publications, and trustworthy news sources for gathering current evidence for the analysis of the marketing environment.</w:t>
      </w:r>
    </w:p>
    <w:p w14:paraId="78C21A3C"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The tool was not applied to produce the report as information was required to be interpreted, evaluated and organised carefully if it is going to satisfy the requirements for this assignment. Rather, it served as a research aid that could help to gather adequate information and access cutting-edge developments that might not be found in scholarly research sources. Therefore, when used, the mention of AI indicates that AI is used as a research aid, however, not as an author of the report.</w:t>
      </w:r>
    </w:p>
    <w:p w14:paraId="49755EEA" w14:textId="77777777" w:rsidR="00125000" w:rsidRPr="00351EBA" w:rsidRDefault="00ED7175" w:rsidP="009077ED">
      <w:pPr>
        <w:pStyle w:val="Heading2"/>
        <w:rPr>
          <w:rFonts w:ascii="Arial" w:hAnsi="Arial"/>
          <w:lang w:val="en-GB"/>
        </w:rPr>
      </w:pPr>
      <w:bookmarkStart w:id="12" w:name="_Toc235792021"/>
      <w:r w:rsidRPr="00351EBA">
        <w:rPr>
          <w:rFonts w:ascii="Arial" w:hAnsi="Arial"/>
          <w:lang w:val="en-GB"/>
        </w:rPr>
        <w:t>3.2 Critical Evaluation of AI Output</w:t>
      </w:r>
      <w:bookmarkEnd w:id="12"/>
    </w:p>
    <w:p w14:paraId="36C71F3C" w14:textId="72206216"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 xml:space="preserve">Perplexity was helpful for summarizations and references but results produced could need systematic review before being used in the report. </w:t>
      </w:r>
      <w:r w:rsidR="00CA7FC1" w:rsidRPr="00351EBA">
        <w:rPr>
          <w:rFonts w:eastAsia="Times New Roman"/>
          <w:sz w:val="24"/>
          <w:szCs w:val="24"/>
          <w:lang w:val="en-GB"/>
        </w:rPr>
        <w:t xml:space="preserve">The key </w:t>
      </w:r>
      <w:r w:rsidR="00C64B2F" w:rsidRPr="00351EBA">
        <w:rPr>
          <w:rFonts w:eastAsia="Times New Roman"/>
          <w:sz w:val="24"/>
          <w:szCs w:val="24"/>
          <w:lang w:val="en-GB"/>
        </w:rPr>
        <w:t>factual</w:t>
      </w:r>
      <w:r w:rsidR="00CA7FC1" w:rsidRPr="00351EBA">
        <w:rPr>
          <w:rFonts w:eastAsia="Times New Roman"/>
          <w:sz w:val="24"/>
          <w:szCs w:val="24"/>
          <w:lang w:val="en-GB"/>
        </w:rPr>
        <w:t xml:space="preserve"> claims of Codelco's sustainability commitments, carbon reduction goals and strategic activities were benchmarked against official corporate sustainability reports, corporate announcements and established business news outlets.</w:t>
      </w:r>
      <w:r w:rsidRPr="00351EBA">
        <w:rPr>
          <w:rFonts w:eastAsia="Times New Roman"/>
          <w:sz w:val="24"/>
          <w:szCs w:val="24"/>
          <w:lang w:val="en-GB"/>
        </w:rPr>
        <w:t xml:space="preserve"> This verification process allowed the reported figures, organisational goal settings and recent developments to be accurate and consistent from multiple reliable sources.</w:t>
      </w:r>
    </w:p>
    <w:p w14:paraId="10060DAD"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In the process of researching, some AI answers reduced intricate sustainability projects to their essentials or drew down conclusions with less supporting detail. The Codelco original publications were reviewed and information contrasted with independent news publications prior to incorporating findings into the report for each of these issues.</w:t>
      </w:r>
    </w:p>
    <w:p w14:paraId="53476742" w14:textId="77777777" w:rsidR="00125000" w:rsidRPr="00351EBA" w:rsidRDefault="00ED7175" w:rsidP="009077ED">
      <w:pPr>
        <w:pStyle w:val="Heading2"/>
        <w:rPr>
          <w:rFonts w:ascii="Arial" w:hAnsi="Arial"/>
          <w:lang w:val="en-GB"/>
        </w:rPr>
      </w:pPr>
      <w:bookmarkStart w:id="13" w:name="_Toc235792022"/>
      <w:r w:rsidRPr="00351EBA">
        <w:rPr>
          <w:rFonts w:ascii="Arial" w:hAnsi="Arial"/>
          <w:lang w:val="en-GB"/>
        </w:rPr>
        <w:t>3.3 Contribution Analysis</w:t>
      </w:r>
      <w:bookmarkEnd w:id="13"/>
    </w:p>
    <w:p w14:paraId="75513EC4"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 xml:space="preserve">Perplexity assisted in conducting the research, locate relevant literature, new development of companies and credible sources of information about the mining industry and the Codelco's sustainability strategy. The AI tool also supported in organizing background information and highlighting important trends in low carbon mining, customers' expectations and environmental sustainability in the evidence collection phase (Bokor </w:t>
      </w:r>
      <w:r w:rsidRPr="00351EBA">
        <w:rPr>
          <w:rFonts w:eastAsia="Times New Roman"/>
          <w:i/>
          <w:iCs/>
          <w:sz w:val="24"/>
          <w:szCs w:val="24"/>
          <w:lang w:val="en-GB"/>
        </w:rPr>
        <w:t xml:space="preserve">et al., </w:t>
      </w:r>
      <w:r w:rsidRPr="00351EBA">
        <w:rPr>
          <w:rFonts w:eastAsia="Times New Roman"/>
          <w:sz w:val="24"/>
          <w:szCs w:val="24"/>
          <w:lang w:val="en-GB"/>
        </w:rPr>
        <w:t>2024).</w:t>
      </w:r>
    </w:p>
    <w:p w14:paraId="48E1E5B4" w14:textId="77777777" w:rsidR="00125000" w:rsidRPr="00351EBA" w:rsidRDefault="00ED7175">
      <w:pPr>
        <w:spacing w:line="360" w:lineRule="auto"/>
        <w:jc w:val="both"/>
        <w:rPr>
          <w:rFonts w:eastAsia="Times New Roman"/>
          <w:sz w:val="24"/>
          <w:szCs w:val="24"/>
          <w:lang w:val="en-GB"/>
        </w:rPr>
      </w:pPr>
      <w:r w:rsidRPr="00351EBA">
        <w:rPr>
          <w:rFonts w:eastAsia="Times New Roman"/>
          <w:sz w:val="24"/>
          <w:szCs w:val="24"/>
          <w:lang w:val="en-GB"/>
        </w:rPr>
        <w:t xml:space="preserve">The identification of external marketing environment actors and the use of the Ansoff Matrix, in addition to the competitive positioning of the Codelco, however, were carried out in an independent way from a critical analysis. The content of the report, synthesis of evidence and strategic recommendations were based on original interpretation and not </w:t>
      </w:r>
      <w:r w:rsidRPr="00351EBA">
        <w:rPr>
          <w:rFonts w:eastAsia="Times New Roman"/>
          <w:sz w:val="24"/>
          <w:szCs w:val="24"/>
          <w:lang w:val="en-GB"/>
        </w:rPr>
        <w:t>straight-up results from the AI, preserving the role of academic judgement. For this reason, AI was used as a research aid, and more traditional pieces of research, such as analysis, integration of evidence, and conclusions, were also original work.</w:t>
      </w:r>
    </w:p>
    <w:p w14:paraId="1D361803" w14:textId="77777777" w:rsidR="00125000" w:rsidRPr="00351EBA" w:rsidRDefault="00ED7175" w:rsidP="009077ED">
      <w:pPr>
        <w:pStyle w:val="Heading2"/>
        <w:rPr>
          <w:rFonts w:ascii="Arial" w:hAnsi="Arial"/>
          <w:lang w:val="en-GB"/>
        </w:rPr>
      </w:pPr>
      <w:bookmarkStart w:id="14" w:name="_Toc235792023"/>
      <w:r w:rsidRPr="00351EBA">
        <w:rPr>
          <w:rFonts w:ascii="Arial" w:hAnsi="Arial"/>
          <w:lang w:val="en-GB"/>
        </w:rPr>
        <w:t>3.4 Ethical and Professional Reflection</w:t>
      </w:r>
      <w:bookmarkEnd w:id="14"/>
    </w:p>
    <w:p w14:paraId="3F43FAF7" w14:textId="24B566EB" w:rsidR="00125000" w:rsidRPr="00351EBA" w:rsidRDefault="001001CB">
      <w:pPr>
        <w:spacing w:line="360" w:lineRule="auto"/>
        <w:jc w:val="both"/>
        <w:rPr>
          <w:rFonts w:eastAsia="Times New Roman"/>
          <w:sz w:val="24"/>
          <w:szCs w:val="24"/>
          <w:lang w:val="en-GB"/>
        </w:rPr>
      </w:pPr>
      <w:r w:rsidRPr="00351EBA">
        <w:rPr>
          <w:rFonts w:eastAsia="Times New Roman"/>
          <w:sz w:val="24"/>
          <w:szCs w:val="24"/>
          <w:lang w:val="en-GB"/>
        </w:rPr>
        <w:t xml:space="preserve">Using AI in a responsible and ethical manner associated with marketing analysis requires transparency, the accountability of information provided by the AI and careful consideration to ensure accurate and reliable information. </w:t>
      </w:r>
      <w:r w:rsidR="00F86F21" w:rsidRPr="00351EBA">
        <w:rPr>
          <w:rFonts w:eastAsia="Times New Roman"/>
          <w:sz w:val="24"/>
          <w:szCs w:val="24"/>
          <w:lang w:val="en-GB"/>
        </w:rPr>
        <w:t xml:space="preserve">In this case, as AI can be </w:t>
      </w:r>
      <w:r w:rsidR="00C64B2F" w:rsidRPr="00351EBA">
        <w:rPr>
          <w:rFonts w:eastAsia="Times New Roman"/>
          <w:sz w:val="24"/>
          <w:szCs w:val="24"/>
          <w:lang w:val="en-GB"/>
        </w:rPr>
        <w:t>useful</w:t>
      </w:r>
      <w:r w:rsidR="00F86F21" w:rsidRPr="00351EBA">
        <w:rPr>
          <w:rFonts w:eastAsia="Times New Roman"/>
          <w:sz w:val="24"/>
          <w:szCs w:val="24"/>
          <w:lang w:val="en-GB"/>
        </w:rPr>
        <w:t xml:space="preserve"> for rapidly locating </w:t>
      </w:r>
      <w:r w:rsidR="00C64B2F" w:rsidRPr="00351EBA">
        <w:rPr>
          <w:rFonts w:eastAsia="Times New Roman"/>
          <w:sz w:val="24"/>
          <w:szCs w:val="24"/>
          <w:lang w:val="en-GB"/>
        </w:rPr>
        <w:t>information’s</w:t>
      </w:r>
      <w:r w:rsidR="00F86F21" w:rsidRPr="00351EBA">
        <w:rPr>
          <w:rFonts w:eastAsia="Times New Roman"/>
          <w:sz w:val="24"/>
          <w:szCs w:val="24"/>
          <w:lang w:val="en-GB"/>
        </w:rPr>
        <w:t xml:space="preserve"> and generating ideas, it must be cross-checked with any academic and/or organisational resources which are reliable.</w:t>
      </w:r>
      <w:r w:rsidRPr="00351EBA">
        <w:rPr>
          <w:rFonts w:eastAsia="Times New Roman"/>
          <w:sz w:val="24"/>
          <w:szCs w:val="24"/>
          <w:lang w:val="en-GB"/>
        </w:rPr>
        <w:t xml:space="preserve"> Also, there is a responsibility to disclose the use of AI assistance but maintain a confidence in own interpretation, critical analysis and recommendations. Thus, AI must be considered as a research aid for analytical efficiency coupled and not over or instead of human reasoning and ethical responsibility.</w:t>
      </w:r>
      <w:r w:rsidR="008330FE">
        <w:rPr>
          <w:rFonts w:eastAsia="Times New Roman"/>
          <w:sz w:val="24"/>
          <w:szCs w:val="24"/>
          <w:lang w:val="en-GB"/>
        </w:rPr>
        <w:t xml:space="preserve"> </w:t>
      </w:r>
      <w:r w:rsidRPr="00351EBA">
        <w:rPr>
          <w:lang w:val="en-GB"/>
        </w:rPr>
        <w:br w:type="page"/>
      </w:r>
    </w:p>
    <w:p w14:paraId="2DFFA156" w14:textId="77777777" w:rsidR="00125000" w:rsidRPr="00351EBA" w:rsidRDefault="00ED7175" w:rsidP="009077ED">
      <w:pPr>
        <w:pStyle w:val="Heading1"/>
        <w:rPr>
          <w:rFonts w:ascii="Arial" w:hAnsi="Arial"/>
          <w:lang w:val="en-GB"/>
        </w:rPr>
      </w:pPr>
      <w:bookmarkStart w:id="15" w:name="_Toc235792024"/>
      <w:r w:rsidRPr="00351EBA">
        <w:rPr>
          <w:rFonts w:ascii="Arial" w:hAnsi="Arial"/>
          <w:lang w:val="en-GB"/>
        </w:rPr>
        <w:t>References</w:t>
      </w:r>
      <w:bookmarkEnd w:id="15"/>
    </w:p>
    <w:p w14:paraId="0B196B31"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Abdou, A.H., Shehata, H.S., Mahmoud, H.M.E., Albakhit, A.I. and Almakhayitah, M.Y., 2022. The effect of environmentally sustainable practices on customer citizenship behavior in eco-friendly hotels: does the green perceived value matter?. Sustainability, 14(12), p.7167.</w:t>
      </w:r>
    </w:p>
    <w:p w14:paraId="6931DBBE" w14:textId="77777777" w:rsidR="009077ED" w:rsidRPr="00614CCB" w:rsidRDefault="009077ED">
      <w:pPr>
        <w:spacing w:line="360" w:lineRule="auto"/>
        <w:jc w:val="both"/>
        <w:rPr>
          <w:rFonts w:eastAsia="Times New Roman"/>
          <w:sz w:val="24"/>
          <w:szCs w:val="24"/>
          <w:lang w:val="it-IT"/>
        </w:rPr>
      </w:pPr>
      <w:r w:rsidRPr="00351EBA">
        <w:rPr>
          <w:rFonts w:eastAsia="Times New Roman"/>
          <w:sz w:val="24"/>
          <w:szCs w:val="24"/>
          <w:lang w:val="en-GB"/>
        </w:rPr>
        <w:t xml:space="preserve">Almeida, D.V., Kolinjivadi, V., Ferrando, T., Roy, B., Herrera, H., Goncalves, M.V. and Van Hecken, G., 2023. The “greening” of empire: The European Green Deal as the EU first agenda. </w:t>
      </w:r>
      <w:r w:rsidRPr="00614CCB">
        <w:rPr>
          <w:rFonts w:eastAsia="Times New Roman"/>
          <w:sz w:val="24"/>
          <w:szCs w:val="24"/>
          <w:lang w:val="it-IT"/>
        </w:rPr>
        <w:t>Political Geography, 105, p.102925.</w:t>
      </w:r>
    </w:p>
    <w:p w14:paraId="38C7E78C" w14:textId="77777777" w:rsidR="009077ED" w:rsidRPr="00351EBA" w:rsidRDefault="009077ED">
      <w:pPr>
        <w:spacing w:line="360" w:lineRule="auto"/>
        <w:jc w:val="both"/>
        <w:rPr>
          <w:rFonts w:eastAsia="Times New Roman"/>
          <w:sz w:val="24"/>
          <w:szCs w:val="24"/>
          <w:lang w:val="en-GB"/>
        </w:rPr>
      </w:pPr>
      <w:r w:rsidRPr="00614CCB">
        <w:rPr>
          <w:rFonts w:eastAsia="Times New Roman"/>
          <w:sz w:val="24"/>
          <w:szCs w:val="24"/>
          <w:lang w:val="it-IT"/>
        </w:rPr>
        <w:t xml:space="preserve">Attanasio, G., Preghenella, N., De Toni, A.F. and Battistella, C., 2022. </w:t>
      </w:r>
      <w:r w:rsidRPr="00351EBA">
        <w:rPr>
          <w:rFonts w:eastAsia="Times New Roman"/>
          <w:sz w:val="24"/>
          <w:szCs w:val="24"/>
          <w:lang w:val="en-GB"/>
        </w:rPr>
        <w:t>Stakeholder engagement in business models for sustainability: The stakeholder value flow model for sustainable development. Business Strategy and the Environment, 31(3), pp.860-874.</w:t>
      </w:r>
    </w:p>
    <w:p w14:paraId="680AC71D"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Bag, S., Gupta, S., Kumar, A. and Sivarajah, U., 2021. An integrated artificial intelligence framework for knowledge creation and B2B marketing rational decision making for improving firm performance. Industrial marketing management, 92, pp.178-189.</w:t>
      </w:r>
    </w:p>
    <w:p w14:paraId="00859AE6"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Bokor, T., Kollányi, B., Mogyorósi, P. and Ságvári, B., 2024. Mesterségesintelligencia-narratívák az online médiában: A hazai online hírportálok és közösségimédia-felületek szentimentelemzése a Chat-GPT korszaka előtt= Narratives of artificial intelligence in the online media: Discourse analysis of domestic online and social media before the chatGPT era. Információs társadalom, 24(2), pp.75-94.</w:t>
      </w:r>
    </w:p>
    <w:p w14:paraId="20942A98"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 xml:space="preserve">Codelco.com. (2026). </w:t>
      </w:r>
      <w:r w:rsidRPr="00351EBA">
        <w:rPr>
          <w:rFonts w:eastAsia="Times New Roman"/>
          <w:i/>
          <w:iCs/>
          <w:sz w:val="24"/>
          <w:szCs w:val="24"/>
          <w:lang w:val="en-GB"/>
        </w:rPr>
        <w:t>codelco-the-company-of-all-chileans</w:t>
      </w:r>
      <w:r w:rsidRPr="00351EBA">
        <w:rPr>
          <w:rFonts w:eastAsia="Times New Roman"/>
          <w:sz w:val="24"/>
          <w:szCs w:val="24"/>
          <w:lang w:val="en-GB"/>
        </w:rPr>
        <w:t xml:space="preserve">. Retrieved from: </w:t>
      </w:r>
      <w:hyperlink r:id="rId13">
        <w:r w:rsidRPr="00351EBA">
          <w:rPr>
            <w:rFonts w:eastAsia="Times New Roman"/>
            <w:color w:val="1155CC"/>
            <w:sz w:val="24"/>
            <w:szCs w:val="24"/>
            <w:u w:val="single"/>
            <w:lang w:val="en-GB"/>
          </w:rPr>
          <w:t>https://www.codelco.com/codelco-the-company-of-all-chileans</w:t>
        </w:r>
      </w:hyperlink>
      <w:r w:rsidRPr="00351EBA">
        <w:rPr>
          <w:rFonts w:eastAsia="Times New Roman"/>
          <w:sz w:val="24"/>
          <w:szCs w:val="24"/>
          <w:lang w:val="en-GB"/>
        </w:rPr>
        <w:t xml:space="preserve"> (Accessed on: 20th July 2026).</w:t>
      </w:r>
    </w:p>
    <w:p w14:paraId="6F32D62B"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 xml:space="preserve">Codelco.com. (2026). </w:t>
      </w:r>
      <w:r w:rsidRPr="00351EBA">
        <w:rPr>
          <w:rFonts w:eastAsia="Times New Roman"/>
          <w:i/>
          <w:iCs/>
          <w:sz w:val="24"/>
          <w:szCs w:val="24"/>
          <w:lang w:val="en-GB"/>
        </w:rPr>
        <w:t>english/sustainability/2030</w:t>
      </w:r>
      <w:r w:rsidRPr="00351EBA">
        <w:rPr>
          <w:rFonts w:eastAsia="Times New Roman"/>
          <w:sz w:val="24"/>
          <w:szCs w:val="24"/>
          <w:lang w:val="en-GB"/>
        </w:rPr>
        <w:t xml:space="preserve">. Retrieved from: </w:t>
      </w:r>
      <w:hyperlink r:id="rId14">
        <w:r w:rsidRPr="00351EBA">
          <w:rPr>
            <w:rFonts w:eastAsia="Times New Roman"/>
            <w:color w:val="1155CC"/>
            <w:sz w:val="24"/>
            <w:szCs w:val="24"/>
            <w:u w:val="single"/>
            <w:lang w:val="en-GB"/>
          </w:rPr>
          <w:t>https://www.codelco.com/english/sustainability/2030</w:t>
        </w:r>
      </w:hyperlink>
      <w:r w:rsidRPr="00351EBA">
        <w:rPr>
          <w:rFonts w:eastAsia="Times New Roman"/>
          <w:sz w:val="24"/>
          <w:szCs w:val="24"/>
          <w:lang w:val="en-GB"/>
        </w:rPr>
        <w:t xml:space="preserve"> (Accessed on: 20th July 2026).</w:t>
      </w:r>
    </w:p>
    <w:p w14:paraId="0C4F29DF"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 xml:space="preserve">Codelco.com. (2026). </w:t>
      </w:r>
      <w:r w:rsidRPr="00351EBA">
        <w:rPr>
          <w:rFonts w:eastAsia="Times New Roman"/>
          <w:i/>
          <w:iCs/>
          <w:sz w:val="24"/>
          <w:szCs w:val="24"/>
          <w:lang w:val="en-GB"/>
        </w:rPr>
        <w:t>sustainability-commitments-by-2030</w:t>
      </w:r>
      <w:r w:rsidRPr="00351EBA">
        <w:rPr>
          <w:rFonts w:eastAsia="Times New Roman"/>
          <w:sz w:val="24"/>
          <w:szCs w:val="24"/>
          <w:lang w:val="en-GB"/>
        </w:rPr>
        <w:t xml:space="preserve">. Retrieved from: </w:t>
      </w:r>
      <w:hyperlink r:id="rId15">
        <w:r w:rsidRPr="00351EBA">
          <w:rPr>
            <w:rFonts w:eastAsia="Times New Roman"/>
            <w:color w:val="1155CC"/>
            <w:sz w:val="24"/>
            <w:szCs w:val="24"/>
            <w:u w:val="single"/>
            <w:lang w:val="en-GB"/>
          </w:rPr>
          <w:t>https://www.codelco.com/sustainability-commitments-by-2030</w:t>
        </w:r>
      </w:hyperlink>
      <w:r w:rsidRPr="00351EBA">
        <w:rPr>
          <w:rFonts w:eastAsia="Times New Roman"/>
          <w:sz w:val="24"/>
          <w:szCs w:val="24"/>
          <w:lang w:val="en-GB"/>
        </w:rPr>
        <w:t xml:space="preserve"> (Accessed on: 20th July 2026).</w:t>
      </w:r>
    </w:p>
    <w:p w14:paraId="5405FDA4"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 xml:space="preserve">EITI.ORG. (2026). </w:t>
      </w:r>
      <w:r w:rsidRPr="00351EBA">
        <w:rPr>
          <w:rFonts w:eastAsia="Times New Roman"/>
          <w:i/>
          <w:iCs/>
          <w:sz w:val="24"/>
          <w:szCs w:val="24"/>
          <w:lang w:val="en-GB"/>
        </w:rPr>
        <w:t>supporters/codelco</w:t>
      </w:r>
      <w:r w:rsidRPr="00351EBA">
        <w:rPr>
          <w:rFonts w:eastAsia="Times New Roman"/>
          <w:sz w:val="24"/>
          <w:szCs w:val="24"/>
          <w:lang w:val="en-GB"/>
        </w:rPr>
        <w:t xml:space="preserve">. Retrieved from: </w:t>
      </w:r>
      <w:hyperlink r:id="rId16">
        <w:r w:rsidRPr="00351EBA">
          <w:rPr>
            <w:rFonts w:eastAsia="Times New Roman"/>
            <w:color w:val="1155CC"/>
            <w:sz w:val="24"/>
            <w:szCs w:val="24"/>
            <w:u w:val="single"/>
            <w:lang w:val="en-GB"/>
          </w:rPr>
          <w:t>https://eiti.org/supporters/codelco</w:t>
        </w:r>
      </w:hyperlink>
      <w:r w:rsidRPr="00351EBA">
        <w:rPr>
          <w:rFonts w:eastAsia="Times New Roman"/>
          <w:sz w:val="24"/>
          <w:szCs w:val="24"/>
          <w:lang w:val="en-GB"/>
        </w:rPr>
        <w:t xml:space="preserve"> (Accessed on: 20th July 2026).</w:t>
      </w:r>
    </w:p>
    <w:p w14:paraId="04E06E2C"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Ekins, P. and Zenghelis, D., 2021. The costs and benefits of environmental sustainability. Sustainability Science, 16(3), pp.949-965.</w:t>
      </w:r>
    </w:p>
    <w:p w14:paraId="30EF4F8C"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Fatimah, Y.A., Kannan, D., Govindan, K. and Hasibuan, Z.A., 2023. Circular economy e-business model portfolio development for e-business applications: Impacts on ESG and sustainability performance. Journal of Cleaner Production, 415, p.137528.</w:t>
      </w:r>
    </w:p>
    <w:p w14:paraId="67CB8539"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Jelonek, D., Tien, N.H., Dao, M.T.H. and Minh, D.T., 2022. Comparative analysis of business strategy of Vietnamese real estate developers: the use of Hoffer matrix. International journal of multidisciplinary research and growth evaluation, 3(1), pp.197-204.</w:t>
      </w:r>
    </w:p>
    <w:p w14:paraId="05C2D3F9"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Khalufi, N.A.M., Sheikh, R.A., Khan, S.M.F.A. and Onn, C.W., 2025. Evaluating the impact of sustainability practices on customer relationship quality: an SEM-PLS approach to align with SDG. Sustainability, 17(2), p.798.</w:t>
      </w:r>
    </w:p>
    <w:p w14:paraId="1E4A9907"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Majeed, M.U., Aslam, S., Murtaza, S.A., Attila, S. and Molnár, E., 2022. Green marketing approaches and their impact on green purchase intentions: Mediating role of green brand image and consumer beliefs towards the environment. Sustainability, 14(18), p.11703.</w:t>
      </w:r>
    </w:p>
    <w:p w14:paraId="2EDD6368"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 xml:space="preserve">Reuters.com. (2025). </w:t>
      </w:r>
      <w:r w:rsidRPr="00351EBA">
        <w:rPr>
          <w:rFonts w:eastAsia="Times New Roman"/>
          <w:i/>
          <w:iCs/>
          <w:sz w:val="24"/>
          <w:szCs w:val="24"/>
          <w:lang w:val="en-GB"/>
        </w:rPr>
        <w:t>sustainability/chilean-miner-codelco-plans-25-cut-indirect-emissions-by-2030-2025-01-28</w:t>
      </w:r>
      <w:r w:rsidRPr="00351EBA">
        <w:rPr>
          <w:rFonts w:eastAsia="Times New Roman"/>
          <w:sz w:val="24"/>
          <w:szCs w:val="24"/>
          <w:lang w:val="en-GB"/>
        </w:rPr>
        <w:t xml:space="preserve">. Retrieved from: </w:t>
      </w:r>
      <w:hyperlink r:id="rId17">
        <w:r w:rsidRPr="00351EBA">
          <w:rPr>
            <w:rFonts w:eastAsia="Times New Roman"/>
            <w:color w:val="1155CC"/>
            <w:sz w:val="24"/>
            <w:szCs w:val="24"/>
            <w:u w:val="single"/>
            <w:lang w:val="en-GB"/>
          </w:rPr>
          <w:t>https://www.reuters.com/sustainability/chilean-miner-codelco-plans-25-cut-indirect-emissions-by-2030-2025-01-28/</w:t>
        </w:r>
      </w:hyperlink>
      <w:r w:rsidRPr="00351EBA">
        <w:rPr>
          <w:rFonts w:eastAsia="Times New Roman"/>
          <w:sz w:val="24"/>
          <w:szCs w:val="24"/>
          <w:lang w:val="en-GB"/>
        </w:rPr>
        <w:t xml:space="preserve"> (Accessed on: 20th July 2026).</w:t>
      </w:r>
    </w:p>
    <w:p w14:paraId="7E3B59A7"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Schindler, S. and Kanai, J.M., 2021. Getting the territory right: Infrastructure-led development and the re-emergence of spatial planning strategies. Regional Studies, 55(1), pp.40-51.</w:t>
      </w:r>
    </w:p>
    <w:p w14:paraId="45EB69CF"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Tomar, S., 2023. Greenhouse gas disclosure and emissions benchmarking. Journal of Accounting Research, 61(2), pp.451-492.</w:t>
      </w:r>
    </w:p>
    <w:p w14:paraId="7346F3B3" w14:textId="77777777" w:rsidR="009077ED" w:rsidRPr="00351EBA" w:rsidRDefault="009077ED">
      <w:pPr>
        <w:spacing w:line="360" w:lineRule="auto"/>
        <w:jc w:val="both"/>
        <w:rPr>
          <w:rFonts w:eastAsia="Times New Roman"/>
          <w:sz w:val="24"/>
          <w:szCs w:val="24"/>
          <w:lang w:val="en-GB"/>
        </w:rPr>
      </w:pPr>
      <w:r w:rsidRPr="00351EBA">
        <w:rPr>
          <w:rFonts w:eastAsia="Times New Roman"/>
          <w:sz w:val="24"/>
          <w:szCs w:val="24"/>
          <w:lang w:val="en-GB"/>
        </w:rPr>
        <w:t>Woo, J., Fatima, R., Kibert, C.J., Newman, R.E., Tian, Y. and Srinivasan, R.S., 2021. Applying blockchain technology for building energy performance measurement, reporting, and verification (MRV) and the carbon credit market: A review of the literature. Building and environment, 205, p.108199.</w:t>
      </w:r>
    </w:p>
    <w:p w14:paraId="4DAF8637" w14:textId="150033DE" w:rsidR="00EF2F90" w:rsidRPr="00351EBA" w:rsidRDefault="009077ED" w:rsidP="00456956">
      <w:pPr>
        <w:spacing w:line="360" w:lineRule="auto"/>
        <w:jc w:val="both"/>
        <w:rPr>
          <w:rFonts w:eastAsia="Times New Roman"/>
          <w:sz w:val="24"/>
          <w:szCs w:val="24"/>
          <w:lang w:val="en-GB"/>
        </w:rPr>
      </w:pPr>
      <w:r w:rsidRPr="00351EBA">
        <w:rPr>
          <w:rFonts w:eastAsia="Times New Roman"/>
          <w:sz w:val="24"/>
          <w:szCs w:val="24"/>
          <w:lang w:val="en-GB"/>
        </w:rPr>
        <w:t>Zhu, K., Guo, X. and Zhang, Z., 2022. Reevaluation of the carbon emissions embodied in global value chains based on an inter-country input-output model with multinational enterprises. Applied Energy, 307, p.118220.</w:t>
      </w:r>
    </w:p>
    <w:sectPr w:rsidR="00EF2F90" w:rsidRPr="00351EBA" w:rsidSect="007B0F45">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6A8F1" w14:textId="77777777" w:rsidR="00D23446" w:rsidRDefault="00D23446" w:rsidP="007B0F45">
      <w:pPr>
        <w:spacing w:line="240" w:lineRule="auto"/>
      </w:pPr>
      <w:r>
        <w:separator/>
      </w:r>
    </w:p>
  </w:endnote>
  <w:endnote w:type="continuationSeparator" w:id="0">
    <w:p w14:paraId="6C307E64" w14:textId="77777777" w:rsidR="00D23446" w:rsidRDefault="00D23446" w:rsidP="007B0F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533DB49-3DC1-4B66-85B2-98BA046A21A0}"/>
  </w:font>
  <w:font w:name="Cambria">
    <w:panose1 w:val="02040503050406030204"/>
    <w:charset w:val="00"/>
    <w:family w:val="roman"/>
    <w:pitch w:val="variable"/>
    <w:sig w:usb0="E00006FF" w:usb1="420024FF" w:usb2="02000000" w:usb3="00000000" w:csb0="0000019F" w:csb1="00000000"/>
    <w:embedRegular r:id="rId2" w:fontKey="{BAD8030E-D254-4D79-B9E5-F44901D501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5583462"/>
      <w:docPartObj>
        <w:docPartGallery w:val="Page Numbers (Bottom of Page)"/>
        <w:docPartUnique/>
      </w:docPartObj>
    </w:sdtPr>
    <w:sdtEndPr>
      <w:rPr>
        <w:rFonts w:ascii="Times New Roman" w:hAnsi="Times New Roman" w:cs="Times New Roman"/>
        <w:noProof/>
        <w:sz w:val="20"/>
        <w:szCs w:val="20"/>
      </w:rPr>
    </w:sdtEndPr>
    <w:sdtContent>
      <w:p w14:paraId="023F9499" w14:textId="072B3D54" w:rsidR="007B0F45" w:rsidRPr="007B0F45" w:rsidRDefault="007B0F45">
        <w:pPr>
          <w:pStyle w:val="Footer"/>
          <w:jc w:val="right"/>
          <w:rPr>
            <w:rFonts w:ascii="Times New Roman" w:hAnsi="Times New Roman" w:cs="Times New Roman"/>
            <w:sz w:val="20"/>
            <w:szCs w:val="20"/>
          </w:rPr>
        </w:pPr>
        <w:r w:rsidRPr="007B0F45">
          <w:rPr>
            <w:rFonts w:ascii="Times New Roman" w:hAnsi="Times New Roman" w:cs="Times New Roman"/>
            <w:sz w:val="20"/>
            <w:szCs w:val="20"/>
          </w:rPr>
          <w:fldChar w:fldCharType="begin"/>
        </w:r>
        <w:r w:rsidRPr="007B0F45">
          <w:rPr>
            <w:rFonts w:ascii="Times New Roman" w:hAnsi="Times New Roman" w:cs="Times New Roman"/>
            <w:sz w:val="20"/>
            <w:szCs w:val="20"/>
          </w:rPr>
          <w:instrText xml:space="preserve"> PAGE   \* MERGEFORMAT </w:instrText>
        </w:r>
        <w:r w:rsidRPr="007B0F45">
          <w:rPr>
            <w:rFonts w:ascii="Times New Roman" w:hAnsi="Times New Roman" w:cs="Times New Roman"/>
            <w:sz w:val="20"/>
            <w:szCs w:val="20"/>
          </w:rPr>
          <w:fldChar w:fldCharType="separate"/>
        </w:r>
        <w:r w:rsidRPr="007B0F45">
          <w:rPr>
            <w:rFonts w:ascii="Times New Roman" w:hAnsi="Times New Roman" w:cs="Times New Roman"/>
            <w:noProof/>
            <w:sz w:val="20"/>
            <w:szCs w:val="20"/>
          </w:rPr>
          <w:t>2</w:t>
        </w:r>
        <w:r w:rsidRPr="007B0F45">
          <w:rPr>
            <w:rFonts w:ascii="Times New Roman" w:hAnsi="Times New Roman" w:cs="Times New Roman"/>
            <w:noProof/>
            <w:sz w:val="20"/>
            <w:szCs w:val="20"/>
          </w:rPr>
          <w:fldChar w:fldCharType="end"/>
        </w:r>
      </w:p>
    </w:sdtContent>
  </w:sdt>
  <w:p w14:paraId="736D74B8" w14:textId="77777777" w:rsidR="007B0F45" w:rsidRDefault="007B0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6D08B" w14:textId="77777777" w:rsidR="00D23446" w:rsidRDefault="00D23446" w:rsidP="007B0F45">
      <w:pPr>
        <w:spacing w:line="240" w:lineRule="auto"/>
      </w:pPr>
      <w:r>
        <w:separator/>
      </w:r>
    </w:p>
  </w:footnote>
  <w:footnote w:type="continuationSeparator" w:id="0">
    <w:p w14:paraId="4F60A182" w14:textId="77777777" w:rsidR="00D23446" w:rsidRDefault="00D23446" w:rsidP="007B0F4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CB6459"/>
    <w:multiLevelType w:val="multilevel"/>
    <w:tmpl w:val="D5CEB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50581F"/>
    <w:multiLevelType w:val="hybridMultilevel"/>
    <w:tmpl w:val="FFF85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4E6050"/>
    <w:multiLevelType w:val="multilevel"/>
    <w:tmpl w:val="47EEC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8F1A52"/>
    <w:multiLevelType w:val="multilevel"/>
    <w:tmpl w:val="E68E7A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676B45"/>
    <w:multiLevelType w:val="multilevel"/>
    <w:tmpl w:val="041AD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B0A7242"/>
    <w:multiLevelType w:val="multilevel"/>
    <w:tmpl w:val="5AA622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CBC0F9F"/>
    <w:multiLevelType w:val="multilevel"/>
    <w:tmpl w:val="FB50E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4E9350A"/>
    <w:multiLevelType w:val="multilevel"/>
    <w:tmpl w:val="DA92D3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3E6BAF"/>
    <w:multiLevelType w:val="multilevel"/>
    <w:tmpl w:val="ADE00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BF3E45"/>
    <w:multiLevelType w:val="hybridMultilevel"/>
    <w:tmpl w:val="31168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E19D7"/>
    <w:multiLevelType w:val="hybridMultilevel"/>
    <w:tmpl w:val="11F2D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3F021F"/>
    <w:multiLevelType w:val="multilevel"/>
    <w:tmpl w:val="33C8D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451CC0"/>
    <w:multiLevelType w:val="hybridMultilevel"/>
    <w:tmpl w:val="6F42B9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01D4F8B"/>
    <w:multiLevelType w:val="hybridMultilevel"/>
    <w:tmpl w:val="ABDE0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1411140">
    <w:abstractNumId w:val="2"/>
  </w:num>
  <w:num w:numId="2" w16cid:durableId="962077839">
    <w:abstractNumId w:val="6"/>
  </w:num>
  <w:num w:numId="3" w16cid:durableId="1802380663">
    <w:abstractNumId w:val="8"/>
  </w:num>
  <w:num w:numId="4" w16cid:durableId="993028508">
    <w:abstractNumId w:val="7"/>
  </w:num>
  <w:num w:numId="5" w16cid:durableId="1768191696">
    <w:abstractNumId w:val="5"/>
  </w:num>
  <w:num w:numId="6" w16cid:durableId="2013338444">
    <w:abstractNumId w:val="11"/>
  </w:num>
  <w:num w:numId="7" w16cid:durableId="1660310282">
    <w:abstractNumId w:val="0"/>
  </w:num>
  <w:num w:numId="8" w16cid:durableId="745229269">
    <w:abstractNumId w:val="3"/>
  </w:num>
  <w:num w:numId="9" w16cid:durableId="926230867">
    <w:abstractNumId w:val="4"/>
  </w:num>
  <w:num w:numId="10" w16cid:durableId="645428609">
    <w:abstractNumId w:val="1"/>
  </w:num>
  <w:num w:numId="11" w16cid:durableId="1314723229">
    <w:abstractNumId w:val="12"/>
  </w:num>
  <w:num w:numId="12" w16cid:durableId="1458059276">
    <w:abstractNumId w:val="9"/>
  </w:num>
  <w:num w:numId="13" w16cid:durableId="1806460496">
    <w:abstractNumId w:val="10"/>
  </w:num>
  <w:num w:numId="14" w16cid:durableId="8778586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9"/>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5000"/>
    <w:rsid w:val="00022D5B"/>
    <w:rsid w:val="000344D5"/>
    <w:rsid w:val="00051022"/>
    <w:rsid w:val="0006257A"/>
    <w:rsid w:val="00096968"/>
    <w:rsid w:val="000B5A9A"/>
    <w:rsid w:val="000D1979"/>
    <w:rsid w:val="000D2029"/>
    <w:rsid w:val="000E191A"/>
    <w:rsid w:val="001001CB"/>
    <w:rsid w:val="00125000"/>
    <w:rsid w:val="001561DA"/>
    <w:rsid w:val="001F3817"/>
    <w:rsid w:val="00264F63"/>
    <w:rsid w:val="0028666F"/>
    <w:rsid w:val="002931E4"/>
    <w:rsid w:val="002F57C6"/>
    <w:rsid w:val="00303F0D"/>
    <w:rsid w:val="00351EBA"/>
    <w:rsid w:val="0036101F"/>
    <w:rsid w:val="0036350E"/>
    <w:rsid w:val="003C7A71"/>
    <w:rsid w:val="003D18AE"/>
    <w:rsid w:val="003F7CAA"/>
    <w:rsid w:val="00425E5F"/>
    <w:rsid w:val="00456956"/>
    <w:rsid w:val="00460FB5"/>
    <w:rsid w:val="004715F1"/>
    <w:rsid w:val="00474719"/>
    <w:rsid w:val="004B0705"/>
    <w:rsid w:val="004B094D"/>
    <w:rsid w:val="004B5C39"/>
    <w:rsid w:val="00542F08"/>
    <w:rsid w:val="005627BF"/>
    <w:rsid w:val="00581171"/>
    <w:rsid w:val="0059310D"/>
    <w:rsid w:val="00595E4A"/>
    <w:rsid w:val="00610D6B"/>
    <w:rsid w:val="00614CCB"/>
    <w:rsid w:val="0064330B"/>
    <w:rsid w:val="00654809"/>
    <w:rsid w:val="00687040"/>
    <w:rsid w:val="00690FD4"/>
    <w:rsid w:val="006D1A0B"/>
    <w:rsid w:val="006D4662"/>
    <w:rsid w:val="006F5653"/>
    <w:rsid w:val="00764337"/>
    <w:rsid w:val="007A1D6F"/>
    <w:rsid w:val="007B0F45"/>
    <w:rsid w:val="007B1448"/>
    <w:rsid w:val="007D28D2"/>
    <w:rsid w:val="008330FE"/>
    <w:rsid w:val="00852C6E"/>
    <w:rsid w:val="00885066"/>
    <w:rsid w:val="009077ED"/>
    <w:rsid w:val="00916C34"/>
    <w:rsid w:val="009A795F"/>
    <w:rsid w:val="00A34A6E"/>
    <w:rsid w:val="00A82B5B"/>
    <w:rsid w:val="00A930F2"/>
    <w:rsid w:val="00AC3A00"/>
    <w:rsid w:val="00B4358B"/>
    <w:rsid w:val="00BB2408"/>
    <w:rsid w:val="00BB254A"/>
    <w:rsid w:val="00C25290"/>
    <w:rsid w:val="00C30A74"/>
    <w:rsid w:val="00C64B2F"/>
    <w:rsid w:val="00CA7FC1"/>
    <w:rsid w:val="00CC1AD5"/>
    <w:rsid w:val="00CD35CE"/>
    <w:rsid w:val="00CF0F69"/>
    <w:rsid w:val="00D04414"/>
    <w:rsid w:val="00D13BAD"/>
    <w:rsid w:val="00D23446"/>
    <w:rsid w:val="00D336F0"/>
    <w:rsid w:val="00D76DF0"/>
    <w:rsid w:val="00D97ECC"/>
    <w:rsid w:val="00DB045F"/>
    <w:rsid w:val="00DD6C67"/>
    <w:rsid w:val="00DF5C48"/>
    <w:rsid w:val="00DF614D"/>
    <w:rsid w:val="00E96535"/>
    <w:rsid w:val="00EB666C"/>
    <w:rsid w:val="00ED7175"/>
    <w:rsid w:val="00EF2F90"/>
    <w:rsid w:val="00EF6EDB"/>
    <w:rsid w:val="00F022CF"/>
    <w:rsid w:val="00F047B6"/>
    <w:rsid w:val="00F24955"/>
    <w:rsid w:val="00F6060E"/>
    <w:rsid w:val="00F86F21"/>
    <w:rsid w:val="00FA58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DEF5C"/>
  <w15:docId w15:val="{49DF3EBE-2BAC-49BC-B968-A29CFE750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9077ED"/>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9077ED"/>
    <w:pPr>
      <w:keepNext/>
      <w:keepLines/>
      <w:spacing w:before="360" w:after="120" w:line="360" w:lineRule="auto"/>
      <w:outlineLvl w:val="1"/>
    </w:pPr>
    <w:rPr>
      <w:rFonts w:ascii="Times New Roman" w:hAnsi="Times New Roman"/>
      <w:b/>
      <w:color w:val="000000" w:themeColor="text1"/>
      <w:sz w:val="26"/>
      <w:szCs w:val="32"/>
    </w:rPr>
  </w:style>
  <w:style w:type="paragraph" w:styleId="Heading3">
    <w:name w:val="heading 3"/>
    <w:basedOn w:val="Normal"/>
    <w:next w:val="Normal"/>
    <w:autoRedefine/>
    <w:uiPriority w:val="9"/>
    <w:unhideWhenUsed/>
    <w:qFormat/>
    <w:rsid w:val="009077ED"/>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7B0F45"/>
    <w:pPr>
      <w:tabs>
        <w:tab w:val="center" w:pos="4513"/>
        <w:tab w:val="right" w:pos="9026"/>
      </w:tabs>
      <w:spacing w:line="240" w:lineRule="auto"/>
    </w:pPr>
  </w:style>
  <w:style w:type="character" w:customStyle="1" w:styleId="HeaderChar">
    <w:name w:val="Header Char"/>
    <w:basedOn w:val="DefaultParagraphFont"/>
    <w:link w:val="Header"/>
    <w:uiPriority w:val="99"/>
    <w:rsid w:val="007B0F45"/>
  </w:style>
  <w:style w:type="paragraph" w:styleId="Footer">
    <w:name w:val="footer"/>
    <w:basedOn w:val="Normal"/>
    <w:link w:val="FooterChar"/>
    <w:uiPriority w:val="99"/>
    <w:unhideWhenUsed/>
    <w:rsid w:val="007B0F45"/>
    <w:pPr>
      <w:tabs>
        <w:tab w:val="center" w:pos="4513"/>
        <w:tab w:val="right" w:pos="9026"/>
      </w:tabs>
      <w:spacing w:line="240" w:lineRule="auto"/>
    </w:pPr>
  </w:style>
  <w:style w:type="character" w:customStyle="1" w:styleId="FooterChar">
    <w:name w:val="Footer Char"/>
    <w:basedOn w:val="DefaultParagraphFont"/>
    <w:link w:val="Footer"/>
    <w:uiPriority w:val="99"/>
    <w:rsid w:val="007B0F45"/>
  </w:style>
  <w:style w:type="paragraph" w:styleId="TOCHeading">
    <w:name w:val="TOC Heading"/>
    <w:basedOn w:val="Heading1"/>
    <w:next w:val="Normal"/>
    <w:uiPriority w:val="39"/>
    <w:unhideWhenUsed/>
    <w:qFormat/>
    <w:rsid w:val="005627BF"/>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627BF"/>
    <w:pPr>
      <w:spacing w:after="100"/>
    </w:pPr>
  </w:style>
  <w:style w:type="paragraph" w:styleId="TOC2">
    <w:name w:val="toc 2"/>
    <w:basedOn w:val="Normal"/>
    <w:next w:val="Normal"/>
    <w:autoRedefine/>
    <w:uiPriority w:val="39"/>
    <w:unhideWhenUsed/>
    <w:rsid w:val="005627BF"/>
    <w:pPr>
      <w:spacing w:after="100"/>
      <w:ind w:left="220"/>
    </w:pPr>
  </w:style>
  <w:style w:type="paragraph" w:styleId="TOC3">
    <w:name w:val="toc 3"/>
    <w:basedOn w:val="Normal"/>
    <w:next w:val="Normal"/>
    <w:autoRedefine/>
    <w:uiPriority w:val="39"/>
    <w:unhideWhenUsed/>
    <w:rsid w:val="005627BF"/>
    <w:pPr>
      <w:spacing w:after="100"/>
      <w:ind w:left="440"/>
    </w:pPr>
  </w:style>
  <w:style w:type="character" w:styleId="Hyperlink">
    <w:name w:val="Hyperlink"/>
    <w:basedOn w:val="DefaultParagraphFont"/>
    <w:uiPriority w:val="99"/>
    <w:unhideWhenUsed/>
    <w:rsid w:val="005627BF"/>
    <w:rPr>
      <w:color w:val="0000FF" w:themeColor="hyperlink"/>
      <w:u w:val="single"/>
    </w:rPr>
  </w:style>
  <w:style w:type="paragraph" w:styleId="ListParagraph">
    <w:name w:val="List Paragraph"/>
    <w:basedOn w:val="Normal"/>
    <w:uiPriority w:val="34"/>
    <w:qFormat/>
    <w:rsid w:val="00852C6E"/>
    <w:pPr>
      <w:ind w:left="720"/>
      <w:contextualSpacing/>
    </w:pPr>
  </w:style>
  <w:style w:type="table" w:styleId="TableGrid">
    <w:name w:val="Table Grid"/>
    <w:basedOn w:val="TableNormal"/>
    <w:uiPriority w:val="39"/>
    <w:rsid w:val="0058117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59829">
      <w:bodyDiv w:val="1"/>
      <w:marLeft w:val="0"/>
      <w:marRight w:val="0"/>
      <w:marTop w:val="0"/>
      <w:marBottom w:val="0"/>
      <w:divBdr>
        <w:top w:val="none" w:sz="0" w:space="0" w:color="auto"/>
        <w:left w:val="none" w:sz="0" w:space="0" w:color="auto"/>
        <w:bottom w:val="none" w:sz="0" w:space="0" w:color="auto"/>
        <w:right w:val="none" w:sz="0" w:space="0" w:color="auto"/>
      </w:divBdr>
    </w:div>
    <w:div w:id="244997274">
      <w:bodyDiv w:val="1"/>
      <w:marLeft w:val="0"/>
      <w:marRight w:val="0"/>
      <w:marTop w:val="0"/>
      <w:marBottom w:val="0"/>
      <w:divBdr>
        <w:top w:val="none" w:sz="0" w:space="0" w:color="auto"/>
        <w:left w:val="none" w:sz="0" w:space="0" w:color="auto"/>
        <w:bottom w:val="none" w:sz="0" w:space="0" w:color="auto"/>
        <w:right w:val="none" w:sz="0" w:space="0" w:color="auto"/>
      </w:divBdr>
    </w:div>
    <w:div w:id="507912753">
      <w:bodyDiv w:val="1"/>
      <w:marLeft w:val="0"/>
      <w:marRight w:val="0"/>
      <w:marTop w:val="0"/>
      <w:marBottom w:val="0"/>
      <w:divBdr>
        <w:top w:val="none" w:sz="0" w:space="0" w:color="auto"/>
        <w:left w:val="none" w:sz="0" w:space="0" w:color="auto"/>
        <w:bottom w:val="none" w:sz="0" w:space="0" w:color="auto"/>
        <w:right w:val="none" w:sz="0" w:space="0" w:color="auto"/>
      </w:divBdr>
    </w:div>
    <w:div w:id="543753264">
      <w:bodyDiv w:val="1"/>
      <w:marLeft w:val="0"/>
      <w:marRight w:val="0"/>
      <w:marTop w:val="0"/>
      <w:marBottom w:val="0"/>
      <w:divBdr>
        <w:top w:val="none" w:sz="0" w:space="0" w:color="auto"/>
        <w:left w:val="none" w:sz="0" w:space="0" w:color="auto"/>
        <w:bottom w:val="none" w:sz="0" w:space="0" w:color="auto"/>
        <w:right w:val="none" w:sz="0" w:space="0" w:color="auto"/>
      </w:divBdr>
    </w:div>
    <w:div w:id="665935414">
      <w:bodyDiv w:val="1"/>
      <w:marLeft w:val="0"/>
      <w:marRight w:val="0"/>
      <w:marTop w:val="0"/>
      <w:marBottom w:val="0"/>
      <w:divBdr>
        <w:top w:val="none" w:sz="0" w:space="0" w:color="auto"/>
        <w:left w:val="none" w:sz="0" w:space="0" w:color="auto"/>
        <w:bottom w:val="none" w:sz="0" w:space="0" w:color="auto"/>
        <w:right w:val="none" w:sz="0" w:space="0" w:color="auto"/>
      </w:divBdr>
    </w:div>
    <w:div w:id="1204442002">
      <w:bodyDiv w:val="1"/>
      <w:marLeft w:val="0"/>
      <w:marRight w:val="0"/>
      <w:marTop w:val="0"/>
      <w:marBottom w:val="0"/>
      <w:divBdr>
        <w:top w:val="none" w:sz="0" w:space="0" w:color="auto"/>
        <w:left w:val="none" w:sz="0" w:space="0" w:color="auto"/>
        <w:bottom w:val="none" w:sz="0" w:space="0" w:color="auto"/>
        <w:right w:val="none" w:sz="0" w:space="0" w:color="auto"/>
      </w:divBdr>
    </w:div>
    <w:div w:id="1855073964">
      <w:bodyDiv w:val="1"/>
      <w:marLeft w:val="0"/>
      <w:marRight w:val="0"/>
      <w:marTop w:val="0"/>
      <w:marBottom w:val="0"/>
      <w:divBdr>
        <w:top w:val="none" w:sz="0" w:space="0" w:color="auto"/>
        <w:left w:val="none" w:sz="0" w:space="0" w:color="auto"/>
        <w:bottom w:val="none" w:sz="0" w:space="0" w:color="auto"/>
        <w:right w:val="none" w:sz="0" w:space="0" w:color="auto"/>
      </w:divBdr>
    </w:div>
    <w:div w:id="2005888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codelco.com/codelco-the-company-of-all-chileans"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reuters.com/sustainability/chilean-miner-codelco-plans-25-cut-indirect-emissions-by-2030-2025-01-28/" TargetMode="External" /><Relationship Id="rId2" Type="http://schemas.openxmlformats.org/officeDocument/2006/relationships/numbering" Target="numbering.xml" /><Relationship Id="rId16" Type="http://schemas.openxmlformats.org/officeDocument/2006/relationships/hyperlink" Target="https://eiti.org/supporters/codelco"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codelco.com/sustainability-commitments-by-2030" TargetMode="Externa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codelco.com/english/sustainability/2030"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3AC7F-3DE4-4EE7-8F39-4F6A93AFE9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3729</Words>
  <Characters>21259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Keval Motivaras</cp:lastModifiedBy>
  <cp:revision>2</cp:revision>
  <dcterms:created xsi:type="dcterms:W3CDTF">2026-07-24T09:02:00Z</dcterms:created>
  <dcterms:modified xsi:type="dcterms:W3CDTF">2026-07-24T09:02:00Z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bb983f48-fb27-48a6-8610-cbc802c97a50</vt:lpwstr>
  </property>
</Properties>
</file>