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50E43" w14:textId="74EA7380" w:rsidR="00DB5F39" w:rsidRPr="00DB5F39" w:rsidRDefault="009B2A72" w:rsidP="00DB5F39">
      <w:pPr>
        <w:spacing w:after="0" w:line="360" w:lineRule="auto"/>
        <w:jc w:val="center"/>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83"/>
                              <w:gridCol w:w="3246"/>
                            </w:tblGrid>
                            <w:tr w:rsidR="00CD71D3" w14:paraId="4D67C6E0" w14:textId="77777777" w:rsidTr="00A60950">
                              <w:trPr>
                                <w:trHeight w:val="10470"/>
                                <w:jc w:val="center"/>
                              </w:trPr>
                              <w:tc>
                                <w:tcPr>
                                  <w:tcW w:w="3142" w:type="pct"/>
                                  <w:vAlign w:val="center"/>
                                </w:tcPr>
                                <w:sdt>
                                  <w:sdtPr>
                                    <w:rPr>
                                      <w:rFonts w:eastAsiaTheme="minorHAnsi"/>
                                      <w:caps/>
                                      <w:sz w:val="70"/>
                                      <w:szCs w:val="7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498C64EA" w:rsidR="00CD71D3" w:rsidRPr="00F2338F" w:rsidRDefault="00DB5F39" w:rsidP="00F0505E">
                                      <w:pPr>
                                        <w:pStyle w:val="NoSpacing"/>
                                        <w:spacing w:line="312" w:lineRule="auto"/>
                                        <w:jc w:val="center"/>
                                        <w:rPr>
                                          <w:rFonts w:ascii="Arial" w:hAnsi="Arial" w:cs="Arial"/>
                                          <w:caps/>
                                          <w:sz w:val="70"/>
                                          <w:szCs w:val="70"/>
                                        </w:rPr>
                                      </w:pPr>
                                      <w:r>
                                        <w:rPr>
                                          <w:rFonts w:eastAsiaTheme="minorHAnsi"/>
                                          <w:caps/>
                                          <w:sz w:val="70"/>
                                          <w:szCs w:val="70"/>
                                        </w:rPr>
                                        <w:t>favorite entrepreneur</w:t>
                                      </w:r>
                                    </w:p>
                                  </w:sdtContent>
                                </w:sdt>
                                <w:sdt>
                                  <w:sdtPr>
                                    <w:rPr>
                                      <w:i/>
                                      <w:color w:val="000000" w:themeColor="text1"/>
                                      <w:sz w:val="60"/>
                                      <w:szCs w:val="6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6E4F6269" w:rsidR="00CD71D3" w:rsidRPr="00CD71D3" w:rsidRDefault="00F044CE" w:rsidP="00CD71D3">
                                      <w:pPr>
                                        <w:jc w:val="center"/>
                                        <w:rPr>
                                          <w:sz w:val="40"/>
                                          <w:szCs w:val="40"/>
                                        </w:rPr>
                                      </w:pPr>
                                      <w:r>
                                        <w:rPr>
                                          <w:i/>
                                          <w:color w:val="000000" w:themeColor="text1"/>
                                          <w:sz w:val="60"/>
                                          <w:szCs w:val="60"/>
                                        </w:rPr>
                                        <w:t>Entrepreneurship</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21A0A36A" w:rsidR="00CD71D3" w:rsidRPr="00CD71D3" w:rsidRDefault="00F044CE" w:rsidP="00CD71D3">
                                      <w:pPr>
                                        <w:jc w:val="center"/>
                                        <w:rPr>
                                          <w:color w:val="000000" w:themeColor="text1"/>
                                          <w:sz w:val="32"/>
                                          <w:szCs w:val="32"/>
                                        </w:rPr>
                                      </w:pPr>
                                      <w:r w:rsidRPr="00F0505E">
                                        <w:rPr>
                                          <w:rFonts w:ascii="Arial" w:hAnsi="Arial" w:cs="Arial"/>
                                          <w:sz w:val="32"/>
                                          <w:szCs w:val="32"/>
                                        </w:rPr>
                                        <w:t>BA Business Management                LCBB</w:t>
                                      </w:r>
                                      <w:r>
                                        <w:rPr>
                                          <w:rFonts w:ascii="Arial" w:hAnsi="Arial" w:cs="Arial"/>
                                          <w:sz w:val="32"/>
                                          <w:szCs w:val="32"/>
                                        </w:rPr>
                                        <w:t>5</w:t>
                                      </w:r>
                                      <w:r w:rsidRPr="00F0505E">
                                        <w:rPr>
                                          <w:rFonts w:ascii="Arial" w:hAnsi="Arial" w:cs="Arial"/>
                                          <w:sz w:val="32"/>
                                          <w:szCs w:val="32"/>
                                        </w:rPr>
                                        <w:t>00</w:t>
                                      </w:r>
                                      <w:r>
                                        <w:rPr>
                                          <w:rFonts w:ascii="Arial" w:hAnsi="Arial" w:cs="Arial"/>
                                          <w:sz w:val="32"/>
                                          <w:szCs w:val="32"/>
                                        </w:rPr>
                                        <w:t>1</w:t>
                                      </w:r>
                                      <w:r w:rsidRPr="00F0505E">
                                        <w:rPr>
                                          <w:rFonts w:ascii="Arial" w:hAnsi="Arial" w:cs="Arial"/>
                                          <w:sz w:val="32"/>
                                          <w:szCs w:val="32"/>
                                        </w:rPr>
                                        <w:t>_BIRM</w:t>
                                      </w:r>
                                      <w:r>
                                        <w:rPr>
                                          <w:rFonts w:ascii="Arial" w:hAnsi="Arial" w:cs="Arial"/>
                                          <w:sz w:val="32"/>
                                          <w:szCs w:val="32"/>
                                        </w:rPr>
                                        <w:t xml:space="preserve"> Vasilios </w:t>
                                      </w:r>
                                      <w:proofErr w:type="spellStart"/>
                                      <w:r>
                                        <w:rPr>
                                          <w:rFonts w:ascii="Arial" w:hAnsi="Arial" w:cs="Arial"/>
                                          <w:sz w:val="32"/>
                                          <w:szCs w:val="32"/>
                                        </w:rPr>
                                        <w:t>Tavlaridis</w:t>
                                      </w:r>
                                      <w:proofErr w:type="spellEnd"/>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52701175"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10CAFE85"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83"/>
                        <w:gridCol w:w="3246"/>
                      </w:tblGrid>
                      <w:tr w:rsidR="00CD71D3" w14:paraId="4D67C6E0" w14:textId="77777777" w:rsidTr="00A60950">
                        <w:trPr>
                          <w:trHeight w:val="10470"/>
                          <w:jc w:val="center"/>
                        </w:trPr>
                        <w:tc>
                          <w:tcPr>
                            <w:tcW w:w="3142" w:type="pct"/>
                            <w:vAlign w:val="center"/>
                          </w:tcPr>
                          <w:sdt>
                            <w:sdtPr>
                              <w:rPr>
                                <w:rFonts w:eastAsiaTheme="minorHAnsi"/>
                                <w:caps/>
                                <w:sz w:val="70"/>
                                <w:szCs w:val="7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498C64EA" w:rsidR="00CD71D3" w:rsidRPr="00F2338F" w:rsidRDefault="00DB5F39" w:rsidP="00F0505E">
                                <w:pPr>
                                  <w:pStyle w:val="NoSpacing"/>
                                  <w:spacing w:line="312" w:lineRule="auto"/>
                                  <w:jc w:val="center"/>
                                  <w:rPr>
                                    <w:rFonts w:ascii="Arial" w:hAnsi="Arial" w:cs="Arial"/>
                                    <w:caps/>
                                    <w:sz w:val="70"/>
                                    <w:szCs w:val="70"/>
                                  </w:rPr>
                                </w:pPr>
                                <w:r>
                                  <w:rPr>
                                    <w:rFonts w:eastAsiaTheme="minorHAnsi"/>
                                    <w:caps/>
                                    <w:sz w:val="70"/>
                                    <w:szCs w:val="70"/>
                                  </w:rPr>
                                  <w:t>favorite entrepreneur</w:t>
                                </w:r>
                              </w:p>
                            </w:sdtContent>
                          </w:sdt>
                          <w:sdt>
                            <w:sdtPr>
                              <w:rPr>
                                <w:i/>
                                <w:color w:val="000000" w:themeColor="text1"/>
                                <w:sz w:val="60"/>
                                <w:szCs w:val="6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6E4F6269" w:rsidR="00CD71D3" w:rsidRPr="00CD71D3" w:rsidRDefault="00F044CE" w:rsidP="00CD71D3">
                                <w:pPr>
                                  <w:jc w:val="center"/>
                                  <w:rPr>
                                    <w:sz w:val="40"/>
                                    <w:szCs w:val="40"/>
                                  </w:rPr>
                                </w:pPr>
                                <w:r>
                                  <w:rPr>
                                    <w:i/>
                                    <w:color w:val="000000" w:themeColor="text1"/>
                                    <w:sz w:val="60"/>
                                    <w:szCs w:val="60"/>
                                  </w:rPr>
                                  <w:t>Entrepreneurship</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21A0A36A" w:rsidR="00CD71D3" w:rsidRPr="00CD71D3" w:rsidRDefault="00F044CE" w:rsidP="00CD71D3">
                                <w:pPr>
                                  <w:jc w:val="center"/>
                                  <w:rPr>
                                    <w:color w:val="000000" w:themeColor="text1"/>
                                    <w:sz w:val="32"/>
                                    <w:szCs w:val="32"/>
                                  </w:rPr>
                                </w:pPr>
                                <w:r w:rsidRPr="00F0505E">
                                  <w:rPr>
                                    <w:rFonts w:ascii="Arial" w:hAnsi="Arial" w:cs="Arial"/>
                                    <w:sz w:val="32"/>
                                    <w:szCs w:val="32"/>
                                  </w:rPr>
                                  <w:t>BA Business Management                LCBB</w:t>
                                </w:r>
                                <w:r>
                                  <w:rPr>
                                    <w:rFonts w:ascii="Arial" w:hAnsi="Arial" w:cs="Arial"/>
                                    <w:sz w:val="32"/>
                                    <w:szCs w:val="32"/>
                                  </w:rPr>
                                  <w:t>5</w:t>
                                </w:r>
                                <w:r w:rsidRPr="00F0505E">
                                  <w:rPr>
                                    <w:rFonts w:ascii="Arial" w:hAnsi="Arial" w:cs="Arial"/>
                                    <w:sz w:val="32"/>
                                    <w:szCs w:val="32"/>
                                  </w:rPr>
                                  <w:t>00</w:t>
                                </w:r>
                                <w:r>
                                  <w:rPr>
                                    <w:rFonts w:ascii="Arial" w:hAnsi="Arial" w:cs="Arial"/>
                                    <w:sz w:val="32"/>
                                    <w:szCs w:val="32"/>
                                  </w:rPr>
                                  <w:t>1</w:t>
                                </w:r>
                                <w:r w:rsidRPr="00F0505E">
                                  <w:rPr>
                                    <w:rFonts w:ascii="Arial" w:hAnsi="Arial" w:cs="Arial"/>
                                    <w:sz w:val="32"/>
                                    <w:szCs w:val="32"/>
                                  </w:rPr>
                                  <w:t>_BIRM</w:t>
                                </w:r>
                                <w:r>
                                  <w:rPr>
                                    <w:rFonts w:ascii="Arial" w:hAnsi="Arial" w:cs="Arial"/>
                                    <w:sz w:val="32"/>
                                    <w:szCs w:val="32"/>
                                  </w:rPr>
                                  <w:t xml:space="preserve"> Vasilios </w:t>
                                </w:r>
                                <w:proofErr w:type="spellStart"/>
                                <w:r>
                                  <w:rPr>
                                    <w:rFonts w:ascii="Arial" w:hAnsi="Arial" w:cs="Arial"/>
                                    <w:sz w:val="32"/>
                                    <w:szCs w:val="32"/>
                                  </w:rPr>
                                  <w:t>Tavlaridis</w:t>
                                </w:r>
                                <w:proofErr w:type="spellEnd"/>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52701175"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10CAFE85"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r w:rsidR="00DB5F39" w:rsidRPr="00DB5F39">
        <w:rPr>
          <w:rFonts w:ascii="Arial" w:hAnsi="Arial" w:cs="Arial"/>
          <w:b/>
          <w:bCs/>
        </w:rPr>
        <w:t>A Journey of Innovation and Perseverance: The Story of Andrew Carnegie</w:t>
      </w:r>
    </w:p>
    <w:p w14:paraId="725F28B3" w14:textId="77777777" w:rsidR="00DB5F39" w:rsidRPr="00DB5F39" w:rsidRDefault="00DB5F39" w:rsidP="00DB5F39">
      <w:pPr>
        <w:spacing w:after="0" w:line="360" w:lineRule="auto"/>
        <w:ind w:firstLine="720"/>
        <w:jc w:val="both"/>
        <w:rPr>
          <w:rFonts w:ascii="Arial" w:hAnsi="Arial" w:cs="Arial"/>
        </w:rPr>
      </w:pPr>
    </w:p>
    <w:p w14:paraId="25F01BAD" w14:textId="77777777" w:rsidR="00DB5F39" w:rsidRDefault="00DB5F39" w:rsidP="00DB5F39">
      <w:pPr>
        <w:spacing w:after="0" w:line="360" w:lineRule="auto"/>
        <w:ind w:firstLine="720"/>
        <w:jc w:val="both"/>
        <w:rPr>
          <w:rFonts w:ascii="Arial" w:hAnsi="Arial" w:cs="Arial"/>
        </w:rPr>
      </w:pPr>
      <w:r w:rsidRPr="00DB5F39">
        <w:rPr>
          <w:rFonts w:ascii="Arial" w:hAnsi="Arial" w:cs="Arial"/>
        </w:rPr>
        <w:t>Andrew Carnegie is associated with the American steel industry and immense philanthropy, representing a remarkable journey from humble beginnings to monumental success. Carnegie was born in Scotland. However, he established himself in America, which is one of the best depictions of the American dream. This paper focuses on Carnegie's narrative, including his accomplishments, drive, and character landmarks in his entrepreneurial career. Despite Carnegie's positions in the industrial sector, viewings of his philanthropic work illustrate that he greatly affected education, culture, and, most significantly, peace. Carnegie himself encrypted this notion in his essay "Wealth," which was later referred to as the "Gospel of Wealth," whereby he stated, "The man who dies thus rich dies disgraced (Britannica, T. Editors of Encyclopedia,2024).  This was Carnegie's motivation for philanthropy and giving, as the wealth was supposed to be used for the betterment of Society, not for the benefit of the owner. Analyzing his biography, including his childhood, profession, key achievements, and character traits, we can define the impact of this critical industrialist and philanthropist. In this case, by breaking down and analyzing Carnegie's story, we will establish how his desire for innovation, strategic thinking, and concern for social change defined his entrepreneurial journey and how his values may help future generations of entrepreneurs.</w:t>
      </w:r>
    </w:p>
    <w:p w14:paraId="03FB3A6B" w14:textId="77777777" w:rsidR="00DB5F39" w:rsidRPr="00DB5F39" w:rsidRDefault="00DB5F39" w:rsidP="00DB5F39">
      <w:pPr>
        <w:spacing w:after="0" w:line="360" w:lineRule="auto"/>
        <w:ind w:firstLine="720"/>
        <w:jc w:val="both"/>
        <w:rPr>
          <w:rFonts w:ascii="Arial" w:hAnsi="Arial" w:cs="Arial"/>
        </w:rPr>
      </w:pPr>
    </w:p>
    <w:p w14:paraId="076280DC" w14:textId="77777777" w:rsidR="00DB5F39" w:rsidRDefault="00DB5F39" w:rsidP="00DB5F39">
      <w:pPr>
        <w:pStyle w:val="Heading1"/>
        <w:spacing w:before="0" w:line="360" w:lineRule="auto"/>
        <w:ind w:firstLine="720"/>
        <w:jc w:val="both"/>
        <w:rPr>
          <w:rFonts w:ascii="Arial" w:hAnsi="Arial" w:cs="Arial"/>
          <w:b/>
          <w:bCs/>
          <w:color w:val="auto"/>
          <w:sz w:val="22"/>
          <w:szCs w:val="22"/>
        </w:rPr>
      </w:pPr>
      <w:r w:rsidRPr="00DB5F39">
        <w:rPr>
          <w:rFonts w:ascii="Arial" w:hAnsi="Arial" w:cs="Arial"/>
          <w:b/>
          <w:bCs/>
          <w:color w:val="auto"/>
          <w:sz w:val="22"/>
          <w:szCs w:val="22"/>
        </w:rPr>
        <w:t>Early Life and Background</w:t>
      </w:r>
    </w:p>
    <w:p w14:paraId="68F6368F" w14:textId="77777777" w:rsidR="00DB5F39" w:rsidRDefault="00DB5F39" w:rsidP="00DB5F39">
      <w:pPr>
        <w:spacing w:after="0" w:line="360" w:lineRule="auto"/>
        <w:ind w:firstLine="720"/>
        <w:jc w:val="both"/>
        <w:rPr>
          <w:rFonts w:ascii="Arial" w:hAnsi="Arial" w:cs="Arial"/>
        </w:rPr>
      </w:pPr>
      <w:r w:rsidRPr="00DB5F39">
        <w:rPr>
          <w:rFonts w:ascii="Arial" w:hAnsi="Arial" w:cs="Arial"/>
        </w:rPr>
        <w:t>Andrew Carnegie was born on 25 November 1835 in Dunfermline, Fife, Scotland. His family had to immigrate to the United States in 1848 due to economic difficulties and changes related to industrialization. William Carnegie, Carnegie's father, worked as a handloom weaver and passionately campaigned for the Chartist movement (Britannica et al. of Encyclopedia, 2024, 5). Andrew's maternal grandfather, Thomas Morrison, was also a political rabble-rouser who shaped young Morrison's views. Scotland's economic lousy situation and the introduction of the power loom, which almost significantly affected the weaving trade, made the Carnegie family relocate to Allegheny, Pennsylvania. Carnegie started working at the age of twelve as a bobbin boy in a cotton factory. Despite working hard on the farm, he was bent on attaining his education by attending night school and reading in his spare time.</w:t>
      </w:r>
    </w:p>
    <w:p w14:paraId="7B4F4778" w14:textId="77777777" w:rsidR="00DB5F39" w:rsidRPr="00DB5F39" w:rsidRDefault="00DB5F39" w:rsidP="00DB5F39">
      <w:pPr>
        <w:spacing w:after="0" w:line="360" w:lineRule="auto"/>
        <w:ind w:firstLine="720"/>
        <w:jc w:val="both"/>
        <w:rPr>
          <w:rFonts w:ascii="Arial" w:hAnsi="Arial" w:cs="Arial"/>
        </w:rPr>
      </w:pPr>
    </w:p>
    <w:p w14:paraId="48980675" w14:textId="77777777" w:rsidR="00DB5F39" w:rsidRDefault="00DB5F39" w:rsidP="00DB5F39">
      <w:pPr>
        <w:pStyle w:val="Heading1"/>
        <w:spacing w:before="0" w:line="360" w:lineRule="auto"/>
        <w:ind w:firstLine="720"/>
        <w:jc w:val="both"/>
        <w:rPr>
          <w:rFonts w:ascii="Arial" w:hAnsi="Arial" w:cs="Arial"/>
          <w:b/>
          <w:bCs/>
          <w:color w:val="auto"/>
          <w:sz w:val="22"/>
          <w:szCs w:val="22"/>
        </w:rPr>
      </w:pPr>
      <w:r w:rsidRPr="00DB5F39">
        <w:rPr>
          <w:rFonts w:ascii="Arial" w:hAnsi="Arial" w:cs="Arial"/>
          <w:b/>
          <w:bCs/>
          <w:color w:val="auto"/>
          <w:sz w:val="22"/>
          <w:szCs w:val="22"/>
        </w:rPr>
        <w:t>Career Beginnings</w:t>
      </w:r>
    </w:p>
    <w:p w14:paraId="0B3C8FAC" w14:textId="77777777" w:rsidR="00DB5F39" w:rsidRDefault="00DB5F39" w:rsidP="00DB5F39">
      <w:pPr>
        <w:spacing w:after="0" w:line="360" w:lineRule="auto"/>
        <w:ind w:firstLine="720"/>
        <w:jc w:val="both"/>
        <w:rPr>
          <w:rFonts w:ascii="Arial" w:hAnsi="Arial" w:cs="Arial"/>
        </w:rPr>
      </w:pPr>
      <w:r w:rsidRPr="00DB5F39">
        <w:rPr>
          <w:rFonts w:ascii="Arial" w:hAnsi="Arial" w:cs="Arial"/>
        </w:rPr>
        <w:t xml:space="preserve">This man started working at 14 as a messenger in a telegraph office. Thomas Scott, a superintendent at the Pennsylvania Railroad Company, noticed his hardworking character and ability to learn fast. In 1853, Scott appointed Carnegie his private secretary and telegraph operator for the new railway, which paved the way for Carnegie's ascent in the railroad business. By 1859, Carnegie was promoted and became the superintendent of the Pittsburgh division. While he worked as the head of </w:t>
      </w:r>
      <w:r w:rsidRPr="00DB5F39">
        <w:rPr>
          <w:rFonts w:ascii="Arial" w:hAnsi="Arial" w:cs="Arial"/>
        </w:rPr>
        <w:lastRenderedPageBreak/>
        <w:t>the railroad, he invested in the Woodruff Sleeping Car Company, Keystone Bridge Company and various iron mills. These investments reflected his initial ability to select the most profitable fields for his future activities in the sphere of the steel industry.</w:t>
      </w:r>
    </w:p>
    <w:p w14:paraId="4FC244C1" w14:textId="77777777" w:rsidR="00DB5F39" w:rsidRPr="00DB5F39" w:rsidRDefault="00DB5F39" w:rsidP="00DB5F39">
      <w:pPr>
        <w:spacing w:after="0" w:line="360" w:lineRule="auto"/>
        <w:ind w:firstLine="720"/>
        <w:jc w:val="both"/>
        <w:rPr>
          <w:rFonts w:ascii="Arial" w:hAnsi="Arial" w:cs="Arial"/>
        </w:rPr>
      </w:pPr>
    </w:p>
    <w:p w14:paraId="2D6072CE" w14:textId="77777777" w:rsidR="00DB5F39" w:rsidRDefault="00DB5F39" w:rsidP="00DB5F39">
      <w:pPr>
        <w:pStyle w:val="Heading1"/>
        <w:spacing w:before="0" w:line="360" w:lineRule="auto"/>
        <w:ind w:firstLine="720"/>
        <w:jc w:val="both"/>
        <w:rPr>
          <w:rFonts w:ascii="Arial" w:hAnsi="Arial" w:cs="Arial"/>
          <w:b/>
          <w:bCs/>
          <w:color w:val="auto"/>
          <w:sz w:val="22"/>
          <w:szCs w:val="22"/>
        </w:rPr>
      </w:pPr>
      <w:r w:rsidRPr="00DB5F39">
        <w:rPr>
          <w:rFonts w:ascii="Arial" w:hAnsi="Arial" w:cs="Arial"/>
          <w:b/>
          <w:bCs/>
          <w:color w:val="auto"/>
          <w:sz w:val="22"/>
          <w:szCs w:val="22"/>
        </w:rPr>
        <w:t>Major Achievements</w:t>
      </w:r>
    </w:p>
    <w:p w14:paraId="682120F3" w14:textId="77777777" w:rsidR="00DB5F39" w:rsidRPr="00DB5F39" w:rsidRDefault="00DB5F39" w:rsidP="00DB5F39">
      <w:pPr>
        <w:spacing w:after="0" w:line="360" w:lineRule="auto"/>
        <w:ind w:firstLine="720"/>
        <w:jc w:val="both"/>
        <w:rPr>
          <w:rFonts w:ascii="Arial" w:hAnsi="Arial" w:cs="Arial"/>
        </w:rPr>
      </w:pPr>
      <w:r w:rsidRPr="00DB5F39">
        <w:rPr>
          <w:rFonts w:ascii="Arial" w:hAnsi="Arial" w:cs="Arial"/>
        </w:rPr>
        <w:t>Andrew Carnegie's most remarkable success story was the creation of the Carnegie Steel Company. Carnegie started the J. Edgar Thomson Steel Works in the early 1870s, and over the years, the company changed to Carnegie Steel. Bessemer's process and other technological improvements, Carnegie brought a colossal change in the steel industry of the United States of America (Britannica, T Editors of Encyclopedia, 2024, 3). He said, "The man who acquires the ability to take full possession of his mind may take possession of anything else to which he is justly entitled," which underlines his ambition and the desire for an innovative spirit.</w:t>
      </w:r>
    </w:p>
    <w:p w14:paraId="59F9FB7E" w14:textId="77777777" w:rsidR="00DB5F39" w:rsidRPr="00DB5F39" w:rsidRDefault="00DB5F39" w:rsidP="00DB5F39">
      <w:pPr>
        <w:spacing w:after="0" w:line="360" w:lineRule="auto"/>
        <w:ind w:firstLine="720"/>
        <w:jc w:val="both"/>
        <w:rPr>
          <w:rFonts w:ascii="Arial" w:hAnsi="Arial" w:cs="Arial"/>
        </w:rPr>
      </w:pPr>
      <w:r w:rsidRPr="00DB5F39">
        <w:rPr>
          <w:rFonts w:ascii="Arial" w:hAnsi="Arial" w:cs="Arial"/>
        </w:rPr>
        <w:t>He vertically integrated his operations by owning sources of raw materials, transportation, and manufacturing, setting a new standard in the American business. This strategy created an environment within which Carnegie tightly controlled every aspect of production and consequently experienced high levels of efficiency and reduction in the costs of production. His company evolved into the largest and the most profitable industrial company of his age, benefiting the overall growth of America's economy. In 1901, Carnegie sold his company to J. P. Morgan for $480 million to form the biggest company then, steel, the first-ever billion-dollar company. Carnegie commented on this monumental sale: And, after all, when the inevitable separation comes, it will not be so hard to part with what one has as with what one has been.</w:t>
      </w:r>
    </w:p>
    <w:p w14:paraId="6631FC38" w14:textId="77777777" w:rsidR="00DB5F39" w:rsidRDefault="00DB5F39" w:rsidP="00DB5F39">
      <w:pPr>
        <w:spacing w:after="0" w:line="360" w:lineRule="auto"/>
        <w:ind w:firstLine="720"/>
        <w:jc w:val="both"/>
        <w:rPr>
          <w:rFonts w:ascii="Arial" w:hAnsi="Arial" w:cs="Arial"/>
        </w:rPr>
      </w:pPr>
      <w:r w:rsidRPr="00DB5F39">
        <w:rPr>
          <w:rFonts w:ascii="Arial" w:hAnsi="Arial" w:cs="Arial"/>
        </w:rPr>
        <w:t>Carnegie went on conquering not only the steel industry. He was also quite generous; records show he gave out more than $350 million to charitable institutions. The latter were, for instance, the Carnegie Foundation for the Advancement of Teaching and the Carnegie Endowment for International Peace, setting up several libraries and educational institutions worldwide (Uesugi et al., 2021, p. 440). He ultimately accepted the "Gospel of Wealth" as he said, "The man who dies thus rich dies disgraced" and thus contributed much of his wealth to philanthropy, especially public trusts. His intentions for philanthropy were to improve education, build peace, and create opportunities for individual and communal growth, which is still evident and valuable today.</w:t>
      </w:r>
    </w:p>
    <w:p w14:paraId="682647F7" w14:textId="77777777" w:rsidR="00DB5F39" w:rsidRDefault="00DB5F39" w:rsidP="00DB5F39">
      <w:pPr>
        <w:spacing w:after="0" w:line="360" w:lineRule="auto"/>
        <w:ind w:firstLine="720"/>
        <w:jc w:val="both"/>
        <w:rPr>
          <w:rFonts w:ascii="Arial" w:hAnsi="Arial" w:cs="Arial"/>
        </w:rPr>
      </w:pPr>
    </w:p>
    <w:p w14:paraId="26A5DC51" w14:textId="77777777" w:rsidR="00DB5F39" w:rsidRDefault="00DB5F39" w:rsidP="00DB5F39">
      <w:pPr>
        <w:pStyle w:val="Heading1"/>
        <w:spacing w:before="0" w:line="360" w:lineRule="auto"/>
        <w:ind w:firstLine="720"/>
        <w:jc w:val="both"/>
        <w:rPr>
          <w:rFonts w:ascii="Arial" w:hAnsi="Arial" w:cs="Arial"/>
          <w:b/>
          <w:bCs/>
          <w:color w:val="auto"/>
          <w:sz w:val="22"/>
          <w:szCs w:val="22"/>
        </w:rPr>
      </w:pPr>
      <w:r w:rsidRPr="00DB5F39">
        <w:rPr>
          <w:rFonts w:ascii="Arial" w:hAnsi="Arial" w:cs="Arial"/>
          <w:b/>
          <w:bCs/>
          <w:color w:val="auto"/>
          <w:sz w:val="22"/>
          <w:szCs w:val="22"/>
        </w:rPr>
        <w:t>Motivations and Vision</w:t>
      </w:r>
    </w:p>
    <w:p w14:paraId="4401DF73" w14:textId="77777777" w:rsidR="00DB5F39" w:rsidRPr="00DB5F39" w:rsidRDefault="00DB5F39" w:rsidP="00DB5F39">
      <w:pPr>
        <w:spacing w:after="0" w:line="360" w:lineRule="auto"/>
        <w:ind w:firstLine="720"/>
        <w:jc w:val="both"/>
        <w:rPr>
          <w:rFonts w:ascii="Arial" w:hAnsi="Arial" w:cs="Arial"/>
        </w:rPr>
      </w:pPr>
      <w:r w:rsidRPr="00DB5F39">
        <w:rPr>
          <w:rFonts w:ascii="Arial" w:hAnsi="Arial" w:cs="Arial"/>
        </w:rPr>
        <w:t xml:space="preserve">In the Gospel of Wealth, in an essay published in 1889, he said, "The man who dies thus rich dies disgraced, inspired Carnegie. He was convinced that the amassed fortune should be returned to the country to improve the population's living conditions and create new jobs. This conviction dictated his philanthropic work and focused on education, peace, and supporting art and culture. Carnegie </w:t>
      </w:r>
      <w:r w:rsidRPr="00DB5F39">
        <w:rPr>
          <w:rFonts w:ascii="Arial" w:hAnsi="Arial" w:cs="Arial"/>
        </w:rPr>
        <w:lastRenderedPageBreak/>
        <w:t>dedicated himself to various forms of philanthropy, and his endeavors covered a large number of areas related to the improvement of people's lives, which could be linked to his statement that “the surplus wealth of the few will become, in the best sense, the property of the many.”</w:t>
      </w:r>
    </w:p>
    <w:p w14:paraId="16E61852" w14:textId="77777777" w:rsidR="00DB5F39" w:rsidRDefault="00DB5F39" w:rsidP="00DB5F39">
      <w:pPr>
        <w:spacing w:after="0" w:line="360" w:lineRule="auto"/>
        <w:ind w:firstLine="720"/>
        <w:jc w:val="both"/>
        <w:rPr>
          <w:rFonts w:ascii="Arial" w:hAnsi="Arial" w:cs="Arial"/>
        </w:rPr>
      </w:pPr>
      <w:r w:rsidRPr="00DB5F39">
        <w:rPr>
          <w:rFonts w:ascii="Arial" w:hAnsi="Arial" w:cs="Arial"/>
        </w:rPr>
        <w:t>His vision was not limited to amassing wealth and becoming wealthy, but he wished to employ that wealth for the benefit of society. Thus, Carnegie's long-term aims were that knowledge should be spread, wars should not happen, and poverty should be eradicated. His creation of several trusts and foundations, including the Carnegie Foundation for the Advancement of Teaching and the Carnegie Endowment for International Peace sup, ported these principles. By making sure that the money he was making had the potential to benefit other people in the long run, Carnegie was a good example to practice the idea that "a man who accumulates great wealth must use his surplus wealth for the improvement of mankind"(</w:t>
      </w:r>
      <w:proofErr w:type="spellStart"/>
      <w:r w:rsidRPr="00DB5F39">
        <w:rPr>
          <w:rFonts w:ascii="Arial" w:hAnsi="Arial" w:cs="Arial"/>
        </w:rPr>
        <w:t>Darmangeat</w:t>
      </w:r>
      <w:proofErr w:type="spellEnd"/>
      <w:r w:rsidRPr="00DB5F39">
        <w:rPr>
          <w:rFonts w:ascii="Arial" w:hAnsi="Arial" w:cs="Arial"/>
        </w:rPr>
        <w:t>, 2020,122). This idea of philanthropy further explained his ambition to create something bigger that would not be tangible, emphasizing more on the greater good of Society.</w:t>
      </w:r>
    </w:p>
    <w:p w14:paraId="7A5A388E" w14:textId="77777777" w:rsidR="00DB5F39" w:rsidRPr="00DB5F39" w:rsidRDefault="00DB5F39" w:rsidP="00DB5F39">
      <w:pPr>
        <w:spacing w:after="0" w:line="360" w:lineRule="auto"/>
        <w:ind w:firstLine="720"/>
        <w:jc w:val="both"/>
        <w:rPr>
          <w:rFonts w:ascii="Arial" w:hAnsi="Arial" w:cs="Arial"/>
        </w:rPr>
      </w:pPr>
    </w:p>
    <w:p w14:paraId="143FB797" w14:textId="77777777" w:rsidR="00DB5F39" w:rsidRDefault="00DB5F39" w:rsidP="00DB5F39">
      <w:pPr>
        <w:pStyle w:val="Heading1"/>
        <w:spacing w:before="0" w:line="360" w:lineRule="auto"/>
        <w:ind w:firstLine="720"/>
        <w:jc w:val="both"/>
        <w:rPr>
          <w:rFonts w:ascii="Arial" w:hAnsi="Arial" w:cs="Arial"/>
          <w:b/>
          <w:bCs/>
          <w:color w:val="auto"/>
          <w:sz w:val="22"/>
          <w:szCs w:val="22"/>
        </w:rPr>
      </w:pPr>
      <w:r w:rsidRPr="00DB5F39">
        <w:rPr>
          <w:rFonts w:ascii="Arial" w:hAnsi="Arial" w:cs="Arial"/>
          <w:b/>
          <w:bCs/>
          <w:color w:val="auto"/>
          <w:sz w:val="22"/>
          <w:szCs w:val="22"/>
        </w:rPr>
        <w:t>Entrepreneurial Traits</w:t>
      </w:r>
    </w:p>
    <w:p w14:paraId="6B72DF5D" w14:textId="77777777" w:rsidR="00DB5F39" w:rsidRDefault="00DB5F39" w:rsidP="00DB5F39">
      <w:pPr>
        <w:spacing w:after="0" w:line="360" w:lineRule="auto"/>
        <w:ind w:firstLine="720"/>
        <w:jc w:val="both"/>
        <w:rPr>
          <w:rFonts w:ascii="Arial" w:hAnsi="Arial" w:cs="Arial"/>
        </w:rPr>
      </w:pPr>
      <w:r w:rsidRPr="00DB5F39">
        <w:rPr>
          <w:rFonts w:ascii="Arial" w:hAnsi="Arial" w:cs="Arial"/>
        </w:rPr>
        <w:t>Andrew Carnegie exemplified several key entrepreneurial traits. Some values include creativity and imagination, venture and perseverance, delegation and mobilization, planning and analysis, learning organization and change. His adoption of the Bessemer process and other technological advancements demonstrated his entrepreneurship, inventiveness, and desire for innovative technology to help lower steel production costs. He invested hugely in Steel and many other industries with very high risks, but he got good returns because of his hardworking nature and good thinking skills. The strategic vision was also seen in Carnegie's vertical integration; through organizational control, Carnegie's company could attain efficiency that was not rivalled in any manufacturing industry then. He also sought outstanding contenders in his employment process, such as Henry Clay Frick and Captain Bill Jones, to amass a competent triumvirate that propelled his companies forward within marked business success. Out, leadership, finding, and creating powerful teams were essential for the achievements of his enterprises. Besides, Carnegie's penchant for innovation and embracing new technologies and market environments demonstrates that Carnegie understood that he had to keep learning to continue succeeding (</w:t>
      </w:r>
      <w:proofErr w:type="spellStart"/>
      <w:r w:rsidRPr="00DB5F39">
        <w:rPr>
          <w:rFonts w:ascii="Arial" w:hAnsi="Arial" w:cs="Arial"/>
        </w:rPr>
        <w:t>Eliakis</w:t>
      </w:r>
      <w:proofErr w:type="spellEnd"/>
      <w:r w:rsidRPr="00DB5F39">
        <w:rPr>
          <w:rFonts w:ascii="Arial" w:hAnsi="Arial" w:cs="Arial"/>
        </w:rPr>
        <w:t xml:space="preserve"> et al., 2020, 39). Just as he once said, “The man who dies rich dies disgraced," Carnegie still considered wealth a means to transform Society; this reiterates that Carnegie was innovative and progressive.</w:t>
      </w:r>
    </w:p>
    <w:p w14:paraId="5E2991AD" w14:textId="77777777" w:rsidR="00DB5F39" w:rsidRPr="00DB5F39" w:rsidRDefault="00DB5F39" w:rsidP="00DB5F39">
      <w:pPr>
        <w:spacing w:after="0" w:line="360" w:lineRule="auto"/>
        <w:ind w:firstLine="720"/>
        <w:jc w:val="both"/>
        <w:rPr>
          <w:rFonts w:ascii="Arial" w:hAnsi="Arial" w:cs="Arial"/>
        </w:rPr>
      </w:pPr>
    </w:p>
    <w:p w14:paraId="30EFE5E0" w14:textId="77777777" w:rsidR="00DB5F39" w:rsidRDefault="00DB5F39" w:rsidP="00DB5F39">
      <w:pPr>
        <w:pStyle w:val="Heading1"/>
        <w:spacing w:before="0" w:line="360" w:lineRule="auto"/>
        <w:ind w:firstLine="720"/>
        <w:jc w:val="both"/>
        <w:rPr>
          <w:rFonts w:ascii="Arial" w:hAnsi="Arial" w:cs="Arial"/>
          <w:b/>
          <w:bCs/>
          <w:color w:val="auto"/>
          <w:sz w:val="22"/>
          <w:szCs w:val="22"/>
        </w:rPr>
      </w:pPr>
      <w:r w:rsidRPr="00DB5F39">
        <w:rPr>
          <w:rFonts w:ascii="Arial" w:hAnsi="Arial" w:cs="Arial"/>
          <w:b/>
          <w:bCs/>
          <w:color w:val="auto"/>
          <w:sz w:val="22"/>
          <w:szCs w:val="22"/>
        </w:rPr>
        <w:t>Traits to Develop</w:t>
      </w:r>
    </w:p>
    <w:p w14:paraId="7E529C36" w14:textId="77777777" w:rsidR="00DB5F39" w:rsidRDefault="00DB5F39" w:rsidP="00DB5F39">
      <w:pPr>
        <w:spacing w:after="0" w:line="360" w:lineRule="auto"/>
        <w:ind w:firstLine="720"/>
        <w:jc w:val="both"/>
        <w:rPr>
          <w:rFonts w:ascii="Arial" w:hAnsi="Arial" w:cs="Arial"/>
        </w:rPr>
      </w:pPr>
      <w:r w:rsidRPr="00DB5F39">
        <w:rPr>
          <w:rFonts w:ascii="Arial" w:hAnsi="Arial" w:cs="Arial"/>
        </w:rPr>
        <w:t xml:space="preserve">Carnegie's related traits are innovative thinking and a strategic approach to problem solving. To cultivate these values, it is possible to promote constant knowledge acquisition and improve the </w:t>
      </w:r>
      <w:r w:rsidRPr="00DB5F39">
        <w:rPr>
          <w:rFonts w:ascii="Arial" w:hAnsi="Arial" w:cs="Arial"/>
        </w:rPr>
        <w:lastRenderedPageBreak/>
        <w:t>understanding of the market and industry trends. As Carnegie believed, the man who acquires the ability to take full possession of his mind may take possession of anything else to which he is justly entitled. Furthermore, risk assessment is also essential; evaluating possible developments and being ready to invest in new projects can prove very beneficial. Another trait is building solid teams, for instance, by associating with competent people with something different to offer. As Carnegie noted, "Teamwork is the ability to work together toward a common vision. The ability to direct individual accomplishments toward organizational objectives. The fuel allows common people to attain uncommon results” (Mercader et al., 2021, 6). Looking at the strategic picture and considering the long-term business vision and the global effects of personal actions can lead to stable success. Potential adversities include the spirit of fear and resistance to change, which cannot be surmounted unless the person focuses on the positive things and puts determination and flexibility to new experiences, embodying Carnegie's belief that "Immense power is acquired by assuring yourself in your secret reveries that you were born to control affairs."</w:t>
      </w:r>
    </w:p>
    <w:p w14:paraId="4D4917F8" w14:textId="77777777" w:rsidR="00DB5F39" w:rsidRPr="00DB5F39" w:rsidRDefault="00DB5F39" w:rsidP="00DB5F39">
      <w:pPr>
        <w:spacing w:after="0" w:line="360" w:lineRule="auto"/>
        <w:ind w:firstLine="720"/>
        <w:jc w:val="both"/>
        <w:rPr>
          <w:rFonts w:ascii="Arial" w:hAnsi="Arial" w:cs="Arial"/>
        </w:rPr>
      </w:pPr>
    </w:p>
    <w:p w14:paraId="423FBBA7" w14:textId="77777777" w:rsidR="00DB5F39" w:rsidRDefault="00DB5F39" w:rsidP="00DB5F39">
      <w:pPr>
        <w:pStyle w:val="Heading1"/>
        <w:spacing w:before="0" w:line="360" w:lineRule="auto"/>
        <w:ind w:firstLine="720"/>
        <w:jc w:val="both"/>
        <w:rPr>
          <w:rFonts w:ascii="Arial" w:hAnsi="Arial" w:cs="Arial"/>
          <w:b/>
          <w:bCs/>
          <w:color w:val="auto"/>
          <w:sz w:val="22"/>
          <w:szCs w:val="22"/>
        </w:rPr>
      </w:pPr>
      <w:r w:rsidRPr="00DB5F39">
        <w:rPr>
          <w:rFonts w:ascii="Arial" w:hAnsi="Arial" w:cs="Arial"/>
          <w:b/>
          <w:bCs/>
          <w:color w:val="auto"/>
          <w:sz w:val="22"/>
          <w:szCs w:val="22"/>
        </w:rPr>
        <w:t>Conclusion</w:t>
      </w:r>
    </w:p>
    <w:p w14:paraId="220ECF36" w14:textId="77777777" w:rsidR="00DB5F39" w:rsidRPr="00DB5F39" w:rsidRDefault="00DB5F39" w:rsidP="00DB5F39">
      <w:pPr>
        <w:spacing w:after="0" w:line="360" w:lineRule="auto"/>
        <w:ind w:firstLine="720"/>
        <w:jc w:val="both"/>
        <w:rPr>
          <w:rFonts w:ascii="Arial" w:hAnsi="Arial" w:cs="Arial"/>
        </w:rPr>
      </w:pPr>
      <w:r w:rsidRPr="00DB5F39">
        <w:rPr>
          <w:rFonts w:ascii="Arial" w:hAnsi="Arial" w:cs="Arial"/>
        </w:rPr>
        <w:t>Andrew Carnegie was an immigrant to America who rose to become one of Steel's essential leaders and one of the great philanthropists. His contributions to the steel industry and the numerous philanthropic organizations make him one of the most critical figures in Society. As Carnegie famously stated, the man who dies wealthy dies disgraced encapsulating his belief that wealth should be used for the betterment of society. His story is inspiring: striving for greater heights, learning throughout one's existence, and improving the world. Carnegie is an example of purposeful striving for success and making a change for the better; the poor steel magnate's life story showed it is possible to change the world. His life encourages us to think beyond personal gains and work towards a greater good, echoing his sentiment that "no man becomes rich unless he enriches others."</w:t>
      </w:r>
    </w:p>
    <w:p w14:paraId="44ED3153" w14:textId="77777777" w:rsidR="00DB5F39" w:rsidRDefault="00DB5F39" w:rsidP="00DB5F39">
      <w:pPr>
        <w:spacing w:after="0" w:line="360" w:lineRule="auto"/>
        <w:ind w:firstLine="720"/>
        <w:jc w:val="both"/>
        <w:rPr>
          <w:rFonts w:ascii="Arial" w:hAnsi="Arial" w:cs="Arial"/>
        </w:rPr>
      </w:pPr>
    </w:p>
    <w:p w14:paraId="6DBBBFB8" w14:textId="77777777" w:rsidR="00DB5F39" w:rsidRDefault="00DB5F39" w:rsidP="00DB5F39">
      <w:pPr>
        <w:spacing w:after="0" w:line="360" w:lineRule="auto"/>
        <w:ind w:firstLine="720"/>
        <w:jc w:val="both"/>
        <w:rPr>
          <w:rFonts w:ascii="Arial" w:hAnsi="Arial" w:cs="Arial"/>
        </w:rPr>
      </w:pPr>
    </w:p>
    <w:p w14:paraId="4338259F" w14:textId="77777777" w:rsidR="00DB5F39" w:rsidRDefault="00DB5F39" w:rsidP="00DB5F39">
      <w:pPr>
        <w:spacing w:after="0" w:line="360" w:lineRule="auto"/>
        <w:ind w:firstLine="720"/>
        <w:jc w:val="both"/>
        <w:rPr>
          <w:rFonts w:ascii="Arial" w:hAnsi="Arial" w:cs="Arial"/>
        </w:rPr>
      </w:pPr>
    </w:p>
    <w:p w14:paraId="3FA75ED0" w14:textId="77777777" w:rsidR="00DB5F39" w:rsidRDefault="00DB5F39" w:rsidP="00DB5F39">
      <w:pPr>
        <w:spacing w:after="0" w:line="360" w:lineRule="auto"/>
        <w:ind w:firstLine="720"/>
        <w:jc w:val="both"/>
        <w:rPr>
          <w:rFonts w:ascii="Arial" w:hAnsi="Arial" w:cs="Arial"/>
        </w:rPr>
      </w:pPr>
    </w:p>
    <w:p w14:paraId="31AF28AF" w14:textId="77777777" w:rsidR="00DB5F39" w:rsidRDefault="00DB5F39" w:rsidP="00DB5F39">
      <w:pPr>
        <w:spacing w:after="0" w:line="360" w:lineRule="auto"/>
        <w:ind w:firstLine="720"/>
        <w:jc w:val="both"/>
        <w:rPr>
          <w:rFonts w:ascii="Arial" w:hAnsi="Arial" w:cs="Arial"/>
        </w:rPr>
      </w:pPr>
    </w:p>
    <w:p w14:paraId="6D91414F" w14:textId="77777777" w:rsidR="00DB5F39" w:rsidRDefault="00DB5F39" w:rsidP="00DB5F39">
      <w:pPr>
        <w:spacing w:after="0" w:line="360" w:lineRule="auto"/>
        <w:ind w:firstLine="720"/>
        <w:jc w:val="both"/>
        <w:rPr>
          <w:rFonts w:ascii="Arial" w:hAnsi="Arial" w:cs="Arial"/>
        </w:rPr>
      </w:pPr>
    </w:p>
    <w:p w14:paraId="661C156D" w14:textId="77777777" w:rsidR="00DB5F39" w:rsidRDefault="00DB5F39" w:rsidP="00DB5F39">
      <w:pPr>
        <w:spacing w:after="0" w:line="360" w:lineRule="auto"/>
        <w:ind w:firstLine="720"/>
        <w:jc w:val="both"/>
        <w:rPr>
          <w:rFonts w:ascii="Arial" w:hAnsi="Arial" w:cs="Arial"/>
        </w:rPr>
      </w:pPr>
    </w:p>
    <w:p w14:paraId="5C61A8CE" w14:textId="77777777" w:rsidR="00DB5F39" w:rsidRDefault="00DB5F39" w:rsidP="00DB5F39">
      <w:pPr>
        <w:spacing w:after="0" w:line="360" w:lineRule="auto"/>
        <w:ind w:firstLine="720"/>
        <w:jc w:val="both"/>
        <w:rPr>
          <w:rFonts w:ascii="Arial" w:hAnsi="Arial" w:cs="Arial"/>
        </w:rPr>
      </w:pPr>
    </w:p>
    <w:p w14:paraId="75129038" w14:textId="77777777" w:rsidR="00DB5F39" w:rsidRDefault="00DB5F39" w:rsidP="00DB5F39">
      <w:pPr>
        <w:spacing w:after="0" w:line="360" w:lineRule="auto"/>
        <w:ind w:firstLine="720"/>
        <w:jc w:val="both"/>
        <w:rPr>
          <w:rFonts w:ascii="Arial" w:hAnsi="Arial" w:cs="Arial"/>
        </w:rPr>
      </w:pPr>
    </w:p>
    <w:p w14:paraId="2BF04FA5" w14:textId="77777777" w:rsidR="00DB5F39" w:rsidRPr="00DB5F39" w:rsidRDefault="00DB5F39" w:rsidP="00DB5F39">
      <w:pPr>
        <w:spacing w:after="0" w:line="360" w:lineRule="auto"/>
        <w:ind w:firstLine="720"/>
        <w:jc w:val="both"/>
        <w:rPr>
          <w:rFonts w:ascii="Arial" w:hAnsi="Arial" w:cs="Arial"/>
        </w:rPr>
      </w:pPr>
    </w:p>
    <w:p w14:paraId="7E420436" w14:textId="77777777" w:rsidR="00DB5F39" w:rsidRPr="00DB5F39" w:rsidRDefault="00DB5F39" w:rsidP="00DB5F39">
      <w:pPr>
        <w:spacing w:after="0" w:line="360" w:lineRule="auto"/>
        <w:ind w:firstLine="720"/>
        <w:jc w:val="both"/>
        <w:rPr>
          <w:rFonts w:ascii="Arial" w:hAnsi="Arial" w:cs="Arial"/>
        </w:rPr>
      </w:pPr>
    </w:p>
    <w:p w14:paraId="17318DEF" w14:textId="77777777" w:rsidR="005156E3" w:rsidRPr="000E7D76" w:rsidRDefault="005156E3" w:rsidP="005156E3">
      <w:pPr>
        <w:pBdr>
          <w:top w:val="single" w:sz="4" w:space="1" w:color="auto"/>
        </w:pBdr>
        <w:spacing w:after="0" w:line="360" w:lineRule="auto"/>
        <w:ind w:firstLine="720"/>
        <w:jc w:val="both"/>
        <w:rPr>
          <w:rFonts w:ascii="Arial" w:hAnsi="Arial" w:cs="Arial"/>
          <w:b/>
          <w:i/>
        </w:rPr>
      </w:pPr>
      <w:r w:rsidRPr="000E7D76">
        <w:rPr>
          <w:rFonts w:ascii="Arial" w:hAnsi="Arial" w:cs="Arial"/>
          <w:b/>
          <w:i/>
        </w:rPr>
        <w:lastRenderedPageBreak/>
        <w:t>References</w:t>
      </w:r>
    </w:p>
    <w:p w14:paraId="4AAAFC10" w14:textId="77777777" w:rsidR="00A367FE" w:rsidRPr="000E7D76" w:rsidRDefault="00A367FE" w:rsidP="00A367FE">
      <w:pPr>
        <w:spacing w:after="0" w:line="360" w:lineRule="auto"/>
        <w:jc w:val="both"/>
        <w:rPr>
          <w:rFonts w:ascii="Arial" w:hAnsi="Arial" w:cs="Arial"/>
        </w:rPr>
      </w:pPr>
    </w:p>
    <w:p w14:paraId="14DB6E96" w14:textId="77777777" w:rsidR="00DB5F39" w:rsidRPr="00DB5F39" w:rsidRDefault="00DB5F39" w:rsidP="00DB5F39">
      <w:pPr>
        <w:pStyle w:val="ListParagraph"/>
        <w:numPr>
          <w:ilvl w:val="0"/>
          <w:numId w:val="2"/>
        </w:numPr>
        <w:spacing w:after="0" w:line="360" w:lineRule="auto"/>
        <w:ind w:left="0" w:firstLine="720"/>
        <w:jc w:val="both"/>
        <w:rPr>
          <w:rFonts w:ascii="Arial" w:hAnsi="Arial" w:cs="Arial"/>
        </w:rPr>
      </w:pPr>
      <w:r w:rsidRPr="00DB5F39">
        <w:rPr>
          <w:rFonts w:ascii="Arial" w:hAnsi="Arial" w:cs="Arial"/>
        </w:rPr>
        <w:t xml:space="preserve">Britannica, T. Editors of </w:t>
      </w:r>
      <w:proofErr w:type="spellStart"/>
      <w:r w:rsidRPr="00DB5F39">
        <w:rPr>
          <w:rFonts w:ascii="Arial" w:hAnsi="Arial" w:cs="Arial"/>
        </w:rPr>
        <w:t>Encyclopaedia</w:t>
      </w:r>
      <w:proofErr w:type="spellEnd"/>
      <w:r w:rsidRPr="00DB5F39">
        <w:rPr>
          <w:rFonts w:ascii="Arial" w:hAnsi="Arial" w:cs="Arial"/>
        </w:rPr>
        <w:t xml:space="preserve"> (2024). Britannica Money. [online] www.britannica.com. Available at: </w:t>
      </w:r>
      <w:hyperlink r:id="rId9" w:history="1">
        <w:r w:rsidRPr="00DB5F39">
          <w:rPr>
            <w:rFonts w:ascii="Arial" w:hAnsi="Arial" w:cs="Arial"/>
          </w:rPr>
          <w:t>https://www.britannica.com/money/Andrew-Carnegie</w:t>
        </w:r>
      </w:hyperlink>
      <w:r w:rsidRPr="00DB5F39">
        <w:rPr>
          <w:rFonts w:ascii="Arial" w:hAnsi="Arial" w:cs="Arial"/>
        </w:rPr>
        <w:t>.</w:t>
      </w:r>
    </w:p>
    <w:p w14:paraId="412E29F6" w14:textId="77777777" w:rsidR="00DB5F39" w:rsidRPr="00DB5F39" w:rsidRDefault="00DB5F39" w:rsidP="00DB5F39">
      <w:pPr>
        <w:pStyle w:val="ListParagraph"/>
        <w:numPr>
          <w:ilvl w:val="0"/>
          <w:numId w:val="2"/>
        </w:numPr>
        <w:spacing w:after="0" w:line="360" w:lineRule="auto"/>
        <w:ind w:left="0" w:firstLine="720"/>
        <w:jc w:val="both"/>
        <w:rPr>
          <w:rFonts w:ascii="Arial" w:hAnsi="Arial" w:cs="Arial"/>
        </w:rPr>
      </w:pPr>
      <w:proofErr w:type="spellStart"/>
      <w:r w:rsidRPr="00DB5F39">
        <w:rPr>
          <w:rFonts w:ascii="Arial" w:hAnsi="Arial" w:cs="Arial"/>
        </w:rPr>
        <w:t>Darmangeat</w:t>
      </w:r>
      <w:proofErr w:type="spellEnd"/>
      <w:r w:rsidRPr="00DB5F39">
        <w:rPr>
          <w:rFonts w:ascii="Arial" w:hAnsi="Arial" w:cs="Arial"/>
        </w:rPr>
        <w:t>, C., 2020. Surplus, storage and the emergence of wealth: pits and pitfalls.</w:t>
      </w:r>
    </w:p>
    <w:p w14:paraId="230CA86C" w14:textId="77777777" w:rsidR="00DB5F39" w:rsidRPr="00DB5F39" w:rsidRDefault="00DB5F39" w:rsidP="00DB5F39">
      <w:pPr>
        <w:pStyle w:val="ListParagraph"/>
        <w:numPr>
          <w:ilvl w:val="0"/>
          <w:numId w:val="2"/>
        </w:numPr>
        <w:spacing w:after="0" w:line="360" w:lineRule="auto"/>
        <w:ind w:left="0" w:firstLine="720"/>
        <w:jc w:val="both"/>
        <w:rPr>
          <w:rFonts w:ascii="Arial" w:hAnsi="Arial" w:cs="Arial"/>
        </w:rPr>
      </w:pPr>
      <w:proofErr w:type="spellStart"/>
      <w:r w:rsidRPr="00DB5F39">
        <w:rPr>
          <w:rFonts w:ascii="Arial" w:hAnsi="Arial" w:cs="Arial"/>
        </w:rPr>
        <w:t>Eliakis</w:t>
      </w:r>
      <w:proofErr w:type="spellEnd"/>
      <w:r w:rsidRPr="00DB5F39">
        <w:rPr>
          <w:rFonts w:ascii="Arial" w:hAnsi="Arial" w:cs="Arial"/>
        </w:rPr>
        <w:t xml:space="preserve">, S., </w:t>
      </w:r>
      <w:proofErr w:type="spellStart"/>
      <w:r w:rsidRPr="00DB5F39">
        <w:rPr>
          <w:rFonts w:ascii="Arial" w:hAnsi="Arial" w:cs="Arial"/>
        </w:rPr>
        <w:t>Kotsopoulos</w:t>
      </w:r>
      <w:proofErr w:type="spellEnd"/>
      <w:r w:rsidRPr="00DB5F39">
        <w:rPr>
          <w:rFonts w:ascii="Arial" w:hAnsi="Arial" w:cs="Arial"/>
        </w:rPr>
        <w:t xml:space="preserve">, D., </w:t>
      </w:r>
      <w:proofErr w:type="spellStart"/>
      <w:r w:rsidRPr="00DB5F39">
        <w:rPr>
          <w:rFonts w:ascii="Arial" w:hAnsi="Arial" w:cs="Arial"/>
        </w:rPr>
        <w:t>Karagiannaki</w:t>
      </w:r>
      <w:proofErr w:type="spellEnd"/>
      <w:r w:rsidRPr="00DB5F39">
        <w:rPr>
          <w:rFonts w:ascii="Arial" w:hAnsi="Arial" w:cs="Arial"/>
        </w:rPr>
        <w:t xml:space="preserve">, A. and </w:t>
      </w:r>
      <w:proofErr w:type="spellStart"/>
      <w:r w:rsidRPr="00DB5F39">
        <w:rPr>
          <w:rFonts w:ascii="Arial" w:hAnsi="Arial" w:cs="Arial"/>
        </w:rPr>
        <w:t>Pramatari</w:t>
      </w:r>
      <w:proofErr w:type="spellEnd"/>
      <w:r w:rsidRPr="00DB5F39">
        <w:rPr>
          <w:rFonts w:ascii="Arial" w:hAnsi="Arial" w:cs="Arial"/>
        </w:rPr>
        <w:t>, K., 2020. Survival and growth in innovative technology entrepreneurship: a mixed-methods investigation. Administrative Sciences, 10(3), p.39.</w:t>
      </w:r>
    </w:p>
    <w:p w14:paraId="37A5F9D9" w14:textId="77777777" w:rsidR="00DB5F39" w:rsidRPr="00DB5F39" w:rsidRDefault="00DB5F39" w:rsidP="00DB5F39">
      <w:pPr>
        <w:pStyle w:val="ListParagraph"/>
        <w:numPr>
          <w:ilvl w:val="0"/>
          <w:numId w:val="2"/>
        </w:numPr>
        <w:spacing w:after="0" w:line="360" w:lineRule="auto"/>
        <w:ind w:left="0" w:firstLine="720"/>
        <w:jc w:val="both"/>
        <w:rPr>
          <w:rFonts w:ascii="Arial" w:hAnsi="Arial" w:cs="Arial"/>
        </w:rPr>
      </w:pPr>
      <w:r w:rsidRPr="00DB5F39">
        <w:rPr>
          <w:rFonts w:ascii="Arial" w:hAnsi="Arial" w:cs="Arial"/>
        </w:rPr>
        <w:t>Mercader, V., Galván-Vela, E., Ravina-Ripoll, R. and Popescu, C.R.G., 2021. A focus on ethical values under the vision of leadership, Teamwork, effective communication and productivity. Journal of Risk and Financial Management, 14(11), p.</w:t>
      </w:r>
      <w:bookmarkStart w:id="0" w:name="_Hlk170217697"/>
      <w:r w:rsidRPr="00DB5F39">
        <w:rPr>
          <w:rFonts w:ascii="Arial" w:hAnsi="Arial" w:cs="Arial"/>
        </w:rPr>
        <w:t>522</w:t>
      </w:r>
      <w:bookmarkEnd w:id="0"/>
      <w:r w:rsidRPr="00DB5F39">
        <w:rPr>
          <w:rFonts w:ascii="Arial" w:hAnsi="Arial" w:cs="Arial"/>
        </w:rPr>
        <w:t>.</w:t>
      </w:r>
    </w:p>
    <w:p w14:paraId="0CE0BDD7" w14:textId="1ACECE63" w:rsidR="00DB5F39" w:rsidRPr="00DB5F39" w:rsidRDefault="00DB5F39" w:rsidP="00DB5F39">
      <w:pPr>
        <w:pStyle w:val="ListParagraph"/>
        <w:numPr>
          <w:ilvl w:val="0"/>
          <w:numId w:val="2"/>
        </w:numPr>
        <w:spacing w:after="0" w:line="360" w:lineRule="auto"/>
        <w:ind w:left="0" w:firstLine="720"/>
        <w:jc w:val="both"/>
        <w:rPr>
          <w:rFonts w:ascii="Arial" w:hAnsi="Arial" w:cs="Arial"/>
        </w:rPr>
      </w:pPr>
      <w:r w:rsidRPr="00DB5F39">
        <w:rPr>
          <w:rFonts w:ascii="Arial" w:hAnsi="Arial" w:cs="Arial"/>
        </w:rPr>
        <w:t xml:space="preserve">Uesugi, Y. and Richmond, O.P., 2021. The Western International Peace Architecture and the Emergence of the </w:t>
      </w:r>
      <w:proofErr w:type="spellStart"/>
      <w:r w:rsidRPr="00DB5F39">
        <w:rPr>
          <w:rFonts w:ascii="Arial" w:hAnsi="Arial" w:cs="Arial"/>
        </w:rPr>
        <w:t>Eastphalian</w:t>
      </w:r>
      <w:proofErr w:type="spellEnd"/>
      <w:r w:rsidRPr="00DB5F39">
        <w:rPr>
          <w:rFonts w:ascii="Arial" w:hAnsi="Arial" w:cs="Arial"/>
        </w:rPr>
        <w:t xml:space="preserve"> Peace. Global Society, 35(4), pp.435-455.</w:t>
      </w:r>
    </w:p>
    <w:sectPr w:rsidR="00DB5F39" w:rsidRPr="00DB5F39" w:rsidSect="006818F1">
      <w:footerReference w:type="default" r:id="rId10"/>
      <w:pgSz w:w="12240" w:h="15840" w:code="1"/>
      <w:pgMar w:top="1134" w:right="1134"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DB352" w14:textId="77777777" w:rsidR="004D3201" w:rsidRDefault="004D3201">
      <w:pPr>
        <w:spacing w:after="0" w:line="240" w:lineRule="auto"/>
      </w:pPr>
      <w:r>
        <w:separator/>
      </w:r>
    </w:p>
  </w:endnote>
  <w:endnote w:type="continuationSeparator" w:id="0">
    <w:p w14:paraId="35595325" w14:textId="77777777" w:rsidR="004D3201" w:rsidRDefault="004D3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69C8C" w14:textId="77777777" w:rsidR="004D3201" w:rsidRDefault="004D3201">
      <w:pPr>
        <w:spacing w:after="0" w:line="240" w:lineRule="auto"/>
      </w:pPr>
      <w:r>
        <w:separator/>
      </w:r>
    </w:p>
  </w:footnote>
  <w:footnote w:type="continuationSeparator" w:id="0">
    <w:p w14:paraId="355CCE8C" w14:textId="77777777" w:rsidR="004D3201" w:rsidRDefault="004D32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61509249">
    <w:abstractNumId w:val="0"/>
  </w:num>
  <w:num w:numId="2" w16cid:durableId="1614053347">
    <w:abstractNumId w:val="2"/>
  </w:num>
  <w:num w:numId="3" w16cid:durableId="1744251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609FA"/>
    <w:rsid w:val="00061971"/>
    <w:rsid w:val="00071D32"/>
    <w:rsid w:val="00082318"/>
    <w:rsid w:val="000A2847"/>
    <w:rsid w:val="000C021E"/>
    <w:rsid w:val="000C10CE"/>
    <w:rsid w:val="000E01E1"/>
    <w:rsid w:val="000E0A89"/>
    <w:rsid w:val="000E7D76"/>
    <w:rsid w:val="00136F8A"/>
    <w:rsid w:val="0016666C"/>
    <w:rsid w:val="00171F93"/>
    <w:rsid w:val="001761CE"/>
    <w:rsid w:val="00176D04"/>
    <w:rsid w:val="001B117F"/>
    <w:rsid w:val="001E015B"/>
    <w:rsid w:val="002020D8"/>
    <w:rsid w:val="00220792"/>
    <w:rsid w:val="0022624A"/>
    <w:rsid w:val="002431CD"/>
    <w:rsid w:val="00266D6C"/>
    <w:rsid w:val="00281E0E"/>
    <w:rsid w:val="00324FB3"/>
    <w:rsid w:val="0032602D"/>
    <w:rsid w:val="00332472"/>
    <w:rsid w:val="00334D76"/>
    <w:rsid w:val="0034427D"/>
    <w:rsid w:val="00353A97"/>
    <w:rsid w:val="003826E4"/>
    <w:rsid w:val="00386155"/>
    <w:rsid w:val="00387C5B"/>
    <w:rsid w:val="00391826"/>
    <w:rsid w:val="00392F63"/>
    <w:rsid w:val="003C17C2"/>
    <w:rsid w:val="003F0DCA"/>
    <w:rsid w:val="00437386"/>
    <w:rsid w:val="00440854"/>
    <w:rsid w:val="004529FC"/>
    <w:rsid w:val="00485009"/>
    <w:rsid w:val="004C32F4"/>
    <w:rsid w:val="004C3C9D"/>
    <w:rsid w:val="004C7355"/>
    <w:rsid w:val="004D3201"/>
    <w:rsid w:val="00505433"/>
    <w:rsid w:val="00515299"/>
    <w:rsid w:val="005156E3"/>
    <w:rsid w:val="005444EF"/>
    <w:rsid w:val="00554B5C"/>
    <w:rsid w:val="005570FC"/>
    <w:rsid w:val="00573018"/>
    <w:rsid w:val="005837BE"/>
    <w:rsid w:val="005A0089"/>
    <w:rsid w:val="005A41CB"/>
    <w:rsid w:val="005A6860"/>
    <w:rsid w:val="005B5417"/>
    <w:rsid w:val="005D4FF9"/>
    <w:rsid w:val="005F418D"/>
    <w:rsid w:val="006020E3"/>
    <w:rsid w:val="006027DC"/>
    <w:rsid w:val="00604DEE"/>
    <w:rsid w:val="00654BC0"/>
    <w:rsid w:val="0066706C"/>
    <w:rsid w:val="006750FA"/>
    <w:rsid w:val="006818F1"/>
    <w:rsid w:val="006E1AC1"/>
    <w:rsid w:val="006E1B19"/>
    <w:rsid w:val="007056A1"/>
    <w:rsid w:val="007121DE"/>
    <w:rsid w:val="00716444"/>
    <w:rsid w:val="00724D1C"/>
    <w:rsid w:val="00744540"/>
    <w:rsid w:val="00747450"/>
    <w:rsid w:val="007B1DCE"/>
    <w:rsid w:val="007C0159"/>
    <w:rsid w:val="007C15B1"/>
    <w:rsid w:val="007E3E14"/>
    <w:rsid w:val="007E5212"/>
    <w:rsid w:val="0080562D"/>
    <w:rsid w:val="00805A26"/>
    <w:rsid w:val="00820D3F"/>
    <w:rsid w:val="008448B7"/>
    <w:rsid w:val="008672A0"/>
    <w:rsid w:val="00893581"/>
    <w:rsid w:val="00897E74"/>
    <w:rsid w:val="008C2F48"/>
    <w:rsid w:val="008F7CD3"/>
    <w:rsid w:val="00904673"/>
    <w:rsid w:val="0090795F"/>
    <w:rsid w:val="00913D35"/>
    <w:rsid w:val="0093386B"/>
    <w:rsid w:val="00944408"/>
    <w:rsid w:val="00966B33"/>
    <w:rsid w:val="00977FA7"/>
    <w:rsid w:val="009810CE"/>
    <w:rsid w:val="00991677"/>
    <w:rsid w:val="00992BCE"/>
    <w:rsid w:val="00995012"/>
    <w:rsid w:val="009B1C74"/>
    <w:rsid w:val="009B292A"/>
    <w:rsid w:val="009B2A72"/>
    <w:rsid w:val="009C0F06"/>
    <w:rsid w:val="009F2987"/>
    <w:rsid w:val="009F5BB8"/>
    <w:rsid w:val="009F6403"/>
    <w:rsid w:val="00A20B8A"/>
    <w:rsid w:val="00A367FE"/>
    <w:rsid w:val="00A47998"/>
    <w:rsid w:val="00A544BD"/>
    <w:rsid w:val="00A60950"/>
    <w:rsid w:val="00A97C56"/>
    <w:rsid w:val="00AC5129"/>
    <w:rsid w:val="00AF3BC9"/>
    <w:rsid w:val="00AF5EA3"/>
    <w:rsid w:val="00B17038"/>
    <w:rsid w:val="00B72072"/>
    <w:rsid w:val="00B925AF"/>
    <w:rsid w:val="00B976F9"/>
    <w:rsid w:val="00BB3FA5"/>
    <w:rsid w:val="00BC4BC6"/>
    <w:rsid w:val="00BC7258"/>
    <w:rsid w:val="00BC7654"/>
    <w:rsid w:val="00BD2CB9"/>
    <w:rsid w:val="00BD4991"/>
    <w:rsid w:val="00C04508"/>
    <w:rsid w:val="00C419F6"/>
    <w:rsid w:val="00C41CBA"/>
    <w:rsid w:val="00C73207"/>
    <w:rsid w:val="00C82898"/>
    <w:rsid w:val="00C84F0F"/>
    <w:rsid w:val="00CA66F2"/>
    <w:rsid w:val="00CD36B7"/>
    <w:rsid w:val="00CD71D3"/>
    <w:rsid w:val="00CE3274"/>
    <w:rsid w:val="00CF5BA3"/>
    <w:rsid w:val="00D05069"/>
    <w:rsid w:val="00D05FB2"/>
    <w:rsid w:val="00D1279A"/>
    <w:rsid w:val="00D1405E"/>
    <w:rsid w:val="00D20B79"/>
    <w:rsid w:val="00D5306E"/>
    <w:rsid w:val="00D54AE0"/>
    <w:rsid w:val="00D55D12"/>
    <w:rsid w:val="00D67435"/>
    <w:rsid w:val="00D83FE5"/>
    <w:rsid w:val="00DA3AE8"/>
    <w:rsid w:val="00DB5F39"/>
    <w:rsid w:val="00DC0427"/>
    <w:rsid w:val="00DD0E06"/>
    <w:rsid w:val="00DF1306"/>
    <w:rsid w:val="00DF53EF"/>
    <w:rsid w:val="00DF5917"/>
    <w:rsid w:val="00E3673C"/>
    <w:rsid w:val="00E43A5B"/>
    <w:rsid w:val="00E76C3F"/>
    <w:rsid w:val="00E94E39"/>
    <w:rsid w:val="00F044CE"/>
    <w:rsid w:val="00F0505E"/>
    <w:rsid w:val="00F2163C"/>
    <w:rsid w:val="00F2338F"/>
    <w:rsid w:val="00F34FC5"/>
    <w:rsid w:val="00F445E2"/>
    <w:rsid w:val="00F47081"/>
    <w:rsid w:val="00F75E83"/>
    <w:rsid w:val="00F85C11"/>
    <w:rsid w:val="00FA2DB6"/>
    <w:rsid w:val="00FF1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67FE"/>
    <w:pPr>
      <w:keepNext/>
      <w:keepLines/>
      <w:spacing w:before="40" w:after="0" w:line="259" w:lineRule="auto"/>
      <w:outlineLvl w:val="1"/>
    </w:pPr>
    <w:rPr>
      <w:rFonts w:asciiTheme="majorHAnsi" w:eastAsiaTheme="majorEastAsia" w:hAnsiTheme="majorHAnsi" w:cstheme="majorBidi"/>
      <w:color w:val="2F5496" w:themeColor="accent1" w:themeShade="BF"/>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character" w:customStyle="1" w:styleId="Heading2Char">
    <w:name w:val="Heading 2 Char"/>
    <w:basedOn w:val="DefaultParagraphFont"/>
    <w:link w:val="Heading2"/>
    <w:uiPriority w:val="9"/>
    <w:rsid w:val="00A367FE"/>
    <w:rPr>
      <w:rFonts w:asciiTheme="majorHAnsi" w:eastAsiaTheme="majorEastAsia" w:hAnsiTheme="majorHAnsi" w:cstheme="majorBidi"/>
      <w:color w:val="2F5496" w:themeColor="accent1" w:themeShade="BF"/>
      <w:kern w:val="2"/>
      <w:sz w:val="26"/>
      <w:szCs w:val="26"/>
      <w14:ligatures w14:val="standardContextual"/>
    </w:rPr>
  </w:style>
  <w:style w:type="paragraph" w:styleId="TOC1">
    <w:name w:val="toc 1"/>
    <w:basedOn w:val="Normal"/>
    <w:next w:val="Normal"/>
    <w:autoRedefine/>
    <w:uiPriority w:val="39"/>
    <w:unhideWhenUsed/>
    <w:rsid w:val="00A367FE"/>
    <w:pPr>
      <w:spacing w:after="100" w:line="259" w:lineRule="auto"/>
    </w:pPr>
    <w:rPr>
      <w:kern w:val="2"/>
      <w14:ligatures w14:val="standardContextual"/>
    </w:rPr>
  </w:style>
  <w:style w:type="paragraph" w:styleId="TOC2">
    <w:name w:val="toc 2"/>
    <w:basedOn w:val="Normal"/>
    <w:next w:val="Normal"/>
    <w:autoRedefine/>
    <w:uiPriority w:val="39"/>
    <w:unhideWhenUsed/>
    <w:rsid w:val="00A367FE"/>
    <w:pPr>
      <w:spacing w:after="100" w:line="259" w:lineRule="auto"/>
      <w:ind w:left="220"/>
    </w:pPr>
    <w:rPr>
      <w:kern w:val="2"/>
      <w14:ligatures w14:val="standardContextual"/>
    </w:rPr>
  </w:style>
  <w:style w:type="character" w:styleId="UnresolvedMention">
    <w:name w:val="Unresolved Mention"/>
    <w:basedOn w:val="DefaultParagraphFont"/>
    <w:uiPriority w:val="99"/>
    <w:semiHidden/>
    <w:unhideWhenUsed/>
    <w:rsid w:val="00DC0427"/>
    <w:rPr>
      <w:color w:val="605E5C"/>
      <w:shd w:val="clear" w:color="auto" w:fill="E1DFDD"/>
    </w:rPr>
  </w:style>
  <w:style w:type="paragraph" w:customStyle="1" w:styleId="TableParagraph">
    <w:name w:val="Table Paragraph"/>
    <w:basedOn w:val="Normal"/>
    <w:uiPriority w:val="1"/>
    <w:qFormat/>
    <w:rsid w:val="00F044CE"/>
    <w:pPr>
      <w:widowControl w:val="0"/>
      <w:autoSpaceDE w:val="0"/>
      <w:autoSpaceDN w:val="0"/>
      <w:spacing w:after="0" w:line="240" w:lineRule="auto"/>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 w:id="207182110">
      <w:bodyDiv w:val="1"/>
      <w:marLeft w:val="0"/>
      <w:marRight w:val="0"/>
      <w:marTop w:val="0"/>
      <w:marBottom w:val="0"/>
      <w:divBdr>
        <w:top w:val="none" w:sz="0" w:space="0" w:color="auto"/>
        <w:left w:val="none" w:sz="0" w:space="0" w:color="auto"/>
        <w:bottom w:val="none" w:sz="0" w:space="0" w:color="auto"/>
        <w:right w:val="none" w:sz="0" w:space="0" w:color="auto"/>
      </w:divBdr>
    </w:div>
    <w:div w:id="461315548">
      <w:bodyDiv w:val="1"/>
      <w:marLeft w:val="0"/>
      <w:marRight w:val="0"/>
      <w:marTop w:val="0"/>
      <w:marBottom w:val="0"/>
      <w:divBdr>
        <w:top w:val="none" w:sz="0" w:space="0" w:color="auto"/>
        <w:left w:val="none" w:sz="0" w:space="0" w:color="auto"/>
        <w:bottom w:val="none" w:sz="0" w:space="0" w:color="auto"/>
        <w:right w:val="none" w:sz="0" w:space="0" w:color="auto"/>
      </w:divBdr>
    </w:div>
    <w:div w:id="472987797">
      <w:bodyDiv w:val="1"/>
      <w:marLeft w:val="0"/>
      <w:marRight w:val="0"/>
      <w:marTop w:val="0"/>
      <w:marBottom w:val="0"/>
      <w:divBdr>
        <w:top w:val="none" w:sz="0" w:space="0" w:color="auto"/>
        <w:left w:val="none" w:sz="0" w:space="0" w:color="auto"/>
        <w:bottom w:val="none" w:sz="0" w:space="0" w:color="auto"/>
        <w:right w:val="none" w:sz="0" w:space="0" w:color="auto"/>
      </w:divBdr>
    </w:div>
    <w:div w:id="501625838">
      <w:bodyDiv w:val="1"/>
      <w:marLeft w:val="0"/>
      <w:marRight w:val="0"/>
      <w:marTop w:val="0"/>
      <w:marBottom w:val="0"/>
      <w:divBdr>
        <w:top w:val="none" w:sz="0" w:space="0" w:color="auto"/>
        <w:left w:val="none" w:sz="0" w:space="0" w:color="auto"/>
        <w:bottom w:val="none" w:sz="0" w:space="0" w:color="auto"/>
        <w:right w:val="none" w:sz="0" w:space="0" w:color="auto"/>
      </w:divBdr>
    </w:div>
    <w:div w:id="512451200">
      <w:bodyDiv w:val="1"/>
      <w:marLeft w:val="0"/>
      <w:marRight w:val="0"/>
      <w:marTop w:val="0"/>
      <w:marBottom w:val="0"/>
      <w:divBdr>
        <w:top w:val="none" w:sz="0" w:space="0" w:color="auto"/>
        <w:left w:val="none" w:sz="0" w:space="0" w:color="auto"/>
        <w:bottom w:val="none" w:sz="0" w:space="0" w:color="auto"/>
        <w:right w:val="none" w:sz="0" w:space="0" w:color="auto"/>
      </w:divBdr>
    </w:div>
    <w:div w:id="560217824">
      <w:bodyDiv w:val="1"/>
      <w:marLeft w:val="0"/>
      <w:marRight w:val="0"/>
      <w:marTop w:val="0"/>
      <w:marBottom w:val="0"/>
      <w:divBdr>
        <w:top w:val="none" w:sz="0" w:space="0" w:color="auto"/>
        <w:left w:val="none" w:sz="0" w:space="0" w:color="auto"/>
        <w:bottom w:val="none" w:sz="0" w:space="0" w:color="auto"/>
        <w:right w:val="none" w:sz="0" w:space="0" w:color="auto"/>
      </w:divBdr>
    </w:div>
    <w:div w:id="930048932">
      <w:bodyDiv w:val="1"/>
      <w:marLeft w:val="0"/>
      <w:marRight w:val="0"/>
      <w:marTop w:val="0"/>
      <w:marBottom w:val="0"/>
      <w:divBdr>
        <w:top w:val="none" w:sz="0" w:space="0" w:color="auto"/>
        <w:left w:val="none" w:sz="0" w:space="0" w:color="auto"/>
        <w:bottom w:val="none" w:sz="0" w:space="0" w:color="auto"/>
        <w:right w:val="none" w:sz="0" w:space="0" w:color="auto"/>
      </w:divBdr>
    </w:div>
    <w:div w:id="1135105185">
      <w:bodyDiv w:val="1"/>
      <w:marLeft w:val="0"/>
      <w:marRight w:val="0"/>
      <w:marTop w:val="0"/>
      <w:marBottom w:val="0"/>
      <w:divBdr>
        <w:top w:val="none" w:sz="0" w:space="0" w:color="auto"/>
        <w:left w:val="none" w:sz="0" w:space="0" w:color="auto"/>
        <w:bottom w:val="none" w:sz="0" w:space="0" w:color="auto"/>
        <w:right w:val="none" w:sz="0" w:space="0" w:color="auto"/>
      </w:divBdr>
    </w:div>
    <w:div w:id="1201044644">
      <w:bodyDiv w:val="1"/>
      <w:marLeft w:val="0"/>
      <w:marRight w:val="0"/>
      <w:marTop w:val="0"/>
      <w:marBottom w:val="0"/>
      <w:divBdr>
        <w:top w:val="none" w:sz="0" w:space="0" w:color="auto"/>
        <w:left w:val="none" w:sz="0" w:space="0" w:color="auto"/>
        <w:bottom w:val="none" w:sz="0" w:space="0" w:color="auto"/>
        <w:right w:val="none" w:sz="0" w:space="0" w:color="auto"/>
      </w:divBdr>
    </w:div>
    <w:div w:id="1253662143">
      <w:bodyDiv w:val="1"/>
      <w:marLeft w:val="0"/>
      <w:marRight w:val="0"/>
      <w:marTop w:val="0"/>
      <w:marBottom w:val="0"/>
      <w:divBdr>
        <w:top w:val="none" w:sz="0" w:space="0" w:color="auto"/>
        <w:left w:val="none" w:sz="0" w:space="0" w:color="auto"/>
        <w:bottom w:val="none" w:sz="0" w:space="0" w:color="auto"/>
        <w:right w:val="none" w:sz="0" w:space="0" w:color="auto"/>
      </w:divBdr>
    </w:div>
    <w:div w:id="1275553691">
      <w:bodyDiv w:val="1"/>
      <w:marLeft w:val="0"/>
      <w:marRight w:val="0"/>
      <w:marTop w:val="0"/>
      <w:marBottom w:val="0"/>
      <w:divBdr>
        <w:top w:val="none" w:sz="0" w:space="0" w:color="auto"/>
        <w:left w:val="none" w:sz="0" w:space="0" w:color="auto"/>
        <w:bottom w:val="none" w:sz="0" w:space="0" w:color="auto"/>
        <w:right w:val="none" w:sz="0" w:space="0" w:color="auto"/>
      </w:divBdr>
    </w:div>
    <w:div w:id="1396589712">
      <w:bodyDiv w:val="1"/>
      <w:marLeft w:val="0"/>
      <w:marRight w:val="0"/>
      <w:marTop w:val="0"/>
      <w:marBottom w:val="0"/>
      <w:divBdr>
        <w:top w:val="none" w:sz="0" w:space="0" w:color="auto"/>
        <w:left w:val="none" w:sz="0" w:space="0" w:color="auto"/>
        <w:bottom w:val="none" w:sz="0" w:space="0" w:color="auto"/>
        <w:right w:val="none" w:sz="0" w:space="0" w:color="auto"/>
      </w:divBdr>
    </w:div>
    <w:div w:id="1431047736">
      <w:bodyDiv w:val="1"/>
      <w:marLeft w:val="0"/>
      <w:marRight w:val="0"/>
      <w:marTop w:val="0"/>
      <w:marBottom w:val="0"/>
      <w:divBdr>
        <w:top w:val="none" w:sz="0" w:space="0" w:color="auto"/>
        <w:left w:val="none" w:sz="0" w:space="0" w:color="auto"/>
        <w:bottom w:val="none" w:sz="0" w:space="0" w:color="auto"/>
        <w:right w:val="none" w:sz="0" w:space="0" w:color="auto"/>
      </w:divBdr>
    </w:div>
    <w:div w:id="1541240867">
      <w:bodyDiv w:val="1"/>
      <w:marLeft w:val="0"/>
      <w:marRight w:val="0"/>
      <w:marTop w:val="0"/>
      <w:marBottom w:val="0"/>
      <w:divBdr>
        <w:top w:val="none" w:sz="0" w:space="0" w:color="auto"/>
        <w:left w:val="none" w:sz="0" w:space="0" w:color="auto"/>
        <w:bottom w:val="none" w:sz="0" w:space="0" w:color="auto"/>
        <w:right w:val="none" w:sz="0" w:space="0" w:color="auto"/>
      </w:divBdr>
    </w:div>
    <w:div w:id="1598370257">
      <w:bodyDiv w:val="1"/>
      <w:marLeft w:val="0"/>
      <w:marRight w:val="0"/>
      <w:marTop w:val="0"/>
      <w:marBottom w:val="0"/>
      <w:divBdr>
        <w:top w:val="none" w:sz="0" w:space="0" w:color="auto"/>
        <w:left w:val="none" w:sz="0" w:space="0" w:color="auto"/>
        <w:bottom w:val="none" w:sz="0" w:space="0" w:color="auto"/>
        <w:right w:val="none" w:sz="0" w:space="0" w:color="auto"/>
      </w:divBdr>
    </w:div>
    <w:div w:id="1658532729">
      <w:bodyDiv w:val="1"/>
      <w:marLeft w:val="0"/>
      <w:marRight w:val="0"/>
      <w:marTop w:val="0"/>
      <w:marBottom w:val="0"/>
      <w:divBdr>
        <w:top w:val="none" w:sz="0" w:space="0" w:color="auto"/>
        <w:left w:val="none" w:sz="0" w:space="0" w:color="auto"/>
        <w:bottom w:val="none" w:sz="0" w:space="0" w:color="auto"/>
        <w:right w:val="none" w:sz="0" w:space="0" w:color="auto"/>
      </w:divBdr>
    </w:div>
    <w:div w:id="1779761325">
      <w:bodyDiv w:val="1"/>
      <w:marLeft w:val="0"/>
      <w:marRight w:val="0"/>
      <w:marTop w:val="0"/>
      <w:marBottom w:val="0"/>
      <w:divBdr>
        <w:top w:val="none" w:sz="0" w:space="0" w:color="auto"/>
        <w:left w:val="none" w:sz="0" w:space="0" w:color="auto"/>
        <w:bottom w:val="none" w:sz="0" w:space="0" w:color="auto"/>
        <w:right w:val="none" w:sz="0" w:space="0" w:color="auto"/>
      </w:divBdr>
    </w:div>
    <w:div w:id="1795710204">
      <w:bodyDiv w:val="1"/>
      <w:marLeft w:val="0"/>
      <w:marRight w:val="0"/>
      <w:marTop w:val="0"/>
      <w:marBottom w:val="0"/>
      <w:divBdr>
        <w:top w:val="none" w:sz="0" w:space="0" w:color="auto"/>
        <w:left w:val="none" w:sz="0" w:space="0" w:color="auto"/>
        <w:bottom w:val="none" w:sz="0" w:space="0" w:color="auto"/>
        <w:right w:val="none" w:sz="0" w:space="0" w:color="auto"/>
      </w:divBdr>
    </w:div>
    <w:div w:id="1937786354">
      <w:bodyDiv w:val="1"/>
      <w:marLeft w:val="0"/>
      <w:marRight w:val="0"/>
      <w:marTop w:val="0"/>
      <w:marBottom w:val="0"/>
      <w:divBdr>
        <w:top w:val="none" w:sz="0" w:space="0" w:color="auto"/>
        <w:left w:val="none" w:sz="0" w:space="0" w:color="auto"/>
        <w:bottom w:val="none" w:sz="0" w:space="0" w:color="auto"/>
        <w:right w:val="none" w:sz="0" w:space="0" w:color="auto"/>
      </w:divBdr>
    </w:div>
    <w:div w:id="197166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britannica.com/money/Andrew-Carneg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LCBB5001_BIRM Vasilios Tavlaridis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1773</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Buisness plan</vt:lpstr>
    </vt:vector>
  </TitlesOfParts>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favorite entrepreneur</dc:title>
  <dc:subject>Entrepreneurship</dc:subject>
  <dc:creator/>
  <cp:lastModifiedBy/>
  <cp:revision>1</cp:revision>
  <dcterms:created xsi:type="dcterms:W3CDTF">2024-07-05T10:08:00Z</dcterms:created>
  <dcterms:modified xsi:type="dcterms:W3CDTF">2024-07-05T10:16:00Z</dcterms:modified>
  <cp:category>Georgi Dimitrov                    Student number 2230344</cp:category>
</cp:coreProperties>
</file>