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97784" w:rsidP="0050793E" w:rsidRDefault="00097784" w14:paraId="13DA19E5" w14:textId="504377A0">
      <w:pPr>
        <w:rPr>
          <w:rFonts w:cstheme="minorHAnsi"/>
          <w:b/>
          <w:sz w:val="24"/>
          <w:szCs w:val="24"/>
          <w:u w:val="single"/>
        </w:rPr>
      </w:pPr>
      <w:r>
        <w:rPr>
          <w:rFonts w:cstheme="minorHAnsi"/>
          <w:b/>
          <w:sz w:val="24"/>
          <w:szCs w:val="24"/>
          <w:u w:val="single"/>
        </w:rPr>
        <w:t xml:space="preserve">A CRITICAL </w:t>
      </w:r>
      <w:r w:rsidRPr="00704217" w:rsidR="004D5D9C">
        <w:rPr>
          <w:rFonts w:cstheme="minorHAnsi"/>
          <w:b/>
          <w:sz w:val="24"/>
          <w:szCs w:val="24"/>
          <w:u w:val="single"/>
        </w:rPr>
        <w:t>COMMENTAR</w:t>
      </w:r>
      <w:r>
        <w:rPr>
          <w:rFonts w:cstheme="minorHAnsi"/>
          <w:b/>
          <w:sz w:val="24"/>
          <w:szCs w:val="24"/>
          <w:u w:val="single"/>
        </w:rPr>
        <w:t>Y ON OVID, HERIODES 3. 1-26</w:t>
      </w:r>
    </w:p>
    <w:p w:rsidRPr="00097784" w:rsidR="0050793E" w:rsidP="0050793E" w:rsidRDefault="0050793E" w14:paraId="1AD988C3" w14:textId="77777777">
      <w:pPr>
        <w:rPr>
          <w:rFonts w:cstheme="minorHAnsi"/>
          <w:b/>
          <w:sz w:val="24"/>
          <w:szCs w:val="24"/>
        </w:rPr>
      </w:pPr>
    </w:p>
    <w:p w:rsidRPr="00704217" w:rsidR="0050793E" w:rsidP="003B7449" w:rsidRDefault="004D5D9C" w14:paraId="26606062" w14:textId="1DF7B36D">
      <w:pPr>
        <w:spacing w:line="240" w:lineRule="auto"/>
        <w:rPr>
          <w:rFonts w:cstheme="minorHAnsi"/>
          <w:sz w:val="24"/>
          <w:szCs w:val="24"/>
        </w:rPr>
      </w:pPr>
      <w:r w:rsidRPr="002478B3">
        <w:rPr>
          <w:rFonts w:cstheme="minorHAnsi"/>
          <w:sz w:val="24"/>
          <w:szCs w:val="24"/>
        </w:rPr>
        <w:t xml:space="preserve">The </w:t>
      </w:r>
      <w:proofErr w:type="spellStart"/>
      <w:r w:rsidRPr="002478B3">
        <w:rPr>
          <w:rFonts w:cstheme="minorHAnsi"/>
          <w:i/>
          <w:sz w:val="24"/>
          <w:szCs w:val="24"/>
        </w:rPr>
        <w:t>Heroides</w:t>
      </w:r>
      <w:proofErr w:type="spellEnd"/>
      <w:r w:rsidRPr="002478B3">
        <w:rPr>
          <w:rFonts w:cstheme="minorHAnsi"/>
          <w:i/>
          <w:sz w:val="24"/>
          <w:szCs w:val="24"/>
        </w:rPr>
        <w:t xml:space="preserve"> </w:t>
      </w:r>
      <w:r w:rsidRPr="002478B3">
        <w:rPr>
          <w:rFonts w:cstheme="minorHAnsi"/>
          <w:sz w:val="24"/>
          <w:szCs w:val="24"/>
        </w:rPr>
        <w:t xml:space="preserve">are a collection of elegiac poems written by the Roman poet Ovid </w:t>
      </w:r>
      <w:r w:rsidRPr="002478B3">
        <w:rPr>
          <w:rFonts w:cstheme="minorHAnsi"/>
          <w:sz w:val="24"/>
          <w:szCs w:val="24"/>
        </w:rPr>
        <w:t xml:space="preserve">mostly </w:t>
      </w:r>
      <w:r w:rsidRPr="002478B3">
        <w:rPr>
          <w:rFonts w:cstheme="minorHAnsi"/>
          <w:sz w:val="24"/>
          <w:szCs w:val="24"/>
        </w:rPr>
        <w:t>during the reign of Augustus</w:t>
      </w:r>
      <w:r w:rsidR="00EB1CC4">
        <w:rPr>
          <w:rFonts w:cstheme="minorHAnsi"/>
          <w:sz w:val="24"/>
          <w:szCs w:val="24"/>
        </w:rPr>
        <w:t>.</w:t>
      </w:r>
      <w:r w:rsidR="00EB1CC4">
        <w:rPr>
          <w:rStyle w:val="FootnoteReference"/>
          <w:rFonts w:cstheme="minorHAnsi"/>
          <w:sz w:val="24"/>
          <w:szCs w:val="24"/>
        </w:rPr>
        <w:footnoteReference w:id="1"/>
      </w:r>
      <w:r w:rsidRPr="002478B3">
        <w:rPr>
          <w:rFonts w:cstheme="minorHAnsi"/>
          <w:sz w:val="24"/>
          <w:szCs w:val="24"/>
        </w:rPr>
        <w:t xml:space="preserve"> </w:t>
      </w:r>
      <w:r w:rsidR="00EB1CC4">
        <w:rPr>
          <w:rFonts w:cstheme="minorHAnsi"/>
          <w:sz w:val="24"/>
          <w:szCs w:val="24"/>
        </w:rPr>
        <w:t xml:space="preserve"> </w:t>
      </w:r>
      <w:r w:rsidRPr="00704217">
        <w:rPr>
          <w:rFonts w:cstheme="minorHAnsi"/>
          <w:sz w:val="24"/>
          <w:szCs w:val="24"/>
        </w:rPr>
        <w:t xml:space="preserve">Following on from his </w:t>
      </w:r>
      <w:r w:rsidRPr="00704217">
        <w:rPr>
          <w:rFonts w:cstheme="minorHAnsi"/>
          <w:i/>
          <w:sz w:val="24"/>
          <w:szCs w:val="24"/>
        </w:rPr>
        <w:t>Amores</w:t>
      </w:r>
      <w:r w:rsidRPr="00704217">
        <w:rPr>
          <w:rFonts w:cstheme="minorHAnsi"/>
          <w:sz w:val="24"/>
          <w:szCs w:val="24"/>
        </w:rPr>
        <w:t xml:space="preserve">, the </w:t>
      </w:r>
      <w:r w:rsidRPr="00704217">
        <w:rPr>
          <w:rFonts w:cstheme="minorHAnsi"/>
          <w:i/>
          <w:sz w:val="24"/>
          <w:szCs w:val="24"/>
        </w:rPr>
        <w:t>Heroides</w:t>
      </w:r>
      <w:r w:rsidRPr="00704217">
        <w:rPr>
          <w:rFonts w:cstheme="minorHAnsi"/>
          <w:sz w:val="24"/>
          <w:szCs w:val="24"/>
        </w:rPr>
        <w:t xml:space="preserve"> take the form of letters written by women to absent lovers or family members. Each woman faces different challenges. Heroides iii</w:t>
      </w:r>
      <w:r>
        <w:rPr>
          <w:rFonts w:cstheme="minorHAnsi"/>
          <w:sz w:val="24"/>
          <w:szCs w:val="24"/>
        </w:rPr>
        <w:t xml:space="preserve"> is one of the fifteen letters </w:t>
      </w:r>
      <w:r w:rsidRPr="00704217">
        <w:rPr>
          <w:rFonts w:cstheme="minorHAnsi"/>
          <w:sz w:val="24"/>
          <w:szCs w:val="24"/>
        </w:rPr>
        <w:t>kn</w:t>
      </w:r>
      <w:r w:rsidRPr="00704217">
        <w:rPr>
          <w:rFonts w:cstheme="minorHAnsi"/>
          <w:sz w:val="24"/>
          <w:szCs w:val="24"/>
        </w:rPr>
        <w:t xml:space="preserve">own as the Single </w:t>
      </w:r>
      <w:r w:rsidRPr="00704217">
        <w:rPr>
          <w:rFonts w:cstheme="minorHAnsi"/>
          <w:i/>
          <w:sz w:val="24"/>
          <w:szCs w:val="24"/>
        </w:rPr>
        <w:t>Heriodes</w:t>
      </w:r>
      <w:r w:rsidRPr="00704217">
        <w:rPr>
          <w:rFonts w:cstheme="minorHAnsi"/>
          <w:sz w:val="24"/>
          <w:szCs w:val="24"/>
        </w:rPr>
        <w:t xml:space="preserve"> because the dialogue is in one direction</w:t>
      </w:r>
      <w:r w:rsidR="00EB1CC4">
        <w:rPr>
          <w:rFonts w:cstheme="minorHAnsi"/>
          <w:sz w:val="24"/>
          <w:szCs w:val="24"/>
        </w:rPr>
        <w:t>.</w:t>
      </w:r>
      <w:r w:rsidR="00EB1CC4">
        <w:rPr>
          <w:rStyle w:val="FootnoteReference"/>
          <w:rFonts w:cstheme="minorHAnsi"/>
          <w:sz w:val="24"/>
          <w:szCs w:val="24"/>
        </w:rPr>
        <w:footnoteReference w:id="2"/>
      </w:r>
      <w:r w:rsidR="00EB1CC4">
        <w:rPr>
          <w:rFonts w:cstheme="minorHAnsi"/>
          <w:sz w:val="24"/>
          <w:szCs w:val="24"/>
        </w:rPr>
        <w:t xml:space="preserve"> </w:t>
      </w:r>
      <w:r w:rsidRPr="00704217">
        <w:rPr>
          <w:rFonts w:cstheme="minorHAnsi"/>
          <w:sz w:val="24"/>
          <w:szCs w:val="24"/>
        </w:rPr>
        <w:t xml:space="preserve"> </w:t>
      </w:r>
      <w:r w:rsidRPr="00704217">
        <w:rPr>
          <w:rFonts w:cstheme="minorHAnsi"/>
          <w:sz w:val="24"/>
          <w:szCs w:val="24"/>
        </w:rPr>
        <w:t>The heroine, Briseis, is a captive given to Achill</w:t>
      </w:r>
      <w:r w:rsidRPr="00704217">
        <w:rPr>
          <w:rFonts w:cstheme="minorHAnsi"/>
          <w:sz w:val="24"/>
          <w:szCs w:val="24"/>
        </w:rPr>
        <w:t xml:space="preserve">es after he captured her city. </w:t>
      </w:r>
      <w:r w:rsidR="00FC20E0">
        <w:rPr>
          <w:rFonts w:cstheme="minorHAnsi"/>
          <w:sz w:val="24"/>
          <w:szCs w:val="24"/>
        </w:rPr>
        <w:t xml:space="preserve"> </w:t>
      </w:r>
      <w:r w:rsidRPr="00704217">
        <w:rPr>
          <w:rFonts w:cstheme="minorHAnsi"/>
          <w:sz w:val="24"/>
          <w:szCs w:val="24"/>
        </w:rPr>
        <w:t>Agamemnon had been forced to return his captive, Chryseis and wants compensation. Quarr</w:t>
      </w:r>
      <w:r w:rsidRPr="00704217">
        <w:rPr>
          <w:rFonts w:cstheme="minorHAnsi"/>
          <w:sz w:val="24"/>
          <w:szCs w:val="24"/>
        </w:rPr>
        <w:t>elling with Achilles, he claims Briseis as recompense. Later, when the Trojans are doing</w:t>
      </w:r>
      <w:r>
        <w:rPr>
          <w:rFonts w:cstheme="minorHAnsi"/>
          <w:sz w:val="24"/>
          <w:szCs w:val="24"/>
        </w:rPr>
        <w:t xml:space="preserve"> well, Agamemnon tries to get Ach</w:t>
      </w:r>
      <w:r w:rsidRPr="00704217">
        <w:rPr>
          <w:rFonts w:cstheme="minorHAnsi"/>
          <w:sz w:val="24"/>
          <w:szCs w:val="24"/>
        </w:rPr>
        <w:t xml:space="preserve">illes back by offering </w:t>
      </w:r>
      <w:r>
        <w:rPr>
          <w:rFonts w:cstheme="minorHAnsi"/>
          <w:sz w:val="24"/>
          <w:szCs w:val="24"/>
        </w:rPr>
        <w:t xml:space="preserve">him </w:t>
      </w:r>
      <w:r w:rsidRPr="00704217">
        <w:rPr>
          <w:rFonts w:cstheme="minorHAnsi"/>
          <w:sz w:val="24"/>
          <w:szCs w:val="24"/>
        </w:rPr>
        <w:t xml:space="preserve">Briseis. Achilles rejects the offer and threatens to sail home. It is at this point that Briseis writes her </w:t>
      </w:r>
      <w:r w:rsidRPr="00704217">
        <w:rPr>
          <w:rFonts w:cstheme="minorHAnsi"/>
          <w:sz w:val="24"/>
          <w:szCs w:val="24"/>
        </w:rPr>
        <w:t>letter. She is now in love with him and has convinced herself that he loves her.</w:t>
      </w:r>
      <w:r w:rsidR="00FC20E0">
        <w:rPr>
          <w:rStyle w:val="FootnoteReference"/>
          <w:rFonts w:cstheme="minorHAnsi"/>
          <w:sz w:val="24"/>
          <w:szCs w:val="24"/>
        </w:rPr>
        <w:footnoteReference w:id="3"/>
      </w:r>
      <w:r w:rsidRPr="00704217">
        <w:rPr>
          <w:rFonts w:cstheme="minorHAnsi"/>
          <w:sz w:val="24"/>
          <w:szCs w:val="24"/>
        </w:rPr>
        <w:t xml:space="preserve"> </w:t>
      </w:r>
      <w:r>
        <w:rPr>
          <w:rFonts w:cstheme="minorHAnsi"/>
          <w:sz w:val="24"/>
          <w:szCs w:val="24"/>
        </w:rPr>
        <w:t xml:space="preserve">According to </w:t>
      </w:r>
      <w:proofErr w:type="spellStart"/>
      <w:r>
        <w:rPr>
          <w:rFonts w:cstheme="minorHAnsi"/>
          <w:sz w:val="24"/>
          <w:szCs w:val="24"/>
        </w:rPr>
        <w:t>Laughman</w:t>
      </w:r>
      <w:proofErr w:type="spellEnd"/>
      <w:r>
        <w:rPr>
          <w:rFonts w:cstheme="minorHAnsi"/>
          <w:sz w:val="24"/>
          <w:szCs w:val="24"/>
        </w:rPr>
        <w:t>, the poem contained three aims. Firstly Briseis wants to return to Achilles at any cost secondly, she wants Achilles to declare hi</w:t>
      </w:r>
      <w:r>
        <w:rPr>
          <w:rFonts w:cstheme="minorHAnsi"/>
          <w:sz w:val="24"/>
          <w:szCs w:val="24"/>
        </w:rPr>
        <w:t>s feelings for her, and lastly, she wants to" weaken Achilles' mental state" by manipulating his feelings for her.</w:t>
      </w:r>
      <w:r w:rsidR="00FC20E0">
        <w:rPr>
          <w:rStyle w:val="FootnoteReference"/>
          <w:rFonts w:cstheme="minorHAnsi"/>
          <w:sz w:val="24"/>
          <w:szCs w:val="24"/>
        </w:rPr>
        <w:footnoteReference w:id="4"/>
      </w:r>
      <w:r>
        <w:rPr>
          <w:rFonts w:cstheme="minorHAnsi"/>
          <w:sz w:val="24"/>
          <w:szCs w:val="24"/>
        </w:rPr>
        <w:t xml:space="preserve"> </w:t>
      </w:r>
    </w:p>
    <w:p w:rsidRPr="00704217" w:rsidR="0050793E" w:rsidP="003B7449" w:rsidRDefault="004D5D9C" w14:paraId="5A5E4446" w14:textId="347422BA">
      <w:pPr>
        <w:spacing w:line="240" w:lineRule="auto"/>
        <w:rPr>
          <w:rFonts w:cstheme="minorHAnsi"/>
          <w:sz w:val="24"/>
          <w:szCs w:val="24"/>
        </w:rPr>
      </w:pPr>
      <w:r w:rsidRPr="00704217">
        <w:rPr>
          <w:rFonts w:cstheme="minorHAnsi"/>
          <w:sz w:val="24"/>
          <w:szCs w:val="24"/>
        </w:rPr>
        <w:t xml:space="preserve"> Ovid's work, particularly the Heroiides, has been the subject of exhaustive scholastic analysis. Much of that discussion has </w:t>
      </w:r>
      <w:r w:rsidRPr="00704217">
        <w:rPr>
          <w:rFonts w:cstheme="minorHAnsi"/>
          <w:sz w:val="24"/>
          <w:szCs w:val="24"/>
        </w:rPr>
        <w:t xml:space="preserve">centred on the originality it displayed. "Ignotum hoc </w:t>
      </w:r>
      <w:proofErr w:type="spellStart"/>
      <w:r w:rsidRPr="00704217">
        <w:rPr>
          <w:rFonts w:cstheme="minorHAnsi"/>
          <w:sz w:val="24"/>
          <w:szCs w:val="24"/>
        </w:rPr>
        <w:t>aliis</w:t>
      </w:r>
      <w:proofErr w:type="spellEnd"/>
      <w:r w:rsidRPr="00704217">
        <w:rPr>
          <w:rFonts w:cstheme="minorHAnsi"/>
          <w:sz w:val="24"/>
          <w:szCs w:val="24"/>
        </w:rPr>
        <w:t xml:space="preserve"> </w:t>
      </w:r>
      <w:proofErr w:type="spellStart"/>
      <w:r w:rsidRPr="00704217">
        <w:rPr>
          <w:rFonts w:cstheme="minorHAnsi"/>
          <w:sz w:val="24"/>
          <w:szCs w:val="24"/>
        </w:rPr>
        <w:t>ille</w:t>
      </w:r>
      <w:proofErr w:type="spellEnd"/>
      <w:r w:rsidRPr="00704217">
        <w:rPr>
          <w:rFonts w:cstheme="minorHAnsi"/>
          <w:sz w:val="24"/>
          <w:szCs w:val="24"/>
        </w:rPr>
        <w:t xml:space="preserve"> </w:t>
      </w:r>
      <w:proofErr w:type="spellStart"/>
      <w:r w:rsidRPr="00704217">
        <w:rPr>
          <w:rFonts w:cstheme="minorHAnsi"/>
          <w:sz w:val="24"/>
          <w:szCs w:val="24"/>
        </w:rPr>
        <w:t>novavit</w:t>
      </w:r>
      <w:proofErr w:type="spellEnd"/>
      <w:r w:rsidRPr="00704217">
        <w:rPr>
          <w:rFonts w:cstheme="minorHAnsi"/>
          <w:sz w:val="24"/>
          <w:szCs w:val="24"/>
        </w:rPr>
        <w:t xml:space="preserve"> opus</w:t>
      </w:r>
      <w:r w:rsidR="003C1ECF">
        <w:rPr>
          <w:rFonts w:cstheme="minorHAnsi"/>
          <w:sz w:val="24"/>
          <w:szCs w:val="24"/>
        </w:rPr>
        <w:t>,</w:t>
      </w:r>
      <w:r w:rsidRPr="00704217">
        <w:rPr>
          <w:rFonts w:cstheme="minorHAnsi"/>
          <w:sz w:val="24"/>
          <w:szCs w:val="24"/>
        </w:rPr>
        <w:t xml:space="preserve">” </w:t>
      </w:r>
      <w:r w:rsidR="00FC20E0">
        <w:rPr>
          <w:rStyle w:val="FootnoteReference"/>
          <w:rFonts w:cstheme="minorHAnsi"/>
          <w:sz w:val="24"/>
          <w:szCs w:val="24"/>
        </w:rPr>
        <w:footnoteReference w:id="5"/>
      </w:r>
      <w:r w:rsidR="003C1ECF">
        <w:rPr>
          <w:rFonts w:cstheme="minorHAnsi"/>
          <w:sz w:val="24"/>
          <w:szCs w:val="24"/>
        </w:rPr>
        <w:t xml:space="preserve"> </w:t>
      </w:r>
      <w:r w:rsidRPr="00704217">
        <w:rPr>
          <w:rFonts w:cstheme="minorHAnsi"/>
          <w:sz w:val="24"/>
          <w:szCs w:val="24"/>
        </w:rPr>
        <w:t xml:space="preserve">was Ovid's bold, almost boastful statement about the </w:t>
      </w:r>
      <w:r w:rsidRPr="00704217">
        <w:rPr>
          <w:rFonts w:cstheme="minorHAnsi"/>
          <w:i/>
          <w:sz w:val="24"/>
          <w:szCs w:val="24"/>
        </w:rPr>
        <w:t xml:space="preserve">Heroides </w:t>
      </w:r>
      <w:r w:rsidRPr="00704217">
        <w:rPr>
          <w:rFonts w:cstheme="minorHAnsi"/>
          <w:sz w:val="24"/>
          <w:szCs w:val="24"/>
        </w:rPr>
        <w:t>contained in his third book, the Ars Amatoria. According to Jacobsen, Ovid had realised ver</w:t>
      </w:r>
      <w:r w:rsidRPr="00704217">
        <w:rPr>
          <w:rFonts w:cstheme="minorHAnsi"/>
          <w:sz w:val="24"/>
          <w:szCs w:val="24"/>
        </w:rPr>
        <w:t>y early on in his writing career that Elegy was an artistic seam that had been exhausted, and he had embarked on a "new genre of poetry", which was "often interesting, and, on occasions when innovation, insight, and sensitivity felicitously conjoined, stri</w:t>
      </w:r>
      <w:r w:rsidRPr="00704217">
        <w:rPr>
          <w:rFonts w:cstheme="minorHAnsi"/>
          <w:sz w:val="24"/>
          <w:szCs w:val="24"/>
        </w:rPr>
        <w:t>kingly brilliant and poetry of the first rank</w:t>
      </w:r>
      <w:r w:rsidR="003C1ECF">
        <w:rPr>
          <w:rFonts w:cstheme="minorHAnsi"/>
          <w:sz w:val="24"/>
          <w:szCs w:val="24"/>
        </w:rPr>
        <w:t>.</w:t>
      </w:r>
      <w:r w:rsidRPr="00704217">
        <w:rPr>
          <w:rFonts w:cstheme="minorHAnsi"/>
          <w:sz w:val="24"/>
          <w:szCs w:val="24"/>
        </w:rPr>
        <w:t>"</w:t>
      </w:r>
      <w:r w:rsidR="003C1ECF">
        <w:rPr>
          <w:rStyle w:val="FootnoteReference"/>
          <w:rFonts w:cstheme="minorHAnsi"/>
          <w:sz w:val="24"/>
          <w:szCs w:val="24"/>
        </w:rPr>
        <w:footnoteReference w:id="6"/>
      </w:r>
      <w:r w:rsidR="003C1ECF">
        <w:rPr>
          <w:rFonts w:cstheme="minorHAnsi"/>
          <w:sz w:val="24"/>
          <w:szCs w:val="24"/>
        </w:rPr>
        <w:t xml:space="preserve"> </w:t>
      </w:r>
      <w:r w:rsidRPr="00704217">
        <w:rPr>
          <w:rFonts w:cstheme="minorHAnsi"/>
          <w:sz w:val="24"/>
          <w:szCs w:val="24"/>
        </w:rPr>
        <w:t xml:space="preserve"> Reeson said that whilst the epistolar nature of </w:t>
      </w:r>
      <w:r w:rsidRPr="00704217">
        <w:rPr>
          <w:rFonts w:cstheme="minorHAnsi"/>
          <w:i/>
          <w:sz w:val="24"/>
          <w:szCs w:val="24"/>
        </w:rPr>
        <w:t>Heroides</w:t>
      </w:r>
      <w:r w:rsidRPr="00704217">
        <w:rPr>
          <w:rFonts w:cstheme="minorHAnsi"/>
          <w:sz w:val="24"/>
          <w:szCs w:val="24"/>
        </w:rPr>
        <w:t xml:space="preserve"> was not new because Propertius’ Arethusa letter had already established a precedent, the Heroides heroines had a mythological element, wh</w:t>
      </w:r>
      <w:r w:rsidRPr="00704217">
        <w:rPr>
          <w:rFonts w:cstheme="minorHAnsi"/>
          <w:sz w:val="24"/>
          <w:szCs w:val="24"/>
        </w:rPr>
        <w:t>ereas Propertius' were a complete invention.</w:t>
      </w:r>
      <w:r w:rsidR="003C1ECF">
        <w:rPr>
          <w:rStyle w:val="FootnoteReference"/>
          <w:rFonts w:cstheme="minorHAnsi"/>
          <w:sz w:val="24"/>
          <w:szCs w:val="24"/>
        </w:rPr>
        <w:footnoteReference w:id="7"/>
      </w:r>
      <w:r w:rsidRPr="00704217">
        <w:rPr>
          <w:rFonts w:cstheme="minorHAnsi"/>
          <w:sz w:val="24"/>
          <w:szCs w:val="24"/>
        </w:rPr>
        <w:t xml:space="preserve"> </w:t>
      </w:r>
      <w:r w:rsidRPr="00704217">
        <w:rPr>
          <w:rFonts w:cstheme="minorHAnsi"/>
          <w:sz w:val="24"/>
          <w:szCs w:val="24"/>
        </w:rPr>
        <w:t>Opinions vary on what constitutes innovation within the Heroides</w:t>
      </w:r>
      <w:r w:rsidRPr="00704217">
        <w:rPr>
          <w:rFonts w:cstheme="minorHAnsi"/>
          <w:b/>
          <w:sz w:val="24"/>
          <w:szCs w:val="24"/>
        </w:rPr>
        <w:t xml:space="preserve">. </w:t>
      </w:r>
      <w:r w:rsidRPr="00704217">
        <w:rPr>
          <w:rFonts w:cstheme="minorHAnsi"/>
          <w:sz w:val="24"/>
          <w:szCs w:val="24"/>
        </w:rPr>
        <w:t>Cunningham contends that the new part is that they are "Latin erotic elegy in a form adapted to a new type of theatrical per</w:t>
      </w:r>
      <w:r w:rsidRPr="00704217">
        <w:rPr>
          <w:rFonts w:cstheme="minorHAnsi"/>
          <w:sz w:val="24"/>
          <w:szCs w:val="24"/>
        </w:rPr>
        <w:t>formance</w:t>
      </w:r>
      <w:r w:rsidR="003C1ECF">
        <w:rPr>
          <w:rFonts w:cstheme="minorHAnsi"/>
          <w:sz w:val="24"/>
          <w:szCs w:val="24"/>
        </w:rPr>
        <w:t>.</w:t>
      </w:r>
      <w:r w:rsidRPr="00704217">
        <w:rPr>
          <w:rFonts w:cstheme="minorHAnsi"/>
          <w:sz w:val="24"/>
          <w:szCs w:val="24"/>
        </w:rPr>
        <w:t>"</w:t>
      </w:r>
      <w:r w:rsidR="003C1ECF">
        <w:rPr>
          <w:rStyle w:val="FootnoteReference"/>
          <w:rFonts w:cstheme="minorHAnsi"/>
          <w:sz w:val="24"/>
          <w:szCs w:val="24"/>
        </w:rPr>
        <w:footnoteReference w:id="8"/>
      </w:r>
      <w:r w:rsidR="003C1ECF">
        <w:rPr>
          <w:rFonts w:cstheme="minorHAnsi"/>
          <w:sz w:val="24"/>
          <w:szCs w:val="24"/>
        </w:rPr>
        <w:t xml:space="preserve"> </w:t>
      </w:r>
      <w:r w:rsidRPr="00704217">
        <w:rPr>
          <w:rFonts w:cstheme="minorHAnsi"/>
          <w:sz w:val="24"/>
          <w:szCs w:val="24"/>
        </w:rPr>
        <w:t xml:space="preserve"> Others say that it is the inversion of author that is new. The letters are originated by women rather than men</w:t>
      </w:r>
      <w:r w:rsidR="003C1ECF">
        <w:rPr>
          <w:rFonts w:cstheme="minorHAnsi"/>
          <w:sz w:val="24"/>
          <w:szCs w:val="24"/>
        </w:rPr>
        <w:t xml:space="preserve">. </w:t>
      </w:r>
      <w:r w:rsidR="003C1ECF">
        <w:rPr>
          <w:rStyle w:val="FootnoteReference"/>
          <w:rFonts w:cstheme="minorHAnsi"/>
          <w:sz w:val="24"/>
          <w:szCs w:val="24"/>
        </w:rPr>
        <w:footnoteReference w:id="9"/>
      </w:r>
      <w:r w:rsidRPr="00704217">
        <w:rPr>
          <w:rFonts w:cstheme="minorHAnsi"/>
          <w:sz w:val="24"/>
          <w:szCs w:val="24"/>
        </w:rPr>
        <w:t xml:space="preserve"> </w:t>
      </w:r>
      <w:r w:rsidRPr="00704217">
        <w:rPr>
          <w:rFonts w:cstheme="minorHAnsi"/>
          <w:sz w:val="24"/>
          <w:szCs w:val="24"/>
        </w:rPr>
        <w:t xml:space="preserve"> Ovid is, therefore, standard poetry with a twist. "Ovid's 'female  elegy' in the Heroides depe</w:t>
      </w:r>
      <w:r w:rsidRPr="00704217">
        <w:rPr>
          <w:rFonts w:cstheme="minorHAnsi"/>
          <w:sz w:val="24"/>
          <w:szCs w:val="24"/>
        </w:rPr>
        <w:t>nds substantially on Augustan elegiac poetics but reverses the usual gender roles of elegy</w:t>
      </w:r>
      <w:r w:rsidR="00E556CF">
        <w:rPr>
          <w:rFonts w:cstheme="minorHAnsi"/>
          <w:sz w:val="24"/>
          <w:szCs w:val="24"/>
        </w:rPr>
        <w:t>.</w:t>
      </w:r>
      <w:r w:rsidRPr="00704217">
        <w:rPr>
          <w:rFonts w:cstheme="minorHAnsi"/>
          <w:sz w:val="24"/>
          <w:szCs w:val="24"/>
        </w:rPr>
        <w:t>"</w:t>
      </w:r>
      <w:r w:rsidR="00E556CF">
        <w:rPr>
          <w:rStyle w:val="FootnoteReference"/>
          <w:rFonts w:cstheme="minorHAnsi"/>
          <w:sz w:val="24"/>
          <w:szCs w:val="24"/>
        </w:rPr>
        <w:footnoteReference w:id="10"/>
      </w:r>
    </w:p>
    <w:p w:rsidRPr="00704217" w:rsidR="0050793E" w:rsidP="003B7449" w:rsidRDefault="004D5D9C" w14:paraId="6D6E25DE" w14:textId="62B553BA">
      <w:pPr>
        <w:spacing w:line="240" w:lineRule="auto"/>
        <w:rPr>
          <w:rFonts w:cstheme="minorHAnsi"/>
          <w:sz w:val="24"/>
          <w:szCs w:val="24"/>
        </w:rPr>
      </w:pPr>
      <w:r w:rsidRPr="00704217">
        <w:rPr>
          <w:rFonts w:cstheme="minorHAnsi"/>
          <w:sz w:val="24"/>
          <w:szCs w:val="24"/>
        </w:rPr>
        <w:t>Not only is the source inverted, but the B</w:t>
      </w:r>
      <w:r>
        <w:rPr>
          <w:rFonts w:cstheme="minorHAnsi"/>
          <w:sz w:val="24"/>
          <w:szCs w:val="24"/>
        </w:rPr>
        <w:t xml:space="preserve">riseis’ letter is an elaborate </w:t>
      </w:r>
      <w:r w:rsidRPr="00704217">
        <w:rPr>
          <w:rFonts w:cstheme="minorHAnsi"/>
          <w:sz w:val="24"/>
          <w:szCs w:val="24"/>
        </w:rPr>
        <w:t>step by step progression towards entrapment. Lines 1-26 merely set the sce</w:t>
      </w:r>
      <w:r w:rsidRPr="00704217">
        <w:rPr>
          <w:rFonts w:cstheme="minorHAnsi"/>
          <w:sz w:val="24"/>
          <w:szCs w:val="24"/>
        </w:rPr>
        <w:t>ne, attempting to gain Achilles’ sympathy. “</w:t>
      </w:r>
      <w:r w:rsidRPr="00704217">
        <w:rPr>
          <w:rFonts w:cstheme="minorHAnsi"/>
          <w:color w:val="000000"/>
          <w:sz w:val="24"/>
          <w:szCs w:val="24"/>
        </w:rPr>
        <w:t xml:space="preserve">Quam legis, a rapta Briseide littera venit, vix bene </w:t>
      </w:r>
      <w:proofErr w:type="spellStart"/>
      <w:r w:rsidRPr="00704217">
        <w:rPr>
          <w:rFonts w:cstheme="minorHAnsi"/>
          <w:color w:val="000000"/>
          <w:sz w:val="24"/>
          <w:szCs w:val="24"/>
        </w:rPr>
        <w:t>barbarica</w:t>
      </w:r>
      <w:proofErr w:type="spellEnd"/>
      <w:r w:rsidRPr="00704217">
        <w:rPr>
          <w:rFonts w:cstheme="minorHAnsi"/>
          <w:color w:val="000000"/>
          <w:sz w:val="24"/>
          <w:szCs w:val="24"/>
        </w:rPr>
        <w:t xml:space="preserve"> </w:t>
      </w:r>
      <w:proofErr w:type="spellStart"/>
      <w:r w:rsidRPr="00704217">
        <w:rPr>
          <w:rFonts w:cstheme="minorHAnsi"/>
          <w:color w:val="000000"/>
          <w:sz w:val="24"/>
          <w:szCs w:val="24"/>
        </w:rPr>
        <w:t>Graeca</w:t>
      </w:r>
      <w:proofErr w:type="spellEnd"/>
      <w:r w:rsidRPr="00704217">
        <w:rPr>
          <w:rFonts w:cstheme="minorHAnsi"/>
          <w:color w:val="000000"/>
          <w:sz w:val="24"/>
          <w:szCs w:val="24"/>
        </w:rPr>
        <w:t xml:space="preserve"> </w:t>
      </w:r>
      <w:proofErr w:type="spellStart"/>
      <w:r w:rsidRPr="00704217">
        <w:rPr>
          <w:rFonts w:cstheme="minorHAnsi"/>
          <w:color w:val="000000"/>
          <w:sz w:val="24"/>
          <w:szCs w:val="24"/>
        </w:rPr>
        <w:t>notata</w:t>
      </w:r>
      <w:proofErr w:type="spellEnd"/>
      <w:r w:rsidRPr="00704217">
        <w:rPr>
          <w:rFonts w:cstheme="minorHAnsi"/>
          <w:color w:val="000000"/>
          <w:sz w:val="24"/>
          <w:szCs w:val="24"/>
        </w:rPr>
        <w:t xml:space="preserve"> </w:t>
      </w:r>
      <w:proofErr w:type="spellStart"/>
      <w:r w:rsidRPr="00704217">
        <w:rPr>
          <w:rFonts w:cstheme="minorHAnsi"/>
          <w:color w:val="000000"/>
          <w:sz w:val="24"/>
          <w:szCs w:val="24"/>
        </w:rPr>
        <w:t>manu</w:t>
      </w:r>
      <w:proofErr w:type="spellEnd"/>
      <w:r w:rsidRPr="00704217">
        <w:rPr>
          <w:rFonts w:cstheme="minorHAnsi"/>
          <w:color w:val="000000"/>
          <w:sz w:val="24"/>
          <w:szCs w:val="24"/>
        </w:rPr>
        <w:t>"</w:t>
      </w:r>
      <w:r w:rsidR="00E556CF">
        <w:rPr>
          <w:rStyle w:val="FootnoteReference"/>
          <w:rFonts w:cstheme="minorHAnsi"/>
          <w:color w:val="000000"/>
          <w:sz w:val="24"/>
          <w:szCs w:val="24"/>
        </w:rPr>
        <w:footnoteReference w:id="11"/>
      </w:r>
      <w:r w:rsidRPr="00704217">
        <w:rPr>
          <w:rFonts w:cstheme="minorHAnsi"/>
          <w:color w:val="000000"/>
          <w:sz w:val="24"/>
          <w:szCs w:val="24"/>
        </w:rPr>
        <w:t xml:space="preserve"> is a self-deprecating introduction to this very purpose. Ovid seems determined to immerse the reader in the emotions of the lette</w:t>
      </w:r>
      <w:r w:rsidRPr="00704217">
        <w:rPr>
          <w:rFonts w:cstheme="minorHAnsi"/>
          <w:color w:val="000000"/>
          <w:sz w:val="24"/>
          <w:szCs w:val="24"/>
        </w:rPr>
        <w:t>r writer and its recipient. To do so, he adds emphasis to Briseis' pleas by employing a</w:t>
      </w:r>
      <w:r w:rsidRPr="00704217">
        <w:rPr>
          <w:rFonts w:cstheme="minorHAnsi"/>
          <w:sz w:val="24"/>
          <w:szCs w:val="24"/>
        </w:rPr>
        <w:t xml:space="preserve">nacoluthons such as </w:t>
      </w:r>
      <w:r w:rsidRPr="00704217">
        <w:rPr>
          <w:rFonts w:cstheme="minorHAnsi"/>
          <w:color w:val="000000"/>
          <w:sz w:val="24"/>
          <w:szCs w:val="24"/>
        </w:rPr>
        <w:t xml:space="preserve"> “non, ego poscenti quod sum cito </w:t>
      </w:r>
      <w:proofErr w:type="spellStart"/>
      <w:r w:rsidRPr="00704217">
        <w:rPr>
          <w:rFonts w:cstheme="minorHAnsi"/>
          <w:color w:val="000000"/>
          <w:sz w:val="24"/>
          <w:szCs w:val="24"/>
        </w:rPr>
        <w:t>tradita</w:t>
      </w:r>
      <w:proofErr w:type="spellEnd"/>
      <w:r w:rsidRPr="00704217">
        <w:rPr>
          <w:rFonts w:cstheme="minorHAnsi"/>
          <w:color w:val="000000"/>
          <w:sz w:val="24"/>
          <w:szCs w:val="24"/>
        </w:rPr>
        <w:t xml:space="preserve"> </w:t>
      </w:r>
      <w:proofErr w:type="spellStart"/>
      <w:r w:rsidRPr="00704217">
        <w:rPr>
          <w:rFonts w:cstheme="minorHAnsi"/>
          <w:color w:val="000000"/>
          <w:sz w:val="24"/>
          <w:szCs w:val="24"/>
        </w:rPr>
        <w:t>regi</w:t>
      </w:r>
      <w:proofErr w:type="spellEnd"/>
      <w:r w:rsidR="00206C51">
        <w:rPr>
          <w:rFonts w:cstheme="minorHAnsi"/>
          <w:color w:val="000000"/>
          <w:sz w:val="24"/>
          <w:szCs w:val="24"/>
        </w:rPr>
        <w:t>,</w:t>
      </w:r>
      <w:r w:rsidRPr="00704217">
        <w:rPr>
          <w:rFonts w:cstheme="minorHAnsi"/>
          <w:color w:val="000000"/>
          <w:sz w:val="24"/>
          <w:szCs w:val="24"/>
        </w:rPr>
        <w:t>"</w:t>
      </w:r>
      <w:r w:rsidR="00E556CF">
        <w:rPr>
          <w:rStyle w:val="FootnoteReference"/>
          <w:rFonts w:cstheme="minorHAnsi"/>
          <w:color w:val="000000"/>
          <w:sz w:val="24"/>
          <w:szCs w:val="24"/>
        </w:rPr>
        <w:footnoteReference w:id="12"/>
      </w:r>
      <w:r w:rsidRPr="00704217">
        <w:rPr>
          <w:rFonts w:cstheme="minorHAnsi"/>
          <w:color w:val="000000"/>
          <w:sz w:val="24"/>
          <w:szCs w:val="24"/>
        </w:rPr>
        <w:t xml:space="preserve"> </w:t>
      </w:r>
      <w:r w:rsidRPr="00704217">
        <w:rPr>
          <w:rFonts w:cstheme="minorHAnsi"/>
          <w:color w:val="000000"/>
          <w:sz w:val="24"/>
          <w:szCs w:val="24"/>
        </w:rPr>
        <w:t>including the superfluous ego for dramatic effect</w:t>
      </w:r>
      <w:r w:rsidRPr="00704217">
        <w:rPr>
          <w:rFonts w:cstheme="minorHAnsi"/>
          <w:sz w:val="24"/>
          <w:szCs w:val="24"/>
        </w:rPr>
        <w:t>.</w:t>
      </w:r>
      <w:r w:rsidR="00206C51">
        <w:rPr>
          <w:rStyle w:val="FootnoteReference"/>
          <w:rFonts w:cstheme="minorHAnsi"/>
          <w:sz w:val="24"/>
          <w:szCs w:val="24"/>
        </w:rPr>
        <w:footnoteReference w:id="13"/>
      </w:r>
      <w:r w:rsidRPr="00704217">
        <w:rPr>
          <w:rFonts w:cstheme="minorHAnsi"/>
          <w:sz w:val="24"/>
          <w:szCs w:val="24"/>
        </w:rPr>
        <w:t>.</w:t>
      </w:r>
      <w:r w:rsidR="00206C51">
        <w:rPr>
          <w:rFonts w:cstheme="minorHAnsi"/>
          <w:sz w:val="24"/>
          <w:szCs w:val="24"/>
        </w:rPr>
        <w:t xml:space="preserve"> </w:t>
      </w:r>
      <w:r w:rsidRPr="00704217">
        <w:rPr>
          <w:rFonts w:cstheme="minorHAnsi"/>
          <w:sz w:val="24"/>
          <w:szCs w:val="24"/>
        </w:rPr>
        <w:t>In so doing, he is force</w:t>
      </w:r>
      <w:r w:rsidRPr="00704217">
        <w:rPr>
          <w:rFonts w:cstheme="minorHAnsi"/>
          <w:sz w:val="24"/>
          <w:szCs w:val="24"/>
        </w:rPr>
        <w:t xml:space="preserve">d to depart from what facts were open to him. </w:t>
      </w:r>
    </w:p>
    <w:p w:rsidR="0050793E" w:rsidP="003B7449" w:rsidRDefault="004D5D9C" w14:paraId="35AF99D4" w14:textId="112FE280">
      <w:pPr>
        <w:spacing w:line="240" w:lineRule="auto"/>
        <w:rPr>
          <w:rFonts w:cstheme="minorHAnsi"/>
          <w:sz w:val="24"/>
          <w:szCs w:val="24"/>
        </w:rPr>
      </w:pPr>
      <w:r w:rsidRPr="00704217">
        <w:rPr>
          <w:rFonts w:cstheme="minorHAnsi"/>
          <w:sz w:val="24"/>
          <w:szCs w:val="24"/>
        </w:rPr>
        <w:lastRenderedPageBreak/>
        <w:t>"</w:t>
      </w:r>
      <w:r w:rsidR="002340D3">
        <w:rPr>
          <w:rFonts w:cstheme="minorHAnsi"/>
          <w:color w:val="000000"/>
          <w:sz w:val="24"/>
          <w:szCs w:val="24"/>
        </w:rPr>
        <w:t>N</w:t>
      </w:r>
      <w:r w:rsidRPr="00704217">
        <w:rPr>
          <w:rFonts w:cstheme="minorHAnsi"/>
          <w:color w:val="000000"/>
          <w:sz w:val="24"/>
          <w:szCs w:val="24"/>
        </w:rPr>
        <w:t xml:space="preserve">am simul </w:t>
      </w:r>
      <w:proofErr w:type="spellStart"/>
      <w:r w:rsidRPr="00704217">
        <w:rPr>
          <w:rFonts w:cstheme="minorHAnsi"/>
          <w:color w:val="000000"/>
          <w:sz w:val="24"/>
          <w:szCs w:val="24"/>
        </w:rPr>
        <w:t>Eurybates</w:t>
      </w:r>
      <w:proofErr w:type="spellEnd"/>
      <w:r w:rsidRPr="00704217">
        <w:rPr>
          <w:rFonts w:cstheme="minorHAnsi"/>
          <w:color w:val="000000"/>
          <w:sz w:val="24"/>
          <w:szCs w:val="24"/>
        </w:rPr>
        <w:t xml:space="preserve"> me </w:t>
      </w:r>
      <w:proofErr w:type="spellStart"/>
      <w:r w:rsidRPr="00704217">
        <w:rPr>
          <w:rFonts w:cstheme="minorHAnsi"/>
          <w:color w:val="000000"/>
          <w:sz w:val="24"/>
          <w:szCs w:val="24"/>
        </w:rPr>
        <w:t>Talthybiusque</w:t>
      </w:r>
      <w:proofErr w:type="spellEnd"/>
      <w:r w:rsidRPr="00704217">
        <w:rPr>
          <w:rFonts w:cstheme="minorHAnsi"/>
          <w:color w:val="000000"/>
          <w:sz w:val="24"/>
          <w:szCs w:val="24"/>
        </w:rPr>
        <w:t xml:space="preserve"> </w:t>
      </w:r>
      <w:proofErr w:type="spellStart"/>
      <w:r w:rsidRPr="00704217">
        <w:rPr>
          <w:rFonts w:cstheme="minorHAnsi"/>
          <w:color w:val="000000"/>
          <w:sz w:val="24"/>
          <w:szCs w:val="24"/>
        </w:rPr>
        <w:t>vocarunt</w:t>
      </w:r>
      <w:proofErr w:type="spellEnd"/>
      <w:r w:rsidRPr="00704217">
        <w:rPr>
          <w:rFonts w:cstheme="minorHAnsi"/>
          <w:color w:val="000000"/>
          <w:sz w:val="24"/>
          <w:szCs w:val="24"/>
        </w:rPr>
        <w:t>"</w:t>
      </w:r>
      <w:r w:rsidR="002340D3">
        <w:rPr>
          <w:rStyle w:val="FootnoteReference"/>
          <w:rFonts w:cstheme="minorHAnsi"/>
          <w:color w:val="000000"/>
          <w:sz w:val="24"/>
          <w:szCs w:val="24"/>
        </w:rPr>
        <w:footnoteReference w:id="14"/>
      </w:r>
      <w:r w:rsidRPr="00704217">
        <w:rPr>
          <w:rFonts w:cstheme="minorHAnsi"/>
          <w:color w:val="000000"/>
          <w:sz w:val="24"/>
          <w:szCs w:val="24"/>
        </w:rPr>
        <w:t xml:space="preserve"> indicates an intimate knowledge of Homer's Illiad but Ovid is keen to adapt his work to the Roman world. Despite the intertextuality prevalent in his wo</w:t>
      </w:r>
      <w:r w:rsidRPr="00704217">
        <w:rPr>
          <w:rFonts w:cstheme="minorHAnsi"/>
          <w:color w:val="000000"/>
          <w:sz w:val="24"/>
          <w:szCs w:val="24"/>
        </w:rPr>
        <w:t>rk and no doubt throughout the educated Roman reader</w:t>
      </w:r>
      <w:r>
        <w:rPr>
          <w:rFonts w:cstheme="minorHAnsi"/>
          <w:color w:val="000000"/>
          <w:sz w:val="24"/>
          <w:szCs w:val="24"/>
        </w:rPr>
        <w:t>ship</w:t>
      </w:r>
      <w:r w:rsidRPr="00704217">
        <w:rPr>
          <w:rFonts w:cstheme="minorHAnsi"/>
          <w:color w:val="000000"/>
          <w:sz w:val="24"/>
          <w:szCs w:val="24"/>
        </w:rPr>
        <w:t xml:space="preserve">, he is willing to abandon the spirit of the original story. </w:t>
      </w:r>
      <w:r w:rsidRPr="00704217">
        <w:rPr>
          <w:rFonts w:cstheme="minorHAnsi"/>
          <w:color w:val="000000"/>
          <w:sz w:val="24"/>
          <w:szCs w:val="24"/>
        </w:rPr>
        <w:t>"</w:t>
      </w:r>
      <w:r w:rsidR="002340D3">
        <w:rPr>
          <w:rFonts w:cstheme="minorHAnsi"/>
          <w:color w:val="000000"/>
          <w:sz w:val="24"/>
          <w:szCs w:val="24"/>
        </w:rPr>
        <w:t>I</w:t>
      </w:r>
      <w:r w:rsidRPr="00704217">
        <w:rPr>
          <w:rFonts w:cstheme="minorHAnsi"/>
          <w:color w:val="000000"/>
          <w:sz w:val="24"/>
          <w:szCs w:val="24"/>
        </w:rPr>
        <w:t xml:space="preserve">pse </w:t>
      </w:r>
      <w:proofErr w:type="spellStart"/>
      <w:r w:rsidRPr="00704217">
        <w:rPr>
          <w:rFonts w:cstheme="minorHAnsi"/>
          <w:color w:val="000000"/>
          <w:sz w:val="24"/>
          <w:szCs w:val="24"/>
        </w:rPr>
        <w:t>Menoetiades</w:t>
      </w:r>
      <w:proofErr w:type="spellEnd"/>
      <w:r w:rsidRPr="00704217">
        <w:rPr>
          <w:rFonts w:cstheme="minorHAnsi"/>
          <w:color w:val="000000"/>
          <w:sz w:val="24"/>
          <w:szCs w:val="24"/>
        </w:rPr>
        <w:t xml:space="preserve"> tum, cum tradebar, in aurem  'quid fles? hic parvo tempore,' dixit, '</w:t>
      </w:r>
      <w:proofErr w:type="spellStart"/>
      <w:r w:rsidRPr="00704217">
        <w:rPr>
          <w:rFonts w:cstheme="minorHAnsi"/>
          <w:color w:val="000000"/>
          <w:sz w:val="24"/>
          <w:szCs w:val="24"/>
        </w:rPr>
        <w:t>eris</w:t>
      </w:r>
      <w:proofErr w:type="spellEnd"/>
      <w:r w:rsidR="002340D3">
        <w:rPr>
          <w:rFonts w:cstheme="minorHAnsi"/>
          <w:color w:val="000000"/>
          <w:sz w:val="24"/>
          <w:szCs w:val="24"/>
        </w:rPr>
        <w:t>,</w:t>
      </w:r>
      <w:r w:rsidRPr="00704217">
        <w:rPr>
          <w:rFonts w:cstheme="minorHAnsi"/>
          <w:color w:val="000000"/>
          <w:sz w:val="24"/>
          <w:szCs w:val="24"/>
        </w:rPr>
        <w:t>'”</w:t>
      </w:r>
      <w:r w:rsidR="002340D3">
        <w:rPr>
          <w:rStyle w:val="FootnoteReference"/>
          <w:rFonts w:cstheme="minorHAnsi"/>
          <w:color w:val="000000"/>
          <w:sz w:val="24"/>
          <w:szCs w:val="24"/>
        </w:rPr>
        <w:footnoteReference w:id="15"/>
      </w:r>
      <w:r w:rsidRPr="00704217">
        <w:rPr>
          <w:rFonts w:cstheme="minorHAnsi"/>
          <w:sz w:val="24"/>
          <w:szCs w:val="24"/>
        </w:rPr>
        <w:t xml:space="preserve">  </w:t>
      </w:r>
      <w:r w:rsidR="002340D3">
        <w:rPr>
          <w:rFonts w:cstheme="minorHAnsi"/>
          <w:sz w:val="24"/>
          <w:szCs w:val="24"/>
        </w:rPr>
        <w:t>r</w:t>
      </w:r>
      <w:r w:rsidRPr="00704217">
        <w:rPr>
          <w:rFonts w:cstheme="minorHAnsi"/>
          <w:sz w:val="24"/>
          <w:szCs w:val="24"/>
        </w:rPr>
        <w:t xml:space="preserve">epresent a dramatic variance </w:t>
      </w:r>
      <w:r w:rsidRPr="00704217">
        <w:rPr>
          <w:rFonts w:cstheme="minorHAnsi"/>
          <w:sz w:val="24"/>
          <w:szCs w:val="24"/>
        </w:rPr>
        <w:t>with Homer. According to Boyd, this not only "explodes the decorum of the Homeric scene" but does not fit well with the idea that Achilles is apoplectic.</w:t>
      </w:r>
      <w:r w:rsidR="002340D3">
        <w:rPr>
          <w:rStyle w:val="FootnoteReference"/>
          <w:rFonts w:cstheme="minorHAnsi"/>
          <w:sz w:val="24"/>
          <w:szCs w:val="24"/>
        </w:rPr>
        <w:footnoteReference w:id="16"/>
      </w:r>
      <w:r w:rsidRPr="00704217">
        <w:rPr>
          <w:rFonts w:cstheme="minorHAnsi"/>
          <w:sz w:val="24"/>
          <w:szCs w:val="24"/>
        </w:rPr>
        <w:t xml:space="preserve"> </w:t>
      </w:r>
      <w:r w:rsidRPr="00704217">
        <w:rPr>
          <w:rFonts w:cstheme="minorHAnsi"/>
          <w:sz w:val="24"/>
          <w:szCs w:val="24"/>
        </w:rPr>
        <w:t xml:space="preserve"> A dichotomy here is that Ovid surreptitiously demonstrates his knowledge of Homer when he u</w:t>
      </w:r>
      <w:r w:rsidRPr="00704217">
        <w:rPr>
          <w:rFonts w:cstheme="minorHAnsi"/>
          <w:sz w:val="24"/>
          <w:szCs w:val="24"/>
        </w:rPr>
        <w:t>ses Patroclus' patronymic in this verse in the same way that Homer had.</w:t>
      </w:r>
      <w:r w:rsidR="002340D3">
        <w:rPr>
          <w:rStyle w:val="FootnoteReference"/>
          <w:rFonts w:cstheme="minorHAnsi"/>
          <w:sz w:val="24"/>
          <w:szCs w:val="24"/>
        </w:rPr>
        <w:footnoteReference w:id="17"/>
      </w:r>
      <w:r w:rsidRPr="00704217">
        <w:rPr>
          <w:rFonts w:cstheme="minorHAnsi"/>
          <w:sz w:val="24"/>
          <w:szCs w:val="24"/>
        </w:rPr>
        <w:t xml:space="preserve"> </w:t>
      </w:r>
      <w:r w:rsidRPr="00704217">
        <w:rPr>
          <w:rFonts w:cstheme="minorHAnsi"/>
          <w:sz w:val="24"/>
          <w:szCs w:val="24"/>
        </w:rPr>
        <w:t xml:space="preserve"> However, the very idea that a captive would write a letter is an anomaly in the Greek world</w:t>
      </w:r>
      <w:r>
        <w:rPr>
          <w:rFonts w:cstheme="minorHAnsi"/>
          <w:sz w:val="24"/>
          <w:szCs w:val="24"/>
        </w:rPr>
        <w:t>.</w:t>
      </w:r>
    </w:p>
    <w:p w:rsidR="0050793E" w:rsidP="003B7449" w:rsidRDefault="004D5D9C" w14:paraId="2CAD2E50" w14:textId="437332BA">
      <w:pPr>
        <w:spacing w:line="240" w:lineRule="auto"/>
        <w:rPr>
          <w:rFonts w:cstheme="minorHAnsi"/>
          <w:color w:val="000000"/>
          <w:sz w:val="24"/>
          <w:szCs w:val="24"/>
        </w:rPr>
      </w:pPr>
      <w:r w:rsidRPr="000F6BEF">
        <w:rPr>
          <w:rFonts w:cstheme="minorHAnsi"/>
          <w:sz w:val="24"/>
          <w:szCs w:val="24"/>
        </w:rPr>
        <w:t>Ovid crafts his poem by the use of immersive suasoria in verse</w:t>
      </w:r>
      <w:r w:rsidR="004B48B1">
        <w:rPr>
          <w:rFonts w:cstheme="minorHAnsi"/>
          <w:sz w:val="24"/>
          <w:szCs w:val="24"/>
        </w:rPr>
        <w:t>.</w:t>
      </w:r>
      <w:r w:rsidR="004B48B1">
        <w:rPr>
          <w:rStyle w:val="FootnoteReference"/>
          <w:rFonts w:cstheme="minorHAnsi"/>
          <w:sz w:val="24"/>
          <w:szCs w:val="24"/>
        </w:rPr>
        <w:footnoteReference w:id="18"/>
      </w:r>
      <w:r w:rsidRPr="000F6BEF">
        <w:rPr>
          <w:rFonts w:cstheme="minorHAnsi"/>
          <w:sz w:val="24"/>
          <w:szCs w:val="24"/>
        </w:rPr>
        <w:t xml:space="preserve"> </w:t>
      </w:r>
      <w:r w:rsidRPr="000F6BEF">
        <w:rPr>
          <w:rFonts w:cstheme="minorHAnsi"/>
          <w:sz w:val="24"/>
          <w:szCs w:val="24"/>
        </w:rPr>
        <w:t xml:space="preserve"> The letter takes the form of a structured argument, which carefully treads a line between accusation and understanding.</w:t>
      </w:r>
      <w:r w:rsidRPr="000F6BEF">
        <w:rPr>
          <w:rFonts w:cstheme="minorHAnsi"/>
          <w:color w:val="000000"/>
        </w:rPr>
        <w:t xml:space="preserve"> “</w:t>
      </w:r>
      <w:r w:rsidRPr="000F6BEF">
        <w:rPr>
          <w:rFonts w:cstheme="minorHAnsi"/>
          <w:color w:val="000000"/>
          <w:sz w:val="24"/>
          <w:szCs w:val="24"/>
        </w:rPr>
        <w:t xml:space="preserve">Sed data sim, quia danda fui—tot noctibus absum nec repetor; cessas, </w:t>
      </w:r>
      <w:proofErr w:type="spellStart"/>
      <w:r w:rsidRPr="000F6BEF">
        <w:rPr>
          <w:rFonts w:cstheme="minorHAnsi"/>
          <w:color w:val="000000"/>
          <w:sz w:val="24"/>
          <w:szCs w:val="24"/>
        </w:rPr>
        <w:t>iraque</w:t>
      </w:r>
      <w:proofErr w:type="spellEnd"/>
      <w:r w:rsidRPr="000F6BEF">
        <w:rPr>
          <w:rFonts w:cstheme="minorHAnsi"/>
          <w:color w:val="000000"/>
          <w:sz w:val="24"/>
          <w:szCs w:val="24"/>
        </w:rPr>
        <w:t xml:space="preserve"> </w:t>
      </w:r>
      <w:proofErr w:type="spellStart"/>
      <w:r w:rsidRPr="000F6BEF">
        <w:rPr>
          <w:rFonts w:cstheme="minorHAnsi"/>
          <w:color w:val="000000"/>
          <w:sz w:val="24"/>
          <w:szCs w:val="24"/>
        </w:rPr>
        <w:t>lenta</w:t>
      </w:r>
      <w:proofErr w:type="spellEnd"/>
      <w:r w:rsidRPr="000F6BEF">
        <w:rPr>
          <w:rFonts w:cstheme="minorHAnsi"/>
          <w:color w:val="000000"/>
          <w:sz w:val="24"/>
          <w:szCs w:val="24"/>
        </w:rPr>
        <w:t xml:space="preserve"> </w:t>
      </w:r>
      <w:proofErr w:type="spellStart"/>
      <w:r w:rsidRPr="000F6BEF">
        <w:rPr>
          <w:rFonts w:cstheme="minorHAnsi"/>
          <w:color w:val="000000"/>
          <w:sz w:val="24"/>
          <w:szCs w:val="24"/>
        </w:rPr>
        <w:t>tua</w:t>
      </w:r>
      <w:proofErr w:type="spellEnd"/>
      <w:r w:rsidRPr="000F6BEF">
        <w:rPr>
          <w:rFonts w:cstheme="minorHAnsi"/>
          <w:color w:val="000000"/>
          <w:sz w:val="24"/>
          <w:szCs w:val="24"/>
        </w:rPr>
        <w:t xml:space="preserve"> </w:t>
      </w:r>
      <w:proofErr w:type="spellStart"/>
      <w:r w:rsidRPr="000F6BEF">
        <w:rPr>
          <w:rFonts w:cstheme="minorHAnsi"/>
          <w:color w:val="000000"/>
          <w:sz w:val="24"/>
          <w:szCs w:val="24"/>
        </w:rPr>
        <w:t>est</w:t>
      </w:r>
      <w:proofErr w:type="spellEnd"/>
      <w:r w:rsidRPr="000F6BEF">
        <w:rPr>
          <w:rFonts w:cstheme="minorHAnsi"/>
          <w:color w:val="000000"/>
          <w:sz w:val="24"/>
          <w:szCs w:val="24"/>
        </w:rPr>
        <w:t>"</w:t>
      </w:r>
      <w:r w:rsidR="004B48B1">
        <w:rPr>
          <w:rStyle w:val="FootnoteReference"/>
          <w:rFonts w:cstheme="minorHAnsi"/>
          <w:color w:val="000000"/>
          <w:sz w:val="24"/>
          <w:szCs w:val="24"/>
        </w:rPr>
        <w:footnoteReference w:id="19"/>
      </w:r>
      <w:r w:rsidRPr="000F6BEF">
        <w:rPr>
          <w:rFonts w:cstheme="minorHAnsi"/>
          <w:color w:val="000000"/>
          <w:sz w:val="24"/>
          <w:szCs w:val="24"/>
        </w:rPr>
        <w:t xml:space="preserve"> </w:t>
      </w:r>
      <w:r w:rsidR="004B48B1">
        <w:rPr>
          <w:rFonts w:cstheme="minorHAnsi"/>
          <w:color w:val="000000"/>
          <w:sz w:val="24"/>
          <w:szCs w:val="24"/>
        </w:rPr>
        <w:t xml:space="preserve"> </w:t>
      </w:r>
      <w:r w:rsidRPr="000F6BEF">
        <w:rPr>
          <w:rFonts w:cstheme="minorHAnsi"/>
          <w:color w:val="000000"/>
          <w:sz w:val="24"/>
          <w:szCs w:val="24"/>
        </w:rPr>
        <w:t>conveys Briseis' acknowledgement</w:t>
      </w:r>
      <w:r w:rsidRPr="000F6BEF">
        <w:rPr>
          <w:rFonts w:cstheme="minorHAnsi"/>
          <w:color w:val="000000"/>
          <w:sz w:val="24"/>
          <w:szCs w:val="24"/>
        </w:rPr>
        <w:t xml:space="preserve"> that she understands Achilles had no choice in letting Eurybates and Talthybius remove her whilst at the same time questioning why so much time has passed without him attempting to resolve the matter. The letter represents a conscious effort by a woman to</w:t>
      </w:r>
      <w:r w:rsidRPr="000F6BEF">
        <w:rPr>
          <w:rFonts w:cstheme="minorHAnsi"/>
          <w:color w:val="000000"/>
          <w:sz w:val="24"/>
          <w:szCs w:val="24"/>
        </w:rPr>
        <w:t xml:space="preserve"> manipulate a man in a way that would have been impossible within the Greek framework of Homer. According to Laughman</w:t>
      </w:r>
      <w:r>
        <w:rPr>
          <w:rFonts w:cstheme="minorHAnsi"/>
          <w:color w:val="000000"/>
          <w:sz w:val="24"/>
          <w:szCs w:val="24"/>
        </w:rPr>
        <w:t xml:space="preserve">, Ovid </w:t>
      </w:r>
      <w:r w:rsidRPr="000F6BEF">
        <w:rPr>
          <w:rFonts w:cstheme="minorHAnsi"/>
          <w:color w:val="000000"/>
          <w:sz w:val="24"/>
          <w:szCs w:val="24"/>
        </w:rPr>
        <w:t>is weaponising the concept of love in order to achieve a goal which, in this context, will have political repercussions</w:t>
      </w:r>
      <w:r w:rsidR="004B48B1">
        <w:rPr>
          <w:rFonts w:cstheme="minorHAnsi"/>
          <w:color w:val="000000"/>
          <w:sz w:val="24"/>
          <w:szCs w:val="24"/>
        </w:rPr>
        <w:t>.</w:t>
      </w:r>
      <w:r w:rsidR="004B48B1">
        <w:rPr>
          <w:rStyle w:val="FootnoteReference"/>
          <w:rFonts w:cstheme="minorHAnsi"/>
          <w:color w:val="000000"/>
          <w:sz w:val="24"/>
          <w:szCs w:val="24"/>
        </w:rPr>
        <w:footnoteReference w:id="20"/>
      </w:r>
      <w:r w:rsidRPr="000F6BEF">
        <w:rPr>
          <w:rFonts w:cstheme="minorHAnsi"/>
          <w:color w:val="000000"/>
          <w:sz w:val="24"/>
          <w:szCs w:val="24"/>
        </w:rPr>
        <w:t xml:space="preserve"> </w:t>
      </w:r>
      <w:r w:rsidRPr="000F6BEF">
        <w:rPr>
          <w:rFonts w:cstheme="minorHAnsi"/>
          <w:color w:val="000000"/>
          <w:sz w:val="24"/>
          <w:szCs w:val="24"/>
        </w:rPr>
        <w:t xml:space="preserve">As such, this is a further example of the Romanisation of the story. </w:t>
      </w:r>
      <w:r w:rsidRPr="000F6BEF">
        <w:rPr>
          <w:rFonts w:cstheme="minorHAnsi"/>
          <w:sz w:val="24"/>
          <w:szCs w:val="24"/>
        </w:rPr>
        <w:t>Romans were familiar with women seeking to influence politics. Laughman refers to Cicero’s  Epistula Ad Familiares 14.2, in which Cicero points to his wife Terentia’s efforts to get hi</w:t>
      </w:r>
      <w:r w:rsidRPr="000F6BEF">
        <w:rPr>
          <w:rFonts w:cstheme="minorHAnsi"/>
          <w:sz w:val="24"/>
          <w:szCs w:val="24"/>
        </w:rPr>
        <w:t>m readmitted to public life</w:t>
      </w:r>
      <w:r w:rsidR="004B48B1">
        <w:rPr>
          <w:rFonts w:cstheme="minorHAnsi"/>
          <w:sz w:val="24"/>
          <w:szCs w:val="24"/>
        </w:rPr>
        <w:t>.</w:t>
      </w:r>
      <w:r w:rsidR="004B48B1">
        <w:rPr>
          <w:rStyle w:val="FootnoteReference"/>
          <w:rFonts w:cstheme="minorHAnsi"/>
          <w:sz w:val="24"/>
          <w:szCs w:val="24"/>
        </w:rPr>
        <w:footnoteReference w:id="21"/>
      </w:r>
      <w:r w:rsidRPr="000F6BEF">
        <w:rPr>
          <w:rFonts w:cstheme="minorHAnsi"/>
          <w:sz w:val="24"/>
          <w:szCs w:val="24"/>
        </w:rPr>
        <w:t xml:space="preserve"> </w:t>
      </w:r>
      <w:r w:rsidRPr="000F6BEF">
        <w:rPr>
          <w:rFonts w:cstheme="minorHAnsi"/>
          <w:sz w:val="24"/>
          <w:szCs w:val="24"/>
        </w:rPr>
        <w:t xml:space="preserve"> In fact, Ovid is so intent on making Briseis into a central character that he </w:t>
      </w:r>
      <w:r w:rsidRPr="000F6BEF">
        <w:rPr>
          <w:rFonts w:cstheme="minorHAnsi"/>
          <w:color w:val="000000"/>
          <w:sz w:val="24"/>
          <w:szCs w:val="24"/>
        </w:rPr>
        <w:t>has rewritten</w:t>
      </w:r>
      <w:r>
        <w:rPr>
          <w:rFonts w:cstheme="minorHAnsi"/>
          <w:color w:val="000000"/>
          <w:sz w:val="24"/>
          <w:szCs w:val="24"/>
        </w:rPr>
        <w:t xml:space="preserve"> the Homeric</w:t>
      </w:r>
      <w:r w:rsidRPr="000F6BEF">
        <w:rPr>
          <w:rFonts w:cstheme="minorHAnsi"/>
          <w:color w:val="000000"/>
          <w:sz w:val="24"/>
          <w:szCs w:val="24"/>
        </w:rPr>
        <w:t xml:space="preserve"> history so that the cause of A</w:t>
      </w:r>
      <w:r>
        <w:rPr>
          <w:rFonts w:cstheme="minorHAnsi"/>
          <w:color w:val="000000"/>
          <w:sz w:val="24"/>
          <w:szCs w:val="24"/>
        </w:rPr>
        <w:t xml:space="preserve">chille’s return to war </w:t>
      </w:r>
      <w:r w:rsidRPr="000F6BEF">
        <w:rPr>
          <w:rFonts w:cstheme="minorHAnsi"/>
          <w:color w:val="000000"/>
          <w:sz w:val="24"/>
          <w:szCs w:val="24"/>
        </w:rPr>
        <w:t xml:space="preserve">is not Patroclus' death but </w:t>
      </w:r>
      <w:proofErr w:type="spellStart"/>
      <w:r w:rsidRPr="000F6BEF">
        <w:rPr>
          <w:rFonts w:cstheme="minorHAnsi"/>
          <w:color w:val="000000"/>
          <w:sz w:val="24"/>
          <w:szCs w:val="24"/>
        </w:rPr>
        <w:t>Breiseis</w:t>
      </w:r>
      <w:proofErr w:type="spellEnd"/>
      <w:r w:rsidRPr="000F6BEF">
        <w:rPr>
          <w:rFonts w:cstheme="minorHAnsi"/>
          <w:color w:val="000000"/>
          <w:sz w:val="24"/>
          <w:szCs w:val="24"/>
        </w:rPr>
        <w:t>’ love</w:t>
      </w:r>
      <w:r w:rsidR="004B48B1">
        <w:rPr>
          <w:rFonts w:cstheme="minorHAnsi"/>
          <w:color w:val="000000"/>
          <w:sz w:val="24"/>
          <w:szCs w:val="24"/>
        </w:rPr>
        <w:t>.</w:t>
      </w:r>
      <w:r w:rsidR="004B48B1">
        <w:rPr>
          <w:rStyle w:val="FootnoteReference"/>
          <w:rFonts w:cstheme="minorHAnsi"/>
          <w:color w:val="000000"/>
          <w:sz w:val="24"/>
          <w:szCs w:val="24"/>
        </w:rPr>
        <w:footnoteReference w:id="22"/>
      </w:r>
      <w:r w:rsidR="004B48B1">
        <w:rPr>
          <w:rFonts w:cstheme="minorHAnsi"/>
          <w:color w:val="000000"/>
          <w:sz w:val="24"/>
          <w:szCs w:val="24"/>
        </w:rPr>
        <w:t xml:space="preserve"> </w:t>
      </w:r>
      <w:r>
        <w:rPr>
          <w:rFonts w:cstheme="minorHAnsi"/>
          <w:color w:val="000000"/>
          <w:sz w:val="24"/>
          <w:szCs w:val="24"/>
        </w:rPr>
        <w:t xml:space="preserve"> Clearly, Ovid felt that the manipulation of stories was acceptable poetic license because h</w:t>
      </w:r>
      <w:r w:rsidRPr="000F6BEF">
        <w:rPr>
          <w:rFonts w:cstheme="minorHAnsi"/>
          <w:color w:val="000000"/>
          <w:sz w:val="24"/>
          <w:szCs w:val="24"/>
        </w:rPr>
        <w:t>e did the same to Penelope</w:t>
      </w:r>
      <w:r>
        <w:rPr>
          <w:rFonts w:cstheme="minorHAnsi"/>
          <w:color w:val="000000"/>
          <w:sz w:val="24"/>
          <w:szCs w:val="24"/>
        </w:rPr>
        <w:t xml:space="preserve"> in Heroides I by portraying her as "a Roman materfamilias"</w:t>
      </w:r>
      <w:r w:rsidR="004B48B1">
        <w:rPr>
          <w:rFonts w:cstheme="minorHAnsi"/>
          <w:color w:val="000000"/>
          <w:sz w:val="24"/>
          <w:szCs w:val="24"/>
        </w:rPr>
        <w:t>.</w:t>
      </w:r>
      <w:r w:rsidR="004B48B1">
        <w:rPr>
          <w:rStyle w:val="FootnoteReference"/>
          <w:rFonts w:cstheme="minorHAnsi"/>
          <w:color w:val="000000"/>
          <w:sz w:val="24"/>
          <w:szCs w:val="24"/>
        </w:rPr>
        <w:footnoteReference w:id="23"/>
      </w:r>
      <w:r>
        <w:rPr>
          <w:rFonts w:cstheme="minorHAnsi"/>
          <w:color w:val="000000"/>
          <w:sz w:val="24"/>
          <w:szCs w:val="24"/>
        </w:rPr>
        <w:t xml:space="preserve"> </w:t>
      </w:r>
    </w:p>
    <w:p w:rsidR="0050793E" w:rsidP="0191C0A3" w:rsidRDefault="004D5D9C" w14:paraId="0AD673CE" w14:textId="023C5108" w14:noSpellErr="1">
      <w:pPr>
        <w:spacing w:line="240" w:lineRule="auto"/>
        <w:rPr>
          <w:rFonts w:cs="Calibri" w:cstheme="minorAscii"/>
          <w:color w:val="000000"/>
          <w:sz w:val="24"/>
          <w:szCs w:val="24"/>
        </w:rPr>
      </w:pPr>
      <w:r w:rsidRPr="0191C0A3" w:rsidR="29FDA07D">
        <w:rPr>
          <w:rFonts w:cs="Calibri" w:cstheme="minorAscii"/>
          <w:color w:val="000000"/>
          <w:sz w:val="24"/>
          <w:szCs w:val="24"/>
        </w:rPr>
        <w:t xml:space="preserve">The </w:t>
      </w:r>
      <w:r w:rsidRPr="0191C0A3" w:rsidR="29FDA07D">
        <w:rPr>
          <w:rFonts w:cs="Calibri" w:cstheme="minorAscii"/>
          <w:color w:val="000000"/>
          <w:sz w:val="24"/>
          <w:szCs w:val="24"/>
        </w:rPr>
        <w:t xml:space="preserve">elevation of Briseis’ importance is enhanced by Ovid’s use of audience intertextuality. The Roman audience would have known the story and its’ outcome whilst Briseis writing before that outcome could not and yet did! “But of course, she had already ‘read’ </w:t>
      </w:r>
      <w:r w:rsidRPr="0191C0A3" w:rsidR="29FDA07D">
        <w:rPr>
          <w:rFonts w:cs="Calibri" w:cstheme="minorAscii"/>
          <w:color w:val="000000"/>
          <w:sz w:val="24"/>
          <w:szCs w:val="24"/>
        </w:rPr>
        <w:t xml:space="preserve"> the whole of Homer: the cahiers-de-doleances which she ranges against Achilles are therefore much richer than any which the Homeric Briseis could have drawn up at the time of Iliad 9</w:t>
      </w:r>
      <w:r w:rsidRPr="0191C0A3" w:rsidR="37F6DF17">
        <w:rPr>
          <w:rFonts w:cs="Calibri" w:cstheme="minorAscii"/>
          <w:color w:val="000000"/>
          <w:sz w:val="24"/>
          <w:szCs w:val="24"/>
        </w:rPr>
        <w:t>.</w:t>
      </w:r>
      <w:r w:rsidRPr="0191C0A3" w:rsidR="29FDA07D">
        <w:rPr>
          <w:rFonts w:cs="Calibri" w:cstheme="minorAscii"/>
          <w:color w:val="000000"/>
          <w:sz w:val="24"/>
          <w:szCs w:val="24"/>
        </w:rPr>
        <w:t>"</w:t>
      </w:r>
      <w:r w:rsidRPr="0191C0A3" w:rsidR="004B48B1">
        <w:rPr>
          <w:rStyle w:val="FootnoteReference"/>
          <w:rFonts w:cs="Calibri" w:cstheme="minorAscii"/>
          <w:color w:val="000000"/>
          <w:sz w:val="24"/>
          <w:szCs w:val="24"/>
        </w:rPr>
        <w:footnoteReference w:id="24"/>
      </w:r>
      <w:r w:rsidRPr="0191C0A3" w:rsidR="547B7498">
        <w:rPr>
          <w:rFonts w:cs="Calibri" w:cstheme="minorAscii"/>
          <w:color w:val="000000"/>
          <w:sz w:val="24"/>
          <w:szCs w:val="24"/>
        </w:rPr>
        <w:t xml:space="preserve"> </w:t>
      </w:r>
      <w:r w:rsidRPr="0191C0A3" w:rsidR="29FDA07D">
        <w:rPr>
          <w:rFonts w:cs="Calibri" w:cstheme="minorAscii"/>
          <w:color w:val="000000"/>
          <w:sz w:val="24"/>
          <w:szCs w:val="24"/>
        </w:rPr>
        <w:t xml:space="preserve"> Having said that, there is little material surviving t</w:t>
      </w:r>
      <w:r w:rsidRPr="0191C0A3" w:rsidR="29FDA07D">
        <w:rPr>
          <w:rFonts w:cs="Calibri" w:cstheme="minorAscii"/>
          <w:color w:val="000000"/>
          <w:sz w:val="24"/>
          <w:szCs w:val="24"/>
        </w:rPr>
        <w:t xml:space="preserve">hat points to non-Homeric references to Briseis. </w:t>
      </w:r>
      <w:bookmarkStart w:name="_Int_R6yhug5Y" w:id="1560816437"/>
      <w:r w:rsidRPr="0191C0A3" w:rsidR="29FDA07D">
        <w:rPr>
          <w:rFonts w:cs="Calibri" w:cstheme="minorAscii"/>
          <w:color w:val="000000"/>
          <w:sz w:val="24"/>
          <w:szCs w:val="24"/>
        </w:rPr>
        <w:t xml:space="preserve">“An obscure reference to Mynes in Sophocles’ </w:t>
      </w:r>
      <w:r w:rsidRPr="0191C0A3" w:rsidR="29FDA07D">
        <w:rPr>
          <w:rFonts w:cs="Calibri" w:cstheme="minorAscii"/>
          <w:i w:val="1"/>
          <w:iCs w:val="1"/>
          <w:color w:val="000000"/>
          <w:sz w:val="24"/>
          <w:szCs w:val="24"/>
        </w:rPr>
        <w:t xml:space="preserve">Aichmalotides </w:t>
      </w:r>
      <w:r w:rsidRPr="0191C0A3" w:rsidR="29FDA07D">
        <w:rPr>
          <w:rFonts w:cs="Calibri" w:cstheme="minorAscii"/>
          <w:color w:val="000000"/>
          <w:sz w:val="24"/>
          <w:szCs w:val="24"/>
        </w:rPr>
        <w:t xml:space="preserve">may bear witness to her presence in this play, while an unsure reading might-no more-testify to her appearance in Aeschylus’ </w:t>
      </w:r>
      <w:r w:rsidRPr="0191C0A3" w:rsidR="29FDA07D">
        <w:rPr>
          <w:rFonts w:cs="Calibri" w:cstheme="minorAscii"/>
          <w:i w:val="1"/>
          <w:iCs w:val="1"/>
          <w:color w:val="000000"/>
          <w:sz w:val="24"/>
          <w:szCs w:val="24"/>
        </w:rPr>
        <w:t>Phrygians.</w:t>
      </w:r>
      <w:bookmarkEnd w:id="1560816437"/>
      <w:r w:rsidRPr="0191C0A3" w:rsidR="29FDA07D">
        <w:rPr>
          <w:rFonts w:cs="Calibri" w:cstheme="minorAscii"/>
          <w:color w:val="000000"/>
          <w:sz w:val="24"/>
          <w:szCs w:val="24"/>
        </w:rPr>
        <w:t xml:space="preserve"> That is all.</w:t>
      </w:r>
      <w:r w:rsidRPr="0191C0A3" w:rsidR="29FDA07D">
        <w:rPr>
          <w:rFonts w:cs="Calibri" w:cstheme="minorAscii"/>
          <w:color w:val="000000"/>
          <w:sz w:val="24"/>
          <w:szCs w:val="24"/>
        </w:rPr>
        <w:t>"</w:t>
      </w:r>
      <w:r w:rsidRPr="0191C0A3" w:rsidR="003B7449">
        <w:rPr>
          <w:rStyle w:val="FootnoteReference"/>
          <w:rFonts w:cs="Calibri" w:cstheme="minorAscii"/>
          <w:color w:val="000000"/>
          <w:sz w:val="24"/>
          <w:szCs w:val="24"/>
        </w:rPr>
        <w:footnoteReference w:id="25"/>
      </w:r>
      <w:r w:rsidRPr="0191C0A3" w:rsidR="29FDA07D">
        <w:rPr>
          <w:rFonts w:cs="Calibri" w:cstheme="minorAscii"/>
          <w:color w:val="000000"/>
          <w:sz w:val="24"/>
          <w:szCs w:val="24"/>
        </w:rPr>
        <w:t xml:space="preserve"> </w:t>
      </w:r>
      <w:r w:rsidRPr="0191C0A3" w:rsidR="29FDA07D">
        <w:rPr>
          <w:rFonts w:cs="Calibri" w:cstheme="minorAscii"/>
          <w:color w:val="000000"/>
          <w:sz w:val="24"/>
          <w:szCs w:val="24"/>
        </w:rPr>
        <w:t>Jacobsen sensibly argues that Ovid has virtually free rein in developing the character in any manner that suited him. No doubt, this was done with commercial intent in mind and playing on the intellectual snobbery of his audience, who m</w:t>
      </w:r>
      <w:r w:rsidRPr="0191C0A3" w:rsidR="29FDA07D">
        <w:rPr>
          <w:rFonts w:cs="Calibri" w:cstheme="minorAscii"/>
          <w:color w:val="000000"/>
          <w:sz w:val="24"/>
          <w:szCs w:val="24"/>
        </w:rPr>
        <w:t>ight be disinclined to reveal any perceived lack of knowledge to their peers.</w:t>
      </w:r>
    </w:p>
    <w:p w:rsidR="0050793E" w:rsidP="0050793E" w:rsidRDefault="004D5D9C" w14:paraId="602556EA" w14:textId="168ADD0C">
      <w:pPr>
        <w:pStyle w:val="NormalWeb"/>
        <w:rPr>
          <w:rFonts w:asciiTheme="minorHAnsi" w:hAnsiTheme="minorHAnsi" w:cstheme="minorHAnsi"/>
          <w:color w:val="000000"/>
        </w:rPr>
      </w:pPr>
      <w:r w:rsidRPr="00B35B1D">
        <w:rPr>
          <w:rFonts w:asciiTheme="minorHAnsi" w:hAnsiTheme="minorHAnsi" w:cstheme="minorHAnsi"/>
          <w:color w:val="000000"/>
        </w:rPr>
        <w:t xml:space="preserve">Ovid continues, therefore, to contrast Breseis' tearful emotional prostration such as "quascumque adspicies, lacrimae fecere lituras;  sed tamen et </w:t>
      </w:r>
      <w:proofErr w:type="spellStart"/>
      <w:r w:rsidRPr="00B35B1D">
        <w:rPr>
          <w:rFonts w:asciiTheme="minorHAnsi" w:hAnsiTheme="minorHAnsi" w:cstheme="minorHAnsi"/>
          <w:color w:val="000000"/>
        </w:rPr>
        <w:t>lacrimae</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pondera</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vocis</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habent</w:t>
      </w:r>
      <w:proofErr w:type="spellEnd"/>
      <w:r w:rsidRPr="00B35B1D">
        <w:rPr>
          <w:rFonts w:asciiTheme="minorHAnsi" w:hAnsiTheme="minorHAnsi" w:cstheme="minorHAnsi"/>
          <w:color w:val="000000"/>
        </w:rPr>
        <w:t>”</w:t>
      </w:r>
      <w:r w:rsidR="00F822A7">
        <w:rPr>
          <w:rStyle w:val="FootnoteReference"/>
          <w:rFonts w:asciiTheme="minorHAnsi" w:hAnsiTheme="minorHAnsi" w:cstheme="minorHAnsi"/>
          <w:color w:val="000000"/>
        </w:rPr>
        <w:footnoteReference w:id="26"/>
      </w:r>
      <w:r w:rsidRPr="00B35B1D">
        <w:rPr>
          <w:rFonts w:asciiTheme="minorHAnsi" w:hAnsiTheme="minorHAnsi" w:cstheme="minorHAnsi"/>
          <w:color w:val="000000"/>
        </w:rPr>
        <w:t xml:space="preserve"> </w:t>
      </w:r>
      <w:r w:rsidRPr="00B35B1D">
        <w:rPr>
          <w:rFonts w:asciiTheme="minorHAnsi" w:hAnsiTheme="minorHAnsi" w:cstheme="minorHAnsi"/>
          <w:color w:val="000000"/>
        </w:rPr>
        <w:t xml:space="preserve">with an altogether more aggressive comment at the end of the reviewed passage, “ Nec repetisse parum; pugnas ne reddar, Achille! </w:t>
      </w:r>
      <w:r w:rsidRPr="00B35B1D">
        <w:rPr>
          <w:rFonts w:asciiTheme="minorHAnsi" w:hAnsiTheme="minorHAnsi" w:cstheme="minorHAnsi"/>
          <w:color w:val="000000"/>
        </w:rPr>
        <w:lastRenderedPageBreak/>
        <w:t xml:space="preserve">I nunc et </w:t>
      </w:r>
      <w:proofErr w:type="spellStart"/>
      <w:r w:rsidRPr="00B35B1D">
        <w:rPr>
          <w:rFonts w:asciiTheme="minorHAnsi" w:hAnsiTheme="minorHAnsi" w:cstheme="minorHAnsi"/>
          <w:color w:val="000000"/>
        </w:rPr>
        <w:t>cupidi</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nomen</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amantis</w:t>
      </w:r>
      <w:proofErr w:type="spellEnd"/>
      <w:r w:rsidRPr="00B35B1D">
        <w:rPr>
          <w:rFonts w:asciiTheme="minorHAnsi" w:hAnsiTheme="minorHAnsi" w:cstheme="minorHAnsi"/>
          <w:color w:val="000000"/>
        </w:rPr>
        <w:t xml:space="preserve"> </w:t>
      </w:r>
      <w:proofErr w:type="spellStart"/>
      <w:r w:rsidRPr="00B35B1D">
        <w:rPr>
          <w:rFonts w:asciiTheme="minorHAnsi" w:hAnsiTheme="minorHAnsi" w:cstheme="minorHAnsi"/>
          <w:color w:val="000000"/>
        </w:rPr>
        <w:t>habe</w:t>
      </w:r>
      <w:proofErr w:type="spellEnd"/>
      <w:r w:rsidRPr="00B35B1D">
        <w:rPr>
          <w:rFonts w:asciiTheme="minorHAnsi" w:hAnsiTheme="minorHAnsi" w:cstheme="minorHAnsi"/>
          <w:color w:val="000000"/>
        </w:rPr>
        <w:t>!"</w:t>
      </w:r>
      <w:r w:rsidR="00F822A7">
        <w:rPr>
          <w:rStyle w:val="FootnoteReference"/>
          <w:rFonts w:asciiTheme="minorHAnsi" w:hAnsiTheme="minorHAnsi" w:cstheme="minorHAnsi"/>
          <w:color w:val="000000"/>
        </w:rPr>
        <w:footnoteReference w:id="27"/>
      </w:r>
      <w:r w:rsidRPr="00B35B1D">
        <w:rPr>
          <w:rFonts w:asciiTheme="minorHAnsi" w:hAnsiTheme="minorHAnsi" w:cstheme="minorHAnsi"/>
          <w:color w:val="000000"/>
        </w:rPr>
        <w:t xml:space="preserve"> </w:t>
      </w:r>
      <w:r w:rsidRPr="00B35B1D">
        <w:rPr>
          <w:rFonts w:asciiTheme="minorHAnsi" w:hAnsiTheme="minorHAnsi" w:cstheme="minorHAnsi"/>
          <w:color w:val="000000"/>
        </w:rPr>
        <w:t xml:space="preserve"> This is a sarcastic remark from a social inferior, intimating that Achill</w:t>
      </w:r>
      <w:r w:rsidRPr="00B35B1D">
        <w:rPr>
          <w:rFonts w:asciiTheme="minorHAnsi" w:hAnsiTheme="minorHAnsi" w:cstheme="minorHAnsi"/>
          <w:color w:val="000000"/>
        </w:rPr>
        <w:t>es' military prowess and prestige is misplaced if he is afraid to fight for the woman he loves</w:t>
      </w:r>
      <w:r w:rsidR="00F822A7">
        <w:rPr>
          <w:rFonts w:asciiTheme="minorHAnsi" w:hAnsiTheme="minorHAnsi" w:cstheme="minorHAnsi"/>
          <w:color w:val="000000"/>
        </w:rPr>
        <w:t>.</w:t>
      </w:r>
      <w:r w:rsidR="00F822A7">
        <w:rPr>
          <w:rStyle w:val="FootnoteReference"/>
          <w:rFonts w:asciiTheme="minorHAnsi" w:hAnsiTheme="minorHAnsi" w:cstheme="minorHAnsi"/>
          <w:color w:val="000000"/>
        </w:rPr>
        <w:footnoteReference w:id="28"/>
      </w:r>
      <w:r w:rsidR="00F822A7">
        <w:rPr>
          <w:rFonts w:asciiTheme="minorHAnsi" w:hAnsiTheme="minorHAnsi" w:cstheme="minorHAnsi"/>
          <w:color w:val="000000"/>
        </w:rPr>
        <w:t xml:space="preserve"> </w:t>
      </w:r>
      <w:r w:rsidRPr="00B35B1D">
        <w:rPr>
          <w:rFonts w:asciiTheme="minorHAnsi" w:hAnsiTheme="minorHAnsi" w:cstheme="minorHAnsi"/>
          <w:color w:val="000000"/>
        </w:rPr>
        <w:t xml:space="preserve"> It also fits nicely into Laughman's description of the Roman concept of a slave becoming a wife. “The practice was so common that Dio reports tha</w:t>
      </w:r>
      <w:r w:rsidRPr="00B35B1D">
        <w:rPr>
          <w:rFonts w:asciiTheme="minorHAnsi" w:hAnsiTheme="minorHAnsi" w:cstheme="minorHAnsi"/>
          <w:color w:val="000000"/>
        </w:rPr>
        <w:t>t Augustus granted sanction and legitimacy to the practice of marrying freewomen to all Romans outside of the senatorial class</w:t>
      </w:r>
      <w:r w:rsidRPr="00B35B1D">
        <w:rPr>
          <w:rFonts w:asciiTheme="minorHAnsi" w:hAnsiTheme="minorHAnsi" w:cstheme="minorHAnsi"/>
          <w:color w:val="000000"/>
        </w:rPr>
        <w:t xml:space="preserve"> (54.16)</w:t>
      </w:r>
      <w:r w:rsidR="00F822A7">
        <w:rPr>
          <w:rFonts w:asciiTheme="minorHAnsi" w:hAnsiTheme="minorHAnsi" w:cstheme="minorHAnsi"/>
          <w:color w:val="000000"/>
        </w:rPr>
        <w:t>.</w:t>
      </w:r>
      <w:r w:rsidRPr="00B35B1D">
        <w:rPr>
          <w:rFonts w:asciiTheme="minorHAnsi" w:hAnsiTheme="minorHAnsi" w:cstheme="minorHAnsi"/>
          <w:color w:val="000000"/>
        </w:rPr>
        <w:t>”</w:t>
      </w:r>
      <w:r w:rsidR="00F822A7">
        <w:rPr>
          <w:rStyle w:val="FootnoteReference"/>
          <w:rFonts w:asciiTheme="minorHAnsi" w:hAnsiTheme="minorHAnsi" w:cstheme="minorHAnsi"/>
          <w:color w:val="000000"/>
        </w:rPr>
        <w:footnoteReference w:id="29"/>
      </w:r>
      <w:r w:rsidRPr="00B35B1D">
        <w:rPr>
          <w:rFonts w:asciiTheme="minorHAnsi" w:hAnsiTheme="minorHAnsi" w:cstheme="minorHAnsi"/>
          <w:color w:val="000000"/>
        </w:rPr>
        <w:t xml:space="preserve"> </w:t>
      </w:r>
      <w:r w:rsidRPr="00B35B1D">
        <w:rPr>
          <w:rFonts w:asciiTheme="minorHAnsi" w:hAnsiTheme="minorHAnsi" w:cstheme="minorHAnsi"/>
          <w:color w:val="000000"/>
        </w:rPr>
        <w:t xml:space="preserve"> It continues the slowly evolving and constant pressure Briseis applies in her psychological battle, suc</w:t>
      </w:r>
      <w:r w:rsidRPr="00B35B1D">
        <w:rPr>
          <w:rFonts w:asciiTheme="minorHAnsi" w:hAnsiTheme="minorHAnsi" w:cstheme="minorHAnsi"/>
          <w:color w:val="000000"/>
        </w:rPr>
        <w:t xml:space="preserve">h as that contained in line 12, " quaerebant taciti, </w:t>
      </w:r>
      <w:proofErr w:type="spellStart"/>
      <w:r w:rsidRPr="00B35B1D">
        <w:rPr>
          <w:rFonts w:asciiTheme="minorHAnsi" w:hAnsiTheme="minorHAnsi" w:cstheme="minorHAnsi"/>
          <w:color w:val="000000"/>
        </w:rPr>
        <w:t>noster</w:t>
      </w:r>
      <w:proofErr w:type="spellEnd"/>
      <w:r w:rsidRPr="00B35B1D">
        <w:rPr>
          <w:rFonts w:asciiTheme="minorHAnsi" w:hAnsiTheme="minorHAnsi" w:cstheme="minorHAnsi"/>
          <w:color w:val="000000"/>
        </w:rPr>
        <w:t xml:space="preserve"> ubi </w:t>
      </w:r>
      <w:proofErr w:type="spellStart"/>
      <w:r w:rsidRPr="00B35B1D">
        <w:rPr>
          <w:rFonts w:asciiTheme="minorHAnsi" w:hAnsiTheme="minorHAnsi" w:cstheme="minorHAnsi"/>
          <w:color w:val="000000"/>
        </w:rPr>
        <w:t>esset</w:t>
      </w:r>
      <w:proofErr w:type="spellEnd"/>
      <w:r w:rsidRPr="00B35B1D">
        <w:rPr>
          <w:rFonts w:asciiTheme="minorHAnsi" w:hAnsiTheme="minorHAnsi" w:cstheme="minorHAnsi"/>
          <w:color w:val="000000"/>
        </w:rPr>
        <w:t xml:space="preserve"> amor</w:t>
      </w:r>
      <w:r w:rsidR="00F822A7">
        <w:rPr>
          <w:rFonts w:asciiTheme="minorHAnsi" w:hAnsiTheme="minorHAnsi" w:cstheme="minorHAnsi"/>
          <w:color w:val="000000"/>
        </w:rPr>
        <w:t>,</w:t>
      </w:r>
      <w:r w:rsidRPr="00B35B1D">
        <w:rPr>
          <w:rFonts w:asciiTheme="minorHAnsi" w:hAnsiTheme="minorHAnsi" w:cstheme="minorHAnsi"/>
          <w:color w:val="000000"/>
        </w:rPr>
        <w:t>"</w:t>
      </w:r>
      <w:r w:rsidR="00F822A7">
        <w:rPr>
          <w:rStyle w:val="FootnoteReference"/>
          <w:rFonts w:asciiTheme="minorHAnsi" w:hAnsiTheme="minorHAnsi" w:cstheme="minorHAnsi"/>
          <w:color w:val="000000"/>
        </w:rPr>
        <w:footnoteReference w:id="30"/>
      </w:r>
      <w:r w:rsidRPr="00B35B1D">
        <w:rPr>
          <w:rFonts w:asciiTheme="minorHAnsi" w:hAnsiTheme="minorHAnsi" w:cstheme="minorHAnsi"/>
          <w:color w:val="000000"/>
        </w:rPr>
        <w:t xml:space="preserve"> which questions Achilles' love for her.</w:t>
      </w:r>
    </w:p>
    <w:p w:rsidRPr="00B35B1D" w:rsidR="0050793E" w:rsidP="0050793E" w:rsidRDefault="004D5D9C" w14:paraId="138427E0" w14:textId="53F6BA1D">
      <w:pPr>
        <w:pStyle w:val="NormalWeb"/>
        <w:rPr>
          <w:rFonts w:asciiTheme="minorHAnsi" w:hAnsiTheme="minorHAnsi" w:cstheme="minorHAnsi"/>
          <w:color w:val="000000"/>
        </w:rPr>
      </w:pPr>
      <w:r>
        <w:rPr>
          <w:rFonts w:asciiTheme="minorHAnsi" w:hAnsiTheme="minorHAnsi" w:cstheme="minorHAnsi"/>
          <w:color w:val="000000"/>
        </w:rPr>
        <w:t>Some, such as Jacobsen, have argued that there is a definite structure to the poem in which he says that "Ovid has cleverly dovetailed chro</w:t>
      </w:r>
      <w:r>
        <w:rPr>
          <w:rFonts w:asciiTheme="minorHAnsi" w:hAnsiTheme="minorHAnsi" w:cstheme="minorHAnsi"/>
          <w:color w:val="000000"/>
        </w:rPr>
        <w:t>nology and rhetoric</w:t>
      </w:r>
      <w:r w:rsidR="00E01738">
        <w:rPr>
          <w:rFonts w:asciiTheme="minorHAnsi" w:hAnsiTheme="minorHAnsi" w:cstheme="minorHAnsi"/>
          <w:color w:val="000000"/>
        </w:rPr>
        <w:t>.</w:t>
      </w:r>
      <w:r>
        <w:rPr>
          <w:rFonts w:asciiTheme="minorHAnsi" w:hAnsiTheme="minorHAnsi" w:cstheme="minorHAnsi"/>
          <w:color w:val="000000"/>
        </w:rPr>
        <w:t>"</w:t>
      </w:r>
      <w:r w:rsidR="00F822A7">
        <w:rPr>
          <w:rStyle w:val="FootnoteReference"/>
          <w:rFonts w:asciiTheme="minorHAnsi" w:hAnsiTheme="minorHAnsi" w:cstheme="minorHAnsi"/>
          <w:color w:val="000000"/>
        </w:rPr>
        <w:footnoteReference w:id="31"/>
      </w:r>
      <w:r>
        <w:rPr>
          <w:rFonts w:asciiTheme="minorHAnsi" w:hAnsiTheme="minorHAnsi" w:cstheme="minorHAnsi"/>
          <w:color w:val="000000"/>
        </w:rPr>
        <w:t xml:space="preserve"> </w:t>
      </w:r>
      <w:r>
        <w:rPr>
          <w:rFonts w:asciiTheme="minorHAnsi" w:hAnsiTheme="minorHAnsi" w:cstheme="minorHAnsi"/>
          <w:color w:val="000000"/>
        </w:rPr>
        <w:t xml:space="preserve"> Even during the first 25 lines, Ovid follows the sequence of events described in the Iliad. Line 1 seems to indicate that Briseis has only just been abducted, and time is allowed to move forward so that by lines 21-22,</w:t>
      </w:r>
      <w:r>
        <w:rPr>
          <w:rFonts w:asciiTheme="minorHAnsi" w:hAnsiTheme="minorHAnsi" w:cstheme="minorHAnsi"/>
          <w:color w:val="000000"/>
        </w:rPr>
        <w:t xml:space="preserve"> the question of why Achilles has made scant effort to get her back is seen as a point in history just prior to the embassy from Agamemnon.</w:t>
      </w:r>
      <w:r w:rsidR="00E01738">
        <w:rPr>
          <w:rStyle w:val="FootnoteReference"/>
          <w:rFonts w:asciiTheme="minorHAnsi" w:hAnsiTheme="minorHAnsi" w:cstheme="minorHAnsi"/>
          <w:color w:val="000000"/>
        </w:rPr>
        <w:footnoteReference w:id="32"/>
      </w:r>
      <w:r w:rsidR="00E01738">
        <w:rPr>
          <w:rFonts w:asciiTheme="minorHAnsi" w:hAnsiTheme="minorHAnsi" w:cstheme="minorHAnsi"/>
          <w:color w:val="000000"/>
        </w:rPr>
        <w:t xml:space="preserve"> </w:t>
      </w:r>
      <w:r>
        <w:rPr>
          <w:rFonts w:asciiTheme="minorHAnsi" w:hAnsiTheme="minorHAnsi" w:cstheme="minorHAnsi"/>
          <w:color w:val="000000"/>
        </w:rPr>
        <w:t xml:space="preserve"> This, Jacobsen deduces, is because</w:t>
      </w:r>
      <w:r w:rsidR="00E01738">
        <w:rPr>
          <w:rFonts w:asciiTheme="minorHAnsi" w:hAnsiTheme="minorHAnsi" w:cstheme="minorHAnsi"/>
          <w:color w:val="000000"/>
        </w:rPr>
        <w:t xml:space="preserve"> </w:t>
      </w:r>
      <w:r>
        <w:rPr>
          <w:rFonts w:asciiTheme="minorHAnsi" w:hAnsiTheme="minorHAnsi" w:cstheme="minorHAnsi"/>
          <w:color w:val="000000"/>
        </w:rPr>
        <w:t>"</w:t>
      </w:r>
      <w:r>
        <w:rPr>
          <w:rFonts w:asciiTheme="minorHAnsi" w:hAnsiTheme="minorHAnsi" w:cstheme="minorHAnsi"/>
          <w:color w:val="000000"/>
        </w:rPr>
        <w:t xml:space="preserve">if Achilles had already rejected an opportunity to get her back, </w:t>
      </w:r>
      <w:r>
        <w:rPr>
          <w:rFonts w:asciiTheme="minorHAnsi" w:hAnsiTheme="minorHAnsi" w:cstheme="minorHAnsi"/>
          <w:color w:val="000000"/>
        </w:rPr>
        <w:t>she would not simply be complaining of his unwillingness to reclaim her</w:t>
      </w:r>
      <w:r w:rsidR="00E01738">
        <w:rPr>
          <w:rFonts w:asciiTheme="minorHAnsi" w:hAnsiTheme="minorHAnsi" w:cstheme="minorHAnsi"/>
          <w:color w:val="000000"/>
        </w:rPr>
        <w:t>.</w:t>
      </w:r>
      <w:r>
        <w:rPr>
          <w:rFonts w:asciiTheme="minorHAnsi" w:hAnsiTheme="minorHAnsi" w:cstheme="minorHAnsi"/>
          <w:color w:val="000000"/>
        </w:rPr>
        <w:t>"</w:t>
      </w:r>
      <w:r w:rsidR="00E01738">
        <w:rPr>
          <w:rStyle w:val="FootnoteReference"/>
          <w:rFonts w:asciiTheme="minorHAnsi" w:hAnsiTheme="minorHAnsi" w:cstheme="minorHAnsi"/>
          <w:color w:val="000000"/>
        </w:rPr>
        <w:footnoteReference w:id="33"/>
      </w:r>
      <w:r>
        <w:rPr>
          <w:rFonts w:asciiTheme="minorHAnsi" w:hAnsiTheme="minorHAnsi" w:cstheme="minorHAnsi"/>
          <w:color w:val="000000"/>
        </w:rPr>
        <w:t xml:space="preserve"> </w:t>
      </w:r>
      <w:r w:rsidR="00E01738">
        <w:rPr>
          <w:rFonts w:asciiTheme="minorHAnsi" w:hAnsiTheme="minorHAnsi" w:cstheme="minorHAnsi"/>
          <w:color w:val="000000"/>
        </w:rPr>
        <w:t xml:space="preserve"> </w:t>
      </w:r>
      <w:r>
        <w:rPr>
          <w:rFonts w:asciiTheme="minorHAnsi" w:hAnsiTheme="minorHAnsi" w:cstheme="minorHAnsi"/>
          <w:color w:val="000000"/>
        </w:rPr>
        <w:t>In other words, she would be more open in her criticism of Achilles. I think this is, at best, an over-analysis of the poem and, at worst, a misunderstanding, for</w:t>
      </w:r>
      <w:r>
        <w:rPr>
          <w:rFonts w:asciiTheme="minorHAnsi" w:hAnsiTheme="minorHAnsi" w:cstheme="minorHAnsi"/>
          <w:color w:val="000000"/>
        </w:rPr>
        <w:t xml:space="preserve"> it is in line 26 that she calls into doubt Achilles' bravery and reputation.</w:t>
      </w:r>
    </w:p>
    <w:p w:rsidRPr="006142DC" w:rsidR="0050793E" w:rsidP="0050793E" w:rsidRDefault="004D5D9C" w14:paraId="4FFA802F" w14:textId="77777777">
      <w:pPr>
        <w:rPr>
          <w:rFonts w:cstheme="minorHAnsi"/>
          <w:sz w:val="24"/>
          <w:szCs w:val="24"/>
        </w:rPr>
      </w:pPr>
      <w:r>
        <w:rPr>
          <w:rFonts w:cstheme="minorHAnsi"/>
          <w:sz w:val="24"/>
          <w:szCs w:val="24"/>
        </w:rPr>
        <w:t>In attempting to create a work that would appeal to his target audience and realising that most of the stories surrounding events contained in the Illiad had already been told, O</w:t>
      </w:r>
      <w:r>
        <w:rPr>
          <w:rFonts w:cstheme="minorHAnsi"/>
          <w:sz w:val="24"/>
          <w:szCs w:val="24"/>
        </w:rPr>
        <w:t>vid has been a willing participant in the mythopoeia of a minor, almost inconsequential, Homeric figure</w:t>
      </w:r>
      <w:r w:rsidRPr="006142DC">
        <w:rPr>
          <w:rFonts w:cstheme="minorHAnsi"/>
          <w:sz w:val="24"/>
          <w:szCs w:val="24"/>
        </w:rPr>
        <w:t xml:space="preserve">. Just as the juxtaposition of Wagatha Christie and The War in Ukraine reflect the misplaced focus of a pampered society today, so Ovid's Heroides </w:t>
      </w:r>
      <w:r>
        <w:rPr>
          <w:rFonts w:cstheme="minorHAnsi"/>
          <w:sz w:val="24"/>
          <w:szCs w:val="24"/>
        </w:rPr>
        <w:t>reflec</w:t>
      </w:r>
      <w:r>
        <w:rPr>
          <w:rFonts w:cstheme="minorHAnsi"/>
          <w:sz w:val="24"/>
          <w:szCs w:val="24"/>
        </w:rPr>
        <w:t>ted the demands of</w:t>
      </w:r>
      <w:r w:rsidRPr="006142DC">
        <w:rPr>
          <w:rFonts w:cstheme="minorHAnsi"/>
          <w:sz w:val="24"/>
          <w:szCs w:val="24"/>
        </w:rPr>
        <w:t xml:space="preserve"> aff</w:t>
      </w:r>
      <w:r>
        <w:rPr>
          <w:rFonts w:cstheme="minorHAnsi"/>
          <w:sz w:val="24"/>
          <w:szCs w:val="24"/>
        </w:rPr>
        <w:t>luent Roman society searching for an alternative to</w:t>
      </w:r>
      <w:r w:rsidRPr="006142DC">
        <w:rPr>
          <w:rFonts w:cstheme="minorHAnsi"/>
          <w:sz w:val="24"/>
          <w:szCs w:val="24"/>
        </w:rPr>
        <w:t xml:space="preserve"> </w:t>
      </w:r>
      <w:r>
        <w:rPr>
          <w:rFonts w:cstheme="minorHAnsi"/>
          <w:sz w:val="24"/>
          <w:szCs w:val="24"/>
        </w:rPr>
        <w:t>the epic events of  Augustus Caesar’s reign</w:t>
      </w:r>
      <w:r w:rsidRPr="006142DC">
        <w:rPr>
          <w:rFonts w:cstheme="minorHAnsi"/>
          <w:sz w:val="24"/>
          <w:szCs w:val="24"/>
        </w:rPr>
        <w:t>.</w:t>
      </w:r>
    </w:p>
    <w:p w:rsidRPr="00F112A6" w:rsidR="0050793E" w:rsidP="0050793E" w:rsidRDefault="004D5D9C" w14:paraId="581473AC" w14:textId="1A89A8F5">
      <w:pPr>
        <w:rPr>
          <w:rFonts w:cstheme="minorHAnsi"/>
          <w:i/>
          <w:iCs/>
          <w:sz w:val="24"/>
          <w:szCs w:val="24"/>
        </w:rPr>
      </w:pPr>
      <w:r w:rsidRPr="00F112A6">
        <w:rPr>
          <w:rFonts w:cstheme="minorHAnsi"/>
          <w:i/>
          <w:iCs/>
          <w:sz w:val="24"/>
          <w:szCs w:val="24"/>
        </w:rPr>
        <w:t>(15</w:t>
      </w:r>
      <w:r w:rsidR="003B7449">
        <w:rPr>
          <w:rFonts w:cstheme="minorHAnsi"/>
          <w:i/>
          <w:iCs/>
          <w:sz w:val="24"/>
          <w:szCs w:val="24"/>
        </w:rPr>
        <w:t>16</w:t>
      </w:r>
      <w:r w:rsidRPr="00F112A6">
        <w:rPr>
          <w:rFonts w:cstheme="minorHAnsi"/>
          <w:i/>
          <w:iCs/>
          <w:sz w:val="24"/>
          <w:szCs w:val="24"/>
        </w:rPr>
        <w:t xml:space="preserve"> word count, excluding titles and citations).</w:t>
      </w:r>
    </w:p>
    <w:p w:rsidR="00F112A6" w:rsidP="0050793E" w:rsidRDefault="00F112A6" w14:paraId="23A67D34" w14:textId="77777777">
      <w:pPr>
        <w:rPr>
          <w:rFonts w:cstheme="minorHAnsi"/>
          <w:b/>
          <w:sz w:val="24"/>
          <w:szCs w:val="24"/>
        </w:rPr>
      </w:pPr>
    </w:p>
    <w:p w:rsidR="00F112A6" w:rsidP="0050793E" w:rsidRDefault="00F112A6" w14:paraId="451E0710" w14:textId="77777777">
      <w:pPr>
        <w:rPr>
          <w:rFonts w:cstheme="minorHAnsi"/>
          <w:b/>
          <w:sz w:val="24"/>
          <w:szCs w:val="24"/>
        </w:rPr>
      </w:pPr>
    </w:p>
    <w:p w:rsidR="003B7449" w:rsidRDefault="003B7449" w14:paraId="2C01BC1E" w14:textId="72AD35F4">
      <w:pPr>
        <w:rPr>
          <w:rFonts w:cstheme="minorHAnsi"/>
          <w:b/>
          <w:sz w:val="24"/>
          <w:szCs w:val="24"/>
        </w:rPr>
      </w:pPr>
      <w:r>
        <w:rPr>
          <w:rFonts w:cstheme="minorHAnsi"/>
          <w:b/>
          <w:sz w:val="24"/>
          <w:szCs w:val="24"/>
        </w:rPr>
        <w:br w:type="page"/>
      </w:r>
    </w:p>
    <w:p w:rsidR="00F112A6" w:rsidP="0050793E" w:rsidRDefault="00F112A6" w14:paraId="599A936E" w14:textId="77777777">
      <w:pPr>
        <w:rPr>
          <w:rFonts w:cstheme="minorHAnsi"/>
          <w:b/>
          <w:sz w:val="24"/>
          <w:szCs w:val="24"/>
        </w:rPr>
      </w:pPr>
    </w:p>
    <w:p w:rsidR="0050793E" w:rsidP="0050793E" w:rsidRDefault="004D5D9C" w14:paraId="1A16B635" w14:textId="396A4223">
      <w:pPr>
        <w:rPr>
          <w:rFonts w:cstheme="minorHAnsi"/>
          <w:b/>
          <w:sz w:val="24"/>
          <w:szCs w:val="24"/>
          <w:u w:val="single"/>
        </w:rPr>
      </w:pPr>
      <w:r w:rsidRPr="00F112A6">
        <w:rPr>
          <w:rFonts w:cstheme="minorHAnsi"/>
          <w:b/>
          <w:sz w:val="24"/>
          <w:szCs w:val="24"/>
          <w:u w:val="single"/>
        </w:rPr>
        <w:t>Bibliography</w:t>
      </w:r>
    </w:p>
    <w:p w:rsidR="008A67E0" w:rsidP="008A67E0" w:rsidRDefault="008A67E0" w14:paraId="6E26DE14" w14:textId="7323C34C">
      <w:pPr>
        <w:spacing w:after="0" w:line="240" w:lineRule="auto"/>
        <w:rPr>
          <w:color w:val="010101"/>
          <w:sz w:val="24"/>
          <w:szCs w:val="24"/>
          <w:shd w:val="clear" w:color="auto" w:fill="FFFFFF"/>
        </w:rPr>
      </w:pPr>
      <w:bookmarkStart w:name="_Int_9TxSjNNh" w:id="2017166400"/>
      <w:proofErr w:type="spellStart"/>
      <w:r w:rsidRPr="008A67E0" w:rsidR="0B338676">
        <w:rPr>
          <w:color w:val="010101"/>
          <w:sz w:val="24"/>
          <w:szCs w:val="24"/>
          <w:shd w:val="clear" w:color="auto" w:fill="FFFFFF"/>
        </w:rPr>
        <w:t>Barchiesi</w:t>
      </w:r>
      <w:proofErr w:type="spellEnd"/>
      <w:r w:rsidRPr="008A67E0" w:rsidR="0B338676">
        <w:rPr>
          <w:color w:val="010101"/>
          <w:sz w:val="24"/>
          <w:szCs w:val="24"/>
          <w:shd w:val="clear" w:color="auto" w:fill="FFFFFF"/>
        </w:rPr>
        <w:t>, A. (2001) </w:t>
      </w:r>
      <w:r w:rsidRPr="0191C0A3" w:rsidR="0B338676">
        <w:rPr>
          <w:i w:val="1"/>
          <w:iCs w:val="1"/>
          <w:color w:val="010101"/>
          <w:sz w:val="24"/>
          <w:szCs w:val="24"/>
          <w:shd w:val="clear" w:color="auto" w:fill="FFFFFF"/>
        </w:rPr>
        <w:t xml:space="preserve">Speaking Volumes. Narrative and Intertext in Ovid and other Latin Poets.</w:t>
      </w:r>
      <w:bookmarkEnd w:id="2017166400"/>
      <w:r w:rsidRPr="0191C0A3" w:rsidR="0B338676">
        <w:rPr>
          <w:i w:val="1"/>
          <w:iCs w:val="1"/>
          <w:color w:val="010101"/>
          <w:sz w:val="24"/>
          <w:szCs w:val="24"/>
          <w:shd w:val="clear" w:color="auto" w:fill="FFFFFF"/>
        </w:rPr>
        <w:t xml:space="preserve"> </w:t>
      </w:r>
      <w:r w:rsidRPr="008A67E0" w:rsidR="0B338676">
        <w:rPr>
          <w:color w:val="010101"/>
          <w:sz w:val="24"/>
          <w:szCs w:val="24"/>
          <w:shd w:val="clear" w:color="auto" w:fill="FFFFFF"/>
        </w:rPr>
        <w:t>Edited and translated by Matt Fox and Simone Marchesi. London.</w:t>
      </w:r>
    </w:p>
    <w:p w:rsidRPr="008A67E0" w:rsidR="008A67E0" w:rsidP="008A67E0" w:rsidRDefault="008A67E0" w14:paraId="3E08303F" w14:textId="77777777">
      <w:pPr>
        <w:spacing w:after="0" w:line="240" w:lineRule="auto"/>
        <w:rPr>
          <w:color w:val="010101"/>
          <w:sz w:val="24"/>
          <w:szCs w:val="24"/>
          <w:shd w:val="clear" w:color="auto" w:fill="FFFFFF"/>
        </w:rPr>
      </w:pPr>
    </w:p>
    <w:p w:rsidR="008A67E0" w:rsidP="008A67E0" w:rsidRDefault="008A67E0" w14:paraId="0F94D4EC" w14:textId="4C47537E">
      <w:pPr>
        <w:spacing w:after="0" w:line="240" w:lineRule="auto"/>
        <w:rPr>
          <w:sz w:val="24"/>
          <w:szCs w:val="24"/>
          <w:shd w:val="clear" w:color="auto" w:fill="FFFFFF"/>
        </w:rPr>
      </w:pPr>
      <w:r w:rsidRPr="008A67E0">
        <w:rPr>
          <w:sz w:val="24"/>
          <w:szCs w:val="24"/>
          <w:shd w:val="clear" w:color="auto" w:fill="FFFFFF"/>
        </w:rPr>
        <w:t xml:space="preserve">Boyd, B. (2018). </w:t>
      </w:r>
      <w:r w:rsidRPr="008A67E0">
        <w:rPr>
          <w:i/>
          <w:iCs/>
          <w:sz w:val="24"/>
          <w:szCs w:val="24"/>
          <w:shd w:val="clear" w:color="auto" w:fill="FFFFFF"/>
        </w:rPr>
        <w:t>Ovid's Homer: Authority, Repetition, Reception.</w:t>
      </w:r>
      <w:r w:rsidRPr="008A67E0">
        <w:rPr>
          <w:sz w:val="24"/>
          <w:szCs w:val="24"/>
          <w:shd w:val="clear" w:color="auto" w:fill="FFFFFF"/>
        </w:rPr>
        <w:t xml:space="preserve"> Oxford.</w:t>
      </w:r>
    </w:p>
    <w:p w:rsidR="008A67E0" w:rsidP="008A67E0" w:rsidRDefault="008A67E0" w14:paraId="675AEFA6" w14:textId="77777777">
      <w:pPr>
        <w:spacing w:after="0" w:line="240" w:lineRule="auto"/>
        <w:rPr>
          <w:sz w:val="24"/>
          <w:szCs w:val="24"/>
          <w:shd w:val="clear" w:color="auto" w:fill="FFFFFF"/>
        </w:rPr>
      </w:pPr>
    </w:p>
    <w:p w:rsidR="000D538D" w:rsidP="008A67E0" w:rsidRDefault="000D538D" w14:paraId="6E0D046F" w14:textId="2F053062">
      <w:pPr>
        <w:spacing w:after="0" w:line="240" w:lineRule="auto"/>
        <w:rPr>
          <w:rFonts w:eastAsia="Times New Roman" w:cstheme="minorHAnsi"/>
          <w:sz w:val="24"/>
          <w:szCs w:val="24"/>
          <w:lang w:eastAsia="en-GB"/>
        </w:rPr>
      </w:pPr>
      <w:r w:rsidRPr="000D538D">
        <w:rPr>
          <w:rFonts w:eastAsia="Times New Roman" w:cstheme="minorHAnsi"/>
          <w:sz w:val="24"/>
          <w:szCs w:val="24"/>
          <w:lang w:eastAsia="en-GB"/>
        </w:rPr>
        <w:t xml:space="preserve">Cunningham, M. P. (1949). The Novelty of Ovid’s </w:t>
      </w:r>
      <w:proofErr w:type="spellStart"/>
      <w:r w:rsidRPr="000D538D">
        <w:rPr>
          <w:rFonts w:eastAsia="Times New Roman" w:cstheme="minorHAnsi"/>
          <w:sz w:val="24"/>
          <w:szCs w:val="24"/>
          <w:lang w:eastAsia="en-GB"/>
        </w:rPr>
        <w:t>Heroides</w:t>
      </w:r>
      <w:proofErr w:type="spellEnd"/>
      <w:r w:rsidRPr="000D538D">
        <w:rPr>
          <w:rFonts w:eastAsia="Times New Roman" w:cstheme="minorHAnsi"/>
          <w:sz w:val="24"/>
          <w:szCs w:val="24"/>
          <w:lang w:eastAsia="en-GB"/>
        </w:rPr>
        <w:t xml:space="preserve">. </w:t>
      </w:r>
      <w:r w:rsidRPr="000D538D">
        <w:rPr>
          <w:rFonts w:eastAsia="Times New Roman" w:cstheme="minorHAnsi"/>
          <w:i/>
          <w:iCs/>
          <w:sz w:val="24"/>
          <w:szCs w:val="24"/>
          <w:lang w:eastAsia="en-GB"/>
        </w:rPr>
        <w:t>Classical Philology</w:t>
      </w:r>
      <w:r w:rsidRPr="000D538D">
        <w:rPr>
          <w:rFonts w:eastAsia="Times New Roman" w:cstheme="minorHAnsi"/>
          <w:sz w:val="24"/>
          <w:szCs w:val="24"/>
          <w:lang w:eastAsia="en-GB"/>
        </w:rPr>
        <w:t xml:space="preserve">, </w:t>
      </w:r>
      <w:r w:rsidRPr="000D538D">
        <w:rPr>
          <w:rFonts w:eastAsia="Times New Roman" w:cstheme="minorHAnsi"/>
          <w:i/>
          <w:iCs/>
          <w:sz w:val="24"/>
          <w:szCs w:val="24"/>
          <w:lang w:eastAsia="en-GB"/>
        </w:rPr>
        <w:t>44</w:t>
      </w:r>
      <w:r w:rsidRPr="000D538D">
        <w:rPr>
          <w:rFonts w:eastAsia="Times New Roman" w:cstheme="minorHAnsi"/>
          <w:sz w:val="24"/>
          <w:szCs w:val="24"/>
          <w:lang w:eastAsia="en-GB"/>
        </w:rPr>
        <w:t xml:space="preserve">(2), 100–106. </w:t>
      </w:r>
      <w:r w:rsidRPr="008A67E0" w:rsidR="00A35998">
        <w:rPr>
          <w:rFonts w:eastAsia="Times New Roman" w:cstheme="minorHAnsi"/>
          <w:sz w:val="24"/>
          <w:szCs w:val="24"/>
          <w:lang w:eastAsia="en-GB"/>
        </w:rPr>
        <w:t xml:space="preserve">Available at: </w:t>
      </w:r>
      <w:hyperlink w:history="1" r:id="rId7">
        <w:r w:rsidRPr="000D538D" w:rsidR="00A35998">
          <w:rPr>
            <w:rStyle w:val="Hyperlink"/>
            <w:rFonts w:eastAsia="Times New Roman" w:cstheme="minorHAnsi"/>
            <w:sz w:val="24"/>
            <w:szCs w:val="24"/>
            <w:lang w:eastAsia="en-GB"/>
          </w:rPr>
          <w:t>http://www.jstor.org/stable/267476</w:t>
        </w:r>
      </w:hyperlink>
      <w:r w:rsidRPr="008A67E0" w:rsidR="00571949">
        <w:rPr>
          <w:rFonts w:eastAsia="Times New Roman" w:cstheme="minorHAnsi"/>
          <w:sz w:val="24"/>
          <w:szCs w:val="24"/>
          <w:lang w:eastAsia="en-GB"/>
        </w:rPr>
        <w:t>.</w:t>
      </w:r>
      <w:r w:rsidRPr="008A67E0" w:rsidR="00A35998">
        <w:rPr>
          <w:rFonts w:eastAsia="Times New Roman" w:cstheme="minorHAnsi"/>
          <w:sz w:val="24"/>
          <w:szCs w:val="24"/>
          <w:lang w:eastAsia="en-GB"/>
        </w:rPr>
        <w:t xml:space="preserve"> (Accessed: 20 May 2022).</w:t>
      </w:r>
    </w:p>
    <w:p w:rsidR="00C3412D" w:rsidP="008A67E0" w:rsidRDefault="00C3412D" w14:paraId="751DDC11" w14:textId="1590686C">
      <w:pPr>
        <w:spacing w:after="0" w:line="240" w:lineRule="auto"/>
        <w:rPr>
          <w:rFonts w:eastAsia="Times New Roman" w:cstheme="minorHAnsi"/>
          <w:sz w:val="24"/>
          <w:szCs w:val="24"/>
          <w:lang w:eastAsia="en-GB"/>
        </w:rPr>
      </w:pPr>
    </w:p>
    <w:p w:rsidRPr="00C3412D" w:rsidR="00C3412D" w:rsidP="00C3412D" w:rsidRDefault="00C3412D" w14:paraId="732CCBF8" w14:textId="69B6C306">
      <w:pPr>
        <w:rPr>
          <w:sz w:val="24"/>
          <w:szCs w:val="24"/>
        </w:rPr>
      </w:pPr>
      <w:proofErr w:type="spellStart"/>
      <w:r w:rsidRPr="00C3412D">
        <w:rPr>
          <w:sz w:val="24"/>
          <w:szCs w:val="24"/>
        </w:rPr>
        <w:t>Dué</w:t>
      </w:r>
      <w:proofErr w:type="spellEnd"/>
      <w:r w:rsidRPr="00C3412D">
        <w:rPr>
          <w:sz w:val="24"/>
          <w:szCs w:val="24"/>
        </w:rPr>
        <w:t xml:space="preserve">, C. </w:t>
      </w:r>
      <w:r>
        <w:rPr>
          <w:sz w:val="24"/>
          <w:szCs w:val="24"/>
        </w:rPr>
        <w:t>(</w:t>
      </w:r>
      <w:r w:rsidRPr="00C3412D">
        <w:rPr>
          <w:sz w:val="24"/>
          <w:szCs w:val="24"/>
        </w:rPr>
        <w:t>2002</w:t>
      </w:r>
      <w:r>
        <w:rPr>
          <w:sz w:val="24"/>
          <w:szCs w:val="24"/>
        </w:rPr>
        <w:t>)</w:t>
      </w:r>
      <w:r w:rsidRPr="00C3412D">
        <w:rPr>
          <w:sz w:val="24"/>
          <w:szCs w:val="24"/>
        </w:rPr>
        <w:t>. </w:t>
      </w:r>
      <w:r w:rsidRPr="00C3412D">
        <w:rPr>
          <w:i/>
          <w:iCs/>
          <w:sz w:val="24"/>
          <w:szCs w:val="24"/>
        </w:rPr>
        <w:t>Homeric Variations on a Lament by Briseis</w:t>
      </w:r>
      <w:r>
        <w:rPr>
          <w:sz w:val="24"/>
          <w:szCs w:val="24"/>
        </w:rPr>
        <w:t xml:space="preserve">. </w:t>
      </w:r>
      <w:r w:rsidRPr="00C3412D">
        <w:rPr>
          <w:sz w:val="24"/>
          <w:szCs w:val="24"/>
        </w:rPr>
        <w:t xml:space="preserve">Available at : </w:t>
      </w:r>
      <w:hyperlink w:history="1" r:id="rId8">
        <w:r w:rsidRPr="00E02C0F">
          <w:rPr>
            <w:rStyle w:val="Hyperlink"/>
            <w:sz w:val="24"/>
            <w:szCs w:val="24"/>
          </w:rPr>
          <w:t>https://chs.harvard.edu/book/due-casey-homeric-variations-on-a-lament-by-briseis/</w:t>
        </w:r>
      </w:hyperlink>
      <w:r>
        <w:rPr>
          <w:sz w:val="24"/>
          <w:szCs w:val="24"/>
        </w:rPr>
        <w:t>.  (Accessed: 21 May 2022).</w:t>
      </w:r>
    </w:p>
    <w:p w:rsidRPr="008A67E0" w:rsidR="008A67E0" w:rsidP="008A67E0" w:rsidRDefault="007C6155" w14:paraId="329DE003" w14:textId="6DA7A1E9">
      <w:pPr>
        <w:spacing w:after="0" w:line="240" w:lineRule="auto"/>
        <w:rPr>
          <w:sz w:val="24"/>
          <w:szCs w:val="24"/>
        </w:rPr>
      </w:pPr>
      <w:r w:rsidRPr="008A67E0">
        <w:rPr>
          <w:rFonts w:cstheme="minorHAnsi"/>
          <w:sz w:val="24"/>
          <w:szCs w:val="24"/>
        </w:rPr>
        <w:t>Fantuzzi, M.</w:t>
      </w:r>
      <w:r w:rsidRPr="008A67E0">
        <w:rPr>
          <w:rFonts w:cstheme="minorHAnsi"/>
          <w:color w:val="000000"/>
          <w:sz w:val="24"/>
          <w:szCs w:val="24"/>
        </w:rPr>
        <w:t xml:space="preserve">  (2012). </w:t>
      </w:r>
      <w:r w:rsidRPr="008A67E0">
        <w:rPr>
          <w:rFonts w:cstheme="minorHAnsi"/>
          <w:i/>
          <w:iCs/>
          <w:color w:val="000000"/>
          <w:sz w:val="24"/>
          <w:szCs w:val="24"/>
        </w:rPr>
        <w:t>Achilles in Love: Intertextual Studies.</w:t>
      </w:r>
      <w:r w:rsidRPr="008A67E0">
        <w:rPr>
          <w:rFonts w:cstheme="minorHAnsi"/>
          <w:color w:val="000000"/>
          <w:sz w:val="24"/>
          <w:szCs w:val="24"/>
        </w:rPr>
        <w:t xml:space="preserve"> Oxford: Oxford University Press. </w:t>
      </w:r>
      <w:r w:rsidRPr="008A67E0">
        <w:rPr>
          <w:sz w:val="24"/>
          <w:szCs w:val="24"/>
        </w:rPr>
        <w:t>DOI:10.1093/</w:t>
      </w:r>
      <w:proofErr w:type="spellStart"/>
      <w:r w:rsidRPr="008A67E0">
        <w:rPr>
          <w:sz w:val="24"/>
          <w:szCs w:val="24"/>
        </w:rPr>
        <w:t>acprof:oso</w:t>
      </w:r>
      <w:proofErr w:type="spellEnd"/>
      <w:r w:rsidRPr="008A67E0">
        <w:rPr>
          <w:sz w:val="24"/>
          <w:szCs w:val="24"/>
        </w:rPr>
        <w:t>/9780199603626.003.0003</w:t>
      </w:r>
      <w:r w:rsidR="008A67E0">
        <w:rPr>
          <w:sz w:val="24"/>
          <w:szCs w:val="24"/>
        </w:rPr>
        <w:t>.</w:t>
      </w:r>
    </w:p>
    <w:p w:rsidRPr="000D538D" w:rsidR="000D538D" w:rsidP="008A67E0" w:rsidRDefault="000D538D" w14:paraId="0C3C2BB9" w14:textId="77777777">
      <w:pPr>
        <w:spacing w:after="0" w:line="240" w:lineRule="auto"/>
        <w:rPr>
          <w:rFonts w:eastAsia="Times New Roman" w:cstheme="minorHAnsi"/>
          <w:sz w:val="24"/>
          <w:szCs w:val="24"/>
          <w:lang w:eastAsia="en-GB"/>
        </w:rPr>
      </w:pPr>
    </w:p>
    <w:p w:rsidRPr="008A67E0" w:rsidR="00525F77" w:rsidP="008A67E0" w:rsidRDefault="00525F77" w14:paraId="164F3D28" w14:textId="09DC1F0A">
      <w:pPr>
        <w:spacing w:after="0" w:line="240" w:lineRule="auto"/>
        <w:ind w:left="720" w:hanging="720"/>
        <w:rPr>
          <w:rFonts w:cstheme="minorHAnsi"/>
          <w:sz w:val="24"/>
          <w:szCs w:val="24"/>
        </w:rPr>
      </w:pPr>
      <w:bookmarkStart w:name="_Hlk1177444" w:id="0"/>
      <w:r w:rsidRPr="008A67E0">
        <w:rPr>
          <w:rFonts w:cstheme="minorHAnsi"/>
          <w:sz w:val="24"/>
          <w:szCs w:val="24"/>
        </w:rPr>
        <w:t xml:space="preserve">Homer. </w:t>
      </w:r>
      <w:r w:rsidRPr="008A67E0">
        <w:rPr>
          <w:rFonts w:cstheme="minorHAnsi"/>
          <w:sz w:val="24"/>
          <w:szCs w:val="24"/>
        </w:rPr>
        <w:t xml:space="preserve">(2014). </w:t>
      </w:r>
      <w:r w:rsidRPr="008A67E0">
        <w:rPr>
          <w:rFonts w:cstheme="minorHAnsi"/>
          <w:i/>
          <w:sz w:val="24"/>
          <w:szCs w:val="24"/>
        </w:rPr>
        <w:t>The Iliad</w:t>
      </w:r>
      <w:r w:rsidRPr="008A67E0">
        <w:rPr>
          <w:rFonts w:cstheme="minorHAnsi"/>
          <w:sz w:val="24"/>
          <w:szCs w:val="24"/>
        </w:rPr>
        <w:t>. Translated by</w:t>
      </w:r>
      <w:r w:rsidRPr="008A67E0" w:rsidR="00571949">
        <w:rPr>
          <w:rFonts w:cstheme="minorHAnsi"/>
          <w:sz w:val="24"/>
          <w:szCs w:val="24"/>
        </w:rPr>
        <w:t xml:space="preserve"> </w:t>
      </w:r>
      <w:r w:rsidRPr="008A67E0">
        <w:rPr>
          <w:rFonts w:cstheme="minorHAnsi"/>
          <w:sz w:val="24"/>
          <w:szCs w:val="24"/>
        </w:rPr>
        <w:t>Powell</w:t>
      </w:r>
      <w:r w:rsidRPr="008A67E0" w:rsidR="00571949">
        <w:rPr>
          <w:rFonts w:cstheme="minorHAnsi"/>
          <w:sz w:val="24"/>
          <w:szCs w:val="24"/>
        </w:rPr>
        <w:t>, B</w:t>
      </w:r>
      <w:r w:rsidRPr="008A67E0">
        <w:rPr>
          <w:rFonts w:cstheme="minorHAnsi"/>
          <w:sz w:val="24"/>
          <w:szCs w:val="24"/>
        </w:rPr>
        <w:t>. New York: University of Oxford Press.</w:t>
      </w:r>
      <w:bookmarkEnd w:id="0"/>
    </w:p>
    <w:p w:rsidRPr="008A67E0" w:rsidR="007C6155" w:rsidP="008A67E0" w:rsidRDefault="007C6155" w14:paraId="5C9F7AD4" w14:textId="77777777">
      <w:pPr>
        <w:spacing w:after="0" w:line="240" w:lineRule="auto"/>
        <w:ind w:left="720" w:hanging="720"/>
        <w:rPr>
          <w:rFonts w:cstheme="minorHAnsi"/>
          <w:sz w:val="24"/>
          <w:szCs w:val="24"/>
        </w:rPr>
      </w:pPr>
    </w:p>
    <w:p w:rsidRPr="008A67E0" w:rsidR="007C6155" w:rsidP="008A67E0" w:rsidRDefault="008B3F22" w14:paraId="2FF37A34" w14:textId="77777777">
      <w:pPr>
        <w:spacing w:after="0" w:line="240" w:lineRule="auto"/>
        <w:rPr>
          <w:rFonts w:cstheme="minorHAnsi"/>
          <w:sz w:val="24"/>
          <w:szCs w:val="24"/>
        </w:rPr>
      </w:pPr>
      <w:r w:rsidRPr="008A67E0">
        <w:rPr>
          <w:rFonts w:cstheme="minorHAnsi"/>
          <w:sz w:val="24"/>
          <w:szCs w:val="24"/>
        </w:rPr>
        <w:t xml:space="preserve">Jacobson, H. </w:t>
      </w:r>
      <w:r w:rsidRPr="008A67E0">
        <w:rPr>
          <w:rFonts w:cstheme="minorHAnsi"/>
          <w:sz w:val="24"/>
          <w:szCs w:val="24"/>
        </w:rPr>
        <w:t xml:space="preserve">(1971). </w:t>
      </w:r>
      <w:r w:rsidRPr="008A67E0">
        <w:rPr>
          <w:rFonts w:cstheme="minorHAnsi"/>
          <w:sz w:val="24"/>
          <w:szCs w:val="24"/>
        </w:rPr>
        <w:t xml:space="preserve">“Ovid’s Briseis: A Study of </w:t>
      </w:r>
      <w:r w:rsidRPr="008A67E0">
        <w:rPr>
          <w:rFonts w:cstheme="minorHAnsi"/>
          <w:sz w:val="24"/>
          <w:szCs w:val="24"/>
          <w:lang w:val="la-Latn"/>
        </w:rPr>
        <w:t>Heroides</w:t>
      </w:r>
      <w:r w:rsidRPr="008A67E0">
        <w:rPr>
          <w:rFonts w:cstheme="minorHAnsi"/>
          <w:sz w:val="24"/>
          <w:szCs w:val="24"/>
        </w:rPr>
        <w:t xml:space="preserve"> 3.” </w:t>
      </w:r>
      <w:r w:rsidRPr="008A67E0">
        <w:rPr>
          <w:rFonts w:cstheme="minorHAnsi"/>
          <w:i/>
          <w:sz w:val="24"/>
          <w:szCs w:val="24"/>
          <w:lang w:val="nl-NL"/>
        </w:rPr>
        <w:t>Phoenix,</w:t>
      </w:r>
      <w:r w:rsidRPr="008A67E0">
        <w:rPr>
          <w:rFonts w:cstheme="minorHAnsi"/>
          <w:sz w:val="24"/>
          <w:szCs w:val="24"/>
          <w:lang w:val="nl-NL"/>
        </w:rPr>
        <w:t xml:space="preserve"> Vol. 25, No. 4: 331-356.</w:t>
      </w:r>
      <w:r w:rsidRPr="008A67E0">
        <w:rPr>
          <w:rFonts w:cstheme="minorHAnsi"/>
          <w:sz w:val="24"/>
          <w:szCs w:val="24"/>
          <w:lang w:val="nl-NL"/>
        </w:rPr>
        <w:t xml:space="preserve"> </w:t>
      </w:r>
      <w:r w:rsidRPr="008A67E0">
        <w:rPr>
          <w:rFonts w:cstheme="minorHAnsi"/>
          <w:sz w:val="24"/>
          <w:szCs w:val="24"/>
          <w:lang w:val="nl-NL"/>
        </w:rPr>
        <w:t xml:space="preserve"> </w:t>
      </w:r>
      <w:proofErr w:type="spellStart"/>
      <w:r w:rsidRPr="008A67E0" w:rsidR="004A2C1C">
        <w:rPr>
          <w:rFonts w:cstheme="minorHAnsi"/>
          <w:sz w:val="24"/>
          <w:szCs w:val="24"/>
          <w:lang w:val="nl-NL"/>
        </w:rPr>
        <w:t>Available</w:t>
      </w:r>
      <w:proofErr w:type="spellEnd"/>
      <w:r w:rsidRPr="008A67E0" w:rsidR="004A2C1C">
        <w:rPr>
          <w:rFonts w:cstheme="minorHAnsi"/>
          <w:sz w:val="24"/>
          <w:szCs w:val="24"/>
          <w:lang w:val="nl-NL"/>
        </w:rPr>
        <w:t xml:space="preserve"> at: </w:t>
      </w:r>
      <w:hyperlink w:history="1" r:id="rId9">
        <w:r w:rsidRPr="008A67E0" w:rsidR="004A2C1C">
          <w:rPr>
            <w:rStyle w:val="Hyperlink"/>
            <w:rFonts w:cstheme="minorHAnsi"/>
            <w:sz w:val="24"/>
            <w:szCs w:val="24"/>
          </w:rPr>
          <w:t>http://jstor.org/stable/1088063</w:t>
        </w:r>
      </w:hyperlink>
      <w:r w:rsidRPr="008A67E0">
        <w:rPr>
          <w:rFonts w:cstheme="minorHAnsi"/>
          <w:sz w:val="24"/>
          <w:szCs w:val="24"/>
        </w:rPr>
        <w:t>.</w:t>
      </w:r>
      <w:r w:rsidRPr="008A67E0">
        <w:rPr>
          <w:rFonts w:cstheme="minorHAnsi"/>
          <w:sz w:val="24"/>
          <w:szCs w:val="24"/>
        </w:rPr>
        <w:t xml:space="preserve"> (</w:t>
      </w:r>
      <w:r w:rsidRPr="008A67E0">
        <w:rPr>
          <w:rFonts w:eastAsia="Times New Roman" w:cstheme="minorHAnsi"/>
          <w:sz w:val="24"/>
          <w:szCs w:val="24"/>
          <w:lang w:eastAsia="en-GB"/>
        </w:rPr>
        <w:t>Accessed</w:t>
      </w:r>
      <w:r w:rsidRPr="008A67E0">
        <w:rPr>
          <w:rFonts w:cstheme="minorHAnsi"/>
          <w:sz w:val="24"/>
          <w:szCs w:val="24"/>
        </w:rPr>
        <w:t>: 20 May 2022).</w:t>
      </w:r>
    </w:p>
    <w:p w:rsidRPr="008A67E0" w:rsidR="007C6155" w:rsidP="008A67E0" w:rsidRDefault="007C6155" w14:paraId="6F7F52A1" w14:textId="77777777">
      <w:pPr>
        <w:spacing w:after="0" w:line="240" w:lineRule="auto"/>
        <w:rPr>
          <w:rFonts w:cstheme="minorHAnsi"/>
          <w:sz w:val="24"/>
          <w:szCs w:val="24"/>
        </w:rPr>
      </w:pPr>
    </w:p>
    <w:p w:rsidR="000D538D" w:rsidP="008A67E0" w:rsidRDefault="008B3F22" w14:paraId="2EC86851" w14:textId="2A0660EF">
      <w:pPr>
        <w:spacing w:after="0" w:line="240" w:lineRule="auto"/>
        <w:rPr>
          <w:rFonts w:cstheme="minorHAnsi"/>
          <w:sz w:val="24"/>
          <w:szCs w:val="24"/>
        </w:rPr>
      </w:pPr>
      <w:r w:rsidRPr="008A67E0">
        <w:rPr>
          <w:rFonts w:cstheme="minorHAnsi"/>
          <w:sz w:val="24"/>
          <w:szCs w:val="24"/>
        </w:rPr>
        <w:t xml:space="preserve">Jacobson, H. </w:t>
      </w:r>
      <w:r w:rsidRPr="008A67E0">
        <w:rPr>
          <w:rFonts w:cstheme="minorHAnsi"/>
          <w:sz w:val="24"/>
          <w:szCs w:val="24"/>
        </w:rPr>
        <w:t xml:space="preserve">(1974). </w:t>
      </w:r>
      <w:r w:rsidRPr="008A67E0">
        <w:rPr>
          <w:rFonts w:cstheme="minorHAnsi"/>
          <w:sz w:val="24"/>
          <w:szCs w:val="24"/>
        </w:rPr>
        <w:t xml:space="preserve">“The </w:t>
      </w:r>
      <w:r w:rsidRPr="008A67E0">
        <w:rPr>
          <w:rFonts w:cstheme="minorHAnsi"/>
          <w:sz w:val="24"/>
          <w:szCs w:val="24"/>
          <w:lang w:val="la-Latn"/>
        </w:rPr>
        <w:t>Heroides</w:t>
      </w:r>
      <w:r w:rsidRPr="008A67E0">
        <w:rPr>
          <w:rFonts w:cstheme="minorHAnsi"/>
          <w:sz w:val="24"/>
          <w:szCs w:val="24"/>
        </w:rPr>
        <w:t xml:space="preserve">: Myth and Psychology.” </w:t>
      </w:r>
      <w:bookmarkStart w:name="_Hlk1307256" w:id="1"/>
      <w:r w:rsidRPr="008A67E0">
        <w:rPr>
          <w:rFonts w:cstheme="minorHAnsi"/>
          <w:sz w:val="24"/>
          <w:szCs w:val="24"/>
        </w:rPr>
        <w:t xml:space="preserve">In </w:t>
      </w:r>
      <w:r w:rsidRPr="008A67E0">
        <w:rPr>
          <w:rFonts w:cstheme="minorHAnsi"/>
          <w:i/>
          <w:sz w:val="24"/>
          <w:szCs w:val="24"/>
        </w:rPr>
        <w:t xml:space="preserve">Ovid’s </w:t>
      </w:r>
      <w:r w:rsidRPr="008A67E0">
        <w:rPr>
          <w:rFonts w:cstheme="minorHAnsi"/>
          <w:i/>
          <w:sz w:val="24"/>
          <w:szCs w:val="24"/>
          <w:lang w:val="la-Latn"/>
        </w:rPr>
        <w:t>Heroid</w:t>
      </w:r>
      <w:r w:rsidRPr="008A67E0">
        <w:rPr>
          <w:rFonts w:cstheme="minorHAnsi"/>
          <w:i/>
          <w:sz w:val="24"/>
          <w:szCs w:val="24"/>
        </w:rPr>
        <w:t>e</w:t>
      </w:r>
      <w:r w:rsidRPr="008A67E0">
        <w:rPr>
          <w:rFonts w:cstheme="minorHAnsi"/>
          <w:i/>
          <w:sz w:val="24"/>
          <w:szCs w:val="24"/>
          <w:lang w:val="la-Latn"/>
        </w:rPr>
        <w:t>s</w:t>
      </w:r>
      <w:r w:rsidRPr="008A67E0">
        <w:rPr>
          <w:rFonts w:cstheme="minorHAnsi"/>
          <w:sz w:val="24"/>
          <w:szCs w:val="24"/>
        </w:rPr>
        <w:t>. Princeton: Princeton University Press.</w:t>
      </w:r>
      <w:bookmarkEnd w:id="1"/>
      <w:r w:rsidRPr="008A67E0" w:rsidR="004A2C1C">
        <w:rPr>
          <w:rFonts w:cstheme="minorHAnsi"/>
          <w:sz w:val="24"/>
          <w:szCs w:val="24"/>
        </w:rPr>
        <w:t xml:space="preserve"> Available at:</w:t>
      </w:r>
      <w:r w:rsidRPr="008A67E0">
        <w:rPr>
          <w:rFonts w:cstheme="minorHAnsi"/>
          <w:sz w:val="24"/>
          <w:szCs w:val="24"/>
        </w:rPr>
        <w:t xml:space="preserve"> </w:t>
      </w:r>
      <w:hyperlink w:history="1" r:id="rId10">
        <w:r w:rsidRPr="008A67E0" w:rsidR="004A2C1C">
          <w:rPr>
            <w:rStyle w:val="Hyperlink"/>
            <w:rFonts w:cstheme="minorHAnsi"/>
            <w:sz w:val="24"/>
            <w:szCs w:val="24"/>
          </w:rPr>
          <w:t>http://www.jstor.org/stable/j.ctt13x16wc.26</w:t>
        </w:r>
      </w:hyperlink>
      <w:r w:rsidRPr="008A67E0" w:rsidR="00571949">
        <w:rPr>
          <w:rFonts w:cstheme="minorHAnsi"/>
          <w:sz w:val="24"/>
          <w:szCs w:val="24"/>
        </w:rPr>
        <w:t>. (Accessed: 20 May 2022).</w:t>
      </w:r>
    </w:p>
    <w:p w:rsidRPr="008D0FFC" w:rsidR="007C6155" w:rsidP="008D0FFC" w:rsidRDefault="008D0FFC" w14:paraId="301F59EB" w14:textId="428B89A0">
      <w:pPr>
        <w:spacing w:before="100" w:beforeAutospacing="1" w:after="100" w:afterAutospacing="1" w:line="240" w:lineRule="auto"/>
        <w:rPr>
          <w:rFonts w:eastAsia="Times New Roman" w:cstheme="minorHAnsi"/>
          <w:color w:val="000000"/>
          <w:sz w:val="24"/>
          <w:szCs w:val="24"/>
          <w:lang w:eastAsia="en-GB"/>
        </w:rPr>
      </w:pPr>
      <w:r w:rsidRPr="008D0FFC">
        <w:rPr>
          <w:rFonts w:cstheme="minorHAnsi"/>
          <w:color w:val="000000"/>
          <w:sz w:val="24"/>
          <w:szCs w:val="24"/>
          <w:shd w:val="clear" w:color="auto" w:fill="FFFFFF"/>
        </w:rPr>
        <w:t>K</w:t>
      </w:r>
      <w:r>
        <w:rPr>
          <w:rFonts w:cstheme="minorHAnsi"/>
          <w:color w:val="000000"/>
          <w:sz w:val="24"/>
          <w:szCs w:val="24"/>
          <w:shd w:val="clear" w:color="auto" w:fill="FFFFFF"/>
        </w:rPr>
        <w:t>nox</w:t>
      </w:r>
      <w:r w:rsidRPr="008D0FFC">
        <w:rPr>
          <w:rFonts w:cstheme="minorHAnsi"/>
          <w:color w:val="000000"/>
          <w:sz w:val="24"/>
          <w:szCs w:val="24"/>
          <w:shd w:val="clear" w:color="auto" w:fill="FFFFFF"/>
        </w:rPr>
        <w:t>, P. E. (2009). </w:t>
      </w:r>
      <w:r w:rsidRPr="008D0FFC">
        <w:rPr>
          <w:rFonts w:cstheme="minorHAnsi"/>
          <w:i/>
          <w:iCs/>
          <w:color w:val="000000"/>
          <w:sz w:val="24"/>
          <w:szCs w:val="24"/>
          <w:shd w:val="clear" w:color="auto" w:fill="FFFFFF"/>
        </w:rPr>
        <w:t>A companion to Ovid</w:t>
      </w:r>
      <w:r w:rsidRPr="008D0FFC">
        <w:rPr>
          <w:rFonts w:cstheme="minorHAnsi"/>
          <w:color w:val="000000"/>
          <w:sz w:val="24"/>
          <w:szCs w:val="24"/>
          <w:shd w:val="clear" w:color="auto" w:fill="FFFFFF"/>
        </w:rPr>
        <w:t>. Chichester, U</w:t>
      </w:r>
      <w:r>
        <w:rPr>
          <w:rFonts w:cstheme="minorHAnsi"/>
          <w:color w:val="000000"/>
          <w:sz w:val="24"/>
          <w:szCs w:val="24"/>
          <w:shd w:val="clear" w:color="auto" w:fill="FFFFFF"/>
        </w:rPr>
        <w:t xml:space="preserve">K: </w:t>
      </w:r>
      <w:r w:rsidRPr="008D0FFC">
        <w:rPr>
          <w:rFonts w:cstheme="minorHAnsi"/>
          <w:color w:val="000000"/>
          <w:sz w:val="24"/>
          <w:szCs w:val="24"/>
          <w:shd w:val="clear" w:color="auto" w:fill="FFFFFF"/>
        </w:rPr>
        <w:t xml:space="preserve">Wiley-Blackwell. Available at : </w:t>
      </w:r>
      <w:hyperlink w:history="1" r:id="rId11">
        <w:r w:rsidRPr="00E02C0F">
          <w:rPr>
            <w:rStyle w:val="Hyperlink"/>
            <w:rFonts w:cstheme="minorHAnsi"/>
            <w:sz w:val="24"/>
            <w:szCs w:val="24"/>
            <w:shd w:val="clear" w:color="auto" w:fill="FFFFFF"/>
          </w:rPr>
          <w:t>http://www.blackwellreference.com/subscriber/uid=3/book?id=g9781405141833_9781405141833</w:t>
        </w:r>
      </w:hyperlink>
      <w:r>
        <w:rPr>
          <w:rFonts w:eastAsia="Times New Roman" w:cstheme="minorHAnsi"/>
          <w:b/>
          <w:bCs/>
          <w:color w:val="000000"/>
          <w:sz w:val="24"/>
          <w:szCs w:val="24"/>
          <w:lang w:eastAsia="en-GB"/>
        </w:rPr>
        <w:t xml:space="preserve">. </w:t>
      </w:r>
      <w:r>
        <w:rPr>
          <w:rFonts w:eastAsia="Times New Roman" w:cstheme="minorHAnsi"/>
          <w:color w:val="000000"/>
          <w:sz w:val="24"/>
          <w:szCs w:val="24"/>
          <w:lang w:eastAsia="en-GB"/>
        </w:rPr>
        <w:t>(Accessed: 22 May 2022).</w:t>
      </w:r>
      <w:r w:rsidRPr="008D0FFC">
        <w:rPr>
          <w:rFonts w:eastAsia="Times New Roman" w:cstheme="minorHAnsi"/>
          <w:color w:val="000000"/>
          <w:sz w:val="24"/>
          <w:szCs w:val="24"/>
          <w:lang w:eastAsia="en-GB"/>
        </w:rPr>
        <w:t xml:space="preserve">  </w:t>
      </w:r>
    </w:p>
    <w:p w:rsidR="0050793E" w:rsidP="008A67E0" w:rsidRDefault="004D5D9C" w14:paraId="10D0BC75" w14:textId="27BF5641">
      <w:pPr>
        <w:spacing w:after="0" w:line="240" w:lineRule="auto"/>
        <w:rPr>
          <w:sz w:val="24"/>
          <w:szCs w:val="24"/>
        </w:rPr>
      </w:pPr>
      <w:proofErr w:type="spellStart"/>
      <w:r w:rsidRPr="008A67E0">
        <w:rPr>
          <w:rFonts w:cstheme="minorHAnsi"/>
          <w:sz w:val="24"/>
          <w:szCs w:val="24"/>
        </w:rPr>
        <w:t>Laughman</w:t>
      </w:r>
      <w:proofErr w:type="spellEnd"/>
      <w:r w:rsidRPr="008A67E0">
        <w:rPr>
          <w:rFonts w:cstheme="minorHAnsi"/>
          <w:sz w:val="24"/>
          <w:szCs w:val="24"/>
        </w:rPr>
        <w:t xml:space="preserve"> J. </w:t>
      </w:r>
      <w:r w:rsidRPr="008A67E0" w:rsidR="007150C2">
        <w:rPr>
          <w:rFonts w:cstheme="minorHAnsi"/>
          <w:sz w:val="24"/>
          <w:szCs w:val="24"/>
        </w:rPr>
        <w:t>(</w:t>
      </w:r>
      <w:r w:rsidRPr="008A67E0">
        <w:rPr>
          <w:rFonts w:cstheme="minorHAnsi"/>
          <w:sz w:val="24"/>
          <w:szCs w:val="24"/>
        </w:rPr>
        <w:t>2019</w:t>
      </w:r>
      <w:r w:rsidRPr="008A67E0" w:rsidR="007150C2">
        <w:rPr>
          <w:rFonts w:cstheme="minorHAnsi"/>
          <w:sz w:val="24"/>
          <w:szCs w:val="24"/>
        </w:rPr>
        <w:t>).</w:t>
      </w:r>
      <w:r w:rsidRPr="008A67E0">
        <w:rPr>
          <w:rFonts w:cstheme="minorHAnsi"/>
          <w:sz w:val="24"/>
          <w:szCs w:val="24"/>
        </w:rPr>
        <w:t xml:space="preserve"> </w:t>
      </w:r>
      <w:r w:rsidRPr="008A67E0">
        <w:rPr>
          <w:rFonts w:cstheme="minorHAnsi"/>
          <w:i/>
          <w:iCs/>
          <w:sz w:val="24"/>
          <w:szCs w:val="24"/>
        </w:rPr>
        <w:t>Ovid’s Heroides 3: Ovid in the Style of Ovid</w:t>
      </w:r>
      <w:r w:rsidRPr="008A67E0" w:rsidR="007150C2">
        <w:rPr>
          <w:rFonts w:cstheme="minorHAnsi"/>
          <w:i/>
          <w:iCs/>
          <w:sz w:val="24"/>
          <w:szCs w:val="24"/>
        </w:rPr>
        <w:t>.</w:t>
      </w:r>
      <w:r w:rsidRPr="008A67E0" w:rsidR="007150C2">
        <w:rPr>
          <w:rFonts w:cstheme="minorHAnsi"/>
          <w:sz w:val="24"/>
          <w:szCs w:val="24"/>
        </w:rPr>
        <w:t xml:space="preserve"> </w:t>
      </w:r>
      <w:r w:rsidRPr="008A67E0" w:rsidR="00C454CE">
        <w:rPr>
          <w:rFonts w:cstheme="minorHAnsi"/>
          <w:sz w:val="24"/>
          <w:szCs w:val="24"/>
        </w:rPr>
        <w:t xml:space="preserve">Tufts University. </w:t>
      </w:r>
      <w:r w:rsidRPr="008A67E0" w:rsidR="007150C2">
        <w:rPr>
          <w:rFonts w:cstheme="minorHAnsi"/>
          <w:sz w:val="24"/>
          <w:szCs w:val="24"/>
        </w:rPr>
        <w:t xml:space="preserve">Available at : </w:t>
      </w:r>
      <w:hyperlink w:history="1" r:id="rId12">
        <w:r w:rsidRPr="008A67E0" w:rsidR="007150C2">
          <w:rPr>
            <w:rStyle w:val="Hyperlink"/>
            <w:sz w:val="24"/>
            <w:szCs w:val="24"/>
          </w:rPr>
          <w:t>https://www.academia.edu/es/38999075/Ovid_s_Heroides_3_Ovid_In_the_Style_of_Ovid</w:t>
        </w:r>
      </w:hyperlink>
      <w:r w:rsidRPr="008A67E0" w:rsidR="007150C2">
        <w:rPr>
          <w:sz w:val="24"/>
          <w:szCs w:val="24"/>
        </w:rPr>
        <w:t>. (Accessed: 18 May 2022).</w:t>
      </w:r>
    </w:p>
    <w:p w:rsidR="008770F1" w:rsidP="008A67E0" w:rsidRDefault="008770F1" w14:paraId="725CB12F" w14:textId="69065367">
      <w:pPr>
        <w:spacing w:after="0" w:line="240" w:lineRule="auto"/>
        <w:rPr>
          <w:sz w:val="24"/>
          <w:szCs w:val="24"/>
        </w:rPr>
      </w:pPr>
    </w:p>
    <w:p w:rsidR="008770F1" w:rsidP="008A67E0" w:rsidRDefault="008770F1" w14:paraId="32BA9606" w14:textId="36D1BEF4">
      <w:pPr>
        <w:spacing w:after="0" w:line="240" w:lineRule="auto"/>
        <w:rPr>
          <w:sz w:val="24"/>
          <w:szCs w:val="24"/>
        </w:rPr>
      </w:pPr>
      <w:r w:rsidRPr="008770F1">
        <w:rPr>
          <w:sz w:val="24"/>
          <w:szCs w:val="24"/>
        </w:rPr>
        <w:t>Murgatroyd, P. Reeves, B. and Parker, S. (2017)</w:t>
      </w:r>
      <w:r>
        <w:rPr>
          <w:sz w:val="24"/>
          <w:szCs w:val="24"/>
        </w:rPr>
        <w:t>.</w:t>
      </w:r>
      <w:r w:rsidRPr="008770F1">
        <w:rPr>
          <w:sz w:val="24"/>
          <w:szCs w:val="24"/>
        </w:rPr>
        <w:t xml:space="preserve"> </w:t>
      </w:r>
      <w:r w:rsidRPr="008770F1">
        <w:rPr>
          <w:i/>
          <w:iCs/>
          <w:sz w:val="24"/>
          <w:szCs w:val="24"/>
        </w:rPr>
        <w:t xml:space="preserve">Ovid’s </w:t>
      </w:r>
      <w:proofErr w:type="spellStart"/>
      <w:r w:rsidRPr="008770F1">
        <w:rPr>
          <w:i/>
          <w:iCs/>
          <w:sz w:val="24"/>
          <w:szCs w:val="24"/>
        </w:rPr>
        <w:t>Heroides</w:t>
      </w:r>
      <w:proofErr w:type="spellEnd"/>
      <w:r w:rsidRPr="008770F1">
        <w:rPr>
          <w:sz w:val="24"/>
          <w:szCs w:val="24"/>
        </w:rPr>
        <w:t xml:space="preserve">. </w:t>
      </w:r>
      <w:r>
        <w:rPr>
          <w:sz w:val="24"/>
          <w:szCs w:val="24"/>
        </w:rPr>
        <w:t>(</w:t>
      </w:r>
      <w:r w:rsidRPr="008770F1">
        <w:rPr>
          <w:sz w:val="24"/>
          <w:szCs w:val="24"/>
        </w:rPr>
        <w:t>1st ed</w:t>
      </w:r>
      <w:r>
        <w:rPr>
          <w:sz w:val="24"/>
          <w:szCs w:val="24"/>
        </w:rPr>
        <w:t>)</w:t>
      </w:r>
      <w:r w:rsidRPr="008770F1">
        <w:rPr>
          <w:sz w:val="24"/>
          <w:szCs w:val="24"/>
        </w:rPr>
        <w:t xml:space="preserve">. Taylor and Francis. Available at: https://www.perlego.com/book/1574432/ovids-heroides-pdf (Accessed: </w:t>
      </w:r>
      <w:r>
        <w:rPr>
          <w:sz w:val="24"/>
          <w:szCs w:val="24"/>
        </w:rPr>
        <w:t>18</w:t>
      </w:r>
      <w:r w:rsidRPr="008770F1">
        <w:rPr>
          <w:sz w:val="24"/>
          <w:szCs w:val="24"/>
        </w:rPr>
        <w:t xml:space="preserve"> May 2022).</w:t>
      </w:r>
    </w:p>
    <w:p w:rsidRPr="008A67E0" w:rsidR="008A67E0" w:rsidP="008A67E0" w:rsidRDefault="008A67E0" w14:paraId="124A3BE4" w14:textId="77777777">
      <w:pPr>
        <w:spacing w:after="0" w:line="240" w:lineRule="auto"/>
        <w:rPr>
          <w:rFonts w:cstheme="minorHAnsi"/>
          <w:sz w:val="24"/>
          <w:szCs w:val="24"/>
        </w:rPr>
      </w:pPr>
    </w:p>
    <w:p w:rsidR="00A35998" w:rsidP="008A67E0" w:rsidRDefault="00A35998" w14:paraId="6C417EAC" w14:textId="7D98EDEA">
      <w:pPr>
        <w:spacing w:after="0" w:line="240" w:lineRule="auto"/>
        <w:rPr>
          <w:rFonts w:cstheme="minorHAnsi"/>
          <w:sz w:val="24"/>
          <w:szCs w:val="24"/>
        </w:rPr>
      </w:pPr>
      <w:r w:rsidRPr="008A67E0">
        <w:rPr>
          <w:rFonts w:cstheme="minorHAnsi"/>
          <w:sz w:val="24"/>
          <w:szCs w:val="24"/>
        </w:rPr>
        <w:t xml:space="preserve">Newlands, C. (2015) </w:t>
      </w:r>
      <w:r w:rsidRPr="008A67E0">
        <w:rPr>
          <w:rFonts w:cstheme="minorHAnsi"/>
          <w:i/>
          <w:iCs/>
          <w:sz w:val="24"/>
          <w:szCs w:val="24"/>
        </w:rPr>
        <w:t>Ovid.</w:t>
      </w:r>
      <w:r w:rsidRPr="008A67E0">
        <w:rPr>
          <w:rFonts w:cstheme="minorHAnsi"/>
          <w:sz w:val="24"/>
          <w:szCs w:val="24"/>
        </w:rPr>
        <w:t xml:space="preserve"> </w:t>
      </w:r>
      <w:r w:rsidRPr="008A67E0" w:rsidR="004003C0">
        <w:rPr>
          <w:rFonts w:cstheme="minorHAnsi"/>
          <w:sz w:val="24"/>
          <w:szCs w:val="24"/>
        </w:rPr>
        <w:t>(</w:t>
      </w:r>
      <w:r w:rsidRPr="008A67E0">
        <w:rPr>
          <w:rFonts w:cstheme="minorHAnsi"/>
          <w:sz w:val="24"/>
          <w:szCs w:val="24"/>
        </w:rPr>
        <w:t>1st ed</w:t>
      </w:r>
      <w:r w:rsidRPr="008A67E0" w:rsidR="004003C0">
        <w:rPr>
          <w:rFonts w:cstheme="minorHAnsi"/>
          <w:sz w:val="24"/>
          <w:szCs w:val="24"/>
        </w:rPr>
        <w:t xml:space="preserve">). London, New York: </w:t>
      </w:r>
      <w:proofErr w:type="spellStart"/>
      <w:r w:rsidRPr="008A67E0" w:rsidR="004003C0">
        <w:rPr>
          <w:rFonts w:cstheme="minorHAnsi"/>
          <w:sz w:val="24"/>
          <w:szCs w:val="24"/>
        </w:rPr>
        <w:t>I.B.Tauris</w:t>
      </w:r>
      <w:proofErr w:type="spellEnd"/>
      <w:r w:rsidRPr="008A67E0" w:rsidR="004003C0">
        <w:rPr>
          <w:rFonts w:cstheme="minorHAnsi"/>
          <w:sz w:val="24"/>
          <w:szCs w:val="24"/>
        </w:rPr>
        <w:t xml:space="preserve"> &amp; Co.</w:t>
      </w:r>
    </w:p>
    <w:p w:rsidR="00F27804" w:rsidP="008A67E0" w:rsidRDefault="00F27804" w14:paraId="6EEC343F" w14:textId="769D5A08">
      <w:pPr>
        <w:spacing w:after="0" w:line="240" w:lineRule="auto"/>
        <w:rPr>
          <w:rFonts w:cstheme="minorHAnsi"/>
          <w:sz w:val="24"/>
          <w:szCs w:val="24"/>
        </w:rPr>
      </w:pPr>
    </w:p>
    <w:p w:rsidRPr="00F27804" w:rsidR="00F27804" w:rsidP="00F27804" w:rsidRDefault="00F27804" w14:paraId="0D93DC92" w14:textId="0FA4D432">
      <w:pPr>
        <w:pStyle w:val="FootnoteText"/>
        <w:rPr>
          <w:sz w:val="24"/>
          <w:szCs w:val="24"/>
        </w:rPr>
      </w:pPr>
      <w:r w:rsidRPr="00F27804">
        <w:rPr>
          <w:rFonts w:cstheme="minorHAnsi"/>
          <w:sz w:val="24"/>
          <w:szCs w:val="24"/>
        </w:rPr>
        <w:t xml:space="preserve">Ovid. </w:t>
      </w:r>
      <w:r w:rsidRPr="00F27804">
        <w:rPr>
          <w:rFonts w:cstheme="minorHAnsi"/>
          <w:i/>
          <w:iCs/>
          <w:sz w:val="24"/>
          <w:szCs w:val="24"/>
        </w:rPr>
        <w:t xml:space="preserve">Ars </w:t>
      </w:r>
      <w:proofErr w:type="spellStart"/>
      <w:r w:rsidRPr="00F27804">
        <w:rPr>
          <w:rFonts w:cstheme="minorHAnsi"/>
          <w:i/>
          <w:iCs/>
          <w:sz w:val="24"/>
          <w:szCs w:val="24"/>
        </w:rPr>
        <w:t>Amatoria</w:t>
      </w:r>
      <w:proofErr w:type="spellEnd"/>
      <w:r w:rsidRPr="00F27804">
        <w:rPr>
          <w:rFonts w:cstheme="minorHAnsi"/>
          <w:i/>
          <w:iCs/>
          <w:sz w:val="24"/>
          <w:szCs w:val="24"/>
        </w:rPr>
        <w:t xml:space="preserve"> III</w:t>
      </w:r>
      <w:r>
        <w:rPr>
          <w:rFonts w:cstheme="minorHAnsi"/>
          <w:sz w:val="24"/>
          <w:szCs w:val="24"/>
        </w:rPr>
        <w:t>.</w:t>
      </w:r>
      <w:r w:rsidRPr="00F27804">
        <w:rPr>
          <w:rFonts w:cstheme="minorHAnsi"/>
          <w:sz w:val="24"/>
          <w:szCs w:val="24"/>
        </w:rPr>
        <w:t xml:space="preserve"> </w:t>
      </w:r>
      <w:r>
        <w:rPr>
          <w:rFonts w:cstheme="minorHAnsi"/>
          <w:sz w:val="24"/>
          <w:szCs w:val="24"/>
        </w:rPr>
        <w:t xml:space="preserve">Available at: </w:t>
      </w:r>
      <w:hyperlink w:history="1" r:id="rId13">
        <w:r>
          <w:rPr>
            <w:color w:val="0000FF"/>
            <w:sz w:val="22"/>
            <w:szCs w:val="22"/>
            <w:u w:val="single"/>
          </w:rPr>
          <w:t>https://www.thelatinlibrary.com/ovid/ovid.artis3.shtml</w:t>
        </w:r>
      </w:hyperlink>
      <w:r>
        <w:rPr>
          <w:sz w:val="22"/>
          <w:szCs w:val="22"/>
        </w:rPr>
        <w:t>.  (Accessed: 20 May 2022).</w:t>
      </w:r>
    </w:p>
    <w:p w:rsidRPr="008A67E0" w:rsidR="008A67E0" w:rsidP="008A67E0" w:rsidRDefault="008A67E0" w14:paraId="7710CC26" w14:textId="77777777">
      <w:pPr>
        <w:spacing w:after="0" w:line="240" w:lineRule="auto"/>
        <w:rPr>
          <w:rFonts w:cstheme="minorHAnsi"/>
          <w:sz w:val="24"/>
          <w:szCs w:val="24"/>
        </w:rPr>
      </w:pPr>
    </w:p>
    <w:p w:rsidR="006D0007" w:rsidP="006D0007" w:rsidRDefault="004003C0" w14:paraId="45473C4C" w14:textId="77777777">
      <w:pPr>
        <w:spacing w:after="0" w:line="240" w:lineRule="auto"/>
        <w:rPr>
          <w:sz w:val="24"/>
          <w:szCs w:val="24"/>
        </w:rPr>
      </w:pPr>
      <w:r w:rsidRPr="008A67E0">
        <w:rPr>
          <w:sz w:val="24"/>
          <w:szCs w:val="24"/>
        </w:rPr>
        <w:t>Ovid</w:t>
      </w:r>
      <w:r w:rsidRPr="006D0007">
        <w:rPr>
          <w:i/>
          <w:iCs/>
          <w:sz w:val="24"/>
          <w:szCs w:val="24"/>
        </w:rPr>
        <w:t xml:space="preserve">. </w:t>
      </w:r>
      <w:proofErr w:type="spellStart"/>
      <w:r w:rsidRPr="006D0007">
        <w:rPr>
          <w:i/>
          <w:iCs/>
          <w:sz w:val="24"/>
          <w:szCs w:val="24"/>
        </w:rPr>
        <w:t>Heroides</w:t>
      </w:r>
      <w:proofErr w:type="spellEnd"/>
      <w:r w:rsidRPr="006D0007">
        <w:rPr>
          <w:i/>
          <w:iCs/>
          <w:sz w:val="24"/>
          <w:szCs w:val="24"/>
        </w:rPr>
        <w:t>.</w:t>
      </w:r>
      <w:r w:rsidRPr="008A67E0">
        <w:rPr>
          <w:sz w:val="24"/>
          <w:szCs w:val="24"/>
        </w:rPr>
        <w:t xml:space="preserve"> Loeb Classical Library. Available at : </w:t>
      </w:r>
      <w:hyperlink w:history="1" r:id="rId14">
        <w:r w:rsidRPr="008A67E0">
          <w:rPr>
            <w:rStyle w:val="Hyperlink"/>
            <w:sz w:val="24"/>
            <w:szCs w:val="24"/>
          </w:rPr>
          <w:t>https://www.loebclassics.com/view/ovid-heroides/1914/pb_LCL041.33.xml</w:t>
        </w:r>
      </w:hyperlink>
      <w:r w:rsidRPr="008A67E0">
        <w:rPr>
          <w:sz w:val="24"/>
          <w:szCs w:val="24"/>
        </w:rPr>
        <w:t>.</w:t>
      </w:r>
      <w:r w:rsidRPr="008A67E0">
        <w:rPr>
          <w:sz w:val="24"/>
          <w:szCs w:val="24"/>
        </w:rPr>
        <w:t xml:space="preserve"> (Accessed: 17 May 2022).</w:t>
      </w:r>
    </w:p>
    <w:p w:rsidR="006D0007" w:rsidP="006D0007" w:rsidRDefault="006D0007" w14:paraId="4B3FFD71" w14:textId="77777777">
      <w:pPr>
        <w:spacing w:after="0" w:line="240" w:lineRule="auto"/>
        <w:rPr>
          <w:sz w:val="24"/>
          <w:szCs w:val="24"/>
        </w:rPr>
      </w:pPr>
    </w:p>
    <w:p w:rsidRPr="006D0007" w:rsidR="006D0007" w:rsidP="006D0007" w:rsidRDefault="008A67E0" w14:paraId="1A7CB2D2" w14:textId="58E10314">
      <w:pPr>
        <w:spacing w:after="0" w:line="240" w:lineRule="auto"/>
        <w:rPr>
          <w:sz w:val="24"/>
          <w:szCs w:val="24"/>
        </w:rPr>
      </w:pPr>
      <w:r>
        <w:rPr>
          <w:sz w:val="24"/>
          <w:szCs w:val="24"/>
        </w:rPr>
        <w:t xml:space="preserve">Ovid.  </w:t>
      </w:r>
      <w:r w:rsidRPr="0019409F">
        <w:rPr>
          <w:rFonts w:eastAsia="Times New Roman" w:cstheme="minorHAnsi"/>
          <w:i/>
          <w:iCs/>
          <w:color w:val="000000"/>
          <w:sz w:val="24"/>
          <w:szCs w:val="24"/>
          <w:lang w:eastAsia="en-GB"/>
        </w:rPr>
        <w:t xml:space="preserve">P. </w:t>
      </w:r>
      <w:proofErr w:type="spellStart"/>
      <w:r w:rsidRPr="0019409F">
        <w:rPr>
          <w:rFonts w:eastAsia="Times New Roman" w:cstheme="minorHAnsi"/>
          <w:i/>
          <w:iCs/>
          <w:color w:val="000000"/>
          <w:sz w:val="24"/>
          <w:szCs w:val="24"/>
          <w:lang w:eastAsia="en-GB"/>
        </w:rPr>
        <w:t>O</w:t>
      </w:r>
      <w:r w:rsidRPr="006D0007">
        <w:rPr>
          <w:rFonts w:eastAsia="Times New Roman" w:cstheme="minorHAnsi"/>
          <w:i/>
          <w:iCs/>
          <w:color w:val="000000"/>
          <w:sz w:val="24"/>
          <w:szCs w:val="24"/>
          <w:lang w:eastAsia="en-GB"/>
        </w:rPr>
        <w:t>vidi</w:t>
      </w:r>
      <w:proofErr w:type="spellEnd"/>
      <w:r w:rsidRPr="006D0007">
        <w:rPr>
          <w:rFonts w:eastAsia="Times New Roman" w:cstheme="minorHAnsi"/>
          <w:i/>
          <w:iCs/>
          <w:color w:val="000000"/>
          <w:sz w:val="24"/>
          <w:szCs w:val="24"/>
          <w:lang w:eastAsia="en-GB"/>
        </w:rPr>
        <w:t xml:space="preserve"> </w:t>
      </w:r>
      <w:proofErr w:type="spellStart"/>
      <w:r w:rsidRPr="006D0007">
        <w:rPr>
          <w:rFonts w:eastAsia="Times New Roman" w:cstheme="minorHAnsi"/>
          <w:i/>
          <w:iCs/>
          <w:color w:val="000000"/>
          <w:sz w:val="24"/>
          <w:szCs w:val="24"/>
          <w:lang w:eastAsia="en-GB"/>
        </w:rPr>
        <w:t>Nasonis</w:t>
      </w:r>
      <w:proofErr w:type="spellEnd"/>
      <w:r w:rsidRPr="006D0007">
        <w:rPr>
          <w:rFonts w:eastAsia="Times New Roman" w:cstheme="minorHAnsi"/>
          <w:i/>
          <w:iCs/>
          <w:color w:val="000000"/>
          <w:sz w:val="24"/>
          <w:szCs w:val="24"/>
          <w:lang w:eastAsia="en-GB"/>
        </w:rPr>
        <w:t xml:space="preserve"> </w:t>
      </w:r>
      <w:proofErr w:type="spellStart"/>
      <w:r w:rsidRPr="006D0007">
        <w:rPr>
          <w:rFonts w:eastAsia="Times New Roman" w:cstheme="minorHAnsi"/>
          <w:i/>
          <w:iCs/>
          <w:color w:val="000000"/>
          <w:sz w:val="24"/>
          <w:szCs w:val="24"/>
          <w:lang w:eastAsia="en-GB"/>
        </w:rPr>
        <w:t>Epistvlae</w:t>
      </w:r>
      <w:proofErr w:type="spellEnd"/>
      <w:r w:rsidRPr="006D0007">
        <w:rPr>
          <w:rFonts w:eastAsia="Times New Roman" w:cstheme="minorHAnsi"/>
          <w:i/>
          <w:iCs/>
          <w:color w:val="000000"/>
          <w:sz w:val="24"/>
          <w:szCs w:val="24"/>
          <w:lang w:eastAsia="en-GB"/>
        </w:rPr>
        <w:t xml:space="preserve"> </w:t>
      </w:r>
      <w:proofErr w:type="spellStart"/>
      <w:r w:rsidRPr="006D0007">
        <w:rPr>
          <w:rFonts w:eastAsia="Times New Roman" w:cstheme="minorHAnsi"/>
          <w:i/>
          <w:iCs/>
          <w:color w:val="000000"/>
          <w:sz w:val="24"/>
          <w:szCs w:val="24"/>
          <w:lang w:eastAsia="en-GB"/>
        </w:rPr>
        <w:t>Heroidvm</w:t>
      </w:r>
      <w:proofErr w:type="spellEnd"/>
      <w:r w:rsidRPr="006D0007">
        <w:rPr>
          <w:rFonts w:eastAsia="Times New Roman" w:cstheme="minorHAnsi"/>
          <w:i/>
          <w:iCs/>
          <w:color w:val="000000"/>
          <w:sz w:val="24"/>
          <w:szCs w:val="24"/>
          <w:lang w:eastAsia="en-GB"/>
        </w:rPr>
        <w:t xml:space="preserve">, </w:t>
      </w:r>
      <w:r w:rsidRPr="0019409F">
        <w:rPr>
          <w:rFonts w:eastAsia="Times New Roman" w:cstheme="minorHAnsi"/>
          <w:i/>
          <w:iCs/>
          <w:color w:val="000000"/>
          <w:sz w:val="24"/>
          <w:szCs w:val="24"/>
          <w:lang w:eastAsia="en-GB"/>
        </w:rPr>
        <w:t xml:space="preserve">III. Briseis </w:t>
      </w:r>
      <w:proofErr w:type="spellStart"/>
      <w:r w:rsidRPr="0019409F">
        <w:rPr>
          <w:rFonts w:eastAsia="Times New Roman" w:cstheme="minorHAnsi"/>
          <w:i/>
          <w:iCs/>
          <w:color w:val="000000"/>
          <w:sz w:val="24"/>
          <w:szCs w:val="24"/>
          <w:lang w:eastAsia="en-GB"/>
        </w:rPr>
        <w:t>Achilli</w:t>
      </w:r>
      <w:proofErr w:type="spellEnd"/>
      <w:r w:rsidR="006D0007">
        <w:rPr>
          <w:rFonts w:eastAsia="Times New Roman" w:cstheme="minorHAnsi"/>
          <w:color w:val="000000"/>
          <w:sz w:val="24"/>
          <w:szCs w:val="24"/>
          <w:lang w:eastAsia="en-GB"/>
        </w:rPr>
        <w:t xml:space="preserve">. Available at: </w:t>
      </w:r>
      <w:hyperlink w:history="1" r:id="rId15">
        <w:r w:rsidRPr="00E02C0F" w:rsidR="006D0007">
          <w:rPr>
            <w:rStyle w:val="Hyperlink"/>
            <w:sz w:val="24"/>
            <w:szCs w:val="24"/>
          </w:rPr>
          <w:t>https://www.thelatinlibrary.com/ovid/ovid.her3.shtml</w:t>
        </w:r>
      </w:hyperlink>
      <w:r w:rsidR="006D0007">
        <w:rPr>
          <w:sz w:val="24"/>
          <w:szCs w:val="24"/>
        </w:rPr>
        <w:t>.  (Accessed: 19 May 2022).</w:t>
      </w:r>
    </w:p>
    <w:p w:rsidRPr="006D0007" w:rsidR="008A67E0" w:rsidP="008A67E0" w:rsidRDefault="008A67E0" w14:paraId="36B803E3" w14:textId="3CE4DC6F">
      <w:pPr>
        <w:spacing w:after="0" w:line="240" w:lineRule="auto"/>
        <w:rPr>
          <w:sz w:val="24"/>
          <w:szCs w:val="24"/>
        </w:rPr>
      </w:pPr>
    </w:p>
    <w:p w:rsidR="00A35998" w:rsidP="008A67E0" w:rsidRDefault="00525F77" w14:paraId="5A38679B" w14:textId="0887A1B1">
      <w:pPr>
        <w:spacing w:after="0" w:line="240" w:lineRule="auto"/>
        <w:rPr>
          <w:rFonts w:cstheme="minorHAnsi"/>
          <w:sz w:val="24"/>
          <w:szCs w:val="24"/>
        </w:rPr>
      </w:pPr>
      <w:proofErr w:type="spellStart"/>
      <w:r w:rsidRPr="008A67E0">
        <w:rPr>
          <w:rFonts w:cstheme="minorHAnsi"/>
          <w:sz w:val="24"/>
          <w:szCs w:val="24"/>
        </w:rPr>
        <w:t>Reeson</w:t>
      </w:r>
      <w:proofErr w:type="spellEnd"/>
      <w:r w:rsidRPr="008A67E0">
        <w:rPr>
          <w:rFonts w:cstheme="minorHAnsi"/>
          <w:sz w:val="24"/>
          <w:szCs w:val="24"/>
        </w:rPr>
        <w:t xml:space="preserve">, J. </w:t>
      </w:r>
      <w:r w:rsidRPr="008A67E0">
        <w:rPr>
          <w:rFonts w:cstheme="minorHAnsi"/>
          <w:sz w:val="24"/>
          <w:szCs w:val="24"/>
        </w:rPr>
        <w:t xml:space="preserve">(2001). </w:t>
      </w:r>
      <w:r w:rsidRPr="008A67E0">
        <w:rPr>
          <w:rFonts w:cstheme="minorHAnsi"/>
          <w:i/>
          <w:sz w:val="24"/>
          <w:szCs w:val="24"/>
        </w:rPr>
        <w:t xml:space="preserve">Ovid </w:t>
      </w:r>
      <w:r w:rsidRPr="008A67E0">
        <w:rPr>
          <w:rFonts w:cstheme="minorHAnsi"/>
          <w:i/>
          <w:sz w:val="24"/>
          <w:szCs w:val="24"/>
          <w:lang w:val="la-Latn"/>
        </w:rPr>
        <w:t>Heroides</w:t>
      </w:r>
      <w:r w:rsidRPr="008A67E0">
        <w:rPr>
          <w:rFonts w:cstheme="minorHAnsi"/>
          <w:i/>
          <w:sz w:val="24"/>
          <w:szCs w:val="24"/>
        </w:rPr>
        <w:t xml:space="preserve"> 11,13 and 14: a commentary</w:t>
      </w:r>
      <w:r w:rsidRPr="008A67E0">
        <w:rPr>
          <w:rFonts w:cstheme="minorHAnsi"/>
          <w:sz w:val="24"/>
          <w:szCs w:val="24"/>
        </w:rPr>
        <w:t>. Boston: Brill</w:t>
      </w:r>
      <w:r w:rsidRPr="008A67E0" w:rsidR="0055572D">
        <w:rPr>
          <w:rFonts w:cstheme="minorHAnsi"/>
          <w:sz w:val="24"/>
          <w:szCs w:val="24"/>
        </w:rPr>
        <w:t>.</w:t>
      </w:r>
    </w:p>
    <w:p w:rsidRPr="008A67E0" w:rsidR="008A67E0" w:rsidP="008A67E0" w:rsidRDefault="008A67E0" w14:paraId="5652A671" w14:textId="77777777">
      <w:pPr>
        <w:spacing w:after="0" w:line="240" w:lineRule="auto"/>
        <w:rPr>
          <w:rFonts w:cstheme="minorHAnsi"/>
          <w:sz w:val="24"/>
          <w:szCs w:val="24"/>
        </w:rPr>
      </w:pPr>
    </w:p>
    <w:p w:rsidR="004003C0" w:rsidP="006A6FD2" w:rsidRDefault="004A2C1C" w14:paraId="73D79D62" w14:textId="7ABBF2DE">
      <w:pPr>
        <w:spacing w:after="0" w:line="240" w:lineRule="auto"/>
        <w:rPr>
          <w:rFonts w:cstheme="minorHAnsi"/>
          <w:sz w:val="24"/>
          <w:szCs w:val="24"/>
        </w:rPr>
      </w:pPr>
      <w:proofErr w:type="spellStart"/>
      <w:r w:rsidRPr="008A67E0">
        <w:rPr>
          <w:rFonts w:cstheme="minorHAnsi"/>
          <w:sz w:val="24"/>
          <w:szCs w:val="24"/>
        </w:rPr>
        <w:t>Verducci</w:t>
      </w:r>
      <w:proofErr w:type="spellEnd"/>
      <w:r w:rsidRPr="008A67E0">
        <w:rPr>
          <w:rFonts w:cstheme="minorHAnsi"/>
          <w:sz w:val="24"/>
          <w:szCs w:val="24"/>
        </w:rPr>
        <w:t xml:space="preserve">, F. </w:t>
      </w:r>
      <w:r w:rsidRPr="008A67E0">
        <w:rPr>
          <w:rFonts w:cstheme="minorHAnsi"/>
          <w:sz w:val="24"/>
          <w:szCs w:val="24"/>
        </w:rPr>
        <w:t xml:space="preserve">(1985). </w:t>
      </w:r>
      <w:r w:rsidRPr="008A67E0">
        <w:rPr>
          <w:rFonts w:cstheme="minorHAnsi"/>
          <w:sz w:val="24"/>
          <w:szCs w:val="24"/>
        </w:rPr>
        <w:t>“</w:t>
      </w:r>
      <w:proofErr w:type="spellStart"/>
      <w:r w:rsidRPr="008A67E0">
        <w:rPr>
          <w:rFonts w:cstheme="minorHAnsi"/>
          <w:sz w:val="24"/>
          <w:szCs w:val="24"/>
        </w:rPr>
        <w:t>S</w:t>
      </w:r>
      <w:r w:rsidRPr="008A67E0" w:rsidR="0055572D">
        <w:rPr>
          <w:rFonts w:cstheme="minorHAnsi"/>
          <w:sz w:val="24"/>
          <w:szCs w:val="24"/>
        </w:rPr>
        <w:t>ervitium</w:t>
      </w:r>
      <w:proofErr w:type="spellEnd"/>
      <w:r w:rsidRPr="008A67E0">
        <w:rPr>
          <w:rFonts w:cstheme="minorHAnsi"/>
          <w:sz w:val="24"/>
          <w:szCs w:val="24"/>
        </w:rPr>
        <w:t xml:space="preserve"> </w:t>
      </w:r>
      <w:proofErr w:type="spellStart"/>
      <w:r w:rsidRPr="008A67E0">
        <w:rPr>
          <w:rFonts w:cstheme="minorHAnsi"/>
          <w:sz w:val="24"/>
          <w:szCs w:val="24"/>
        </w:rPr>
        <w:t>A</w:t>
      </w:r>
      <w:r w:rsidRPr="008A67E0" w:rsidR="0055572D">
        <w:rPr>
          <w:rFonts w:cstheme="minorHAnsi"/>
          <w:sz w:val="24"/>
          <w:szCs w:val="24"/>
        </w:rPr>
        <w:t>moris</w:t>
      </w:r>
      <w:proofErr w:type="spellEnd"/>
      <w:r w:rsidRPr="008A67E0">
        <w:rPr>
          <w:rFonts w:cstheme="minorHAnsi"/>
          <w:sz w:val="24"/>
          <w:szCs w:val="24"/>
        </w:rPr>
        <w:t xml:space="preserve">: </w:t>
      </w:r>
      <w:proofErr w:type="spellStart"/>
      <w:r w:rsidRPr="008A67E0">
        <w:rPr>
          <w:rFonts w:cstheme="minorHAnsi"/>
          <w:sz w:val="24"/>
          <w:szCs w:val="24"/>
        </w:rPr>
        <w:t>H</w:t>
      </w:r>
      <w:r w:rsidRPr="008A67E0" w:rsidR="0055572D">
        <w:rPr>
          <w:rFonts w:cstheme="minorHAnsi"/>
          <w:sz w:val="24"/>
          <w:szCs w:val="24"/>
        </w:rPr>
        <w:t>eroides</w:t>
      </w:r>
      <w:proofErr w:type="spellEnd"/>
      <w:r w:rsidRPr="008A67E0">
        <w:rPr>
          <w:rFonts w:cstheme="minorHAnsi"/>
          <w:sz w:val="24"/>
          <w:szCs w:val="24"/>
        </w:rPr>
        <w:t xml:space="preserve"> 3.” In </w:t>
      </w:r>
      <w:r w:rsidRPr="008A67E0">
        <w:rPr>
          <w:rFonts w:cstheme="minorHAnsi"/>
          <w:i/>
          <w:sz w:val="24"/>
          <w:szCs w:val="24"/>
        </w:rPr>
        <w:t xml:space="preserve">Ovid’s Toyshop of the Heart: </w:t>
      </w:r>
      <w:r w:rsidRPr="008A67E0">
        <w:rPr>
          <w:rFonts w:cstheme="minorHAnsi"/>
          <w:i/>
          <w:sz w:val="24"/>
          <w:szCs w:val="24"/>
          <w:lang w:val="la-Latn"/>
        </w:rPr>
        <w:t>Epistulae Heroidum</w:t>
      </w:r>
      <w:r w:rsidRPr="008A67E0">
        <w:rPr>
          <w:rFonts w:cstheme="minorHAnsi"/>
          <w:i/>
          <w:sz w:val="24"/>
          <w:szCs w:val="24"/>
        </w:rPr>
        <w:t xml:space="preserve">. </w:t>
      </w:r>
      <w:r w:rsidRPr="008A67E0">
        <w:rPr>
          <w:rFonts w:cstheme="minorHAnsi"/>
          <w:sz w:val="24"/>
          <w:szCs w:val="24"/>
        </w:rPr>
        <w:t>Princeton: Princeton University Press.</w:t>
      </w:r>
      <w:r w:rsidRPr="008A67E0">
        <w:rPr>
          <w:rFonts w:cstheme="minorHAnsi"/>
          <w:sz w:val="24"/>
          <w:szCs w:val="24"/>
        </w:rPr>
        <w:t xml:space="preserve"> Available at:</w:t>
      </w:r>
      <w:r w:rsidRPr="008A67E0">
        <w:rPr>
          <w:rFonts w:cstheme="minorHAnsi"/>
          <w:sz w:val="24"/>
          <w:szCs w:val="24"/>
        </w:rPr>
        <w:t xml:space="preserve"> </w:t>
      </w:r>
      <w:hyperlink w:history="1" r:id="rId16">
        <w:r w:rsidRPr="008A67E0">
          <w:rPr>
            <w:rStyle w:val="Hyperlink"/>
            <w:rFonts w:cstheme="minorHAnsi"/>
            <w:sz w:val="24"/>
            <w:szCs w:val="24"/>
          </w:rPr>
          <w:t>http://www.jstor.org/stable/j.ctt7zv3r8.7</w:t>
        </w:r>
      </w:hyperlink>
      <w:r w:rsidRPr="008A67E0">
        <w:rPr>
          <w:rFonts w:cstheme="minorHAnsi"/>
          <w:sz w:val="24"/>
          <w:szCs w:val="24"/>
        </w:rPr>
        <w:t>.</w:t>
      </w:r>
      <w:r w:rsidRPr="008A67E0">
        <w:rPr>
          <w:rFonts w:cstheme="minorHAnsi"/>
          <w:sz w:val="24"/>
          <w:szCs w:val="24"/>
        </w:rPr>
        <w:t xml:space="preserve"> (Accessed: 21 May 2022).</w:t>
      </w:r>
    </w:p>
    <w:sectPr w:rsidR="004003C0" w:rsidSect="00153AEB">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B1CC4" w:rsidP="00EB1CC4" w:rsidRDefault="00EB1CC4" w14:paraId="3B910CEC" w14:textId="77777777">
      <w:pPr>
        <w:spacing w:after="0" w:line="240" w:lineRule="auto"/>
      </w:pPr>
      <w:r>
        <w:separator/>
      </w:r>
    </w:p>
  </w:endnote>
  <w:endnote w:type="continuationSeparator" w:id="0">
    <w:p w:rsidR="00EB1CC4" w:rsidP="00EB1CC4" w:rsidRDefault="00EB1CC4" w14:paraId="5B57C0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B1CC4" w:rsidP="00EB1CC4" w:rsidRDefault="00EB1CC4" w14:paraId="2BF12F48" w14:textId="77777777">
      <w:pPr>
        <w:spacing w:after="0" w:line="240" w:lineRule="auto"/>
      </w:pPr>
      <w:r>
        <w:separator/>
      </w:r>
    </w:p>
  </w:footnote>
  <w:footnote w:type="continuationSeparator" w:id="0">
    <w:p w:rsidR="00EB1CC4" w:rsidP="00EB1CC4" w:rsidRDefault="00EB1CC4" w14:paraId="45BFE77A" w14:textId="77777777">
      <w:pPr>
        <w:spacing w:after="0" w:line="240" w:lineRule="auto"/>
      </w:pPr>
      <w:r>
        <w:continuationSeparator/>
      </w:r>
    </w:p>
  </w:footnote>
  <w:footnote w:id="1">
    <w:p w:rsidRPr="002340D3" w:rsidR="00EB1CC4" w:rsidP="00B10050" w:rsidRDefault="00EB1CC4" w14:paraId="365DA16F" w14:textId="5E8EBF5C">
      <w:pPr>
        <w:pStyle w:val="FootnoteText"/>
      </w:pPr>
      <w:r>
        <w:rPr>
          <w:rStyle w:val="FootnoteReference"/>
        </w:rPr>
        <w:footnoteRef/>
      </w:r>
      <w:r w:rsidR="00FC20E0">
        <w:t xml:space="preserve"> </w:t>
      </w:r>
      <w:r>
        <w:t xml:space="preserve"> </w:t>
      </w:r>
      <w:r w:rsidR="00E556CF">
        <w:t xml:space="preserve"> </w:t>
      </w:r>
      <w:r w:rsidRPr="002340D3">
        <w:rPr>
          <w:rFonts w:cstheme="minorHAnsi"/>
        </w:rPr>
        <w:t>Newlands</w:t>
      </w:r>
      <w:r w:rsidRPr="002340D3">
        <w:rPr>
          <w:rFonts w:cstheme="minorHAnsi"/>
        </w:rPr>
        <w:t>,</w:t>
      </w:r>
      <w:r w:rsidRPr="002340D3">
        <w:rPr>
          <w:rFonts w:cstheme="minorHAnsi"/>
        </w:rPr>
        <w:t xml:space="preserve"> 2015, p.</w:t>
      </w:r>
      <w:r w:rsidRPr="002340D3">
        <w:rPr>
          <w:rFonts w:cstheme="minorHAnsi"/>
        </w:rPr>
        <w:t xml:space="preserve"> </w:t>
      </w:r>
      <w:r w:rsidRPr="002340D3">
        <w:rPr>
          <w:rFonts w:cstheme="minorHAnsi"/>
        </w:rPr>
        <w:t>6.</w:t>
      </w:r>
    </w:p>
  </w:footnote>
  <w:footnote w:id="2">
    <w:p w:rsidRPr="002340D3" w:rsidR="00EB1CC4" w:rsidP="00B10050" w:rsidRDefault="00EB1CC4" w14:paraId="3F78BECC" w14:textId="255010AE">
      <w:pPr>
        <w:pStyle w:val="FootnoteText"/>
      </w:pPr>
      <w:r w:rsidRPr="002340D3">
        <w:rPr>
          <w:rStyle w:val="FootnoteReference"/>
        </w:rPr>
        <w:footnoteRef/>
      </w:r>
      <w:r w:rsidRPr="002340D3">
        <w:t xml:space="preserve"> </w:t>
      </w:r>
      <w:r w:rsidRPr="002340D3" w:rsidR="00FC20E0">
        <w:rPr>
          <w:rFonts w:cstheme="minorHAnsi"/>
        </w:rPr>
        <w:t xml:space="preserve"> </w:t>
      </w:r>
      <w:r w:rsidRPr="002340D3" w:rsidR="00E556CF">
        <w:rPr>
          <w:rFonts w:cstheme="minorHAnsi"/>
        </w:rPr>
        <w:t xml:space="preserve"> </w:t>
      </w:r>
      <w:proofErr w:type="spellStart"/>
      <w:r w:rsidRPr="002340D3">
        <w:rPr>
          <w:rFonts w:cstheme="minorHAnsi"/>
        </w:rPr>
        <w:t>Laughman</w:t>
      </w:r>
      <w:proofErr w:type="spellEnd"/>
      <w:r w:rsidRPr="002340D3" w:rsidR="00FC20E0">
        <w:rPr>
          <w:rFonts w:cstheme="minorHAnsi"/>
        </w:rPr>
        <w:t>,</w:t>
      </w:r>
      <w:r w:rsidRPr="002340D3">
        <w:rPr>
          <w:rFonts w:cstheme="minorHAnsi"/>
        </w:rPr>
        <w:t xml:space="preserve"> 2019</w:t>
      </w:r>
      <w:r w:rsidRPr="002340D3" w:rsidR="00FC20E0">
        <w:rPr>
          <w:rFonts w:cstheme="minorHAnsi"/>
        </w:rPr>
        <w:t>,</w:t>
      </w:r>
      <w:r w:rsidRPr="002340D3">
        <w:rPr>
          <w:rFonts w:cstheme="minorHAnsi"/>
        </w:rPr>
        <w:t xml:space="preserve"> p</w:t>
      </w:r>
      <w:r w:rsidRPr="002340D3" w:rsidR="00FC20E0">
        <w:rPr>
          <w:rFonts w:cstheme="minorHAnsi"/>
        </w:rPr>
        <w:t xml:space="preserve">. </w:t>
      </w:r>
      <w:r w:rsidRPr="002340D3">
        <w:rPr>
          <w:rFonts w:cstheme="minorHAnsi"/>
        </w:rPr>
        <w:t>3.</w:t>
      </w:r>
    </w:p>
  </w:footnote>
  <w:footnote w:id="3">
    <w:p w:rsidRPr="002340D3" w:rsidR="00FC20E0" w:rsidP="00B10050" w:rsidRDefault="00FC20E0" w14:paraId="7A1BFE9F" w14:textId="6113F516">
      <w:pPr>
        <w:pStyle w:val="FootnoteText"/>
      </w:pPr>
      <w:r w:rsidRPr="002340D3">
        <w:rPr>
          <w:rStyle w:val="FootnoteReference"/>
        </w:rPr>
        <w:footnoteRef/>
      </w:r>
      <w:r w:rsidRPr="002340D3">
        <w:t xml:space="preserve">  </w:t>
      </w:r>
      <w:r w:rsidRPr="002340D3" w:rsidR="00E556CF">
        <w:t xml:space="preserve"> </w:t>
      </w:r>
      <w:r w:rsidRPr="002340D3">
        <w:rPr>
          <w:rFonts w:cstheme="minorHAnsi"/>
        </w:rPr>
        <w:t>Mu</w:t>
      </w:r>
      <w:r w:rsidR="008770F1">
        <w:rPr>
          <w:rFonts w:cstheme="minorHAnsi"/>
        </w:rPr>
        <w:t>r</w:t>
      </w:r>
      <w:r w:rsidRPr="002340D3">
        <w:rPr>
          <w:rFonts w:cstheme="minorHAnsi"/>
        </w:rPr>
        <w:t xml:space="preserve">gatroyd, </w:t>
      </w:r>
      <w:r w:rsidR="008770F1">
        <w:rPr>
          <w:rFonts w:cstheme="minorHAnsi"/>
        </w:rPr>
        <w:t xml:space="preserve">Reeves &amp; Parker, </w:t>
      </w:r>
      <w:r w:rsidRPr="002340D3">
        <w:rPr>
          <w:rFonts w:cstheme="minorHAnsi"/>
        </w:rPr>
        <w:t xml:space="preserve">2017, </w:t>
      </w:r>
      <w:r w:rsidRPr="002340D3">
        <w:rPr>
          <w:rFonts w:cstheme="minorHAnsi"/>
        </w:rPr>
        <w:t xml:space="preserve">p. </w:t>
      </w:r>
      <w:r w:rsidRPr="002340D3">
        <w:rPr>
          <w:rFonts w:cstheme="minorHAnsi"/>
        </w:rPr>
        <w:t>10</w:t>
      </w:r>
      <w:r w:rsidRPr="002340D3">
        <w:rPr>
          <w:rFonts w:cstheme="minorHAnsi"/>
        </w:rPr>
        <w:t>.</w:t>
      </w:r>
    </w:p>
  </w:footnote>
  <w:footnote w:id="4">
    <w:p w:rsidRPr="002340D3" w:rsidR="003C1ECF" w:rsidP="00B10050" w:rsidRDefault="00FC20E0" w14:paraId="54775702" w14:textId="11816D49">
      <w:pPr>
        <w:spacing w:after="0" w:line="240" w:lineRule="auto"/>
        <w:rPr>
          <w:rFonts w:cstheme="minorHAnsi"/>
          <w:sz w:val="20"/>
          <w:szCs w:val="20"/>
        </w:rPr>
      </w:pPr>
      <w:r w:rsidRPr="002340D3">
        <w:rPr>
          <w:rStyle w:val="FootnoteReference"/>
          <w:sz w:val="20"/>
          <w:szCs w:val="20"/>
        </w:rPr>
        <w:footnoteRef/>
      </w:r>
      <w:r w:rsidRPr="002340D3">
        <w:rPr>
          <w:sz w:val="20"/>
          <w:szCs w:val="20"/>
        </w:rPr>
        <w:t xml:space="preserve"> </w:t>
      </w:r>
      <w:r w:rsidRPr="002340D3">
        <w:rPr>
          <w:rFonts w:cstheme="minorHAnsi"/>
          <w:sz w:val="20"/>
          <w:szCs w:val="20"/>
        </w:rPr>
        <w:t xml:space="preserve"> </w:t>
      </w:r>
      <w:r w:rsidRPr="002340D3" w:rsidR="00E556CF">
        <w:rPr>
          <w:rFonts w:cstheme="minorHAnsi"/>
          <w:sz w:val="20"/>
          <w:szCs w:val="20"/>
        </w:rPr>
        <w:t xml:space="preserve"> </w:t>
      </w:r>
      <w:proofErr w:type="spellStart"/>
      <w:r w:rsidRPr="002340D3">
        <w:rPr>
          <w:rFonts w:cstheme="minorHAnsi"/>
          <w:sz w:val="20"/>
          <w:szCs w:val="20"/>
        </w:rPr>
        <w:t>Laughman</w:t>
      </w:r>
      <w:proofErr w:type="spellEnd"/>
      <w:r w:rsidRPr="002340D3">
        <w:rPr>
          <w:rFonts w:cstheme="minorHAnsi"/>
          <w:sz w:val="20"/>
          <w:szCs w:val="20"/>
        </w:rPr>
        <w:t>, 2019,</w:t>
      </w:r>
      <w:r w:rsidRPr="002340D3">
        <w:rPr>
          <w:rFonts w:cstheme="minorHAnsi"/>
          <w:sz w:val="20"/>
          <w:szCs w:val="20"/>
        </w:rPr>
        <w:t xml:space="preserve"> p</w:t>
      </w:r>
      <w:r w:rsidRPr="002340D3">
        <w:rPr>
          <w:rFonts w:cstheme="minorHAnsi"/>
          <w:sz w:val="20"/>
          <w:szCs w:val="20"/>
        </w:rPr>
        <w:t xml:space="preserve">. </w:t>
      </w:r>
      <w:r w:rsidRPr="002340D3">
        <w:rPr>
          <w:rFonts w:cstheme="minorHAnsi"/>
          <w:sz w:val="20"/>
          <w:szCs w:val="20"/>
        </w:rPr>
        <w:t>14</w:t>
      </w:r>
      <w:r w:rsidRPr="002340D3">
        <w:rPr>
          <w:rFonts w:cstheme="minorHAnsi"/>
          <w:sz w:val="20"/>
          <w:szCs w:val="20"/>
        </w:rPr>
        <w:t>.</w:t>
      </w:r>
    </w:p>
  </w:footnote>
  <w:footnote w:id="5">
    <w:p w:rsidRPr="002340D3" w:rsidR="00FC20E0" w:rsidP="00B10050" w:rsidRDefault="00FC20E0" w14:paraId="5D5F4244" w14:textId="426EF759">
      <w:pPr>
        <w:pStyle w:val="FootnoteText"/>
      </w:pPr>
      <w:r w:rsidRPr="002340D3">
        <w:rPr>
          <w:rStyle w:val="FootnoteReference"/>
        </w:rPr>
        <w:footnoteRef/>
      </w:r>
      <w:r w:rsidRPr="002340D3">
        <w:t xml:space="preserve"> </w:t>
      </w:r>
      <w:r w:rsidRPr="002340D3" w:rsidR="00E556CF">
        <w:t xml:space="preserve"> </w:t>
      </w:r>
      <w:r w:rsidRPr="002340D3">
        <w:t xml:space="preserve"> </w:t>
      </w:r>
      <w:r w:rsidR="001F09B4">
        <w:t xml:space="preserve">Ovid, </w:t>
      </w:r>
      <w:r w:rsidRPr="002340D3">
        <w:rPr>
          <w:rFonts w:cstheme="minorHAnsi"/>
        </w:rPr>
        <w:t xml:space="preserve">Ars </w:t>
      </w:r>
      <w:proofErr w:type="spellStart"/>
      <w:r w:rsidR="001F09B4">
        <w:rPr>
          <w:rFonts w:cstheme="minorHAnsi"/>
        </w:rPr>
        <w:t>A</w:t>
      </w:r>
      <w:r w:rsidRPr="002340D3">
        <w:rPr>
          <w:rFonts w:cstheme="minorHAnsi"/>
        </w:rPr>
        <w:t>matoria</w:t>
      </w:r>
      <w:proofErr w:type="spellEnd"/>
      <w:r w:rsidR="001F09B4">
        <w:rPr>
          <w:rFonts w:cstheme="minorHAnsi"/>
        </w:rPr>
        <w:t xml:space="preserve">, </w:t>
      </w:r>
      <w:r w:rsidRPr="002340D3">
        <w:rPr>
          <w:rFonts w:cstheme="minorHAnsi"/>
        </w:rPr>
        <w:t xml:space="preserve"> </w:t>
      </w:r>
      <w:r w:rsidR="001F09B4">
        <w:rPr>
          <w:rFonts w:cstheme="minorHAnsi"/>
        </w:rPr>
        <w:t>3.</w:t>
      </w:r>
      <w:r w:rsidRPr="002340D3">
        <w:rPr>
          <w:rFonts w:cstheme="minorHAnsi"/>
        </w:rPr>
        <w:t xml:space="preserve"> 346</w:t>
      </w:r>
      <w:r w:rsidRPr="002340D3" w:rsidR="003C1ECF">
        <w:rPr>
          <w:rFonts w:cstheme="minorHAnsi"/>
        </w:rPr>
        <w:t>.</w:t>
      </w:r>
    </w:p>
  </w:footnote>
  <w:footnote w:id="6">
    <w:p w:rsidRPr="002340D3" w:rsidR="003C1ECF" w:rsidP="00B10050" w:rsidRDefault="003C1ECF" w14:paraId="590023EB" w14:textId="3C282850">
      <w:pPr>
        <w:pStyle w:val="FootnoteText"/>
      </w:pPr>
      <w:r w:rsidRPr="002340D3">
        <w:rPr>
          <w:rStyle w:val="FootnoteReference"/>
        </w:rPr>
        <w:footnoteRef/>
      </w:r>
      <w:r w:rsidRPr="002340D3">
        <w:t xml:space="preserve">  </w:t>
      </w:r>
      <w:r w:rsidRPr="002340D3" w:rsidR="00E556CF">
        <w:t xml:space="preserve"> </w:t>
      </w:r>
      <w:r w:rsidRPr="002340D3">
        <w:rPr>
          <w:rFonts w:cstheme="minorHAnsi"/>
        </w:rPr>
        <w:t>Jacobsen</w:t>
      </w:r>
      <w:r w:rsidR="00C454CE">
        <w:rPr>
          <w:rFonts w:cstheme="minorHAnsi"/>
        </w:rPr>
        <w:t>, 1971,</w:t>
      </w:r>
      <w:r w:rsidRPr="002340D3">
        <w:rPr>
          <w:rFonts w:cstheme="minorHAnsi"/>
        </w:rPr>
        <w:t xml:space="preserve"> p.</w:t>
      </w:r>
      <w:r w:rsidRPr="002340D3">
        <w:rPr>
          <w:rFonts w:cstheme="minorHAnsi"/>
        </w:rPr>
        <w:t xml:space="preserve"> 331</w:t>
      </w:r>
      <w:r w:rsidRPr="002340D3">
        <w:rPr>
          <w:rFonts w:cstheme="minorHAnsi"/>
        </w:rPr>
        <w:t xml:space="preserve">. </w:t>
      </w:r>
    </w:p>
  </w:footnote>
  <w:footnote w:id="7">
    <w:p w:rsidRPr="002340D3" w:rsidR="003C1ECF" w:rsidP="00B10050" w:rsidRDefault="003C1ECF" w14:paraId="75A33695" w14:textId="411B4907">
      <w:pPr>
        <w:pStyle w:val="FootnoteText"/>
      </w:pPr>
      <w:r w:rsidRPr="002340D3">
        <w:rPr>
          <w:rStyle w:val="FootnoteReference"/>
        </w:rPr>
        <w:footnoteRef/>
      </w:r>
      <w:r w:rsidRPr="002340D3">
        <w:t xml:space="preserve"> </w:t>
      </w:r>
      <w:r w:rsidRPr="002340D3">
        <w:rPr>
          <w:rFonts w:cstheme="minorHAnsi"/>
        </w:rPr>
        <w:t xml:space="preserve"> </w:t>
      </w:r>
      <w:r w:rsidRPr="002340D3" w:rsidR="00E556CF">
        <w:rPr>
          <w:rFonts w:cstheme="minorHAnsi"/>
        </w:rPr>
        <w:t xml:space="preserve"> </w:t>
      </w:r>
      <w:proofErr w:type="spellStart"/>
      <w:r w:rsidRPr="002340D3">
        <w:rPr>
          <w:rFonts w:cstheme="minorHAnsi"/>
        </w:rPr>
        <w:t>Reeson</w:t>
      </w:r>
      <w:proofErr w:type="spellEnd"/>
      <w:r w:rsidRPr="002340D3">
        <w:rPr>
          <w:rFonts w:cstheme="minorHAnsi"/>
        </w:rPr>
        <w:t>,</w:t>
      </w:r>
      <w:r w:rsidRPr="002340D3">
        <w:rPr>
          <w:rFonts w:cstheme="minorHAnsi"/>
        </w:rPr>
        <w:t xml:space="preserve"> 2001</w:t>
      </w:r>
      <w:r w:rsidRPr="002340D3">
        <w:rPr>
          <w:rFonts w:cstheme="minorHAnsi"/>
        </w:rPr>
        <w:t xml:space="preserve">, </w:t>
      </w:r>
      <w:r w:rsidRPr="002340D3">
        <w:rPr>
          <w:rFonts w:cstheme="minorHAnsi"/>
        </w:rPr>
        <w:t xml:space="preserve"> p</w:t>
      </w:r>
      <w:r w:rsidRPr="002340D3">
        <w:rPr>
          <w:rFonts w:cstheme="minorHAnsi"/>
        </w:rPr>
        <w:t xml:space="preserve">. </w:t>
      </w:r>
      <w:r w:rsidRPr="002340D3">
        <w:rPr>
          <w:rFonts w:cstheme="minorHAnsi"/>
        </w:rPr>
        <w:t>7-8.</w:t>
      </w:r>
    </w:p>
  </w:footnote>
  <w:footnote w:id="8">
    <w:p w:rsidRPr="002340D3" w:rsidR="003C1ECF" w:rsidP="00B10050" w:rsidRDefault="003C1ECF" w14:paraId="59C64DE7" w14:textId="4ECD6A42">
      <w:pPr>
        <w:pStyle w:val="FootnoteText"/>
      </w:pPr>
      <w:r w:rsidRPr="002340D3">
        <w:rPr>
          <w:rStyle w:val="FootnoteReference"/>
        </w:rPr>
        <w:footnoteRef/>
      </w:r>
      <w:r w:rsidRPr="002340D3">
        <w:t xml:space="preserve">  </w:t>
      </w:r>
      <w:r w:rsidRPr="002340D3" w:rsidR="00E556CF">
        <w:t xml:space="preserve"> </w:t>
      </w:r>
      <w:r w:rsidRPr="002340D3">
        <w:rPr>
          <w:rFonts w:cstheme="minorHAnsi"/>
        </w:rPr>
        <w:t>Cunningham, 1949, p</w:t>
      </w:r>
      <w:r w:rsidRPr="002340D3">
        <w:rPr>
          <w:rFonts w:cstheme="minorHAnsi"/>
        </w:rPr>
        <w:t xml:space="preserve">. </w:t>
      </w:r>
      <w:r w:rsidRPr="002340D3">
        <w:rPr>
          <w:rFonts w:cstheme="minorHAnsi"/>
        </w:rPr>
        <w:t>100</w:t>
      </w:r>
      <w:r w:rsidRPr="002340D3">
        <w:rPr>
          <w:rFonts w:cstheme="minorHAnsi"/>
        </w:rPr>
        <w:t>.</w:t>
      </w:r>
    </w:p>
  </w:footnote>
  <w:footnote w:id="9">
    <w:p w:rsidRPr="002340D3" w:rsidR="003C1ECF" w:rsidP="00B10050" w:rsidRDefault="003C1ECF" w14:paraId="371B6134" w14:textId="39724237">
      <w:pPr>
        <w:pStyle w:val="FootnoteText"/>
      </w:pPr>
      <w:r w:rsidRPr="002340D3">
        <w:rPr>
          <w:rStyle w:val="FootnoteReference"/>
        </w:rPr>
        <w:footnoteRef/>
      </w:r>
      <w:r w:rsidRPr="002340D3">
        <w:t xml:space="preserve"> </w:t>
      </w:r>
      <w:r w:rsidRPr="002340D3">
        <w:rPr>
          <w:rFonts w:cstheme="minorHAnsi"/>
        </w:rPr>
        <w:t xml:space="preserve"> </w:t>
      </w:r>
      <w:r w:rsidRPr="002340D3" w:rsidR="00E556CF">
        <w:rPr>
          <w:rFonts w:cstheme="minorHAnsi"/>
        </w:rPr>
        <w:t xml:space="preserve"> </w:t>
      </w:r>
      <w:r w:rsidRPr="002340D3">
        <w:rPr>
          <w:rFonts w:cstheme="minorHAnsi"/>
        </w:rPr>
        <w:t>Newlands</w:t>
      </w:r>
      <w:r w:rsidRPr="002340D3">
        <w:rPr>
          <w:rFonts w:cstheme="minorHAnsi"/>
        </w:rPr>
        <w:t>, 2015, p.</w:t>
      </w:r>
      <w:r w:rsidRPr="002340D3">
        <w:rPr>
          <w:rFonts w:cstheme="minorHAnsi"/>
        </w:rPr>
        <w:t xml:space="preserve"> 48.</w:t>
      </w:r>
    </w:p>
  </w:footnote>
  <w:footnote w:id="10">
    <w:p w:rsidRPr="002340D3" w:rsidR="00E556CF" w:rsidP="00521D1A" w:rsidRDefault="00E556CF" w14:paraId="00B69216" w14:textId="05EF13C4">
      <w:pPr>
        <w:pStyle w:val="FootnoteText"/>
      </w:pPr>
      <w:r w:rsidRPr="002340D3">
        <w:rPr>
          <w:rStyle w:val="FootnoteReference"/>
        </w:rPr>
        <w:footnoteRef/>
      </w:r>
      <w:r w:rsidRPr="002340D3">
        <w:t xml:space="preserve"> </w:t>
      </w:r>
      <w:r w:rsidRPr="002340D3">
        <w:rPr>
          <w:rFonts w:cstheme="minorHAnsi"/>
        </w:rPr>
        <w:t xml:space="preserve"> </w:t>
      </w:r>
      <w:r w:rsidRPr="002340D3">
        <w:rPr>
          <w:rFonts w:cstheme="minorHAnsi"/>
        </w:rPr>
        <w:t xml:space="preserve">Fantuzzi, </w:t>
      </w:r>
      <w:r w:rsidR="0055572D">
        <w:rPr>
          <w:rFonts w:cstheme="minorHAnsi"/>
        </w:rPr>
        <w:t xml:space="preserve">2012, </w:t>
      </w:r>
      <w:r w:rsidRPr="002340D3">
        <w:rPr>
          <w:rFonts w:cstheme="minorHAnsi"/>
        </w:rPr>
        <w:t>p.33</w:t>
      </w:r>
      <w:r w:rsidRPr="002340D3">
        <w:rPr>
          <w:rFonts w:cstheme="minorHAnsi"/>
        </w:rPr>
        <w:t>.</w:t>
      </w:r>
    </w:p>
  </w:footnote>
  <w:footnote w:id="11">
    <w:p w:rsidRPr="002340D3" w:rsidR="00E556CF" w:rsidP="00521D1A" w:rsidRDefault="00E556CF" w14:paraId="47693B4D" w14:textId="3C161136">
      <w:pPr>
        <w:spacing w:after="0" w:line="240" w:lineRule="auto"/>
        <w:rPr>
          <w:rFonts w:eastAsia="Times New Roman" w:cstheme="minorHAnsi"/>
          <w:color w:val="000000"/>
          <w:sz w:val="20"/>
          <w:szCs w:val="20"/>
          <w:lang w:eastAsia="en-GB"/>
        </w:rPr>
      </w:pPr>
      <w:r w:rsidRPr="002340D3">
        <w:rPr>
          <w:rStyle w:val="FootnoteReference"/>
          <w:sz w:val="20"/>
          <w:szCs w:val="20"/>
        </w:rPr>
        <w:footnoteRef/>
      </w:r>
      <w:r w:rsidRPr="002340D3">
        <w:rPr>
          <w:sz w:val="20"/>
          <w:szCs w:val="20"/>
        </w:rPr>
        <w:t xml:space="preserve">  </w:t>
      </w:r>
      <w:r w:rsidRPr="002340D3" w:rsidR="00EE7183">
        <w:rPr>
          <w:sz w:val="20"/>
          <w:szCs w:val="20"/>
        </w:rPr>
        <w:t>Ovi</w:t>
      </w:r>
      <w:r w:rsidRPr="002340D3" w:rsidR="00EE7183">
        <w:rPr>
          <w:rFonts w:eastAsia="Times New Roman" w:cstheme="minorHAnsi"/>
          <w:color w:val="000000"/>
          <w:sz w:val="20"/>
          <w:szCs w:val="20"/>
          <w:lang w:eastAsia="en-GB"/>
        </w:rPr>
        <w:t xml:space="preserve">d, </w:t>
      </w:r>
      <w:proofErr w:type="spellStart"/>
      <w:r w:rsidRPr="002340D3" w:rsidR="00EE7183">
        <w:rPr>
          <w:rFonts w:eastAsia="Times New Roman" w:cstheme="minorHAnsi"/>
          <w:color w:val="000000"/>
          <w:sz w:val="20"/>
          <w:szCs w:val="20"/>
          <w:lang w:eastAsia="en-GB"/>
        </w:rPr>
        <w:t>He</w:t>
      </w:r>
      <w:r w:rsidR="008770F1">
        <w:rPr>
          <w:rFonts w:eastAsia="Times New Roman" w:cstheme="minorHAnsi"/>
          <w:color w:val="000000"/>
          <w:sz w:val="20"/>
          <w:szCs w:val="20"/>
          <w:lang w:eastAsia="en-GB"/>
        </w:rPr>
        <w:t>roides</w:t>
      </w:r>
      <w:proofErr w:type="spellEnd"/>
      <w:r w:rsidR="008770F1">
        <w:rPr>
          <w:rFonts w:eastAsia="Times New Roman" w:cstheme="minorHAnsi"/>
          <w:color w:val="000000"/>
          <w:sz w:val="20"/>
          <w:szCs w:val="20"/>
          <w:lang w:eastAsia="en-GB"/>
        </w:rPr>
        <w:t>,</w:t>
      </w:r>
      <w:r w:rsidRPr="002340D3" w:rsidR="00EE7183">
        <w:rPr>
          <w:rFonts w:eastAsia="Times New Roman" w:cstheme="minorHAnsi"/>
          <w:color w:val="000000"/>
          <w:sz w:val="20"/>
          <w:szCs w:val="20"/>
          <w:lang w:eastAsia="en-GB"/>
        </w:rPr>
        <w:t xml:space="preserve"> 3.</w:t>
      </w:r>
      <w:r w:rsidRPr="002340D3" w:rsidR="0031069D">
        <w:rPr>
          <w:rFonts w:eastAsia="Times New Roman" w:cstheme="minorHAnsi"/>
          <w:color w:val="000000"/>
          <w:sz w:val="20"/>
          <w:szCs w:val="20"/>
          <w:lang w:eastAsia="en-GB"/>
        </w:rPr>
        <w:t xml:space="preserve"> 1-2.</w:t>
      </w:r>
      <w:r w:rsidRPr="002340D3" w:rsidR="00EE7183">
        <w:rPr>
          <w:rFonts w:eastAsia="Times New Roman" w:cstheme="minorHAnsi"/>
          <w:color w:val="000000"/>
          <w:sz w:val="20"/>
          <w:szCs w:val="20"/>
          <w:lang w:eastAsia="en-GB"/>
        </w:rPr>
        <w:t xml:space="preserve"> </w:t>
      </w:r>
    </w:p>
    <w:p w:rsidR="00E556CF" w:rsidP="00521D1A" w:rsidRDefault="00E556CF" w14:paraId="44623179" w14:textId="2B14E519">
      <w:pPr>
        <w:pStyle w:val="FootnoteText"/>
      </w:pPr>
    </w:p>
  </w:footnote>
  <w:footnote w:id="12">
    <w:p w:rsidRPr="002340D3" w:rsidR="00E556CF" w:rsidP="00521D1A" w:rsidRDefault="00E556CF" w14:paraId="256E17F7" w14:textId="3C441548">
      <w:pPr>
        <w:pStyle w:val="FootnoteText"/>
      </w:pPr>
      <w:r w:rsidRPr="002340D3">
        <w:rPr>
          <w:rStyle w:val="FootnoteReference"/>
        </w:rPr>
        <w:footnoteRef/>
      </w:r>
      <w:r w:rsidRPr="002340D3">
        <w:t xml:space="preserve"> </w:t>
      </w:r>
      <w:r w:rsidRPr="002340D3" w:rsidR="00206C51">
        <w:t xml:space="preserve"> </w:t>
      </w:r>
      <w:r w:rsidR="002340D3">
        <w:t xml:space="preserve">Ovid, Her. 3. </w:t>
      </w:r>
      <w:r w:rsidRPr="002340D3" w:rsidR="00206C51">
        <w:t>7-8</w:t>
      </w:r>
      <w:r w:rsidR="002340D3">
        <w:t>.</w:t>
      </w:r>
    </w:p>
  </w:footnote>
  <w:footnote w:id="13">
    <w:p w:rsidRPr="002340D3" w:rsidR="00206C51" w:rsidP="00521D1A" w:rsidRDefault="00206C51" w14:paraId="5DBFC35A" w14:textId="2F6F5F75">
      <w:pPr>
        <w:pStyle w:val="FootnoteText"/>
      </w:pPr>
      <w:r w:rsidRPr="002340D3">
        <w:rPr>
          <w:rStyle w:val="FootnoteReference"/>
        </w:rPr>
        <w:footnoteRef/>
      </w:r>
      <w:r w:rsidRPr="002340D3">
        <w:t xml:space="preserve"> </w:t>
      </w:r>
      <w:r w:rsidR="004B48B1">
        <w:t xml:space="preserve"> </w:t>
      </w:r>
      <w:r w:rsidRPr="002340D3">
        <w:rPr>
          <w:rFonts w:cstheme="minorHAnsi"/>
        </w:rPr>
        <w:t>Jacobsen</w:t>
      </w:r>
      <w:r w:rsidR="00C454CE">
        <w:rPr>
          <w:rFonts w:cstheme="minorHAnsi"/>
        </w:rPr>
        <w:t>, 1971,</w:t>
      </w:r>
      <w:r w:rsidRPr="002340D3">
        <w:rPr>
          <w:rFonts w:cstheme="minorHAnsi"/>
        </w:rPr>
        <w:t xml:space="preserve"> p</w:t>
      </w:r>
      <w:r w:rsidR="00C454CE">
        <w:rPr>
          <w:rFonts w:cstheme="minorHAnsi"/>
        </w:rPr>
        <w:t xml:space="preserve">. </w:t>
      </w:r>
      <w:r w:rsidRPr="002340D3">
        <w:rPr>
          <w:rFonts w:cstheme="minorHAnsi"/>
        </w:rPr>
        <w:t>341</w:t>
      </w:r>
      <w:r w:rsidR="002340D3">
        <w:rPr>
          <w:rFonts w:cstheme="minorHAnsi"/>
        </w:rPr>
        <w:t>-</w:t>
      </w:r>
      <w:r w:rsidRPr="002340D3">
        <w:rPr>
          <w:rFonts w:cstheme="minorHAnsi"/>
        </w:rPr>
        <w:t>2</w:t>
      </w:r>
      <w:r w:rsidR="002340D3">
        <w:rPr>
          <w:rFonts w:cstheme="minorHAnsi"/>
        </w:rPr>
        <w:t>.</w:t>
      </w:r>
    </w:p>
  </w:footnote>
  <w:footnote w:id="14">
    <w:p w:rsidRPr="002340D3" w:rsidR="002340D3" w:rsidRDefault="002340D3" w14:paraId="695AE3C8" w14:textId="5202389A">
      <w:pPr>
        <w:pStyle w:val="FootnoteText"/>
      </w:pPr>
      <w:r w:rsidRPr="002340D3">
        <w:rPr>
          <w:rStyle w:val="FootnoteReference"/>
        </w:rPr>
        <w:footnoteRef/>
      </w:r>
      <w:r w:rsidRPr="002340D3">
        <w:t xml:space="preserve"> </w:t>
      </w:r>
      <w:r w:rsidR="004B48B1">
        <w:t xml:space="preserve"> </w:t>
      </w:r>
      <w:r w:rsidRPr="002340D3">
        <w:t>Ovid, Her. 3.9</w:t>
      </w:r>
      <w:r>
        <w:t>.</w:t>
      </w:r>
    </w:p>
  </w:footnote>
  <w:footnote w:id="15">
    <w:p w:rsidRPr="002340D3" w:rsidR="002340D3" w:rsidRDefault="002340D3" w14:paraId="3B9D22E1" w14:textId="3A42560B">
      <w:pPr>
        <w:pStyle w:val="FootnoteText"/>
      </w:pPr>
      <w:r w:rsidRPr="002340D3">
        <w:rPr>
          <w:rStyle w:val="FootnoteReference"/>
        </w:rPr>
        <w:footnoteRef/>
      </w:r>
      <w:r w:rsidRPr="002340D3">
        <w:t xml:space="preserve"> </w:t>
      </w:r>
      <w:r w:rsidR="004B48B1">
        <w:t xml:space="preserve"> </w:t>
      </w:r>
      <w:r w:rsidRPr="002340D3">
        <w:t>Ovid, Her. 3. 23-24</w:t>
      </w:r>
      <w:r>
        <w:t>.</w:t>
      </w:r>
    </w:p>
  </w:footnote>
  <w:footnote w:id="16">
    <w:p w:rsidRPr="002340D3" w:rsidR="002340D3" w:rsidRDefault="002340D3" w14:paraId="6021955B" w14:textId="2E1A4198">
      <w:pPr>
        <w:pStyle w:val="FootnoteText"/>
      </w:pPr>
      <w:r w:rsidRPr="002340D3">
        <w:rPr>
          <w:rStyle w:val="FootnoteReference"/>
        </w:rPr>
        <w:footnoteRef/>
      </w:r>
      <w:r w:rsidRPr="002340D3">
        <w:t xml:space="preserve"> </w:t>
      </w:r>
      <w:r w:rsidR="004B48B1">
        <w:t xml:space="preserve"> </w:t>
      </w:r>
      <w:r w:rsidRPr="002340D3">
        <w:t xml:space="preserve">Boyd, </w:t>
      </w:r>
      <w:r w:rsidR="008770F1">
        <w:t xml:space="preserve">2018, </w:t>
      </w:r>
      <w:r w:rsidRPr="002340D3">
        <w:t>p. 2.</w:t>
      </w:r>
    </w:p>
  </w:footnote>
  <w:footnote w:id="17">
    <w:p w:rsidR="002340D3" w:rsidRDefault="002340D3" w14:paraId="590E5615" w14:textId="0B878D54">
      <w:pPr>
        <w:pStyle w:val="FootnoteText"/>
      </w:pPr>
      <w:r>
        <w:rPr>
          <w:rStyle w:val="FootnoteReference"/>
        </w:rPr>
        <w:footnoteRef/>
      </w:r>
      <w:r>
        <w:t xml:space="preserve"> </w:t>
      </w:r>
      <w:r w:rsidR="004B48B1">
        <w:t xml:space="preserve"> </w:t>
      </w:r>
      <w:r>
        <w:t>Boyd,</w:t>
      </w:r>
      <w:r w:rsidR="008770F1">
        <w:t>2018,</w:t>
      </w:r>
      <w:r>
        <w:t xml:space="preserve"> p. 2.</w:t>
      </w:r>
    </w:p>
  </w:footnote>
  <w:footnote w:id="18">
    <w:p w:rsidR="004B48B1" w:rsidRDefault="004B48B1" w14:paraId="24E82429" w14:textId="3F8CF671">
      <w:pPr>
        <w:pStyle w:val="FootnoteText"/>
      </w:pPr>
      <w:r>
        <w:rPr>
          <w:rStyle w:val="FootnoteReference"/>
        </w:rPr>
        <w:footnoteRef/>
      </w:r>
      <w:r>
        <w:t xml:space="preserve">  Cunningham, </w:t>
      </w:r>
      <w:r w:rsidR="000D538D">
        <w:t xml:space="preserve">1949, </w:t>
      </w:r>
      <w:r>
        <w:t>p. 100.</w:t>
      </w:r>
    </w:p>
  </w:footnote>
  <w:footnote w:id="19">
    <w:p w:rsidR="004B48B1" w:rsidRDefault="004B48B1" w14:paraId="2C57C68F" w14:textId="6E79B5F1">
      <w:pPr>
        <w:pStyle w:val="FootnoteText"/>
      </w:pPr>
      <w:r>
        <w:rPr>
          <w:rStyle w:val="FootnoteReference"/>
        </w:rPr>
        <w:footnoteRef/>
      </w:r>
      <w:r>
        <w:t xml:space="preserve">  Ovid, Her. 3. 21.22.</w:t>
      </w:r>
    </w:p>
  </w:footnote>
  <w:footnote w:id="20">
    <w:p w:rsidR="004B48B1" w:rsidRDefault="004B48B1" w14:paraId="54471EAD" w14:textId="4E45C2BB">
      <w:pPr>
        <w:pStyle w:val="FootnoteText"/>
      </w:pPr>
      <w:r>
        <w:rPr>
          <w:rStyle w:val="FootnoteReference"/>
        </w:rPr>
        <w:footnoteRef/>
      </w:r>
      <w:r>
        <w:t xml:space="preserve">  </w:t>
      </w:r>
      <w:proofErr w:type="spellStart"/>
      <w:r>
        <w:t>Laughman</w:t>
      </w:r>
      <w:proofErr w:type="spellEnd"/>
      <w:r>
        <w:t>, 2019, p. 1.</w:t>
      </w:r>
    </w:p>
  </w:footnote>
  <w:footnote w:id="21">
    <w:p w:rsidR="004B48B1" w:rsidRDefault="004B48B1" w14:paraId="012E47F4" w14:textId="654C543A">
      <w:pPr>
        <w:pStyle w:val="FootnoteText"/>
      </w:pPr>
      <w:r>
        <w:rPr>
          <w:rStyle w:val="FootnoteReference"/>
        </w:rPr>
        <w:footnoteRef/>
      </w:r>
      <w:r>
        <w:t xml:space="preserve">  </w:t>
      </w:r>
      <w:proofErr w:type="spellStart"/>
      <w:r>
        <w:t>Laughman</w:t>
      </w:r>
      <w:proofErr w:type="spellEnd"/>
      <w:r>
        <w:t>, 2019, p. 12.</w:t>
      </w:r>
    </w:p>
  </w:footnote>
  <w:footnote w:id="22">
    <w:p w:rsidR="004B48B1" w:rsidRDefault="004B48B1" w14:paraId="19EDF5C3" w14:textId="35F82482">
      <w:pPr>
        <w:pStyle w:val="FootnoteText"/>
      </w:pPr>
      <w:r>
        <w:rPr>
          <w:rStyle w:val="FootnoteReference"/>
        </w:rPr>
        <w:footnoteRef/>
      </w:r>
      <w:r>
        <w:t xml:space="preserve">  </w:t>
      </w:r>
      <w:proofErr w:type="spellStart"/>
      <w:r>
        <w:t>Laughman</w:t>
      </w:r>
      <w:proofErr w:type="spellEnd"/>
      <w:r>
        <w:t>, 2019, p. 24.</w:t>
      </w:r>
    </w:p>
  </w:footnote>
  <w:footnote w:id="23">
    <w:p w:rsidR="004B48B1" w:rsidRDefault="004B48B1" w14:paraId="4FCB88AE" w14:textId="4A1F58F7">
      <w:pPr>
        <w:pStyle w:val="FootnoteText"/>
      </w:pPr>
      <w:r>
        <w:rPr>
          <w:rStyle w:val="FootnoteReference"/>
        </w:rPr>
        <w:footnoteRef/>
      </w:r>
      <w:r>
        <w:t xml:space="preserve">  </w:t>
      </w:r>
      <w:proofErr w:type="spellStart"/>
      <w:r>
        <w:t>Laughman</w:t>
      </w:r>
      <w:proofErr w:type="spellEnd"/>
      <w:r>
        <w:t>, 2019, p. 24</w:t>
      </w:r>
    </w:p>
  </w:footnote>
  <w:footnote w:id="24">
    <w:p w:rsidRPr="004B48B1" w:rsidR="004B48B1" w:rsidRDefault="004B48B1" w14:paraId="356D9B6D" w14:textId="07F3FF93">
      <w:pPr>
        <w:pStyle w:val="FootnoteText"/>
      </w:pPr>
      <w:r w:rsidRPr="004B48B1">
        <w:rPr>
          <w:rStyle w:val="FootnoteReference"/>
        </w:rPr>
        <w:footnoteRef/>
      </w:r>
      <w:r w:rsidRPr="004B48B1">
        <w:t xml:space="preserve"> </w:t>
      </w:r>
      <w:r w:rsidRPr="004B48B1">
        <w:rPr>
          <w:rFonts w:cstheme="minorHAnsi"/>
          <w:color w:val="000000"/>
        </w:rPr>
        <w:t xml:space="preserve"> </w:t>
      </w:r>
      <w:r w:rsidRPr="004B48B1">
        <w:rPr>
          <w:rFonts w:cstheme="minorHAnsi"/>
          <w:color w:val="000000"/>
        </w:rPr>
        <w:t>Fantuzzi</w:t>
      </w:r>
      <w:r>
        <w:rPr>
          <w:rFonts w:cstheme="minorHAnsi"/>
          <w:color w:val="000000"/>
        </w:rPr>
        <w:t xml:space="preserve">, </w:t>
      </w:r>
      <w:r w:rsidR="0055572D">
        <w:rPr>
          <w:rFonts w:cstheme="minorHAnsi"/>
          <w:color w:val="000000"/>
        </w:rPr>
        <w:t xml:space="preserve">2012, </w:t>
      </w:r>
      <w:r w:rsidRPr="004B48B1">
        <w:rPr>
          <w:rFonts w:cstheme="minorHAnsi"/>
          <w:color w:val="000000"/>
        </w:rPr>
        <w:t>p</w:t>
      </w:r>
      <w:r>
        <w:rPr>
          <w:rFonts w:cstheme="minorHAnsi"/>
          <w:color w:val="000000"/>
        </w:rPr>
        <w:t>.</w:t>
      </w:r>
      <w:r w:rsidRPr="004B48B1">
        <w:rPr>
          <w:rFonts w:cstheme="minorHAnsi"/>
          <w:color w:val="000000"/>
        </w:rPr>
        <w:t xml:space="preserve"> 25</w:t>
      </w:r>
      <w:r>
        <w:rPr>
          <w:rFonts w:cstheme="minorHAnsi"/>
          <w:color w:val="000000"/>
        </w:rPr>
        <w:t>.</w:t>
      </w:r>
    </w:p>
  </w:footnote>
  <w:footnote w:id="25">
    <w:p w:rsidRPr="003B7449" w:rsidR="003B7449" w:rsidRDefault="003B7449" w14:paraId="244CFA6F" w14:textId="24B3B697">
      <w:pPr>
        <w:pStyle w:val="FootnoteText"/>
      </w:pPr>
      <w:r w:rsidRPr="003B7449">
        <w:rPr>
          <w:rStyle w:val="FootnoteReference"/>
        </w:rPr>
        <w:footnoteRef/>
      </w:r>
      <w:r w:rsidRPr="003B7449">
        <w:t xml:space="preserve"> </w:t>
      </w:r>
      <w:r w:rsidRPr="003B7449">
        <w:rPr>
          <w:rFonts w:cstheme="minorHAnsi"/>
          <w:color w:val="000000"/>
        </w:rPr>
        <w:t xml:space="preserve"> </w:t>
      </w:r>
      <w:r w:rsidRPr="003B7449">
        <w:rPr>
          <w:rFonts w:cstheme="minorHAnsi"/>
          <w:color w:val="000000"/>
        </w:rPr>
        <w:t>Jacobsen</w:t>
      </w:r>
      <w:r w:rsidRPr="003B7449">
        <w:rPr>
          <w:rFonts w:cstheme="minorHAnsi"/>
          <w:color w:val="000000"/>
        </w:rPr>
        <w:t>,</w:t>
      </w:r>
      <w:r w:rsidRPr="003B7449">
        <w:rPr>
          <w:rFonts w:cstheme="minorHAnsi"/>
          <w:color w:val="000000"/>
        </w:rPr>
        <w:t xml:space="preserve"> </w:t>
      </w:r>
      <w:r w:rsidR="00C454CE">
        <w:rPr>
          <w:rFonts w:cstheme="minorHAnsi"/>
          <w:color w:val="000000"/>
        </w:rPr>
        <w:t xml:space="preserve">1971, </w:t>
      </w:r>
      <w:r w:rsidRPr="003B7449">
        <w:rPr>
          <w:rFonts w:cstheme="minorHAnsi"/>
          <w:color w:val="000000"/>
        </w:rPr>
        <w:t>p</w:t>
      </w:r>
      <w:r w:rsidRPr="003B7449">
        <w:rPr>
          <w:rFonts w:cstheme="minorHAnsi"/>
          <w:color w:val="000000"/>
        </w:rPr>
        <w:t xml:space="preserve">. </w:t>
      </w:r>
      <w:r w:rsidRPr="003B7449">
        <w:rPr>
          <w:rFonts w:cstheme="minorHAnsi"/>
          <w:color w:val="000000"/>
        </w:rPr>
        <w:t>335.</w:t>
      </w:r>
    </w:p>
  </w:footnote>
  <w:footnote w:id="26">
    <w:p w:rsidR="00F822A7" w:rsidRDefault="00F822A7" w14:paraId="44CC4697" w14:textId="0867C97C">
      <w:pPr>
        <w:pStyle w:val="FootnoteText"/>
      </w:pPr>
      <w:r>
        <w:rPr>
          <w:rStyle w:val="FootnoteReference"/>
        </w:rPr>
        <w:footnoteRef/>
      </w:r>
      <w:r>
        <w:t xml:space="preserve">  Over, Her. 3. 3-4.</w:t>
      </w:r>
    </w:p>
  </w:footnote>
  <w:footnote w:id="27">
    <w:p w:rsidR="00F822A7" w:rsidRDefault="00F822A7" w14:paraId="4A259698" w14:textId="5E488A74">
      <w:pPr>
        <w:pStyle w:val="FootnoteText"/>
      </w:pPr>
      <w:r>
        <w:rPr>
          <w:rStyle w:val="FootnoteReference"/>
        </w:rPr>
        <w:footnoteRef/>
      </w:r>
      <w:r>
        <w:t xml:space="preserve">  </w:t>
      </w:r>
      <w:r w:rsidR="000D538D">
        <w:t xml:space="preserve"> </w:t>
      </w:r>
      <w:r>
        <w:t>Ovid, Her. 3. 25-26.</w:t>
      </w:r>
    </w:p>
  </w:footnote>
  <w:footnote w:id="28">
    <w:p w:rsidR="00F822A7" w:rsidRDefault="00F822A7" w14:paraId="1D3119E2" w14:textId="2F6DB113">
      <w:pPr>
        <w:pStyle w:val="FootnoteText"/>
      </w:pPr>
      <w:r>
        <w:rPr>
          <w:rStyle w:val="FootnoteReference"/>
        </w:rPr>
        <w:footnoteRef/>
      </w:r>
      <w:r>
        <w:t xml:space="preserve"> </w:t>
      </w:r>
      <w:r w:rsidR="000D538D">
        <w:t xml:space="preserve"> </w:t>
      </w:r>
      <w:r>
        <w:t xml:space="preserve"> </w:t>
      </w:r>
      <w:r w:rsidRPr="00B35B1D">
        <w:rPr>
          <w:rFonts w:cstheme="minorHAnsi"/>
          <w:color w:val="000000"/>
        </w:rPr>
        <w:t>Jacobsen</w:t>
      </w:r>
      <w:r w:rsidR="00C454CE">
        <w:rPr>
          <w:rFonts w:cstheme="minorHAnsi"/>
          <w:color w:val="000000"/>
        </w:rPr>
        <w:t>, 1971,</w:t>
      </w:r>
      <w:r w:rsidRPr="00B35B1D">
        <w:rPr>
          <w:rFonts w:cstheme="minorHAnsi"/>
          <w:color w:val="000000"/>
        </w:rPr>
        <w:t xml:space="preserve"> p</w:t>
      </w:r>
      <w:r>
        <w:rPr>
          <w:rFonts w:cstheme="minorHAnsi"/>
          <w:color w:val="000000"/>
        </w:rPr>
        <w:t xml:space="preserve">. </w:t>
      </w:r>
      <w:r w:rsidRPr="00B35B1D">
        <w:rPr>
          <w:rFonts w:cstheme="minorHAnsi"/>
          <w:color w:val="000000"/>
        </w:rPr>
        <w:t>350</w:t>
      </w:r>
      <w:r>
        <w:rPr>
          <w:rFonts w:cstheme="minorHAnsi"/>
          <w:color w:val="000000"/>
        </w:rPr>
        <w:t>.</w:t>
      </w:r>
    </w:p>
  </w:footnote>
  <w:footnote w:id="29">
    <w:p w:rsidR="00F822A7" w:rsidRDefault="00F822A7" w14:paraId="1D40E011" w14:textId="57B150FA">
      <w:pPr>
        <w:pStyle w:val="FootnoteText"/>
      </w:pPr>
      <w:r>
        <w:rPr>
          <w:rStyle w:val="FootnoteReference"/>
        </w:rPr>
        <w:footnoteRef/>
      </w:r>
      <w:r>
        <w:t xml:space="preserve">  </w:t>
      </w:r>
      <w:r w:rsidR="000D538D">
        <w:t xml:space="preserve"> </w:t>
      </w:r>
      <w:proofErr w:type="spellStart"/>
      <w:r>
        <w:t>Laughma</w:t>
      </w:r>
      <w:r w:rsidR="00C454CE">
        <w:t>n</w:t>
      </w:r>
      <w:proofErr w:type="spellEnd"/>
      <w:r>
        <w:t>,</w:t>
      </w:r>
      <w:r w:rsidR="00C454CE">
        <w:t xml:space="preserve"> 2019,</w:t>
      </w:r>
      <w:r>
        <w:t xml:space="preserve"> p. 12.</w:t>
      </w:r>
    </w:p>
  </w:footnote>
  <w:footnote w:id="30">
    <w:p w:rsidR="00F822A7" w:rsidRDefault="00F822A7" w14:paraId="19632F38" w14:textId="28710D26">
      <w:pPr>
        <w:pStyle w:val="FootnoteText"/>
      </w:pPr>
      <w:r>
        <w:rPr>
          <w:rStyle w:val="FootnoteReference"/>
        </w:rPr>
        <w:footnoteRef/>
      </w:r>
      <w:r>
        <w:t xml:space="preserve">   Ovid, Her. 3. 12.</w:t>
      </w:r>
    </w:p>
  </w:footnote>
  <w:footnote w:id="31">
    <w:p w:rsidR="00F822A7" w:rsidRDefault="00F822A7" w14:paraId="318FAA83" w14:textId="44DA6E28">
      <w:pPr>
        <w:pStyle w:val="FootnoteText"/>
      </w:pPr>
      <w:r>
        <w:rPr>
          <w:rStyle w:val="FootnoteReference"/>
        </w:rPr>
        <w:footnoteRef/>
      </w:r>
      <w:r>
        <w:t xml:space="preserve"> </w:t>
      </w:r>
      <w:r w:rsidR="00E01738">
        <w:t xml:space="preserve">  </w:t>
      </w:r>
      <w:r w:rsidR="00E01738">
        <w:rPr>
          <w:rFonts w:cstheme="minorHAnsi"/>
          <w:color w:val="000000"/>
        </w:rPr>
        <w:t>Jacobsen</w:t>
      </w:r>
      <w:r w:rsidR="00E01738">
        <w:rPr>
          <w:rFonts w:cstheme="minorHAnsi"/>
          <w:color w:val="000000"/>
        </w:rPr>
        <w:t>,</w:t>
      </w:r>
      <w:r w:rsidR="00E01738">
        <w:rPr>
          <w:rFonts w:cstheme="minorHAnsi"/>
          <w:color w:val="000000"/>
        </w:rPr>
        <w:t xml:space="preserve"> </w:t>
      </w:r>
      <w:r w:rsidR="00C454CE">
        <w:rPr>
          <w:rFonts w:cstheme="minorHAnsi"/>
          <w:color w:val="000000"/>
        </w:rPr>
        <w:t xml:space="preserve">1971, </w:t>
      </w:r>
      <w:r w:rsidR="00E01738">
        <w:rPr>
          <w:rFonts w:cstheme="minorHAnsi"/>
          <w:color w:val="000000"/>
        </w:rPr>
        <w:t>p</w:t>
      </w:r>
      <w:r w:rsidR="00E01738">
        <w:rPr>
          <w:rFonts w:cstheme="minorHAnsi"/>
          <w:color w:val="000000"/>
        </w:rPr>
        <w:t xml:space="preserve">. </w:t>
      </w:r>
      <w:r w:rsidR="00E01738">
        <w:rPr>
          <w:rFonts w:cstheme="minorHAnsi"/>
          <w:color w:val="000000"/>
        </w:rPr>
        <w:t>354</w:t>
      </w:r>
      <w:r w:rsidR="00E01738">
        <w:rPr>
          <w:rFonts w:cstheme="minorHAnsi"/>
          <w:color w:val="000000"/>
        </w:rPr>
        <w:t>.</w:t>
      </w:r>
    </w:p>
  </w:footnote>
  <w:footnote w:id="32">
    <w:p w:rsidR="00E01738" w:rsidRDefault="00E01738" w14:paraId="04EE32D7" w14:textId="1375246E">
      <w:pPr>
        <w:pStyle w:val="FootnoteText"/>
      </w:pPr>
      <w:r>
        <w:rPr>
          <w:rStyle w:val="FootnoteReference"/>
        </w:rPr>
        <w:footnoteRef/>
      </w:r>
      <w:r>
        <w:t xml:space="preserve">   </w:t>
      </w:r>
      <w:r>
        <w:rPr>
          <w:rFonts w:cstheme="minorHAnsi"/>
          <w:color w:val="000000"/>
        </w:rPr>
        <w:t>Jacobsen</w:t>
      </w:r>
      <w:r>
        <w:rPr>
          <w:rFonts w:cstheme="minorHAnsi"/>
          <w:color w:val="000000"/>
        </w:rPr>
        <w:t xml:space="preserve">, </w:t>
      </w:r>
      <w:r w:rsidR="00C454CE">
        <w:rPr>
          <w:rFonts w:cstheme="minorHAnsi"/>
          <w:color w:val="000000"/>
        </w:rPr>
        <w:t xml:space="preserve">1971, </w:t>
      </w:r>
      <w:r>
        <w:rPr>
          <w:rFonts w:cstheme="minorHAnsi"/>
          <w:color w:val="000000"/>
        </w:rPr>
        <w:t xml:space="preserve">p. </w:t>
      </w:r>
      <w:r>
        <w:rPr>
          <w:rFonts w:cstheme="minorHAnsi"/>
          <w:color w:val="000000"/>
        </w:rPr>
        <w:t>344</w:t>
      </w:r>
      <w:r>
        <w:rPr>
          <w:rFonts w:cstheme="minorHAnsi"/>
          <w:color w:val="000000"/>
        </w:rPr>
        <w:t>.</w:t>
      </w:r>
    </w:p>
  </w:footnote>
  <w:footnote w:id="33">
    <w:p w:rsidR="00E01738" w:rsidRDefault="00E01738" w14:paraId="40EC8318" w14:textId="45E05A80">
      <w:pPr>
        <w:pStyle w:val="FootnoteText"/>
      </w:pPr>
      <w:r>
        <w:rPr>
          <w:rStyle w:val="FootnoteReference"/>
        </w:rPr>
        <w:footnoteRef/>
      </w:r>
      <w:r>
        <w:t xml:space="preserve">   </w:t>
      </w:r>
      <w:r>
        <w:rPr>
          <w:rFonts w:cstheme="minorHAnsi"/>
          <w:color w:val="000000"/>
        </w:rPr>
        <w:t>Jacobsen</w:t>
      </w:r>
      <w:r>
        <w:rPr>
          <w:rFonts w:cstheme="minorHAnsi"/>
          <w:color w:val="000000"/>
        </w:rPr>
        <w:t>,</w:t>
      </w:r>
      <w:r w:rsidR="00C454CE">
        <w:rPr>
          <w:rFonts w:cstheme="minorHAnsi"/>
          <w:color w:val="000000"/>
        </w:rPr>
        <w:t xml:space="preserve"> 1971,</w:t>
      </w:r>
      <w:r>
        <w:rPr>
          <w:rFonts w:cstheme="minorHAnsi"/>
          <w:color w:val="000000"/>
        </w:rPr>
        <w:t xml:space="preserve"> p</w:t>
      </w:r>
      <w:r w:rsidR="00C454CE">
        <w:rPr>
          <w:rFonts w:cstheme="minorHAnsi"/>
          <w:color w:val="000000"/>
        </w:rPr>
        <w:t xml:space="preserve">. </w:t>
      </w:r>
      <w:r>
        <w:rPr>
          <w:rFonts w:cstheme="minorHAnsi"/>
          <w:color w:val="000000"/>
        </w:rPr>
        <w:t>354-355.</w:t>
      </w:r>
    </w:p>
  </w:footnote>
</w:footnotes>
</file>

<file path=word/intelligence2.xml><?xml version="1.0" encoding="utf-8"?>
<int2:intelligence xmlns:oel="http://schemas.microsoft.com/office/2019/extlst" xmlns:int2="http://schemas.microsoft.com/office/intelligence/2020/intelligence">
  <int2:observations>
    <int2:textHash int2:hashCode="/7M5uXxSTAwAz2" int2:id="U1MZOI70">
      <int2:state int2:type="LegacyProofing" int2:value="Rejected"/>
    </int2:textHash>
    <int2:textHash int2:hashCode="fRkrztU6xRM1VG" int2:id="GAtCGIsC">
      <int2:state int2:type="LegacyProofing" int2:value="Rejected"/>
    </int2:textHash>
    <int2:textHash int2:hashCode="GN2eL17Wtk1AyD" int2:id="NHsI6qTS">
      <int2:state int2:type="LegacyProofing" int2:value="Rejected"/>
    </int2:textHash>
    <int2:textHash int2:hashCode="YUiH0VwcWnbbrx" int2:id="OvOa4nPp">
      <int2:state int2:type="LegacyProofing" int2:value="Rejected"/>
    </int2:textHash>
    <int2:textHash int2:hashCode="Iesa6qnma9OJ7C" int2:id="L8e58mLe">
      <int2:state int2:type="LegacyProofing" int2:value="Rejected"/>
    </int2:textHash>
    <int2:textHash int2:hashCode="iEIa1y3f8sC1Mu" int2:id="QlU00Fbe">
      <int2:state int2:type="LegacyProofing" int2:value="Rejected"/>
    </int2:textHash>
    <int2:textHash int2:hashCode="fi+DWnm9AP3MnG" int2:id="cHcALYHH">
      <int2:state int2:type="LegacyProofing" int2:value="Rejected"/>
    </int2:textHash>
    <int2:textHash int2:hashCode="eyMaUKSY7xUeKR" int2:id="Ng00lcU8">
      <int2:state int2:type="LegacyProofing" int2:value="Rejected"/>
    </int2:textHash>
    <int2:textHash int2:hashCode="LLQYz3bUB7/eCL" int2:id="kthim1JS">
      <int2:state int2:type="LegacyProofing" int2:value="Rejected"/>
    </int2:textHash>
    <int2:textHash int2:hashCode="3Cj/eweEIcRheL" int2:id="DuTnSKuC">
      <int2:state int2:type="LegacyProofing" int2:value="Rejected"/>
    </int2:textHash>
    <int2:textHash int2:hashCode="S/mzx5Zka2zmnc" int2:id="XlMPOIfm">
      <int2:state int2:type="LegacyProofing" int2:value="Rejected"/>
    </int2:textHash>
    <int2:textHash int2:hashCode="BX2993XVc94l57" int2:id="CiEUWkvL">
      <int2:state int2:type="LegacyProofing" int2:value="Rejected"/>
    </int2:textHash>
    <int2:textHash int2:hashCode="k/FY5/lyECd96x" int2:id="vLDbTYaf">
      <int2:state int2:type="LegacyProofing" int2:value="Rejected"/>
    </int2:textHash>
    <int2:textHash int2:hashCode="B+tUES+oIAtKHk" int2:id="8X9yU6Kh">
      <int2:state int2:type="LegacyProofing" int2:value="Rejected"/>
    </int2:textHash>
    <int2:textHash int2:hashCode="F+fOP9ChGsvHRs" int2:id="d3m2aD3j">
      <int2:state int2:type="LegacyProofing" int2:value="Rejected"/>
    </int2:textHash>
    <int2:textHash int2:hashCode="BkR11s6Vem92Pc" int2:id="lQdcE5v4">
      <int2:state int2:type="LegacyProofing" int2:value="Rejected"/>
    </int2:textHash>
    <int2:textHash int2:hashCode="zMv1uQWmz0S0Qq" int2:id="RHLoKssH">
      <int2:state int2:type="LegacyProofing" int2:value="Rejected"/>
    </int2:textHash>
    <int2:textHash int2:hashCode="om7wUyYOVeGZrT" int2:id="TWx2qxeC">
      <int2:state int2:type="LegacyProofing" int2:value="Rejected"/>
    </int2:textHash>
    <int2:textHash int2:hashCode="mbv9GJaxdodJf5" int2:id="RoWwxyCc">
      <int2:state int2:type="LegacyProofing" int2:value="Rejected"/>
    </int2:textHash>
    <int2:textHash int2:hashCode="NnWtDhZyMsKWoV" int2:id="Bb4efvj1">
      <int2:state int2:type="LegacyProofing" int2:value="Rejected"/>
    </int2:textHash>
    <int2:textHash int2:hashCode="VgVEh2ZfXtaNun" int2:id="kVKFdqIB">
      <int2:state int2:type="LegacyProofing" int2:value="Rejected"/>
    </int2:textHash>
    <int2:textHash int2:hashCode="19FPo6HAcsIr3u" int2:id="B5DUExUT">
      <int2:state int2:type="LegacyProofing" int2:value="Rejected"/>
    </int2:textHash>
    <int2:textHash int2:hashCode="Zl3h8ndcoLZNPO" int2:id="itMRY0UQ">
      <int2:state int2:type="LegacyProofing" int2:value="Rejected"/>
    </int2:textHash>
    <int2:textHash int2:hashCode="bhWFAIOWvNJXbs" int2:id="IdRCqZpy">
      <int2:state int2:type="LegacyProofing" int2:value="Rejected"/>
    </int2:textHash>
    <int2:textHash int2:hashCode="oGXNLhCrbbW15r" int2:id="1WGMoZT6">
      <int2:state int2:type="LegacyProofing" int2:value="Rejected"/>
    </int2:textHash>
    <int2:textHash int2:hashCode="PsGY46w2c+5qTB" int2:id="yejvXHt8">
      <int2:state int2:type="LegacyProofing" int2:value="Rejected"/>
    </int2:textHash>
    <int2:textHash int2:hashCode="782RAB6OKVvS7A" int2:id="lTjL7XGa">
      <int2:state int2:type="LegacyProofing" int2:value="Rejected"/>
    </int2:textHash>
    <int2:textHash int2:hashCode="CWUKf9xMomA8y1" int2:id="XSaN8IYm">
      <int2:state int2:type="LegacyProofing" int2:value="Rejected"/>
    </int2:textHash>
    <int2:textHash int2:hashCode="Ro5C2YdAypZ/+v" int2:id="Iw1893HT">
      <int2:state int2:type="LegacyProofing" int2:value="Rejected"/>
    </int2:textHash>
    <int2:textHash int2:hashCode="C4mwiALr/CSOE6" int2:id="wU5d62jL">
      <int2:state int2:type="LegacyProofing" int2:value="Rejected"/>
    </int2:textHash>
    <int2:textHash int2:hashCode="DWYxHXn2hWUIik" int2:id="T55fmJ2u">
      <int2:state int2:type="LegacyProofing" int2:value="Rejected"/>
    </int2:textHash>
    <int2:textHash int2:hashCode="3+DLdLWPV4wK/v" int2:id="aIjQQ2bN">
      <int2:state int2:type="LegacyProofing" int2:value="Rejected"/>
    </int2:textHash>
    <int2:textHash int2:hashCode="kUR9wqq8VO3lU3" int2:id="f0qTkvv2">
      <int2:state int2:type="LegacyProofing" int2:value="Rejected"/>
    </int2:textHash>
    <int2:textHash int2:hashCode="FYhz2Qp+9A82N6" int2:id="1Jvr7umv">
      <int2:state int2:type="LegacyProofing" int2:value="Rejected"/>
    </int2:textHash>
    <int2:textHash int2:hashCode="c+dRU/uy2ML1Tl" int2:id="OElM9JEj">
      <int2:state int2:type="LegacyProofing" int2:value="Rejected"/>
    </int2:textHash>
    <int2:textHash int2:hashCode="k6xO/xGsK87YVX" int2:id="FFX3Cfxt">
      <int2:state int2:type="LegacyProofing" int2:value="Rejected"/>
    </int2:textHash>
    <int2:textHash int2:hashCode="8LwEoZtSZChElE" int2:id="yFP5ut7l">
      <int2:state int2:type="LegacyProofing" int2:value="Rejected"/>
    </int2:textHash>
    <int2:textHash int2:hashCode="TeivrKJ8RkWEio" int2:id="FdyFNtsz">
      <int2:state int2:type="LegacyProofing" int2:value="Rejected"/>
    </int2:textHash>
    <int2:textHash int2:hashCode="KW9JtLiX5lSVsG" int2:id="OWU5TaIC">
      <int2:state int2:type="LegacyProofing" int2:value="Rejected"/>
    </int2:textHash>
    <int2:textHash int2:hashCode="wf5gBWkqgroNir" int2:id="d2h8AgtC">
      <int2:state int2:type="LegacyProofing" int2:value="Rejected"/>
    </int2:textHash>
    <int2:bookmark int2:bookmarkName="_Int_9TxSjNNh" int2:invalidationBookmarkName="" int2:hashCode="xI8Y9ot4g8eEGp" int2:id="RN8xCWS0">
      <int2:state int2:type="AugLoop_Similarity_SimilarityAnnotation" int2:value="Rejected"/>
      <int2:extLst>
        <oel:ext uri="426473B9-03D8-482F-96C9-C2C85392BACA">
          <int2:similarityCritique int2:version="1" int2:context="Barchiesi, A. (2001) Speaking Volumes. Narrative and Intertext in Ovid and other Latin Poets.">
            <int2:source int2:sourceType="Online" int2:sourceTitle="TIRESIAS, OVID, GENDER AND TROUBLE: GENERIC CONVERSIONS ..." int2:sourceUrl="https://www.cambridge.org/core/journals/ramus/article/abs/tiresias-ovid-gender-and-trouble-generic-conversions-from-ars-into-tristia/833882BE6AB82D03144D55E5DB066BB0" int2:sourceSnippet="Barchiesi, A. (2001), Speaking Volumes: Narrative and intertext in Ovid and other Latin poets (London). Google Scholar Barchiesi , A. ( 2006 ), ‘Women on Top: Livia and Andromache’, in Gibson, Green and Sharrock (2006), 96–120.">
              <int2:suggestions int2:citationType="Inline">
                <int2:suggestion int2:citationStyle="Mla" int2:isIdentical="0">
                  <int2:citationText>(“TIRESIAS, OVID, GENDER AND TROUBLE: GENERIC CONVERSIONS ...”)</int2:citationText>
                </int2:suggestion>
                <int2:suggestion int2:citationStyle="Apa" int2:isIdentical="0">
                  <int2:citationText>(“TIRESIAS, OVID, GENDER AND TROUBLE: GENERIC CONVERSIONS ...”)</int2:citationText>
                </int2:suggestion>
                <int2:suggestion int2:citationStyle="Chicago" int2:isIdentical="0">
                  <int2:citationText>(“TIRESIAS, OVID, GENDER AND TROUBLE: GENERIC CONVERSIONS ...”)</int2:citationText>
                </int2:suggestion>
              </int2:suggestions>
              <int2:suggestions int2:citationType="Full">
                <int2:suggestion int2:citationStyle="Mla" int2:isIdentical="0">
                  <int2:citationText>&lt;i&gt;TIRESIAS, OVID, GENDER AND TROUBLE: GENERIC CONVERSIONS ...&lt;/i&gt;, https://www.cambridge.org/core/journals/ramus/article/abs/tiresias-ovid-gender-and-trouble-generic-conversions-from-ars-into-tristia/833882BE6AB82D03144D55E5DB066BB0.</int2:citationText>
                </int2:suggestion>
                <int2:suggestion int2:citationStyle="Apa" int2:isIdentical="0">
                  <int2:citationText>&lt;i&gt;TIRESIAS, OVID, GENDER AND TROUBLE: GENERIC CONVERSIONS ...&lt;/i&gt;. (n.d.). Retrieved from https://www.cambridge.org/core/journals/ramus/article/abs/tiresias-ovid-gender-and-trouble-generic-conversions-from-ars-into-tristia/833882BE6AB82D03144D55E5DB066BB0</int2:citationText>
                </int2:suggestion>
                <int2:suggestion int2:citationStyle="Chicago" int2:isIdentical="0">
                  <int2:citationText>“TIRESIAS, OVID, GENDER AND TROUBLE: GENERIC CONVERSIONS ...” n.d., https://www.cambridge.org/core/journals/ramus/article/abs/tiresias-ovid-gender-and-trouble-generic-conversions-from-ars-into-tristia/833882BE6AB82D03144D55E5DB066BB0.</int2:citationText>
                </int2:suggestion>
              </int2:suggestions>
            </int2:source>
          </int2:similarityCritique>
        </oel:ext>
      </int2:extLst>
    </int2:bookmark>
    <int2:bookmark int2:bookmarkName="_Int_R6yhug5Y" int2:invalidationBookmarkName="" int2:hashCode="m8+zJOyCUliw9s" int2:id="Ua8MmxFW">
      <int2:state int2:type="AugLoop_Similarity_SimilarityAnnotation" int2:value="Rejected"/>
      <int2:extLst>
        <oel:ext uri="426473B9-03D8-482F-96C9-C2C85392BACA">
          <int2:similarityCritique int2:version="1" int2:context="“An obscure reference to Mynes in Sophocles’ Aichmalotides may bear witness to her presence in this play, while an unsure reading might-no more-testify to her appearance in Aeschylus’ Phrygians.">
            <int2:source int2:sourceType="Online" int2:sourceTitle="Ovid's Heroidos by Howard Jacobson, Paperback | Barnes ..." int2:sourceUrl="https://www.barnesandnoble.com/w/ovids-heroidos-howard-jacobson/1018788670" int2:sourceSnippet="An obscure reference to Mynes in Sophocles' Aichmalotides may bear witness to her presence in this play, while an unsure reading might — no more — testify to her appearance in Aeschylus' Phrygians. That is all. The Cypria (p. 20K), which recounted how Achilles sacked Briseis' land and won her as his prize, ...">
              <int2:suggestions int2:citationType="Inline">
                <int2:suggestion int2:citationStyle="Mla" int2:isIdentical="0">
                  <int2:citationText>(“Ovid's Heroidos by Howard Jacobson, Paperback | Barnes ...”)</int2:citationText>
                </int2:suggestion>
                <int2:suggestion int2:citationStyle="Apa" int2:isIdentical="0">
                  <int2:citationText>(“Ovid's Heroidos by Howard Jacobson, Paperback | Barnes ...”)</int2:citationText>
                </int2:suggestion>
                <int2:suggestion int2:citationStyle="Chicago" int2:isIdentical="0">
                  <int2:citationText>(“Ovid's Heroidos by Howard Jacobson, Paperback | Barnes ...”)</int2:citationText>
                </int2:suggestion>
              </int2:suggestions>
              <int2:suggestions int2:citationType="Full">
                <int2:suggestion int2:citationStyle="Mla" int2:isIdentical="0">
                  <int2:citationText>&lt;i&gt;Ovid's Heroidos by Howard Jacobson, Paperback | Barnes ...&lt;/i&gt;, https://www.barnesandnoble.com/w/ovids-heroidos-howard-jacobson/1018788670.</int2:citationText>
                </int2:suggestion>
                <int2:suggestion int2:citationStyle="Apa" int2:isIdentical="0">
                  <int2:citationText>&lt;i&gt;Ovid's Heroidos by Howard Jacobson, Paperback | Barnes ...&lt;/i&gt;. (n.d.). Retrieved from https://www.barnesandnoble.com/w/ovids-heroidos-howard-jacobson/1018788670</int2:citationText>
                </int2:suggestion>
                <int2:suggestion int2:citationStyle="Chicago" int2:isIdentical="0">
                  <int2:citationText>“Ovid's Heroidos by Howard Jacobson, Paperback | Barnes ...” n.d., https://www.barnesandnoble.com/w/ovids-heroidos-howard-jacobson/1018788670.</int2:citationText>
                </int2:suggestion>
              </int2:suggestions>
            </int2:source>
          </int2:similarityCritique>
        </oel:ext>
      </int2:extLst>
    </int2:bookmark>
    <int2:entireDocument int2:id="IbEu3sWx">
      <int2:extLst>
        <oel:ext uri="E302BA01-7950-474C-9AD3-286E660C40A8">
          <int2:similaritySummary int2:version="1" int2:runId="1653245731906" int2:tilesCheckedInThisRun="29" int2:totalNumOfTiles="29" int2:similarityAnnotationCount="2" int2:numWords="1808" int2:numFlaggedWords="43"/>
        </oel:ext>
      </int2:extLst>
    </int2:entireDocument>
  </int2:observations>
  <int2:intelligenceSettings/>
  <int2:onDemandWorkflows>
    <int2:onDemandWorkflow int2:type="SimilarityCheck" int2:paragraphVersions="13DA19E5-504377A0 1AD988C3-77777777 26606062-1DF7B36D 5A5E4446-347422BA 6D6E25DE-62B553BA 35AF99D4-112FE280 2CAD2E50-437332BA 0AD673CE-023C5108 602556EA-168ADD0C 138427E0-53F6BA1D 4FFA802F-77777777 581473AC-1A89A8F5 23A67D34-77777777 451E0710-77777777 2C01BC1E-72AD35F4 599A936E-77777777 1A16B635-396A4223 6E26DE14-7323C34C 3E08303F-77777777 0F94D4EC-4C47537E 675AEFA6-77777777 6E0D046F-2F053062 751DDC11-1590686C 732CCBF8-69B6C306 329DE003-6DA7A1E9 0C3C2BB9-77777777 164F3D28-09DC1F0A 5C9F7AD4-77777777 2FF37A34-77777777 6F7F52A1-77777777 2EC86851-2A0660EF 301F59EB-428B89A0 10D0BC75-27BF5641 725CB12F-69065367 32BA9606-36D1BEF4 124A3BE4-77777777 6C417EAC-7D98EDEA 6EEC343F-769D5A08 0D93DC92-0FA4D432 7710CC26-77777777 45473C4C-77777777 4B3FFD71-77777777 1A7CB2D2-58E10314 36B803E3-3CE4DC6F 5A38679B-0887A1B1 5652A671-77777777 73D79D62-7ABBF2D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93E"/>
    <w:rsid w:val="00097784"/>
    <w:rsid w:val="000D0F22"/>
    <w:rsid w:val="000D538D"/>
    <w:rsid w:val="000F6BEF"/>
    <w:rsid w:val="0019409F"/>
    <w:rsid w:val="001F09B4"/>
    <w:rsid w:val="00206C51"/>
    <w:rsid w:val="002340D3"/>
    <w:rsid w:val="002478B3"/>
    <w:rsid w:val="002E3954"/>
    <w:rsid w:val="0031069D"/>
    <w:rsid w:val="003A58F0"/>
    <w:rsid w:val="003B7449"/>
    <w:rsid w:val="003C1ECF"/>
    <w:rsid w:val="004003C0"/>
    <w:rsid w:val="004A2C1C"/>
    <w:rsid w:val="004B48B1"/>
    <w:rsid w:val="004D5D9C"/>
    <w:rsid w:val="004D5D9C"/>
    <w:rsid w:val="004F3CC5"/>
    <w:rsid w:val="0050793E"/>
    <w:rsid w:val="00521D1A"/>
    <w:rsid w:val="00525F77"/>
    <w:rsid w:val="0055572D"/>
    <w:rsid w:val="00571949"/>
    <w:rsid w:val="006142DC"/>
    <w:rsid w:val="006A6FD2"/>
    <w:rsid w:val="006D0007"/>
    <w:rsid w:val="00704217"/>
    <w:rsid w:val="007150C2"/>
    <w:rsid w:val="007C6155"/>
    <w:rsid w:val="008770F1"/>
    <w:rsid w:val="008A67E0"/>
    <w:rsid w:val="008B3F22"/>
    <w:rsid w:val="008D0FFC"/>
    <w:rsid w:val="00995F26"/>
    <w:rsid w:val="009D79D1"/>
    <w:rsid w:val="00A35998"/>
    <w:rsid w:val="00B10050"/>
    <w:rsid w:val="00B35B1D"/>
    <w:rsid w:val="00C3412D"/>
    <w:rsid w:val="00C454CE"/>
    <w:rsid w:val="00D93BA5"/>
    <w:rsid w:val="00E01738"/>
    <w:rsid w:val="00E556CF"/>
    <w:rsid w:val="00EB1CC4"/>
    <w:rsid w:val="00EE7183"/>
    <w:rsid w:val="00F112A6"/>
    <w:rsid w:val="00F27804"/>
    <w:rsid w:val="00F822A7"/>
    <w:rsid w:val="00F8430E"/>
    <w:rsid w:val="00FB440B"/>
    <w:rsid w:val="00FC20E0"/>
    <w:rsid w:val="0191C0A3"/>
    <w:rsid w:val="0B338676"/>
    <w:rsid w:val="29FDA07D"/>
    <w:rsid w:val="37F6DF17"/>
    <w:rsid w:val="547B7498"/>
    <w:rsid w:val="7E7F906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7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0793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50793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2478B3"/>
    <w:rPr>
      <w:color w:val="0000FF" w:themeColor="hyperlink"/>
      <w:u w:val="single"/>
    </w:rPr>
  </w:style>
  <w:style w:type="character" w:styleId="UnresolvedMention">
    <w:name w:val="Unresolved Mention"/>
    <w:basedOn w:val="DefaultParagraphFont"/>
    <w:uiPriority w:val="99"/>
    <w:rsid w:val="002478B3"/>
    <w:rPr>
      <w:color w:val="605E5C"/>
      <w:shd w:val="clear" w:color="auto" w:fill="E1DFDD"/>
    </w:rPr>
  </w:style>
  <w:style w:type="paragraph" w:styleId="pagehead" w:customStyle="1">
    <w:name w:val="pagehead"/>
    <w:basedOn w:val="Normal"/>
    <w:rsid w:val="0019409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markedcontent" w:customStyle="1">
    <w:name w:val="markedcontent"/>
    <w:basedOn w:val="DefaultParagraphFont"/>
    <w:rsid w:val="00097784"/>
  </w:style>
  <w:style w:type="paragraph" w:styleId="FootnoteText">
    <w:name w:val="footnote text"/>
    <w:basedOn w:val="Normal"/>
    <w:link w:val="FootnoteTextChar"/>
    <w:uiPriority w:val="99"/>
    <w:unhideWhenUsed/>
    <w:rsid w:val="00EB1CC4"/>
    <w:pPr>
      <w:spacing w:after="0" w:line="240" w:lineRule="auto"/>
    </w:pPr>
    <w:rPr>
      <w:sz w:val="20"/>
      <w:szCs w:val="20"/>
    </w:rPr>
  </w:style>
  <w:style w:type="character" w:styleId="FootnoteTextChar" w:customStyle="1">
    <w:name w:val="Footnote Text Char"/>
    <w:basedOn w:val="DefaultParagraphFont"/>
    <w:link w:val="FootnoteText"/>
    <w:uiPriority w:val="99"/>
    <w:rsid w:val="00EB1CC4"/>
    <w:rPr>
      <w:sz w:val="20"/>
      <w:szCs w:val="20"/>
    </w:rPr>
  </w:style>
  <w:style w:type="character" w:styleId="FootnoteReference">
    <w:name w:val="footnote reference"/>
    <w:basedOn w:val="DefaultParagraphFont"/>
    <w:uiPriority w:val="99"/>
    <w:semiHidden/>
    <w:unhideWhenUsed/>
    <w:rsid w:val="00EB1CC4"/>
    <w:rPr>
      <w:vertAlign w:val="superscript"/>
    </w:rPr>
  </w:style>
  <w:style w:type="character" w:styleId="FollowedHyperlink">
    <w:name w:val="FollowedHyperlink"/>
    <w:basedOn w:val="DefaultParagraphFont"/>
    <w:uiPriority w:val="99"/>
    <w:semiHidden/>
    <w:unhideWhenUsed/>
    <w:rsid w:val="00E556CF"/>
    <w:rPr>
      <w:color w:val="800080" w:themeColor="followedHyperlink"/>
      <w:u w:val="single"/>
    </w:rPr>
  </w:style>
  <w:style w:type="paragraph" w:styleId="Header">
    <w:name w:val="header"/>
    <w:basedOn w:val="Normal"/>
    <w:link w:val="HeaderChar"/>
    <w:uiPriority w:val="99"/>
    <w:unhideWhenUsed/>
    <w:rsid w:val="009D79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D79D1"/>
  </w:style>
  <w:style w:type="paragraph" w:styleId="Footer">
    <w:name w:val="footer"/>
    <w:basedOn w:val="Normal"/>
    <w:link w:val="FooterChar"/>
    <w:uiPriority w:val="99"/>
    <w:unhideWhenUsed/>
    <w:rsid w:val="009D79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D7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0766">
      <w:bodyDiv w:val="1"/>
      <w:marLeft w:val="0"/>
      <w:marRight w:val="0"/>
      <w:marTop w:val="0"/>
      <w:marBottom w:val="0"/>
      <w:divBdr>
        <w:top w:val="none" w:sz="0" w:space="0" w:color="auto"/>
        <w:left w:val="none" w:sz="0" w:space="0" w:color="auto"/>
        <w:bottom w:val="none" w:sz="0" w:space="0" w:color="auto"/>
        <w:right w:val="none" w:sz="0" w:space="0" w:color="auto"/>
      </w:divBdr>
      <w:divsChild>
        <w:div w:id="1049572262">
          <w:marLeft w:val="0"/>
          <w:marRight w:val="0"/>
          <w:marTop w:val="0"/>
          <w:marBottom w:val="0"/>
          <w:divBdr>
            <w:top w:val="none" w:sz="0" w:space="0" w:color="auto"/>
            <w:left w:val="none" w:sz="0" w:space="0" w:color="auto"/>
            <w:bottom w:val="none" w:sz="0" w:space="0" w:color="auto"/>
            <w:right w:val="none" w:sz="0" w:space="0" w:color="auto"/>
          </w:divBdr>
          <w:divsChild>
            <w:div w:id="116478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9921">
      <w:bodyDiv w:val="1"/>
      <w:marLeft w:val="0"/>
      <w:marRight w:val="0"/>
      <w:marTop w:val="0"/>
      <w:marBottom w:val="0"/>
      <w:divBdr>
        <w:top w:val="none" w:sz="0" w:space="0" w:color="auto"/>
        <w:left w:val="none" w:sz="0" w:space="0" w:color="auto"/>
        <w:bottom w:val="none" w:sz="0" w:space="0" w:color="auto"/>
        <w:right w:val="none" w:sz="0" w:space="0" w:color="auto"/>
      </w:divBdr>
      <w:divsChild>
        <w:div w:id="808593888">
          <w:marLeft w:val="0"/>
          <w:marRight w:val="0"/>
          <w:marTop w:val="0"/>
          <w:marBottom w:val="0"/>
          <w:divBdr>
            <w:top w:val="none" w:sz="0" w:space="0" w:color="auto"/>
            <w:left w:val="none" w:sz="0" w:space="0" w:color="auto"/>
            <w:bottom w:val="none" w:sz="0" w:space="0" w:color="auto"/>
            <w:right w:val="none" w:sz="0" w:space="0" w:color="auto"/>
          </w:divBdr>
          <w:divsChild>
            <w:div w:id="127324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47521">
      <w:bodyDiv w:val="1"/>
      <w:marLeft w:val="0"/>
      <w:marRight w:val="0"/>
      <w:marTop w:val="0"/>
      <w:marBottom w:val="0"/>
      <w:divBdr>
        <w:top w:val="none" w:sz="0" w:space="0" w:color="auto"/>
        <w:left w:val="none" w:sz="0" w:space="0" w:color="auto"/>
        <w:bottom w:val="none" w:sz="0" w:space="0" w:color="auto"/>
        <w:right w:val="none" w:sz="0" w:space="0" w:color="auto"/>
      </w:divBdr>
      <w:divsChild>
        <w:div w:id="857354141">
          <w:marLeft w:val="0"/>
          <w:marRight w:val="0"/>
          <w:marTop w:val="0"/>
          <w:marBottom w:val="0"/>
          <w:divBdr>
            <w:top w:val="none" w:sz="0" w:space="0" w:color="auto"/>
            <w:left w:val="none" w:sz="0" w:space="0" w:color="auto"/>
            <w:bottom w:val="none" w:sz="0" w:space="0" w:color="auto"/>
            <w:right w:val="none" w:sz="0" w:space="0" w:color="auto"/>
          </w:divBdr>
        </w:div>
      </w:divsChild>
    </w:div>
    <w:div w:id="1045834998">
      <w:bodyDiv w:val="1"/>
      <w:marLeft w:val="0"/>
      <w:marRight w:val="0"/>
      <w:marTop w:val="0"/>
      <w:marBottom w:val="0"/>
      <w:divBdr>
        <w:top w:val="none" w:sz="0" w:space="0" w:color="auto"/>
        <w:left w:val="none" w:sz="0" w:space="0" w:color="auto"/>
        <w:bottom w:val="none" w:sz="0" w:space="0" w:color="auto"/>
        <w:right w:val="none" w:sz="0" w:space="0" w:color="auto"/>
      </w:divBdr>
    </w:div>
    <w:div w:id="167414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chs.harvard.edu/book/due-casey-homeric-variations-on-a-lament-by-briseis/" TargetMode="External" Id="rId8" /><Relationship Type="http://schemas.openxmlformats.org/officeDocument/2006/relationships/hyperlink" Target="https://www.thelatinlibrary.com/ovid/ovid.artis3.shtml"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www.jstor.org/stable/267476" TargetMode="External" Id="rId7" /><Relationship Type="http://schemas.openxmlformats.org/officeDocument/2006/relationships/hyperlink" Target="https://www.academia.edu/es/38999075/Ovid_s_Heroides_3_Ovid_In_the_Style_of_Ovid"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www.jstor.org/stable/j.ctt7zv3r8.7" TargetMode="Externa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www.blackwellreference.com/subscriber/uid=3/book?id=g9781405141833_9781405141833" TargetMode="External" Id="rId11" /><Relationship Type="http://schemas.openxmlformats.org/officeDocument/2006/relationships/footnotes" Target="footnotes.xml" Id="rId5" /><Relationship Type="http://schemas.openxmlformats.org/officeDocument/2006/relationships/hyperlink" Target="https://www.thelatinlibrary.com/ovid/ovid.her3.shtml" TargetMode="External" Id="rId15" /><Relationship Type="http://schemas.openxmlformats.org/officeDocument/2006/relationships/hyperlink" Target="http://www.jstor.org/stable/j.ctt13x16wc.26" TargetMode="External" Id="rId10" /><Relationship Type="http://schemas.openxmlformats.org/officeDocument/2006/relationships/webSettings" Target="webSettings.xml" Id="rId4" /><Relationship Type="http://schemas.openxmlformats.org/officeDocument/2006/relationships/hyperlink" Target="http://jstor.org/stable/1088063" TargetMode="External" Id="rId9" /><Relationship Type="http://schemas.openxmlformats.org/officeDocument/2006/relationships/hyperlink" Target="https://www.loebclassics.com/view/ovid-heroides/1914/pb_LCL041.33.xml" TargetMode="External" Id="rId14" /><Relationship Type="http://schemas.microsoft.com/office/2020/10/relationships/intelligence" Target="intelligence2.xml" Id="R266fe13b059947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1D557-1A93-4343-9FC9-E8C2212B89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David Williams-Gravener (1900355)</lastModifiedBy>
  <revision>2</revision>
  <dcterms:created xsi:type="dcterms:W3CDTF">2022-05-22T18:43:00.0000000Z</dcterms:created>
  <dcterms:modified xsi:type="dcterms:W3CDTF">2022-05-22T18:56:42.2023396Z</dcterms:modified>
</coreProperties>
</file>