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64222021"/>
        <w:docPartObj>
          <w:docPartGallery w:val="Cover Pages"/>
          <w:docPartUnique/>
        </w:docPartObj>
      </w:sdtPr>
      <w:sdtEndPr>
        <w:rPr>
          <w:rFonts w:ascii="Times New Roman" w:hAnsi="Times New Roman" w:cs="Times New Roman"/>
          <w:b/>
          <w:bCs/>
          <w:color w:val="BF4E14" w:themeColor="accent2" w:themeShade="BF"/>
        </w:rPr>
      </w:sdtEndPr>
      <w:sdtContent>
        <w:p w14:paraId="71B24870" w14:textId="797C8F13" w:rsidR="00DB6C6D" w:rsidRDefault="00DB6C6D"/>
        <w:p w14:paraId="632EB739" w14:textId="31D3F113" w:rsidR="005D01D5" w:rsidRPr="005D01D5" w:rsidRDefault="00DB6C6D">
          <w:pPr>
            <w:rPr>
              <w:rFonts w:ascii="Times New Roman" w:hAnsi="Times New Roman" w:cs="Times New Roman"/>
              <w:b/>
              <w:bCs/>
              <w:color w:val="E97132" w:themeColor="accent2"/>
            </w:rPr>
          </w:pPr>
          <w:r w:rsidRPr="005D01D5">
            <w:rPr>
              <w:noProof/>
              <w:color w:val="E97132" w:themeColor="accent2"/>
            </w:rPr>
            <mc:AlternateContent>
              <mc:Choice Requires="wps">
                <w:drawing>
                  <wp:anchor distT="0" distB="0" distL="114300" distR="114300" simplePos="0" relativeHeight="251662336" behindDoc="0" locked="0" layoutInCell="1" allowOverlap="1" wp14:anchorId="7C35139C" wp14:editId="1B3E43E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E97132" w:themeColor="accent2"/>
                                    <w:sz w:val="40"/>
                                    <w:szCs w:val="40"/>
                                  </w:rPr>
                                  <w:alias w:val="Publish Date"/>
                                  <w:tag w:val=""/>
                                  <w:id w:val="400952559"/>
                                  <w:dataBinding w:prefixMappings="xmlns:ns0='http://schemas.microsoft.com/office/2006/coverPageProps' " w:xpath="/ns0:CoverPageProperties[1]/ns0:PublishDate[1]" w:storeItemID="{55AF091B-3C7A-41E3-B477-F2FDAA23CFDA}"/>
                                  <w:date w:fullDate="2025-12-08T00:00:00Z">
                                    <w:dateFormat w:val="MMMM d, yyyy"/>
                                    <w:lid w:val="en-US"/>
                                    <w:storeMappedDataAs w:val="dateTime"/>
                                    <w:calendar w:val="gregorian"/>
                                  </w:date>
                                </w:sdtPr>
                                <w:sdtContent>
                                  <w:p w14:paraId="1AEFCF17" w14:textId="342635A1" w:rsidR="00DB6C6D" w:rsidRPr="005D01D5" w:rsidRDefault="00DB6C6D">
                                    <w:pPr>
                                      <w:pStyle w:val="NoSpacing"/>
                                      <w:jc w:val="right"/>
                                      <w:rPr>
                                        <w:rFonts w:ascii="Arial Black" w:hAnsi="Arial Black"/>
                                        <w:caps/>
                                        <w:color w:val="E97132" w:themeColor="accent2"/>
                                        <w:sz w:val="40"/>
                                        <w:szCs w:val="40"/>
                                      </w:rPr>
                                    </w:pPr>
                                    <w:r w:rsidRPr="005D01D5">
                                      <w:rPr>
                                        <w:rFonts w:ascii="Arial Black" w:hAnsi="Arial Black"/>
                                        <w:caps/>
                                        <w:color w:val="E97132" w:themeColor="accent2"/>
                                        <w:sz w:val="40"/>
                                        <w:szCs w:val="40"/>
                                      </w:rPr>
                                      <w:t>December 8, 2025</w:t>
                                    </w:r>
                                  </w:p>
                                </w:sdtContent>
                              </w:sdt>
                              <w:p w14:paraId="44C200AE" w14:textId="77777777" w:rsidR="005D01D5" w:rsidRDefault="005D01D5"/>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7C35139C"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Arial Black" w:hAnsi="Arial Black"/>
                              <w:caps/>
                              <w:color w:val="E97132" w:themeColor="accent2"/>
                              <w:sz w:val="40"/>
                              <w:szCs w:val="40"/>
                            </w:rPr>
                            <w:alias w:val="Publish Date"/>
                            <w:tag w:val=""/>
                            <w:id w:val="400952559"/>
                            <w:dataBinding w:prefixMappings="xmlns:ns0='http://schemas.microsoft.com/office/2006/coverPageProps' " w:xpath="/ns0:CoverPageProperties[1]/ns0:PublishDate[1]" w:storeItemID="{55AF091B-3C7A-41E3-B477-F2FDAA23CFDA}"/>
                            <w:date w:fullDate="2025-12-08T00:00:00Z">
                              <w:dateFormat w:val="MMMM d, yyyy"/>
                              <w:lid w:val="en-US"/>
                              <w:storeMappedDataAs w:val="dateTime"/>
                              <w:calendar w:val="gregorian"/>
                            </w:date>
                          </w:sdtPr>
                          <w:sdtContent>
                            <w:p w14:paraId="1AEFCF17" w14:textId="342635A1" w:rsidR="00DB6C6D" w:rsidRPr="005D01D5" w:rsidRDefault="00DB6C6D">
                              <w:pPr>
                                <w:pStyle w:val="NoSpacing"/>
                                <w:jc w:val="right"/>
                                <w:rPr>
                                  <w:rFonts w:ascii="Arial Black" w:hAnsi="Arial Black"/>
                                  <w:caps/>
                                  <w:color w:val="E97132" w:themeColor="accent2"/>
                                  <w:sz w:val="40"/>
                                  <w:szCs w:val="40"/>
                                </w:rPr>
                              </w:pPr>
                              <w:r w:rsidRPr="005D01D5">
                                <w:rPr>
                                  <w:rFonts w:ascii="Arial Black" w:hAnsi="Arial Black"/>
                                  <w:caps/>
                                  <w:color w:val="E97132" w:themeColor="accent2"/>
                                  <w:sz w:val="40"/>
                                  <w:szCs w:val="40"/>
                                </w:rPr>
                                <w:t>December 8, 2025</w:t>
                              </w:r>
                            </w:p>
                          </w:sdtContent>
                        </w:sdt>
                        <w:p w14:paraId="44C200AE" w14:textId="77777777" w:rsidR="005D01D5" w:rsidRDefault="005D01D5"/>
                      </w:txbxContent>
                    </v:textbox>
                    <w10:wrap type="square" anchorx="page" anchory="page"/>
                  </v:shape>
                </w:pict>
              </mc:Fallback>
            </mc:AlternateContent>
          </w:r>
          <w:r w:rsidRPr="005D01D5">
            <w:rPr>
              <w:noProof/>
              <w:color w:val="E97132" w:themeColor="accent2"/>
            </w:rPr>
            <mc:AlternateContent>
              <mc:Choice Requires="wps">
                <w:drawing>
                  <wp:anchor distT="0" distB="0" distL="114300" distR="114300" simplePos="0" relativeHeight="251660288" behindDoc="0" locked="0" layoutInCell="1" allowOverlap="1" wp14:anchorId="71EBDC02" wp14:editId="2AD4221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ADF9CA" w14:textId="47D25727" w:rsidR="00DB6C6D" w:rsidRDefault="00DB6C6D">
                                <w:pPr>
                                  <w:pStyle w:val="NoSpacing"/>
                                  <w:jc w:val="right"/>
                                  <w:rPr>
                                    <w:caps/>
                                    <w:color w:val="0A1D30" w:themeColor="text2" w:themeShade="BF"/>
                                    <w:sz w:val="52"/>
                                    <w:szCs w:val="52"/>
                                  </w:rPr>
                                </w:pPr>
                                <w:sdt>
                                  <w:sdtPr>
                                    <w:rPr>
                                      <w:rFonts w:ascii="Times New Roman" w:hAnsi="Times New Roman" w:cs="Times New Roman"/>
                                      <w:b/>
                                      <w:bCs/>
                                      <w:caps/>
                                      <w:color w:val="E97132" w:themeColor="accent2"/>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5D01D5" w:rsidRPr="005D01D5">
                                      <w:rPr>
                                        <w:rFonts w:ascii="Times New Roman" w:hAnsi="Times New Roman" w:cs="Times New Roman"/>
                                        <w:b/>
                                        <w:bCs/>
                                        <w:caps/>
                                        <w:color w:val="E97132" w:themeColor="accent2"/>
                                        <w:sz w:val="52"/>
                                        <w:szCs w:val="52"/>
                                      </w:rPr>
                                      <w:t xml:space="preserve">Group assignment </w:t>
                                    </w:r>
                                  </w:sdtContent>
                                </w:sdt>
                              </w:p>
                              <w:p w14:paraId="5F5495B8" w14:textId="0F51773B" w:rsidR="00DB6C6D" w:rsidRDefault="00DB6C6D" w:rsidP="005D01D5">
                                <w:pPr>
                                  <w:pStyle w:val="NoSpacing"/>
                                  <w:rPr>
                                    <w:smallCaps/>
                                    <w:color w:val="0E2841"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1EBDC02"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5AADF9CA" w14:textId="47D25727" w:rsidR="00DB6C6D" w:rsidRDefault="00DB6C6D">
                          <w:pPr>
                            <w:pStyle w:val="NoSpacing"/>
                            <w:jc w:val="right"/>
                            <w:rPr>
                              <w:caps/>
                              <w:color w:val="0A1D30" w:themeColor="text2" w:themeShade="BF"/>
                              <w:sz w:val="52"/>
                              <w:szCs w:val="52"/>
                            </w:rPr>
                          </w:pPr>
                          <w:sdt>
                            <w:sdtPr>
                              <w:rPr>
                                <w:rFonts w:ascii="Times New Roman" w:hAnsi="Times New Roman" w:cs="Times New Roman"/>
                                <w:b/>
                                <w:bCs/>
                                <w:caps/>
                                <w:color w:val="E97132" w:themeColor="accent2"/>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5D01D5" w:rsidRPr="005D01D5">
                                <w:rPr>
                                  <w:rFonts w:ascii="Times New Roman" w:hAnsi="Times New Roman" w:cs="Times New Roman"/>
                                  <w:b/>
                                  <w:bCs/>
                                  <w:caps/>
                                  <w:color w:val="E97132" w:themeColor="accent2"/>
                                  <w:sz w:val="52"/>
                                  <w:szCs w:val="52"/>
                                </w:rPr>
                                <w:t xml:space="preserve">Group assignment </w:t>
                              </w:r>
                            </w:sdtContent>
                          </w:sdt>
                        </w:p>
                        <w:p w14:paraId="5F5495B8" w14:textId="0F51773B" w:rsidR="00DB6C6D" w:rsidRDefault="00DB6C6D" w:rsidP="005D01D5">
                          <w:pPr>
                            <w:pStyle w:val="NoSpacing"/>
                            <w:rPr>
                              <w:smallCaps/>
                              <w:color w:val="0E2841" w:themeColor="text2"/>
                              <w:sz w:val="36"/>
                              <w:szCs w:val="36"/>
                            </w:rPr>
                          </w:pPr>
                        </w:p>
                      </w:txbxContent>
                    </v:textbox>
                    <w10:wrap type="square" anchorx="page" anchory="page"/>
                  </v:shape>
                </w:pict>
              </mc:Fallback>
            </mc:AlternateContent>
          </w:r>
          <w:r w:rsidRPr="005D01D5">
            <w:rPr>
              <w:noProof/>
              <w:color w:val="E97132" w:themeColor="accent2"/>
            </w:rPr>
            <mc:AlternateContent>
              <mc:Choice Requires="wpg">
                <w:drawing>
                  <wp:anchor distT="0" distB="0" distL="114300" distR="114300" simplePos="0" relativeHeight="251659264" behindDoc="0" locked="0" layoutInCell="1" allowOverlap="1" wp14:anchorId="1D22D414" wp14:editId="5C2ECAB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27DC38C"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sidRPr="005D01D5">
            <w:rPr>
              <w:rFonts w:ascii="Times New Roman" w:hAnsi="Times New Roman" w:cs="Times New Roman"/>
              <w:b/>
              <w:bCs/>
              <w:color w:val="E97132" w:themeColor="accent2"/>
            </w:rPr>
            <w:t>G</w:t>
          </w:r>
          <w:r w:rsidR="005D01D5" w:rsidRPr="005D01D5">
            <w:rPr>
              <w:rFonts w:ascii="Times New Roman" w:hAnsi="Times New Roman" w:cs="Times New Roman"/>
              <w:b/>
              <w:bCs/>
              <w:color w:val="E97132" w:themeColor="accent2"/>
            </w:rPr>
            <w:t xml:space="preserve">roup members </w:t>
          </w:r>
        </w:p>
        <w:p w14:paraId="39CB56D3" w14:textId="77777777" w:rsidR="005D01D5" w:rsidRPr="005D01D5" w:rsidRDefault="005D01D5" w:rsidP="005D01D5">
          <w:pPr>
            <w:ind w:left="720"/>
            <w:rPr>
              <w:rFonts w:ascii="Times New Roman" w:hAnsi="Times New Roman" w:cs="Times New Roman"/>
              <w:b/>
              <w:bCs/>
              <w:color w:val="E97132" w:themeColor="accent2"/>
            </w:rPr>
          </w:pPr>
          <w:r w:rsidRPr="005D01D5">
            <w:rPr>
              <w:rFonts w:ascii="Times New Roman" w:hAnsi="Times New Roman" w:cs="Times New Roman"/>
              <w:b/>
              <w:bCs/>
              <w:color w:val="E97132" w:themeColor="accent2"/>
            </w:rPr>
            <w:t xml:space="preserve">Neculai Balaceanu </w:t>
          </w:r>
        </w:p>
        <w:p w14:paraId="36B9FD02" w14:textId="77777777" w:rsidR="005D01D5" w:rsidRPr="005D01D5" w:rsidRDefault="005D01D5" w:rsidP="005D01D5">
          <w:pPr>
            <w:ind w:left="720"/>
            <w:rPr>
              <w:rFonts w:ascii="Times New Roman" w:hAnsi="Times New Roman" w:cs="Times New Roman"/>
              <w:b/>
              <w:bCs/>
              <w:color w:val="E97132" w:themeColor="accent2"/>
            </w:rPr>
          </w:pPr>
          <w:r w:rsidRPr="005D01D5">
            <w:rPr>
              <w:rFonts w:ascii="Times New Roman" w:hAnsi="Times New Roman" w:cs="Times New Roman"/>
              <w:b/>
              <w:bCs/>
              <w:color w:val="E97132" w:themeColor="accent2"/>
            </w:rPr>
            <w:t xml:space="preserve">Teodora Zenaida Goleanu </w:t>
          </w:r>
        </w:p>
        <w:p w14:paraId="05976FB0" w14:textId="77777777" w:rsidR="005D01D5" w:rsidRPr="005D01D5" w:rsidRDefault="005D01D5" w:rsidP="005D01D5">
          <w:pPr>
            <w:ind w:left="720"/>
            <w:rPr>
              <w:rFonts w:ascii="Times New Roman" w:hAnsi="Times New Roman" w:cs="Times New Roman"/>
              <w:b/>
              <w:bCs/>
              <w:color w:val="E97132" w:themeColor="accent2"/>
            </w:rPr>
          </w:pPr>
          <w:r w:rsidRPr="005D01D5">
            <w:rPr>
              <w:rFonts w:ascii="Times New Roman" w:hAnsi="Times New Roman" w:cs="Times New Roman"/>
              <w:b/>
              <w:bCs/>
              <w:color w:val="E97132" w:themeColor="accent2"/>
            </w:rPr>
            <w:t xml:space="preserve">Ilie Sbircea </w:t>
          </w:r>
        </w:p>
        <w:p w14:paraId="1F03B8C4" w14:textId="3770C60B" w:rsidR="00DB6C6D" w:rsidRDefault="005D01D5" w:rsidP="005D01D5">
          <w:pPr>
            <w:ind w:left="720"/>
            <w:rPr>
              <w:rFonts w:ascii="Times New Roman" w:hAnsi="Times New Roman" w:cs="Times New Roman"/>
              <w:b/>
              <w:bCs/>
              <w:color w:val="BF4E14" w:themeColor="accent2" w:themeShade="BF"/>
            </w:rPr>
          </w:pPr>
          <w:r w:rsidRPr="005D01D5">
            <w:rPr>
              <w:rFonts w:ascii="Times New Roman" w:hAnsi="Times New Roman" w:cs="Times New Roman"/>
              <w:b/>
              <w:bCs/>
              <w:color w:val="E97132" w:themeColor="accent2"/>
            </w:rPr>
            <w:t xml:space="preserve">Loredana Paula Morosan </w:t>
          </w:r>
          <w:r w:rsidR="00DB6C6D">
            <w:rPr>
              <w:rFonts w:ascii="Times New Roman" w:hAnsi="Times New Roman" w:cs="Times New Roman"/>
              <w:b/>
              <w:bCs/>
              <w:color w:val="BF4E14" w:themeColor="accent2" w:themeShade="BF"/>
            </w:rPr>
            <w:br w:type="page"/>
          </w:r>
        </w:p>
      </w:sdtContent>
    </w:sdt>
    <w:p w14:paraId="4C164C59" w14:textId="76F7E471" w:rsidR="000016EB" w:rsidRPr="00237E82" w:rsidRDefault="000016EB" w:rsidP="00FC585A">
      <w:pPr>
        <w:spacing w:line="480" w:lineRule="auto"/>
        <w:rPr>
          <w:rFonts w:ascii="Times New Roman" w:hAnsi="Times New Roman" w:cs="Times New Roman"/>
          <w:b/>
          <w:bCs/>
          <w:color w:val="BF4E14" w:themeColor="accent2" w:themeShade="BF"/>
        </w:rPr>
      </w:pPr>
      <w:r w:rsidRPr="00237E82">
        <w:rPr>
          <w:rFonts w:ascii="Times New Roman" w:hAnsi="Times New Roman" w:cs="Times New Roman"/>
          <w:b/>
          <w:bCs/>
          <w:color w:val="BF4E14" w:themeColor="accent2" w:themeShade="BF"/>
        </w:rPr>
        <w:lastRenderedPageBreak/>
        <w:t xml:space="preserve">Recommendation </w:t>
      </w:r>
    </w:p>
    <w:p w14:paraId="4FACBE47" w14:textId="74D38855" w:rsidR="00FC585A" w:rsidRPr="00FC585A" w:rsidRDefault="00FC585A" w:rsidP="00FC585A">
      <w:pPr>
        <w:spacing w:line="480" w:lineRule="auto"/>
        <w:rPr>
          <w:rFonts w:ascii="Times New Roman" w:hAnsi="Times New Roman" w:cs="Times New Roman"/>
        </w:rPr>
      </w:pPr>
      <w:r w:rsidRPr="00FC585A">
        <w:rPr>
          <w:rFonts w:ascii="Times New Roman" w:hAnsi="Times New Roman" w:cs="Times New Roman"/>
        </w:rPr>
        <w:t xml:space="preserve">To successfully manage the transition towards automation at StitchCo, an extensive list of recommendations must be implemented to address areas such as </w:t>
      </w:r>
      <w:r w:rsidR="000016EB">
        <w:rPr>
          <w:rFonts w:ascii="Times New Roman" w:hAnsi="Times New Roman" w:cs="Times New Roman"/>
        </w:rPr>
        <w:t>c</w:t>
      </w:r>
      <w:r w:rsidRPr="00FC585A">
        <w:rPr>
          <w:rFonts w:ascii="Times New Roman" w:hAnsi="Times New Roman" w:cs="Times New Roman"/>
        </w:rPr>
        <w:t xml:space="preserve">ulture and </w:t>
      </w:r>
      <w:r w:rsidR="000016EB">
        <w:rPr>
          <w:rFonts w:ascii="Times New Roman" w:hAnsi="Times New Roman" w:cs="Times New Roman"/>
        </w:rPr>
        <w:t>s</w:t>
      </w:r>
      <w:r w:rsidRPr="00FC585A">
        <w:rPr>
          <w:rFonts w:ascii="Times New Roman" w:hAnsi="Times New Roman" w:cs="Times New Roman"/>
        </w:rPr>
        <w:t xml:space="preserve">tructure, as well as </w:t>
      </w:r>
      <w:r w:rsidR="000016EB">
        <w:rPr>
          <w:rFonts w:ascii="Times New Roman" w:hAnsi="Times New Roman" w:cs="Times New Roman"/>
        </w:rPr>
        <w:t>h</w:t>
      </w:r>
      <w:r w:rsidRPr="00FC585A">
        <w:rPr>
          <w:rFonts w:ascii="Times New Roman" w:hAnsi="Times New Roman" w:cs="Times New Roman"/>
        </w:rPr>
        <w:t xml:space="preserve">uman </w:t>
      </w:r>
      <w:r w:rsidR="000016EB">
        <w:rPr>
          <w:rFonts w:ascii="Times New Roman" w:hAnsi="Times New Roman" w:cs="Times New Roman"/>
        </w:rPr>
        <w:t>f</w:t>
      </w:r>
      <w:r w:rsidRPr="00FC585A">
        <w:rPr>
          <w:rFonts w:ascii="Times New Roman" w:hAnsi="Times New Roman" w:cs="Times New Roman"/>
        </w:rPr>
        <w:t>actors. Culture is an important area to develop first because the company has traditionally emphasi</w:t>
      </w:r>
      <w:r w:rsidR="000016EB">
        <w:rPr>
          <w:rFonts w:ascii="Times New Roman" w:hAnsi="Times New Roman" w:cs="Times New Roman"/>
        </w:rPr>
        <w:t>s</w:t>
      </w:r>
      <w:r w:rsidRPr="00FC585A">
        <w:rPr>
          <w:rFonts w:ascii="Times New Roman" w:hAnsi="Times New Roman" w:cs="Times New Roman"/>
        </w:rPr>
        <w:t xml:space="preserve">ed routine habits (of employees), productivity creations (by employees), and close supervision (of managers) among its cultural values. A traditional culture cannot be transformed into a digital culture because a digital culture requires flexibility; creativity; problem-solving; and teamwork between employees and managers. Evidence suggests that for a company to successfully undertake a digital transformation, the company must be built around a culture that supports curiosity and experimentation, as well as learning opportunities (Leso et al., 2023). Therefore, it is important for StitchCo to reframe its </w:t>
      </w:r>
      <w:r w:rsidR="000016EB">
        <w:rPr>
          <w:rFonts w:ascii="Times New Roman" w:hAnsi="Times New Roman" w:cs="Times New Roman"/>
        </w:rPr>
        <w:t>c</w:t>
      </w:r>
      <w:r w:rsidRPr="00FC585A">
        <w:rPr>
          <w:rFonts w:ascii="Times New Roman" w:hAnsi="Times New Roman" w:cs="Times New Roman"/>
        </w:rPr>
        <w:t xml:space="preserve">ultural </w:t>
      </w:r>
      <w:r w:rsidR="000016EB">
        <w:rPr>
          <w:rFonts w:ascii="Times New Roman" w:hAnsi="Times New Roman" w:cs="Times New Roman"/>
        </w:rPr>
        <w:t>v</w:t>
      </w:r>
      <w:r w:rsidRPr="00FC585A">
        <w:rPr>
          <w:rFonts w:ascii="Times New Roman" w:hAnsi="Times New Roman" w:cs="Times New Roman"/>
        </w:rPr>
        <w:t>alues to include openness, shared accountability and continuous improvement.</w:t>
      </w:r>
    </w:p>
    <w:p w14:paraId="310C83BA" w14:textId="5367E1F9" w:rsidR="00FC585A" w:rsidRPr="00237E82" w:rsidRDefault="000016EB" w:rsidP="00FC585A">
      <w:pPr>
        <w:spacing w:line="480" w:lineRule="auto"/>
        <w:rPr>
          <w:rFonts w:ascii="Times New Roman" w:hAnsi="Times New Roman" w:cs="Times New Roman"/>
          <w:b/>
          <w:bCs/>
          <w:color w:val="BF4E14" w:themeColor="accent2" w:themeShade="BF"/>
        </w:rPr>
      </w:pPr>
      <w:r w:rsidRPr="00237E82">
        <w:rPr>
          <w:rFonts w:ascii="Times New Roman" w:hAnsi="Times New Roman" w:cs="Times New Roman"/>
          <w:b/>
          <w:bCs/>
          <w:color w:val="BF4E14" w:themeColor="accent2" w:themeShade="BF"/>
        </w:rPr>
        <w:t xml:space="preserve">Communication improvement </w:t>
      </w:r>
    </w:p>
    <w:p w14:paraId="48264758" w14:textId="04CB0422" w:rsidR="00FC585A" w:rsidRPr="00FC585A" w:rsidRDefault="00FC585A" w:rsidP="00FC585A">
      <w:pPr>
        <w:spacing w:line="480" w:lineRule="auto"/>
        <w:rPr>
          <w:rFonts w:ascii="Times New Roman" w:hAnsi="Times New Roman" w:cs="Times New Roman"/>
        </w:rPr>
      </w:pPr>
      <w:r w:rsidRPr="00FC585A">
        <w:rPr>
          <w:rFonts w:ascii="Times New Roman" w:hAnsi="Times New Roman" w:cs="Times New Roman"/>
        </w:rPr>
        <w:t xml:space="preserve">Another critical recommendation is to improve communication. The employees at StitchCo were left with uncertainty regarding their roles and the level of training available to them </w:t>
      </w:r>
      <w:r w:rsidR="000016EB" w:rsidRPr="00FC585A">
        <w:rPr>
          <w:rFonts w:ascii="Times New Roman" w:hAnsi="Times New Roman" w:cs="Times New Roman"/>
        </w:rPr>
        <w:t>because of</w:t>
      </w:r>
      <w:r w:rsidRPr="00FC585A">
        <w:rPr>
          <w:rFonts w:ascii="Times New Roman" w:hAnsi="Times New Roman" w:cs="Times New Roman"/>
        </w:rPr>
        <w:t xml:space="preserve"> automation introduced by the Executive Management team. Ineffective communication erodes trust and increases resistance from employees. Often, the information gap is filled with incorrect assumptions and fear-based beliefs on the part of employees (Yue, Men &amp; Ferguson, 2019). Empirical studies support the idea that the establishment of transparent communication lines between all levels of an organi</w:t>
      </w:r>
      <w:r w:rsidR="000016EB">
        <w:rPr>
          <w:rFonts w:ascii="Times New Roman" w:hAnsi="Times New Roman" w:cs="Times New Roman"/>
        </w:rPr>
        <w:t>s</w:t>
      </w:r>
      <w:r w:rsidRPr="00FC585A">
        <w:rPr>
          <w:rFonts w:ascii="Times New Roman" w:hAnsi="Times New Roman" w:cs="Times New Roman"/>
        </w:rPr>
        <w:t>ation improves the understanding and acceptance of organi</w:t>
      </w:r>
      <w:r w:rsidR="000016EB">
        <w:rPr>
          <w:rFonts w:ascii="Times New Roman" w:hAnsi="Times New Roman" w:cs="Times New Roman"/>
        </w:rPr>
        <w:t>s</w:t>
      </w:r>
      <w:r w:rsidRPr="00FC585A">
        <w:rPr>
          <w:rFonts w:ascii="Times New Roman" w:hAnsi="Times New Roman" w:cs="Times New Roman"/>
        </w:rPr>
        <w:t xml:space="preserve">ational </w:t>
      </w:r>
      <w:r w:rsidR="000016EB" w:rsidRPr="00FC585A">
        <w:rPr>
          <w:rFonts w:ascii="Times New Roman" w:hAnsi="Times New Roman" w:cs="Times New Roman"/>
        </w:rPr>
        <w:t>change and</w:t>
      </w:r>
      <w:r w:rsidRPr="00FC585A">
        <w:rPr>
          <w:rFonts w:ascii="Times New Roman" w:hAnsi="Times New Roman" w:cs="Times New Roman"/>
        </w:rPr>
        <w:t xml:space="preserve"> builds strong relationships between employees and management (Yue, Men &amp; Ferguson, 2019). Thus, it is recommended that StitchCo establish routine </w:t>
      </w:r>
      <w:r w:rsidR="000016EB">
        <w:rPr>
          <w:rFonts w:ascii="Times New Roman" w:hAnsi="Times New Roman" w:cs="Times New Roman"/>
        </w:rPr>
        <w:t>c</w:t>
      </w:r>
      <w:r w:rsidRPr="00FC585A">
        <w:rPr>
          <w:rFonts w:ascii="Times New Roman" w:hAnsi="Times New Roman" w:cs="Times New Roman"/>
        </w:rPr>
        <w:t xml:space="preserve">ommunications </w:t>
      </w:r>
      <w:r w:rsidR="000016EB">
        <w:rPr>
          <w:rFonts w:ascii="Times New Roman" w:hAnsi="Times New Roman" w:cs="Times New Roman"/>
        </w:rPr>
        <w:t>c</w:t>
      </w:r>
      <w:r w:rsidRPr="00FC585A">
        <w:rPr>
          <w:rFonts w:ascii="Times New Roman" w:hAnsi="Times New Roman" w:cs="Times New Roman"/>
        </w:rPr>
        <w:t xml:space="preserve">hannels, such as </w:t>
      </w:r>
      <w:r w:rsidR="000016EB">
        <w:rPr>
          <w:rFonts w:ascii="Times New Roman" w:hAnsi="Times New Roman" w:cs="Times New Roman"/>
        </w:rPr>
        <w:t>b</w:t>
      </w:r>
      <w:r w:rsidRPr="00FC585A">
        <w:rPr>
          <w:rFonts w:ascii="Times New Roman" w:hAnsi="Times New Roman" w:cs="Times New Roman"/>
        </w:rPr>
        <w:t xml:space="preserve">riefing </w:t>
      </w:r>
      <w:r w:rsidR="000016EB">
        <w:rPr>
          <w:rFonts w:ascii="Times New Roman" w:hAnsi="Times New Roman" w:cs="Times New Roman"/>
        </w:rPr>
        <w:t>m</w:t>
      </w:r>
      <w:r w:rsidRPr="00FC585A">
        <w:rPr>
          <w:rFonts w:ascii="Times New Roman" w:hAnsi="Times New Roman" w:cs="Times New Roman"/>
        </w:rPr>
        <w:t xml:space="preserve">eetings, </w:t>
      </w:r>
      <w:r w:rsidR="000016EB">
        <w:rPr>
          <w:rFonts w:ascii="Times New Roman" w:hAnsi="Times New Roman" w:cs="Times New Roman"/>
        </w:rPr>
        <w:t>q</w:t>
      </w:r>
      <w:r w:rsidRPr="00FC585A">
        <w:rPr>
          <w:rFonts w:ascii="Times New Roman" w:hAnsi="Times New Roman" w:cs="Times New Roman"/>
        </w:rPr>
        <w:t xml:space="preserve">uestion &amp; </w:t>
      </w:r>
      <w:r w:rsidR="000016EB">
        <w:rPr>
          <w:rFonts w:ascii="Times New Roman" w:hAnsi="Times New Roman" w:cs="Times New Roman"/>
        </w:rPr>
        <w:t>a</w:t>
      </w:r>
      <w:r w:rsidRPr="00FC585A">
        <w:rPr>
          <w:rFonts w:ascii="Times New Roman" w:hAnsi="Times New Roman" w:cs="Times New Roman"/>
        </w:rPr>
        <w:t xml:space="preserve">nswer </w:t>
      </w:r>
      <w:r w:rsidR="000016EB">
        <w:rPr>
          <w:rFonts w:ascii="Times New Roman" w:hAnsi="Times New Roman" w:cs="Times New Roman"/>
        </w:rPr>
        <w:t>s</w:t>
      </w:r>
      <w:r w:rsidRPr="00FC585A">
        <w:rPr>
          <w:rFonts w:ascii="Times New Roman" w:hAnsi="Times New Roman" w:cs="Times New Roman"/>
        </w:rPr>
        <w:t xml:space="preserve">essions, and </w:t>
      </w:r>
      <w:r w:rsidR="000016EB">
        <w:rPr>
          <w:rFonts w:ascii="Times New Roman" w:hAnsi="Times New Roman" w:cs="Times New Roman"/>
        </w:rPr>
        <w:t>t</w:t>
      </w:r>
      <w:r w:rsidRPr="00FC585A">
        <w:rPr>
          <w:rFonts w:ascii="Times New Roman" w:hAnsi="Times New Roman" w:cs="Times New Roman"/>
        </w:rPr>
        <w:t>wo-</w:t>
      </w:r>
      <w:r w:rsidR="000016EB">
        <w:rPr>
          <w:rFonts w:ascii="Times New Roman" w:hAnsi="Times New Roman" w:cs="Times New Roman"/>
        </w:rPr>
        <w:t>w</w:t>
      </w:r>
      <w:r w:rsidRPr="00FC585A">
        <w:rPr>
          <w:rFonts w:ascii="Times New Roman" w:hAnsi="Times New Roman" w:cs="Times New Roman"/>
        </w:rPr>
        <w:t xml:space="preserve">ay </w:t>
      </w:r>
      <w:r w:rsidR="000016EB">
        <w:rPr>
          <w:rFonts w:ascii="Times New Roman" w:hAnsi="Times New Roman" w:cs="Times New Roman"/>
        </w:rPr>
        <w:t>d</w:t>
      </w:r>
      <w:r w:rsidRPr="00FC585A">
        <w:rPr>
          <w:rFonts w:ascii="Times New Roman" w:hAnsi="Times New Roman" w:cs="Times New Roman"/>
        </w:rPr>
        <w:t xml:space="preserve">ialogue opportunities with employees to facilitate the </w:t>
      </w:r>
      <w:r w:rsidRPr="00FC585A">
        <w:rPr>
          <w:rFonts w:ascii="Times New Roman" w:hAnsi="Times New Roman" w:cs="Times New Roman"/>
        </w:rPr>
        <w:lastRenderedPageBreak/>
        <w:t>development of employee engagement and Psychological Safety within the organization (</w:t>
      </w:r>
      <w:proofErr w:type="spellStart"/>
      <w:r w:rsidRPr="00FC585A">
        <w:rPr>
          <w:rFonts w:ascii="Times New Roman" w:hAnsi="Times New Roman" w:cs="Times New Roman"/>
        </w:rPr>
        <w:t>Mdletye</w:t>
      </w:r>
      <w:proofErr w:type="spellEnd"/>
      <w:r w:rsidRPr="00FC585A">
        <w:rPr>
          <w:rFonts w:ascii="Times New Roman" w:hAnsi="Times New Roman" w:cs="Times New Roman"/>
        </w:rPr>
        <w:t>, 2025).</w:t>
      </w:r>
    </w:p>
    <w:p w14:paraId="7F8BCD76" w14:textId="01950C43" w:rsidR="00FC585A" w:rsidRPr="00237E82" w:rsidRDefault="000016EB" w:rsidP="00FC585A">
      <w:pPr>
        <w:spacing w:line="480" w:lineRule="auto"/>
        <w:rPr>
          <w:rFonts w:ascii="Times New Roman" w:hAnsi="Times New Roman" w:cs="Times New Roman"/>
          <w:b/>
          <w:bCs/>
          <w:color w:val="BF4E14" w:themeColor="accent2" w:themeShade="BF"/>
        </w:rPr>
      </w:pPr>
      <w:r w:rsidRPr="00237E82">
        <w:rPr>
          <w:rFonts w:ascii="Times New Roman" w:hAnsi="Times New Roman" w:cs="Times New Roman"/>
          <w:b/>
          <w:bCs/>
          <w:color w:val="BF4E14" w:themeColor="accent2" w:themeShade="BF"/>
        </w:rPr>
        <w:t xml:space="preserve">Leadership type </w:t>
      </w:r>
    </w:p>
    <w:p w14:paraId="3156278C" w14:textId="336E9374" w:rsidR="00FC585A" w:rsidRPr="00FC585A" w:rsidRDefault="00FC585A" w:rsidP="00FC585A">
      <w:pPr>
        <w:spacing w:line="480" w:lineRule="auto"/>
        <w:rPr>
          <w:rFonts w:ascii="Times New Roman" w:hAnsi="Times New Roman" w:cs="Times New Roman"/>
        </w:rPr>
      </w:pPr>
      <w:r w:rsidRPr="00FC585A">
        <w:rPr>
          <w:rFonts w:ascii="Times New Roman" w:hAnsi="Times New Roman" w:cs="Times New Roman"/>
        </w:rPr>
        <w:t xml:space="preserve">The development of </w:t>
      </w:r>
      <w:r w:rsidR="000016EB">
        <w:rPr>
          <w:rFonts w:ascii="Times New Roman" w:hAnsi="Times New Roman" w:cs="Times New Roman"/>
        </w:rPr>
        <w:t>l</w:t>
      </w:r>
      <w:r w:rsidRPr="00FC585A">
        <w:rPr>
          <w:rFonts w:ascii="Times New Roman" w:hAnsi="Times New Roman" w:cs="Times New Roman"/>
        </w:rPr>
        <w:t xml:space="preserve">eadership is critical to the success of the </w:t>
      </w:r>
      <w:r w:rsidR="000016EB">
        <w:rPr>
          <w:rFonts w:ascii="Times New Roman" w:hAnsi="Times New Roman" w:cs="Times New Roman"/>
        </w:rPr>
        <w:t>t</w:t>
      </w:r>
      <w:r w:rsidRPr="00FC585A">
        <w:rPr>
          <w:rFonts w:ascii="Times New Roman" w:hAnsi="Times New Roman" w:cs="Times New Roman"/>
        </w:rPr>
        <w:t>ransformation. Transformational Leadership, such as inspiring, empathi</w:t>
      </w:r>
      <w:r w:rsidR="000016EB">
        <w:rPr>
          <w:rFonts w:ascii="Times New Roman" w:hAnsi="Times New Roman" w:cs="Times New Roman"/>
        </w:rPr>
        <w:t>s</w:t>
      </w:r>
      <w:r w:rsidRPr="00FC585A">
        <w:rPr>
          <w:rFonts w:ascii="Times New Roman" w:hAnsi="Times New Roman" w:cs="Times New Roman"/>
        </w:rPr>
        <w:t xml:space="preserve">ing and developing employees, contributes to increased </w:t>
      </w:r>
      <w:r w:rsidR="000016EB">
        <w:rPr>
          <w:rFonts w:ascii="Times New Roman" w:hAnsi="Times New Roman" w:cs="Times New Roman"/>
        </w:rPr>
        <w:t>j</w:t>
      </w:r>
      <w:r w:rsidRPr="00FC585A">
        <w:rPr>
          <w:rFonts w:ascii="Times New Roman" w:hAnsi="Times New Roman" w:cs="Times New Roman"/>
        </w:rPr>
        <w:t xml:space="preserve">ob </w:t>
      </w:r>
      <w:r w:rsidR="000016EB">
        <w:rPr>
          <w:rFonts w:ascii="Times New Roman" w:hAnsi="Times New Roman" w:cs="Times New Roman"/>
        </w:rPr>
        <w:t>s</w:t>
      </w:r>
      <w:r w:rsidRPr="00FC585A">
        <w:rPr>
          <w:rFonts w:ascii="Times New Roman" w:hAnsi="Times New Roman" w:cs="Times New Roman"/>
        </w:rPr>
        <w:t xml:space="preserve">atisfaction; decreased </w:t>
      </w:r>
      <w:r w:rsidR="000016EB">
        <w:rPr>
          <w:rFonts w:ascii="Times New Roman" w:hAnsi="Times New Roman" w:cs="Times New Roman"/>
        </w:rPr>
        <w:t>r</w:t>
      </w:r>
      <w:r w:rsidRPr="00FC585A">
        <w:rPr>
          <w:rFonts w:ascii="Times New Roman" w:hAnsi="Times New Roman" w:cs="Times New Roman"/>
        </w:rPr>
        <w:t xml:space="preserve">esistance; and improved </w:t>
      </w:r>
      <w:r w:rsidR="000016EB">
        <w:rPr>
          <w:rFonts w:ascii="Times New Roman" w:hAnsi="Times New Roman" w:cs="Times New Roman"/>
        </w:rPr>
        <w:t>e</w:t>
      </w:r>
      <w:r w:rsidRPr="00FC585A">
        <w:rPr>
          <w:rFonts w:ascii="Times New Roman" w:hAnsi="Times New Roman" w:cs="Times New Roman"/>
        </w:rPr>
        <w:t xml:space="preserve">mployee </w:t>
      </w:r>
      <w:r w:rsidR="000016EB">
        <w:rPr>
          <w:rFonts w:ascii="Times New Roman" w:hAnsi="Times New Roman" w:cs="Times New Roman"/>
        </w:rPr>
        <w:t>l</w:t>
      </w:r>
      <w:r w:rsidRPr="00FC585A">
        <w:rPr>
          <w:rFonts w:ascii="Times New Roman" w:hAnsi="Times New Roman" w:cs="Times New Roman"/>
        </w:rPr>
        <w:t xml:space="preserve">earning during periods of </w:t>
      </w:r>
      <w:r w:rsidR="000016EB">
        <w:rPr>
          <w:rFonts w:ascii="Times New Roman" w:hAnsi="Times New Roman" w:cs="Times New Roman"/>
        </w:rPr>
        <w:t>t</w:t>
      </w:r>
      <w:r w:rsidRPr="00FC585A">
        <w:rPr>
          <w:rFonts w:ascii="Times New Roman" w:hAnsi="Times New Roman" w:cs="Times New Roman"/>
        </w:rPr>
        <w:t xml:space="preserve">echnology </w:t>
      </w:r>
      <w:r w:rsidR="000016EB">
        <w:rPr>
          <w:rFonts w:ascii="Times New Roman" w:hAnsi="Times New Roman" w:cs="Times New Roman"/>
        </w:rPr>
        <w:t>c</w:t>
      </w:r>
      <w:r w:rsidRPr="00FC585A">
        <w:rPr>
          <w:rFonts w:ascii="Times New Roman" w:hAnsi="Times New Roman" w:cs="Times New Roman"/>
        </w:rPr>
        <w:t>hange (</w:t>
      </w:r>
      <w:proofErr w:type="spellStart"/>
      <w:r w:rsidRPr="00FC585A">
        <w:rPr>
          <w:rFonts w:ascii="Times New Roman" w:hAnsi="Times New Roman" w:cs="Times New Roman"/>
        </w:rPr>
        <w:t>Ausat</w:t>
      </w:r>
      <w:proofErr w:type="spellEnd"/>
      <w:r w:rsidRPr="00FC585A">
        <w:rPr>
          <w:rFonts w:ascii="Times New Roman" w:hAnsi="Times New Roman" w:cs="Times New Roman"/>
        </w:rPr>
        <w:t xml:space="preserve"> et al., 2024).The company’s leadership has concentrated their efforts on the installation of new equipment with little attention paid to how this will affect employees, or to providing any form of guidance and emotional support. For leadership development programs, the focus should be on providing coaching, building skills around managing conflict and building a culture of support for those employees who are adapting to new job responsibilities. </w:t>
      </w:r>
      <w:proofErr w:type="spellStart"/>
      <w:r w:rsidRPr="00FC585A">
        <w:rPr>
          <w:rFonts w:ascii="Times New Roman" w:hAnsi="Times New Roman" w:cs="Times New Roman"/>
        </w:rPr>
        <w:t>Gyamerah</w:t>
      </w:r>
      <w:proofErr w:type="spellEnd"/>
      <w:r w:rsidRPr="00FC585A">
        <w:rPr>
          <w:rFonts w:ascii="Times New Roman" w:hAnsi="Times New Roman" w:cs="Times New Roman"/>
        </w:rPr>
        <w:t xml:space="preserve"> et al. (2025) support this idea with their research showing that leaders must remain present and engaged in their organisations when implementing a digital transformation, to continue to cultivate trust, and keep employees directed.</w:t>
      </w:r>
    </w:p>
    <w:p w14:paraId="3D093ACD" w14:textId="77777777" w:rsidR="00237E82" w:rsidRDefault="00FC585A" w:rsidP="00FC585A">
      <w:pPr>
        <w:spacing w:line="480" w:lineRule="auto"/>
        <w:rPr>
          <w:rFonts w:ascii="Times New Roman" w:hAnsi="Times New Roman" w:cs="Times New Roman"/>
        </w:rPr>
      </w:pPr>
      <w:r w:rsidRPr="00FC585A">
        <w:rPr>
          <w:rFonts w:ascii="Times New Roman" w:hAnsi="Times New Roman" w:cs="Times New Roman"/>
        </w:rPr>
        <w:t>Developing strong training and development programs is critical. Many employees have expressed that they felt unprepared to operate the new machinery due to inadequate training opportunities. Research has shown that providing employees with ongoing, hands-on training builds their confidence, reduces mistakes, and improves overall organisational effectiveness (</w:t>
      </w:r>
      <w:proofErr w:type="spellStart"/>
      <w:r w:rsidRPr="00FC585A">
        <w:rPr>
          <w:rFonts w:ascii="Times New Roman" w:hAnsi="Times New Roman" w:cs="Times New Roman"/>
        </w:rPr>
        <w:t>Kaminsa</w:t>
      </w:r>
      <w:proofErr w:type="spellEnd"/>
      <w:r w:rsidRPr="00FC585A">
        <w:rPr>
          <w:rFonts w:ascii="Times New Roman" w:hAnsi="Times New Roman" w:cs="Times New Roman"/>
        </w:rPr>
        <w:t xml:space="preserve">, 2022). Digital </w:t>
      </w:r>
      <w:r w:rsidR="000016EB">
        <w:rPr>
          <w:rFonts w:ascii="Times New Roman" w:hAnsi="Times New Roman" w:cs="Times New Roman"/>
        </w:rPr>
        <w:t>l</w:t>
      </w:r>
      <w:r w:rsidRPr="00FC585A">
        <w:rPr>
          <w:rFonts w:ascii="Times New Roman" w:hAnsi="Times New Roman" w:cs="Times New Roman"/>
        </w:rPr>
        <w:t>iteracy programs, refresher training, and peer mentoring are areas where StitchCo should invest their resources to ensure employees have the knowledge necessary to succeed long-term. As Olaniyan and Ojo (2008) demonstrate, providing employees with ongoing development opportunities to improve performance also increases employee motivation and retention.</w:t>
      </w:r>
    </w:p>
    <w:p w14:paraId="729A9763" w14:textId="77777777" w:rsidR="00237E82" w:rsidRPr="00237E82" w:rsidRDefault="00237E82" w:rsidP="00FC585A">
      <w:pPr>
        <w:spacing w:line="480" w:lineRule="auto"/>
        <w:rPr>
          <w:rFonts w:ascii="Times New Roman" w:hAnsi="Times New Roman" w:cs="Times New Roman"/>
          <w:b/>
          <w:bCs/>
          <w:color w:val="BF4E14" w:themeColor="accent2" w:themeShade="BF"/>
        </w:rPr>
      </w:pPr>
      <w:r w:rsidRPr="00237E82">
        <w:rPr>
          <w:rFonts w:ascii="Times New Roman" w:hAnsi="Times New Roman" w:cs="Times New Roman"/>
          <w:b/>
          <w:bCs/>
          <w:color w:val="BF4E14" w:themeColor="accent2" w:themeShade="BF"/>
        </w:rPr>
        <w:lastRenderedPageBreak/>
        <w:t xml:space="preserve">Motivation </w:t>
      </w:r>
    </w:p>
    <w:p w14:paraId="3F2D9A51" w14:textId="77777777" w:rsidR="00237E82" w:rsidRDefault="00FC585A" w:rsidP="00FC585A">
      <w:pPr>
        <w:spacing w:line="480" w:lineRule="auto"/>
        <w:rPr>
          <w:rFonts w:ascii="Times New Roman" w:hAnsi="Times New Roman" w:cs="Times New Roman"/>
        </w:rPr>
      </w:pPr>
      <w:r w:rsidRPr="00FC585A">
        <w:rPr>
          <w:rFonts w:ascii="Times New Roman" w:hAnsi="Times New Roman" w:cs="Times New Roman"/>
        </w:rPr>
        <w:t>Another component of the recommended strategy is motivation. The piecework pay structure of the organisation has rewarded quantity over quality; therefore, the incentive structure is not aligned with the goals of digital transformation. Today’s workforce needs a motivational structure that rewards teamwork, creativity, and flexibility. Research has shown recognition and advancement opportunities are an integral part of employee motivation when experiencing a transition (Ali &amp; Anwar, 2021). StitchCo should change their structure of rewards to support behaviours that meet expectations of digital performance.</w:t>
      </w:r>
    </w:p>
    <w:p w14:paraId="3003627B" w14:textId="77777777" w:rsidR="00237E82" w:rsidRPr="00237E82" w:rsidRDefault="00237E82" w:rsidP="00FC585A">
      <w:pPr>
        <w:spacing w:line="480" w:lineRule="auto"/>
        <w:rPr>
          <w:rFonts w:ascii="Times New Roman" w:hAnsi="Times New Roman" w:cs="Times New Roman"/>
          <w:b/>
          <w:bCs/>
          <w:color w:val="BF4E14" w:themeColor="accent2" w:themeShade="BF"/>
        </w:rPr>
      </w:pPr>
      <w:r w:rsidRPr="00237E82">
        <w:rPr>
          <w:rFonts w:ascii="Times New Roman" w:hAnsi="Times New Roman" w:cs="Times New Roman"/>
          <w:b/>
          <w:bCs/>
          <w:color w:val="BF4E14" w:themeColor="accent2" w:themeShade="BF"/>
        </w:rPr>
        <w:t xml:space="preserve">Conclusion </w:t>
      </w:r>
    </w:p>
    <w:p w14:paraId="1948F541" w14:textId="066A1DBC" w:rsidR="00FC585A" w:rsidRDefault="00FC585A" w:rsidP="00FC585A">
      <w:pPr>
        <w:spacing w:line="480" w:lineRule="auto"/>
        <w:rPr>
          <w:rFonts w:ascii="Times New Roman" w:hAnsi="Times New Roman" w:cs="Times New Roman"/>
        </w:rPr>
      </w:pPr>
      <w:r w:rsidRPr="00FC585A">
        <w:rPr>
          <w:rFonts w:ascii="Times New Roman" w:hAnsi="Times New Roman" w:cs="Times New Roman"/>
        </w:rPr>
        <w:t>A culture of respect, cooperation, and psychological safety is an integral part of supporting changes that are sustained in the long term. Research indicates that these types of environments improve employee engagement and will produce resiliency (Ramlall et al., 2025). Therefore, in addition to providing opportunities for team building and conflict management training, StitchCo should focus on developing leadership behaviours that promote strong relationships and employee wellness. With these recommendations, StitchCo will be able to create a culture supportive of digital transformation, as well as a culture that supports a resilient, future-ready organisation.</w:t>
      </w:r>
    </w:p>
    <w:p w14:paraId="703EC6DF" w14:textId="77777777" w:rsidR="00237E82" w:rsidRDefault="00237E82" w:rsidP="00FC585A">
      <w:pPr>
        <w:spacing w:line="480" w:lineRule="auto"/>
        <w:rPr>
          <w:rFonts w:ascii="Times New Roman" w:hAnsi="Times New Roman" w:cs="Times New Roman"/>
        </w:rPr>
      </w:pPr>
    </w:p>
    <w:p w14:paraId="0EF88B03" w14:textId="77777777" w:rsidR="00237E82" w:rsidRDefault="00237E82" w:rsidP="00FC585A">
      <w:pPr>
        <w:spacing w:line="480" w:lineRule="auto"/>
        <w:rPr>
          <w:rFonts w:ascii="Times New Roman" w:hAnsi="Times New Roman" w:cs="Times New Roman"/>
        </w:rPr>
      </w:pPr>
    </w:p>
    <w:p w14:paraId="57209F8C" w14:textId="77777777" w:rsidR="00237E82" w:rsidRDefault="00237E82" w:rsidP="00FC585A">
      <w:pPr>
        <w:spacing w:line="480" w:lineRule="auto"/>
        <w:rPr>
          <w:rFonts w:ascii="Times New Roman" w:hAnsi="Times New Roman" w:cs="Times New Roman"/>
        </w:rPr>
      </w:pPr>
    </w:p>
    <w:p w14:paraId="19DB4BDC" w14:textId="77777777" w:rsidR="00237E82" w:rsidRDefault="00237E82" w:rsidP="00FC585A">
      <w:pPr>
        <w:spacing w:line="480" w:lineRule="auto"/>
        <w:rPr>
          <w:rFonts w:ascii="Times New Roman" w:hAnsi="Times New Roman" w:cs="Times New Roman"/>
        </w:rPr>
      </w:pPr>
    </w:p>
    <w:p w14:paraId="6B209709" w14:textId="77777777" w:rsidR="00237E82" w:rsidRDefault="00237E82" w:rsidP="00FC585A">
      <w:pPr>
        <w:spacing w:line="480" w:lineRule="auto"/>
        <w:rPr>
          <w:rFonts w:ascii="Times New Roman" w:hAnsi="Times New Roman" w:cs="Times New Roman"/>
        </w:rPr>
      </w:pPr>
    </w:p>
    <w:p w14:paraId="615E4896" w14:textId="77777777" w:rsidR="00237E82" w:rsidRDefault="00237E82" w:rsidP="00FC585A">
      <w:pPr>
        <w:spacing w:line="480" w:lineRule="auto"/>
        <w:rPr>
          <w:rFonts w:ascii="Times New Roman" w:hAnsi="Times New Roman" w:cs="Times New Roman"/>
        </w:rPr>
      </w:pPr>
    </w:p>
    <w:p w14:paraId="000AC736" w14:textId="07FED0A0" w:rsidR="00237E82" w:rsidRPr="00237E82" w:rsidRDefault="00237E82" w:rsidP="00FC585A">
      <w:pPr>
        <w:spacing w:line="480" w:lineRule="auto"/>
        <w:rPr>
          <w:rFonts w:ascii="Times New Roman" w:hAnsi="Times New Roman" w:cs="Times New Roman"/>
          <w:b/>
          <w:bCs/>
          <w:color w:val="BF4E14" w:themeColor="accent2" w:themeShade="BF"/>
        </w:rPr>
      </w:pPr>
      <w:r w:rsidRPr="00237E82">
        <w:rPr>
          <w:rFonts w:ascii="Times New Roman" w:hAnsi="Times New Roman" w:cs="Times New Roman"/>
          <w:b/>
          <w:bCs/>
          <w:color w:val="BF4E14" w:themeColor="accent2" w:themeShade="BF"/>
        </w:rPr>
        <w:lastRenderedPageBreak/>
        <w:t xml:space="preserve">References </w:t>
      </w:r>
    </w:p>
    <w:p w14:paraId="671DCFAE" w14:textId="77777777" w:rsidR="00237E82" w:rsidRDefault="00237E82" w:rsidP="00237E82">
      <w:pPr>
        <w:spacing w:line="480" w:lineRule="auto"/>
        <w:rPr>
          <w:rFonts w:ascii="Times New Roman" w:hAnsi="Times New Roman" w:cs="Times New Roman"/>
        </w:rPr>
      </w:pPr>
      <w:r w:rsidRPr="00237E82">
        <w:rPr>
          <w:rFonts w:ascii="Times New Roman" w:hAnsi="Times New Roman" w:cs="Times New Roman"/>
        </w:rPr>
        <w:t xml:space="preserve">Ali, B. J. and Anwar, G. (2021) An empirical study of </w:t>
      </w:r>
      <w:r w:rsidRPr="00237E82">
        <w:rPr>
          <w:rFonts w:ascii="Times New Roman" w:hAnsi="Times New Roman" w:cs="Times New Roman"/>
        </w:rPr>
        <w:t>employee’s</w:t>
      </w:r>
      <w:r w:rsidRPr="00237E82">
        <w:rPr>
          <w:rFonts w:ascii="Times New Roman" w:hAnsi="Times New Roman" w:cs="Times New Roman"/>
        </w:rPr>
        <w:t xml:space="preserve"> motivation and its influence on job satisfaction</w:t>
      </w:r>
      <w:r w:rsidRPr="00237E82">
        <w:rPr>
          <w:rFonts w:ascii="Times New Roman" w:hAnsi="Times New Roman" w:cs="Times New Roman"/>
          <w:i/>
          <w:iCs/>
        </w:rPr>
        <w:t>. International Journal of Engineering, Business and Management</w:t>
      </w:r>
      <w:r w:rsidRPr="00237E82">
        <w:rPr>
          <w:rFonts w:ascii="Times New Roman" w:hAnsi="Times New Roman" w:cs="Times New Roman"/>
        </w:rPr>
        <w:t>, 5(2), pp. 21–30.</w:t>
      </w:r>
    </w:p>
    <w:p w14:paraId="4E89B305" w14:textId="77777777" w:rsidR="00237E82" w:rsidRDefault="00237E82" w:rsidP="00237E82">
      <w:pPr>
        <w:spacing w:line="480" w:lineRule="auto"/>
        <w:rPr>
          <w:rFonts w:ascii="Times New Roman" w:hAnsi="Times New Roman" w:cs="Times New Roman"/>
        </w:rPr>
      </w:pPr>
      <w:proofErr w:type="spellStart"/>
      <w:r w:rsidRPr="00237E82">
        <w:rPr>
          <w:rFonts w:ascii="Times New Roman" w:hAnsi="Times New Roman" w:cs="Times New Roman"/>
        </w:rPr>
        <w:t>Ausat</w:t>
      </w:r>
      <w:proofErr w:type="spellEnd"/>
      <w:r w:rsidRPr="00237E82">
        <w:rPr>
          <w:rFonts w:ascii="Times New Roman" w:hAnsi="Times New Roman" w:cs="Times New Roman"/>
        </w:rPr>
        <w:t xml:space="preserve">, A. M. A., Shafiq, M. A., </w:t>
      </w:r>
      <w:proofErr w:type="spellStart"/>
      <w:r w:rsidRPr="00237E82">
        <w:rPr>
          <w:rFonts w:ascii="Times New Roman" w:hAnsi="Times New Roman" w:cs="Times New Roman"/>
        </w:rPr>
        <w:t>Wafik</w:t>
      </w:r>
      <w:proofErr w:type="spellEnd"/>
      <w:r w:rsidRPr="00237E82">
        <w:rPr>
          <w:rFonts w:ascii="Times New Roman" w:hAnsi="Times New Roman" w:cs="Times New Roman"/>
        </w:rPr>
        <w:t>, D. and Lopez, N. A. S. (2024) The role of transformational leadership in improving employee psychological wellbeing</w:t>
      </w:r>
      <w:r w:rsidRPr="00237E82">
        <w:rPr>
          <w:rFonts w:ascii="Times New Roman" w:hAnsi="Times New Roman" w:cs="Times New Roman"/>
          <w:i/>
          <w:iCs/>
        </w:rPr>
        <w:t>. Apollo: Journal of Tourism and Business</w:t>
      </w:r>
      <w:r w:rsidRPr="00237E82">
        <w:rPr>
          <w:rFonts w:ascii="Times New Roman" w:hAnsi="Times New Roman" w:cs="Times New Roman"/>
        </w:rPr>
        <w:t>, 2(1), pp. 148–157.</w:t>
      </w:r>
    </w:p>
    <w:p w14:paraId="2FC691A3" w14:textId="2A926DC4" w:rsidR="00237E82" w:rsidRPr="00237E82" w:rsidRDefault="00237E82" w:rsidP="00237E82">
      <w:pPr>
        <w:spacing w:line="480" w:lineRule="auto"/>
        <w:rPr>
          <w:rFonts w:ascii="Times New Roman" w:hAnsi="Times New Roman" w:cs="Times New Roman"/>
        </w:rPr>
      </w:pPr>
      <w:proofErr w:type="spellStart"/>
      <w:r w:rsidRPr="00237E82">
        <w:rPr>
          <w:rFonts w:ascii="Times New Roman" w:hAnsi="Times New Roman" w:cs="Times New Roman"/>
        </w:rPr>
        <w:t>Gyamerah</w:t>
      </w:r>
      <w:proofErr w:type="spellEnd"/>
      <w:r w:rsidRPr="00237E82">
        <w:rPr>
          <w:rFonts w:ascii="Times New Roman" w:hAnsi="Times New Roman" w:cs="Times New Roman"/>
        </w:rPr>
        <w:t xml:space="preserve">, S., Afshari, L. and Asante, D. (2025) Digital transformation in the SME context. </w:t>
      </w:r>
      <w:r w:rsidRPr="00237E82">
        <w:rPr>
          <w:rFonts w:ascii="Times New Roman" w:hAnsi="Times New Roman" w:cs="Times New Roman"/>
          <w:i/>
          <w:iCs/>
        </w:rPr>
        <w:t>International Small Business Journal</w:t>
      </w:r>
      <w:r w:rsidRPr="00237E82">
        <w:rPr>
          <w:rFonts w:ascii="Times New Roman" w:hAnsi="Times New Roman" w:cs="Times New Roman"/>
        </w:rPr>
        <w:t>, 43(3), pp. 303–328.</w:t>
      </w:r>
    </w:p>
    <w:p w14:paraId="4901E6D0" w14:textId="36314E98" w:rsidR="00237E82" w:rsidRPr="00237E82" w:rsidRDefault="00237E82" w:rsidP="00237E82">
      <w:pPr>
        <w:spacing w:line="480" w:lineRule="auto"/>
        <w:rPr>
          <w:rFonts w:ascii="Times New Roman" w:hAnsi="Times New Roman" w:cs="Times New Roman"/>
        </w:rPr>
      </w:pPr>
      <w:proofErr w:type="spellStart"/>
      <w:r w:rsidRPr="00237E82">
        <w:rPr>
          <w:rFonts w:ascii="Times New Roman" w:hAnsi="Times New Roman" w:cs="Times New Roman"/>
        </w:rPr>
        <w:t>Kaminsa</w:t>
      </w:r>
      <w:proofErr w:type="spellEnd"/>
      <w:r w:rsidRPr="00237E82">
        <w:rPr>
          <w:rFonts w:ascii="Times New Roman" w:hAnsi="Times New Roman" w:cs="Times New Roman"/>
        </w:rPr>
        <w:t>, M. (2022) The effect of training and developing employees on the performance of an organisation</w:t>
      </w:r>
      <w:r w:rsidRPr="00237E82">
        <w:rPr>
          <w:rFonts w:ascii="Times New Roman" w:hAnsi="Times New Roman" w:cs="Times New Roman"/>
          <w:i/>
          <w:iCs/>
        </w:rPr>
        <w:t xml:space="preserve">. </w:t>
      </w:r>
      <w:proofErr w:type="spellStart"/>
      <w:r w:rsidRPr="00237E82">
        <w:rPr>
          <w:rFonts w:ascii="Times New Roman" w:hAnsi="Times New Roman" w:cs="Times New Roman"/>
          <w:i/>
          <w:iCs/>
        </w:rPr>
        <w:t>Zenodo</w:t>
      </w:r>
      <w:proofErr w:type="spellEnd"/>
      <w:r w:rsidRPr="00237E82">
        <w:rPr>
          <w:rFonts w:ascii="Times New Roman" w:hAnsi="Times New Roman" w:cs="Times New Roman"/>
          <w:i/>
          <w:iCs/>
        </w:rPr>
        <w:t>.</w:t>
      </w:r>
      <w:r w:rsidRPr="00237E82">
        <w:rPr>
          <w:rFonts w:ascii="Times New Roman" w:hAnsi="Times New Roman" w:cs="Times New Roman"/>
        </w:rPr>
        <w:t xml:space="preserve"> Available at: </w:t>
      </w:r>
      <w:hyperlink r:id="rId7" w:history="1">
        <w:r w:rsidRPr="00F90BF4">
          <w:rPr>
            <w:rStyle w:val="Hyperlink"/>
            <w:rFonts w:ascii="Times New Roman" w:hAnsi="Times New Roman" w:cs="Times New Roman"/>
          </w:rPr>
          <w:t>https://doi.org/10.5281/zenodo.7057335</w:t>
        </w:r>
      </w:hyperlink>
      <w:r>
        <w:rPr>
          <w:rFonts w:ascii="Times New Roman" w:hAnsi="Times New Roman" w:cs="Times New Roman"/>
        </w:rPr>
        <w:t xml:space="preserve"> </w:t>
      </w:r>
    </w:p>
    <w:p w14:paraId="2F5EFB57" w14:textId="77777777" w:rsidR="00237E82" w:rsidRDefault="00237E82" w:rsidP="00237E82">
      <w:pPr>
        <w:spacing w:line="480" w:lineRule="auto"/>
        <w:rPr>
          <w:rFonts w:ascii="Times New Roman" w:hAnsi="Times New Roman" w:cs="Times New Roman"/>
        </w:rPr>
      </w:pPr>
      <w:r w:rsidRPr="00237E82">
        <w:rPr>
          <w:rFonts w:ascii="Times New Roman" w:hAnsi="Times New Roman" w:cs="Times New Roman"/>
        </w:rPr>
        <w:t xml:space="preserve">Leso, B. H., </w:t>
      </w:r>
      <w:proofErr w:type="spellStart"/>
      <w:r w:rsidRPr="00237E82">
        <w:rPr>
          <w:rFonts w:ascii="Times New Roman" w:hAnsi="Times New Roman" w:cs="Times New Roman"/>
        </w:rPr>
        <w:t>Cortimiglia</w:t>
      </w:r>
      <w:proofErr w:type="spellEnd"/>
      <w:r w:rsidRPr="00237E82">
        <w:rPr>
          <w:rFonts w:ascii="Times New Roman" w:hAnsi="Times New Roman" w:cs="Times New Roman"/>
        </w:rPr>
        <w:t xml:space="preserve">, M. N. and Ghezzi, A. (2023) </w:t>
      </w:r>
      <w:r w:rsidRPr="00237E82">
        <w:rPr>
          <w:rFonts w:ascii="Times New Roman" w:hAnsi="Times New Roman" w:cs="Times New Roman"/>
          <w:i/>
          <w:iCs/>
        </w:rPr>
        <w:t>The contribution of organisational culture, structure, and leadership factors in the digital transformation of SMEs.</w:t>
      </w:r>
      <w:r w:rsidRPr="00237E82">
        <w:rPr>
          <w:rFonts w:ascii="Times New Roman" w:hAnsi="Times New Roman" w:cs="Times New Roman"/>
        </w:rPr>
        <w:t xml:space="preserve"> Cognitive Technologies and Work, 25, pp. 151–179.</w:t>
      </w:r>
    </w:p>
    <w:p w14:paraId="48360AE6" w14:textId="77777777" w:rsidR="00237E82" w:rsidRDefault="00237E82" w:rsidP="00237E82">
      <w:pPr>
        <w:spacing w:line="480" w:lineRule="auto"/>
        <w:rPr>
          <w:rFonts w:ascii="Times New Roman" w:hAnsi="Times New Roman" w:cs="Times New Roman"/>
        </w:rPr>
      </w:pPr>
      <w:r w:rsidRPr="00237E82">
        <w:rPr>
          <w:rFonts w:ascii="Times New Roman" w:hAnsi="Times New Roman" w:cs="Times New Roman"/>
        </w:rPr>
        <w:t xml:space="preserve">Mdletye, Z. (2025) The link between organisational communication and organisational behaviour. In: </w:t>
      </w:r>
      <w:r w:rsidRPr="00237E82">
        <w:rPr>
          <w:rFonts w:ascii="Times New Roman" w:hAnsi="Times New Roman" w:cs="Times New Roman"/>
          <w:i/>
          <w:iCs/>
        </w:rPr>
        <w:t>Organisational Behaviour, Communication and Digitalisation in a Changing World</w:t>
      </w:r>
      <w:r w:rsidRPr="00237E82">
        <w:rPr>
          <w:rFonts w:ascii="Times New Roman" w:hAnsi="Times New Roman" w:cs="Times New Roman"/>
        </w:rPr>
        <w:t>. Cham: Springer Nature, pp. 93–111.</w:t>
      </w:r>
    </w:p>
    <w:p w14:paraId="3EA275CB" w14:textId="77777777" w:rsidR="00237E82" w:rsidRDefault="00237E82" w:rsidP="00237E82">
      <w:pPr>
        <w:spacing w:line="480" w:lineRule="auto"/>
        <w:rPr>
          <w:rFonts w:ascii="Times New Roman" w:hAnsi="Times New Roman" w:cs="Times New Roman"/>
        </w:rPr>
      </w:pPr>
      <w:r w:rsidRPr="00237E82">
        <w:rPr>
          <w:rFonts w:ascii="Times New Roman" w:hAnsi="Times New Roman" w:cs="Times New Roman"/>
        </w:rPr>
        <w:t xml:space="preserve">Olaniyan, D. A. and Ojo, L. B. (2008) Staff training and development: A vital tool for organisational effectiveness. </w:t>
      </w:r>
      <w:r w:rsidRPr="00237E82">
        <w:rPr>
          <w:rFonts w:ascii="Times New Roman" w:hAnsi="Times New Roman" w:cs="Times New Roman"/>
          <w:i/>
          <w:iCs/>
        </w:rPr>
        <w:t>European Journal of Scientific Research</w:t>
      </w:r>
      <w:r w:rsidRPr="00237E82">
        <w:rPr>
          <w:rFonts w:ascii="Times New Roman" w:hAnsi="Times New Roman" w:cs="Times New Roman"/>
        </w:rPr>
        <w:t>, 24(3), pp. 326–331.</w:t>
      </w:r>
    </w:p>
    <w:p w14:paraId="7811BDCB" w14:textId="77777777" w:rsidR="00237E82" w:rsidRDefault="00237E82" w:rsidP="00237E82">
      <w:pPr>
        <w:spacing w:line="480" w:lineRule="auto"/>
        <w:rPr>
          <w:rFonts w:ascii="Times New Roman" w:hAnsi="Times New Roman" w:cs="Times New Roman"/>
        </w:rPr>
      </w:pPr>
      <w:r w:rsidRPr="00237E82">
        <w:rPr>
          <w:rFonts w:ascii="Times New Roman" w:hAnsi="Times New Roman" w:cs="Times New Roman"/>
        </w:rPr>
        <w:t xml:space="preserve">Ramlall, S., </w:t>
      </w:r>
      <w:proofErr w:type="spellStart"/>
      <w:r w:rsidRPr="00237E82">
        <w:rPr>
          <w:rFonts w:ascii="Times New Roman" w:hAnsi="Times New Roman" w:cs="Times New Roman"/>
        </w:rPr>
        <w:t>Hurtienne</w:t>
      </w:r>
      <w:proofErr w:type="spellEnd"/>
      <w:r w:rsidRPr="00237E82">
        <w:rPr>
          <w:rFonts w:ascii="Times New Roman" w:hAnsi="Times New Roman" w:cs="Times New Roman"/>
        </w:rPr>
        <w:t xml:space="preserve">, M., </w:t>
      </w:r>
      <w:proofErr w:type="spellStart"/>
      <w:r w:rsidRPr="00237E82">
        <w:rPr>
          <w:rFonts w:ascii="Times New Roman" w:hAnsi="Times New Roman" w:cs="Times New Roman"/>
        </w:rPr>
        <w:t>Hurtienne</w:t>
      </w:r>
      <w:proofErr w:type="spellEnd"/>
      <w:r w:rsidRPr="00237E82">
        <w:rPr>
          <w:rFonts w:ascii="Times New Roman" w:hAnsi="Times New Roman" w:cs="Times New Roman"/>
        </w:rPr>
        <w:t xml:space="preserve">, L., Ramlall, A. and Knierim, J. (2025) Positive organisational behaviour and engagement. </w:t>
      </w:r>
      <w:r w:rsidRPr="00237E82">
        <w:rPr>
          <w:rFonts w:ascii="Times New Roman" w:hAnsi="Times New Roman" w:cs="Times New Roman"/>
          <w:i/>
          <w:iCs/>
        </w:rPr>
        <w:t>International Journal of Human Resources Development and Management,</w:t>
      </w:r>
      <w:r w:rsidRPr="00237E82">
        <w:rPr>
          <w:rFonts w:ascii="Times New Roman" w:hAnsi="Times New Roman" w:cs="Times New Roman"/>
        </w:rPr>
        <w:t xml:space="preserve"> 24(1–2), pp. 109–131.</w:t>
      </w:r>
    </w:p>
    <w:p w14:paraId="00749C03" w14:textId="77777777" w:rsidR="00237E82" w:rsidRDefault="00237E82" w:rsidP="00237E82">
      <w:pPr>
        <w:spacing w:line="480" w:lineRule="auto"/>
        <w:rPr>
          <w:rFonts w:ascii="Times New Roman" w:hAnsi="Times New Roman" w:cs="Times New Roman"/>
        </w:rPr>
      </w:pPr>
      <w:proofErr w:type="spellStart"/>
      <w:r w:rsidRPr="00237E82">
        <w:rPr>
          <w:rFonts w:ascii="Times New Roman" w:hAnsi="Times New Roman" w:cs="Times New Roman"/>
        </w:rPr>
        <w:lastRenderedPageBreak/>
        <w:t>Wijethilake</w:t>
      </w:r>
      <w:proofErr w:type="spellEnd"/>
      <w:r w:rsidRPr="00237E82">
        <w:rPr>
          <w:rFonts w:ascii="Times New Roman" w:hAnsi="Times New Roman" w:cs="Times New Roman"/>
        </w:rPr>
        <w:t xml:space="preserve">, C., </w:t>
      </w:r>
      <w:proofErr w:type="spellStart"/>
      <w:r w:rsidRPr="00237E82">
        <w:rPr>
          <w:rFonts w:ascii="Times New Roman" w:hAnsi="Times New Roman" w:cs="Times New Roman"/>
        </w:rPr>
        <w:t>Upadhaya</w:t>
      </w:r>
      <w:proofErr w:type="spellEnd"/>
      <w:r w:rsidRPr="00237E82">
        <w:rPr>
          <w:rFonts w:ascii="Times New Roman" w:hAnsi="Times New Roman" w:cs="Times New Roman"/>
        </w:rPr>
        <w:t xml:space="preserve">, B. and Lama, T. (2023) The role of organisational culture in organisational change towards sustainability. </w:t>
      </w:r>
      <w:r w:rsidRPr="00237E82">
        <w:rPr>
          <w:rFonts w:ascii="Times New Roman" w:hAnsi="Times New Roman" w:cs="Times New Roman"/>
          <w:i/>
          <w:iCs/>
        </w:rPr>
        <w:t>Production Planning and Control</w:t>
      </w:r>
      <w:r w:rsidRPr="00237E82">
        <w:rPr>
          <w:rFonts w:ascii="Times New Roman" w:hAnsi="Times New Roman" w:cs="Times New Roman"/>
        </w:rPr>
        <w:t>, 34(3), pp. 275–294.</w:t>
      </w:r>
    </w:p>
    <w:p w14:paraId="00CBA2DA" w14:textId="4A10C579" w:rsidR="00237E82" w:rsidRPr="00FC585A" w:rsidRDefault="00237E82" w:rsidP="00237E82">
      <w:pPr>
        <w:spacing w:line="480" w:lineRule="auto"/>
        <w:rPr>
          <w:rFonts w:ascii="Times New Roman" w:hAnsi="Times New Roman" w:cs="Times New Roman"/>
        </w:rPr>
      </w:pPr>
      <w:r w:rsidRPr="00237E82">
        <w:rPr>
          <w:rFonts w:ascii="Times New Roman" w:hAnsi="Times New Roman" w:cs="Times New Roman"/>
        </w:rPr>
        <w:t xml:space="preserve">Yue, C. A., Men, L. R. and Ferguson, M. A. (2019) </w:t>
      </w:r>
      <w:r w:rsidRPr="00237E82">
        <w:rPr>
          <w:rFonts w:ascii="Times New Roman" w:hAnsi="Times New Roman" w:cs="Times New Roman"/>
          <w:i/>
          <w:iCs/>
        </w:rPr>
        <w:t>Transparent communication and employee openness to change.</w:t>
      </w:r>
      <w:r w:rsidRPr="00237E82">
        <w:rPr>
          <w:rFonts w:ascii="Times New Roman" w:hAnsi="Times New Roman" w:cs="Times New Roman"/>
        </w:rPr>
        <w:t xml:space="preserve"> Public Relations Review, 45(3).</w:t>
      </w:r>
    </w:p>
    <w:sectPr w:rsidR="00237E82" w:rsidRPr="00FC585A" w:rsidSect="00DB6C6D">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D19534" w14:textId="77777777" w:rsidR="00F23D43" w:rsidRDefault="00F23D43" w:rsidP="00237E82">
      <w:pPr>
        <w:spacing w:after="0" w:line="240" w:lineRule="auto"/>
      </w:pPr>
      <w:r>
        <w:separator/>
      </w:r>
    </w:p>
  </w:endnote>
  <w:endnote w:type="continuationSeparator" w:id="0">
    <w:p w14:paraId="3C3900FA" w14:textId="77777777" w:rsidR="00F23D43" w:rsidRDefault="00F23D43" w:rsidP="00237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4355244"/>
      <w:docPartObj>
        <w:docPartGallery w:val="Page Numbers (Bottom of Page)"/>
        <w:docPartUnique/>
      </w:docPartObj>
    </w:sdtPr>
    <w:sdtEndPr>
      <w:rPr>
        <w:noProof/>
      </w:rPr>
    </w:sdtEndPr>
    <w:sdtContent>
      <w:p w14:paraId="0CEAB7F9" w14:textId="5D01E1B7" w:rsidR="00237E82" w:rsidRDefault="00237E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BD6BF1" w14:textId="77777777" w:rsidR="00237E82" w:rsidRDefault="00237E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7E462" w14:textId="77777777" w:rsidR="00F23D43" w:rsidRDefault="00F23D43" w:rsidP="00237E82">
      <w:pPr>
        <w:spacing w:after="0" w:line="240" w:lineRule="auto"/>
      </w:pPr>
      <w:r>
        <w:separator/>
      </w:r>
    </w:p>
  </w:footnote>
  <w:footnote w:type="continuationSeparator" w:id="0">
    <w:p w14:paraId="1C06A08B" w14:textId="77777777" w:rsidR="00F23D43" w:rsidRDefault="00F23D43" w:rsidP="00237E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85A"/>
    <w:rsid w:val="000016EB"/>
    <w:rsid w:val="00237E82"/>
    <w:rsid w:val="005D01D5"/>
    <w:rsid w:val="00DB6C6D"/>
    <w:rsid w:val="00F23D43"/>
    <w:rsid w:val="00F876CF"/>
    <w:rsid w:val="00FC58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23A38"/>
  <w15:chartTrackingRefBased/>
  <w15:docId w15:val="{FC3581F2-C10F-403F-A84F-D367C6CC7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58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58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58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58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58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58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58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58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58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58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58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58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58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58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58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58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58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585A"/>
    <w:rPr>
      <w:rFonts w:eastAsiaTheme="majorEastAsia" w:cstheme="majorBidi"/>
      <w:color w:val="272727" w:themeColor="text1" w:themeTint="D8"/>
    </w:rPr>
  </w:style>
  <w:style w:type="paragraph" w:styleId="Title">
    <w:name w:val="Title"/>
    <w:basedOn w:val="Normal"/>
    <w:next w:val="Normal"/>
    <w:link w:val="TitleChar"/>
    <w:uiPriority w:val="10"/>
    <w:qFormat/>
    <w:rsid w:val="00FC58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58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58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58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585A"/>
    <w:pPr>
      <w:spacing w:before="160"/>
      <w:jc w:val="center"/>
    </w:pPr>
    <w:rPr>
      <w:i/>
      <w:iCs/>
      <w:color w:val="404040" w:themeColor="text1" w:themeTint="BF"/>
    </w:rPr>
  </w:style>
  <w:style w:type="character" w:customStyle="1" w:styleId="QuoteChar">
    <w:name w:val="Quote Char"/>
    <w:basedOn w:val="DefaultParagraphFont"/>
    <w:link w:val="Quote"/>
    <w:uiPriority w:val="29"/>
    <w:rsid w:val="00FC585A"/>
    <w:rPr>
      <w:i/>
      <w:iCs/>
      <w:color w:val="404040" w:themeColor="text1" w:themeTint="BF"/>
    </w:rPr>
  </w:style>
  <w:style w:type="paragraph" w:styleId="ListParagraph">
    <w:name w:val="List Paragraph"/>
    <w:basedOn w:val="Normal"/>
    <w:uiPriority w:val="34"/>
    <w:qFormat/>
    <w:rsid w:val="00FC585A"/>
    <w:pPr>
      <w:ind w:left="720"/>
      <w:contextualSpacing/>
    </w:pPr>
  </w:style>
  <w:style w:type="character" w:styleId="IntenseEmphasis">
    <w:name w:val="Intense Emphasis"/>
    <w:basedOn w:val="DefaultParagraphFont"/>
    <w:uiPriority w:val="21"/>
    <w:qFormat/>
    <w:rsid w:val="00FC585A"/>
    <w:rPr>
      <w:i/>
      <w:iCs/>
      <w:color w:val="0F4761" w:themeColor="accent1" w:themeShade="BF"/>
    </w:rPr>
  </w:style>
  <w:style w:type="paragraph" w:styleId="IntenseQuote">
    <w:name w:val="Intense Quote"/>
    <w:basedOn w:val="Normal"/>
    <w:next w:val="Normal"/>
    <w:link w:val="IntenseQuoteChar"/>
    <w:uiPriority w:val="30"/>
    <w:qFormat/>
    <w:rsid w:val="00FC58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585A"/>
    <w:rPr>
      <w:i/>
      <w:iCs/>
      <w:color w:val="0F4761" w:themeColor="accent1" w:themeShade="BF"/>
    </w:rPr>
  </w:style>
  <w:style w:type="character" w:styleId="IntenseReference">
    <w:name w:val="Intense Reference"/>
    <w:basedOn w:val="DefaultParagraphFont"/>
    <w:uiPriority w:val="32"/>
    <w:qFormat/>
    <w:rsid w:val="00FC585A"/>
    <w:rPr>
      <w:b/>
      <w:bCs/>
      <w:smallCaps/>
      <w:color w:val="0F4761" w:themeColor="accent1" w:themeShade="BF"/>
      <w:spacing w:val="5"/>
    </w:rPr>
  </w:style>
  <w:style w:type="paragraph" w:styleId="Header">
    <w:name w:val="header"/>
    <w:basedOn w:val="Normal"/>
    <w:link w:val="HeaderChar"/>
    <w:uiPriority w:val="99"/>
    <w:unhideWhenUsed/>
    <w:rsid w:val="00237E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E82"/>
  </w:style>
  <w:style w:type="paragraph" w:styleId="Footer">
    <w:name w:val="footer"/>
    <w:basedOn w:val="Normal"/>
    <w:link w:val="FooterChar"/>
    <w:uiPriority w:val="99"/>
    <w:unhideWhenUsed/>
    <w:rsid w:val="00237E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E82"/>
  </w:style>
  <w:style w:type="character" w:styleId="Hyperlink">
    <w:name w:val="Hyperlink"/>
    <w:basedOn w:val="DefaultParagraphFont"/>
    <w:uiPriority w:val="99"/>
    <w:unhideWhenUsed/>
    <w:rsid w:val="00237E82"/>
    <w:rPr>
      <w:color w:val="467886" w:themeColor="hyperlink"/>
      <w:u w:val="single"/>
    </w:rPr>
  </w:style>
  <w:style w:type="character" w:styleId="UnresolvedMention">
    <w:name w:val="Unresolved Mention"/>
    <w:basedOn w:val="DefaultParagraphFont"/>
    <w:uiPriority w:val="99"/>
    <w:semiHidden/>
    <w:unhideWhenUsed/>
    <w:rsid w:val="00237E82"/>
    <w:rPr>
      <w:color w:val="605E5C"/>
      <w:shd w:val="clear" w:color="auto" w:fill="E1DFDD"/>
    </w:rPr>
  </w:style>
  <w:style w:type="paragraph" w:styleId="NoSpacing">
    <w:name w:val="No Spacing"/>
    <w:link w:val="NoSpacingChar"/>
    <w:uiPriority w:val="1"/>
    <w:qFormat/>
    <w:rsid w:val="00DB6C6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B6C6D"/>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5281/zenodo.705733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1078</Words>
  <Characters>6150</Characters>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2025-12-08T03:13:00Z</dcterms:created>
  <dcterms:modified xsi:type="dcterms:W3CDTF">2025-12-08T03:13:00Z</dcterms:modified>
</cp:coreProperties>
</file>