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theme/themeOverride1.xml" ContentType="application/vnd.openxmlformats-officedocument.themeOverride+xml"/>
  <Override PartName="/word/charts/chart3.xml" ContentType="application/vnd.openxmlformats-officedocument.drawingml.chart+xml"/>
  <Override PartName="/word/theme/themeOverride2.xml" ContentType="application/vnd.openxmlformats-officedocument.themeOverride+xml"/>
  <Override PartName="/word/charts/chart4.xml" ContentType="application/vnd.openxmlformats-officedocument.drawingml.chart+xml"/>
  <Override PartName="/word/charts/chart5.xml" ContentType="application/vnd.openxmlformats-officedocument.drawingml.chart+xml"/>
  <Override PartName="/word/theme/themeOverride3.xml" ContentType="application/vnd.openxmlformats-officedocument.themeOverride+xml"/>
  <Override PartName="/word/charts/chart6.xml" ContentType="application/vnd.openxmlformats-officedocument.drawingml.chart+xml"/>
  <Override PartName="/word/theme/themeOverride4.xml" ContentType="application/vnd.openxmlformats-officedocument.themeOverride+xml"/>
  <Override PartName="/word/charts/chart7.xml" ContentType="application/vnd.openxmlformats-officedocument.drawingml.chart+xml"/>
  <Override PartName="/word/charts/chart8.xml" ContentType="application/vnd.openxmlformats-officedocument.drawingml.chart+xml"/>
  <Override PartName="/word/theme/themeOverride5.xml" ContentType="application/vnd.openxmlformats-officedocument.themeOverride+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theme/themeOverride6.xml" ContentType="application/vnd.openxmlformats-officedocument.themeOverride+xml"/>
  <Override PartName="/word/charts/chart13.xml" ContentType="application/vnd.openxmlformats-officedocument.drawingml.chart+xml"/>
  <Override PartName="/word/theme/themeOverride7.xml" ContentType="application/vnd.openxmlformats-officedocument.themeOverride+xml"/>
  <Override PartName="/word/charts/chart14.xml" ContentType="application/vnd.openxmlformats-officedocument.drawingml.chart+xml"/>
  <Override PartName="/word/theme/themeOverride8.xml" ContentType="application/vnd.openxmlformats-officedocument.themeOverride+xml"/>
  <Override PartName="/word/charts/chart15.xml" ContentType="application/vnd.openxmlformats-officedocument.drawingml.chart+xml"/>
  <Override PartName="/word/theme/themeOverride9.xml" ContentType="application/vnd.openxmlformats-officedocument.themeOverride+xml"/>
  <Override PartName="/word/charts/chart16.xml" ContentType="application/vnd.openxmlformats-officedocument.drawingml.chart+xml"/>
  <Override PartName="/word/theme/themeOverride10.xml" ContentType="application/vnd.openxmlformats-officedocument.themeOverride+xml"/>
  <Override PartName="/word/charts/chart17.xml" ContentType="application/vnd.openxmlformats-officedocument.drawingml.chart+xml"/>
  <Override PartName="/word/theme/themeOverride11.xml" ContentType="application/vnd.openxmlformats-officedocument.themeOverride+xml"/>
  <Override PartName="/word/charts/chart18.xml" ContentType="application/vnd.openxmlformats-officedocument.drawingml.chart+xml"/>
  <Override PartName="/word/theme/themeOverride12.xml" ContentType="application/vnd.openxmlformats-officedocument.themeOverride+xml"/>
  <Override PartName="/word/charts/chart19.xml" ContentType="application/vnd.openxmlformats-officedocument.drawingml.chart+xml"/>
  <Override PartName="/word/theme/themeOverride13.xml" ContentType="application/vnd.openxmlformats-officedocument.themeOverride+xml"/>
  <Override PartName="/word/charts/chart20.xml" ContentType="application/vnd.openxmlformats-officedocument.drawingml.chart+xml"/>
  <Override PartName="/word/theme/themeOverride14.xml" ContentType="application/vnd.openxmlformats-officedocument.themeOverride+xml"/>
  <Override PartName="/word/charts/chart21.xml" ContentType="application/vnd.openxmlformats-officedocument.drawingml.chart+xml"/>
  <Override PartName="/word/charts/chart22.xml" ContentType="application/vnd.openxmlformats-officedocument.drawingml.chart+xml"/>
  <Override PartName="/word/theme/themeOverride15.xml" ContentType="application/vnd.openxmlformats-officedocument.themeOverride+xml"/>
  <Override PartName="/word/charts/chart23.xml" ContentType="application/vnd.openxmlformats-officedocument.drawingml.chart+xml"/>
  <Override PartName="/word/theme/themeOverride16.xml" ContentType="application/vnd.openxmlformats-officedocument.themeOverride+xml"/>
  <Override PartName="/word/charts/chart24.xml" ContentType="application/vnd.openxmlformats-officedocument.drawingml.chart+xml"/>
  <Override PartName="/word/theme/themeOverride17.xml" ContentType="application/vnd.openxmlformats-officedocument.themeOverride+xml"/>
  <Override PartName="/word/charts/chart25.xml" ContentType="application/vnd.openxmlformats-officedocument.drawingml.chart+xml"/>
  <Override PartName="/word/theme/themeOverride18.xml" ContentType="application/vnd.openxmlformats-officedocument.themeOverrid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Style w:val="normaltextrun"/>
          <w:rFonts w:ascii="Cambria" w:eastAsiaTheme="majorEastAsia" w:hAnsi="Cambria" w:cs="Segoe UI"/>
          <w:b/>
          <w:bCs/>
          <w:i/>
          <w:iCs/>
          <w:sz w:val="32"/>
          <w:szCs w:val="32"/>
        </w:rPr>
        <w:id w:val="-110825849"/>
        <w:docPartObj>
          <w:docPartGallery w:val="Cover Pages"/>
          <w:docPartUnique/>
        </w:docPartObj>
      </w:sdtPr>
      <w:sdtEndPr>
        <w:rPr>
          <w:rStyle w:val="normaltextrun"/>
        </w:rPr>
      </w:sdtEndPr>
      <w:sdtContent>
        <w:p w14:paraId="169C3F86" w14:textId="77777777" w:rsidR="00A15540" w:rsidRDefault="00600FA7" w:rsidP="006E0592">
          <w:pPr>
            <w:rPr>
              <w:rStyle w:val="normaltextrun"/>
              <w:rFonts w:eastAsiaTheme="minorEastAsia"/>
              <w:szCs w:val="24"/>
              <w:lang w:val="en-US"/>
            </w:rPr>
          </w:pPr>
          <w:r>
            <w:rPr>
              <w:noProof/>
              <w:lang w:eastAsia="en-GB"/>
            </w:rPr>
            <mc:AlternateContent>
              <mc:Choice Requires="wpg">
                <w:drawing>
                  <wp:anchor distT="0" distB="0" distL="114300" distR="114300" simplePos="0" relativeHeight="251654656" behindDoc="0" locked="0" layoutInCell="1" allowOverlap="1" wp14:anchorId="169C3FC2" wp14:editId="6F450AEF">
                    <wp:simplePos x="0" y="0"/>
                    <wp:positionH relativeFrom="page">
                      <wp:align>center</wp:align>
                    </wp:positionH>
                    <wp:positionV relativeFrom="margin">
                      <wp:align>center</wp:align>
                    </wp:positionV>
                    <wp:extent cx="8368311" cy="9777730"/>
                    <wp:effectExtent l="38100" t="0" r="0" b="51435"/>
                    <wp:wrapNone/>
                    <wp:docPr id="407"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368311" cy="9777730"/>
                              <a:chOff x="0" y="1440"/>
                              <a:chExt cx="13547" cy="12959"/>
                            </a:xfrm>
                          </wpg:grpSpPr>
                          <wpg:grpSp>
                            <wpg:cNvPr id="408" name="Group 4"/>
                            <wpg:cNvGrpSpPr>
                              <a:grpSpLocks/>
                            </wpg:cNvGrpSpPr>
                            <wpg:grpSpPr bwMode="auto">
                              <a:xfrm>
                                <a:off x="0" y="9661"/>
                                <a:ext cx="12240" cy="4738"/>
                                <a:chOff x="-6" y="3399"/>
                                <a:chExt cx="12197" cy="4253"/>
                              </a:xfrm>
                            </wpg:grpSpPr>
                            <wpg:grpSp>
                              <wpg:cNvPr id="409" name="Group 5"/>
                              <wpg:cNvGrpSpPr>
                                <a:grpSpLocks/>
                              </wpg:cNvGrpSpPr>
                              <wpg:grpSpPr bwMode="auto">
                                <a:xfrm>
                                  <a:off x="-6" y="3717"/>
                                  <a:ext cx="12189" cy="3550"/>
                                  <a:chOff x="18" y="7468"/>
                                  <a:chExt cx="12189" cy="3550"/>
                                </a:xfrm>
                              </wpg:grpSpPr>
                              <wps:wsp>
                                <wps:cNvPr id="410" name="Freeform 6"/>
                                <wps:cNvSpPr>
                                  <a:spLocks/>
                                </wps:cNvSpPr>
                                <wps:spPr bwMode="auto">
                                  <a:xfrm>
                                    <a:off x="18" y="7837"/>
                                    <a:ext cx="7132" cy="2863"/>
                                  </a:xfrm>
                                  <a:custGeom>
                                    <a:avLst/>
                                    <a:gdLst/>
                                    <a:ahLst/>
                                    <a:cxnLst>
                                      <a:cxn ang="0">
                                        <a:pos x="0" y="0"/>
                                      </a:cxn>
                                      <a:cxn ang="0">
                                        <a:pos x="17" y="2863"/>
                                      </a:cxn>
                                      <a:cxn ang="0">
                                        <a:pos x="7132" y="2578"/>
                                      </a:cxn>
                                      <a:cxn ang="0">
                                        <a:pos x="7132" y="200"/>
                                      </a:cxn>
                                      <a:cxn ang="0">
                                        <a:pos x="0" y="0"/>
                                      </a:cxn>
                                    </a:cxnLst>
                                    <a:rect l="0" t="0" r="r" b="b"/>
                                    <a:pathLst>
                                      <a:path w="7132" h="2863">
                                        <a:moveTo>
                                          <a:pt x="0" y="0"/>
                                        </a:moveTo>
                                        <a:lnTo>
                                          <a:pt x="17" y="2863"/>
                                        </a:lnTo>
                                        <a:lnTo>
                                          <a:pt x="7132" y="2578"/>
                                        </a:lnTo>
                                        <a:lnTo>
                                          <a:pt x="7132" y="200"/>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1" name="Freeform 7"/>
                                <wps:cNvSpPr>
                                  <a:spLocks/>
                                </wps:cNvSpPr>
                                <wps:spPr bwMode="auto">
                                  <a:xfrm>
                                    <a:off x="7150" y="7468"/>
                                    <a:ext cx="3466" cy="3550"/>
                                  </a:xfrm>
                                  <a:custGeom>
                                    <a:avLst/>
                                    <a:gdLst/>
                                    <a:ahLst/>
                                    <a:cxnLst>
                                      <a:cxn ang="0">
                                        <a:pos x="0" y="569"/>
                                      </a:cxn>
                                      <a:cxn ang="0">
                                        <a:pos x="0" y="2930"/>
                                      </a:cxn>
                                      <a:cxn ang="0">
                                        <a:pos x="3466" y="3550"/>
                                      </a:cxn>
                                      <a:cxn ang="0">
                                        <a:pos x="3466" y="0"/>
                                      </a:cxn>
                                      <a:cxn ang="0">
                                        <a:pos x="0" y="569"/>
                                      </a:cxn>
                                    </a:cxnLst>
                                    <a:rect l="0" t="0" r="r" b="b"/>
                                    <a:pathLst>
                                      <a:path w="3466" h="3550">
                                        <a:moveTo>
                                          <a:pt x="0" y="569"/>
                                        </a:moveTo>
                                        <a:lnTo>
                                          <a:pt x="0" y="2930"/>
                                        </a:lnTo>
                                        <a:lnTo>
                                          <a:pt x="3466" y="3550"/>
                                        </a:lnTo>
                                        <a:lnTo>
                                          <a:pt x="3466" y="0"/>
                                        </a:lnTo>
                                        <a:lnTo>
                                          <a:pt x="0" y="569"/>
                                        </a:lnTo>
                                        <a:close/>
                                      </a:path>
                                    </a:pathLst>
                                  </a:custGeom>
                                  <a:solidFill>
                                    <a:srgbClr val="D3DFE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2" name="Freeform 8"/>
                                <wps:cNvSpPr>
                                  <a:spLocks/>
                                </wps:cNvSpPr>
                                <wps:spPr bwMode="auto">
                                  <a:xfrm>
                                    <a:off x="10616" y="7468"/>
                                    <a:ext cx="1591" cy="3550"/>
                                  </a:xfrm>
                                  <a:custGeom>
                                    <a:avLst/>
                                    <a:gdLst/>
                                    <a:ahLst/>
                                    <a:cxnLst>
                                      <a:cxn ang="0">
                                        <a:pos x="0" y="0"/>
                                      </a:cxn>
                                      <a:cxn ang="0">
                                        <a:pos x="0" y="3550"/>
                                      </a:cxn>
                                      <a:cxn ang="0">
                                        <a:pos x="1591" y="2746"/>
                                      </a:cxn>
                                      <a:cxn ang="0">
                                        <a:pos x="1591" y="737"/>
                                      </a:cxn>
                                      <a:cxn ang="0">
                                        <a:pos x="0" y="0"/>
                                      </a:cxn>
                                    </a:cxnLst>
                                    <a:rect l="0" t="0" r="r" b="b"/>
                                    <a:pathLst>
                                      <a:path w="1591" h="3550">
                                        <a:moveTo>
                                          <a:pt x="0" y="0"/>
                                        </a:moveTo>
                                        <a:lnTo>
                                          <a:pt x="0" y="3550"/>
                                        </a:lnTo>
                                        <a:lnTo>
                                          <a:pt x="1591" y="2746"/>
                                        </a:lnTo>
                                        <a:lnTo>
                                          <a:pt x="1591" y="737"/>
                                        </a:lnTo>
                                        <a:lnTo>
                                          <a:pt x="0" y="0"/>
                                        </a:lnTo>
                                        <a:close/>
                                      </a:path>
                                    </a:pathLst>
                                  </a:custGeom>
                                  <a:solidFill>
                                    <a:srgbClr val="A7BFDE">
                                      <a:alpha val="5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3" name="Freeform 9"/>
                              <wps:cNvSpPr>
                                <a:spLocks/>
                              </wps:cNvSpPr>
                              <wps:spPr bwMode="auto">
                                <a:xfrm>
                                  <a:off x="8071" y="4069"/>
                                  <a:ext cx="4120" cy="2913"/>
                                </a:xfrm>
                                <a:custGeom>
                                  <a:avLst/>
                                  <a:gdLst/>
                                  <a:ahLst/>
                                  <a:cxnLst>
                                    <a:cxn ang="0">
                                      <a:pos x="1" y="251"/>
                                    </a:cxn>
                                    <a:cxn ang="0">
                                      <a:pos x="0" y="2662"/>
                                    </a:cxn>
                                    <a:cxn ang="0">
                                      <a:pos x="4120" y="2913"/>
                                    </a:cxn>
                                    <a:cxn ang="0">
                                      <a:pos x="4120" y="0"/>
                                    </a:cxn>
                                    <a:cxn ang="0">
                                      <a:pos x="1" y="251"/>
                                    </a:cxn>
                                  </a:cxnLst>
                                  <a:rect l="0" t="0" r="r" b="b"/>
                                  <a:pathLst>
                                    <a:path w="4120" h="2913">
                                      <a:moveTo>
                                        <a:pt x="1" y="251"/>
                                      </a:moveTo>
                                      <a:lnTo>
                                        <a:pt x="0" y="2662"/>
                                      </a:lnTo>
                                      <a:lnTo>
                                        <a:pt x="4120" y="2913"/>
                                      </a:lnTo>
                                      <a:lnTo>
                                        <a:pt x="4120" y="0"/>
                                      </a:lnTo>
                                      <a:lnTo>
                                        <a:pt x="1" y="251"/>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4" name="Freeform 10"/>
                              <wps:cNvSpPr>
                                <a:spLocks/>
                              </wps:cNvSpPr>
                              <wps:spPr bwMode="auto">
                                <a:xfrm>
                                  <a:off x="4104" y="3399"/>
                                  <a:ext cx="3985" cy="4236"/>
                                </a:xfrm>
                                <a:custGeom>
                                  <a:avLst/>
                                  <a:gdLst/>
                                  <a:ahLst/>
                                  <a:cxnLst>
                                    <a:cxn ang="0">
                                      <a:pos x="0" y="0"/>
                                    </a:cxn>
                                    <a:cxn ang="0">
                                      <a:pos x="0" y="4236"/>
                                    </a:cxn>
                                    <a:cxn ang="0">
                                      <a:pos x="3985" y="3349"/>
                                    </a:cxn>
                                    <a:cxn ang="0">
                                      <a:pos x="3985" y="921"/>
                                    </a:cxn>
                                    <a:cxn ang="0">
                                      <a:pos x="0" y="0"/>
                                    </a:cxn>
                                  </a:cxnLst>
                                  <a:rect l="0" t="0" r="r" b="b"/>
                                  <a:pathLst>
                                    <a:path w="3985" h="4236">
                                      <a:moveTo>
                                        <a:pt x="0" y="0"/>
                                      </a:moveTo>
                                      <a:lnTo>
                                        <a:pt x="0" y="4236"/>
                                      </a:lnTo>
                                      <a:lnTo>
                                        <a:pt x="3985" y="3349"/>
                                      </a:lnTo>
                                      <a:lnTo>
                                        <a:pt x="3985" y="921"/>
                                      </a:lnTo>
                                      <a:lnTo>
                                        <a:pt x="0" y="0"/>
                                      </a:lnTo>
                                      <a:close/>
                                    </a:path>
                                  </a:pathLst>
                                </a:custGeom>
                                <a:solidFill>
                                  <a:srgbClr val="BFBFBF"/>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5" name="Freeform 11"/>
                              <wps:cNvSpPr>
                                <a:spLocks/>
                              </wps:cNvSpPr>
                              <wps:spPr bwMode="auto">
                                <a:xfrm>
                                  <a:off x="18" y="3399"/>
                                  <a:ext cx="4086" cy="4253"/>
                                </a:xfrm>
                                <a:custGeom>
                                  <a:avLst/>
                                  <a:gdLst/>
                                  <a:ahLst/>
                                  <a:cxnLst>
                                    <a:cxn ang="0">
                                      <a:pos x="4086" y="0"/>
                                    </a:cxn>
                                    <a:cxn ang="0">
                                      <a:pos x="4084" y="4253"/>
                                    </a:cxn>
                                    <a:cxn ang="0">
                                      <a:pos x="0" y="3198"/>
                                    </a:cxn>
                                    <a:cxn ang="0">
                                      <a:pos x="0" y="1072"/>
                                    </a:cxn>
                                    <a:cxn ang="0">
                                      <a:pos x="4086" y="0"/>
                                    </a:cxn>
                                  </a:cxnLst>
                                  <a:rect l="0" t="0" r="r" b="b"/>
                                  <a:pathLst>
                                    <a:path w="4086" h="4253">
                                      <a:moveTo>
                                        <a:pt x="4086" y="0"/>
                                      </a:moveTo>
                                      <a:lnTo>
                                        <a:pt x="4084" y="4253"/>
                                      </a:lnTo>
                                      <a:lnTo>
                                        <a:pt x="0" y="3198"/>
                                      </a:lnTo>
                                      <a:lnTo>
                                        <a:pt x="0" y="1072"/>
                                      </a:lnTo>
                                      <a:lnTo>
                                        <a:pt x="4086" y="0"/>
                                      </a:lnTo>
                                      <a:close/>
                                    </a:path>
                                  </a:pathLst>
                                </a:custGeom>
                                <a:solidFill>
                                  <a:srgbClr val="D8D8D8"/>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6" name="Freeform 12"/>
                              <wps:cNvSpPr>
                                <a:spLocks/>
                              </wps:cNvSpPr>
                              <wps:spPr bwMode="auto">
                                <a:xfrm>
                                  <a:off x="17" y="3617"/>
                                  <a:ext cx="2076" cy="3851"/>
                                </a:xfrm>
                                <a:custGeom>
                                  <a:avLst/>
                                  <a:gdLst/>
                                  <a:ahLst/>
                                  <a:cxnLst>
                                    <a:cxn ang="0">
                                      <a:pos x="0" y="921"/>
                                    </a:cxn>
                                    <a:cxn ang="0">
                                      <a:pos x="2060" y="0"/>
                                    </a:cxn>
                                    <a:cxn ang="0">
                                      <a:pos x="2076" y="3851"/>
                                    </a:cxn>
                                    <a:cxn ang="0">
                                      <a:pos x="0" y="2981"/>
                                    </a:cxn>
                                    <a:cxn ang="0">
                                      <a:pos x="0" y="921"/>
                                    </a:cxn>
                                  </a:cxnLst>
                                  <a:rect l="0" t="0" r="r" b="b"/>
                                  <a:pathLst>
                                    <a:path w="2076" h="3851">
                                      <a:moveTo>
                                        <a:pt x="0" y="921"/>
                                      </a:moveTo>
                                      <a:lnTo>
                                        <a:pt x="2060" y="0"/>
                                      </a:lnTo>
                                      <a:lnTo>
                                        <a:pt x="2076" y="3851"/>
                                      </a:lnTo>
                                      <a:lnTo>
                                        <a:pt x="0" y="2981"/>
                                      </a:lnTo>
                                      <a:lnTo>
                                        <a:pt x="0" y="921"/>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7" name="Freeform 13"/>
                              <wps:cNvSpPr>
                                <a:spLocks/>
                              </wps:cNvSpPr>
                              <wps:spPr bwMode="auto">
                                <a:xfrm>
                                  <a:off x="2077" y="3617"/>
                                  <a:ext cx="6011" cy="3835"/>
                                </a:xfrm>
                                <a:custGeom>
                                  <a:avLst/>
                                  <a:gdLst/>
                                  <a:ahLst/>
                                  <a:cxnLst>
                                    <a:cxn ang="0">
                                      <a:pos x="0" y="0"/>
                                    </a:cxn>
                                    <a:cxn ang="0">
                                      <a:pos x="17" y="3835"/>
                                    </a:cxn>
                                    <a:cxn ang="0">
                                      <a:pos x="6011" y="2629"/>
                                    </a:cxn>
                                    <a:cxn ang="0">
                                      <a:pos x="6011" y="1239"/>
                                    </a:cxn>
                                    <a:cxn ang="0">
                                      <a:pos x="0" y="0"/>
                                    </a:cxn>
                                  </a:cxnLst>
                                  <a:rect l="0" t="0" r="r" b="b"/>
                                  <a:pathLst>
                                    <a:path w="6011" h="3835">
                                      <a:moveTo>
                                        <a:pt x="0" y="0"/>
                                      </a:moveTo>
                                      <a:lnTo>
                                        <a:pt x="17" y="3835"/>
                                      </a:lnTo>
                                      <a:lnTo>
                                        <a:pt x="6011" y="2629"/>
                                      </a:lnTo>
                                      <a:lnTo>
                                        <a:pt x="6011" y="1239"/>
                                      </a:lnTo>
                                      <a:lnTo>
                                        <a:pt x="0" y="0"/>
                                      </a:lnTo>
                                      <a:close/>
                                    </a:path>
                                  </a:pathLst>
                                </a:custGeom>
                                <a:solidFill>
                                  <a:srgbClr val="A7BFD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418" name="Freeform 14"/>
                              <wps:cNvSpPr>
                                <a:spLocks/>
                              </wps:cNvSpPr>
                              <wps:spPr bwMode="auto">
                                <a:xfrm>
                                  <a:off x="8088" y="3835"/>
                                  <a:ext cx="4102" cy="3432"/>
                                </a:xfrm>
                                <a:custGeom>
                                  <a:avLst/>
                                  <a:gdLst/>
                                  <a:ahLst/>
                                  <a:cxnLst>
                                    <a:cxn ang="0">
                                      <a:pos x="0" y="1038"/>
                                    </a:cxn>
                                    <a:cxn ang="0">
                                      <a:pos x="0" y="2411"/>
                                    </a:cxn>
                                    <a:cxn ang="0">
                                      <a:pos x="4102" y="3432"/>
                                    </a:cxn>
                                    <a:cxn ang="0">
                                      <a:pos x="4102" y="0"/>
                                    </a:cxn>
                                    <a:cxn ang="0">
                                      <a:pos x="0" y="1038"/>
                                    </a:cxn>
                                  </a:cxnLst>
                                  <a:rect l="0" t="0" r="r" b="b"/>
                                  <a:pathLst>
                                    <a:path w="4102" h="3432">
                                      <a:moveTo>
                                        <a:pt x="0" y="1038"/>
                                      </a:moveTo>
                                      <a:lnTo>
                                        <a:pt x="0" y="2411"/>
                                      </a:lnTo>
                                      <a:lnTo>
                                        <a:pt x="4102" y="3432"/>
                                      </a:lnTo>
                                      <a:lnTo>
                                        <a:pt x="4102" y="0"/>
                                      </a:lnTo>
                                      <a:lnTo>
                                        <a:pt x="0" y="1038"/>
                                      </a:lnTo>
                                      <a:close/>
                                    </a:path>
                                  </a:pathLst>
                                </a:custGeom>
                                <a:solidFill>
                                  <a:srgbClr val="D3DFEE">
                                    <a:alpha val="70000"/>
                                  </a:srgbClr>
                                </a:solidFill>
                                <a:scene3d>
                                  <a:camera prst="orthographicFront"/>
                                  <a:lightRig rig="balanced" dir="t"/>
                                </a:scene3d>
                                <a:sp3d prstMaterial="matte">
                                  <a:bevelT w="57150" h="57150"/>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grpSp>
                          <wps:wsp>
                            <wps:cNvPr id="419" name="Rectangle 15"/>
                            <wps:cNvSpPr>
                              <a:spLocks noChangeArrowheads="1"/>
                            </wps:cNvSpPr>
                            <wps:spPr bwMode="auto">
                              <a:xfrm>
                                <a:off x="1671" y="1440"/>
                                <a:ext cx="4329" cy="3735"/>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bookmarkStart w:id="1" w:name="_Toc523842122" w:displacedByCustomXml="next"/>
                                <w:bookmarkStart w:id="2" w:name="_Toc523778241" w:displacedByCustomXml="next"/>
                                <w:bookmarkStart w:id="3" w:name="_Toc523743943" w:displacedByCustomXml="next"/>
                                <w:bookmarkStart w:id="4" w:name="_Toc491885199" w:displacedByCustomXml="next"/>
                                <w:bookmarkStart w:id="5" w:name="_Toc491884211" w:displacedByCustomXml="next"/>
                                <w:bookmarkStart w:id="6" w:name="_Toc491883951" w:displacedByCustomXml="next"/>
                                <w:bookmarkStart w:id="7" w:name="_Toc491882616" w:displacedByCustomXml="next"/>
                                <w:bookmarkStart w:id="8" w:name="_Toc491882548" w:displacedByCustomXml="next"/>
                                <w:bookmarkStart w:id="9" w:name="_Toc491758545" w:displacedByCustomXml="next"/>
                                <w:bookmarkStart w:id="10" w:name="_Toc486944593" w:displacedByCustomXml="next"/>
                                <w:sdt>
                                  <w:sdtPr>
                                    <w:rPr>
                                      <w:rStyle w:val="Heading2Char"/>
                                      <w:rFonts w:eastAsia="Times New Roman" w:cstheme="minorHAnsi"/>
                                      <w:sz w:val="36"/>
                                      <w:szCs w:val="36"/>
                                      <w:lang w:eastAsia="en-GB"/>
                                    </w:rPr>
                                    <w:alias w:val="Company"/>
                                    <w:id w:val="-1739166891"/>
                                    <w:dataBinding w:prefixMappings="xmlns:ns0='http://schemas.openxmlformats.org/officeDocument/2006/extended-properties'" w:xpath="/ns0:Properties[1]/ns0:Company[1]" w:storeItemID="{6668398D-A668-4E3E-A5EB-62B293D839F1}"/>
                                    <w:text/>
                                  </w:sdtPr>
                                  <w:sdtEndPr>
                                    <w:rPr>
                                      <w:rStyle w:val="Heading2Char"/>
                                    </w:rPr>
                                  </w:sdtEndPr>
                                  <w:sdtContent>
                                    <w:p w14:paraId="169C3FCF" w14:textId="39E6A425" w:rsidR="00524F7A" w:rsidRPr="00B41CB5" w:rsidRDefault="00524F7A" w:rsidP="006E0592">
                                      <w:pPr>
                                        <w:rPr>
                                          <w:sz w:val="32"/>
                                          <w:szCs w:val="32"/>
                                        </w:rPr>
                                      </w:pPr>
                                      <w:r w:rsidRPr="00B41CB5">
                                        <w:rPr>
                                          <w:rStyle w:val="Heading2Char"/>
                                          <w:rFonts w:eastAsia="Times New Roman" w:cstheme="minorHAnsi"/>
                                          <w:sz w:val="36"/>
                                          <w:szCs w:val="36"/>
                                          <w:lang w:eastAsia="en-GB"/>
                                        </w:rPr>
                                        <w:t xml:space="preserve">UWTSD MA (Education) </w:t>
                                      </w:r>
                                      <w:r>
                                        <w:rPr>
                                          <w:rStyle w:val="Heading2Char"/>
                                          <w:rFonts w:eastAsia="Times New Roman" w:cstheme="minorHAnsi"/>
                                          <w:sz w:val="36"/>
                                          <w:szCs w:val="36"/>
                                          <w:lang w:eastAsia="en-GB"/>
                                        </w:rPr>
                                        <w:t>Module Code M7X01474      September 2018</w:t>
                                      </w:r>
                                    </w:p>
                                  </w:sdtContent>
                                </w:sdt>
                                <w:bookmarkEnd w:id="1" w:displacedByCustomXml="prev"/>
                                <w:bookmarkEnd w:id="2" w:displacedByCustomXml="prev"/>
                                <w:bookmarkEnd w:id="3" w:displacedByCustomXml="prev"/>
                                <w:bookmarkEnd w:id="4" w:displacedByCustomXml="prev"/>
                                <w:bookmarkEnd w:id="5" w:displacedByCustomXml="prev"/>
                                <w:bookmarkEnd w:id="6" w:displacedByCustomXml="prev"/>
                                <w:bookmarkEnd w:id="7" w:displacedByCustomXml="prev"/>
                                <w:bookmarkEnd w:id="8" w:displacedByCustomXml="prev"/>
                                <w:bookmarkEnd w:id="9" w:displacedByCustomXml="prev"/>
                                <w:bookmarkEnd w:id="10" w:displacedByCustomXml="prev"/>
                              </w:txbxContent>
                            </wps:txbx>
                            <wps:bodyPr rot="0" vert="horz" wrap="square" lIns="91440" tIns="45720" rIns="91440" bIns="45720" anchor="t" anchorCtr="0" upright="1">
                              <a:noAutofit/>
                            </wps:bodyPr>
                          </wps:wsp>
                          <wps:wsp>
                            <wps:cNvPr id="420" name="Rectangle 16"/>
                            <wps:cNvSpPr>
                              <a:spLocks noChangeArrowheads="1"/>
                            </wps:cNvSpPr>
                            <wps:spPr bwMode="auto">
                              <a:xfrm>
                                <a:off x="8651" y="12114"/>
                                <a:ext cx="4896" cy="960"/>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sdt>
                                  <w:sdtPr>
                                    <w:rPr>
                                      <w:b/>
                                      <w:sz w:val="36"/>
                                    </w:rPr>
                                    <w:alias w:val="Year"/>
                                    <w:id w:val="-2372555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14:paraId="169C3FD0" w14:textId="77777777" w:rsidR="00524F7A" w:rsidRPr="004A7A78" w:rsidRDefault="00524F7A" w:rsidP="006E0592">
                                      <w:pPr>
                                        <w:rPr>
                                          <w:b/>
                                          <w:sz w:val="36"/>
                                        </w:rPr>
                                      </w:pPr>
                                      <w:r w:rsidRPr="004A7A78">
                                        <w:rPr>
                                          <w:b/>
                                          <w:sz w:val="36"/>
                                        </w:rPr>
                                        <w:t>D. Huw Morgan</w:t>
                                      </w:r>
                                    </w:p>
                                  </w:sdtContent>
                                </w:sdt>
                              </w:txbxContent>
                            </wps:txbx>
                            <wps:bodyPr rot="0" vert="horz" wrap="square" lIns="91440" tIns="45720" rIns="91440" bIns="45720" anchor="t" anchorCtr="0" upright="1">
                              <a:noAutofit/>
                            </wps:bodyPr>
                          </wps:wsp>
                          <wps:wsp>
                            <wps:cNvPr id="421" name="Rectangle 17"/>
                            <wps:cNvSpPr>
                              <a:spLocks noChangeArrowheads="1"/>
                            </wps:cNvSpPr>
                            <wps:spPr bwMode="auto">
                              <a:xfrm>
                                <a:off x="1609" y="3483"/>
                                <a:ext cx="8638" cy="5400"/>
                              </a:xfrm>
                              <a:prstGeom prst="rect">
                                <a:avLst/>
                              </a:prstGeom>
                              <a:noFill/>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14:paraId="169C3FD2" w14:textId="3ABCD0DF" w:rsidR="00524F7A" w:rsidRDefault="00524F7A" w:rsidP="006E0592">
                                  <w:pPr>
                                    <w:pStyle w:val="paragraph"/>
                                    <w:rPr>
                                      <w:rStyle w:val="normaltextrun"/>
                                      <w:rFonts w:asciiTheme="minorHAnsi" w:eastAsiaTheme="majorEastAsia" w:hAnsiTheme="minorHAnsi" w:cstheme="minorHAnsi"/>
                                      <w:b/>
                                      <w:bCs/>
                                      <w:sz w:val="52"/>
                                      <w:szCs w:val="52"/>
                                      <w:lang w:val="en-US"/>
                                    </w:rPr>
                                  </w:pPr>
                                  <w:r>
                                    <w:rPr>
                                      <w:rStyle w:val="normaltextrun"/>
                                      <w:rFonts w:asciiTheme="minorHAnsi" w:eastAsiaTheme="majorEastAsia" w:hAnsiTheme="minorHAnsi" w:cstheme="minorHAnsi"/>
                                      <w:b/>
                                      <w:bCs/>
                                      <w:sz w:val="52"/>
                                      <w:szCs w:val="52"/>
                                      <w:lang w:val="en-US"/>
                                    </w:rPr>
                                    <w:t>INDEPENDENT STUDY</w:t>
                                  </w:r>
                                </w:p>
                                <w:p w14:paraId="3374615A"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43A0A55E" w14:textId="4CE0126D" w:rsidR="00524F7A" w:rsidRPr="00E4569F" w:rsidRDefault="008465FB" w:rsidP="00F022E2">
                                  <w:pPr>
                                    <w:pStyle w:val="paragraph"/>
                                    <w:rPr>
                                      <w:rFonts w:asciiTheme="minorHAnsi" w:hAnsiTheme="minorHAnsi"/>
                                    </w:rPr>
                                  </w:pPr>
                                  <w:r>
                                    <w:rPr>
                                      <w:rStyle w:val="normaltextrun"/>
                                      <w:rFonts w:asciiTheme="minorHAnsi" w:eastAsiaTheme="majorEastAsia" w:hAnsiTheme="minorHAnsi" w:cstheme="minorHAnsi"/>
                                      <w:b/>
                                      <w:bCs/>
                                      <w:sz w:val="52"/>
                                      <w:szCs w:val="52"/>
                                      <w:lang w:val="en-US"/>
                                    </w:rPr>
                                    <w:t>Learning through music: W</w:t>
                                  </w:r>
                                  <w:r w:rsidR="00524F7A" w:rsidRPr="00F022E2">
                                    <w:rPr>
                                      <w:rStyle w:val="normaltextrun"/>
                                      <w:rFonts w:asciiTheme="minorHAnsi" w:eastAsiaTheme="majorEastAsia" w:hAnsiTheme="minorHAnsi" w:cstheme="minorHAnsi"/>
                                      <w:b/>
                                      <w:bCs/>
                                      <w:sz w:val="52"/>
                                      <w:szCs w:val="52"/>
                                      <w:lang w:val="en-US"/>
                                    </w:rPr>
                                    <w:t>hat are the personal benefits and educational challenges for older learners in a musical setting?</w:t>
                                  </w:r>
                                  <w:r w:rsidR="00524F7A" w:rsidRPr="0C6E11DD">
                                    <w:rPr>
                                      <w:rFonts w:asciiTheme="minorHAnsi" w:hAnsiTheme="minorHAnsi"/>
                                      <w:color w:val="000000" w:themeColor="text1"/>
                                    </w:rPr>
                                    <w:t xml:space="preserve"> </w:t>
                                  </w:r>
                                </w:p>
                                <w:p w14:paraId="70BB4960"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2B653163"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5DAA6D5F"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0EBAEBA9"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33EF7442"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044BD4DB"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6C3196F8" w14:textId="77777777" w:rsidR="00524F7A" w:rsidRPr="00A7737D" w:rsidRDefault="00524F7A" w:rsidP="006E0592">
                                  <w:pPr>
                                    <w:pStyle w:val="paragraph"/>
                                    <w:rPr>
                                      <w:rStyle w:val="normaltextrun"/>
                                      <w:rFonts w:asciiTheme="minorHAnsi" w:eastAsiaTheme="minorHAnsi" w:hAnsiTheme="minorHAnsi" w:cstheme="minorBidi"/>
                                      <w:sz w:val="28"/>
                                      <w:szCs w:val="28"/>
                                      <w:lang w:eastAsia="en-US"/>
                                    </w:rPr>
                                  </w:pPr>
                                </w:p>
                                <w:p w14:paraId="169C3FD3" w14:textId="77777777" w:rsidR="00524F7A" w:rsidRPr="009F08B7" w:rsidRDefault="00524F7A" w:rsidP="006E0592">
                                  <w:pPr>
                                    <w:pStyle w:val="paragraph"/>
                                  </w:pPr>
                                </w:p>
                              </w:txbxContent>
                            </wps:txbx>
                            <wps:bodyPr rot="0" vert="horz" wrap="square" lIns="91440" tIns="45720" rIns="91440" bIns="45720" anchor="b" anchorCtr="0" upright="1">
                              <a:noAutofit/>
                            </wps:bodyPr>
                          </wps:wsp>
                        </wpg:wgp>
                      </a:graphicData>
                    </a:graphic>
                    <wp14:sizeRelH relativeFrom="page">
                      <wp14:pctWidth>0</wp14:pctWidth>
                    </wp14:sizeRelH>
                    <wp14:sizeRelV relativeFrom="margin">
                      <wp14:pctHeight>100000</wp14:pctHeight>
                    </wp14:sizeRelV>
                  </wp:anchor>
                </w:drawing>
              </mc:Choice>
              <mc:Fallback>
                <w:pict>
                  <v:group id="Group 3" o:spid="_x0000_s1026" style="position:absolute;margin-left:0;margin-top:0;width:658.9pt;height:769.9pt;z-index:251654656;mso-height-percent:1000;mso-position-horizontal:center;mso-position-horizontal-relative:page;mso-position-vertical:center;mso-position-vertical-relative:margin;mso-height-percent:1000;mso-height-relative:margin" coordorigin=",1440" coordsize="13547,129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">
                    <v:group id="Group 4" o:spid="_x0000_s1027" style="position:absolute;top:9661;width:12240;height:4738" coordorigin="-6,3399" coordsize="12197,4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NjcNd7CAAAA3AAAAA8A&#10;AAAAAAAAAAAAAAAAqgIAAGRycy9kb3ducmV2LnhtbFBLBQYAAAAABAAEAPoAAACZAwAAAAA=&#10;">
                      <v:group id="Group 5" o:spid="_x0000_s1028" style="position:absolute;left:-6;top:3717;width:12189;height:3550" coordorigin="18,7468" coordsize="12189,355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3kJBFxgAAANwA&#10;AAAPAAAAAAAAAAAAAAAAAKoCAABkcnMvZG93bnJldi54bWxQSwUGAAAAAAQABAD6AAAAnQMAAAAA&#10;">
                        <v:shape id="Freeform 6" o:spid="_x0000_s1029" style="position:absolute;left:18;top:7837;width:7132;height:2863;visibility:visible;mso-wrap-style:square;v-text-anchor:top" coordsize="7132,286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T7CRMAA&#10;AADcAAAADwAAAGRycy9kb3ducmV2LnhtbERPzWoCMRC+C75DGKE3za60IlujiCBY7KFqH2DYjLuL&#10;yWRJRt2+fXMo9Pjx/a82g3fqQTF1gQ2UswIUcR1sx42B78t+ugSVBNmiC0wGfijBZj0erbCy4ckn&#10;epylUTmEU4UGWpG+0jrVLXlMs9ATZ+4aokfJMDbaRnzmcO/0vCgW2mPHuaHFnnYt1bfz3RsQd+RT&#10;vfx4O96L0n1+RdstdmLMy2TYvoMSGuRf/Oc+WAOvZZ6fz+QjoN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T7CRMAAAADcAAAADwAAAAAAAAAAAAAAAACYAgAAZHJzL2Rvd25y&#10;ZXYueG1sUEsFBgAAAAAEAAQA9QAAAIUDAAAAAA==&#10;" path="m,l17,2863,7132,2578r,-2378l,xe" fillcolor="#a7bfde" stroked="f">
                          <v:fill opacity="32896f"/>
                          <v:path arrowok="t" o:connecttype="custom" o:connectlocs="0,0;17,2863;7132,2578;7132,200;0,0" o:connectangles="0,0,0,0,0"/>
                        </v:shape>
                        <v:shape id="Freeform 7" o:spid="_x0000_s1030" style="position:absolute;left:7150;top:7468;width:3466;height:3550;visibility:visible;mso-wrap-style:square;v-text-anchor:top" coordsize="3466,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g2xsYA&#10;AADcAAAADwAAAGRycy9kb3ducmV2LnhtbESPQWsCMRSE74X+h/AKvZSa3VZqWY0i0tJ6stqC18fm&#10;uVndvGyTVFd/fSMIHoeZ+YYZTTrbiD35UDtWkPcyEMSl0zVXCn6+3x9fQYSIrLFxTAqOFGAyvr0Z&#10;YaHdgZe0X8VKJAiHAhWYGNtCylAashh6riVO3sZ5izFJX0nt8ZDgtpFPWfYiLdacFgy2NDNU7lZ/&#10;VsHXaemnz+2vP6HpV4vtfP0wePtQ6v6umw5BROriNXxpf2oF/TyH85l0BOT4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Xg2xsYAAADcAAAADwAAAAAAAAAAAAAAAACYAgAAZHJz&#10;L2Rvd25yZXYueG1sUEsFBgAAAAAEAAQA9QAAAIsDAAAAAA==&#10;" path="m,569l,2930r3466,620l3466,,,569xe" fillcolor="#d3dfee" stroked="f">
                          <v:fill opacity="32896f"/>
                          <v:path arrowok="t" o:connecttype="custom" o:connectlocs="0,569;0,2930;3466,3550;3466,0;0,569" o:connectangles="0,0,0,0,0"/>
                        </v:shape>
                        <v:shape id="Freeform 8" o:spid="_x0000_s1031" style="position:absolute;left:10616;top:7468;width:1591;height:3550;visibility:visible;mso-wrap-style:square;v-text-anchor:top" coordsize="1591,35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0WTcMMA&#10;AADcAAAADwAAAGRycy9kb3ducmV2LnhtbESPQYvCMBSE78L+h/AW9qapQVS6RnFXZEW8qOv90Tzb&#10;avNSmqj13xtB8DjMzDfMZNbaSlyp8aVjDf1eAoI4c6bkXMP/ftkdg/AB2WDlmDTcycNs+tGZYGrc&#10;jbd03YVcRAj7FDUUIdSplD4ryKLvuZo4ekfXWAxRNrk0Dd4i3FZSJclQWiw5LhRY029B2Xl3sRpG&#10;+8VgMTdr9fPH4aSygzodNkrrr892/g0iUBve4Vd7ZTQM+gqeZ+IRkNM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0WTcMMAAADcAAAADwAAAAAAAAAAAAAAAACYAgAAZHJzL2Rv&#10;d25yZXYueG1sUEsFBgAAAAAEAAQA9QAAAIgDAAAAAA==&#10;" path="m,l,3550,1591,2746r,-2009l,xe" fillcolor="#a7bfde" stroked="f">
                          <v:fill opacity="32896f"/>
                          <v:path arrowok="t" o:connecttype="custom" o:connectlocs="0,0;0,3550;1591,2746;1591,737;0,0" o:connectangles="0,0,0,0,0"/>
                        </v:shape>
                      </v:group>
                      <v:shape id="Freeform 9" o:spid="_x0000_s1032" style="position:absolute;left:8071;top:4069;width:4120;height:2913;visibility:visible;mso-wrap-style:square;v-text-anchor:top" coordsize="4120,291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oI4MUA&#10;AADcAAAADwAAAGRycy9kb3ducmV2LnhtbESPQWvCQBSE70L/w/IKvemutaik2UgJaHvoxUTvj+xr&#10;Epp9G7LbGP313ULB4zAz3zDpbrKdGGnwrWMNy4UCQVw503Kt4VTu51sQPiAb7ByThit52GUPsxQT&#10;4y58pLEItYgQ9glqaELoEyl91ZBFv3A9cfS+3GAxRDnU0gx4iXDbyWel1tJiy3GhwZ7yhqrv4sdq&#10;OI756nwoFV1Ls+neN5+Fut1yrZ8ep7dXEIGmcA//tz+MhpflCv7OxCMgs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gjgxQAAANwAAAAPAAAAAAAAAAAAAAAAAJgCAABkcnMv&#10;ZG93bnJldi54bWxQSwUGAAAAAAQABAD1AAAAigMAAAAA&#10;" path="m1,251l,2662r4120,251l4120,,1,251xe" fillcolor="#d8d8d8" stroked="f">
                        <v:path arrowok="t" o:connecttype="custom" o:connectlocs="1,251;0,2662;4120,2913;4120,0;1,251" o:connectangles="0,0,0,0,0"/>
                      </v:shape>
                      <v:shape id="Freeform 10" o:spid="_x0000_s1033" style="position:absolute;left:4104;top:3399;width:3985;height:4236;visibility:visible;mso-wrap-style:square;v-text-anchor:top" coordsize="3985,423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Qw+sYA&#10;AADcAAAADwAAAGRycy9kb3ducmV2LnhtbESPQWsCMRSE7wX/Q3hCbzWraCmrUURs6aVQtyJ6e7t5&#10;zS7dvCxJqmt/fVMQehxm5htmseptK87kQ+NYwXiUgSCunG7YKNh/PD88gQgRWWPrmBRcKcBqObhb&#10;YK7dhXd0LqIRCcIhRwV1jF0uZahqshhGriNO3qfzFmOS3kjt8ZLgtpWTLHuUFhtOCzV2tKmp+iq+&#10;rYKDfJ8Vx515c+WpzEq/PbTm50Wp+2G/noOI1Mf/8K39qhVMx1P4O5OO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aQw+sYAAADcAAAADwAAAAAAAAAAAAAAAACYAgAAZHJz&#10;L2Rvd25yZXYueG1sUEsFBgAAAAAEAAQA9QAAAIsDAAAAAA==&#10;" path="m,l,4236,3985,3349r,-2428l,xe" fillcolor="#bfbfbf" stroked="f">
                        <v:path arrowok="t" o:connecttype="custom" o:connectlocs="0,0;0,4236;3985,3349;3985,921;0,0" o:connectangles="0,0,0,0,0"/>
                      </v:shape>
                      <v:shape id="Freeform 11" o:spid="_x0000_s1034" style="position:absolute;left:18;top:3399;width:4086;height:4253;visibility:visible;mso-wrap-style:square;v-text-anchor:top" coordsize="4086,425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GsFfsYA&#10;AADcAAAADwAAAGRycy9kb3ducmV2LnhtbESPQWvCQBSE7wX/w/KEXopuLK2E1FXEYOlBqMZCr6/Z&#10;ZxLMvg27WxP/vVsoeBxm5htmsRpMKy7kfGNZwWyagCAurW64UvB13E5SED4ga2wtk4IreVgtRw8L&#10;zLTt+UCXIlQiQthnqKAOocuk9GVNBv3UdsTRO1lnMETpKqkd9hFuWvmcJHNpsOG4UGNHm5rKc/Fr&#10;FBT5d/F09fvPPE/33fuP221Mnyr1OB7WbyACDeEe/m9/aAUvs1f4OxOP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GsFfsYAAADcAAAADwAAAAAAAAAAAAAAAACYAgAAZHJz&#10;L2Rvd25yZXYueG1sUEsFBgAAAAAEAAQA9QAAAIsDAAAAAA==&#10;" path="m4086,r-2,4253l,3198,,1072,4086,xe" fillcolor="#d8d8d8" stroked="f">
                        <v:path arrowok="t" o:connecttype="custom" o:connectlocs="4086,0;4084,4253;0,3198;0,1072;4086,0" o:connectangles="0,0,0,0,0"/>
                      </v:shape>
                      <v:shape id="Freeform 12" o:spid="_x0000_s1035" style="position:absolute;left:17;top:3617;width:2076;height:3851;visibility:visible;mso-wrap-style:square;v-text-anchor:top" coordsize="2076,38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t8JbsMA&#10;AADcAAAADwAAAGRycy9kb3ducmV2LnhtbESPQWvCQBSE7wX/w/IEb3WTKFJSV9FCaT0aW8+P7DMb&#10;zL6N2a1J/70rCB6HmfmGWa4H24grdb52rCCdJiCIS6drrhT8HD5f30D4gKyxcUwK/snDejV6WWKu&#10;Xc97uhahEhHCPkcFJoQ2l9KXhiz6qWuJo3dyncUQZVdJ3WEf4baRWZIspMWa44LBlj4Mlefizyr4&#10;7fdSh+ayO34VaTarj9usvBilJuNh8w4i0BCe4Uf7WyuYpwu4n4lHQK5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t8JbsMAAADcAAAADwAAAAAAAAAAAAAAAACYAgAAZHJzL2Rv&#10;d25yZXYueG1sUEsFBgAAAAAEAAQA9QAAAIgDAAAAAA==&#10;" path="m,921l2060,r16,3851l,2981,,921xe" fillcolor="#d3dfee" stroked="f">
                        <v:fill opacity="46003f"/>
                        <v:path arrowok="t" o:connecttype="custom" o:connectlocs="0,921;2060,0;2076,3851;0,2981;0,921" o:connectangles="0,0,0,0,0"/>
                      </v:shape>
                      <v:shape id="Freeform 13" o:spid="_x0000_s1036" style="position:absolute;left:2077;top:3617;width:6011;height:3835;visibility:visible;mso-wrap-style:square;v-text-anchor:top" coordsize="6011,38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eACcUA&#10;AADcAAAADwAAAGRycy9kb3ducmV2LnhtbESPW4vCMBSE3xf8D+EIvq2pF1apRnFFYd8WLyC+HZpj&#10;W2xOapKt7b/fLCz4OMzMN8xy3ZpKNOR8aVnBaJiAIM6sLjlXcD7t3+cgfEDWWFkmBR15WK96b0tM&#10;tX3ygZpjyEWEsE9RQRFCnUrps4IM+qGtiaN3s85giNLlUjt8Rrip5DhJPqTBkuNCgTVtC8ruxx+j&#10;YOK+x7vD5eHR3ubb82fTTa91p9Sg324WIAK14RX+b39pBdPRDP7OxCMgV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h4AJxQAAANwAAAAPAAAAAAAAAAAAAAAAAJgCAABkcnMv&#10;ZG93bnJldi54bWxQSwUGAAAAAAQABAD1AAAAigMAAAAA&#10;" path="m,l17,3835,6011,2629r,-1390l,xe" fillcolor="#a7bfde" stroked="f">
                        <v:fill opacity="46003f"/>
                        <v:path arrowok="t" o:connecttype="custom" o:connectlocs="0,0;17,3835;6011,2629;6011,1239;0,0" o:connectangles="0,0,0,0,0"/>
                      </v:shape>
                      <v:shape id="Freeform 14" o:spid="_x0000_s1037" style="position:absolute;left:8088;top:3835;width:4102;height:3432;visibility:visible;mso-wrap-style:square;v-text-anchor:top" coordsize="4102,34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AHgAcMA&#10;AADcAAAADwAAAGRycy9kb3ducmV2LnhtbERPz0/CMBS+k/g/NM+Em3SAIJkUYhY0JHgQhHB9rM92&#10;cX1d1jrmf28PJhy/fL+X697VoqM2VJ4VjEcZCOLS64qNguPn68MCRIjIGmvPpOCXAqxXd4Ml5tpf&#10;eU/dIRqRQjjkqMDG2ORShtKSwzDyDXHivnzrMCbYGqlbvKZwV8tJls2lw4pTg8WGCkvl9+HHKXj7&#10;mBVT0523zc5X9vT+dDSXYqPU8L5/eQYRqY838b97qxU8jtPadCYdAbn6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AHgAcMAAADcAAAADwAAAAAAAAAAAAAAAACYAgAAZHJzL2Rv&#10;d25yZXYueG1sUEsFBgAAAAAEAAQA9QAAAIgDAAAAAA==&#10;" path="m,1038l,2411,4102,3432,4102,,,1038xe" fillcolor="#d3dfee" stroked="f">
                        <v:fill opacity="46003f"/>
                        <v:path arrowok="t" o:connecttype="custom" o:connectlocs="0,1038;0,2411;4102,3432;4102,0;0,1038" o:connectangles="0,0,0,0,0"/>
                      </v:shape>
                    </v:group>
                    <v:rect id="Rectangle 15" o:spid="_x0000_s1038" style="position:absolute;left:1671;top:1440;width:4329;height:373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8H1sUA&#10;AADcAAAADwAAAGRycy9kb3ducmV2LnhtbESPQWvCQBSE7wX/w/IKvYhuLFJsdBURxFAEMVbPj+wz&#10;Cc2+jdltEv+9WxB6HGbmG2ax6k0lWmpcaVnBZByBIM6sLjlX8H3ajmYgnEfWWFkmBXdysFoOXhYY&#10;a9vxkdrU5yJA2MWooPC+jqV0WUEG3djWxMG72sagD7LJpW6wC3BTyfco+pAGSw4LBda0KSj7SX+N&#10;gi47tJfTficPw0ti+ZbcNun5S6m31349B+Gp9//hZzvRCqaTT/g7E46AXD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wfWxQAAANwAAAAPAAAAAAAAAAAAAAAAAJgCAABkcnMv&#10;ZG93bnJldi54bWxQSwUGAAAAAAQABAD1AAAAigMAAAAA&#10;" filled="f" stroked="f">
                      <v:textbox>
                        <w:txbxContent>
                          <w:bookmarkStart w:id="11" w:name="_Toc523842122" w:displacedByCustomXml="next"/>
                          <w:bookmarkStart w:id="12" w:name="_Toc523778241" w:displacedByCustomXml="next"/>
                          <w:bookmarkStart w:id="13" w:name="_Toc523743943" w:displacedByCustomXml="next"/>
                          <w:bookmarkStart w:id="14" w:name="_Toc491885199" w:displacedByCustomXml="next"/>
                          <w:bookmarkStart w:id="15" w:name="_Toc491884211" w:displacedByCustomXml="next"/>
                          <w:bookmarkStart w:id="16" w:name="_Toc491883951" w:displacedByCustomXml="next"/>
                          <w:bookmarkStart w:id="17" w:name="_Toc491882616" w:displacedByCustomXml="next"/>
                          <w:bookmarkStart w:id="18" w:name="_Toc491882548" w:displacedByCustomXml="next"/>
                          <w:bookmarkStart w:id="19" w:name="_Toc491758545" w:displacedByCustomXml="next"/>
                          <w:bookmarkStart w:id="20" w:name="_Toc486944593" w:displacedByCustomXml="next"/>
                          <w:sdt>
                            <w:sdtPr>
                              <w:rPr>
                                <w:rStyle w:val="Heading2Char"/>
                                <w:rFonts w:eastAsia="Times New Roman" w:cstheme="minorHAnsi"/>
                                <w:sz w:val="36"/>
                                <w:szCs w:val="36"/>
                                <w:lang w:eastAsia="en-GB"/>
                              </w:rPr>
                              <w:alias w:val="Company"/>
                              <w:id w:val="-1739166891"/>
                              <w:dataBinding w:prefixMappings="xmlns:ns0='http://schemas.openxmlformats.org/officeDocument/2006/extended-properties'" w:xpath="/ns0:Properties[1]/ns0:Company[1]" w:storeItemID="{6668398D-A668-4E3E-A5EB-62B293D839F1}"/>
                              <w:text/>
                            </w:sdtPr>
                            <w:sdtEndPr>
                              <w:rPr>
                                <w:rStyle w:val="Heading2Char"/>
                              </w:rPr>
                            </w:sdtEndPr>
                            <w:sdtContent>
                              <w:p w14:paraId="169C3FCF" w14:textId="39E6A425" w:rsidR="00524F7A" w:rsidRPr="00B41CB5" w:rsidRDefault="00524F7A" w:rsidP="006E0592">
                                <w:pPr>
                                  <w:rPr>
                                    <w:sz w:val="32"/>
                                    <w:szCs w:val="32"/>
                                  </w:rPr>
                                </w:pPr>
                                <w:r w:rsidRPr="00B41CB5">
                                  <w:rPr>
                                    <w:rStyle w:val="Heading2Char"/>
                                    <w:rFonts w:eastAsia="Times New Roman" w:cstheme="minorHAnsi"/>
                                    <w:sz w:val="36"/>
                                    <w:szCs w:val="36"/>
                                    <w:lang w:eastAsia="en-GB"/>
                                  </w:rPr>
                                  <w:t xml:space="preserve">UWTSD MA (Education) </w:t>
                                </w:r>
                                <w:r>
                                  <w:rPr>
                                    <w:rStyle w:val="Heading2Char"/>
                                    <w:rFonts w:eastAsia="Times New Roman" w:cstheme="minorHAnsi"/>
                                    <w:sz w:val="36"/>
                                    <w:szCs w:val="36"/>
                                    <w:lang w:eastAsia="en-GB"/>
                                  </w:rPr>
                                  <w:t>Module Code M7X01474      September 2018</w:t>
                                </w:r>
                              </w:p>
                            </w:sdtContent>
                          </w:sdt>
                          <w:bookmarkEnd w:id="11" w:displacedByCustomXml="prev"/>
                          <w:bookmarkEnd w:id="12" w:displacedByCustomXml="prev"/>
                          <w:bookmarkEnd w:id="13" w:displacedByCustomXml="prev"/>
                          <w:bookmarkEnd w:id="14" w:displacedByCustomXml="prev"/>
                          <w:bookmarkEnd w:id="15" w:displacedByCustomXml="prev"/>
                          <w:bookmarkEnd w:id="16" w:displacedByCustomXml="prev"/>
                          <w:bookmarkEnd w:id="17" w:displacedByCustomXml="prev"/>
                          <w:bookmarkEnd w:id="18" w:displacedByCustomXml="prev"/>
                          <w:bookmarkEnd w:id="19" w:displacedByCustomXml="prev"/>
                          <w:bookmarkEnd w:id="20" w:displacedByCustomXml="prev"/>
                        </w:txbxContent>
                      </v:textbox>
                    </v:rect>
                    <v:rect id="Rectangle 16" o:spid="_x0000_s1039" style="position:absolute;left:8651;top:12114;width:4896;height:9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Klk9sMA&#10;AADcAAAADwAAAGRycy9kb3ducmV2LnhtbERPTWuDQBC9F/Iflgn0UpI1Ukox2YQghEopSE2T8+BO&#10;VOLOqrtV+++7h0KPj/e9O8ymFSMNrrGsYLOOQBCXVjdcKfg6n1avIJxH1thaJgU/5OCwXzzsMNF2&#10;4k8aC1+JEMIuQQW1910ipStrMujWtiMO3M0OBn2AQyX1gFMIN62Mo+hFGmw4NNTYUVpTeS++jYKp&#10;zMfr+eNN5k/XzHKf9WlxeVfqcTkftyA8zf5f/OfOtILnOMwPZ8IRkP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Klk9sMAAADcAAAADwAAAAAAAAAAAAAAAACYAgAAZHJzL2Rv&#10;d25yZXYueG1sUEsFBgAAAAAEAAQA9QAAAIgDAAAAAA==&#10;" filled="f" stroked="f">
                      <v:textbox>
                        <w:txbxContent>
                          <w:sdt>
                            <w:sdtPr>
                              <w:rPr>
                                <w:b/>
                                <w:sz w:val="36"/>
                              </w:rPr>
                              <w:alias w:val="Year"/>
                              <w:id w:val="-237255577"/>
                              <w:dataBinding w:prefixMappings="xmlns:ns0='http://schemas.microsoft.com/office/2006/coverPageProps'" w:xpath="/ns0:CoverPageProperties[1]/ns0:PublishDate[1]" w:storeItemID="{55AF091B-3C7A-41E3-B477-F2FDAA23CFDA}"/>
                              <w:date>
                                <w:dateFormat w:val="yy"/>
                                <w:lid w:val="en-US"/>
                                <w:storeMappedDataAs w:val="dateTime"/>
                                <w:calendar w:val="gregorian"/>
                              </w:date>
                            </w:sdtPr>
                            <w:sdtEndPr/>
                            <w:sdtContent>
                              <w:p w14:paraId="169C3FD0" w14:textId="77777777" w:rsidR="00524F7A" w:rsidRPr="004A7A78" w:rsidRDefault="00524F7A" w:rsidP="006E0592">
                                <w:pPr>
                                  <w:rPr>
                                    <w:b/>
                                    <w:sz w:val="36"/>
                                  </w:rPr>
                                </w:pPr>
                                <w:r w:rsidRPr="004A7A78">
                                  <w:rPr>
                                    <w:b/>
                                    <w:sz w:val="36"/>
                                  </w:rPr>
                                  <w:t>D. Huw Morgan</w:t>
                                </w:r>
                              </w:p>
                            </w:sdtContent>
                          </w:sdt>
                        </w:txbxContent>
                      </v:textbox>
                    </v:rect>
                    <v:rect id="Rectangle 17" o:spid="_x0000_s1040" style="position:absolute;left:1609;top:3483;width:8638;height:5400;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rxMUA&#10;AADcAAAADwAAAGRycy9kb3ducmV2LnhtbESP0WrCQBRE3wv+w3ILvtWNqUhJXaUooQqtoPUDrtlr&#10;EszeDbtrEv/eLRT6OMzMGWaxGkwjOnK+tqxgOklAEBdW11wqOP3kL28gfEDW2FgmBXfysFqOnhaY&#10;advzgbpjKEWEsM9QQRVCm0npi4oM+oltiaN3sc5giNKVUjvsI9w0Mk2SuTRYc1yosKV1RcX1eDMK&#10;Xr/2e/e9uebzZHPasXXD+vN8UGr8PHy8gwg0hP/wX3urFczSKfyeiUdAL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yvExQAAANwAAAAPAAAAAAAAAAAAAAAAAJgCAABkcnMv&#10;ZG93bnJldi54bWxQSwUGAAAAAAQABAD1AAAAigMAAAAA&#10;" filled="f" stroked="f">
                      <v:textbox>
                        <w:txbxContent>
                          <w:p w14:paraId="169C3FD2" w14:textId="3ABCD0DF" w:rsidR="00524F7A" w:rsidRDefault="00524F7A" w:rsidP="006E0592">
                            <w:pPr>
                              <w:pStyle w:val="paragraph"/>
                              <w:rPr>
                                <w:rStyle w:val="normaltextrun"/>
                                <w:rFonts w:asciiTheme="minorHAnsi" w:eastAsiaTheme="majorEastAsia" w:hAnsiTheme="minorHAnsi" w:cstheme="minorHAnsi"/>
                                <w:b/>
                                <w:bCs/>
                                <w:sz w:val="52"/>
                                <w:szCs w:val="52"/>
                                <w:lang w:val="en-US"/>
                              </w:rPr>
                            </w:pPr>
                            <w:r>
                              <w:rPr>
                                <w:rStyle w:val="normaltextrun"/>
                                <w:rFonts w:asciiTheme="minorHAnsi" w:eastAsiaTheme="majorEastAsia" w:hAnsiTheme="minorHAnsi" w:cstheme="minorHAnsi"/>
                                <w:b/>
                                <w:bCs/>
                                <w:sz w:val="52"/>
                                <w:szCs w:val="52"/>
                                <w:lang w:val="en-US"/>
                              </w:rPr>
                              <w:t>INDEPENDENT STUDY</w:t>
                            </w:r>
                          </w:p>
                          <w:p w14:paraId="3374615A"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43A0A55E" w14:textId="4CE0126D" w:rsidR="00524F7A" w:rsidRPr="00E4569F" w:rsidRDefault="008465FB" w:rsidP="00F022E2">
                            <w:pPr>
                              <w:pStyle w:val="paragraph"/>
                              <w:rPr>
                                <w:rFonts w:asciiTheme="minorHAnsi" w:hAnsiTheme="minorHAnsi"/>
                              </w:rPr>
                            </w:pPr>
                            <w:r>
                              <w:rPr>
                                <w:rStyle w:val="normaltextrun"/>
                                <w:rFonts w:asciiTheme="minorHAnsi" w:eastAsiaTheme="majorEastAsia" w:hAnsiTheme="minorHAnsi" w:cstheme="minorHAnsi"/>
                                <w:b/>
                                <w:bCs/>
                                <w:sz w:val="52"/>
                                <w:szCs w:val="52"/>
                                <w:lang w:val="en-US"/>
                              </w:rPr>
                              <w:t>Learning through music: W</w:t>
                            </w:r>
                            <w:r w:rsidR="00524F7A" w:rsidRPr="00F022E2">
                              <w:rPr>
                                <w:rStyle w:val="normaltextrun"/>
                                <w:rFonts w:asciiTheme="minorHAnsi" w:eastAsiaTheme="majorEastAsia" w:hAnsiTheme="minorHAnsi" w:cstheme="minorHAnsi"/>
                                <w:b/>
                                <w:bCs/>
                                <w:sz w:val="52"/>
                                <w:szCs w:val="52"/>
                                <w:lang w:val="en-US"/>
                              </w:rPr>
                              <w:t>hat are the personal benefits and educational challenges for older learners in a musical setting?</w:t>
                            </w:r>
                            <w:r w:rsidR="00524F7A" w:rsidRPr="0C6E11DD">
                              <w:rPr>
                                <w:rFonts w:asciiTheme="minorHAnsi" w:hAnsiTheme="minorHAnsi"/>
                                <w:color w:val="000000" w:themeColor="text1"/>
                              </w:rPr>
                              <w:t xml:space="preserve"> </w:t>
                            </w:r>
                          </w:p>
                          <w:p w14:paraId="70BB4960"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2B653163"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5DAA6D5F"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0EBAEBA9"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33EF7442"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044BD4DB" w14:textId="77777777" w:rsidR="00524F7A" w:rsidRDefault="00524F7A" w:rsidP="006E0592">
                            <w:pPr>
                              <w:pStyle w:val="paragraph"/>
                              <w:rPr>
                                <w:rStyle w:val="normaltextrun"/>
                                <w:rFonts w:asciiTheme="minorHAnsi" w:eastAsiaTheme="majorEastAsia" w:hAnsiTheme="minorHAnsi" w:cstheme="minorHAnsi"/>
                                <w:b/>
                                <w:bCs/>
                                <w:sz w:val="52"/>
                                <w:szCs w:val="52"/>
                                <w:lang w:val="en-US"/>
                              </w:rPr>
                            </w:pPr>
                          </w:p>
                          <w:p w14:paraId="6C3196F8" w14:textId="77777777" w:rsidR="00524F7A" w:rsidRPr="00A7737D" w:rsidRDefault="00524F7A" w:rsidP="006E0592">
                            <w:pPr>
                              <w:pStyle w:val="paragraph"/>
                              <w:rPr>
                                <w:rStyle w:val="normaltextrun"/>
                                <w:rFonts w:asciiTheme="minorHAnsi" w:eastAsiaTheme="minorHAnsi" w:hAnsiTheme="minorHAnsi" w:cstheme="minorBidi"/>
                                <w:sz w:val="28"/>
                                <w:szCs w:val="28"/>
                                <w:lang w:eastAsia="en-US"/>
                              </w:rPr>
                            </w:pPr>
                          </w:p>
                          <w:p w14:paraId="169C3FD3" w14:textId="77777777" w:rsidR="00524F7A" w:rsidRPr="009F08B7" w:rsidRDefault="00524F7A" w:rsidP="006E0592">
                            <w:pPr>
                              <w:pStyle w:val="paragraph"/>
                            </w:pPr>
                          </w:p>
                        </w:txbxContent>
                      </v:textbox>
                    </v:rect>
                    <w10:wrap anchorx="page" anchory="margin"/>
                  </v:group>
                </w:pict>
              </mc:Fallback>
            </mc:AlternateContent>
          </w:r>
          <w:r w:rsidR="00A15540">
            <w:rPr>
              <w:rStyle w:val="normaltextrun"/>
              <w:rFonts w:ascii="Cambria" w:eastAsiaTheme="majorEastAsia" w:hAnsi="Cambria" w:cs="Segoe UI"/>
              <w:b/>
              <w:bCs/>
              <w:i/>
              <w:iCs/>
              <w:sz w:val="32"/>
              <w:szCs w:val="32"/>
            </w:rPr>
            <w:br w:type="page"/>
          </w:r>
        </w:p>
      </w:sdtContent>
    </w:sdt>
    <w:p w14:paraId="169C3F87" w14:textId="77777777" w:rsidR="00CE4360" w:rsidRDefault="0C6E11DD" w:rsidP="0C6E11DD">
      <w:pPr>
        <w:pStyle w:val="paragraph"/>
        <w:rPr>
          <w:rFonts w:ascii="Segoe UI" w:hAnsi="Segoe UI"/>
          <w:sz w:val="12"/>
          <w:szCs w:val="12"/>
        </w:rPr>
      </w:pPr>
      <w:r w:rsidRPr="0C6E11DD">
        <w:rPr>
          <w:rStyle w:val="eop"/>
          <w:rFonts w:ascii="Cambria" w:hAnsi="Cambria" w:cs="Segoe UI"/>
          <w:sz w:val="28"/>
          <w:szCs w:val="28"/>
        </w:rPr>
        <w:lastRenderedPageBreak/>
        <w:t> </w:t>
      </w:r>
    </w:p>
    <w:sdt>
      <w:sdtPr>
        <w:rPr>
          <w:sz w:val="28"/>
          <w:szCs w:val="28"/>
        </w:rPr>
        <w:id w:val="439428809"/>
        <w:docPartObj>
          <w:docPartGallery w:val="Table of Contents"/>
          <w:docPartUnique/>
        </w:docPartObj>
      </w:sdtPr>
      <w:sdtEndPr>
        <w:rPr>
          <w:noProof/>
          <w:sz w:val="24"/>
        </w:rPr>
      </w:sdtEndPr>
      <w:sdtContent>
        <w:p w14:paraId="169C3F88" w14:textId="77777777" w:rsidR="002614AB" w:rsidRPr="00C0022D" w:rsidRDefault="0C6E11DD" w:rsidP="00C30D51">
          <w:pPr>
            <w:pStyle w:val="TOCHeading"/>
            <w:rPr>
              <w:b/>
            </w:rPr>
          </w:pPr>
          <w:r w:rsidRPr="00C0022D">
            <w:rPr>
              <w:b/>
            </w:rPr>
            <w:t>Contents</w:t>
          </w:r>
        </w:p>
        <w:p w14:paraId="3B272209" w14:textId="7556B720" w:rsidR="008C1499" w:rsidRDefault="007F07EC">
          <w:pPr>
            <w:pStyle w:val="TOC2"/>
            <w:rPr>
              <w:rFonts w:eastAsiaTheme="minorEastAsia"/>
              <w:noProof/>
              <w:sz w:val="22"/>
              <w:szCs w:val="22"/>
              <w:lang w:eastAsia="en-GB"/>
            </w:rPr>
          </w:pPr>
          <w:r w:rsidRPr="00C0022D">
            <w:rPr>
              <w:b/>
            </w:rPr>
            <w:fldChar w:fldCharType="begin"/>
          </w:r>
          <w:r w:rsidR="002614AB" w:rsidRPr="00C0022D">
            <w:rPr>
              <w:b/>
            </w:rPr>
            <w:instrText xml:space="preserve"> TOC \o "1-3" \h \z \u </w:instrText>
          </w:r>
          <w:r w:rsidRPr="00C0022D">
            <w:rPr>
              <w:b/>
            </w:rPr>
            <w:fldChar w:fldCharType="separate"/>
          </w:r>
          <w:hyperlink r:id="rId10" w:anchor="_Toc523842122" w:history="1"/>
        </w:p>
        <w:p w14:paraId="675199B2" w14:textId="77777777" w:rsidR="008C1499" w:rsidRDefault="00AC3EA0">
          <w:pPr>
            <w:pStyle w:val="TOC1"/>
            <w:tabs>
              <w:tab w:val="right" w:leader="dot" w:pos="10457"/>
            </w:tabs>
            <w:rPr>
              <w:rFonts w:eastAsiaTheme="minorEastAsia"/>
              <w:noProof/>
              <w:sz w:val="22"/>
              <w:szCs w:val="22"/>
              <w:lang w:eastAsia="en-GB"/>
            </w:rPr>
          </w:pPr>
          <w:hyperlink w:anchor="_Toc523842123" w:history="1">
            <w:r w:rsidR="008C1499" w:rsidRPr="001E022C">
              <w:rPr>
                <w:rStyle w:val="Hyperlink"/>
                <w:noProof/>
              </w:rPr>
              <w:t>CHAPTER ONE – Introduction &amp; Context</w:t>
            </w:r>
            <w:r w:rsidR="008C1499">
              <w:rPr>
                <w:noProof/>
                <w:webHidden/>
              </w:rPr>
              <w:tab/>
            </w:r>
            <w:r w:rsidR="008C1499">
              <w:rPr>
                <w:noProof/>
                <w:webHidden/>
              </w:rPr>
              <w:fldChar w:fldCharType="begin"/>
            </w:r>
            <w:r w:rsidR="008C1499">
              <w:rPr>
                <w:noProof/>
                <w:webHidden/>
              </w:rPr>
              <w:instrText xml:space="preserve"> PAGEREF _Toc523842123 \h </w:instrText>
            </w:r>
            <w:r w:rsidR="008C1499">
              <w:rPr>
                <w:noProof/>
                <w:webHidden/>
              </w:rPr>
            </w:r>
            <w:r w:rsidR="008C1499">
              <w:rPr>
                <w:noProof/>
                <w:webHidden/>
              </w:rPr>
              <w:fldChar w:fldCharType="separate"/>
            </w:r>
            <w:r w:rsidR="008C1499">
              <w:rPr>
                <w:noProof/>
                <w:webHidden/>
              </w:rPr>
              <w:t>2</w:t>
            </w:r>
            <w:r w:rsidR="008C1499">
              <w:rPr>
                <w:noProof/>
                <w:webHidden/>
              </w:rPr>
              <w:fldChar w:fldCharType="end"/>
            </w:r>
          </w:hyperlink>
        </w:p>
        <w:p w14:paraId="4082271E" w14:textId="77777777" w:rsidR="008C1499" w:rsidRDefault="00AC3EA0">
          <w:pPr>
            <w:pStyle w:val="TOC1"/>
            <w:tabs>
              <w:tab w:val="right" w:leader="dot" w:pos="10457"/>
            </w:tabs>
            <w:rPr>
              <w:rFonts w:eastAsiaTheme="minorEastAsia"/>
              <w:noProof/>
              <w:sz w:val="22"/>
              <w:szCs w:val="22"/>
              <w:lang w:eastAsia="en-GB"/>
            </w:rPr>
          </w:pPr>
          <w:hyperlink w:anchor="_Toc523842124" w:history="1">
            <w:r w:rsidR="008C1499" w:rsidRPr="001E022C">
              <w:rPr>
                <w:rStyle w:val="Hyperlink"/>
                <w:noProof/>
              </w:rPr>
              <w:t>CHAPTER TWO – Literature Review</w:t>
            </w:r>
            <w:r w:rsidR="008C1499">
              <w:rPr>
                <w:noProof/>
                <w:webHidden/>
              </w:rPr>
              <w:tab/>
            </w:r>
            <w:r w:rsidR="008C1499">
              <w:rPr>
                <w:noProof/>
                <w:webHidden/>
              </w:rPr>
              <w:fldChar w:fldCharType="begin"/>
            </w:r>
            <w:r w:rsidR="008C1499">
              <w:rPr>
                <w:noProof/>
                <w:webHidden/>
              </w:rPr>
              <w:instrText xml:space="preserve"> PAGEREF _Toc523842124 \h </w:instrText>
            </w:r>
            <w:r w:rsidR="008C1499">
              <w:rPr>
                <w:noProof/>
                <w:webHidden/>
              </w:rPr>
            </w:r>
            <w:r w:rsidR="008C1499">
              <w:rPr>
                <w:noProof/>
                <w:webHidden/>
              </w:rPr>
              <w:fldChar w:fldCharType="separate"/>
            </w:r>
            <w:r w:rsidR="008C1499">
              <w:rPr>
                <w:noProof/>
                <w:webHidden/>
              </w:rPr>
              <w:t>4</w:t>
            </w:r>
            <w:r w:rsidR="008C1499">
              <w:rPr>
                <w:noProof/>
                <w:webHidden/>
              </w:rPr>
              <w:fldChar w:fldCharType="end"/>
            </w:r>
          </w:hyperlink>
        </w:p>
        <w:p w14:paraId="5C23817D" w14:textId="77777777" w:rsidR="008C1499" w:rsidRDefault="00AC3EA0">
          <w:pPr>
            <w:pStyle w:val="TOC1"/>
            <w:tabs>
              <w:tab w:val="right" w:leader="dot" w:pos="10457"/>
            </w:tabs>
            <w:rPr>
              <w:rFonts w:eastAsiaTheme="minorEastAsia"/>
              <w:noProof/>
              <w:sz w:val="22"/>
              <w:szCs w:val="22"/>
              <w:lang w:eastAsia="en-GB"/>
            </w:rPr>
          </w:pPr>
          <w:hyperlink w:anchor="_Toc523842125" w:history="1">
            <w:r w:rsidR="008C1499" w:rsidRPr="001E022C">
              <w:rPr>
                <w:rStyle w:val="Hyperlink"/>
                <w:noProof/>
              </w:rPr>
              <w:t>CHAPTER THREE – Methodology</w:t>
            </w:r>
            <w:r w:rsidR="008C1499">
              <w:rPr>
                <w:noProof/>
                <w:webHidden/>
              </w:rPr>
              <w:tab/>
            </w:r>
            <w:r w:rsidR="008C1499">
              <w:rPr>
                <w:noProof/>
                <w:webHidden/>
              </w:rPr>
              <w:fldChar w:fldCharType="begin"/>
            </w:r>
            <w:r w:rsidR="008C1499">
              <w:rPr>
                <w:noProof/>
                <w:webHidden/>
              </w:rPr>
              <w:instrText xml:space="preserve"> PAGEREF _Toc523842125 \h </w:instrText>
            </w:r>
            <w:r w:rsidR="008C1499">
              <w:rPr>
                <w:noProof/>
                <w:webHidden/>
              </w:rPr>
            </w:r>
            <w:r w:rsidR="008C1499">
              <w:rPr>
                <w:noProof/>
                <w:webHidden/>
              </w:rPr>
              <w:fldChar w:fldCharType="separate"/>
            </w:r>
            <w:r w:rsidR="008C1499">
              <w:rPr>
                <w:noProof/>
                <w:webHidden/>
              </w:rPr>
              <w:t>7</w:t>
            </w:r>
            <w:r w:rsidR="008C1499">
              <w:rPr>
                <w:noProof/>
                <w:webHidden/>
              </w:rPr>
              <w:fldChar w:fldCharType="end"/>
            </w:r>
          </w:hyperlink>
        </w:p>
        <w:p w14:paraId="592B7F36" w14:textId="77777777" w:rsidR="008C1499" w:rsidRDefault="00AC3EA0">
          <w:pPr>
            <w:pStyle w:val="TOC1"/>
            <w:tabs>
              <w:tab w:val="right" w:leader="dot" w:pos="10457"/>
            </w:tabs>
            <w:rPr>
              <w:rFonts w:eastAsiaTheme="minorEastAsia"/>
              <w:noProof/>
              <w:sz w:val="22"/>
              <w:szCs w:val="22"/>
              <w:lang w:eastAsia="en-GB"/>
            </w:rPr>
          </w:pPr>
          <w:hyperlink w:anchor="_Toc523842126" w:history="1">
            <w:r w:rsidR="008C1499" w:rsidRPr="001E022C">
              <w:rPr>
                <w:rStyle w:val="Hyperlink"/>
                <w:noProof/>
              </w:rPr>
              <w:t>CHAPTER FOUR – Analysis of Findings and Discussion</w:t>
            </w:r>
            <w:r w:rsidR="008C1499">
              <w:rPr>
                <w:noProof/>
                <w:webHidden/>
              </w:rPr>
              <w:tab/>
            </w:r>
            <w:r w:rsidR="008C1499">
              <w:rPr>
                <w:noProof/>
                <w:webHidden/>
              </w:rPr>
              <w:fldChar w:fldCharType="begin"/>
            </w:r>
            <w:r w:rsidR="008C1499">
              <w:rPr>
                <w:noProof/>
                <w:webHidden/>
              </w:rPr>
              <w:instrText xml:space="preserve"> PAGEREF _Toc523842126 \h </w:instrText>
            </w:r>
            <w:r w:rsidR="008C1499">
              <w:rPr>
                <w:noProof/>
                <w:webHidden/>
              </w:rPr>
            </w:r>
            <w:r w:rsidR="008C1499">
              <w:rPr>
                <w:noProof/>
                <w:webHidden/>
              </w:rPr>
              <w:fldChar w:fldCharType="separate"/>
            </w:r>
            <w:r w:rsidR="008C1499">
              <w:rPr>
                <w:noProof/>
                <w:webHidden/>
              </w:rPr>
              <w:t>9</w:t>
            </w:r>
            <w:r w:rsidR="008C1499">
              <w:rPr>
                <w:noProof/>
                <w:webHidden/>
              </w:rPr>
              <w:fldChar w:fldCharType="end"/>
            </w:r>
          </w:hyperlink>
        </w:p>
        <w:p w14:paraId="6FA01035" w14:textId="77777777" w:rsidR="008C1499" w:rsidRDefault="00AC3EA0">
          <w:pPr>
            <w:pStyle w:val="TOC1"/>
            <w:tabs>
              <w:tab w:val="right" w:leader="dot" w:pos="10457"/>
            </w:tabs>
            <w:rPr>
              <w:rFonts w:eastAsiaTheme="minorEastAsia"/>
              <w:noProof/>
              <w:sz w:val="22"/>
              <w:szCs w:val="22"/>
              <w:lang w:eastAsia="en-GB"/>
            </w:rPr>
          </w:pPr>
          <w:hyperlink w:anchor="_Toc523842128" w:history="1">
            <w:r w:rsidR="008C1499" w:rsidRPr="001E022C">
              <w:rPr>
                <w:rStyle w:val="Hyperlink"/>
                <w:noProof/>
              </w:rPr>
              <w:t>CHAPTER FIVE – Conclusion and Recommendations</w:t>
            </w:r>
            <w:r w:rsidR="008C1499">
              <w:rPr>
                <w:noProof/>
                <w:webHidden/>
              </w:rPr>
              <w:tab/>
            </w:r>
            <w:r w:rsidR="008C1499">
              <w:rPr>
                <w:noProof/>
                <w:webHidden/>
              </w:rPr>
              <w:fldChar w:fldCharType="begin"/>
            </w:r>
            <w:r w:rsidR="008C1499">
              <w:rPr>
                <w:noProof/>
                <w:webHidden/>
              </w:rPr>
              <w:instrText xml:space="preserve"> PAGEREF _Toc523842128 \h </w:instrText>
            </w:r>
            <w:r w:rsidR="008C1499">
              <w:rPr>
                <w:noProof/>
                <w:webHidden/>
              </w:rPr>
            </w:r>
            <w:r w:rsidR="008C1499">
              <w:rPr>
                <w:noProof/>
                <w:webHidden/>
              </w:rPr>
              <w:fldChar w:fldCharType="separate"/>
            </w:r>
            <w:r w:rsidR="008C1499">
              <w:rPr>
                <w:noProof/>
                <w:webHidden/>
              </w:rPr>
              <w:t>16</w:t>
            </w:r>
            <w:r w:rsidR="008C1499">
              <w:rPr>
                <w:noProof/>
                <w:webHidden/>
              </w:rPr>
              <w:fldChar w:fldCharType="end"/>
            </w:r>
          </w:hyperlink>
        </w:p>
        <w:p w14:paraId="6A9AAA14" w14:textId="77777777" w:rsidR="008C1499" w:rsidRDefault="00AC3EA0">
          <w:pPr>
            <w:pStyle w:val="TOC1"/>
            <w:tabs>
              <w:tab w:val="right" w:leader="dot" w:pos="10457"/>
            </w:tabs>
            <w:rPr>
              <w:rFonts w:eastAsiaTheme="minorEastAsia"/>
              <w:noProof/>
              <w:sz w:val="22"/>
              <w:szCs w:val="22"/>
              <w:lang w:eastAsia="en-GB"/>
            </w:rPr>
          </w:pPr>
          <w:hyperlink w:anchor="_Toc523842129" w:history="1">
            <w:r w:rsidR="008C1499" w:rsidRPr="001E022C">
              <w:rPr>
                <w:rStyle w:val="Hyperlink"/>
                <w:noProof/>
              </w:rPr>
              <w:t>Appendix One: Questionnaire</w:t>
            </w:r>
            <w:r w:rsidR="008C1499">
              <w:rPr>
                <w:noProof/>
                <w:webHidden/>
              </w:rPr>
              <w:tab/>
            </w:r>
            <w:r w:rsidR="008C1499">
              <w:rPr>
                <w:noProof/>
                <w:webHidden/>
              </w:rPr>
              <w:fldChar w:fldCharType="begin"/>
            </w:r>
            <w:r w:rsidR="008C1499">
              <w:rPr>
                <w:noProof/>
                <w:webHidden/>
              </w:rPr>
              <w:instrText xml:space="preserve"> PAGEREF _Toc523842129 \h </w:instrText>
            </w:r>
            <w:r w:rsidR="008C1499">
              <w:rPr>
                <w:noProof/>
                <w:webHidden/>
              </w:rPr>
            </w:r>
            <w:r w:rsidR="008C1499">
              <w:rPr>
                <w:noProof/>
                <w:webHidden/>
              </w:rPr>
              <w:fldChar w:fldCharType="separate"/>
            </w:r>
            <w:r w:rsidR="008C1499">
              <w:rPr>
                <w:noProof/>
                <w:webHidden/>
              </w:rPr>
              <w:t>23</w:t>
            </w:r>
            <w:r w:rsidR="008C1499">
              <w:rPr>
                <w:noProof/>
                <w:webHidden/>
              </w:rPr>
              <w:fldChar w:fldCharType="end"/>
            </w:r>
          </w:hyperlink>
        </w:p>
        <w:p w14:paraId="4A7B9F9A" w14:textId="77777777" w:rsidR="008C1499" w:rsidRDefault="00AC3EA0">
          <w:pPr>
            <w:pStyle w:val="TOC1"/>
            <w:tabs>
              <w:tab w:val="right" w:leader="dot" w:pos="10457"/>
            </w:tabs>
            <w:rPr>
              <w:rFonts w:eastAsiaTheme="minorEastAsia"/>
              <w:noProof/>
              <w:sz w:val="22"/>
              <w:szCs w:val="22"/>
              <w:lang w:eastAsia="en-GB"/>
            </w:rPr>
          </w:pPr>
          <w:hyperlink w:anchor="_Toc523842130" w:history="1">
            <w:r w:rsidR="008C1499" w:rsidRPr="001E022C">
              <w:rPr>
                <w:rStyle w:val="Hyperlink"/>
                <w:noProof/>
              </w:rPr>
              <w:t>Appendix Two: Results</w:t>
            </w:r>
            <w:r w:rsidR="008C1499">
              <w:rPr>
                <w:noProof/>
                <w:webHidden/>
              </w:rPr>
              <w:tab/>
            </w:r>
            <w:r w:rsidR="008C1499">
              <w:rPr>
                <w:noProof/>
                <w:webHidden/>
              </w:rPr>
              <w:fldChar w:fldCharType="begin"/>
            </w:r>
            <w:r w:rsidR="008C1499">
              <w:rPr>
                <w:noProof/>
                <w:webHidden/>
              </w:rPr>
              <w:instrText xml:space="preserve"> PAGEREF _Toc523842130 \h </w:instrText>
            </w:r>
            <w:r w:rsidR="008C1499">
              <w:rPr>
                <w:noProof/>
                <w:webHidden/>
              </w:rPr>
            </w:r>
            <w:r w:rsidR="008C1499">
              <w:rPr>
                <w:noProof/>
                <w:webHidden/>
              </w:rPr>
              <w:fldChar w:fldCharType="separate"/>
            </w:r>
            <w:r w:rsidR="008C1499">
              <w:rPr>
                <w:noProof/>
                <w:webHidden/>
              </w:rPr>
              <w:t>26</w:t>
            </w:r>
            <w:r w:rsidR="008C1499">
              <w:rPr>
                <w:noProof/>
                <w:webHidden/>
              </w:rPr>
              <w:fldChar w:fldCharType="end"/>
            </w:r>
          </w:hyperlink>
        </w:p>
        <w:p w14:paraId="03A6A4BA" w14:textId="77777777" w:rsidR="008C1499" w:rsidRDefault="00AC3EA0">
          <w:pPr>
            <w:pStyle w:val="TOC1"/>
            <w:tabs>
              <w:tab w:val="right" w:leader="dot" w:pos="10457"/>
            </w:tabs>
            <w:rPr>
              <w:rFonts w:eastAsiaTheme="minorEastAsia"/>
              <w:noProof/>
              <w:sz w:val="22"/>
              <w:szCs w:val="22"/>
              <w:lang w:eastAsia="en-GB"/>
            </w:rPr>
          </w:pPr>
          <w:hyperlink w:anchor="_Toc523842131" w:history="1">
            <w:r w:rsidR="008C1499" w:rsidRPr="001E022C">
              <w:rPr>
                <w:rStyle w:val="Hyperlink"/>
                <w:noProof/>
              </w:rPr>
              <w:t>Appendix Three: Database of Results</w:t>
            </w:r>
            <w:r w:rsidR="008C1499">
              <w:rPr>
                <w:noProof/>
                <w:webHidden/>
              </w:rPr>
              <w:tab/>
            </w:r>
            <w:r w:rsidR="008C1499">
              <w:rPr>
                <w:noProof/>
                <w:webHidden/>
              </w:rPr>
              <w:fldChar w:fldCharType="begin"/>
            </w:r>
            <w:r w:rsidR="008C1499">
              <w:rPr>
                <w:noProof/>
                <w:webHidden/>
              </w:rPr>
              <w:instrText xml:space="preserve"> PAGEREF _Toc523842131 \h </w:instrText>
            </w:r>
            <w:r w:rsidR="008C1499">
              <w:rPr>
                <w:noProof/>
                <w:webHidden/>
              </w:rPr>
            </w:r>
            <w:r w:rsidR="008C1499">
              <w:rPr>
                <w:noProof/>
                <w:webHidden/>
              </w:rPr>
              <w:fldChar w:fldCharType="separate"/>
            </w:r>
            <w:r w:rsidR="008C1499">
              <w:rPr>
                <w:noProof/>
                <w:webHidden/>
              </w:rPr>
              <w:t>35</w:t>
            </w:r>
            <w:r w:rsidR="008C1499">
              <w:rPr>
                <w:noProof/>
                <w:webHidden/>
              </w:rPr>
              <w:fldChar w:fldCharType="end"/>
            </w:r>
          </w:hyperlink>
        </w:p>
        <w:p w14:paraId="169C3F94" w14:textId="49EF5794" w:rsidR="004E1F22" w:rsidRDefault="007F07EC" w:rsidP="006E0592">
          <w:pPr>
            <w:rPr>
              <w:b/>
              <w:noProof/>
            </w:rPr>
          </w:pPr>
          <w:r w:rsidRPr="00C0022D">
            <w:rPr>
              <w:b/>
              <w:noProof/>
            </w:rPr>
            <w:fldChar w:fldCharType="end"/>
          </w:r>
        </w:p>
        <w:p w14:paraId="0AB7D83D" w14:textId="77777777" w:rsidR="00883AB6" w:rsidRDefault="00883AB6" w:rsidP="006E0592">
          <w:pPr>
            <w:rPr>
              <w:b/>
              <w:noProof/>
            </w:rPr>
          </w:pPr>
        </w:p>
        <w:p w14:paraId="12791FBE" w14:textId="77777777" w:rsidR="00883AB6" w:rsidRDefault="00883AB6" w:rsidP="006E0592">
          <w:pPr>
            <w:rPr>
              <w:noProof/>
            </w:rPr>
          </w:pPr>
        </w:p>
        <w:p w14:paraId="69E3EA16" w14:textId="7133E58B" w:rsidR="00A7737D" w:rsidRPr="00C0022D" w:rsidRDefault="00A7737D" w:rsidP="006E0592">
          <w:pPr>
            <w:rPr>
              <w:b/>
              <w:noProof/>
            </w:rPr>
          </w:pPr>
          <w:r w:rsidRPr="00C0022D">
            <w:rPr>
              <w:b/>
              <w:noProof/>
            </w:rPr>
            <w:t>TABLE OF FIGURES</w:t>
          </w:r>
        </w:p>
        <w:p w14:paraId="5CF1EDF9" w14:textId="77777777" w:rsidR="00883AB6" w:rsidRPr="00883AB6" w:rsidRDefault="007B0D77">
          <w:pPr>
            <w:pStyle w:val="TableofFigures"/>
            <w:tabs>
              <w:tab w:val="right" w:leader="dot" w:pos="10457"/>
            </w:tabs>
            <w:rPr>
              <w:rFonts w:eastAsiaTheme="minorEastAsia"/>
              <w:noProof/>
              <w:sz w:val="18"/>
              <w:szCs w:val="22"/>
              <w:lang w:eastAsia="en-GB"/>
            </w:rPr>
          </w:pPr>
          <w:r w:rsidRPr="00C0022D">
            <w:rPr>
              <w:noProof/>
            </w:rPr>
            <w:fldChar w:fldCharType="begin"/>
          </w:r>
          <w:r w:rsidRPr="00C0022D">
            <w:rPr>
              <w:noProof/>
            </w:rPr>
            <w:instrText xml:space="preserve"> TOC \h \z \c "Figure" </w:instrText>
          </w:r>
          <w:r w:rsidRPr="00C0022D">
            <w:rPr>
              <w:noProof/>
            </w:rPr>
            <w:fldChar w:fldCharType="separate"/>
          </w:r>
          <w:hyperlink w:anchor="_Toc523778283" w:history="1">
            <w:r w:rsidR="00883AB6" w:rsidRPr="00883AB6">
              <w:rPr>
                <w:rStyle w:val="Hyperlink"/>
                <w:rFonts w:ascii="Arial" w:hAnsi="Arial"/>
                <w:noProof/>
                <w:sz w:val="20"/>
              </w:rPr>
              <w:t>Figure 1: Participant Age Range</w:t>
            </w:r>
            <w:r w:rsidR="00883AB6" w:rsidRPr="00883AB6">
              <w:rPr>
                <w:noProof/>
                <w:webHidden/>
                <w:sz w:val="20"/>
              </w:rPr>
              <w:tab/>
            </w:r>
            <w:r w:rsidR="00883AB6" w:rsidRPr="00883AB6">
              <w:rPr>
                <w:noProof/>
                <w:webHidden/>
                <w:sz w:val="20"/>
              </w:rPr>
              <w:fldChar w:fldCharType="begin"/>
            </w:r>
            <w:r w:rsidR="00883AB6" w:rsidRPr="00883AB6">
              <w:rPr>
                <w:noProof/>
                <w:webHidden/>
                <w:sz w:val="20"/>
              </w:rPr>
              <w:instrText xml:space="preserve"> PAGEREF _Toc523778283 \h </w:instrText>
            </w:r>
            <w:r w:rsidR="00883AB6" w:rsidRPr="00883AB6">
              <w:rPr>
                <w:noProof/>
                <w:webHidden/>
                <w:sz w:val="20"/>
              </w:rPr>
            </w:r>
            <w:r w:rsidR="00883AB6" w:rsidRPr="00883AB6">
              <w:rPr>
                <w:noProof/>
                <w:webHidden/>
                <w:sz w:val="20"/>
              </w:rPr>
              <w:fldChar w:fldCharType="separate"/>
            </w:r>
            <w:r w:rsidR="008C1499">
              <w:rPr>
                <w:noProof/>
                <w:webHidden/>
                <w:sz w:val="20"/>
              </w:rPr>
              <w:t>9</w:t>
            </w:r>
            <w:r w:rsidR="00883AB6" w:rsidRPr="00883AB6">
              <w:rPr>
                <w:noProof/>
                <w:webHidden/>
                <w:sz w:val="20"/>
              </w:rPr>
              <w:fldChar w:fldCharType="end"/>
            </w:r>
          </w:hyperlink>
        </w:p>
        <w:p w14:paraId="484341CC" w14:textId="77777777" w:rsidR="00883AB6" w:rsidRPr="00883AB6" w:rsidRDefault="00AC3EA0">
          <w:pPr>
            <w:pStyle w:val="TableofFigures"/>
            <w:tabs>
              <w:tab w:val="right" w:leader="dot" w:pos="10457"/>
            </w:tabs>
            <w:rPr>
              <w:rFonts w:eastAsiaTheme="minorEastAsia"/>
              <w:noProof/>
              <w:sz w:val="18"/>
              <w:szCs w:val="22"/>
              <w:lang w:eastAsia="en-GB"/>
            </w:rPr>
          </w:pPr>
          <w:hyperlink w:anchor="_Toc523778284" w:history="1">
            <w:r w:rsidR="00883AB6" w:rsidRPr="00883AB6">
              <w:rPr>
                <w:rStyle w:val="Hyperlink"/>
                <w:rFonts w:ascii="Arial" w:hAnsi="Arial"/>
                <w:noProof/>
                <w:sz w:val="20"/>
              </w:rPr>
              <w:t>Figure 2: Choir Attendance Reasons</w:t>
            </w:r>
            <w:r w:rsidR="00883AB6" w:rsidRPr="00883AB6">
              <w:rPr>
                <w:noProof/>
                <w:webHidden/>
                <w:sz w:val="20"/>
              </w:rPr>
              <w:tab/>
            </w:r>
            <w:r w:rsidR="00883AB6" w:rsidRPr="00883AB6">
              <w:rPr>
                <w:noProof/>
                <w:webHidden/>
                <w:sz w:val="20"/>
              </w:rPr>
              <w:fldChar w:fldCharType="begin"/>
            </w:r>
            <w:r w:rsidR="00883AB6" w:rsidRPr="00883AB6">
              <w:rPr>
                <w:noProof/>
                <w:webHidden/>
                <w:sz w:val="20"/>
              </w:rPr>
              <w:instrText xml:space="preserve"> PAGEREF _Toc523778284 \h </w:instrText>
            </w:r>
            <w:r w:rsidR="00883AB6" w:rsidRPr="00883AB6">
              <w:rPr>
                <w:noProof/>
                <w:webHidden/>
                <w:sz w:val="20"/>
              </w:rPr>
            </w:r>
            <w:r w:rsidR="00883AB6" w:rsidRPr="00883AB6">
              <w:rPr>
                <w:noProof/>
                <w:webHidden/>
                <w:sz w:val="20"/>
              </w:rPr>
              <w:fldChar w:fldCharType="separate"/>
            </w:r>
            <w:r w:rsidR="008C1499">
              <w:rPr>
                <w:noProof/>
                <w:webHidden/>
                <w:sz w:val="20"/>
              </w:rPr>
              <w:t>10</w:t>
            </w:r>
            <w:r w:rsidR="00883AB6" w:rsidRPr="00883AB6">
              <w:rPr>
                <w:noProof/>
                <w:webHidden/>
                <w:sz w:val="20"/>
              </w:rPr>
              <w:fldChar w:fldCharType="end"/>
            </w:r>
          </w:hyperlink>
        </w:p>
        <w:p w14:paraId="57400EDE" w14:textId="77777777" w:rsidR="00883AB6" w:rsidRPr="00883AB6" w:rsidRDefault="00AC3EA0">
          <w:pPr>
            <w:pStyle w:val="TableofFigures"/>
            <w:tabs>
              <w:tab w:val="right" w:leader="dot" w:pos="10457"/>
            </w:tabs>
            <w:rPr>
              <w:rFonts w:eastAsiaTheme="minorEastAsia"/>
              <w:noProof/>
              <w:sz w:val="18"/>
              <w:szCs w:val="22"/>
              <w:lang w:eastAsia="en-GB"/>
            </w:rPr>
          </w:pPr>
          <w:hyperlink w:anchor="_Toc523778285" w:history="1">
            <w:r w:rsidR="00883AB6" w:rsidRPr="00883AB6">
              <w:rPr>
                <w:rStyle w:val="Hyperlink"/>
                <w:rFonts w:ascii="Arial" w:hAnsi="Arial"/>
                <w:noProof/>
                <w:sz w:val="20"/>
              </w:rPr>
              <w:t>Figure 3: Personal &amp; Social Benefits of Choir Practice</w:t>
            </w:r>
            <w:r w:rsidR="00883AB6" w:rsidRPr="00883AB6">
              <w:rPr>
                <w:noProof/>
                <w:webHidden/>
                <w:sz w:val="20"/>
              </w:rPr>
              <w:tab/>
            </w:r>
            <w:r w:rsidR="00883AB6" w:rsidRPr="00883AB6">
              <w:rPr>
                <w:noProof/>
                <w:webHidden/>
                <w:sz w:val="20"/>
              </w:rPr>
              <w:fldChar w:fldCharType="begin"/>
            </w:r>
            <w:r w:rsidR="00883AB6" w:rsidRPr="00883AB6">
              <w:rPr>
                <w:noProof/>
                <w:webHidden/>
                <w:sz w:val="20"/>
              </w:rPr>
              <w:instrText xml:space="preserve"> PAGEREF _Toc523778285 \h </w:instrText>
            </w:r>
            <w:r w:rsidR="00883AB6" w:rsidRPr="00883AB6">
              <w:rPr>
                <w:noProof/>
                <w:webHidden/>
                <w:sz w:val="20"/>
              </w:rPr>
            </w:r>
            <w:r w:rsidR="00883AB6" w:rsidRPr="00883AB6">
              <w:rPr>
                <w:noProof/>
                <w:webHidden/>
                <w:sz w:val="20"/>
              </w:rPr>
              <w:fldChar w:fldCharType="separate"/>
            </w:r>
            <w:r w:rsidR="008C1499">
              <w:rPr>
                <w:noProof/>
                <w:webHidden/>
                <w:sz w:val="20"/>
              </w:rPr>
              <w:t>11</w:t>
            </w:r>
            <w:r w:rsidR="00883AB6" w:rsidRPr="00883AB6">
              <w:rPr>
                <w:noProof/>
                <w:webHidden/>
                <w:sz w:val="20"/>
              </w:rPr>
              <w:fldChar w:fldCharType="end"/>
            </w:r>
          </w:hyperlink>
        </w:p>
        <w:p w14:paraId="4F8739BB" w14:textId="77777777" w:rsidR="00883AB6" w:rsidRPr="00883AB6" w:rsidRDefault="00AC3EA0">
          <w:pPr>
            <w:pStyle w:val="TableofFigures"/>
            <w:tabs>
              <w:tab w:val="right" w:leader="dot" w:pos="10457"/>
            </w:tabs>
            <w:rPr>
              <w:rFonts w:eastAsiaTheme="minorEastAsia"/>
              <w:noProof/>
              <w:sz w:val="18"/>
              <w:szCs w:val="22"/>
              <w:lang w:eastAsia="en-GB"/>
            </w:rPr>
          </w:pPr>
          <w:hyperlink w:anchor="_Toc523778286" w:history="1">
            <w:r w:rsidR="00883AB6" w:rsidRPr="00883AB6">
              <w:rPr>
                <w:rStyle w:val="Hyperlink"/>
                <w:rFonts w:ascii="Arial" w:hAnsi="Arial"/>
                <w:noProof/>
                <w:sz w:val="20"/>
              </w:rPr>
              <w:t>Figure 4: Challenges of Learning New Music</w:t>
            </w:r>
            <w:r w:rsidR="00883AB6" w:rsidRPr="00883AB6">
              <w:rPr>
                <w:noProof/>
                <w:webHidden/>
                <w:sz w:val="20"/>
              </w:rPr>
              <w:tab/>
            </w:r>
            <w:r w:rsidR="00883AB6" w:rsidRPr="00883AB6">
              <w:rPr>
                <w:noProof/>
                <w:webHidden/>
                <w:sz w:val="20"/>
              </w:rPr>
              <w:fldChar w:fldCharType="begin"/>
            </w:r>
            <w:r w:rsidR="00883AB6" w:rsidRPr="00883AB6">
              <w:rPr>
                <w:noProof/>
                <w:webHidden/>
                <w:sz w:val="20"/>
              </w:rPr>
              <w:instrText xml:space="preserve"> PAGEREF _Toc523778286 \h </w:instrText>
            </w:r>
            <w:r w:rsidR="00883AB6" w:rsidRPr="00883AB6">
              <w:rPr>
                <w:noProof/>
                <w:webHidden/>
                <w:sz w:val="20"/>
              </w:rPr>
            </w:r>
            <w:r w:rsidR="00883AB6" w:rsidRPr="00883AB6">
              <w:rPr>
                <w:noProof/>
                <w:webHidden/>
                <w:sz w:val="20"/>
              </w:rPr>
              <w:fldChar w:fldCharType="separate"/>
            </w:r>
            <w:r w:rsidR="008C1499">
              <w:rPr>
                <w:noProof/>
                <w:webHidden/>
                <w:sz w:val="20"/>
              </w:rPr>
              <w:t>12</w:t>
            </w:r>
            <w:r w:rsidR="00883AB6" w:rsidRPr="00883AB6">
              <w:rPr>
                <w:noProof/>
                <w:webHidden/>
                <w:sz w:val="20"/>
              </w:rPr>
              <w:fldChar w:fldCharType="end"/>
            </w:r>
          </w:hyperlink>
        </w:p>
        <w:p w14:paraId="11BEA808" w14:textId="77777777" w:rsidR="00883AB6" w:rsidRPr="00883AB6" w:rsidRDefault="00AC3EA0">
          <w:pPr>
            <w:pStyle w:val="TableofFigures"/>
            <w:tabs>
              <w:tab w:val="right" w:leader="dot" w:pos="10457"/>
            </w:tabs>
            <w:rPr>
              <w:rFonts w:eastAsiaTheme="minorEastAsia"/>
              <w:noProof/>
              <w:sz w:val="18"/>
              <w:szCs w:val="22"/>
              <w:lang w:eastAsia="en-GB"/>
            </w:rPr>
          </w:pPr>
          <w:hyperlink w:anchor="_Toc523778287" w:history="1">
            <w:r w:rsidR="00883AB6" w:rsidRPr="00883AB6">
              <w:rPr>
                <w:rStyle w:val="Hyperlink"/>
                <w:rFonts w:ascii="Arial" w:hAnsi="Arial"/>
                <w:noProof/>
                <w:sz w:val="20"/>
              </w:rPr>
              <w:t>Figure 5: Readers of Music</w:t>
            </w:r>
            <w:r w:rsidR="00883AB6" w:rsidRPr="00883AB6">
              <w:rPr>
                <w:noProof/>
                <w:webHidden/>
                <w:sz w:val="20"/>
              </w:rPr>
              <w:tab/>
            </w:r>
            <w:r w:rsidR="00883AB6" w:rsidRPr="00883AB6">
              <w:rPr>
                <w:noProof/>
                <w:webHidden/>
                <w:sz w:val="20"/>
              </w:rPr>
              <w:fldChar w:fldCharType="begin"/>
            </w:r>
            <w:r w:rsidR="00883AB6" w:rsidRPr="00883AB6">
              <w:rPr>
                <w:noProof/>
                <w:webHidden/>
                <w:sz w:val="20"/>
              </w:rPr>
              <w:instrText xml:space="preserve"> PAGEREF _Toc523778287 \h </w:instrText>
            </w:r>
            <w:r w:rsidR="00883AB6" w:rsidRPr="00883AB6">
              <w:rPr>
                <w:noProof/>
                <w:webHidden/>
                <w:sz w:val="20"/>
              </w:rPr>
            </w:r>
            <w:r w:rsidR="00883AB6" w:rsidRPr="00883AB6">
              <w:rPr>
                <w:noProof/>
                <w:webHidden/>
                <w:sz w:val="20"/>
              </w:rPr>
              <w:fldChar w:fldCharType="separate"/>
            </w:r>
            <w:r w:rsidR="008C1499">
              <w:rPr>
                <w:noProof/>
                <w:webHidden/>
                <w:sz w:val="20"/>
              </w:rPr>
              <w:t>13</w:t>
            </w:r>
            <w:r w:rsidR="00883AB6" w:rsidRPr="00883AB6">
              <w:rPr>
                <w:noProof/>
                <w:webHidden/>
                <w:sz w:val="20"/>
              </w:rPr>
              <w:fldChar w:fldCharType="end"/>
            </w:r>
          </w:hyperlink>
        </w:p>
        <w:p w14:paraId="5A41005D" w14:textId="77777777" w:rsidR="00883AB6" w:rsidRPr="00883AB6" w:rsidRDefault="00AC3EA0">
          <w:pPr>
            <w:pStyle w:val="TableofFigures"/>
            <w:tabs>
              <w:tab w:val="right" w:leader="dot" w:pos="10457"/>
            </w:tabs>
            <w:rPr>
              <w:rFonts w:eastAsiaTheme="minorEastAsia"/>
              <w:noProof/>
              <w:sz w:val="18"/>
              <w:szCs w:val="22"/>
              <w:lang w:eastAsia="en-GB"/>
            </w:rPr>
          </w:pPr>
          <w:hyperlink w:anchor="_Toc523778288" w:history="1">
            <w:r w:rsidR="00883AB6" w:rsidRPr="00883AB6">
              <w:rPr>
                <w:rStyle w:val="Hyperlink"/>
                <w:rFonts w:ascii="Arial" w:hAnsi="Arial"/>
                <w:noProof/>
                <w:sz w:val="20"/>
              </w:rPr>
              <w:t>Figure 6: Methods of Learning Music</w:t>
            </w:r>
            <w:r w:rsidR="00883AB6" w:rsidRPr="00883AB6">
              <w:rPr>
                <w:noProof/>
                <w:webHidden/>
                <w:sz w:val="20"/>
              </w:rPr>
              <w:tab/>
            </w:r>
            <w:r w:rsidR="00883AB6" w:rsidRPr="00883AB6">
              <w:rPr>
                <w:noProof/>
                <w:webHidden/>
                <w:sz w:val="20"/>
              </w:rPr>
              <w:fldChar w:fldCharType="begin"/>
            </w:r>
            <w:r w:rsidR="00883AB6" w:rsidRPr="00883AB6">
              <w:rPr>
                <w:noProof/>
                <w:webHidden/>
                <w:sz w:val="20"/>
              </w:rPr>
              <w:instrText xml:space="preserve"> PAGEREF _Toc523778288 \h </w:instrText>
            </w:r>
            <w:r w:rsidR="00883AB6" w:rsidRPr="00883AB6">
              <w:rPr>
                <w:noProof/>
                <w:webHidden/>
                <w:sz w:val="20"/>
              </w:rPr>
            </w:r>
            <w:r w:rsidR="00883AB6" w:rsidRPr="00883AB6">
              <w:rPr>
                <w:noProof/>
                <w:webHidden/>
                <w:sz w:val="20"/>
              </w:rPr>
              <w:fldChar w:fldCharType="separate"/>
            </w:r>
            <w:r w:rsidR="008C1499">
              <w:rPr>
                <w:noProof/>
                <w:webHidden/>
                <w:sz w:val="20"/>
              </w:rPr>
              <w:t>14</w:t>
            </w:r>
            <w:r w:rsidR="00883AB6" w:rsidRPr="00883AB6">
              <w:rPr>
                <w:noProof/>
                <w:webHidden/>
                <w:sz w:val="20"/>
              </w:rPr>
              <w:fldChar w:fldCharType="end"/>
            </w:r>
          </w:hyperlink>
        </w:p>
        <w:p w14:paraId="169C3F95" w14:textId="77777777" w:rsidR="007B44A1" w:rsidRDefault="007B0D77" w:rsidP="006E0592">
          <w:pPr>
            <w:rPr>
              <w:noProof/>
            </w:rPr>
          </w:pPr>
          <w:r w:rsidRPr="00C0022D">
            <w:rPr>
              <w:noProof/>
            </w:rPr>
            <w:fldChar w:fldCharType="end"/>
          </w:r>
        </w:p>
        <w:p w14:paraId="169C3F96" w14:textId="77777777" w:rsidR="00976E32" w:rsidRDefault="00976E32" w:rsidP="006E0592">
          <w:pPr>
            <w:rPr>
              <w:noProof/>
            </w:rPr>
          </w:pPr>
        </w:p>
        <w:p w14:paraId="169C3FA0" w14:textId="14CEE1D6" w:rsidR="002614AB" w:rsidRDefault="00AC3EA0" w:rsidP="006E0592"/>
      </w:sdtContent>
    </w:sdt>
    <w:p w14:paraId="169C3FA1" w14:textId="4150A0F0" w:rsidR="0030591A" w:rsidRDefault="0C6E11DD" w:rsidP="00C30D51">
      <w:pPr>
        <w:pStyle w:val="Heading1"/>
      </w:pPr>
      <w:bookmarkStart w:id="21" w:name="_Toc491758546"/>
      <w:bookmarkStart w:id="22" w:name="_Toc523842123"/>
      <w:r>
        <w:lastRenderedPageBreak/>
        <w:t>CHAPTER ONE – Introduction &amp; Context</w:t>
      </w:r>
      <w:bookmarkEnd w:id="21"/>
      <w:bookmarkEnd w:id="22"/>
    </w:p>
    <w:p w14:paraId="509E1138" w14:textId="627E3FC6" w:rsidR="00D90E7F" w:rsidRDefault="00BF495F" w:rsidP="00BF495F">
      <w:r>
        <w:t xml:space="preserve">Research suggests that continued participation in learning and education is a significant factor in ensuring the capacity of older adults to remain physically, mentally and socially active </w:t>
      </w:r>
      <w:sdt>
        <w:sdtPr>
          <w:id w:val="2142689422"/>
          <w:citation/>
        </w:sdtPr>
        <w:sdtEndPr/>
        <w:sdtContent>
          <w:r>
            <w:fldChar w:fldCharType="begin"/>
          </w:r>
          <w:r>
            <w:instrText xml:space="preserve"> CITATION Wor \l 2057 </w:instrText>
          </w:r>
          <w:r>
            <w:fldChar w:fldCharType="separate"/>
          </w:r>
          <w:r w:rsidR="00E514BF" w:rsidRPr="00E514BF">
            <w:rPr>
              <w:noProof/>
            </w:rPr>
            <w:t>(World Health Organization, 2002)</w:t>
          </w:r>
          <w:r>
            <w:fldChar w:fldCharType="end"/>
          </w:r>
        </w:sdtContent>
      </w:sdt>
      <w:r>
        <w:t xml:space="preserve">; </w:t>
      </w:r>
      <w:sdt>
        <w:sdtPr>
          <w:id w:val="-1224134200"/>
          <w:citation/>
        </w:sdtPr>
        <w:sdtEndPr/>
        <w:sdtContent>
          <w:r>
            <w:fldChar w:fldCharType="begin"/>
          </w:r>
          <w:r>
            <w:instrText xml:space="preserve">CITATION Bie08 \l 2057 </w:instrText>
          </w:r>
          <w:r>
            <w:fldChar w:fldCharType="separate"/>
          </w:r>
          <w:r w:rsidR="00E514BF" w:rsidRPr="00E514BF">
            <w:rPr>
              <w:noProof/>
            </w:rPr>
            <w:t>(Biesta, 2008)</w:t>
          </w:r>
          <w:r>
            <w:fldChar w:fldCharType="end"/>
          </w:r>
        </w:sdtContent>
      </w:sdt>
      <w:r>
        <w:t xml:space="preserve">; </w:t>
      </w:r>
      <w:sdt>
        <w:sdtPr>
          <w:id w:val="1497531615"/>
          <w:citation/>
        </w:sdtPr>
        <w:sdtEndPr/>
        <w:sdtContent>
          <w:r>
            <w:fldChar w:fldCharType="begin"/>
          </w:r>
          <w:r>
            <w:instrText xml:space="preserve">CITATION Pur03 \l 2057 </w:instrText>
          </w:r>
          <w:r>
            <w:fldChar w:fldCharType="separate"/>
          </w:r>
          <w:r w:rsidR="00E514BF" w:rsidRPr="00E514BF">
            <w:rPr>
              <w:noProof/>
            </w:rPr>
            <w:t>(Purdie &amp; Boulton-Lewis, 2003)</w:t>
          </w:r>
          <w:r>
            <w:fldChar w:fldCharType="end"/>
          </w:r>
        </w:sdtContent>
      </w:sdt>
      <w:r>
        <w:t xml:space="preserve">. </w:t>
      </w:r>
      <w:r w:rsidR="00A77545">
        <w:t>T</w:t>
      </w:r>
      <w:r w:rsidR="00895EF2">
        <w:t>he Minister for Lifelong Learning</w:t>
      </w:r>
      <w:r w:rsidR="001929AC">
        <w:t xml:space="preserve"> </w:t>
      </w:r>
      <w:r w:rsidR="00F16289">
        <w:t>s</w:t>
      </w:r>
      <w:r w:rsidR="001929AC">
        <w:t xml:space="preserve">tates that </w:t>
      </w:r>
      <w:r w:rsidR="00895EF2">
        <w:t>“Learning is a lifelong activity”</w:t>
      </w:r>
      <w:r w:rsidR="003B1BFC">
        <w:t xml:space="preserve"> and that </w:t>
      </w:r>
      <w:r w:rsidR="00986192">
        <w:t xml:space="preserve">adult learning </w:t>
      </w:r>
      <w:r w:rsidR="003B1BFC">
        <w:t>“</w:t>
      </w:r>
      <w:r w:rsidR="00986192">
        <w:t>I</w:t>
      </w:r>
      <w:r w:rsidR="003B1BFC">
        <w:t>mproves health and wellbeing and is a catalyst for social engagement and integration</w:t>
      </w:r>
      <w:r w:rsidR="00986192">
        <w:t xml:space="preserve">” </w:t>
      </w:r>
      <w:sdt>
        <w:sdtPr>
          <w:id w:val="1810285234"/>
          <w:citation/>
        </w:sdtPr>
        <w:sdtEndPr/>
        <w:sdtContent>
          <w:r w:rsidR="00986192">
            <w:fldChar w:fldCharType="begin"/>
          </w:r>
          <w:r w:rsidR="001C1F5A">
            <w:instrText xml:space="preserve">CITATION Wel17 \p 2 \l 2057 </w:instrText>
          </w:r>
          <w:r w:rsidR="00986192">
            <w:fldChar w:fldCharType="separate"/>
          </w:r>
          <w:r w:rsidR="00E514BF" w:rsidRPr="00E514BF">
            <w:rPr>
              <w:noProof/>
            </w:rPr>
            <w:t>(Welsh Government, 2017, p. 2)</w:t>
          </w:r>
          <w:r w:rsidR="00986192">
            <w:fldChar w:fldCharType="end"/>
          </w:r>
        </w:sdtContent>
      </w:sdt>
      <w:r w:rsidR="003B1BFC">
        <w:t>.</w:t>
      </w:r>
      <w:r w:rsidR="00F16289">
        <w:t xml:space="preserve"> </w:t>
      </w:r>
      <w:r w:rsidR="00D90E7F">
        <w:t xml:space="preserve">Lifelong learning encompasses every </w:t>
      </w:r>
      <w:r w:rsidR="002B0744">
        <w:t>stage of learning and comprises</w:t>
      </w:r>
      <w:r w:rsidR="0000672E">
        <w:t xml:space="preserve"> both informal and formal learning situations.</w:t>
      </w:r>
      <w:r w:rsidR="00B60F7C">
        <w:t xml:space="preserve"> It</w:t>
      </w:r>
      <w:r w:rsidR="00D90E7F" w:rsidRPr="00D90E7F">
        <w:t xml:space="preserve"> is a process</w:t>
      </w:r>
      <w:r w:rsidR="00B60F7C">
        <w:t xml:space="preserve"> therefore, that</w:t>
      </w:r>
      <w:r w:rsidR="00D90E7F" w:rsidRPr="00D90E7F">
        <w:t xml:space="preserve"> </w:t>
      </w:r>
      <w:r w:rsidR="00190028">
        <w:t xml:space="preserve">takes place </w:t>
      </w:r>
      <w:r w:rsidR="00EF0464">
        <w:t>in all aspects of one’s</w:t>
      </w:r>
      <w:r w:rsidR="00190028">
        <w:t xml:space="preserve"> life</w:t>
      </w:r>
      <w:r w:rsidR="00D10E5F">
        <w:t>, both intentionally</w:t>
      </w:r>
      <w:r w:rsidR="00EF0464">
        <w:t xml:space="preserve"> and</w:t>
      </w:r>
      <w:r w:rsidR="00D10E5F">
        <w:t xml:space="preserve"> </w:t>
      </w:r>
      <w:r w:rsidR="00D10E5F" w:rsidRPr="00D10E5F">
        <w:t>subliminal</w:t>
      </w:r>
      <w:r w:rsidR="00D10E5F">
        <w:t>ly</w:t>
      </w:r>
      <w:r w:rsidR="00EF0464">
        <w:t xml:space="preserve"> </w:t>
      </w:r>
      <w:sdt>
        <w:sdtPr>
          <w:id w:val="-1783334251"/>
          <w:citation/>
        </w:sdtPr>
        <w:sdtEndPr/>
        <w:sdtContent>
          <w:r w:rsidR="00EF0464">
            <w:fldChar w:fldCharType="begin"/>
          </w:r>
          <w:r w:rsidR="00EF0464">
            <w:instrText xml:space="preserve"> CITATION Laa11 \l 2057 </w:instrText>
          </w:r>
          <w:r w:rsidR="00EF0464">
            <w:fldChar w:fldCharType="separate"/>
          </w:r>
          <w:r w:rsidR="00E514BF" w:rsidRPr="00E514BF">
            <w:rPr>
              <w:noProof/>
            </w:rPr>
            <w:t>(Laal, 2011)</w:t>
          </w:r>
          <w:r w:rsidR="00EF0464">
            <w:fldChar w:fldCharType="end"/>
          </w:r>
        </w:sdtContent>
      </w:sdt>
      <w:r w:rsidR="00D10E5F">
        <w:t>.</w:t>
      </w:r>
      <w:r w:rsidR="00190028">
        <w:t xml:space="preserve"> </w:t>
      </w:r>
    </w:p>
    <w:p w14:paraId="7932F3A5" w14:textId="5C4EE060" w:rsidR="00BF495F" w:rsidRDefault="009D3468" w:rsidP="00BF495F">
      <w:r>
        <w:t xml:space="preserve">Amongst older adults, </w:t>
      </w:r>
      <w:r w:rsidR="00BF495F">
        <w:t xml:space="preserve">Houle </w:t>
      </w:r>
      <w:sdt>
        <w:sdtPr>
          <w:id w:val="541338154"/>
          <w:citation/>
        </w:sdtPr>
        <w:sdtEndPr/>
        <w:sdtContent>
          <w:r w:rsidR="00BF495F">
            <w:fldChar w:fldCharType="begin"/>
          </w:r>
          <w:r w:rsidR="00BF495F">
            <w:instrText xml:space="preserve">CITATION Hou61 \n  \l 2057 </w:instrText>
          </w:r>
          <w:r w:rsidR="00BF495F">
            <w:fldChar w:fldCharType="separate"/>
          </w:r>
          <w:r w:rsidR="00E514BF" w:rsidRPr="00E514BF">
            <w:rPr>
              <w:noProof/>
            </w:rPr>
            <w:t>(1961)</w:t>
          </w:r>
          <w:r w:rsidR="00BF495F">
            <w:fldChar w:fldCharType="end"/>
          </w:r>
        </w:sdtContent>
      </w:sdt>
      <w:r w:rsidR="00BF495F">
        <w:t xml:space="preserve"> identified three types of patterns in terms of their motivation to learn. ‘Learning-oriented’ learners undertake learning for its own sake, for example by taking part in evening classes or undertaking a university degree in order to learn about a topic of interest. ‘Goal-oriented’ learners might take a class in order to achieve a particular goal, for example in order to learn a new language before visiting another country. ‘Activity-oriented’ learners might choose to partake in an activity for reasons that </w:t>
      </w:r>
      <w:r w:rsidR="00B426DF">
        <w:t>are</w:t>
      </w:r>
      <w:r w:rsidR="00BF495F">
        <w:t xml:space="preserve"> not explicit or related to the content of the activity, for example an individual might join a choir as an opportunity to meet new people. Additionally,</w:t>
      </w:r>
      <w:r w:rsidR="003431BB">
        <w:t xml:space="preserve"> Houle </w:t>
      </w:r>
      <w:sdt>
        <w:sdtPr>
          <w:id w:val="1285077628"/>
          <w:citation/>
        </w:sdtPr>
        <w:sdtEndPr/>
        <w:sdtContent>
          <w:r w:rsidR="003431BB">
            <w:fldChar w:fldCharType="begin"/>
          </w:r>
          <w:r w:rsidR="003431BB">
            <w:instrText xml:space="preserve">CITATION Hou61 \n  \l 2057 </w:instrText>
          </w:r>
          <w:r w:rsidR="003431BB">
            <w:fldChar w:fldCharType="separate"/>
          </w:r>
          <w:r w:rsidR="00E514BF" w:rsidRPr="00E514BF">
            <w:rPr>
              <w:noProof/>
            </w:rPr>
            <w:t>(1961)</w:t>
          </w:r>
          <w:r w:rsidR="003431BB">
            <w:fldChar w:fldCharType="end"/>
          </w:r>
        </w:sdtContent>
      </w:sdt>
      <w:r w:rsidR="00BF495F">
        <w:t xml:space="preserve"> further notes that these categories may not be discrete, and that adults may have more than one motivation when taking part in an activity, and further research demonstrates that adults are likely to have multiple and complex reasons for taking part </w:t>
      </w:r>
      <w:sdt>
        <w:sdtPr>
          <w:id w:val="444280981"/>
          <w:citation/>
        </w:sdtPr>
        <w:sdtEndPr/>
        <w:sdtContent>
          <w:r w:rsidR="00BF495F">
            <w:fldChar w:fldCharType="begin"/>
          </w:r>
          <w:r w:rsidR="00BF495F">
            <w:instrText xml:space="preserve">CITATION Kno \l 2057 </w:instrText>
          </w:r>
          <w:r w:rsidR="00BF495F">
            <w:fldChar w:fldCharType="separate"/>
          </w:r>
          <w:r w:rsidR="00E514BF" w:rsidRPr="00E514BF">
            <w:rPr>
              <w:noProof/>
            </w:rPr>
            <w:t>(Knowles, et al., 2005)</w:t>
          </w:r>
          <w:r w:rsidR="00BF495F">
            <w:fldChar w:fldCharType="end"/>
          </w:r>
        </w:sdtContent>
      </w:sdt>
      <w:r w:rsidR="00BF495F">
        <w:t xml:space="preserve">; </w:t>
      </w:r>
      <w:sdt>
        <w:sdtPr>
          <w:id w:val="1841046399"/>
          <w:citation/>
        </w:sdtPr>
        <w:sdtEndPr/>
        <w:sdtContent>
          <w:r w:rsidR="00BF495F">
            <w:fldChar w:fldCharType="begin"/>
          </w:r>
          <w:r w:rsidR="00FD4CE3">
            <w:instrText xml:space="preserve">CITATION Rou10 \l 2057 </w:instrText>
          </w:r>
          <w:r w:rsidR="00BF495F">
            <w:fldChar w:fldCharType="separate"/>
          </w:r>
          <w:r w:rsidR="00E514BF" w:rsidRPr="00E514BF">
            <w:rPr>
              <w:noProof/>
            </w:rPr>
            <w:t>(Roulston, 2010)</w:t>
          </w:r>
          <w:r w:rsidR="00BF495F">
            <w:fldChar w:fldCharType="end"/>
          </w:r>
        </w:sdtContent>
      </w:sdt>
      <w:r w:rsidR="00BF495F">
        <w:t>.</w:t>
      </w:r>
    </w:p>
    <w:p w14:paraId="5BE9CCCA" w14:textId="31B37870" w:rsidR="002A5AE2" w:rsidRDefault="00751F18" w:rsidP="00617642">
      <w:r>
        <w:t>This</w:t>
      </w:r>
      <w:r w:rsidR="00617642">
        <w:t xml:space="preserve"> research s</w:t>
      </w:r>
      <w:r w:rsidR="00C966A0">
        <w:t>eeks</w:t>
      </w:r>
      <w:r w:rsidR="00617642">
        <w:t xml:space="preserve"> to gather the views of members of two choirs located within the same town in South Wales.  Around 20,000 people reside in this former industrial town, and there is a long history of music-making in the town, with three male choirs, two ladies choirs and two mixed choirs currently in operation.</w:t>
      </w:r>
      <w:r w:rsidR="00C966A0">
        <w:t xml:space="preserve"> </w:t>
      </w:r>
      <w:r w:rsidR="00617642">
        <w:t xml:space="preserve">The two choirs involved in this study were chosen due to the researcher’s involvement with them, thus using a convenience sampling method </w:t>
      </w:r>
      <w:sdt>
        <w:sdtPr>
          <w:id w:val="-347879235"/>
          <w:citation/>
        </w:sdtPr>
        <w:sdtEndPr/>
        <w:sdtContent>
          <w:r w:rsidR="00617642">
            <w:fldChar w:fldCharType="begin"/>
          </w:r>
          <w:r w:rsidR="00617642">
            <w:instrText xml:space="preserve"> CITATION Pat02 \l 2057 </w:instrText>
          </w:r>
          <w:r w:rsidR="00617642">
            <w:fldChar w:fldCharType="separate"/>
          </w:r>
          <w:r w:rsidR="00E514BF" w:rsidRPr="00E514BF">
            <w:rPr>
              <w:noProof/>
            </w:rPr>
            <w:t>(Patton, 2002)</w:t>
          </w:r>
          <w:r w:rsidR="00617642">
            <w:fldChar w:fldCharType="end"/>
          </w:r>
        </w:sdtContent>
      </w:sdt>
      <w:r w:rsidR="00617642">
        <w:t>. Choir A is a male choir that has</w:t>
      </w:r>
      <w:r w:rsidR="0060742B">
        <w:t xml:space="preserve"> </w:t>
      </w:r>
      <w:r w:rsidR="001F78BC">
        <w:t>46</w:t>
      </w:r>
      <w:r w:rsidR="00BB5589">
        <w:rPr>
          <w:rStyle w:val="FootnoteReference"/>
        </w:rPr>
        <w:footnoteReference w:id="2"/>
      </w:r>
      <w:r w:rsidR="00617642">
        <w:t xml:space="preserve"> members in total, and holds two rehearsals per week of two hours each. Choir B is a choir of </w:t>
      </w:r>
      <w:r w:rsidR="0060742B">
        <w:t>2</w:t>
      </w:r>
      <w:r w:rsidR="00BB5589">
        <w:t>3</w:t>
      </w:r>
      <w:r w:rsidR="00BB5589">
        <w:rPr>
          <w:rStyle w:val="FootnoteReference"/>
        </w:rPr>
        <w:footnoteReference w:id="3"/>
      </w:r>
      <w:r w:rsidR="00617642">
        <w:t xml:space="preserve"> female voices, holding one two-hour rehearsal per week. All choir members live within the same community, and there would therefore be no geographical conflicts to be taken into account</w:t>
      </w:r>
      <w:r w:rsidR="00BC17CF">
        <w:t xml:space="preserve"> </w:t>
      </w:r>
      <w:sdt>
        <w:sdtPr>
          <w:id w:val="552860"/>
          <w:citation/>
        </w:sdtPr>
        <w:sdtEndPr/>
        <w:sdtContent>
          <w:r w:rsidR="00BC17CF">
            <w:fldChar w:fldCharType="begin"/>
          </w:r>
          <w:r w:rsidR="00BC17CF">
            <w:instrText xml:space="preserve"> CITATION Coh11 \l 2057 </w:instrText>
          </w:r>
          <w:r w:rsidR="00BC17CF">
            <w:fldChar w:fldCharType="separate"/>
          </w:r>
          <w:r w:rsidR="00E514BF" w:rsidRPr="00E514BF">
            <w:rPr>
              <w:noProof/>
            </w:rPr>
            <w:t>(Cohen, et al., 2011)</w:t>
          </w:r>
          <w:r w:rsidR="00BC17CF">
            <w:fldChar w:fldCharType="end"/>
          </w:r>
        </w:sdtContent>
      </w:sdt>
      <w:r w:rsidR="00150590">
        <w:t xml:space="preserve">. </w:t>
      </w:r>
      <w:r w:rsidR="0C6E11DD">
        <w:t xml:space="preserve">As someone who has undertaken the role of Musical Director of </w:t>
      </w:r>
      <w:r w:rsidR="005C1ADB">
        <w:t>numerous</w:t>
      </w:r>
      <w:r w:rsidR="0C6E11DD">
        <w:t xml:space="preserve"> choirs of different types over many years, the researcher has an interest in investigating the reasons for participation in musical activities, particularly </w:t>
      </w:r>
      <w:r w:rsidR="0C6E11DD">
        <w:lastRenderedPageBreak/>
        <w:t xml:space="preserve">concerning community choir membership. </w:t>
      </w:r>
      <w:r w:rsidR="00146860">
        <w:t>As a result, t</w:t>
      </w:r>
      <w:r w:rsidR="0C6E11DD">
        <w:t>h</w:t>
      </w:r>
      <w:r w:rsidR="005C1ADB">
        <w:t>is</w:t>
      </w:r>
      <w:r w:rsidR="0C6E11DD">
        <w:t xml:space="preserve"> study will</w:t>
      </w:r>
      <w:r w:rsidR="00146860">
        <w:t xml:space="preserve"> initially</w:t>
      </w:r>
      <w:r w:rsidR="0C6E11DD">
        <w:t xml:space="preserve"> explore the reasons why choristers choose to attend choir rehearsals, and members’ perceived benefits of doing so. </w:t>
      </w:r>
    </w:p>
    <w:p w14:paraId="360C76CA" w14:textId="33BB83FB" w:rsidR="00617642" w:rsidRDefault="00617642" w:rsidP="00617642">
      <w:r>
        <w:t>T</w:t>
      </w:r>
      <w:r w:rsidRPr="00A14F14">
        <w:t>here is a growing range of literature that explores the benefits to older people when they participate in musical activity</w:t>
      </w:r>
      <w:r>
        <w:t xml:space="preserve"> specifically</w:t>
      </w:r>
      <w:r w:rsidRPr="00A14F14">
        <w:t xml:space="preserve"> (</w:t>
      </w:r>
      <w:r w:rsidR="00751F18">
        <w:t>for example</w:t>
      </w:r>
      <w:r>
        <w:t xml:space="preserve"> </w:t>
      </w:r>
      <w:sdt>
        <w:sdtPr>
          <w:id w:val="694577937"/>
          <w:citation/>
        </w:sdtPr>
        <w:sdtEndPr/>
        <w:sdtContent>
          <w:r>
            <w:fldChar w:fldCharType="begin"/>
          </w:r>
          <w:r>
            <w:instrText xml:space="preserve"> CITATION Coh02 \l 2057 </w:instrText>
          </w:r>
          <w:r>
            <w:fldChar w:fldCharType="separate"/>
          </w:r>
          <w:r w:rsidR="00E514BF" w:rsidRPr="00E514BF">
            <w:rPr>
              <w:noProof/>
            </w:rPr>
            <w:t>(Cohen, et al., 2002)</w:t>
          </w:r>
          <w:r>
            <w:fldChar w:fldCharType="end"/>
          </w:r>
        </w:sdtContent>
      </w:sdt>
      <w:r w:rsidR="00751F18">
        <w:t>;</w:t>
      </w:r>
      <w:r>
        <w:t xml:space="preserve"> </w:t>
      </w:r>
      <w:sdt>
        <w:sdtPr>
          <w:id w:val="-1230312895"/>
          <w:citation/>
        </w:sdtPr>
        <w:sdtEndPr/>
        <w:sdtContent>
          <w:r>
            <w:fldChar w:fldCharType="begin"/>
          </w:r>
          <w:r>
            <w:instrText xml:space="preserve"> CITATION Hay05 \l 2057 </w:instrText>
          </w:r>
          <w:r>
            <w:fldChar w:fldCharType="separate"/>
          </w:r>
          <w:r w:rsidR="00E514BF" w:rsidRPr="00E514BF">
            <w:rPr>
              <w:noProof/>
            </w:rPr>
            <w:t>(Hays, 2005)</w:t>
          </w:r>
          <w:r>
            <w:fldChar w:fldCharType="end"/>
          </w:r>
        </w:sdtContent>
      </w:sdt>
      <w:r>
        <w:t xml:space="preserve">; </w:t>
      </w:r>
      <w:sdt>
        <w:sdtPr>
          <w:id w:val="-1892570659"/>
          <w:citation/>
        </w:sdtPr>
        <w:sdtEndPr/>
        <w:sdtContent>
          <w:r>
            <w:fldChar w:fldCharType="begin"/>
          </w:r>
          <w:r>
            <w:instrText xml:space="preserve"> CITATION Per14 \l 2057 </w:instrText>
          </w:r>
          <w:r>
            <w:fldChar w:fldCharType="separate"/>
          </w:r>
          <w:r w:rsidR="00E514BF" w:rsidRPr="00E514BF">
            <w:rPr>
              <w:noProof/>
            </w:rPr>
            <w:t>(Perkins &amp; Williamon, 2014)</w:t>
          </w:r>
          <w:r>
            <w:fldChar w:fldCharType="end"/>
          </w:r>
        </w:sdtContent>
      </w:sdt>
      <w:r w:rsidRPr="00A14F14">
        <w:t xml:space="preserve">; </w:t>
      </w:r>
      <w:sdt>
        <w:sdtPr>
          <w:id w:val="1762177455"/>
          <w:citation/>
        </w:sdtPr>
        <w:sdtEndPr/>
        <w:sdtContent>
          <w:r>
            <w:fldChar w:fldCharType="begin"/>
          </w:r>
          <w:r>
            <w:instrText xml:space="preserve"> CITATION Lam18 \l 2057 </w:instrText>
          </w:r>
          <w:r>
            <w:fldChar w:fldCharType="separate"/>
          </w:r>
          <w:r w:rsidR="00E514BF" w:rsidRPr="00E514BF">
            <w:rPr>
              <w:noProof/>
            </w:rPr>
            <w:t>(Lamont, et al., 2018)</w:t>
          </w:r>
          <w:r>
            <w:fldChar w:fldCharType="end"/>
          </w:r>
        </w:sdtContent>
      </w:sdt>
      <w:r w:rsidR="00751F18">
        <w:t>)</w:t>
      </w:r>
      <w:r>
        <w:t xml:space="preserve">, and it would therefore be beneficial to investigate whether the results of studies such as these are replicated in the choirs with which the researcher is involved. In addition, </w:t>
      </w:r>
      <w:r w:rsidRPr="00B76C9B">
        <w:t>there is currently limited literature that investigates the process that occurs during which older people learn music, for example if there are particular issues that make the learning difficult, or if there are particular learning methods that older choristers find beneficial to their musical learning.</w:t>
      </w:r>
      <w:r>
        <w:t xml:space="preserve"> This study will therefore go on</w:t>
      </w:r>
      <w:r w:rsidRPr="00B76C9B">
        <w:t xml:space="preserve"> </w:t>
      </w:r>
      <w:r>
        <w:t>to investigate the ways in which choir members learn and to examine any barriers to this learning found by participants.</w:t>
      </w:r>
      <w:r w:rsidRPr="00B76C9B">
        <w:t xml:space="preserve"> </w:t>
      </w:r>
    </w:p>
    <w:p w14:paraId="743067A5" w14:textId="77777777" w:rsidR="008A29F7" w:rsidRPr="0044513B" w:rsidRDefault="0C6E11DD" w:rsidP="0C6E11DD">
      <w:pPr>
        <w:rPr>
          <w:color w:val="000000" w:themeColor="text1"/>
        </w:rPr>
      </w:pPr>
      <w:r w:rsidRPr="0C6E11DD">
        <w:rPr>
          <w:color w:val="000000" w:themeColor="text1"/>
        </w:rPr>
        <w:t>The research aims to explore the following questions:</w:t>
      </w:r>
    </w:p>
    <w:p w14:paraId="0DF0960B" w14:textId="77777777" w:rsidR="0044513B" w:rsidRPr="0044513B" w:rsidRDefault="0C6E11DD" w:rsidP="0C6E11DD">
      <w:pPr>
        <w:pStyle w:val="ListParagraph"/>
        <w:numPr>
          <w:ilvl w:val="0"/>
          <w:numId w:val="13"/>
        </w:numPr>
        <w:rPr>
          <w:rFonts w:asciiTheme="minorHAnsi" w:hAnsiTheme="minorHAnsi"/>
          <w:color w:val="000000" w:themeColor="text1"/>
        </w:rPr>
      </w:pPr>
      <w:r w:rsidRPr="0C6E11DD">
        <w:rPr>
          <w:rFonts w:asciiTheme="minorHAnsi" w:hAnsiTheme="minorHAnsi"/>
          <w:color w:val="000000" w:themeColor="text1"/>
        </w:rPr>
        <w:t>Why do participants become members of a choir?</w:t>
      </w:r>
    </w:p>
    <w:p w14:paraId="5C781BC4" w14:textId="5B6E4F83" w:rsidR="008A29F7" w:rsidRPr="00E4569F" w:rsidRDefault="0C6E11DD" w:rsidP="0C6E11DD">
      <w:pPr>
        <w:pStyle w:val="ListParagraph"/>
        <w:numPr>
          <w:ilvl w:val="0"/>
          <w:numId w:val="13"/>
        </w:numPr>
        <w:rPr>
          <w:rFonts w:asciiTheme="minorHAnsi" w:hAnsiTheme="minorHAnsi"/>
        </w:rPr>
      </w:pPr>
      <w:r w:rsidRPr="0C6E11DD">
        <w:rPr>
          <w:rFonts w:asciiTheme="minorHAnsi" w:hAnsiTheme="minorHAnsi"/>
        </w:rPr>
        <w:t>Do choir participants consider there to be benefits other than musical ones of being a choir member?</w:t>
      </w:r>
    </w:p>
    <w:p w14:paraId="06CE0487" w14:textId="77777777" w:rsidR="008A29F7" w:rsidRPr="00E4569F" w:rsidRDefault="0C6E11DD" w:rsidP="0C6E11DD">
      <w:pPr>
        <w:pStyle w:val="ListParagraph"/>
        <w:numPr>
          <w:ilvl w:val="0"/>
          <w:numId w:val="13"/>
        </w:numPr>
        <w:rPr>
          <w:rFonts w:asciiTheme="minorHAnsi" w:hAnsiTheme="minorHAnsi"/>
        </w:rPr>
      </w:pPr>
      <w:r w:rsidRPr="0C6E11DD">
        <w:rPr>
          <w:rFonts w:asciiTheme="minorHAnsi" w:hAnsiTheme="minorHAnsi"/>
        </w:rPr>
        <w:t>What are the challenges of learning music as an older learner?</w:t>
      </w:r>
    </w:p>
    <w:p w14:paraId="2890539C" w14:textId="77777777" w:rsidR="008A29F7" w:rsidRPr="00E4569F" w:rsidRDefault="0C6E11DD" w:rsidP="0C6E11DD">
      <w:pPr>
        <w:pStyle w:val="ListParagraph"/>
        <w:numPr>
          <w:ilvl w:val="0"/>
          <w:numId w:val="13"/>
        </w:numPr>
        <w:rPr>
          <w:rFonts w:asciiTheme="minorHAnsi" w:hAnsiTheme="minorHAnsi"/>
        </w:rPr>
      </w:pPr>
      <w:r w:rsidRPr="0C6E11DD">
        <w:rPr>
          <w:rFonts w:asciiTheme="minorHAnsi" w:hAnsiTheme="minorHAnsi"/>
        </w:rPr>
        <w:t>What do choristers perceive to be the most successful methods of learning songs?</w:t>
      </w:r>
    </w:p>
    <w:p w14:paraId="443DA035" w14:textId="173E3655" w:rsidR="00C0022D" w:rsidRDefault="0C6E11DD" w:rsidP="00DD7A1E">
      <w:r>
        <w:t>As a consequence of these aims, it is hoped that the results of this research will allow the researcher to increase his knowledge and understanding of the experiences and views of older people, and of the role of life-long learning in their lives.</w:t>
      </w:r>
      <w:r w:rsidR="00DF3924">
        <w:t xml:space="preserve"> It is hoped that the information g</w:t>
      </w:r>
      <w:r w:rsidR="00DF3924" w:rsidRPr="00B0160D">
        <w:t>leaned can be utilised for practical purposes enabling the researcher to improve his practice further by better facilitating both the learning process and the learning environment</w:t>
      </w:r>
      <w:r w:rsidR="00DF3924">
        <w:t xml:space="preserve"> </w:t>
      </w:r>
      <w:sdt>
        <w:sdtPr>
          <w:id w:val="-274174384"/>
          <w:citation/>
        </w:sdtPr>
        <w:sdtEndPr/>
        <w:sdtContent>
          <w:r w:rsidR="00DF3924" w:rsidRPr="001D3538">
            <w:fldChar w:fldCharType="begin"/>
          </w:r>
          <w:r w:rsidR="00DF3924" w:rsidRPr="001D3538">
            <w:instrText xml:space="preserve"> CITATION Bro96 \l 2057 </w:instrText>
          </w:r>
          <w:r w:rsidR="00DF3924" w:rsidRPr="001D3538">
            <w:fldChar w:fldCharType="separate"/>
          </w:r>
          <w:r w:rsidR="00E514BF" w:rsidRPr="00E514BF">
            <w:rPr>
              <w:noProof/>
            </w:rPr>
            <w:t>(Brookfield, 1996)</w:t>
          </w:r>
          <w:r w:rsidR="00DF3924" w:rsidRPr="001D3538">
            <w:fldChar w:fldCharType="end"/>
          </w:r>
        </w:sdtContent>
      </w:sdt>
      <w:r w:rsidR="00527D96">
        <w:t xml:space="preserve"> and</w:t>
      </w:r>
      <w:r w:rsidR="00DF3924">
        <w:t xml:space="preserve"> </w:t>
      </w:r>
      <w:sdt>
        <w:sdtPr>
          <w:id w:val="2105912466"/>
          <w:citation/>
        </w:sdtPr>
        <w:sdtEndPr/>
        <w:sdtContent>
          <w:r w:rsidR="00DF3924">
            <w:fldChar w:fldCharType="begin"/>
          </w:r>
          <w:r w:rsidR="00DF3924">
            <w:instrText xml:space="preserve">CITATION Cre15 \l 2057 </w:instrText>
          </w:r>
          <w:r w:rsidR="00DF3924">
            <w:fldChar w:fldCharType="separate"/>
          </w:r>
          <w:r w:rsidR="00E514BF" w:rsidRPr="00E514BF">
            <w:rPr>
              <w:noProof/>
            </w:rPr>
            <w:t>(Creech &amp; Hallam, 2015)</w:t>
          </w:r>
          <w:r w:rsidR="00DF3924">
            <w:fldChar w:fldCharType="end"/>
          </w:r>
        </w:sdtContent>
      </w:sdt>
      <w:r w:rsidR="00DF3924" w:rsidRPr="001D3538">
        <w:t>.</w:t>
      </w:r>
      <w:r w:rsidR="00DF3924">
        <w:t xml:space="preserve"> </w:t>
      </w:r>
      <w:r>
        <w:t xml:space="preserve">In order to best implement the findings, relevant literature will be considered in order to assimilate the position of this study within the wider context. </w:t>
      </w:r>
    </w:p>
    <w:p w14:paraId="2EFF5061" w14:textId="033C93F5" w:rsidR="008A29F7" w:rsidRDefault="0C6E11DD" w:rsidP="00DD7A1E">
      <w:pPr>
        <w:rPr>
          <w:b/>
        </w:rPr>
      </w:pPr>
      <w:r>
        <w:t>This chapter has introduced the concept of lifelong learning, and has set out the aims of this research study. Chapter Two (Literature Review) will discuss how learning enhances the quality of life, particularly in respect of older learners</w:t>
      </w:r>
      <w:r w:rsidR="00D72464">
        <w:t>, and later</w:t>
      </w:r>
      <w:r>
        <w:t xml:space="preserve"> will consider musical and choral settings in particular. </w:t>
      </w:r>
    </w:p>
    <w:p w14:paraId="0B981BB1" w14:textId="77777777" w:rsidR="008A29F7" w:rsidRPr="00DD7A1E" w:rsidRDefault="008A29F7" w:rsidP="00DD7A1E">
      <w:pPr>
        <w:rPr>
          <w:b/>
        </w:rPr>
      </w:pPr>
    </w:p>
    <w:p w14:paraId="169C3FA5" w14:textId="4D3ADCCC" w:rsidR="00F21D1F" w:rsidRDefault="0C6E11DD" w:rsidP="00C30D51">
      <w:pPr>
        <w:pStyle w:val="Heading1"/>
      </w:pPr>
      <w:bookmarkStart w:id="23" w:name="_Toc523842124"/>
      <w:r>
        <w:lastRenderedPageBreak/>
        <w:t>CHAPTER TWO – Literature Review</w:t>
      </w:r>
      <w:bookmarkEnd w:id="23"/>
      <w:r>
        <w:t xml:space="preserve"> </w:t>
      </w:r>
    </w:p>
    <w:p w14:paraId="2F1C5A8C" w14:textId="370DAADE" w:rsidR="00714FAC" w:rsidRDefault="00714FAC" w:rsidP="006E0592">
      <w:r>
        <w:t xml:space="preserve">The </w:t>
      </w:r>
      <w:r w:rsidR="002C16D6">
        <w:t>World Health Organization</w:t>
      </w:r>
      <w:r w:rsidR="008E01F2">
        <w:t xml:space="preserve"> </w:t>
      </w:r>
      <w:sdt>
        <w:sdtPr>
          <w:id w:val="-1856795295"/>
          <w:citation/>
        </w:sdtPr>
        <w:sdtEndPr/>
        <w:sdtContent>
          <w:r w:rsidR="008E01F2">
            <w:fldChar w:fldCharType="begin"/>
          </w:r>
          <w:r w:rsidR="002C16D6">
            <w:instrText xml:space="preserve">CITATION Wor \n  \l 2057 </w:instrText>
          </w:r>
          <w:r w:rsidR="008E01F2">
            <w:fldChar w:fldCharType="separate"/>
          </w:r>
          <w:r w:rsidR="00E514BF" w:rsidRPr="00E514BF">
            <w:rPr>
              <w:noProof/>
            </w:rPr>
            <w:t>(2002)</w:t>
          </w:r>
          <w:r w:rsidR="008E01F2">
            <w:fldChar w:fldCharType="end"/>
          </w:r>
        </w:sdtContent>
      </w:sdt>
      <w:r w:rsidR="00C53F45">
        <w:t xml:space="preserve"> report</w:t>
      </w:r>
      <w:r>
        <w:t xml:space="preserve"> that learning can enhance the quality of life of older adults.</w:t>
      </w:r>
      <w:r w:rsidR="002C16D6">
        <w:t xml:space="preserve"> Boulton-Lewis et al</w:t>
      </w:r>
      <w:r w:rsidR="00D72464">
        <w:t>.</w:t>
      </w:r>
      <w:r w:rsidR="002C16D6">
        <w:t xml:space="preserve"> </w:t>
      </w:r>
      <w:sdt>
        <w:sdtPr>
          <w:id w:val="-180360571"/>
          <w:citation/>
        </w:sdtPr>
        <w:sdtEndPr/>
        <w:sdtContent>
          <w:r w:rsidR="002C16D6">
            <w:fldChar w:fldCharType="begin"/>
          </w:r>
          <w:r w:rsidR="002C16D6">
            <w:instrText xml:space="preserve">CITATION Bou06 \n  \l 2057 </w:instrText>
          </w:r>
          <w:r w:rsidR="002C16D6">
            <w:fldChar w:fldCharType="separate"/>
          </w:r>
          <w:r w:rsidR="00E514BF" w:rsidRPr="00E514BF">
            <w:rPr>
              <w:noProof/>
            </w:rPr>
            <w:t>(2006)</w:t>
          </w:r>
          <w:r w:rsidR="002C16D6">
            <w:fldChar w:fldCharType="end"/>
          </w:r>
        </w:sdtContent>
      </w:sdt>
      <w:r w:rsidR="005B33FB">
        <w:t xml:space="preserve"> and Meeks &amp; Murrell </w:t>
      </w:r>
      <w:sdt>
        <w:sdtPr>
          <w:id w:val="51276254"/>
          <w:citation/>
        </w:sdtPr>
        <w:sdtEndPr/>
        <w:sdtContent>
          <w:r w:rsidR="002C16D6">
            <w:fldChar w:fldCharType="begin"/>
          </w:r>
          <w:r w:rsidR="005B33FB">
            <w:instrText xml:space="preserve">CITATION Mee01 \n  \l 2057 </w:instrText>
          </w:r>
          <w:r w:rsidR="002C16D6">
            <w:fldChar w:fldCharType="separate"/>
          </w:r>
          <w:r w:rsidR="00E514BF" w:rsidRPr="00E514BF">
            <w:rPr>
              <w:noProof/>
            </w:rPr>
            <w:t>(2001)</w:t>
          </w:r>
          <w:r w:rsidR="002C16D6">
            <w:fldChar w:fldCharType="end"/>
          </w:r>
        </w:sdtContent>
      </w:sdt>
      <w:r>
        <w:t xml:space="preserve"> agree that education and learning help older people to live their lives fully and to age successfully. Research by </w:t>
      </w:r>
      <w:r w:rsidR="005B33FB">
        <w:t xml:space="preserve">Mehrotra </w:t>
      </w:r>
      <w:sdt>
        <w:sdtPr>
          <w:id w:val="250486148"/>
          <w:citation/>
        </w:sdtPr>
        <w:sdtEndPr/>
        <w:sdtContent>
          <w:r w:rsidR="005B33FB">
            <w:fldChar w:fldCharType="begin"/>
          </w:r>
          <w:r w:rsidR="005B33FB">
            <w:instrText xml:space="preserve">CITATION Meh11 \n  \l 2057 </w:instrText>
          </w:r>
          <w:r w:rsidR="005B33FB">
            <w:fldChar w:fldCharType="separate"/>
          </w:r>
          <w:r w:rsidR="00E514BF" w:rsidRPr="00E514BF">
            <w:rPr>
              <w:noProof/>
            </w:rPr>
            <w:t>(2003)</w:t>
          </w:r>
          <w:r w:rsidR="005B33FB">
            <w:fldChar w:fldCharType="end"/>
          </w:r>
        </w:sdtContent>
      </w:sdt>
      <w:r>
        <w:t xml:space="preserve"> demonstrates that there is a clear relationship between education and health in older adults, and he reports that education is a significant factor in older adults’ perceived well-being.</w:t>
      </w:r>
      <w:r w:rsidR="005B33FB">
        <w:t xml:space="preserve"> Ardelt </w:t>
      </w:r>
      <w:sdt>
        <w:sdtPr>
          <w:id w:val="1576008908"/>
          <w:citation/>
        </w:sdtPr>
        <w:sdtEndPr/>
        <w:sdtContent>
          <w:r w:rsidR="005B33FB">
            <w:fldChar w:fldCharType="begin"/>
          </w:r>
          <w:r w:rsidR="005B33FB">
            <w:instrText xml:space="preserve">CITATION Ard00 \n  \l 2057 </w:instrText>
          </w:r>
          <w:r w:rsidR="005B33FB">
            <w:fldChar w:fldCharType="separate"/>
          </w:r>
          <w:r w:rsidR="00E514BF" w:rsidRPr="00E514BF">
            <w:rPr>
              <w:noProof/>
            </w:rPr>
            <w:t>(2000)</w:t>
          </w:r>
          <w:r w:rsidR="005B33FB">
            <w:fldChar w:fldCharType="end"/>
          </w:r>
        </w:sdtContent>
      </w:sdt>
      <w:r>
        <w:t xml:space="preserve"> and</w:t>
      </w:r>
      <w:r w:rsidR="00F9079B">
        <w:t xml:space="preserve"> </w:t>
      </w:r>
      <w:r w:rsidR="00F9079B" w:rsidRPr="009B5946">
        <w:rPr>
          <w:noProof/>
        </w:rPr>
        <w:t>Potter et al.,</w:t>
      </w:r>
      <w:r w:rsidR="009B5946">
        <w:t xml:space="preserve"> </w:t>
      </w:r>
      <w:sdt>
        <w:sdtPr>
          <w:id w:val="1184088304"/>
          <w:citation/>
        </w:sdtPr>
        <w:sdtEndPr/>
        <w:sdtContent>
          <w:r w:rsidR="009B5946">
            <w:fldChar w:fldCharType="begin"/>
          </w:r>
          <w:r w:rsidR="00F9079B">
            <w:instrText xml:space="preserve">CITATION Pot15 \n  \l 2057 </w:instrText>
          </w:r>
          <w:r w:rsidR="009B5946">
            <w:fldChar w:fldCharType="separate"/>
          </w:r>
          <w:r w:rsidR="00E514BF" w:rsidRPr="00E514BF">
            <w:rPr>
              <w:noProof/>
            </w:rPr>
            <w:t>(2015)</w:t>
          </w:r>
          <w:r w:rsidR="009B5946">
            <w:fldChar w:fldCharType="end"/>
          </w:r>
        </w:sdtContent>
      </w:sdt>
      <w:r>
        <w:t xml:space="preserve"> add that learning plays a significant role in ensuring that people are able to live productively and independently in their later years.  Learning, particularly when attempting to master a new skill, can make older adults feel that they are still active and able to make new acquaintances </w:t>
      </w:r>
      <w:sdt>
        <w:sdtPr>
          <w:id w:val="-1860886800"/>
          <w:citation/>
        </w:sdtPr>
        <w:sdtEndPr/>
        <w:sdtContent>
          <w:r w:rsidR="00016A63">
            <w:fldChar w:fldCharType="begin"/>
          </w:r>
          <w:r w:rsidR="00016A63">
            <w:instrText xml:space="preserve"> CITATION Ols87 \l 2057 </w:instrText>
          </w:r>
          <w:r w:rsidR="00016A63">
            <w:fldChar w:fldCharType="separate"/>
          </w:r>
          <w:r w:rsidR="00E514BF" w:rsidRPr="00E514BF">
            <w:rPr>
              <w:noProof/>
            </w:rPr>
            <w:t>(Olseng &amp; Burley, 1987)</w:t>
          </w:r>
          <w:r w:rsidR="00016A63">
            <w:fldChar w:fldCharType="end"/>
          </w:r>
        </w:sdtContent>
      </w:sdt>
      <w:r>
        <w:t>.  Joining a class, society or other group activity allows people this opportunity to meet and participate with others</w:t>
      </w:r>
      <w:r w:rsidR="00C43523">
        <w:t xml:space="preserve"> </w:t>
      </w:r>
      <w:sdt>
        <w:sdtPr>
          <w:id w:val="-1313632385"/>
          <w:citation/>
        </w:sdtPr>
        <w:sdtEndPr/>
        <w:sdtContent>
          <w:r w:rsidR="00C43523">
            <w:fldChar w:fldCharType="begin"/>
          </w:r>
          <w:r w:rsidR="00C43523">
            <w:instrText xml:space="preserve"> CITATION Sol10 \l 2057 </w:instrText>
          </w:r>
          <w:r w:rsidR="00C43523">
            <w:fldChar w:fldCharType="separate"/>
          </w:r>
          <w:r w:rsidR="00E514BF" w:rsidRPr="00E514BF">
            <w:rPr>
              <w:noProof/>
            </w:rPr>
            <w:t>(Solé, et al., 2010)</w:t>
          </w:r>
          <w:r w:rsidR="00C43523">
            <w:fldChar w:fldCharType="end"/>
          </w:r>
        </w:sdtContent>
      </w:sdt>
      <w:r w:rsidR="00C43523">
        <w:t>,</w:t>
      </w:r>
      <w:r>
        <w:t xml:space="preserve"> impacting positively on their well-being. Welsh Government (WG) </w:t>
      </w:r>
      <w:r w:rsidR="0013602C">
        <w:t>recognizes</w:t>
      </w:r>
      <w:r>
        <w:t xml:space="preserve"> that the building of well-being is important in improving overall health in older adults, reducing their dependence on social and medical services </w:t>
      </w:r>
      <w:sdt>
        <w:sdtPr>
          <w:id w:val="816611310"/>
          <w:citation/>
        </w:sdtPr>
        <w:sdtEndPr/>
        <w:sdtContent>
          <w:r w:rsidR="00016A63">
            <w:fldChar w:fldCharType="begin"/>
          </w:r>
          <w:r w:rsidR="00016A63">
            <w:instrText xml:space="preserve">CITATION Wel13 \l 2057 </w:instrText>
          </w:r>
          <w:r w:rsidR="00016A63">
            <w:fldChar w:fldCharType="separate"/>
          </w:r>
          <w:r w:rsidR="00E514BF" w:rsidRPr="00E514BF">
            <w:rPr>
              <w:noProof/>
            </w:rPr>
            <w:t>(Welsh Governement, 2013)</w:t>
          </w:r>
          <w:r w:rsidR="00016A63">
            <w:fldChar w:fldCharType="end"/>
          </w:r>
        </w:sdtContent>
      </w:sdt>
      <w:r w:rsidR="00016A63">
        <w:t>.</w:t>
      </w:r>
    </w:p>
    <w:p w14:paraId="26DE0273" w14:textId="5FDD5D9A" w:rsidR="0098592D" w:rsidRPr="000D53F1" w:rsidRDefault="00714FAC" w:rsidP="0098592D">
      <w:r>
        <w:t xml:space="preserve">Age UK </w:t>
      </w:r>
      <w:sdt>
        <w:sdtPr>
          <w:id w:val="272987045"/>
          <w:citation/>
        </w:sdtPr>
        <w:sdtEndPr/>
        <w:sdtContent>
          <w:r w:rsidR="00127BBD">
            <w:fldChar w:fldCharType="begin"/>
          </w:r>
          <w:r w:rsidR="00127BBD">
            <w:instrText xml:space="preserve">CITATION Age18 \n  \l 2057 </w:instrText>
          </w:r>
          <w:r w:rsidR="00127BBD">
            <w:fldChar w:fldCharType="separate"/>
          </w:r>
          <w:r w:rsidR="00E514BF" w:rsidRPr="00E514BF">
            <w:rPr>
              <w:noProof/>
            </w:rPr>
            <w:t>(2018)</w:t>
          </w:r>
          <w:r w:rsidR="00127BBD">
            <w:fldChar w:fldCharType="end"/>
          </w:r>
        </w:sdtContent>
      </w:sdt>
      <w:r w:rsidR="00127BBD">
        <w:t xml:space="preserve"> </w:t>
      </w:r>
      <w:r>
        <w:t xml:space="preserve">note that engagement in creative and cultural activities is the most significant factor in ensuring </w:t>
      </w:r>
      <w:r w:rsidRPr="004C6504">
        <w:t>the well-bein</w:t>
      </w:r>
      <w:r w:rsidR="004C6504" w:rsidRPr="004C6504">
        <w:t>g of older people</w:t>
      </w:r>
      <w:r w:rsidR="009A6F31">
        <w:t>,</w:t>
      </w:r>
      <w:r w:rsidR="004C6504">
        <w:t xml:space="preserve"> </w:t>
      </w:r>
      <w:r>
        <w:t>and</w:t>
      </w:r>
      <w:r w:rsidR="00DA7251">
        <w:t xml:space="preserve"> Pearce et al.</w:t>
      </w:r>
      <w:r w:rsidR="00016A63">
        <w:t xml:space="preserve"> </w:t>
      </w:r>
      <w:sdt>
        <w:sdtPr>
          <w:id w:val="1535539464"/>
          <w:citation/>
        </w:sdtPr>
        <w:sdtEndPr/>
        <w:sdtContent>
          <w:r w:rsidR="00016A63">
            <w:fldChar w:fldCharType="begin"/>
          </w:r>
          <w:r w:rsidR="00DA7251">
            <w:instrText xml:space="preserve">CITATION Pea15 \n  \l 2057 </w:instrText>
          </w:r>
          <w:r w:rsidR="00016A63">
            <w:fldChar w:fldCharType="separate"/>
          </w:r>
          <w:r w:rsidR="00E514BF" w:rsidRPr="00E514BF">
            <w:rPr>
              <w:noProof/>
            </w:rPr>
            <w:t>(2015)</w:t>
          </w:r>
          <w:r w:rsidR="00016A63">
            <w:fldChar w:fldCharType="end"/>
          </w:r>
        </w:sdtContent>
      </w:sdt>
      <w:r>
        <w:t xml:space="preserve"> found </w:t>
      </w:r>
      <w:r w:rsidRPr="00AF25CB">
        <w:t xml:space="preserve">that singing facilitated </w:t>
      </w:r>
      <w:r>
        <w:t>the creation of</w:t>
      </w:r>
      <w:r w:rsidRPr="00AF25CB">
        <w:t xml:space="preserve"> personal attachments</w:t>
      </w:r>
      <w:r>
        <w:t xml:space="preserve"> more rapidly</w:t>
      </w:r>
      <w:r w:rsidRPr="00AF25CB">
        <w:t xml:space="preserve"> than other creative activities.</w:t>
      </w:r>
      <w:r>
        <w:t xml:space="preserve"> Valentine &amp; Evans</w:t>
      </w:r>
      <w:r w:rsidR="00DA7251">
        <w:t xml:space="preserve"> </w:t>
      </w:r>
      <w:sdt>
        <w:sdtPr>
          <w:id w:val="-380715258"/>
          <w:citation/>
        </w:sdtPr>
        <w:sdtEndPr/>
        <w:sdtContent>
          <w:r w:rsidR="00DA7251">
            <w:fldChar w:fldCharType="begin"/>
          </w:r>
          <w:r w:rsidR="00DA7251">
            <w:instrText xml:space="preserve">CITATION Val01 \n  \l 2057 </w:instrText>
          </w:r>
          <w:r w:rsidR="00DA7251">
            <w:fldChar w:fldCharType="separate"/>
          </w:r>
          <w:r w:rsidR="00E514BF" w:rsidRPr="00E514BF">
            <w:rPr>
              <w:noProof/>
            </w:rPr>
            <w:t>(2001)</w:t>
          </w:r>
          <w:r w:rsidR="00DA7251">
            <w:fldChar w:fldCharType="end"/>
          </w:r>
        </w:sdtContent>
      </w:sdt>
      <w:r>
        <w:t xml:space="preserve"> and Stewart &amp; Lonsdale</w:t>
      </w:r>
      <w:r w:rsidR="00DA7251">
        <w:t xml:space="preserve"> </w:t>
      </w:r>
      <w:sdt>
        <w:sdtPr>
          <w:id w:val="1333414900"/>
          <w:citation/>
        </w:sdtPr>
        <w:sdtEndPr/>
        <w:sdtContent>
          <w:r w:rsidR="00DA7251">
            <w:fldChar w:fldCharType="begin"/>
          </w:r>
          <w:r w:rsidR="00395E5F">
            <w:instrText xml:space="preserve">CITATION Nic16 \n  \l 2057 </w:instrText>
          </w:r>
          <w:r w:rsidR="00DA7251">
            <w:fldChar w:fldCharType="separate"/>
          </w:r>
          <w:r w:rsidR="00E514BF" w:rsidRPr="00E514BF">
            <w:rPr>
              <w:noProof/>
            </w:rPr>
            <w:t>(2016)</w:t>
          </w:r>
          <w:r w:rsidR="00DA7251">
            <w:fldChar w:fldCharType="end"/>
          </w:r>
        </w:sdtContent>
      </w:sdt>
      <w:r>
        <w:t xml:space="preserve"> report that choral singing is more beneficial than solo singing, with the latter citing the potential that choral singing has in addressing many of the challenges found by older people, such as reducing loneliness. </w:t>
      </w:r>
      <w:r w:rsidR="00DA7251">
        <w:t xml:space="preserve">Lo </w:t>
      </w:r>
      <w:sdt>
        <w:sdtPr>
          <w:id w:val="300972840"/>
          <w:citation/>
        </w:sdtPr>
        <w:sdtEndPr/>
        <w:sdtContent>
          <w:r w:rsidR="00DA7251">
            <w:fldChar w:fldCharType="begin"/>
          </w:r>
          <w:r w:rsidR="00DA7251">
            <w:instrText xml:space="preserve">CITATION Lo \n  \l 2057 </w:instrText>
          </w:r>
          <w:r w:rsidR="00DA7251">
            <w:fldChar w:fldCharType="separate"/>
          </w:r>
          <w:r w:rsidR="00E514BF" w:rsidRPr="00E514BF">
            <w:rPr>
              <w:noProof/>
            </w:rPr>
            <w:t>(2015)</w:t>
          </w:r>
          <w:r w:rsidR="00DA7251">
            <w:fldChar w:fldCharType="end"/>
          </w:r>
        </w:sdtContent>
      </w:sdt>
      <w:r>
        <w:t xml:space="preserve"> agrees, stating that learning and making music specifically with other people enhances participants’ well-being and reported enjoyment of life, and</w:t>
      </w:r>
      <w:r w:rsidR="00DA7251">
        <w:t xml:space="preserve"> Jacob et al.</w:t>
      </w:r>
      <w:r>
        <w:t xml:space="preserve"> </w:t>
      </w:r>
      <w:sdt>
        <w:sdtPr>
          <w:id w:val="-325050766"/>
          <w:citation/>
        </w:sdtPr>
        <w:sdtEndPr/>
        <w:sdtContent>
          <w:r w:rsidR="00DA7251">
            <w:fldChar w:fldCharType="begin"/>
          </w:r>
          <w:r w:rsidR="00DA7251">
            <w:instrText xml:space="preserve">CITATION Jac09 \n  \l 2057 </w:instrText>
          </w:r>
          <w:r w:rsidR="00DA7251">
            <w:fldChar w:fldCharType="separate"/>
          </w:r>
          <w:r w:rsidR="00E514BF" w:rsidRPr="00E514BF">
            <w:rPr>
              <w:noProof/>
            </w:rPr>
            <w:t>(2009)</w:t>
          </w:r>
          <w:r w:rsidR="00DA7251">
            <w:fldChar w:fldCharType="end"/>
          </w:r>
        </w:sdtContent>
      </w:sdt>
      <w:r>
        <w:t xml:space="preserve"> note that choral singing offers participants a sense of accomplishment.</w:t>
      </w:r>
      <w:r w:rsidR="00154C92">
        <w:t xml:space="preserve"> </w:t>
      </w:r>
      <w:r>
        <w:t xml:space="preserve">In this type of activity, participants are also able to develop resilience and a feeling of </w:t>
      </w:r>
      <w:r w:rsidR="00DA7251">
        <w:t>fulfilment</w:t>
      </w:r>
      <w:sdt>
        <w:sdtPr>
          <w:id w:val="-1320961786"/>
          <w:citation/>
        </w:sdtPr>
        <w:sdtEndPr/>
        <w:sdtContent>
          <w:r w:rsidR="00DA7251">
            <w:fldChar w:fldCharType="begin"/>
          </w:r>
          <w:r w:rsidR="00DA7251">
            <w:instrText xml:space="preserve">CITATION Six07 \l 2057 </w:instrText>
          </w:r>
          <w:r w:rsidR="00DA7251">
            <w:fldChar w:fldCharType="separate"/>
          </w:r>
          <w:r w:rsidR="00E514BF">
            <w:rPr>
              <w:noProof/>
            </w:rPr>
            <w:t xml:space="preserve"> </w:t>
          </w:r>
          <w:r w:rsidR="00E514BF" w:rsidRPr="00E514BF">
            <w:rPr>
              <w:noProof/>
            </w:rPr>
            <w:t>(Sixsmith &amp; Gibson, 2007)</w:t>
          </w:r>
          <w:r w:rsidR="00DA7251">
            <w:fldChar w:fldCharType="end"/>
          </w:r>
        </w:sdtContent>
      </w:sdt>
      <w:r>
        <w:t>.</w:t>
      </w:r>
      <w:r w:rsidR="0098592D">
        <w:t xml:space="preserve"> It can also provide a sense of challenge </w:t>
      </w:r>
      <w:sdt>
        <w:sdtPr>
          <w:id w:val="458614283"/>
          <w:citation/>
        </w:sdtPr>
        <w:sdtEndPr/>
        <w:sdtContent>
          <w:r w:rsidR="0098592D">
            <w:fldChar w:fldCharType="begin"/>
          </w:r>
          <w:r w:rsidR="0098592D">
            <w:instrText xml:space="preserve"> CITATION Sou18 \l 2057 </w:instrText>
          </w:r>
          <w:r w:rsidR="0098592D">
            <w:fldChar w:fldCharType="separate"/>
          </w:r>
          <w:r w:rsidR="00E514BF" w:rsidRPr="00E514BF">
            <w:rPr>
              <w:noProof/>
            </w:rPr>
            <w:t>(Southcott &amp; Li, 2018)</w:t>
          </w:r>
          <w:r w:rsidR="0098592D">
            <w:fldChar w:fldCharType="end"/>
          </w:r>
        </w:sdtContent>
      </w:sdt>
      <w:r w:rsidR="0098592D">
        <w:t>, whether this involves adding to existing skill</w:t>
      </w:r>
      <w:r w:rsidR="0098592D" w:rsidRPr="00B506F7">
        <w:t xml:space="preserve">s or trying something new. </w:t>
      </w:r>
    </w:p>
    <w:p w14:paraId="6743E9FF" w14:textId="046955CF" w:rsidR="00714FAC" w:rsidRDefault="00714FAC" w:rsidP="006E0592">
      <w:r>
        <w:t xml:space="preserve">Significant numbers of studies have been undertaken over recent years that explore the effects of singing on the physical, mental and social well-being of participants </w:t>
      </w:r>
      <w:sdt>
        <w:sdtPr>
          <w:id w:val="-1381706582"/>
          <w:citation/>
        </w:sdtPr>
        <w:sdtEndPr/>
        <w:sdtContent>
          <w:r w:rsidR="007D17CE">
            <w:fldChar w:fldCharType="begin"/>
          </w:r>
          <w:r w:rsidR="007D17CE">
            <w:instrText xml:space="preserve">CITATION Whi \l 2057 </w:instrText>
          </w:r>
          <w:r w:rsidR="007D17CE">
            <w:fldChar w:fldCharType="separate"/>
          </w:r>
          <w:r w:rsidR="00E514BF" w:rsidRPr="00E514BF">
            <w:rPr>
              <w:noProof/>
            </w:rPr>
            <w:t>(White, 2009)</w:t>
          </w:r>
          <w:r w:rsidR="007D17CE">
            <w:fldChar w:fldCharType="end"/>
          </w:r>
        </w:sdtContent>
      </w:sdt>
      <w:r>
        <w:t>;</w:t>
      </w:r>
      <w:r w:rsidR="007D17CE">
        <w:t xml:space="preserve"> </w:t>
      </w:r>
      <w:sdt>
        <w:sdtPr>
          <w:id w:val="-457338794"/>
          <w:citation/>
        </w:sdtPr>
        <w:sdtEndPr/>
        <w:sdtContent>
          <w:r w:rsidR="007D17CE">
            <w:fldChar w:fldCharType="begin"/>
          </w:r>
          <w:r w:rsidR="007D17CE">
            <w:instrText xml:space="preserve"> CITATION Cli10 \l 2057 </w:instrText>
          </w:r>
          <w:r w:rsidR="007D17CE">
            <w:fldChar w:fldCharType="separate"/>
          </w:r>
          <w:r w:rsidR="00E514BF" w:rsidRPr="00E514BF">
            <w:rPr>
              <w:noProof/>
            </w:rPr>
            <w:t>(Clift, et al., 2010)</w:t>
          </w:r>
          <w:r w:rsidR="007D17CE">
            <w:fldChar w:fldCharType="end"/>
          </w:r>
        </w:sdtContent>
      </w:sdt>
      <w:r>
        <w:t>;</w:t>
      </w:r>
      <w:r w:rsidR="007D17CE">
        <w:t xml:space="preserve"> </w:t>
      </w:r>
      <w:sdt>
        <w:sdtPr>
          <w:id w:val="133453935"/>
          <w:citation/>
        </w:sdtPr>
        <w:sdtEndPr/>
        <w:sdtContent>
          <w:r w:rsidR="00C43523">
            <w:fldChar w:fldCharType="begin"/>
          </w:r>
          <w:r w:rsidR="00C43523">
            <w:instrText xml:space="preserve"> CITATION Sol10 \l 2057 </w:instrText>
          </w:r>
          <w:r w:rsidR="00C43523">
            <w:fldChar w:fldCharType="separate"/>
          </w:r>
          <w:r w:rsidR="00E514BF" w:rsidRPr="00E514BF">
            <w:rPr>
              <w:noProof/>
            </w:rPr>
            <w:t>(Solé, et al., 2010)</w:t>
          </w:r>
          <w:r w:rsidR="00C43523">
            <w:fldChar w:fldCharType="end"/>
          </w:r>
        </w:sdtContent>
      </w:sdt>
      <w:r>
        <w:t>;</w:t>
      </w:r>
      <w:r w:rsidR="00C43523">
        <w:t xml:space="preserve"> </w:t>
      </w:r>
      <w:sdt>
        <w:sdtPr>
          <w:id w:val="1313224598"/>
          <w:citation/>
        </w:sdtPr>
        <w:sdtEndPr/>
        <w:sdtContent>
          <w:r w:rsidR="00C43523">
            <w:fldChar w:fldCharType="begin"/>
          </w:r>
          <w:r w:rsidR="00C43523">
            <w:instrText xml:space="preserve"> CITATION Coh13 \l 2057 </w:instrText>
          </w:r>
          <w:r w:rsidR="00C43523">
            <w:fldChar w:fldCharType="separate"/>
          </w:r>
          <w:r w:rsidR="00E514BF" w:rsidRPr="00E514BF">
            <w:rPr>
              <w:noProof/>
            </w:rPr>
            <w:t>(Cohen, et al., 2013)</w:t>
          </w:r>
          <w:r w:rsidR="00C43523">
            <w:fldChar w:fldCharType="end"/>
          </w:r>
        </w:sdtContent>
      </w:sdt>
      <w:r w:rsidR="00F9079B">
        <w:t>;</w:t>
      </w:r>
      <w:r>
        <w:t xml:space="preserve"> </w:t>
      </w:r>
      <w:sdt>
        <w:sdtPr>
          <w:id w:val="1566222476"/>
          <w:citation/>
        </w:sdtPr>
        <w:sdtEndPr/>
        <w:sdtContent>
          <w:r w:rsidR="00F9079B">
            <w:fldChar w:fldCharType="begin"/>
          </w:r>
          <w:r w:rsidR="00F9079B">
            <w:instrText xml:space="preserve"> CITATION Cre13 \l 2057 </w:instrText>
          </w:r>
          <w:r w:rsidR="00F9079B">
            <w:fldChar w:fldCharType="separate"/>
          </w:r>
          <w:r w:rsidR="00E514BF" w:rsidRPr="00E514BF">
            <w:rPr>
              <w:noProof/>
            </w:rPr>
            <w:t>(Creech, et al., 2013)</w:t>
          </w:r>
          <w:r w:rsidR="00F9079B">
            <w:fldChar w:fldCharType="end"/>
          </w:r>
        </w:sdtContent>
      </w:sdt>
      <w:r w:rsidR="00F9079B">
        <w:t>;</w:t>
      </w:r>
      <w:r w:rsidR="00D820B3">
        <w:t xml:space="preserve"> </w:t>
      </w:r>
      <w:r w:rsidR="00C43523">
        <w:t xml:space="preserve"> </w:t>
      </w:r>
      <w:sdt>
        <w:sdtPr>
          <w:id w:val="2072778543"/>
          <w:citation/>
        </w:sdtPr>
        <w:sdtEndPr/>
        <w:sdtContent>
          <w:r w:rsidR="00C43523">
            <w:fldChar w:fldCharType="begin"/>
          </w:r>
          <w:r w:rsidR="00C43523">
            <w:instrText xml:space="preserve"> CITATION The14 \l 2057 </w:instrText>
          </w:r>
          <w:r w:rsidR="00C43523">
            <w:fldChar w:fldCharType="separate"/>
          </w:r>
          <w:r w:rsidR="00E514BF" w:rsidRPr="00E514BF">
            <w:rPr>
              <w:noProof/>
            </w:rPr>
            <w:t>(Theorell, 2014)</w:t>
          </w:r>
          <w:r w:rsidR="00C43523">
            <w:fldChar w:fldCharType="end"/>
          </w:r>
        </w:sdtContent>
      </w:sdt>
      <w:r w:rsidR="00D820B3">
        <w:t>;</w:t>
      </w:r>
      <w:r>
        <w:t xml:space="preserve"> </w:t>
      </w:r>
      <w:sdt>
        <w:sdtPr>
          <w:id w:val="-1789662268"/>
          <w:citation/>
        </w:sdtPr>
        <w:sdtEndPr/>
        <w:sdtContent>
          <w:r w:rsidR="00A44C13">
            <w:fldChar w:fldCharType="begin"/>
          </w:r>
          <w:r w:rsidR="00A44C13">
            <w:instrText xml:space="preserve"> CITATION Rea16 \l 2057 </w:instrText>
          </w:r>
          <w:r w:rsidR="00A44C13">
            <w:fldChar w:fldCharType="separate"/>
          </w:r>
          <w:r w:rsidR="00E514BF" w:rsidRPr="00E514BF">
            <w:rPr>
              <w:noProof/>
            </w:rPr>
            <w:t>(Reagon, et al., 2016)</w:t>
          </w:r>
          <w:r w:rsidR="00A44C13">
            <w:fldChar w:fldCharType="end"/>
          </w:r>
        </w:sdtContent>
      </w:sdt>
      <w:r w:rsidR="00A44C13">
        <w:t xml:space="preserve">; </w:t>
      </w:r>
      <w:sdt>
        <w:sdtPr>
          <w:id w:val="1473716415"/>
          <w:citation/>
        </w:sdtPr>
        <w:sdtEndPr/>
        <w:sdtContent>
          <w:r w:rsidR="00D820B3">
            <w:fldChar w:fldCharType="begin"/>
          </w:r>
          <w:r w:rsidR="00D820B3">
            <w:instrText xml:space="preserve"> CITATION Hal16a \l 2057 </w:instrText>
          </w:r>
          <w:r w:rsidR="00D820B3">
            <w:fldChar w:fldCharType="separate"/>
          </w:r>
          <w:r w:rsidR="00E514BF" w:rsidRPr="00E514BF">
            <w:rPr>
              <w:noProof/>
            </w:rPr>
            <w:t>(Hallam &amp; Creech, 2016)</w:t>
          </w:r>
          <w:r w:rsidR="00D820B3">
            <w:fldChar w:fldCharType="end"/>
          </w:r>
        </w:sdtContent>
      </w:sdt>
      <w:r>
        <w:t>. In terms of physical and mental health, research shows that members of choirs typically report improvements in these areas. In a comparat</w:t>
      </w:r>
      <w:r w:rsidR="00D820B3">
        <w:t xml:space="preserve">ive study, Johnson et al. </w:t>
      </w:r>
      <w:sdt>
        <w:sdtPr>
          <w:id w:val="-69971611"/>
          <w:citation/>
        </w:sdtPr>
        <w:sdtEndPr/>
        <w:sdtContent>
          <w:r w:rsidR="00D820B3">
            <w:fldChar w:fldCharType="begin"/>
          </w:r>
          <w:r w:rsidR="00D820B3">
            <w:instrText xml:space="preserve">CITATION Joh17 \n  \l 2057 </w:instrText>
          </w:r>
          <w:r w:rsidR="00D820B3">
            <w:fldChar w:fldCharType="separate"/>
          </w:r>
          <w:r w:rsidR="00E514BF" w:rsidRPr="00E514BF">
            <w:rPr>
              <w:noProof/>
            </w:rPr>
            <w:t>(2017)</w:t>
          </w:r>
          <w:r w:rsidR="00D820B3">
            <w:fldChar w:fldCharType="end"/>
          </w:r>
        </w:sdtContent>
      </w:sdt>
      <w:r>
        <w:t xml:space="preserve"> found that singers showed higher levels of perceived physical health than non-singers. Physical benefits of singing include reported improvements in breathing, posture and lung capacity </w:t>
      </w:r>
      <w:sdt>
        <w:sdtPr>
          <w:id w:val="-622924316"/>
          <w:citation/>
        </w:sdtPr>
        <w:sdtEndPr/>
        <w:sdtContent>
          <w:r w:rsidR="00D820B3">
            <w:fldChar w:fldCharType="begin"/>
          </w:r>
          <w:r w:rsidR="00D820B3">
            <w:instrText xml:space="preserve"> CITATION Bai05 \l 2057 </w:instrText>
          </w:r>
          <w:r w:rsidR="00D820B3">
            <w:fldChar w:fldCharType="separate"/>
          </w:r>
          <w:r w:rsidR="00E514BF" w:rsidRPr="00E514BF">
            <w:rPr>
              <w:noProof/>
            </w:rPr>
            <w:t>(Bailey &amp; Davidson, 2005)</w:t>
          </w:r>
          <w:r w:rsidR="00D820B3">
            <w:fldChar w:fldCharType="end"/>
          </w:r>
        </w:sdtContent>
      </w:sdt>
      <w:r w:rsidR="00C82BF0">
        <w:t xml:space="preserve">; </w:t>
      </w:r>
      <w:sdt>
        <w:sdtPr>
          <w:id w:val="-37668465"/>
          <w:citation/>
        </w:sdtPr>
        <w:sdtEndPr/>
        <w:sdtContent>
          <w:r w:rsidR="006609C2">
            <w:fldChar w:fldCharType="begin"/>
          </w:r>
          <w:r w:rsidR="006609C2">
            <w:instrText xml:space="preserve"> CITATION Abe17 \l 2057 </w:instrText>
          </w:r>
          <w:r w:rsidR="006609C2">
            <w:fldChar w:fldCharType="separate"/>
          </w:r>
          <w:r w:rsidR="00E514BF" w:rsidRPr="00E514BF">
            <w:rPr>
              <w:noProof/>
            </w:rPr>
            <w:t>(Abell, et al., 2017)</w:t>
          </w:r>
          <w:r w:rsidR="006609C2">
            <w:fldChar w:fldCharType="end"/>
          </w:r>
        </w:sdtContent>
      </w:sdt>
      <w:r>
        <w:t>.  However,</w:t>
      </w:r>
      <w:r w:rsidR="00833BE0">
        <w:t xml:space="preserve"> </w:t>
      </w:r>
      <w:r w:rsidR="00833BE0" w:rsidRPr="007120E0">
        <w:rPr>
          <w:noProof/>
        </w:rPr>
        <w:t>Irons, et al</w:t>
      </w:r>
      <w:r w:rsidR="009B7C68">
        <w:rPr>
          <w:noProof/>
        </w:rPr>
        <w:t>.</w:t>
      </w:r>
      <w:r w:rsidR="007120E0">
        <w:t xml:space="preserve"> </w:t>
      </w:r>
      <w:sdt>
        <w:sdtPr>
          <w:id w:val="-1132556671"/>
          <w:citation/>
        </w:sdtPr>
        <w:sdtEndPr/>
        <w:sdtContent>
          <w:r w:rsidR="007120E0">
            <w:fldChar w:fldCharType="begin"/>
          </w:r>
          <w:r w:rsidR="00833BE0">
            <w:instrText xml:space="preserve">CITATION Iro10 \n  \l 2057 </w:instrText>
          </w:r>
          <w:r w:rsidR="007120E0">
            <w:fldChar w:fldCharType="separate"/>
          </w:r>
          <w:r w:rsidR="00E514BF" w:rsidRPr="00E514BF">
            <w:rPr>
              <w:noProof/>
            </w:rPr>
            <w:t>(2010)</w:t>
          </w:r>
          <w:r w:rsidR="007120E0">
            <w:fldChar w:fldCharType="end"/>
          </w:r>
        </w:sdtContent>
      </w:sdt>
      <w:r w:rsidR="00833BE0">
        <w:t xml:space="preserve"> </w:t>
      </w:r>
      <w:r>
        <w:t>note the need for further research in order to determine any specific health benefits of singing on a larger scale. Gick</w:t>
      </w:r>
      <w:r w:rsidR="006609C2">
        <w:t xml:space="preserve"> </w:t>
      </w:r>
      <w:sdt>
        <w:sdtPr>
          <w:id w:val="-654829286"/>
          <w:citation/>
        </w:sdtPr>
        <w:sdtEndPr/>
        <w:sdtContent>
          <w:r w:rsidR="006609C2">
            <w:fldChar w:fldCharType="begin"/>
          </w:r>
          <w:r w:rsidR="00A819B0">
            <w:instrText xml:space="preserve">CITATION Gic \n  \l 2057 </w:instrText>
          </w:r>
          <w:r w:rsidR="006609C2">
            <w:fldChar w:fldCharType="separate"/>
          </w:r>
          <w:r w:rsidR="00E514BF" w:rsidRPr="00E514BF">
            <w:rPr>
              <w:noProof/>
            </w:rPr>
            <w:t>(2011)</w:t>
          </w:r>
          <w:r w:rsidR="006609C2">
            <w:fldChar w:fldCharType="end"/>
          </w:r>
        </w:sdtContent>
      </w:sdt>
      <w:r w:rsidR="00A819B0">
        <w:t xml:space="preserve"> </w:t>
      </w:r>
      <w:r>
        <w:t>also disputes the findings of studies, stating that the results are currently inconclusive. This may be due to the fact that studies have generally relied on the self-</w:t>
      </w:r>
      <w:r>
        <w:lastRenderedPageBreak/>
        <w:t xml:space="preserve">reported opinions of choral singers rather than being based on medical evidence, and therefore further clinical studies may be needed to come to a firm conclusion concerning specific physical effects. </w:t>
      </w:r>
    </w:p>
    <w:p w14:paraId="239BAA5E" w14:textId="3C2BCFA0" w:rsidR="00714FAC" w:rsidRDefault="00714FAC" w:rsidP="006E0592">
      <w:r>
        <w:t>Despite this, a large-scale longitudinal study was undertaken in 1996 that followed 13,000 adults over eight years, and concluded that those who sang in a choir or took part in another musical activity had a lower mortality rate than</w:t>
      </w:r>
      <w:r w:rsidR="00A819B0">
        <w:t xml:space="preserve"> those who did not</w:t>
      </w:r>
      <w:r>
        <w:t xml:space="preserve"> </w:t>
      </w:r>
      <w:sdt>
        <w:sdtPr>
          <w:id w:val="-1594999671"/>
          <w:citation/>
        </w:sdtPr>
        <w:sdtEndPr/>
        <w:sdtContent>
          <w:r w:rsidR="00A819B0">
            <w:fldChar w:fldCharType="begin"/>
          </w:r>
          <w:r w:rsidR="00A819B0">
            <w:instrText xml:space="preserve"> CITATION Byg96 \l 2057 </w:instrText>
          </w:r>
          <w:r w:rsidR="00A819B0">
            <w:fldChar w:fldCharType="separate"/>
          </w:r>
          <w:r w:rsidR="00E514BF" w:rsidRPr="00E514BF">
            <w:rPr>
              <w:noProof/>
            </w:rPr>
            <w:t>(Bygren, et al., 1996)</w:t>
          </w:r>
          <w:r w:rsidR="00A819B0">
            <w:fldChar w:fldCharType="end"/>
          </w:r>
        </w:sdtContent>
      </w:sdt>
      <w:r w:rsidR="00A819B0">
        <w:t>. T</w:t>
      </w:r>
      <w:r>
        <w:t>herefore evidence</w:t>
      </w:r>
      <w:r w:rsidR="00381932">
        <w:t xml:space="preserve"> such as this</w:t>
      </w:r>
      <w:r>
        <w:t xml:space="preserve"> does suggest that involvement in musical activity has positive consequences for many participants in different ways.</w:t>
      </w:r>
    </w:p>
    <w:p w14:paraId="28DFE33A" w14:textId="60592D18" w:rsidR="00714FAC" w:rsidRDefault="00714FAC" w:rsidP="006E0592">
      <w:r>
        <w:t>In addition, in order to attempt to demonstrate these benefits more clearly, intervention-style studies are becoming more prevalent. F</w:t>
      </w:r>
      <w:r w:rsidRPr="00C40BED">
        <w:t>or example</w:t>
      </w:r>
      <w:r>
        <w:t>,</w:t>
      </w:r>
      <w:r w:rsidRPr="00C40BED">
        <w:t xml:space="preserve"> in a clinical trial involving older adults who participated in a community choir for 12 months </w:t>
      </w:r>
      <w:sdt>
        <w:sdtPr>
          <w:id w:val="-787429014"/>
          <w:citation/>
        </w:sdtPr>
        <w:sdtEndPr/>
        <w:sdtContent>
          <w:r w:rsidR="00A819B0">
            <w:fldChar w:fldCharType="begin"/>
          </w:r>
          <w:r w:rsidR="00A819B0">
            <w:instrText xml:space="preserve"> CITATION Coh06 \l 2057 </w:instrText>
          </w:r>
          <w:r w:rsidR="00A819B0">
            <w:fldChar w:fldCharType="separate"/>
          </w:r>
          <w:r w:rsidR="00E514BF" w:rsidRPr="00E514BF">
            <w:rPr>
              <w:noProof/>
            </w:rPr>
            <w:t>(Cohen, et al., 2006)</w:t>
          </w:r>
          <w:r w:rsidR="00A819B0">
            <w:fldChar w:fldCharType="end"/>
          </w:r>
        </w:sdtContent>
      </w:sdt>
      <w:r w:rsidR="003C3D7B">
        <w:t xml:space="preserve">, </w:t>
      </w:r>
      <w:r>
        <w:t xml:space="preserve">participants </w:t>
      </w:r>
      <w:r w:rsidRPr="00C40BED">
        <w:t>reported less loneliness, less need for medication, better morale and fewer doctor visits than were reported by a control group who were not involved in choral activity. In addition, the work of</w:t>
      </w:r>
      <w:r w:rsidR="003C3D7B">
        <w:t xml:space="preserve"> </w:t>
      </w:r>
      <w:r w:rsidR="003C3D7B" w:rsidRPr="00C40BED">
        <w:t>Coulton</w:t>
      </w:r>
      <w:r w:rsidR="003C3D7B">
        <w:t xml:space="preserve"> </w:t>
      </w:r>
      <w:sdt>
        <w:sdtPr>
          <w:id w:val="1073627516"/>
          <w:citation/>
        </w:sdtPr>
        <w:sdtEndPr/>
        <w:sdtContent>
          <w:r w:rsidR="003C3D7B">
            <w:fldChar w:fldCharType="begin"/>
          </w:r>
          <w:r w:rsidR="003C3D7B">
            <w:instrText xml:space="preserve">CITATION Cou15 \n  \l 2057 </w:instrText>
          </w:r>
          <w:r w:rsidR="003C3D7B">
            <w:fldChar w:fldCharType="separate"/>
          </w:r>
          <w:r w:rsidR="00E514BF" w:rsidRPr="00E514BF">
            <w:rPr>
              <w:noProof/>
            </w:rPr>
            <w:t>(2015)</w:t>
          </w:r>
          <w:r w:rsidR="003C3D7B">
            <w:fldChar w:fldCharType="end"/>
          </w:r>
        </w:sdtContent>
      </w:sdt>
      <w:r w:rsidRPr="00C40BED">
        <w:t xml:space="preserve"> showed a significant reduction in depression after a three-month singing intervention.  However, the same study showed no further effect three months after the singing had stopped, and therefore it appears that continued participation is important.  </w:t>
      </w:r>
      <w:r>
        <w:t>As</w:t>
      </w:r>
      <w:r w:rsidRPr="00C40BED">
        <w:t xml:space="preserve"> there is no research to date that demonstrates the longer-ter</w:t>
      </w:r>
      <w:r>
        <w:t>m effects of choral singing,</w:t>
      </w:r>
      <w:r w:rsidRPr="00C40BED">
        <w:t xml:space="preserve"> it would </w:t>
      </w:r>
      <w:r>
        <w:t>clearly</w:t>
      </w:r>
      <w:r w:rsidRPr="00C40BED">
        <w:t xml:space="preserve"> be useful for future studies to examine this area in greater detail.</w:t>
      </w:r>
      <w:r>
        <w:t xml:space="preserve"> </w:t>
      </w:r>
    </w:p>
    <w:p w14:paraId="4C881B3C" w14:textId="38BB1E45" w:rsidR="00714FAC" w:rsidRDefault="00714FAC" w:rsidP="006E0592">
      <w:r>
        <w:t xml:space="preserve">Further studies have shown the physical and cognitive beneficial effects of singing for those suffering from a range </w:t>
      </w:r>
      <w:r w:rsidRPr="005B0035">
        <w:t>of specific medical conditions, for example Parkinson’s disease</w:t>
      </w:r>
      <w:r w:rsidR="003C3D7B" w:rsidRPr="005B0035">
        <w:t xml:space="preserve"> </w:t>
      </w:r>
      <w:r w:rsidRPr="005B0035">
        <w:t xml:space="preserve"> </w:t>
      </w:r>
      <w:sdt>
        <w:sdtPr>
          <w:id w:val="1325702749"/>
          <w:citation/>
        </w:sdtPr>
        <w:sdtEndPr/>
        <w:sdtContent>
          <w:r w:rsidR="003C3D7B" w:rsidRPr="005B0035">
            <w:fldChar w:fldCharType="begin"/>
          </w:r>
          <w:r w:rsidR="003C3D7B" w:rsidRPr="005B0035">
            <w:instrText xml:space="preserve"> CITATION Abe17 \l 2057 </w:instrText>
          </w:r>
          <w:r w:rsidR="003C3D7B" w:rsidRPr="005B0035">
            <w:fldChar w:fldCharType="separate"/>
          </w:r>
          <w:r w:rsidR="00E514BF" w:rsidRPr="00E514BF">
            <w:rPr>
              <w:noProof/>
            </w:rPr>
            <w:t>(Abell, et al., 2017)</w:t>
          </w:r>
          <w:r w:rsidR="003C3D7B" w:rsidRPr="005B0035">
            <w:fldChar w:fldCharType="end"/>
          </w:r>
        </w:sdtContent>
      </w:sdt>
      <w:r w:rsidRPr="005B0035">
        <w:t xml:space="preserve">, irritable bowel syndrome </w:t>
      </w:r>
      <w:sdt>
        <w:sdtPr>
          <w:id w:val="-631714087"/>
          <w:citation/>
        </w:sdtPr>
        <w:sdtEndPr/>
        <w:sdtContent>
          <w:r w:rsidR="003C3D7B" w:rsidRPr="005B0035">
            <w:fldChar w:fldCharType="begin"/>
          </w:r>
          <w:r w:rsidR="003C3D7B" w:rsidRPr="005B0035">
            <w:instrText xml:space="preserve">CITATION Com10 \l 2057 </w:instrText>
          </w:r>
          <w:r w:rsidR="003C3D7B" w:rsidRPr="005B0035">
            <w:fldChar w:fldCharType="separate"/>
          </w:r>
          <w:r w:rsidR="00E514BF" w:rsidRPr="00E514BF">
            <w:rPr>
              <w:noProof/>
            </w:rPr>
            <w:t>(Grape, et al., 2010)</w:t>
          </w:r>
          <w:r w:rsidR="003C3D7B" w:rsidRPr="005B0035">
            <w:fldChar w:fldCharType="end"/>
          </w:r>
        </w:sdtContent>
      </w:sdt>
      <w:r w:rsidR="003C3D7B" w:rsidRPr="005B0035">
        <w:t xml:space="preserve"> </w:t>
      </w:r>
      <w:r w:rsidRPr="005B0035">
        <w:t>, dementia</w:t>
      </w:r>
      <w:r w:rsidR="002477F1" w:rsidRPr="005B0035">
        <w:t xml:space="preserve"> </w:t>
      </w:r>
      <w:sdt>
        <w:sdtPr>
          <w:id w:val="-563034444"/>
          <w:citation/>
        </w:sdtPr>
        <w:sdtEndPr/>
        <w:sdtContent>
          <w:r w:rsidR="00637722" w:rsidRPr="005B0035">
            <w:fldChar w:fldCharType="begin"/>
          </w:r>
          <w:r w:rsidR="00637722" w:rsidRPr="005B0035">
            <w:instrText xml:space="preserve"> CITATION Ban08 \l 2057 </w:instrText>
          </w:r>
          <w:r w:rsidR="00637722" w:rsidRPr="005B0035">
            <w:fldChar w:fldCharType="separate"/>
          </w:r>
          <w:r w:rsidR="00E514BF" w:rsidRPr="00E514BF">
            <w:rPr>
              <w:noProof/>
            </w:rPr>
            <w:t>(Bannan &amp; Montgomery-Smith, 2008)</w:t>
          </w:r>
          <w:r w:rsidR="00637722" w:rsidRPr="005B0035">
            <w:fldChar w:fldCharType="end"/>
          </w:r>
        </w:sdtContent>
      </w:sdt>
      <w:r w:rsidR="00637722" w:rsidRPr="005B0035">
        <w:t>,</w:t>
      </w:r>
      <w:r w:rsidRPr="005B0035">
        <w:t xml:space="preserve"> Chronic Obstructive Pulmonary Disease</w:t>
      </w:r>
      <w:r w:rsidR="00637722" w:rsidRPr="005B0035">
        <w:t xml:space="preserve"> </w:t>
      </w:r>
      <w:sdt>
        <w:sdtPr>
          <w:id w:val="-1310391154"/>
          <w:citation/>
        </w:sdtPr>
        <w:sdtEndPr/>
        <w:sdtContent>
          <w:r w:rsidR="0078354A" w:rsidRPr="005B0035">
            <w:fldChar w:fldCharType="begin"/>
          </w:r>
          <w:r w:rsidR="0078354A" w:rsidRPr="005B0035">
            <w:instrText xml:space="preserve"> CITATION Bon09 \l 2057 </w:instrText>
          </w:r>
          <w:r w:rsidR="0078354A" w:rsidRPr="005B0035">
            <w:fldChar w:fldCharType="separate"/>
          </w:r>
          <w:r w:rsidR="00E514BF" w:rsidRPr="00E514BF">
            <w:rPr>
              <w:noProof/>
            </w:rPr>
            <w:t>(Bonilha, et al., 2009)</w:t>
          </w:r>
          <w:r w:rsidR="0078354A" w:rsidRPr="005B0035">
            <w:fldChar w:fldCharType="end"/>
          </w:r>
        </w:sdtContent>
      </w:sdt>
      <w:r w:rsidR="0058455B" w:rsidRPr="005B0035">
        <w:t xml:space="preserve"> </w:t>
      </w:r>
      <w:r w:rsidRPr="005B0035">
        <w:t>Goodridge et al.</w:t>
      </w:r>
      <w:sdt>
        <w:sdtPr>
          <w:id w:val="1077320404"/>
          <w:citation/>
        </w:sdtPr>
        <w:sdtEndPr/>
        <w:sdtContent>
          <w:r w:rsidR="00E1177A" w:rsidRPr="005B0035">
            <w:fldChar w:fldCharType="begin"/>
          </w:r>
          <w:r w:rsidR="00276F4B" w:rsidRPr="005B0035">
            <w:instrText xml:space="preserve">CITATION Goo1 \n  \l 2057 </w:instrText>
          </w:r>
          <w:r w:rsidR="00E1177A" w:rsidRPr="005B0035">
            <w:fldChar w:fldCharType="separate"/>
          </w:r>
          <w:r w:rsidR="00E514BF">
            <w:rPr>
              <w:noProof/>
            </w:rPr>
            <w:t xml:space="preserve"> </w:t>
          </w:r>
          <w:r w:rsidR="00E514BF" w:rsidRPr="00E514BF">
            <w:rPr>
              <w:noProof/>
            </w:rPr>
            <w:t>(2013)</w:t>
          </w:r>
          <w:r w:rsidR="00E1177A" w:rsidRPr="005B0035">
            <w:fldChar w:fldCharType="end"/>
          </w:r>
        </w:sdtContent>
      </w:sdt>
      <w:r w:rsidRPr="005B0035">
        <w:t xml:space="preserve">, and pain </w:t>
      </w:r>
      <w:sdt>
        <w:sdtPr>
          <w:id w:val="-2027710601"/>
          <w:citation/>
        </w:sdtPr>
        <w:sdtEndPr/>
        <w:sdtContent>
          <w:r w:rsidR="00C82BF0" w:rsidRPr="005B0035">
            <w:fldChar w:fldCharType="begin"/>
          </w:r>
          <w:r w:rsidR="00C82BF0" w:rsidRPr="005B0035">
            <w:instrText xml:space="preserve"> CITATION Hor04 \l 2057 </w:instrText>
          </w:r>
          <w:r w:rsidR="00C82BF0" w:rsidRPr="005B0035">
            <w:fldChar w:fldCharType="separate"/>
          </w:r>
          <w:r w:rsidR="00E514BF" w:rsidRPr="00E514BF">
            <w:rPr>
              <w:noProof/>
            </w:rPr>
            <w:t>(Horgas &amp; Elliott, 2004)</w:t>
          </w:r>
          <w:r w:rsidR="00C82BF0" w:rsidRPr="005B0035">
            <w:fldChar w:fldCharType="end"/>
          </w:r>
        </w:sdtContent>
      </w:sdt>
      <w:r w:rsidRPr="005B0035">
        <w:t xml:space="preserve">; </w:t>
      </w:r>
      <w:sdt>
        <w:sdtPr>
          <w:id w:val="-1439598484"/>
          <w:citation/>
        </w:sdtPr>
        <w:sdtEndPr/>
        <w:sdtContent>
          <w:r w:rsidR="00C61741" w:rsidRPr="005B0035">
            <w:fldChar w:fldCharType="begin"/>
          </w:r>
          <w:r w:rsidR="00C61741" w:rsidRPr="005B0035">
            <w:instrText xml:space="preserve"> CITATION Dun12 \l 2057 </w:instrText>
          </w:r>
          <w:r w:rsidR="00C61741" w:rsidRPr="005B0035">
            <w:fldChar w:fldCharType="separate"/>
          </w:r>
          <w:r w:rsidR="00E514BF" w:rsidRPr="00E514BF">
            <w:rPr>
              <w:noProof/>
            </w:rPr>
            <w:t>(Dunbar, et al., 2012)</w:t>
          </w:r>
          <w:r w:rsidR="00C61741" w:rsidRPr="005B0035">
            <w:fldChar w:fldCharType="end"/>
          </w:r>
        </w:sdtContent>
      </w:sdt>
      <w:r w:rsidRPr="005B0035">
        <w:t>; Hopper et al., 2016).  However, it must be noted that many of these studies involved only small numbers of participants, and that the</w:t>
      </w:r>
      <w:r>
        <w:t xml:space="preserve"> effects being investigated, e.g. physical health, mental health, were variable</w:t>
      </w:r>
      <w:r w:rsidR="00CE0EE1">
        <w:t xml:space="preserve"> </w:t>
      </w:r>
      <w:sdt>
        <w:sdtPr>
          <w:id w:val="-327371495"/>
          <w:citation/>
        </w:sdtPr>
        <w:sdtEndPr/>
        <w:sdtContent>
          <w:r w:rsidR="00833BE0">
            <w:fldChar w:fldCharType="begin"/>
          </w:r>
          <w:r w:rsidR="00833BE0">
            <w:instrText xml:space="preserve"> CITATION Mos18 \l 2057 </w:instrText>
          </w:r>
          <w:r w:rsidR="00833BE0">
            <w:fldChar w:fldCharType="separate"/>
          </w:r>
          <w:r w:rsidR="00E514BF" w:rsidRPr="00E514BF">
            <w:rPr>
              <w:noProof/>
            </w:rPr>
            <w:t>(Moss, et al., 2018)</w:t>
          </w:r>
          <w:r w:rsidR="00833BE0">
            <w:fldChar w:fldCharType="end"/>
          </w:r>
        </w:sdtContent>
      </w:sdt>
      <w:r w:rsidR="00833BE0">
        <w:t xml:space="preserve">. </w:t>
      </w:r>
      <w:r>
        <w:t>The results, therefore, cannot be generalized beyond the choirs or individuals being investigated, and may not apply to individuals that do not suffer from these conditions.</w:t>
      </w:r>
    </w:p>
    <w:p w14:paraId="06E0D358" w14:textId="364EEFE1" w:rsidR="00714FAC" w:rsidRDefault="00714FAC" w:rsidP="006E0592">
      <w:r>
        <w:t>A body of research exists concerning the psychological benefits of choral singing. Clift et al. (2016) carried out a large-scale, international study of 1000 choristers concerning their perceptions of their psychological well-being. The results of this study confirmed findings from earlier studies, for example a comparative study of choir members with different prior musical experience by</w:t>
      </w:r>
      <w:r w:rsidR="00707DD8">
        <w:t xml:space="preserve"> Bailey &amp; Davidson </w:t>
      </w:r>
      <w:sdt>
        <w:sdtPr>
          <w:id w:val="1099912369"/>
          <w:citation/>
        </w:sdtPr>
        <w:sdtEndPr/>
        <w:sdtContent>
          <w:r w:rsidR="00707DD8">
            <w:fldChar w:fldCharType="begin"/>
          </w:r>
          <w:r w:rsidR="00707DD8">
            <w:instrText xml:space="preserve">CITATION Bai05 \n  \l 2057 </w:instrText>
          </w:r>
          <w:r w:rsidR="00707DD8">
            <w:fldChar w:fldCharType="separate"/>
          </w:r>
          <w:r w:rsidR="00E514BF" w:rsidRPr="00E514BF">
            <w:rPr>
              <w:noProof/>
            </w:rPr>
            <w:t>(2005)</w:t>
          </w:r>
          <w:r w:rsidR="00707DD8">
            <w:fldChar w:fldCharType="end"/>
          </w:r>
        </w:sdtContent>
      </w:sdt>
      <w:r w:rsidR="00707DD8">
        <w:t xml:space="preserve">, </w:t>
      </w:r>
      <w:r>
        <w:t>and a study of 117 choral singers in Finland by Johnson et al.</w:t>
      </w:r>
      <w:sdt>
        <w:sdtPr>
          <w:id w:val="508028065"/>
          <w:citation/>
        </w:sdtPr>
        <w:sdtEndPr/>
        <w:sdtContent>
          <w:r w:rsidR="00494CF1">
            <w:fldChar w:fldCharType="begin"/>
          </w:r>
          <w:r w:rsidR="00286238">
            <w:instrText xml:space="preserve">CITATION Joh13 \n  \l 2057 </w:instrText>
          </w:r>
          <w:r w:rsidR="00494CF1">
            <w:fldChar w:fldCharType="separate"/>
          </w:r>
          <w:r w:rsidR="00E514BF">
            <w:rPr>
              <w:noProof/>
            </w:rPr>
            <w:t xml:space="preserve"> </w:t>
          </w:r>
          <w:r w:rsidR="00E514BF" w:rsidRPr="00E514BF">
            <w:rPr>
              <w:noProof/>
            </w:rPr>
            <w:t>(2013)</w:t>
          </w:r>
          <w:r w:rsidR="00494CF1">
            <w:fldChar w:fldCharType="end"/>
          </w:r>
        </w:sdtContent>
      </w:sdt>
      <w:r>
        <w:t xml:space="preserve">  Each of these studies demonstrated that the majority of choristers perceive</w:t>
      </w:r>
      <w:r w:rsidR="00BC6750">
        <w:t>d</w:t>
      </w:r>
      <w:r>
        <w:t xml:space="preserve"> the experience of choral singing to be beneficial. Stewart &amp; Lonsdale </w:t>
      </w:r>
      <w:sdt>
        <w:sdtPr>
          <w:id w:val="26229406"/>
          <w:citation/>
        </w:sdtPr>
        <w:sdtEndPr/>
        <w:sdtContent>
          <w:r w:rsidR="00B650B5">
            <w:fldChar w:fldCharType="begin"/>
          </w:r>
          <w:r w:rsidR="00B650B5">
            <w:instrText xml:space="preserve">CITATION Nic16 \n  \l 2057 </w:instrText>
          </w:r>
          <w:r w:rsidR="00B650B5">
            <w:fldChar w:fldCharType="separate"/>
          </w:r>
          <w:r w:rsidR="00E514BF" w:rsidRPr="00E514BF">
            <w:rPr>
              <w:noProof/>
            </w:rPr>
            <w:t>(2016)</w:t>
          </w:r>
          <w:r w:rsidR="00B650B5">
            <w:fldChar w:fldCharType="end"/>
          </w:r>
        </w:sdtContent>
      </w:sdt>
      <w:r w:rsidR="00B650B5">
        <w:t xml:space="preserve"> </w:t>
      </w:r>
      <w:r>
        <w:t>corroborate</w:t>
      </w:r>
      <w:r w:rsidR="00BC6750">
        <w:t>d</w:t>
      </w:r>
      <w:r>
        <w:t xml:space="preserve"> the work of Clift et al.</w:t>
      </w:r>
      <w:sdt>
        <w:sdtPr>
          <w:id w:val="-389959193"/>
          <w:citation/>
        </w:sdtPr>
        <w:sdtEndPr/>
        <w:sdtContent>
          <w:r w:rsidR="00B650B5">
            <w:fldChar w:fldCharType="begin"/>
          </w:r>
          <w:r w:rsidR="00B650B5">
            <w:instrText xml:space="preserve">CITATION Cli10 \n  \l 2057 </w:instrText>
          </w:r>
          <w:r w:rsidR="00B650B5">
            <w:fldChar w:fldCharType="separate"/>
          </w:r>
          <w:r w:rsidR="00E514BF">
            <w:rPr>
              <w:noProof/>
            </w:rPr>
            <w:t xml:space="preserve"> </w:t>
          </w:r>
          <w:r w:rsidR="00E514BF" w:rsidRPr="00E514BF">
            <w:rPr>
              <w:noProof/>
            </w:rPr>
            <w:t>(2010)</w:t>
          </w:r>
          <w:r w:rsidR="00B650B5">
            <w:fldChar w:fldCharType="end"/>
          </w:r>
        </w:sdtContent>
      </w:sdt>
      <w:r>
        <w:t>, also discussing reported improvements in the psychological well-being of choral singers, and Judd &amp; Pooley</w:t>
      </w:r>
      <w:r w:rsidR="00B650B5">
        <w:t xml:space="preserve"> </w:t>
      </w:r>
      <w:sdt>
        <w:sdtPr>
          <w:id w:val="52058308"/>
          <w:citation/>
        </w:sdtPr>
        <w:sdtEndPr/>
        <w:sdtContent>
          <w:r w:rsidR="00B650B5">
            <w:fldChar w:fldCharType="begin"/>
          </w:r>
          <w:r w:rsidR="00286238">
            <w:instrText xml:space="preserve">CITATION Jud13 \n  \l 2057 </w:instrText>
          </w:r>
          <w:r w:rsidR="00B650B5">
            <w:fldChar w:fldCharType="separate"/>
          </w:r>
          <w:r w:rsidR="00E514BF" w:rsidRPr="00E514BF">
            <w:rPr>
              <w:noProof/>
            </w:rPr>
            <w:t>(2014)</w:t>
          </w:r>
          <w:r w:rsidR="00B650B5">
            <w:fldChar w:fldCharType="end"/>
          </w:r>
        </w:sdtContent>
      </w:sdt>
      <w:r>
        <w:t xml:space="preserve">, who investigated emotional responses to singing, noted that negative emotions such as stress were often reduced in people who took part in such activity. </w:t>
      </w:r>
      <w:r w:rsidRPr="000259A7">
        <w:t xml:space="preserve">A </w:t>
      </w:r>
      <w:r w:rsidRPr="000259A7">
        <w:lastRenderedPageBreak/>
        <w:t>case study of older choir members in China</w:t>
      </w:r>
      <w:r w:rsidR="00F509D6">
        <w:t xml:space="preserve"> </w:t>
      </w:r>
      <w:sdt>
        <w:sdtPr>
          <w:id w:val="-1959785139"/>
          <w:citation/>
        </w:sdtPr>
        <w:sdtEndPr/>
        <w:sdtContent>
          <w:r w:rsidR="00F509D6">
            <w:fldChar w:fldCharType="begin"/>
          </w:r>
          <w:r w:rsidR="00F509D6">
            <w:instrText xml:space="preserve"> CITATION Sou18 \l 2057 </w:instrText>
          </w:r>
          <w:r w:rsidR="00F509D6">
            <w:fldChar w:fldCharType="separate"/>
          </w:r>
          <w:r w:rsidR="00E514BF" w:rsidRPr="00E514BF">
            <w:rPr>
              <w:noProof/>
            </w:rPr>
            <w:t>(Southcott &amp; Li, 2018)</w:t>
          </w:r>
          <w:r w:rsidR="00F509D6">
            <w:fldChar w:fldCharType="end"/>
          </w:r>
        </w:sdtContent>
      </w:sdt>
      <w:r w:rsidRPr="000259A7">
        <w:t xml:space="preserve"> found that the most significant benefit perceived by choristers was their emotional well-being, with the words ‘enjoyment’, ‘enjoy’ and ’enjoyable’ being the most frequently used in the 13 interviews that took place.</w:t>
      </w:r>
      <w:r>
        <w:t xml:space="preserve"> These examples suggest that the value of choral singing should not be underestimated in terms of its ability to enhance the lives of older adults.</w:t>
      </w:r>
      <w:r w:rsidR="003F2A67">
        <w:t xml:space="preserve"> This is further endorsed by the </w:t>
      </w:r>
      <w:r w:rsidR="00F00EFA">
        <w:t xml:space="preserve">recent </w:t>
      </w:r>
      <w:r w:rsidR="003F2A67">
        <w:t xml:space="preserve">work of </w:t>
      </w:r>
      <w:r w:rsidR="003F2A67" w:rsidRPr="003F2A67">
        <w:rPr>
          <w:noProof/>
        </w:rPr>
        <w:t>Lamont, et al.</w:t>
      </w:r>
      <w:r w:rsidR="003F2A67">
        <w:t xml:space="preserve"> </w:t>
      </w:r>
      <w:sdt>
        <w:sdtPr>
          <w:id w:val="-338466363"/>
          <w:citation/>
        </w:sdtPr>
        <w:sdtEndPr/>
        <w:sdtContent>
          <w:r w:rsidR="003F2A67">
            <w:fldChar w:fldCharType="begin"/>
          </w:r>
          <w:r w:rsidR="003F2A67">
            <w:instrText xml:space="preserve">CITATION Lam18 \n  \l 2057 </w:instrText>
          </w:r>
          <w:r w:rsidR="003F2A67">
            <w:fldChar w:fldCharType="separate"/>
          </w:r>
          <w:r w:rsidR="00E514BF" w:rsidRPr="00E514BF">
            <w:rPr>
              <w:noProof/>
            </w:rPr>
            <w:t>(2018)</w:t>
          </w:r>
          <w:r w:rsidR="003F2A67">
            <w:fldChar w:fldCharType="end"/>
          </w:r>
        </w:sdtContent>
      </w:sdt>
      <w:r w:rsidR="00807F6A">
        <w:t>.</w:t>
      </w:r>
    </w:p>
    <w:p w14:paraId="4F311C61" w14:textId="4B010D86" w:rsidR="000D53F1" w:rsidRDefault="00714FAC" w:rsidP="0C6E11DD">
      <w:r>
        <w:t>A significant range of literature discusses the social aspects related to choral singing. Jacob et al.</w:t>
      </w:r>
      <w:r w:rsidR="00E14DC3">
        <w:t xml:space="preserve"> </w:t>
      </w:r>
      <w:sdt>
        <w:sdtPr>
          <w:id w:val="-1552141072"/>
          <w:citation/>
        </w:sdtPr>
        <w:sdtEndPr/>
        <w:sdtContent>
          <w:r w:rsidR="00E14DC3">
            <w:fldChar w:fldCharType="begin"/>
          </w:r>
          <w:r w:rsidR="00E14DC3">
            <w:instrText xml:space="preserve">CITATION Jac09 \n  \l 2057 </w:instrText>
          </w:r>
          <w:r w:rsidR="00E14DC3">
            <w:fldChar w:fldCharType="separate"/>
          </w:r>
          <w:r w:rsidR="00E514BF" w:rsidRPr="00E514BF">
            <w:rPr>
              <w:noProof/>
            </w:rPr>
            <w:t>(2009)</w:t>
          </w:r>
          <w:r w:rsidR="00E14DC3">
            <w:fldChar w:fldCharType="end"/>
          </w:r>
        </w:sdtContent>
      </w:sdt>
      <w:r w:rsidR="00E14DC3">
        <w:t>’s</w:t>
      </w:r>
      <w:r>
        <w:t xml:space="preserve"> research demonstrates that singing in a choir offers opportunities for social bonding, which contribute to an individual’s quality of life</w:t>
      </w:r>
      <w:r w:rsidR="002C333B">
        <w:t xml:space="preserve"> </w:t>
      </w:r>
      <w:sdt>
        <w:sdtPr>
          <w:id w:val="387081826"/>
          <w:citation/>
        </w:sdtPr>
        <w:sdtEndPr/>
        <w:sdtContent>
          <w:r w:rsidR="002C333B">
            <w:fldChar w:fldCharType="begin"/>
          </w:r>
          <w:r w:rsidR="002C333B">
            <w:instrText xml:space="preserve">CITATION Cli08 \l 2057 </w:instrText>
          </w:r>
          <w:r w:rsidR="002C333B">
            <w:fldChar w:fldCharType="separate"/>
          </w:r>
          <w:r w:rsidR="00E514BF" w:rsidRPr="00E514BF">
            <w:rPr>
              <w:noProof/>
            </w:rPr>
            <w:t>(Clift, et al., 2008)</w:t>
          </w:r>
          <w:r w:rsidR="002C333B">
            <w:fldChar w:fldCharType="end"/>
          </w:r>
        </w:sdtContent>
      </w:sdt>
      <w:r>
        <w:t>.  A range of studies have concluded that choral singing enables positive relationships and reduces feelings of loneliness and isolation, for example, in the work of</w:t>
      </w:r>
      <w:r w:rsidR="006F0EF0">
        <w:t xml:space="preserve"> Skingley &amp; Bungay</w:t>
      </w:r>
      <w:r w:rsidR="000D515A">
        <w:t xml:space="preserve"> </w:t>
      </w:r>
      <w:sdt>
        <w:sdtPr>
          <w:id w:val="1223555468"/>
          <w:citation/>
        </w:sdtPr>
        <w:sdtEndPr/>
        <w:sdtContent>
          <w:r w:rsidR="00763CCC">
            <w:fldChar w:fldCharType="begin"/>
          </w:r>
          <w:r w:rsidR="006F0EF0">
            <w:instrText xml:space="preserve">CITATION Ski10 \n  \l 2057 </w:instrText>
          </w:r>
          <w:r w:rsidR="00763CCC">
            <w:fldChar w:fldCharType="separate"/>
          </w:r>
          <w:r w:rsidR="00E514BF" w:rsidRPr="00E514BF">
            <w:rPr>
              <w:noProof/>
            </w:rPr>
            <w:t>(2010)</w:t>
          </w:r>
          <w:r w:rsidR="00763CCC">
            <w:fldChar w:fldCharType="end"/>
          </w:r>
        </w:sdtContent>
      </w:sdt>
      <w:r>
        <w:t xml:space="preserve">, </w:t>
      </w:r>
      <w:r w:rsidR="00561B90">
        <w:t xml:space="preserve">Clift &amp; Morrison </w:t>
      </w:r>
      <w:sdt>
        <w:sdtPr>
          <w:id w:val="-1098796673"/>
          <w:citation/>
        </w:sdtPr>
        <w:sdtEndPr/>
        <w:sdtContent>
          <w:r w:rsidR="000A6D5E">
            <w:fldChar w:fldCharType="begin"/>
          </w:r>
          <w:r w:rsidR="00561B90">
            <w:instrText xml:space="preserve">CITATION Cli11 \n  \l 2057 </w:instrText>
          </w:r>
          <w:r w:rsidR="000A6D5E">
            <w:fldChar w:fldCharType="separate"/>
          </w:r>
          <w:r w:rsidR="00E514BF" w:rsidRPr="00E514BF">
            <w:rPr>
              <w:noProof/>
            </w:rPr>
            <w:t>(2011)</w:t>
          </w:r>
          <w:r w:rsidR="000A6D5E">
            <w:fldChar w:fldCharType="end"/>
          </w:r>
        </w:sdtContent>
      </w:sdt>
      <w:r>
        <w:t>,</w:t>
      </w:r>
      <w:r w:rsidR="00561B90">
        <w:t xml:space="preserve"> Teater &amp; Baldwin </w:t>
      </w:r>
      <w:sdt>
        <w:sdtPr>
          <w:id w:val="1888216923"/>
          <w:citation/>
        </w:sdtPr>
        <w:sdtEndPr/>
        <w:sdtContent>
          <w:r w:rsidR="00561B90">
            <w:fldChar w:fldCharType="begin"/>
          </w:r>
          <w:r w:rsidR="00561B90">
            <w:instrText xml:space="preserve">CITATION Tea12 \n  \l 2057 </w:instrText>
          </w:r>
          <w:r w:rsidR="00561B90">
            <w:fldChar w:fldCharType="separate"/>
          </w:r>
          <w:r w:rsidR="00E514BF" w:rsidRPr="00E514BF">
            <w:rPr>
              <w:noProof/>
            </w:rPr>
            <w:t>(2012)</w:t>
          </w:r>
          <w:r w:rsidR="00561B90">
            <w:fldChar w:fldCharType="end"/>
          </w:r>
        </w:sdtContent>
      </w:sdt>
      <w:r>
        <w:t xml:space="preserve"> </w:t>
      </w:r>
      <w:r w:rsidR="00955A72">
        <w:t>and Creech et al.</w:t>
      </w:r>
      <w:sdt>
        <w:sdtPr>
          <w:id w:val="-907228294"/>
          <w:citation/>
        </w:sdtPr>
        <w:sdtEndPr/>
        <w:sdtContent>
          <w:r w:rsidR="00955A72">
            <w:fldChar w:fldCharType="begin"/>
          </w:r>
          <w:r w:rsidR="00955A72">
            <w:instrText xml:space="preserve">CITATION Cre13 \n  \l 2057 </w:instrText>
          </w:r>
          <w:r w:rsidR="00955A72">
            <w:fldChar w:fldCharType="separate"/>
          </w:r>
          <w:r w:rsidR="00E514BF">
            <w:rPr>
              <w:noProof/>
            </w:rPr>
            <w:t xml:space="preserve"> </w:t>
          </w:r>
          <w:r w:rsidR="00E514BF" w:rsidRPr="00E514BF">
            <w:rPr>
              <w:noProof/>
            </w:rPr>
            <w:t>(2013)</w:t>
          </w:r>
          <w:r w:rsidR="00955A72">
            <w:fldChar w:fldCharType="end"/>
          </w:r>
        </w:sdtContent>
      </w:sdt>
      <w:r>
        <w:t>.  In a survey of almost 600 choristers from across England, Clift et al.</w:t>
      </w:r>
      <w:r w:rsidR="008E3FAD">
        <w:t xml:space="preserve"> </w:t>
      </w:r>
      <w:sdt>
        <w:sdtPr>
          <w:id w:val="-2050212862"/>
          <w:citation/>
        </w:sdtPr>
        <w:sdtEndPr/>
        <w:sdtContent>
          <w:r w:rsidR="008E3FAD">
            <w:fldChar w:fldCharType="begin"/>
          </w:r>
          <w:r w:rsidR="008E3FAD">
            <w:instrText xml:space="preserve">CITATION Cli10 \n  \l 2057 </w:instrText>
          </w:r>
          <w:r w:rsidR="008E3FAD">
            <w:fldChar w:fldCharType="separate"/>
          </w:r>
          <w:r w:rsidR="00E514BF" w:rsidRPr="00E514BF">
            <w:rPr>
              <w:noProof/>
            </w:rPr>
            <w:t>(2010)</w:t>
          </w:r>
          <w:r w:rsidR="008E3FAD">
            <w:fldChar w:fldCharType="end"/>
          </w:r>
        </w:sdtContent>
      </w:sdt>
      <w:r w:rsidR="008E3FAD">
        <w:t xml:space="preserve"> </w:t>
      </w:r>
      <w:r>
        <w:t>identified six themes relating to the functions of music.  One of these themes was the social function of music, and the authors reported that choral singing offered choristers friendship and support which helped to reduce feelings of loneliness. Durrant</w:t>
      </w:r>
      <w:r w:rsidR="00DB0332">
        <w:t xml:space="preserve"> </w:t>
      </w:r>
      <w:sdt>
        <w:sdtPr>
          <w:id w:val="-1155908171"/>
          <w:citation/>
        </w:sdtPr>
        <w:sdtEndPr/>
        <w:sdtContent>
          <w:r w:rsidR="00DB0332">
            <w:fldChar w:fldCharType="begin"/>
          </w:r>
          <w:r w:rsidR="00DB0332">
            <w:instrText xml:space="preserve">CITATION Dur05 \n  \l 2057 </w:instrText>
          </w:r>
          <w:r w:rsidR="00DB0332">
            <w:fldChar w:fldCharType="separate"/>
          </w:r>
          <w:r w:rsidR="00E514BF" w:rsidRPr="00E514BF">
            <w:rPr>
              <w:noProof/>
            </w:rPr>
            <w:t>(2005)</w:t>
          </w:r>
          <w:r w:rsidR="00DB0332">
            <w:fldChar w:fldCharType="end"/>
          </w:r>
        </w:sdtContent>
      </w:sdt>
      <w:r>
        <w:t xml:space="preserve"> also examined the social benefits of choral singing, finding a number of common themes including a sense of belonging, a feeling of pride and a feeling of satisfaction at creating something with others. </w:t>
      </w:r>
      <w:r w:rsidR="00B44D9D" w:rsidRPr="005F6803">
        <w:rPr>
          <w:noProof/>
        </w:rPr>
        <w:t>Clements-Cortes &amp; Pearson</w:t>
      </w:r>
      <w:r w:rsidR="00B44D9D">
        <w:rPr>
          <w:noProof/>
        </w:rPr>
        <w:t xml:space="preserve"> </w:t>
      </w:r>
      <w:sdt>
        <w:sdtPr>
          <w:rPr>
            <w:noProof/>
          </w:rPr>
          <w:id w:val="-901520008"/>
          <w:citation/>
        </w:sdtPr>
        <w:sdtEndPr/>
        <w:sdtContent>
          <w:r w:rsidR="00B44D9D">
            <w:rPr>
              <w:noProof/>
            </w:rPr>
            <w:fldChar w:fldCharType="begin"/>
          </w:r>
          <w:r w:rsidR="00B44D9D">
            <w:rPr>
              <w:noProof/>
            </w:rPr>
            <w:instrText xml:space="preserve">CITATION Cle14 \n  \l 2057 </w:instrText>
          </w:r>
          <w:r w:rsidR="00B44D9D">
            <w:rPr>
              <w:noProof/>
            </w:rPr>
            <w:fldChar w:fldCharType="separate"/>
          </w:r>
          <w:r w:rsidR="00E514BF" w:rsidRPr="00E514BF">
            <w:rPr>
              <w:noProof/>
            </w:rPr>
            <w:t>(2014)</w:t>
          </w:r>
          <w:r w:rsidR="00B44D9D">
            <w:rPr>
              <w:noProof/>
            </w:rPr>
            <w:fldChar w:fldCharType="end"/>
          </w:r>
        </w:sdtContent>
      </w:sdt>
      <w:r w:rsidR="00B44D9D">
        <w:rPr>
          <w:noProof/>
        </w:rPr>
        <w:t xml:space="preserve"> and </w:t>
      </w:r>
      <w:r w:rsidR="00664EC7" w:rsidRPr="00664EC7">
        <w:rPr>
          <w:noProof/>
        </w:rPr>
        <w:t>Clements-Cortés</w:t>
      </w:r>
      <w:r w:rsidR="0030684A">
        <w:rPr>
          <w:noProof/>
        </w:rPr>
        <w:t xml:space="preserve"> </w:t>
      </w:r>
      <w:sdt>
        <w:sdtPr>
          <w:id w:val="-1664539252"/>
          <w:citation/>
        </w:sdtPr>
        <w:sdtEndPr/>
        <w:sdtContent>
          <w:r w:rsidR="00664EC7">
            <w:fldChar w:fldCharType="begin"/>
          </w:r>
          <w:r w:rsidR="003F1B1E">
            <w:instrText xml:space="preserve">CITATION Lee \n  \l 2057 </w:instrText>
          </w:r>
          <w:r w:rsidR="00664EC7">
            <w:fldChar w:fldCharType="separate"/>
          </w:r>
          <w:r w:rsidR="00E514BF" w:rsidRPr="00E514BF">
            <w:rPr>
              <w:noProof/>
            </w:rPr>
            <w:t>(2014)</w:t>
          </w:r>
          <w:r w:rsidR="00664EC7">
            <w:fldChar w:fldCharType="end"/>
          </w:r>
        </w:sdtContent>
      </w:sdt>
      <w:r w:rsidR="0065452D">
        <w:t>;</w:t>
      </w:r>
      <w:r w:rsidR="00FC6EFA">
        <w:t xml:space="preserve"> </w:t>
      </w:r>
      <w:sdt>
        <w:sdtPr>
          <w:id w:val="-1110887684"/>
          <w:citation/>
        </w:sdtPr>
        <w:sdtEndPr/>
        <w:sdtContent>
          <w:r w:rsidR="00FC6EFA">
            <w:fldChar w:fldCharType="begin"/>
          </w:r>
          <w:r w:rsidR="004936EB">
            <w:instrText xml:space="preserve">CITATION Cle15 \n  \l 2057 </w:instrText>
          </w:r>
          <w:r w:rsidR="00FC6EFA">
            <w:fldChar w:fldCharType="separate"/>
          </w:r>
          <w:r w:rsidR="00E514BF" w:rsidRPr="00E514BF">
            <w:rPr>
              <w:noProof/>
            </w:rPr>
            <w:t>(2015)</w:t>
          </w:r>
          <w:r w:rsidR="00FC6EFA">
            <w:fldChar w:fldCharType="end"/>
          </w:r>
        </w:sdtContent>
      </w:sdt>
      <w:r w:rsidR="000A1591">
        <w:t>,</w:t>
      </w:r>
      <w:r w:rsidR="00D84DF3">
        <w:t xml:space="preserve"> </w:t>
      </w:r>
      <w:r>
        <w:t xml:space="preserve">discussed the social interaction that can be brought about by choral singing, </w:t>
      </w:r>
      <w:r w:rsidR="002B309A">
        <w:t>concluding</w:t>
      </w:r>
      <w:r>
        <w:t xml:space="preserve"> that having an activity in common and working toward a mutual goal can bring people together. Weinstein et al.</w:t>
      </w:r>
      <w:r w:rsidR="001278DF">
        <w:t xml:space="preserve"> </w:t>
      </w:r>
      <w:sdt>
        <w:sdtPr>
          <w:id w:val="-905994378"/>
          <w:citation/>
        </w:sdtPr>
        <w:sdtEndPr/>
        <w:sdtContent>
          <w:r w:rsidR="001278DF">
            <w:fldChar w:fldCharType="begin"/>
          </w:r>
          <w:r w:rsidR="0005684C">
            <w:instrText xml:space="preserve">CITATION Wei16 \n  \l 2057 </w:instrText>
          </w:r>
          <w:r w:rsidR="001278DF">
            <w:fldChar w:fldCharType="separate"/>
          </w:r>
          <w:r w:rsidR="00E514BF" w:rsidRPr="00E514BF">
            <w:rPr>
              <w:noProof/>
            </w:rPr>
            <w:t>(2016)</w:t>
          </w:r>
          <w:r w:rsidR="001278DF">
            <w:fldChar w:fldCharType="end"/>
          </w:r>
        </w:sdtContent>
      </w:sdt>
      <w:r>
        <w:t xml:space="preserve"> compared data from choir members attending choirs of different sizes, finding that the reported feelings of inclusion and connectivity was comparable between members of the large, 200+ member choir and the smaller 20-80 member choirs.  However, members of the smaller choirs reported higher levels of perceived closeness to other members than members of the large choir. </w:t>
      </w:r>
      <w:r w:rsidR="00544C2B">
        <w:t>It is therefore important to investigate</w:t>
      </w:r>
      <w:r w:rsidR="005E7BBD">
        <w:t xml:space="preserve"> the value of relationships that may have been established in order to understand</w:t>
      </w:r>
      <w:r w:rsidR="00544C2B">
        <w:t xml:space="preserve"> </w:t>
      </w:r>
      <w:r w:rsidR="005E7BBD">
        <w:t>any</w:t>
      </w:r>
      <w:r w:rsidR="00544C2B">
        <w:t xml:space="preserve"> social benefits perceived by the choristers in this study</w:t>
      </w:r>
      <w:r w:rsidR="00CB03C0">
        <w:t>.</w:t>
      </w:r>
    </w:p>
    <w:p w14:paraId="2E732C1F" w14:textId="1EF3AB60" w:rsidR="00B731C4" w:rsidRDefault="00550767" w:rsidP="006E0592">
      <w:r>
        <w:t xml:space="preserve">This literature review has considered a plethora of </w:t>
      </w:r>
      <w:r w:rsidR="001B7141" w:rsidRPr="001B7141">
        <w:t>hypotheses</w:t>
      </w:r>
      <w:r>
        <w:t xml:space="preserve"> that are relevant </w:t>
      </w:r>
      <w:r w:rsidR="001B7141">
        <w:t>to this</w:t>
      </w:r>
      <w:r>
        <w:t xml:space="preserve"> research </w:t>
      </w:r>
      <w:r w:rsidR="001B7141">
        <w:t>study</w:t>
      </w:r>
      <w:r>
        <w:t>.</w:t>
      </w:r>
      <w:r w:rsidR="00C35476">
        <w:t xml:space="preserve"> This </w:t>
      </w:r>
      <w:r w:rsidR="005E7BBD">
        <w:t xml:space="preserve">background information </w:t>
      </w:r>
      <w:r w:rsidR="00C35476">
        <w:t xml:space="preserve">will allow the </w:t>
      </w:r>
      <w:r w:rsidR="00DD4EDB">
        <w:t>researcher</w:t>
      </w:r>
      <w:r w:rsidR="00C35476">
        <w:t xml:space="preserve"> to formulate </w:t>
      </w:r>
      <w:r w:rsidR="00DD4EDB">
        <w:t xml:space="preserve">a narrative within which the results of this study will be positioned. </w:t>
      </w:r>
    </w:p>
    <w:p w14:paraId="6D55FEB2" w14:textId="77777777" w:rsidR="00714FAC" w:rsidRPr="00714FAC" w:rsidRDefault="00714FAC" w:rsidP="006E0592"/>
    <w:p w14:paraId="464AA6D9" w14:textId="66E9D1FD" w:rsidR="00B731C4" w:rsidRDefault="0C6E11DD" w:rsidP="00C30D51">
      <w:pPr>
        <w:pStyle w:val="Heading1"/>
      </w:pPr>
      <w:bookmarkStart w:id="24" w:name="_Toc523842125"/>
      <w:r>
        <w:lastRenderedPageBreak/>
        <w:t>CHAPTER THREE – Methodology</w:t>
      </w:r>
      <w:bookmarkEnd w:id="24"/>
      <w:r>
        <w:t xml:space="preserve"> </w:t>
      </w:r>
    </w:p>
    <w:p w14:paraId="5B60BF79" w14:textId="7F5522B4" w:rsidR="00ED61C3" w:rsidRPr="0092574C" w:rsidRDefault="0C6E11DD" w:rsidP="0009750A">
      <w:r>
        <w:t>The aims of the study encompass four themes where aspects of lifelong learning will be assimilated.  Reasons for choir membership will be explored and any perceived benefits gained by regular attendance will be investigated.</w:t>
      </w:r>
      <w:r w:rsidR="00B0384A">
        <w:t xml:space="preserve"> The study will additionally consider challenges found by older learners within a musical context. Lastly, the study will explore</w:t>
      </w:r>
      <w:r w:rsidR="00EE6A6D">
        <w:t xml:space="preserve"> </w:t>
      </w:r>
      <w:r w:rsidR="001A2498">
        <w:t>how choristers best learn</w:t>
      </w:r>
      <w:r w:rsidR="00973F81">
        <w:t xml:space="preserve"> in an attempt to determine</w:t>
      </w:r>
      <w:r w:rsidR="00922057">
        <w:t xml:space="preserve"> </w:t>
      </w:r>
      <w:r w:rsidR="001A2498">
        <w:t>the</w:t>
      </w:r>
      <w:r w:rsidR="00922057">
        <w:t xml:space="preserve"> most beneficial</w:t>
      </w:r>
      <w:r w:rsidR="001A2498">
        <w:t xml:space="preserve"> methods</w:t>
      </w:r>
      <w:r w:rsidR="001A5CF4">
        <w:t xml:space="preserve"> that might be utilised in future</w:t>
      </w:r>
      <w:r w:rsidR="001A2498">
        <w:t>.</w:t>
      </w:r>
      <w:r w:rsidR="00922057">
        <w:t xml:space="preserve"> </w:t>
      </w:r>
      <w:r w:rsidR="00973F81">
        <w:t xml:space="preserve"> </w:t>
      </w:r>
    </w:p>
    <w:p w14:paraId="252C95CF" w14:textId="52317457" w:rsidR="00CB7800" w:rsidRDefault="00CB7800" w:rsidP="0009750A">
      <w:r>
        <w:t>I</w:t>
      </w:r>
      <w:r w:rsidR="001A5CF4">
        <w:t>n terms of data collection, i</w:t>
      </w:r>
      <w:r>
        <w:t xml:space="preserve">t was considered that a questionnaire would be the most effective method of </w:t>
      </w:r>
      <w:r w:rsidRPr="00007880">
        <w:t>gathering data as a large number would be able to be completed at the same time</w:t>
      </w:r>
      <w:r>
        <w:t xml:space="preserve"> </w:t>
      </w:r>
      <w:sdt>
        <w:sdtPr>
          <w:id w:val="1789388101"/>
          <w:citation/>
        </w:sdtPr>
        <w:sdtEndPr/>
        <w:sdtContent>
          <w:r>
            <w:fldChar w:fldCharType="begin"/>
          </w:r>
          <w:r>
            <w:instrText xml:space="preserve"> CITATION Coh11 \l 2057 </w:instrText>
          </w:r>
          <w:r>
            <w:fldChar w:fldCharType="separate"/>
          </w:r>
          <w:r w:rsidR="00E514BF" w:rsidRPr="00E514BF">
            <w:rPr>
              <w:noProof/>
            </w:rPr>
            <w:t>(Cohen, et al., 2011)</w:t>
          </w:r>
          <w:r>
            <w:fldChar w:fldCharType="end"/>
          </w:r>
        </w:sdtContent>
      </w:sdt>
      <w:r w:rsidRPr="00007880">
        <w:t xml:space="preserve">. </w:t>
      </w:r>
      <w:r>
        <w:t>When creating the questionnaire, it was decided that the data needed in order to answer the research questions could be collected from mostly structured, closed questions that would be straightforward for participants to read</w:t>
      </w:r>
      <w:r w:rsidR="00B25A22">
        <w:t xml:space="preserve"> </w:t>
      </w:r>
      <w:sdt>
        <w:sdtPr>
          <w:id w:val="-705557239"/>
          <w:citation/>
        </w:sdtPr>
        <w:sdtEndPr/>
        <w:sdtContent>
          <w:r w:rsidR="00B25A22">
            <w:fldChar w:fldCharType="begin"/>
          </w:r>
          <w:r w:rsidR="00B25A22">
            <w:instrText xml:space="preserve">CITATION Wil94 \l 2057 </w:instrText>
          </w:r>
          <w:r w:rsidR="00B25A22">
            <w:fldChar w:fldCharType="separate"/>
          </w:r>
          <w:r w:rsidR="00E514BF" w:rsidRPr="00E514BF">
            <w:rPr>
              <w:noProof/>
            </w:rPr>
            <w:t>(Wilson &amp; McLean, 1994)</w:t>
          </w:r>
          <w:r w:rsidR="00B25A22">
            <w:fldChar w:fldCharType="end"/>
          </w:r>
        </w:sdtContent>
      </w:sdt>
      <w:r w:rsidR="0022401D">
        <w:t xml:space="preserve">. </w:t>
      </w:r>
      <w:r>
        <w:t>This would have the added benefit of allowing information to be collected quickly from a large number of people</w:t>
      </w:r>
      <w:r w:rsidR="00B25A22">
        <w:t xml:space="preserve"> </w:t>
      </w:r>
      <w:sdt>
        <w:sdtPr>
          <w:id w:val="1913199934"/>
          <w:citation/>
        </w:sdtPr>
        <w:sdtEndPr/>
        <w:sdtContent>
          <w:r w:rsidR="00B25A22">
            <w:fldChar w:fldCharType="begin"/>
          </w:r>
          <w:r w:rsidR="00B25A22">
            <w:instrText xml:space="preserve"> CITATION Coh11 \l 2057 </w:instrText>
          </w:r>
          <w:r w:rsidR="00B25A22">
            <w:fldChar w:fldCharType="separate"/>
          </w:r>
          <w:r w:rsidR="00E514BF" w:rsidRPr="00E514BF">
            <w:rPr>
              <w:noProof/>
            </w:rPr>
            <w:t>(Cohen, et al., 2011)</w:t>
          </w:r>
          <w:r w:rsidR="00B25A22">
            <w:fldChar w:fldCharType="end"/>
          </w:r>
        </w:sdtContent>
      </w:sdt>
      <w:r>
        <w:t xml:space="preserve"> and the information would be quick and straightforward to code and analyse, unlike word-based data</w:t>
      </w:r>
      <w:r w:rsidR="00B25A22">
        <w:t xml:space="preserve"> </w:t>
      </w:r>
      <w:sdt>
        <w:sdtPr>
          <w:id w:val="-887571576"/>
          <w:citation/>
        </w:sdtPr>
        <w:sdtEndPr/>
        <w:sdtContent>
          <w:r w:rsidR="00B25A22">
            <w:fldChar w:fldCharType="begin"/>
          </w:r>
          <w:r w:rsidR="00B25A22">
            <w:instrText xml:space="preserve"> CITATION Bai94 \l 2057 </w:instrText>
          </w:r>
          <w:r w:rsidR="00B25A22">
            <w:fldChar w:fldCharType="separate"/>
          </w:r>
          <w:r w:rsidR="00E514BF" w:rsidRPr="00E514BF">
            <w:rPr>
              <w:noProof/>
            </w:rPr>
            <w:t>(Bailey, 1994)</w:t>
          </w:r>
          <w:r w:rsidR="00B25A22">
            <w:fldChar w:fldCharType="end"/>
          </w:r>
        </w:sdtContent>
      </w:sdt>
      <w:r>
        <w:t>. It must be acknowledged that closed questions might limit the range of possible answers</w:t>
      </w:r>
      <w:sdt>
        <w:sdtPr>
          <w:id w:val="-2000959444"/>
          <w:citation/>
        </w:sdtPr>
        <w:sdtEndPr/>
        <w:sdtContent>
          <w:r w:rsidR="00D52915">
            <w:fldChar w:fldCharType="begin"/>
          </w:r>
          <w:r w:rsidR="00D52915">
            <w:instrText xml:space="preserve">CITATION Opp \l 2057 </w:instrText>
          </w:r>
          <w:r w:rsidR="00D52915">
            <w:fldChar w:fldCharType="separate"/>
          </w:r>
          <w:r w:rsidR="00E514BF">
            <w:rPr>
              <w:noProof/>
            </w:rPr>
            <w:t xml:space="preserve"> </w:t>
          </w:r>
          <w:r w:rsidR="00E514BF" w:rsidRPr="00E514BF">
            <w:rPr>
              <w:noProof/>
            </w:rPr>
            <w:t>(Oppenheim, 1992)</w:t>
          </w:r>
          <w:r w:rsidR="00D52915">
            <w:fldChar w:fldCharType="end"/>
          </w:r>
        </w:sdtContent>
      </w:sdt>
      <w:r>
        <w:t xml:space="preserve">; however, any answers given would not be open to interpretation by the researcher and therefore the data would be reliable. </w:t>
      </w:r>
    </w:p>
    <w:p w14:paraId="4145A660" w14:textId="59C7632D" w:rsidR="00CB7800" w:rsidRPr="00A22672" w:rsidRDefault="00CB7800" w:rsidP="0009750A">
      <w:r>
        <w:t xml:space="preserve">It was felt important to begin by gathering contextual information that would perhaps be important in the process of analysis, therefore demographic questions were included </w:t>
      </w:r>
      <w:sdt>
        <w:sdtPr>
          <w:id w:val="-380092564"/>
          <w:citation/>
        </w:sdtPr>
        <w:sdtEndPr/>
        <w:sdtContent>
          <w:r w:rsidR="00D52915">
            <w:fldChar w:fldCharType="begin"/>
          </w:r>
          <w:r w:rsidR="00D52915">
            <w:instrText xml:space="preserve"> CITATION Fin02 \l 2057 </w:instrText>
          </w:r>
          <w:r w:rsidR="00D52915">
            <w:fldChar w:fldCharType="separate"/>
          </w:r>
          <w:r w:rsidR="00E514BF" w:rsidRPr="00E514BF">
            <w:rPr>
              <w:noProof/>
            </w:rPr>
            <w:t>(Fink, 2002)</w:t>
          </w:r>
          <w:r w:rsidR="00D52915">
            <w:fldChar w:fldCharType="end"/>
          </w:r>
        </w:sdtContent>
      </w:sdt>
      <w:r w:rsidR="002F557B">
        <w:t xml:space="preserve"> r</w:t>
      </w:r>
      <w:r>
        <w:t>elating to gender, age, working status, musical and other qualifications</w:t>
      </w:r>
      <w:r w:rsidR="0008253B">
        <w:t>,</w:t>
      </w:r>
      <w:r>
        <w:t xml:space="preserve"> and the ability to read music.  Subsequently, seven specific questions relating to the research questions were asked</w:t>
      </w:r>
      <w:r w:rsidR="0008253B">
        <w:t xml:space="preserve"> (see</w:t>
      </w:r>
      <w:r w:rsidR="002F557B">
        <w:t xml:space="preserve"> </w:t>
      </w:r>
      <w:r w:rsidR="002F557B">
        <w:fldChar w:fldCharType="begin"/>
      </w:r>
      <w:r w:rsidR="002F557B">
        <w:instrText xml:space="preserve"> REF _Ref523400387 \h </w:instrText>
      </w:r>
      <w:r w:rsidR="0009750A">
        <w:instrText xml:space="preserve"> \* MERGEFORMAT </w:instrText>
      </w:r>
      <w:r w:rsidR="002F557B">
        <w:fldChar w:fldCharType="separate"/>
      </w:r>
      <w:r w:rsidR="008C1499">
        <w:t>Appendix One</w:t>
      </w:r>
      <w:r w:rsidR="002F557B">
        <w:fldChar w:fldCharType="end"/>
      </w:r>
      <w:r w:rsidR="0008253B">
        <w:t>)</w:t>
      </w:r>
      <w:r w:rsidR="002F557B">
        <w:t xml:space="preserve">. </w:t>
      </w:r>
      <w:r>
        <w:t>All but one of these were multiple-choice questions which included a number of relevant categories</w:t>
      </w:r>
      <w:r w:rsidR="002F557B">
        <w:t xml:space="preserve"> </w:t>
      </w:r>
      <w:sdt>
        <w:sdtPr>
          <w:id w:val="1971013600"/>
          <w:citation/>
        </w:sdtPr>
        <w:sdtEndPr/>
        <w:sdtContent>
          <w:r w:rsidR="002F557B">
            <w:fldChar w:fldCharType="begin"/>
          </w:r>
          <w:r w:rsidR="002F557B">
            <w:instrText xml:space="preserve">CITATION You82 \l 2057 </w:instrText>
          </w:r>
          <w:r w:rsidR="002F557B">
            <w:fldChar w:fldCharType="separate"/>
          </w:r>
          <w:r w:rsidR="00E514BF" w:rsidRPr="00E514BF">
            <w:rPr>
              <w:noProof/>
            </w:rPr>
            <w:t>(Youngman, 1982)</w:t>
          </w:r>
          <w:r w:rsidR="002F557B">
            <w:fldChar w:fldCharType="end"/>
          </w:r>
        </w:sdtContent>
      </w:sdt>
      <w:r w:rsidR="002F557B">
        <w:t>.</w:t>
      </w:r>
      <w:r>
        <w:t xml:space="preserve"> One danger with this method of questioning is the ‘primacy effect’, where people are more likely to choose items that appear earlier in a list</w:t>
      </w:r>
      <w:r w:rsidR="004E06BD">
        <w:t xml:space="preserve"> </w:t>
      </w:r>
      <w:sdt>
        <w:sdtPr>
          <w:id w:val="-262770598"/>
          <w:citation/>
        </w:sdtPr>
        <w:sdtEndPr/>
        <w:sdtContent>
          <w:r w:rsidR="004E06BD">
            <w:fldChar w:fldCharType="begin"/>
          </w:r>
          <w:r w:rsidR="004E06BD">
            <w:instrText xml:space="preserve"> CITATION Kro87 \l 2057 </w:instrText>
          </w:r>
          <w:r w:rsidR="004E06BD">
            <w:fldChar w:fldCharType="separate"/>
          </w:r>
          <w:r w:rsidR="00E514BF" w:rsidRPr="00E514BF">
            <w:rPr>
              <w:noProof/>
            </w:rPr>
            <w:t>(Krosnick &amp; Alwin, 1987)</w:t>
          </w:r>
          <w:r w:rsidR="004E06BD">
            <w:fldChar w:fldCharType="end"/>
          </w:r>
        </w:sdtContent>
      </w:sdt>
      <w:r w:rsidR="004E06BD">
        <w:t>, t</w:t>
      </w:r>
      <w:r>
        <w:t>herefore every effort was made to ensure that questions were non-threatening and easy to answer</w:t>
      </w:r>
      <w:r w:rsidR="0009750A">
        <w:t xml:space="preserve"> </w:t>
      </w:r>
      <w:sdt>
        <w:sdtPr>
          <w:id w:val="866338605"/>
          <w:citation/>
        </w:sdtPr>
        <w:sdtEndPr/>
        <w:sdtContent>
          <w:r w:rsidR="0009750A">
            <w:fldChar w:fldCharType="begin"/>
          </w:r>
          <w:r w:rsidR="0009750A">
            <w:instrText xml:space="preserve"> CITATION Coh11 \l 2057 </w:instrText>
          </w:r>
          <w:r w:rsidR="0009750A">
            <w:fldChar w:fldCharType="separate"/>
          </w:r>
          <w:r w:rsidR="00E514BF" w:rsidRPr="00E514BF">
            <w:rPr>
              <w:noProof/>
            </w:rPr>
            <w:t>(Cohen, et al., 2011)</w:t>
          </w:r>
          <w:r w:rsidR="0009750A">
            <w:fldChar w:fldCharType="end"/>
          </w:r>
        </w:sdtContent>
      </w:sdt>
      <w:r>
        <w:t xml:space="preserve"> in order to mitigate this issue as much as possible. Guidance was given on the completion of these questions (Cohen et al., 2011), stating that respondents </w:t>
      </w:r>
      <w:r w:rsidR="003E653C">
        <w:t>were able to</w:t>
      </w:r>
      <w:r>
        <w:t xml:space="preserve"> give a multiple mode answer, selecting all options that applied to their circumstances. In addition, an ‘other’ option was available in each question for participants to be able to offer answers not previously </w:t>
      </w:r>
      <w:r w:rsidRPr="0009750A">
        <w:t>considered by the researcher. One open-ended question was included at the end of the questionnaire to allow respondents to express opinions without being influenced by the researcher</w:t>
      </w:r>
      <w:r w:rsidR="0009750A" w:rsidRPr="0009750A">
        <w:t xml:space="preserve"> </w:t>
      </w:r>
      <w:sdt>
        <w:sdtPr>
          <w:id w:val="-1069645387"/>
          <w:citation/>
        </w:sdtPr>
        <w:sdtEndPr/>
        <w:sdtContent>
          <w:r w:rsidR="0009750A" w:rsidRPr="0009750A">
            <w:fldChar w:fldCharType="begin"/>
          </w:r>
          <w:r w:rsidR="0009750A" w:rsidRPr="0009750A">
            <w:instrText xml:space="preserve"> CITATION Fod93 \l 2057 </w:instrText>
          </w:r>
          <w:r w:rsidR="0009750A" w:rsidRPr="0009750A">
            <w:fldChar w:fldCharType="separate"/>
          </w:r>
          <w:r w:rsidR="00E514BF" w:rsidRPr="00E514BF">
            <w:rPr>
              <w:noProof/>
            </w:rPr>
            <w:t>(Foddy, 1993)</w:t>
          </w:r>
          <w:r w:rsidR="0009750A" w:rsidRPr="0009750A">
            <w:fldChar w:fldCharType="end"/>
          </w:r>
        </w:sdtContent>
      </w:sdt>
      <w:r w:rsidR="0009750A">
        <w:t>,</w:t>
      </w:r>
      <w:r w:rsidRPr="0009750A">
        <w:t xml:space="preserve"> and would also give them the opportunity to qualify their earlier responses</w:t>
      </w:r>
      <w:r w:rsidR="0009750A" w:rsidRPr="0009750A">
        <w:t xml:space="preserve"> </w:t>
      </w:r>
      <w:sdt>
        <w:sdtPr>
          <w:id w:val="-429818630"/>
          <w:citation/>
        </w:sdtPr>
        <w:sdtEndPr/>
        <w:sdtContent>
          <w:r w:rsidR="0009750A">
            <w:fldChar w:fldCharType="begin"/>
          </w:r>
          <w:r w:rsidR="0009750A">
            <w:instrText xml:space="preserve"> CITATION Wal10 \l 2057 </w:instrText>
          </w:r>
          <w:r w:rsidR="0009750A">
            <w:fldChar w:fldCharType="separate"/>
          </w:r>
          <w:r w:rsidR="00E514BF" w:rsidRPr="00E514BF">
            <w:rPr>
              <w:noProof/>
            </w:rPr>
            <w:t>(Walliman, 2010)</w:t>
          </w:r>
          <w:r w:rsidR="0009750A">
            <w:fldChar w:fldCharType="end"/>
          </w:r>
        </w:sdtContent>
      </w:sdt>
      <w:r w:rsidRPr="0009750A">
        <w:t>.</w:t>
      </w:r>
    </w:p>
    <w:p w14:paraId="0606EB13" w14:textId="2CA165D9" w:rsidR="00CB7800" w:rsidRDefault="00CB7800" w:rsidP="0009750A">
      <w:r>
        <w:lastRenderedPageBreak/>
        <w:t>Bell</w:t>
      </w:r>
      <w:sdt>
        <w:sdtPr>
          <w:id w:val="-197014231"/>
          <w:citation/>
        </w:sdtPr>
        <w:sdtEndPr/>
        <w:sdtContent>
          <w:r w:rsidR="00284E12">
            <w:fldChar w:fldCharType="begin"/>
          </w:r>
          <w:r w:rsidR="00284E12">
            <w:instrText xml:space="preserve">CITATION Bel10 \n  \l 2057 </w:instrText>
          </w:r>
          <w:r w:rsidR="00284E12">
            <w:fldChar w:fldCharType="separate"/>
          </w:r>
          <w:r w:rsidR="00E514BF">
            <w:rPr>
              <w:noProof/>
            </w:rPr>
            <w:t xml:space="preserve"> </w:t>
          </w:r>
          <w:r w:rsidR="00E514BF" w:rsidRPr="00E514BF">
            <w:rPr>
              <w:noProof/>
            </w:rPr>
            <w:t>(2010)</w:t>
          </w:r>
          <w:r w:rsidR="00284E12">
            <w:fldChar w:fldCharType="end"/>
          </w:r>
        </w:sdtContent>
      </w:sdt>
      <w:r>
        <w:t xml:space="preserve"> suggests piloting a questionnaire prior to its distribution, therefore the researcher did so in order to determine if the questions and length of the questionnaire were appropriate</w:t>
      </w:r>
      <w:r w:rsidR="00E87EC3">
        <w:t xml:space="preserve"> </w:t>
      </w:r>
      <w:sdt>
        <w:sdtPr>
          <w:id w:val="-1645351231"/>
          <w:citation/>
        </w:sdtPr>
        <w:sdtEndPr/>
        <w:sdtContent>
          <w:r w:rsidR="00E87EC3">
            <w:fldChar w:fldCharType="begin"/>
          </w:r>
          <w:r w:rsidR="00E87EC3">
            <w:instrText xml:space="preserve"> CITATION UNE05 \l 2057 </w:instrText>
          </w:r>
          <w:r w:rsidR="00E87EC3">
            <w:fldChar w:fldCharType="separate"/>
          </w:r>
          <w:r w:rsidR="00E514BF" w:rsidRPr="00E514BF">
            <w:rPr>
              <w:noProof/>
            </w:rPr>
            <w:t>(UNESCO, 2005)</w:t>
          </w:r>
          <w:r w:rsidR="00E87EC3">
            <w:fldChar w:fldCharType="end"/>
          </w:r>
        </w:sdtContent>
      </w:sdt>
      <w:r>
        <w:t>.  The pre-testing was completed using a convenience sample of people known to the researcher, however all participants recruited had previously been members of a choir and were therefore able to answer the questions honestly.  It became clear that two of the contextual questions were ambiguous due to lack of instructions</w:t>
      </w:r>
      <w:r w:rsidR="00284E12">
        <w:t xml:space="preserve"> </w:t>
      </w:r>
      <w:sdt>
        <w:sdtPr>
          <w:id w:val="1396621721"/>
          <w:citation/>
        </w:sdtPr>
        <w:sdtEndPr/>
        <w:sdtContent>
          <w:r w:rsidR="00284E12">
            <w:fldChar w:fldCharType="begin"/>
          </w:r>
          <w:r w:rsidR="00284E12">
            <w:instrText xml:space="preserve"> CITATION Opp \l 2057 </w:instrText>
          </w:r>
          <w:r w:rsidR="00284E12">
            <w:fldChar w:fldCharType="separate"/>
          </w:r>
          <w:r w:rsidR="00E514BF" w:rsidRPr="00E514BF">
            <w:rPr>
              <w:noProof/>
            </w:rPr>
            <w:t>(Oppenheim, 1992)</w:t>
          </w:r>
          <w:r w:rsidR="00284E12">
            <w:fldChar w:fldCharType="end"/>
          </w:r>
        </w:sdtContent>
      </w:sdt>
      <w:r>
        <w:t>, and that question 11 included a repeated option.  These were consequently altered before the main research took place.</w:t>
      </w:r>
    </w:p>
    <w:p w14:paraId="6D36FA39" w14:textId="0BE8C1F6" w:rsidR="00CB7800" w:rsidRDefault="00CB7800" w:rsidP="0C6E11DD">
      <w:r w:rsidRPr="00007880">
        <w:t>Questionnaires would be completed in a rehearsal where the researcher would be able to be present. While it must be acknowledged that the</w:t>
      </w:r>
      <w:r>
        <w:t xml:space="preserve"> researcher’s presence might add pressure for choristers to participate</w:t>
      </w:r>
      <w:r w:rsidR="00284E12">
        <w:t xml:space="preserve"> </w:t>
      </w:r>
      <w:sdt>
        <w:sdtPr>
          <w:id w:val="1705508448"/>
          <w:citation/>
        </w:sdtPr>
        <w:sdtEndPr/>
        <w:sdtContent>
          <w:r w:rsidR="00284E12">
            <w:fldChar w:fldCharType="begin"/>
          </w:r>
          <w:r w:rsidR="00284E12">
            <w:instrText xml:space="preserve"> CITATION Bar09 \l 2057 </w:instrText>
          </w:r>
          <w:r w:rsidR="00284E12">
            <w:fldChar w:fldCharType="separate"/>
          </w:r>
          <w:r w:rsidR="00E514BF" w:rsidRPr="00E514BF">
            <w:rPr>
              <w:noProof/>
            </w:rPr>
            <w:t>(Barsky, 2009)</w:t>
          </w:r>
          <w:r w:rsidR="00284E12">
            <w:fldChar w:fldCharType="end"/>
          </w:r>
        </w:sdtContent>
      </w:sdt>
      <w:r>
        <w:t>, it was considered useful for the researcher to be present in order to answer any queries and to increase the chance of questionnaire completion</w:t>
      </w:r>
      <w:r w:rsidR="00284E12">
        <w:t xml:space="preserve"> </w:t>
      </w:r>
      <w:sdt>
        <w:sdtPr>
          <w:id w:val="21293208"/>
          <w:citation/>
        </w:sdtPr>
        <w:sdtEndPr/>
        <w:sdtContent>
          <w:r w:rsidR="00284E12">
            <w:fldChar w:fldCharType="begin"/>
          </w:r>
          <w:r w:rsidR="00284E12">
            <w:instrText xml:space="preserve"> CITATION Coh11 \l 2057 </w:instrText>
          </w:r>
          <w:r w:rsidR="00284E12">
            <w:fldChar w:fldCharType="separate"/>
          </w:r>
          <w:r w:rsidR="00E514BF" w:rsidRPr="00E514BF">
            <w:rPr>
              <w:noProof/>
            </w:rPr>
            <w:t>(Cohen, et al., 2011)</w:t>
          </w:r>
          <w:r w:rsidR="00284E12">
            <w:fldChar w:fldCharType="end"/>
          </w:r>
        </w:sdtContent>
      </w:sdt>
      <w:r>
        <w:t xml:space="preserve">. </w:t>
      </w:r>
      <w:r w:rsidR="00417118">
        <w:t xml:space="preserve">All participants would be provided with sufficient time and an area of privacy to complete the questionnaire within rehearsal time, without influence or guidance from the researcher. </w:t>
      </w:r>
      <w:r>
        <w:t>Consent was sought from every individual following an explanation of the study in writing and orally</w:t>
      </w:r>
      <w:r w:rsidR="00284E12">
        <w:t xml:space="preserve"> </w:t>
      </w:r>
      <w:sdt>
        <w:sdtPr>
          <w:id w:val="-1899194399"/>
          <w:citation/>
        </w:sdtPr>
        <w:sdtEndPr/>
        <w:sdtContent>
          <w:r w:rsidR="00284E12">
            <w:fldChar w:fldCharType="begin"/>
          </w:r>
          <w:r w:rsidR="00284E12">
            <w:instrText xml:space="preserve"> CITATION Die78 \l 2057 </w:instrText>
          </w:r>
          <w:r w:rsidR="00284E12">
            <w:fldChar w:fldCharType="separate"/>
          </w:r>
          <w:r w:rsidR="00E514BF" w:rsidRPr="00E514BF">
            <w:rPr>
              <w:noProof/>
            </w:rPr>
            <w:t>(Diener &amp; Crandall, 1978)</w:t>
          </w:r>
          <w:r w:rsidR="00284E12">
            <w:fldChar w:fldCharType="end"/>
          </w:r>
        </w:sdtContent>
      </w:sdt>
      <w:r>
        <w:t>, and the right to withdraw at any time was made clear</w:t>
      </w:r>
      <w:r w:rsidR="00C602D7">
        <w:t xml:space="preserve"> </w:t>
      </w:r>
      <w:sdt>
        <w:sdtPr>
          <w:id w:val="-2112342603"/>
          <w:citation/>
        </w:sdtPr>
        <w:sdtEndPr/>
        <w:sdtContent>
          <w:r w:rsidR="00C602D7">
            <w:fldChar w:fldCharType="begin"/>
          </w:r>
          <w:r w:rsidR="00C602D7">
            <w:instrText xml:space="preserve">CITATION Ham \l 2057 </w:instrText>
          </w:r>
          <w:r w:rsidR="00C602D7">
            <w:fldChar w:fldCharType="separate"/>
          </w:r>
          <w:r w:rsidR="00E514BF" w:rsidRPr="00E514BF">
            <w:rPr>
              <w:noProof/>
            </w:rPr>
            <w:t>(Hamilton &amp; Corbett-Whitter, 2013)</w:t>
          </w:r>
          <w:r w:rsidR="00C602D7">
            <w:fldChar w:fldCharType="end"/>
          </w:r>
        </w:sdtContent>
      </w:sdt>
      <w:r>
        <w:t xml:space="preserve">. </w:t>
      </w:r>
      <w:r w:rsidR="00571AA4">
        <w:t xml:space="preserve">All data was collected following the guidelines set out by BERA </w:t>
      </w:r>
      <w:sdt>
        <w:sdtPr>
          <w:id w:val="-1947378426"/>
          <w:citation/>
        </w:sdtPr>
        <w:sdtEndPr/>
        <w:sdtContent>
          <w:r w:rsidR="003A49C0">
            <w:fldChar w:fldCharType="begin"/>
          </w:r>
          <w:r w:rsidR="003A49C0">
            <w:instrText xml:space="preserve">CITATION Bri18 \n  \l 2057 </w:instrText>
          </w:r>
          <w:r w:rsidR="003A49C0">
            <w:fldChar w:fldCharType="separate"/>
          </w:r>
          <w:r w:rsidR="00E514BF" w:rsidRPr="00E514BF">
            <w:rPr>
              <w:noProof/>
            </w:rPr>
            <w:t>(2018)</w:t>
          </w:r>
          <w:r w:rsidR="003A49C0">
            <w:fldChar w:fldCharType="end"/>
          </w:r>
        </w:sdtContent>
      </w:sdt>
      <w:r w:rsidR="003A49C0">
        <w:t xml:space="preserve">. </w:t>
      </w:r>
      <w:r>
        <w:t>Every effort was made to ensure the anonymity of participants, with no requirement for names to be included on questionnaires. However it is acknowledged that it would be possible for the researcher to identify a small number of participants from some of their answers, particularly those members who are younger in age as these are relatively few in number</w:t>
      </w:r>
      <w:r w:rsidR="00050460">
        <w:t xml:space="preserve"> </w:t>
      </w:r>
      <w:sdt>
        <w:sdtPr>
          <w:id w:val="856703986"/>
          <w:citation/>
        </w:sdtPr>
        <w:sdtEndPr/>
        <w:sdtContent>
          <w:r w:rsidR="00050460">
            <w:fldChar w:fldCharType="begin"/>
          </w:r>
          <w:r w:rsidR="00050460">
            <w:instrText xml:space="preserve"> CITATION Den14 \l 2057 </w:instrText>
          </w:r>
          <w:r w:rsidR="00050460">
            <w:fldChar w:fldCharType="separate"/>
          </w:r>
          <w:r w:rsidR="00E514BF" w:rsidRPr="00E514BF">
            <w:rPr>
              <w:noProof/>
            </w:rPr>
            <w:t>(Denscombe, 2014)</w:t>
          </w:r>
          <w:r w:rsidR="00050460">
            <w:fldChar w:fldCharType="end"/>
          </w:r>
        </w:sdtContent>
      </w:sdt>
      <w:r w:rsidR="00050460">
        <w:t>.</w:t>
      </w:r>
      <w:r>
        <w:t xml:space="preserve"> As a result, complete confidentiality was promised to participants rather than anonymity, and it was explained that, though a number had been included at the top right hand corner of each questionnaire, papers would be distributed randomly, with no record being kept of names at any time. The questionnaire number was included for ease of reporting only</w:t>
      </w:r>
      <w:r w:rsidR="00A4236C">
        <w:t xml:space="preserve"> </w:t>
      </w:r>
      <w:sdt>
        <w:sdtPr>
          <w:id w:val="1233274343"/>
          <w:citation/>
        </w:sdtPr>
        <w:sdtEndPr/>
        <w:sdtContent>
          <w:r w:rsidR="00A4236C">
            <w:fldChar w:fldCharType="begin"/>
          </w:r>
          <w:r w:rsidR="00417118">
            <w:instrText xml:space="preserve">CITATION Van18 \l 2057 </w:instrText>
          </w:r>
          <w:r w:rsidR="00A4236C">
            <w:fldChar w:fldCharType="separate"/>
          </w:r>
          <w:r w:rsidR="00E514BF" w:rsidRPr="00E514BF">
            <w:rPr>
              <w:noProof/>
            </w:rPr>
            <w:t>(Vannette &amp; Krosnick, 2018)</w:t>
          </w:r>
          <w:r w:rsidR="00A4236C">
            <w:fldChar w:fldCharType="end"/>
          </w:r>
        </w:sdtContent>
      </w:sdt>
      <w:r>
        <w:t>.</w:t>
      </w:r>
      <w:r w:rsidR="00C602D7">
        <w:t xml:space="preserve"> </w:t>
      </w:r>
    </w:p>
    <w:p w14:paraId="274C1FEC" w14:textId="76470466" w:rsidR="003E7F26" w:rsidRDefault="003E7F26" w:rsidP="0C6E11DD">
      <w:r>
        <w:t xml:space="preserve">A critical part of the research was to visualise the data gathered. This was achieved by </w:t>
      </w:r>
      <w:r w:rsidR="00774462">
        <w:t>inputting the data from the questionnaires into a database</w:t>
      </w:r>
      <w:r w:rsidR="0092670D">
        <w:t xml:space="preserve"> in order to be able to cross-reference participant responses. </w:t>
      </w:r>
      <w:r w:rsidR="001B1BC9">
        <w:t xml:space="preserve">A series of algebraic formulae was constructed to </w:t>
      </w:r>
      <w:r w:rsidR="00DA523A">
        <w:t>categoris</w:t>
      </w:r>
      <w:r w:rsidR="00DA523A" w:rsidRPr="00DA523A">
        <w:t>e</w:t>
      </w:r>
      <w:r w:rsidR="00DA523A">
        <w:t xml:space="preserve"> and organise</w:t>
      </w:r>
      <w:r w:rsidR="0013715C">
        <w:t xml:space="preserve"> the data into manageable and </w:t>
      </w:r>
      <w:r w:rsidR="00D00290">
        <w:t>catalogued records of responses.</w:t>
      </w:r>
      <w:r w:rsidR="001B1BC9">
        <w:t xml:space="preserve"> </w:t>
      </w:r>
      <w:r w:rsidR="0092670D">
        <w:t xml:space="preserve">Following this process, </w:t>
      </w:r>
      <w:r w:rsidR="001B1BC9">
        <w:t>it was possible to create graphs</w:t>
      </w:r>
      <w:r w:rsidR="004957D5">
        <w:t xml:space="preserve"> and charts in order to demonstrate this visually</w:t>
      </w:r>
      <w:r w:rsidR="001E0200">
        <w:t>, thus aiding interpretation</w:t>
      </w:r>
      <w:r w:rsidR="00E86689">
        <w:t>.</w:t>
      </w:r>
      <w:r w:rsidR="00774462">
        <w:t xml:space="preserve"> </w:t>
      </w:r>
      <w:r w:rsidR="006C36CF">
        <w:t xml:space="preserve"> </w:t>
      </w:r>
    </w:p>
    <w:p w14:paraId="39A06A2D" w14:textId="59C6AE1E" w:rsidR="00BB33A3" w:rsidRDefault="00BB33A3" w:rsidP="0C6E11DD">
      <w:r>
        <w:t>No participant exercised their right to withdraw from the study, however it should be noted that not all choir members took part in the</w:t>
      </w:r>
      <w:r w:rsidR="00350B0B">
        <w:t xml:space="preserve"> research due to absence from rehearsal. </w:t>
      </w:r>
    </w:p>
    <w:p w14:paraId="624BB3DE" w14:textId="6228164C" w:rsidR="0C6E11DD" w:rsidRDefault="0C6E11DD" w:rsidP="0C6E11DD"/>
    <w:p w14:paraId="2C3DD2D1" w14:textId="7FD4F09F" w:rsidR="0C6E11DD" w:rsidRDefault="00A7737D" w:rsidP="00A7737D">
      <w:pPr>
        <w:tabs>
          <w:tab w:val="left" w:pos="4019"/>
          <w:tab w:val="left" w:pos="4070"/>
        </w:tabs>
      </w:pPr>
      <w:r>
        <w:tab/>
      </w:r>
      <w:r>
        <w:tab/>
      </w:r>
    </w:p>
    <w:p w14:paraId="444614CA" w14:textId="6C50B29F" w:rsidR="00F81304" w:rsidRPr="00C30D51" w:rsidRDefault="0C6E11DD" w:rsidP="00C30D51">
      <w:pPr>
        <w:pStyle w:val="Heading1"/>
      </w:pPr>
      <w:bookmarkStart w:id="25" w:name="_Toc523842126"/>
      <w:r>
        <w:lastRenderedPageBreak/>
        <w:t>CHAPTER FOUR – Analysis of Findings and Discussion</w:t>
      </w:r>
      <w:bookmarkEnd w:id="25"/>
      <w:r>
        <w:t xml:space="preserve"> </w:t>
      </w:r>
    </w:p>
    <w:p w14:paraId="7E138006" w14:textId="77777777" w:rsidR="00F4125E" w:rsidRDefault="00F4125E" w:rsidP="00C30D51">
      <w:pPr>
        <w:pStyle w:val="Heading2"/>
      </w:pPr>
      <w:bookmarkStart w:id="26" w:name="_Toc523743948"/>
      <w:bookmarkStart w:id="27" w:name="_Toc523778246"/>
      <w:bookmarkStart w:id="28" w:name="_Toc523842127"/>
    </w:p>
    <w:p w14:paraId="44FDDDB5" w14:textId="4F985BF4" w:rsidR="00EE7204" w:rsidRPr="00C30D51" w:rsidRDefault="0C6E11DD" w:rsidP="00C30D51">
      <w:pPr>
        <w:pStyle w:val="Heading2"/>
      </w:pPr>
      <w:r>
        <w:t>Contextual Information</w:t>
      </w:r>
      <w:bookmarkEnd w:id="26"/>
      <w:bookmarkEnd w:id="27"/>
      <w:bookmarkEnd w:id="28"/>
    </w:p>
    <w:p w14:paraId="1CE66160" w14:textId="366B7190" w:rsidR="006F4A77" w:rsidRDefault="00EE7204" w:rsidP="006E0592">
      <w:r>
        <w:t>A total of 46 ch</w:t>
      </w:r>
      <w:r w:rsidRPr="00212442">
        <w:t>orist</w:t>
      </w:r>
      <w:r>
        <w:t xml:space="preserve">ers </w:t>
      </w:r>
      <w:r w:rsidR="00980AD6">
        <w:t>completed the questionnaire, 15 females and 31 males</w:t>
      </w:r>
      <w:r w:rsidR="00EC1CB4">
        <w:t xml:space="preserve">. </w:t>
      </w:r>
      <w:r w:rsidR="00C95644">
        <w:t>While this does not include every member of each</w:t>
      </w:r>
      <w:r w:rsidR="007B0D77">
        <w:t xml:space="preserve"> choir, the gender split </w:t>
      </w:r>
      <w:r w:rsidR="00C95644">
        <w:t>is a</w:t>
      </w:r>
      <w:r w:rsidR="007B0D77">
        <w:t>n accurate</w:t>
      </w:r>
      <w:r w:rsidR="00C95644">
        <w:t xml:space="preserve"> representative sample of </w:t>
      </w:r>
      <w:r w:rsidR="004C60E5">
        <w:t>the total number of members within each ensemble.</w:t>
      </w:r>
      <w:r w:rsidR="001D65DB">
        <w:t xml:space="preserve"> </w:t>
      </w:r>
    </w:p>
    <w:p w14:paraId="7ED09089" w14:textId="40EDD9B5" w:rsidR="00C737B1" w:rsidRDefault="00C737B1" w:rsidP="00C737B1">
      <w:pPr>
        <w:keepNext/>
        <w:rPr>
          <w:rStyle w:val="SubtleEmphasis"/>
        </w:rPr>
      </w:pPr>
      <w:bookmarkStart w:id="29" w:name="_Ref523744156"/>
      <w:r>
        <w:rPr>
          <w:rFonts w:ascii="Arial" w:hAnsi="Arial" w:cs="Arial"/>
          <w:noProof/>
          <w:sz w:val="18"/>
          <w:lang w:eastAsia="en-GB"/>
        </w:rPr>
        <w:drawing>
          <wp:inline distT="0" distB="0" distL="0" distR="0" wp14:anchorId="22332BC6" wp14:editId="49F3099C">
            <wp:extent cx="3737113" cy="2536466"/>
            <wp:effectExtent l="0" t="0" r="15875" b="1651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1E9BDE" w14:textId="2245E709" w:rsidR="007B0D77" w:rsidRPr="007B0D77" w:rsidRDefault="007B0D77" w:rsidP="007B0D77">
      <w:pPr>
        <w:pStyle w:val="Caption"/>
        <w:rPr>
          <w:rStyle w:val="SubtleEmphasis"/>
        </w:rPr>
      </w:pPr>
      <w:bookmarkStart w:id="30" w:name="_Toc523778283"/>
      <w:bookmarkStart w:id="31" w:name="_Ref523945739"/>
      <w:r w:rsidRPr="007B0D77">
        <w:rPr>
          <w:rStyle w:val="SubtleEmphasis"/>
        </w:rPr>
        <w:t xml:space="preserve">Figure </w:t>
      </w:r>
      <w:r w:rsidRPr="007B0D77">
        <w:rPr>
          <w:rStyle w:val="SubtleEmphasis"/>
        </w:rPr>
        <w:fldChar w:fldCharType="begin"/>
      </w:r>
      <w:r w:rsidRPr="007B0D77">
        <w:rPr>
          <w:rStyle w:val="SubtleEmphasis"/>
        </w:rPr>
        <w:instrText xml:space="preserve"> SEQ Figure \* ARABIC </w:instrText>
      </w:r>
      <w:r w:rsidRPr="007B0D77">
        <w:rPr>
          <w:rStyle w:val="SubtleEmphasis"/>
        </w:rPr>
        <w:fldChar w:fldCharType="separate"/>
      </w:r>
      <w:r w:rsidR="008C1499">
        <w:rPr>
          <w:rStyle w:val="SubtleEmphasis"/>
          <w:noProof/>
        </w:rPr>
        <w:t>1</w:t>
      </w:r>
      <w:r w:rsidRPr="007B0D77">
        <w:rPr>
          <w:rStyle w:val="SubtleEmphasis"/>
        </w:rPr>
        <w:fldChar w:fldCharType="end"/>
      </w:r>
      <w:r w:rsidRPr="007B0D77">
        <w:rPr>
          <w:rStyle w:val="SubtleEmphasis"/>
        </w:rPr>
        <w:t>: Participant Age Range</w:t>
      </w:r>
      <w:bookmarkEnd w:id="29"/>
      <w:bookmarkEnd w:id="30"/>
      <w:bookmarkEnd w:id="31"/>
    </w:p>
    <w:p w14:paraId="7EFAB8C9" w14:textId="09E333DC" w:rsidR="00F153D5" w:rsidRDefault="00D8672D" w:rsidP="007E38BC">
      <w:pPr>
        <w:keepNext/>
        <w:spacing w:after="0" w:line="240" w:lineRule="auto"/>
      </w:pPr>
      <w:r>
        <w:t xml:space="preserve">                   </w:t>
      </w:r>
    </w:p>
    <w:p w14:paraId="3FFB2A7B" w14:textId="74159418" w:rsidR="00AF1D41" w:rsidRDefault="002902F0" w:rsidP="006E0592">
      <w:r>
        <w:t>A</w:t>
      </w:r>
      <w:r w:rsidR="00AF1D41">
        <w:t xml:space="preserve">s shown </w:t>
      </w:r>
      <w:r w:rsidR="00AF1D41" w:rsidRPr="00F4125E">
        <w:t>in</w:t>
      </w:r>
      <w:r w:rsidR="00693277" w:rsidRPr="00F4125E">
        <w:t xml:space="preserve"> </w:t>
      </w:r>
      <w:r w:rsidR="00693277" w:rsidRPr="00F4125E">
        <w:fldChar w:fldCharType="begin"/>
      </w:r>
      <w:r w:rsidR="00693277" w:rsidRPr="00F4125E">
        <w:instrText xml:space="preserve"> REF _Ref523945739 \h </w:instrText>
      </w:r>
      <w:r w:rsidR="00F4125E">
        <w:instrText xml:space="preserve"> \* MERGEFORMAT </w:instrText>
      </w:r>
      <w:r w:rsidR="00693277" w:rsidRPr="00F4125E">
        <w:fldChar w:fldCharType="separate"/>
      </w:r>
      <w:r w:rsidR="00693277" w:rsidRPr="00F4125E">
        <w:t>Figure 1: Participant Age Range</w:t>
      </w:r>
      <w:r w:rsidR="00693277" w:rsidRPr="00F4125E">
        <w:fldChar w:fldCharType="end"/>
      </w:r>
      <w:r w:rsidR="00836C93">
        <w:t>,</w:t>
      </w:r>
      <w:r w:rsidR="00693277" w:rsidRPr="00F4125E">
        <w:t xml:space="preserve"> </w:t>
      </w:r>
      <w:r w:rsidR="00AF1D41" w:rsidRPr="00F4125E">
        <w:t>the</w:t>
      </w:r>
      <w:r w:rsidR="00AF1D41">
        <w:t xml:space="preserve"> majority of respondents belonged to the 65-</w:t>
      </w:r>
      <w:r w:rsidR="00AF1D41" w:rsidRPr="00FE6EC5">
        <w:t xml:space="preserve">74 category, with the 75-84 category </w:t>
      </w:r>
      <w:r w:rsidR="00716502" w:rsidRPr="00FE6EC5">
        <w:t xml:space="preserve">being the second </w:t>
      </w:r>
      <w:r w:rsidR="00637868" w:rsidRPr="00FE6EC5">
        <w:t>highest</w:t>
      </w:r>
      <w:r w:rsidR="00716502" w:rsidRPr="00FE6EC5">
        <w:t xml:space="preserve"> populated</w:t>
      </w:r>
      <w:r w:rsidR="00AF1D41" w:rsidRPr="00FE6EC5">
        <w:t xml:space="preserve">. </w:t>
      </w:r>
      <w:r w:rsidR="00CE4A00" w:rsidRPr="00FE6EC5">
        <w:t>It is clear that there are very few choristers below the age of 55</w:t>
      </w:r>
      <w:r w:rsidR="00D519A1" w:rsidRPr="00FE6EC5">
        <w:t xml:space="preserve"> (</w:t>
      </w:r>
      <w:r w:rsidR="002C32DB" w:rsidRPr="00FE6EC5">
        <w:t>3</w:t>
      </w:r>
      <w:r w:rsidR="00D519A1" w:rsidRPr="00FE6EC5">
        <w:t xml:space="preserve"> in total)</w:t>
      </w:r>
      <w:r w:rsidR="00CE4A00" w:rsidRPr="00FE6EC5">
        <w:t xml:space="preserve">, </w:t>
      </w:r>
      <w:r w:rsidR="00D519A1" w:rsidRPr="00FE6EC5">
        <w:t>with no respondents being aged between 45</w:t>
      </w:r>
      <w:r w:rsidR="00D519A1">
        <w:t xml:space="preserve"> and 54. </w:t>
      </w:r>
    </w:p>
    <w:p w14:paraId="065F2485" w14:textId="3D080694" w:rsidR="009363AB" w:rsidRDefault="00350B0B" w:rsidP="0C6E11DD">
      <w:r w:rsidRPr="00350B0B">
        <w:rPr>
          <w:bCs/>
        </w:rPr>
        <w:t xml:space="preserve">This analysis </w:t>
      </w:r>
      <w:r>
        <w:rPr>
          <w:bCs/>
        </w:rPr>
        <w:t xml:space="preserve">will </w:t>
      </w:r>
      <w:r w:rsidR="00171362">
        <w:rPr>
          <w:bCs/>
        </w:rPr>
        <w:t xml:space="preserve">thematically explore the findings </w:t>
      </w:r>
      <w:r w:rsidR="000D7900">
        <w:rPr>
          <w:bCs/>
        </w:rPr>
        <w:t>contained within participants’ answers</w:t>
      </w:r>
      <w:r w:rsidR="007524B4">
        <w:rPr>
          <w:bCs/>
        </w:rPr>
        <w:t xml:space="preserve"> and aim to address the four resear</w:t>
      </w:r>
      <w:r w:rsidR="00171362">
        <w:rPr>
          <w:bCs/>
        </w:rPr>
        <w:t>ch questions.</w:t>
      </w:r>
      <w:r w:rsidR="007524B4">
        <w:rPr>
          <w:bCs/>
        </w:rPr>
        <w:t xml:space="preserve"> </w:t>
      </w:r>
      <w:r w:rsidR="0C6E11DD">
        <w:t>Due to the limited word count</w:t>
      </w:r>
      <w:r w:rsidR="007524B4">
        <w:t xml:space="preserve"> however</w:t>
      </w:r>
      <w:r w:rsidR="0C6E11DD">
        <w:t xml:space="preserve">, </w:t>
      </w:r>
      <w:r w:rsidR="00CC1256">
        <w:t>o</w:t>
      </w:r>
      <w:r w:rsidR="00401ABF">
        <w:t>nly answers given</w:t>
      </w:r>
      <w:r w:rsidR="00CC1256">
        <w:t xml:space="preserve"> by the majority of participants will be discussed.</w:t>
      </w:r>
    </w:p>
    <w:p w14:paraId="7BB139F8" w14:textId="77777777" w:rsidR="00F4125E" w:rsidRDefault="00F4125E" w:rsidP="00BF1017">
      <w:pPr>
        <w:rPr>
          <w:b/>
          <w:bCs/>
        </w:rPr>
      </w:pPr>
    </w:p>
    <w:p w14:paraId="4BE18DCA" w14:textId="77777777" w:rsidR="00BF1017" w:rsidRDefault="0C6E11DD" w:rsidP="00BF1017">
      <w:pPr>
        <w:rPr>
          <w:b/>
          <w:bCs/>
        </w:rPr>
      </w:pPr>
      <w:r w:rsidRPr="0C6E11DD">
        <w:rPr>
          <w:b/>
          <w:bCs/>
        </w:rPr>
        <w:t>RESEARCH QUESTION 1: Why do participants become members of a choir?</w:t>
      </w:r>
    </w:p>
    <w:p w14:paraId="585BE472" w14:textId="01E68221" w:rsidR="00693277" w:rsidRDefault="00C737B1" w:rsidP="00BF1017">
      <w:pPr>
        <w:rPr>
          <w:i/>
        </w:rPr>
      </w:pPr>
      <w:r>
        <w:t xml:space="preserve">It is pleasing to observe, as demonstrated </w:t>
      </w:r>
      <w:r w:rsidRPr="00C737B1">
        <w:t xml:space="preserve">in </w:t>
      </w:r>
      <w:r w:rsidRPr="00C737B1">
        <w:fldChar w:fldCharType="begin"/>
      </w:r>
      <w:r w:rsidRPr="00C737B1">
        <w:instrText xml:space="preserve"> REF _Ref523744736 \h </w:instrText>
      </w:r>
      <w:r>
        <w:instrText xml:space="preserve"> \* MERGEFORMAT </w:instrText>
      </w:r>
      <w:r w:rsidRPr="00C737B1">
        <w:fldChar w:fldCharType="separate"/>
      </w:r>
      <w:r w:rsidR="008C1499" w:rsidRPr="008C1499">
        <w:t>Figure 2: Choir Attendance Reasons</w:t>
      </w:r>
      <w:r w:rsidRPr="00C737B1">
        <w:fldChar w:fldCharType="end"/>
      </w:r>
      <w:r>
        <w:t xml:space="preserve">, </w:t>
      </w:r>
      <w:r w:rsidR="0C6E11DD" w:rsidRPr="00C737B1">
        <w:t>that</w:t>
      </w:r>
      <w:r w:rsidR="0C6E11DD">
        <w:t xml:space="preserve"> the most popular option chosen as a response to the question “Why do you attend choir?” is that participants like singing</w:t>
      </w:r>
      <w:r w:rsidR="00724EEA">
        <w:t>,</w:t>
      </w:r>
      <w:r w:rsidR="0C6E11DD">
        <w:t xml:space="preserve"> with all but one stating this fact. Participant 3 affirms this, stating that </w:t>
      </w:r>
      <w:r w:rsidR="0C6E11DD" w:rsidRPr="00C737B1">
        <w:rPr>
          <w:i/>
        </w:rPr>
        <w:t xml:space="preserve">“I love attending choir as I love </w:t>
      </w:r>
      <w:r w:rsidR="00F4125E" w:rsidRPr="00C737B1">
        <w:rPr>
          <w:i/>
        </w:rPr>
        <w:t>music and singing”</w:t>
      </w:r>
      <w:r w:rsidR="00F4125E">
        <w:t xml:space="preserve">. The vast majority of respondents agree that enjoying music generally is important to them, supported by a study undertaken by Chong </w:t>
      </w:r>
      <w:sdt>
        <w:sdtPr>
          <w:id w:val="262280171"/>
          <w:citation/>
        </w:sdtPr>
        <w:sdtEndPr/>
        <w:sdtContent>
          <w:r w:rsidR="00F4125E">
            <w:fldChar w:fldCharType="begin"/>
          </w:r>
          <w:r w:rsidR="00F4125E">
            <w:instrText xml:space="preserve">CITATION Cho10 \n  \l 2057 </w:instrText>
          </w:r>
          <w:r w:rsidR="00F4125E">
            <w:fldChar w:fldCharType="separate"/>
          </w:r>
          <w:r w:rsidR="00F4125E" w:rsidRPr="00E514BF">
            <w:rPr>
              <w:noProof/>
            </w:rPr>
            <w:t>(2010)</w:t>
          </w:r>
          <w:r w:rsidR="00F4125E">
            <w:fldChar w:fldCharType="end"/>
          </w:r>
        </w:sdtContent>
      </w:sdt>
      <w:r w:rsidR="00F4125E">
        <w:t>. Further analysis will be offered of the third most</w:t>
      </w:r>
    </w:p>
    <w:p w14:paraId="3D48BF7D" w14:textId="77777777" w:rsidR="00693277" w:rsidRDefault="00693277">
      <w:pPr>
        <w:spacing w:line="259" w:lineRule="auto"/>
        <w:rPr>
          <w:i/>
        </w:rPr>
      </w:pPr>
      <w:r>
        <w:rPr>
          <w:i/>
        </w:rPr>
        <w:br w:type="page"/>
      </w:r>
    </w:p>
    <w:p w14:paraId="36AC0558" w14:textId="464C8DBE" w:rsidR="00BF1017" w:rsidRDefault="00BF1017" w:rsidP="00BF1017">
      <w:r>
        <w:lastRenderedPageBreak/>
        <w:t>p</w:t>
      </w:r>
      <w:r w:rsidR="004E1DBA">
        <w:t>opular choice,</w:t>
      </w:r>
      <w:r w:rsidR="00585CCA">
        <w:t xml:space="preserve"> </w:t>
      </w:r>
      <w:r w:rsidR="00121936">
        <w:t>camaraderie</w:t>
      </w:r>
      <w:r w:rsidR="004E1DBA">
        <w:t>,</w:t>
      </w:r>
      <w:r w:rsidR="00121936">
        <w:t xml:space="preserve"> in</w:t>
      </w:r>
      <w:r w:rsidR="00585CCA">
        <w:t xml:space="preserve"> the </w:t>
      </w:r>
      <w:r w:rsidR="00121936">
        <w:t xml:space="preserve">discussion </w:t>
      </w:r>
      <w:r w:rsidR="00585CCA">
        <w:t>relating to</w:t>
      </w:r>
      <w:r w:rsidR="00121936">
        <w:t xml:space="preserve"> Research Question 2</w:t>
      </w:r>
      <w:r w:rsidR="004E1DBA">
        <w:t xml:space="preserve">. </w:t>
      </w:r>
      <w:r w:rsidR="003D45BE">
        <w:t xml:space="preserve">It appears that performing </w:t>
      </w:r>
      <w:r w:rsidR="002607F8">
        <w:t xml:space="preserve">in concerts is important to the choristers, with Participant 32 stating that he enjoys: </w:t>
      </w:r>
      <w:r w:rsidR="002607F8" w:rsidRPr="00C737B1">
        <w:rPr>
          <w:i/>
        </w:rPr>
        <w:t>“The social aspect and giving enjoyment to others by giving concerts”.</w:t>
      </w:r>
      <w:r w:rsidR="002607F8">
        <w:t xml:space="preserve"> This may demonstrate ‘goal-oriented’ learning </w:t>
      </w:r>
      <w:sdt>
        <w:sdtPr>
          <w:id w:val="-1170245488"/>
          <w:citation/>
        </w:sdtPr>
        <w:sdtEndPr/>
        <w:sdtContent>
          <w:r w:rsidR="002607F8">
            <w:fldChar w:fldCharType="begin"/>
          </w:r>
          <w:r w:rsidR="002607F8">
            <w:instrText xml:space="preserve"> CITATION Hou61 \l 2057 </w:instrText>
          </w:r>
          <w:r w:rsidR="002607F8">
            <w:fldChar w:fldCharType="separate"/>
          </w:r>
          <w:r w:rsidR="00E514BF" w:rsidRPr="00E514BF">
            <w:rPr>
              <w:noProof/>
            </w:rPr>
            <w:t>(Houle, 1961)</w:t>
          </w:r>
          <w:r w:rsidR="002607F8">
            <w:fldChar w:fldCharType="end"/>
          </w:r>
        </w:sdtContent>
      </w:sdt>
      <w:r w:rsidR="002607F8">
        <w:t>, with choristers feeling they are able to learn, in order to achieve a successful public performance.</w:t>
      </w:r>
    </w:p>
    <w:p w14:paraId="416E09E9" w14:textId="0055C05D" w:rsidR="00FE6EC5" w:rsidRDefault="00FE6EC5" w:rsidP="00C737B1">
      <w:pPr>
        <w:keepNext/>
      </w:pPr>
      <w:r>
        <w:rPr>
          <w:noProof/>
          <w:lang w:eastAsia="en-GB"/>
        </w:rPr>
        <w:drawing>
          <wp:inline distT="0" distB="0" distL="0" distR="0" wp14:anchorId="74E6A415" wp14:editId="7A20DB5C">
            <wp:extent cx="6543923" cy="2711394"/>
            <wp:effectExtent l="0" t="0" r="9525" b="13335"/>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0CCC30D" w14:textId="77777777" w:rsidR="00FE6EC5" w:rsidRPr="00C737B1" w:rsidRDefault="00FE6EC5" w:rsidP="00FE6EC5">
      <w:pPr>
        <w:pStyle w:val="Caption"/>
        <w:rPr>
          <w:rStyle w:val="SubtleEmphasis"/>
        </w:rPr>
      </w:pPr>
      <w:bookmarkStart w:id="32" w:name="_Ref523744736"/>
      <w:bookmarkStart w:id="33" w:name="_Toc523778284"/>
      <w:r w:rsidRPr="00C737B1">
        <w:rPr>
          <w:rStyle w:val="SubtleEmphasis"/>
        </w:rPr>
        <w:t xml:space="preserve">Figure </w:t>
      </w:r>
      <w:r w:rsidRPr="00C737B1">
        <w:rPr>
          <w:rStyle w:val="SubtleEmphasis"/>
        </w:rPr>
        <w:fldChar w:fldCharType="begin"/>
      </w:r>
      <w:r w:rsidRPr="00C737B1">
        <w:rPr>
          <w:rStyle w:val="SubtleEmphasis"/>
        </w:rPr>
        <w:instrText xml:space="preserve"> SEQ Figure \* ARABIC </w:instrText>
      </w:r>
      <w:r w:rsidRPr="00C737B1">
        <w:rPr>
          <w:rStyle w:val="SubtleEmphasis"/>
        </w:rPr>
        <w:fldChar w:fldCharType="separate"/>
      </w:r>
      <w:r w:rsidR="008C1499">
        <w:rPr>
          <w:rStyle w:val="SubtleEmphasis"/>
          <w:noProof/>
        </w:rPr>
        <w:t>2</w:t>
      </w:r>
      <w:r w:rsidRPr="00C737B1">
        <w:rPr>
          <w:rStyle w:val="SubtleEmphasis"/>
        </w:rPr>
        <w:fldChar w:fldCharType="end"/>
      </w:r>
      <w:r w:rsidRPr="00C737B1">
        <w:rPr>
          <w:rStyle w:val="SubtleEmphasis"/>
        </w:rPr>
        <w:t>: Choir Attendance Reasons</w:t>
      </w:r>
      <w:bookmarkEnd w:id="32"/>
      <w:bookmarkEnd w:id="33"/>
    </w:p>
    <w:p w14:paraId="48E5662B" w14:textId="34B0FF51" w:rsidR="00C737B1" w:rsidRDefault="002E486C" w:rsidP="00C737B1">
      <w:pPr>
        <w:keepNext/>
      </w:pPr>
      <w:r>
        <w:t xml:space="preserve">This </w:t>
      </w:r>
      <w:r w:rsidR="00BF7A83">
        <w:t>results in</w:t>
      </w:r>
      <w:r w:rsidR="005A418E">
        <w:t xml:space="preserve"> </w:t>
      </w:r>
      <w:r w:rsidR="00BC1D37">
        <w:t xml:space="preserve">a </w:t>
      </w:r>
      <w:r w:rsidR="00BC1D37" w:rsidRPr="00C737B1">
        <w:rPr>
          <w:i/>
        </w:rPr>
        <w:t xml:space="preserve">“sense of achievement” </w:t>
      </w:r>
      <w:r w:rsidR="00BC1D37">
        <w:t>(Participant 1) and</w:t>
      </w:r>
      <w:r w:rsidR="00BF7A83">
        <w:t xml:space="preserve"> a </w:t>
      </w:r>
      <w:r w:rsidRPr="00C737B1">
        <w:rPr>
          <w:i/>
        </w:rPr>
        <w:t>“</w:t>
      </w:r>
      <w:r w:rsidR="00C737B1" w:rsidRPr="00C737B1">
        <w:rPr>
          <w:i/>
        </w:rPr>
        <w:t>F</w:t>
      </w:r>
      <w:r w:rsidR="00481BFC" w:rsidRPr="00C737B1">
        <w:rPr>
          <w:i/>
        </w:rPr>
        <w:t>eeling of satisfaction when performances are at an accomplished level</w:t>
      </w:r>
      <w:r w:rsidR="00661645" w:rsidRPr="00C737B1">
        <w:rPr>
          <w:i/>
        </w:rPr>
        <w:t>”</w:t>
      </w:r>
      <w:r w:rsidR="00661645">
        <w:t xml:space="preserve"> (</w:t>
      </w:r>
      <w:r w:rsidR="00C839E8">
        <w:t>Participant</w:t>
      </w:r>
      <w:r w:rsidR="005A418E">
        <w:t xml:space="preserve"> 45</w:t>
      </w:r>
      <w:r w:rsidR="00661645">
        <w:t>)</w:t>
      </w:r>
      <w:r w:rsidR="00863F7F">
        <w:t>.</w:t>
      </w:r>
      <w:r w:rsidR="00F723F0">
        <w:t xml:space="preserve"> </w:t>
      </w:r>
      <w:r w:rsidR="00D97888">
        <w:t xml:space="preserve">This is </w:t>
      </w:r>
      <w:r w:rsidR="00E517E8">
        <w:t>consistent</w:t>
      </w:r>
      <w:r w:rsidR="00D97888">
        <w:t xml:space="preserve"> with the work of</w:t>
      </w:r>
      <w:r w:rsidR="00F02DB8">
        <w:t xml:space="preserve"> Jacob et al.</w:t>
      </w:r>
      <w:r w:rsidR="00665055">
        <w:t xml:space="preserve"> </w:t>
      </w:r>
      <w:sdt>
        <w:sdtPr>
          <w:id w:val="-1842312801"/>
          <w:citation/>
        </w:sdtPr>
        <w:sdtEndPr/>
        <w:sdtContent>
          <w:r w:rsidR="008354E3">
            <w:fldChar w:fldCharType="begin"/>
          </w:r>
          <w:r w:rsidR="00F02DB8">
            <w:instrText xml:space="preserve">CITATION Jac09 \n  \l 2057 </w:instrText>
          </w:r>
          <w:r w:rsidR="008354E3">
            <w:fldChar w:fldCharType="separate"/>
          </w:r>
          <w:r w:rsidR="00E514BF" w:rsidRPr="00E514BF">
            <w:rPr>
              <w:noProof/>
            </w:rPr>
            <w:t>(2009)</w:t>
          </w:r>
          <w:r w:rsidR="008354E3">
            <w:fldChar w:fldCharType="end"/>
          </w:r>
        </w:sdtContent>
      </w:sdt>
      <w:r w:rsidR="00F02DB8">
        <w:t xml:space="preserve"> who assert that personal</w:t>
      </w:r>
      <w:r w:rsidR="00B32638">
        <w:t xml:space="preserve"> and group accomplishment is a reason for continued involvement in community choirs.</w:t>
      </w:r>
      <w:r w:rsidR="00C737B1" w:rsidRPr="00C737B1">
        <w:rPr>
          <w:noProof/>
          <w:lang w:eastAsia="en-GB"/>
        </w:rPr>
        <w:t xml:space="preserve"> </w:t>
      </w:r>
    </w:p>
    <w:p w14:paraId="124EEE4F" w14:textId="3F9516EA" w:rsidR="00793434" w:rsidRDefault="0C6E11DD" w:rsidP="006E0592">
      <w:r>
        <w:t xml:space="preserve">Almost two thirds of respondents (64%) noted that one of the reasons of attending choir was to “learn new things” with Participant 39 stating that he enjoyed “learning new songs and seeing them through”. Despite this, only 37.5 % of respondents listed “learn to read music” as a reason to attend choir. </w:t>
      </w:r>
      <w:r w:rsidRPr="00786FBB">
        <w:t xml:space="preserve">When comparing these data with answers given as contextual information (Question 5), it appears that not all the 18 people who state that they are learning to read music acknowledge the fact that attendance in choir is what </w:t>
      </w:r>
      <w:r w:rsidR="00786FBB" w:rsidRPr="00786FBB">
        <w:t>facilitates the learning process.</w:t>
      </w:r>
      <w:r>
        <w:t xml:space="preserve">  </w:t>
      </w:r>
      <w:r w:rsidR="00793434">
        <w:t>This will be discussed further in Research Question 3.</w:t>
      </w:r>
    </w:p>
    <w:p w14:paraId="39E4F76C" w14:textId="77777777" w:rsidR="002607F8" w:rsidRDefault="00537275" w:rsidP="002607F8">
      <w:r>
        <w:t>The other categories included in Question 9 of the questionnaire, are less significant</w:t>
      </w:r>
      <w:r w:rsidR="006A36F3">
        <w:t xml:space="preserve"> </w:t>
      </w:r>
      <w:r w:rsidR="00F510B1">
        <w:t xml:space="preserve">when analysing participants’ </w:t>
      </w:r>
      <w:r w:rsidR="006A36F3">
        <w:t>reasons</w:t>
      </w:r>
      <w:r w:rsidR="00F510B1">
        <w:t xml:space="preserve"> for attending a choir. Although, a small number have selected</w:t>
      </w:r>
      <w:r w:rsidR="00DA653E">
        <w:t xml:space="preserve"> options including </w:t>
      </w:r>
      <w:r w:rsidR="00DA653E" w:rsidRPr="00C737B1">
        <w:rPr>
          <w:i/>
        </w:rPr>
        <w:t>“to avoid loneliness”</w:t>
      </w:r>
      <w:r w:rsidR="00DA653E">
        <w:t xml:space="preserve"> and </w:t>
      </w:r>
      <w:r w:rsidR="00DA653E" w:rsidRPr="00C737B1">
        <w:rPr>
          <w:i/>
        </w:rPr>
        <w:t>“out of habit”,</w:t>
      </w:r>
      <w:r w:rsidR="00DA653E">
        <w:t xml:space="preserve"> no significant patterns can be observed. </w:t>
      </w:r>
      <w:r w:rsidR="00F03EDF">
        <w:t>Each of t</w:t>
      </w:r>
      <w:r w:rsidR="00DA653E">
        <w:t>hese participants</w:t>
      </w:r>
      <w:r w:rsidR="00F03EDF">
        <w:t xml:space="preserve"> have selected other options in addition, suggesting that they have multiple reasons for </w:t>
      </w:r>
      <w:r w:rsidR="00240064">
        <w:t>taking part</w:t>
      </w:r>
      <w:r w:rsidR="00C602D7">
        <w:t xml:space="preserve"> </w:t>
      </w:r>
      <w:sdt>
        <w:sdtPr>
          <w:id w:val="-542216686"/>
          <w:citation/>
        </w:sdtPr>
        <w:sdtEndPr/>
        <w:sdtContent>
          <w:r w:rsidR="00016E6F">
            <w:fldChar w:fldCharType="begin"/>
          </w:r>
          <w:r w:rsidR="00016E6F">
            <w:instrText xml:space="preserve"> CITATION Kno \l 2057 </w:instrText>
          </w:r>
          <w:r w:rsidR="00016E6F">
            <w:fldChar w:fldCharType="separate"/>
          </w:r>
          <w:r w:rsidR="00E514BF" w:rsidRPr="00E514BF">
            <w:rPr>
              <w:noProof/>
            </w:rPr>
            <w:t>(Knowles, et al., 2005)</w:t>
          </w:r>
          <w:r w:rsidR="00016E6F">
            <w:fldChar w:fldCharType="end"/>
          </w:r>
        </w:sdtContent>
      </w:sdt>
      <w:r w:rsidR="00016E6F">
        <w:t xml:space="preserve"> &amp; </w:t>
      </w:r>
      <w:sdt>
        <w:sdtPr>
          <w:id w:val="555511240"/>
          <w:citation/>
        </w:sdtPr>
        <w:sdtEndPr/>
        <w:sdtContent>
          <w:r w:rsidR="002A49D4">
            <w:fldChar w:fldCharType="begin"/>
          </w:r>
          <w:r w:rsidR="00FD4CE3">
            <w:instrText xml:space="preserve">CITATION Rou10 \l 2057 </w:instrText>
          </w:r>
          <w:r w:rsidR="002A49D4">
            <w:fldChar w:fldCharType="separate"/>
          </w:r>
          <w:r w:rsidR="00E514BF" w:rsidRPr="00E514BF">
            <w:rPr>
              <w:noProof/>
            </w:rPr>
            <w:t>(Roulston, 2010)</w:t>
          </w:r>
          <w:r w:rsidR="002A49D4">
            <w:fldChar w:fldCharType="end"/>
          </w:r>
        </w:sdtContent>
      </w:sdt>
      <w:r w:rsidR="002A49D4">
        <w:t>.</w:t>
      </w:r>
    </w:p>
    <w:p w14:paraId="57090FC7" w14:textId="77777777" w:rsidR="003E3069" w:rsidRDefault="003E3069" w:rsidP="002607F8">
      <w:pPr>
        <w:rPr>
          <w:b/>
          <w:bCs/>
        </w:rPr>
      </w:pPr>
    </w:p>
    <w:p w14:paraId="7A39AEF3" w14:textId="1FF4C4AD" w:rsidR="00670FCB" w:rsidRDefault="001425D8" w:rsidP="002607F8">
      <w:r w:rsidRPr="0C6E11DD">
        <w:rPr>
          <w:b/>
          <w:bCs/>
        </w:rPr>
        <w:lastRenderedPageBreak/>
        <w:t xml:space="preserve">RESEARCH QUESTION 2: </w:t>
      </w:r>
      <w:r w:rsidR="00B5019B" w:rsidRPr="0C6E11DD">
        <w:rPr>
          <w:b/>
          <w:bCs/>
        </w:rPr>
        <w:t xml:space="preserve">Do choir participants consider there to be benefits other than musical ones of being a </w:t>
      </w:r>
      <w:r w:rsidR="002B1A62" w:rsidRPr="0C6E11DD">
        <w:rPr>
          <w:b/>
          <w:bCs/>
        </w:rPr>
        <w:t>choir member</w:t>
      </w:r>
      <w:r w:rsidR="00B5019B" w:rsidRPr="0C6E11DD">
        <w:rPr>
          <w:b/>
          <w:bCs/>
        </w:rPr>
        <w:t>?</w:t>
      </w:r>
    </w:p>
    <w:p w14:paraId="71C44925" w14:textId="087D0FF6" w:rsidR="00846CCA" w:rsidRDefault="00437E67" w:rsidP="006E0592">
      <w:r w:rsidRPr="006E0592">
        <w:t>Data included in</w:t>
      </w:r>
      <w:r w:rsidR="00F4125E">
        <w:t xml:space="preserve"> </w:t>
      </w:r>
      <w:r w:rsidR="008B3D64" w:rsidRPr="008B3D64">
        <w:fldChar w:fldCharType="begin"/>
      </w:r>
      <w:r w:rsidR="008B3D64" w:rsidRPr="008B3D64">
        <w:instrText xml:space="preserve"> REF _Ref523945855 \h </w:instrText>
      </w:r>
      <w:r w:rsidR="008B3D64">
        <w:instrText xml:space="preserve"> \* MERGEFORMAT </w:instrText>
      </w:r>
      <w:r w:rsidR="008B3D64" w:rsidRPr="008B3D64">
        <w:fldChar w:fldCharType="separate"/>
      </w:r>
      <w:r w:rsidR="008B3D64" w:rsidRPr="008B3D64">
        <w:t>Figure 3: Personal &amp; Social Benefits of Choir Practice</w:t>
      </w:r>
      <w:r w:rsidR="008B3D64" w:rsidRPr="008B3D64">
        <w:fldChar w:fldCharType="end"/>
      </w:r>
      <w:r w:rsidR="00E252B1" w:rsidRPr="008B3D64">
        <w:fldChar w:fldCharType="begin"/>
      </w:r>
      <w:r w:rsidR="00E252B1" w:rsidRPr="008B3D64">
        <w:instrText xml:space="preserve"> REF _Ref523390229 \h </w:instrText>
      </w:r>
      <w:r w:rsidR="008B3D64">
        <w:instrText xml:space="preserve"> \* MERGEFORMAT </w:instrText>
      </w:r>
      <w:r w:rsidR="00E252B1" w:rsidRPr="008B3D64">
        <w:fldChar w:fldCharType="end"/>
      </w:r>
      <w:r w:rsidR="001A0FE9" w:rsidRPr="006E0592">
        <w:t xml:space="preserve"> reiterates </w:t>
      </w:r>
      <w:r w:rsidR="009B1361" w:rsidRPr="006E0592">
        <w:t>the impor</w:t>
      </w:r>
      <w:r w:rsidR="002D2712" w:rsidRPr="006E0592">
        <w:t xml:space="preserve">tance </w:t>
      </w:r>
      <w:r w:rsidR="009058C8" w:rsidRPr="006E0592">
        <w:t xml:space="preserve">to members </w:t>
      </w:r>
      <w:r w:rsidR="002D2712" w:rsidRPr="006E0592">
        <w:t>of performing in concerts</w:t>
      </w:r>
      <w:r w:rsidR="00F81051" w:rsidRPr="006E0592">
        <w:t xml:space="preserve">, </w:t>
      </w:r>
      <w:r w:rsidR="00D922E5" w:rsidRPr="006E0592">
        <w:t xml:space="preserve">with Participant 24 </w:t>
      </w:r>
      <w:r w:rsidR="001A0FE9" w:rsidRPr="006E0592">
        <w:t xml:space="preserve">succinctly remarking </w:t>
      </w:r>
      <w:r w:rsidR="00D922E5" w:rsidRPr="006E0592">
        <w:t xml:space="preserve">that “attending concerts is wonderful as you get </w:t>
      </w:r>
      <w:r w:rsidR="00BF6DE3">
        <w:t xml:space="preserve">applauded for your hard work”. </w:t>
      </w:r>
      <w:r w:rsidR="00D922E5" w:rsidRPr="006E0592">
        <w:t>In addition, the options relating to “Interesting venues” and “Appreciation</w:t>
      </w:r>
      <w:r w:rsidR="00D922E5">
        <w:t xml:space="preserve"> from the local community” score</w:t>
      </w:r>
      <w:r w:rsidR="00D922E5" w:rsidRPr="00487BD8">
        <w:t xml:space="preserve"> </w:t>
      </w:r>
      <w:r w:rsidR="00D922E5">
        <w:t>favourably</w:t>
      </w:r>
      <w:r w:rsidR="0066035D">
        <w:t xml:space="preserve">, with </w:t>
      </w:r>
      <w:r w:rsidR="00D922E5">
        <w:t xml:space="preserve">Participant 50 </w:t>
      </w:r>
      <w:r w:rsidR="0066035D">
        <w:t>observing</w:t>
      </w:r>
      <w:r w:rsidR="00A62E7A">
        <w:t xml:space="preserve"> the fact that there are</w:t>
      </w:r>
      <w:r w:rsidR="00D922E5">
        <w:t xml:space="preserve"> opportunities to undertake “foreign travel” and Participant 38 describing that “</w:t>
      </w:r>
      <w:r w:rsidR="00D922E5" w:rsidRPr="00FC00DD">
        <w:t>being part of the community and culture in my town and country</w:t>
      </w:r>
      <w:r w:rsidR="00D922E5">
        <w:t>” is of importance to him.</w:t>
      </w:r>
      <w:r w:rsidR="00586FBA">
        <w:t xml:space="preserve"> This finding corroborates the work Lamont et al.</w:t>
      </w:r>
      <w:sdt>
        <w:sdtPr>
          <w:id w:val="431474758"/>
          <w:citation/>
        </w:sdtPr>
        <w:sdtEndPr/>
        <w:sdtContent>
          <w:r w:rsidR="00586FBA">
            <w:fldChar w:fldCharType="begin"/>
          </w:r>
          <w:r w:rsidR="00586FBA">
            <w:instrText xml:space="preserve">CITATION Lam18 \n  \l 2057 </w:instrText>
          </w:r>
          <w:r w:rsidR="00586FBA">
            <w:fldChar w:fldCharType="separate"/>
          </w:r>
          <w:r w:rsidR="00E514BF">
            <w:rPr>
              <w:noProof/>
            </w:rPr>
            <w:t xml:space="preserve"> </w:t>
          </w:r>
          <w:r w:rsidR="00E514BF" w:rsidRPr="00E514BF">
            <w:rPr>
              <w:noProof/>
            </w:rPr>
            <w:t>(2018)</w:t>
          </w:r>
          <w:r w:rsidR="00586FBA">
            <w:fldChar w:fldCharType="end"/>
          </w:r>
        </w:sdtContent>
      </w:sdt>
      <w:r w:rsidR="00E45146">
        <w:t>, where the sense of community was emphasised throughout the study.</w:t>
      </w:r>
    </w:p>
    <w:p w14:paraId="66BF2FCB" w14:textId="77777777" w:rsidR="00FE6EC5" w:rsidRDefault="00FE6EC5" w:rsidP="00FE6EC5">
      <w:pPr>
        <w:keepNext/>
      </w:pPr>
      <w:r>
        <w:rPr>
          <w:rFonts w:ascii="Arial" w:hAnsi="Arial" w:cs="Arial"/>
          <w:noProof/>
          <w:lang w:eastAsia="en-GB"/>
        </w:rPr>
        <w:drawing>
          <wp:inline distT="0" distB="0" distL="0" distR="0" wp14:anchorId="4C635C13" wp14:editId="714AA0D5">
            <wp:extent cx="6607534" cy="2282025"/>
            <wp:effectExtent l="0" t="0" r="22225" b="23495"/>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bookmarkStart w:id="34" w:name="_Ref523390229"/>
      <w:bookmarkEnd w:id="34"/>
    </w:p>
    <w:p w14:paraId="4F996FD0" w14:textId="77777777" w:rsidR="00FE6EC5" w:rsidRPr="00FE6EC5" w:rsidRDefault="00FE6EC5" w:rsidP="00FE6EC5">
      <w:pPr>
        <w:pStyle w:val="Caption"/>
        <w:rPr>
          <w:rStyle w:val="SubtleEmphasis"/>
        </w:rPr>
      </w:pPr>
      <w:bookmarkStart w:id="35" w:name="_Toc523778285"/>
      <w:bookmarkStart w:id="36" w:name="_Ref523945855"/>
      <w:r w:rsidRPr="00FE6EC5">
        <w:rPr>
          <w:rStyle w:val="SubtleEmphasis"/>
        </w:rPr>
        <w:t xml:space="preserve">Figure </w:t>
      </w:r>
      <w:r w:rsidRPr="00FE6EC5">
        <w:rPr>
          <w:rStyle w:val="SubtleEmphasis"/>
        </w:rPr>
        <w:fldChar w:fldCharType="begin"/>
      </w:r>
      <w:r w:rsidRPr="00FE6EC5">
        <w:rPr>
          <w:rStyle w:val="SubtleEmphasis"/>
        </w:rPr>
        <w:instrText xml:space="preserve"> SEQ Figure \* ARABIC </w:instrText>
      </w:r>
      <w:r w:rsidRPr="00FE6EC5">
        <w:rPr>
          <w:rStyle w:val="SubtleEmphasis"/>
        </w:rPr>
        <w:fldChar w:fldCharType="separate"/>
      </w:r>
      <w:r w:rsidR="008B3D64">
        <w:rPr>
          <w:rStyle w:val="SubtleEmphasis"/>
          <w:noProof/>
        </w:rPr>
        <w:t>3</w:t>
      </w:r>
      <w:r w:rsidRPr="00FE6EC5">
        <w:rPr>
          <w:rStyle w:val="SubtleEmphasis"/>
        </w:rPr>
        <w:fldChar w:fldCharType="end"/>
      </w:r>
      <w:r w:rsidRPr="00FE6EC5">
        <w:rPr>
          <w:rStyle w:val="SubtleEmphasis"/>
        </w:rPr>
        <w:t>: Personal &amp; Social Benefits of Choir Practice</w:t>
      </w:r>
      <w:bookmarkEnd w:id="35"/>
      <w:bookmarkEnd w:id="36"/>
    </w:p>
    <w:p w14:paraId="262FD66E" w14:textId="79AA4190" w:rsidR="00A87455" w:rsidRDefault="005B7DB6" w:rsidP="006E0592">
      <w:r>
        <w:t>As discussed by</w:t>
      </w:r>
      <w:r w:rsidR="002C5264">
        <w:t xml:space="preserve"> </w:t>
      </w:r>
      <w:r w:rsidR="002C5264" w:rsidRPr="00016E6F">
        <w:rPr>
          <w:noProof/>
        </w:rPr>
        <w:t>Clift et al.</w:t>
      </w:r>
      <w:r w:rsidR="00016E6F">
        <w:t xml:space="preserve"> </w:t>
      </w:r>
      <w:sdt>
        <w:sdtPr>
          <w:id w:val="466400487"/>
          <w:citation/>
        </w:sdtPr>
        <w:sdtEndPr/>
        <w:sdtContent>
          <w:r w:rsidR="00016E6F">
            <w:fldChar w:fldCharType="begin"/>
          </w:r>
          <w:r w:rsidR="002C5264">
            <w:instrText xml:space="preserve">CITATION Cli10 \n  \l 2057 </w:instrText>
          </w:r>
          <w:r w:rsidR="00016E6F">
            <w:fldChar w:fldCharType="separate"/>
          </w:r>
          <w:r w:rsidR="00E514BF" w:rsidRPr="00E514BF">
            <w:rPr>
              <w:noProof/>
            </w:rPr>
            <w:t>(2010)</w:t>
          </w:r>
          <w:r w:rsidR="00016E6F">
            <w:fldChar w:fldCharType="end"/>
          </w:r>
        </w:sdtContent>
      </w:sdt>
      <w:r w:rsidR="00016E6F">
        <w:t>,</w:t>
      </w:r>
      <w:r w:rsidR="00887678">
        <w:t xml:space="preserve"> choral singing offers choristers opportunities to </w:t>
      </w:r>
      <w:r w:rsidR="00E1185C">
        <w:t>make new friends, with 78.5%</w:t>
      </w:r>
      <w:r w:rsidR="002C5264">
        <w:t xml:space="preserve"> of participants</w:t>
      </w:r>
      <w:r w:rsidR="00E1185C">
        <w:t xml:space="preserve"> </w:t>
      </w:r>
      <w:r w:rsidR="003A118E">
        <w:t>indicating its importance. Participant 4 likes “meeting the girls”</w:t>
      </w:r>
      <w:r w:rsidR="005040F8">
        <w:t xml:space="preserve">, while Participant </w:t>
      </w:r>
      <w:r w:rsidR="00307F93">
        <w:t xml:space="preserve">40 </w:t>
      </w:r>
      <w:r w:rsidR="005040F8">
        <w:t>not</w:t>
      </w:r>
      <w:r w:rsidR="002C5264">
        <w:t>es</w:t>
      </w:r>
      <w:r w:rsidR="00307F93">
        <w:t xml:space="preserve"> that the “company is great”.</w:t>
      </w:r>
      <w:r w:rsidR="00A4236C">
        <w:t xml:space="preserve"> </w:t>
      </w:r>
      <w:r w:rsidR="00016E6F">
        <w:t xml:space="preserve"> </w:t>
      </w:r>
      <w:r w:rsidR="00926163" w:rsidRPr="006E319C">
        <w:t>Clements-Cortes</w:t>
      </w:r>
      <w:r w:rsidR="006E319C" w:rsidRPr="006E319C">
        <w:t xml:space="preserve"> </w:t>
      </w:r>
      <w:sdt>
        <w:sdtPr>
          <w:id w:val="1479957815"/>
          <w:citation/>
        </w:sdtPr>
        <w:sdtEndPr/>
        <w:sdtContent>
          <w:r w:rsidR="006E319C" w:rsidRPr="006E319C">
            <w:fldChar w:fldCharType="begin"/>
          </w:r>
          <w:r w:rsidR="006E319C">
            <w:instrText xml:space="preserve">CITATION Cle18 \n  \l 2057 </w:instrText>
          </w:r>
          <w:r w:rsidR="006E319C" w:rsidRPr="006E319C">
            <w:fldChar w:fldCharType="separate"/>
          </w:r>
          <w:r w:rsidR="00E514BF" w:rsidRPr="00E514BF">
            <w:rPr>
              <w:noProof/>
            </w:rPr>
            <w:t>(2018)</w:t>
          </w:r>
          <w:r w:rsidR="006E319C" w:rsidRPr="006E319C">
            <w:fldChar w:fldCharType="end"/>
          </w:r>
        </w:sdtContent>
      </w:sdt>
      <w:r w:rsidR="006E319C">
        <w:t xml:space="preserve"> a</w:t>
      </w:r>
      <w:r w:rsidR="006A7F43">
        <w:t xml:space="preserve">rgues that </w:t>
      </w:r>
      <w:r w:rsidR="002658D5">
        <w:t xml:space="preserve">it is common for </w:t>
      </w:r>
      <w:r w:rsidR="006A7F43">
        <w:t>likeminded individuals</w:t>
      </w:r>
      <w:r w:rsidR="003011EC">
        <w:t xml:space="preserve"> </w:t>
      </w:r>
      <w:r w:rsidR="002658D5">
        <w:t>to</w:t>
      </w:r>
      <w:r w:rsidR="003011EC">
        <w:t xml:space="preserve"> positively interact</w:t>
      </w:r>
      <w:r w:rsidR="002658D5">
        <w:t xml:space="preserve"> with each </w:t>
      </w:r>
      <w:r w:rsidR="003011EC">
        <w:t>other in a choral setting.</w:t>
      </w:r>
      <w:r w:rsidR="00144CE3">
        <w:t xml:space="preserve"> Participant 42 illustrates a concurring </w:t>
      </w:r>
      <w:r w:rsidR="006746D9">
        <w:t>view</w:t>
      </w:r>
      <w:r w:rsidR="00ED49B9">
        <w:t>, stating that being a member of a choir gives</w:t>
      </w:r>
      <w:r w:rsidR="006746D9">
        <w:t xml:space="preserve"> “</w:t>
      </w:r>
      <w:r w:rsidR="00ED49B9" w:rsidRPr="00ED49B9">
        <w:t>a sense of belonging to a group of people all with the same interests</w:t>
      </w:r>
      <w:r w:rsidR="00ED49B9">
        <w:t>”.</w:t>
      </w:r>
    </w:p>
    <w:p w14:paraId="7B971CC8" w14:textId="4315874E" w:rsidR="0074505F" w:rsidRDefault="0C6E11DD" w:rsidP="006E0592">
      <w:r>
        <w:t>As considered in the Literature Review above, significant studies have been undertaken suggesting that participation in choral activities can have a positive impact on physical and mental health</w:t>
      </w:r>
      <w:r w:rsidR="005E5A55">
        <w:t xml:space="preserve"> </w:t>
      </w:r>
      <w:sdt>
        <w:sdtPr>
          <w:id w:val="239297141"/>
          <w:citation/>
        </w:sdtPr>
        <w:sdtEndPr/>
        <w:sdtContent>
          <w:r w:rsidR="005E5A55">
            <w:fldChar w:fldCharType="begin"/>
          </w:r>
          <w:r w:rsidR="005E5A55">
            <w:instrText xml:space="preserve"> CITATION Mee01 \l 2057 </w:instrText>
          </w:r>
          <w:r w:rsidR="005E5A55">
            <w:fldChar w:fldCharType="separate"/>
          </w:r>
          <w:r w:rsidR="00E514BF" w:rsidRPr="00E514BF">
            <w:rPr>
              <w:noProof/>
            </w:rPr>
            <w:t>(Meeks &amp; Murrell, 2001)</w:t>
          </w:r>
          <w:r w:rsidR="005E5A55">
            <w:fldChar w:fldCharType="end"/>
          </w:r>
        </w:sdtContent>
      </w:sdt>
      <w:r w:rsidR="005E5A55">
        <w:t>;</w:t>
      </w:r>
      <w:sdt>
        <w:sdtPr>
          <w:id w:val="2046640102"/>
          <w:citation/>
        </w:sdtPr>
        <w:sdtEndPr/>
        <w:sdtContent>
          <w:r w:rsidR="008B56C0">
            <w:fldChar w:fldCharType="begin"/>
          </w:r>
          <w:r w:rsidR="008B56C0">
            <w:instrText xml:space="preserve"> CITATION Ban08 \l 2057 </w:instrText>
          </w:r>
          <w:r w:rsidR="008B56C0">
            <w:fldChar w:fldCharType="separate"/>
          </w:r>
          <w:r w:rsidR="00E514BF">
            <w:rPr>
              <w:noProof/>
            </w:rPr>
            <w:t xml:space="preserve"> </w:t>
          </w:r>
          <w:r w:rsidR="00E514BF" w:rsidRPr="00E514BF">
            <w:rPr>
              <w:noProof/>
            </w:rPr>
            <w:t>(Bannan &amp; Montgomery-Smith, 2008)</w:t>
          </w:r>
          <w:r w:rsidR="008B56C0">
            <w:fldChar w:fldCharType="end"/>
          </w:r>
        </w:sdtContent>
      </w:sdt>
      <w:r w:rsidR="008B56C0">
        <w:t xml:space="preserve">; </w:t>
      </w:r>
      <w:sdt>
        <w:sdtPr>
          <w:id w:val="1401865640"/>
          <w:citation/>
        </w:sdtPr>
        <w:sdtEndPr/>
        <w:sdtContent>
          <w:r w:rsidR="008B56C0">
            <w:fldChar w:fldCharType="begin"/>
          </w:r>
          <w:r w:rsidR="008B56C0">
            <w:instrText xml:space="preserve"> CITATION Cle15 \l 2057 </w:instrText>
          </w:r>
          <w:r w:rsidR="008B56C0">
            <w:fldChar w:fldCharType="separate"/>
          </w:r>
          <w:r w:rsidR="00E514BF" w:rsidRPr="00E514BF">
            <w:rPr>
              <w:noProof/>
            </w:rPr>
            <w:t>(Clements-Cortes, 2015)</w:t>
          </w:r>
          <w:r w:rsidR="008B56C0">
            <w:fldChar w:fldCharType="end"/>
          </w:r>
        </w:sdtContent>
      </w:sdt>
      <w:r w:rsidR="005E5A55">
        <w:t>.</w:t>
      </w:r>
      <w:r>
        <w:t xml:space="preserve"> A sizeable proportion of participants (71%)</w:t>
      </w:r>
      <w:r w:rsidR="00C42B6C">
        <w:t>,</w:t>
      </w:r>
      <w:r>
        <w:t xml:space="preserve"> see </w:t>
      </w:r>
      <w:r w:rsidR="00C42B6C">
        <w:t>membership of</w:t>
      </w:r>
      <w:r>
        <w:t xml:space="preserve"> a choir as beneficial to their physical health. </w:t>
      </w:r>
      <w:r w:rsidR="0074505F">
        <w:t>On</w:t>
      </w:r>
      <w:r w:rsidR="00700C2D">
        <w:t xml:space="preserve"> closer inspection of the data, </w:t>
      </w:r>
      <w:r w:rsidR="00FE2F11">
        <w:t>a</w:t>
      </w:r>
      <w:r w:rsidR="00700C2D">
        <w:t xml:space="preserve"> significantly</w:t>
      </w:r>
      <w:r w:rsidR="00FE2F11">
        <w:t xml:space="preserve"> higher proportion of women</w:t>
      </w:r>
      <w:r w:rsidR="00560CD6">
        <w:t xml:space="preserve"> than men</w:t>
      </w:r>
      <w:r w:rsidR="00700C2D">
        <w:t xml:space="preserve"> report </w:t>
      </w:r>
      <w:r w:rsidR="00560CD6">
        <w:t>t</w:t>
      </w:r>
      <w:r w:rsidR="007F68E8">
        <w:t>his to be the case, with 87% and 55% respectively</w:t>
      </w:r>
      <w:r w:rsidR="001C6A72">
        <w:t xml:space="preserve"> stating this</w:t>
      </w:r>
      <w:r w:rsidR="00704F9A">
        <w:t xml:space="preserve"> point</w:t>
      </w:r>
      <w:r w:rsidR="007F68E8">
        <w:t>.</w:t>
      </w:r>
      <w:r w:rsidR="0013602C">
        <w:t xml:space="preserve"> This correlates with the work of</w:t>
      </w:r>
      <w:r w:rsidR="00850F47">
        <w:t xml:space="preserve"> </w:t>
      </w:r>
      <w:r w:rsidR="00850F47" w:rsidRPr="00850F47">
        <w:rPr>
          <w:noProof/>
        </w:rPr>
        <w:t>Moss, et al.</w:t>
      </w:r>
      <w:r w:rsidR="0013602C">
        <w:t xml:space="preserve"> </w:t>
      </w:r>
      <w:sdt>
        <w:sdtPr>
          <w:id w:val="-1664538023"/>
          <w:citation/>
        </w:sdtPr>
        <w:sdtEndPr/>
        <w:sdtContent>
          <w:r w:rsidR="00850F47">
            <w:fldChar w:fldCharType="begin"/>
          </w:r>
          <w:r w:rsidR="00850F47">
            <w:instrText xml:space="preserve">CITATION Mos18 \n  \l 2057 </w:instrText>
          </w:r>
          <w:r w:rsidR="00850F47">
            <w:fldChar w:fldCharType="separate"/>
          </w:r>
          <w:r w:rsidR="00E514BF" w:rsidRPr="00E514BF">
            <w:rPr>
              <w:noProof/>
            </w:rPr>
            <w:t>(2018)</w:t>
          </w:r>
          <w:r w:rsidR="00850F47">
            <w:fldChar w:fldCharType="end"/>
          </w:r>
        </w:sdtContent>
      </w:sdt>
      <w:r w:rsidR="00850F47">
        <w:t xml:space="preserve">, who found that </w:t>
      </w:r>
      <w:r w:rsidR="00785C72">
        <w:t xml:space="preserve">reports of </w:t>
      </w:r>
      <w:r w:rsidR="00850F47">
        <w:t>physical benefits of choral singing</w:t>
      </w:r>
      <w:r w:rsidR="00785C72">
        <w:t xml:space="preserve"> w</w:t>
      </w:r>
      <w:r w:rsidR="00704F9A">
        <w:t>ere</w:t>
      </w:r>
      <w:r w:rsidR="00785C72">
        <w:t xml:space="preserve"> significantly higher for females than males.</w:t>
      </w:r>
      <w:r w:rsidR="00850F47">
        <w:t xml:space="preserve"> </w:t>
      </w:r>
    </w:p>
    <w:p w14:paraId="25B3CF57" w14:textId="339AACB5" w:rsidR="005120E6" w:rsidRDefault="0C6E11DD" w:rsidP="006E0592">
      <w:r>
        <w:lastRenderedPageBreak/>
        <w:t>However, it must be noted that none of the participants felt the need to comment on their physical health explicitly. This suggests that, though most participants feel strongly</w:t>
      </w:r>
      <w:r w:rsidR="00704F9A">
        <w:t xml:space="preserve"> that</w:t>
      </w:r>
      <w:r>
        <w:t xml:space="preserve"> there is a health benefit, it may not be at the forefront of their mind</w:t>
      </w:r>
      <w:r w:rsidR="00704F9A">
        <w:t>s</w:t>
      </w:r>
      <w:r>
        <w:t xml:space="preserve"> when given the opportunity to elaborate within the questionnaire</w:t>
      </w:r>
      <w:r w:rsidR="008C7587">
        <w:t xml:space="preserve"> </w:t>
      </w:r>
      <w:sdt>
        <w:sdtPr>
          <w:id w:val="851609320"/>
          <w:citation/>
        </w:sdtPr>
        <w:sdtEndPr/>
        <w:sdtContent>
          <w:r w:rsidR="008C7587">
            <w:fldChar w:fldCharType="begin"/>
          </w:r>
          <w:r w:rsidR="008C7587">
            <w:instrText xml:space="preserve"> CITATION Mos18 \l 2057 </w:instrText>
          </w:r>
          <w:r w:rsidR="008C7587">
            <w:fldChar w:fldCharType="separate"/>
          </w:r>
          <w:r w:rsidR="00E514BF" w:rsidRPr="00E514BF">
            <w:rPr>
              <w:noProof/>
            </w:rPr>
            <w:t>(Moss, et al., 2018)</w:t>
          </w:r>
          <w:r w:rsidR="008C7587">
            <w:fldChar w:fldCharType="end"/>
          </w:r>
        </w:sdtContent>
      </w:sdt>
      <w:r w:rsidR="0028577E">
        <w:t>.</w:t>
      </w:r>
      <w:r>
        <w:t xml:space="preserve"> </w:t>
      </w:r>
    </w:p>
    <w:p w14:paraId="13465F15" w14:textId="59710C0F" w:rsidR="00EF0D5B" w:rsidRDefault="00C52A87" w:rsidP="001425D8">
      <w:r>
        <w:t xml:space="preserve">Despite the fact that the questionnaire did not specifically probe issues relating to mental health, </w:t>
      </w:r>
      <w:r w:rsidR="002F66D2">
        <w:t xml:space="preserve">Participant 46 chose to indicate his </w:t>
      </w:r>
      <w:r w:rsidR="00BB5370">
        <w:t xml:space="preserve">own experience in this sphere. He reported </w:t>
      </w:r>
      <w:r w:rsidR="00E802C7">
        <w:t xml:space="preserve">that </w:t>
      </w:r>
      <w:r w:rsidR="00BB5370">
        <w:t>attending choir practice</w:t>
      </w:r>
      <w:r w:rsidR="005100DA" w:rsidRPr="005100DA">
        <w:t xml:space="preserve"> </w:t>
      </w:r>
      <w:r w:rsidR="0032330D">
        <w:t>“</w:t>
      </w:r>
      <w:r w:rsidR="00263A25" w:rsidRPr="00263A25">
        <w:t>Helps to break up loneliness and it improves my confidence and helps with mental health issues, which can cause me from not attending practice at times</w:t>
      </w:r>
      <w:r w:rsidR="00263A25">
        <w:t xml:space="preserve">”. In addition, Participant </w:t>
      </w:r>
      <w:r w:rsidR="00FF6DD1">
        <w:t xml:space="preserve">6 </w:t>
      </w:r>
      <w:r w:rsidR="006523B6">
        <w:t xml:space="preserve">asserted </w:t>
      </w:r>
      <w:r w:rsidR="00263A25">
        <w:t xml:space="preserve">that </w:t>
      </w:r>
      <w:r w:rsidR="00FF6DD1">
        <w:t>“</w:t>
      </w:r>
      <w:r w:rsidR="00FF6DD1" w:rsidRPr="00FF6DD1">
        <w:t>Choir makes me forget pr</w:t>
      </w:r>
      <w:r w:rsidR="006523B6">
        <w:t>oblems”</w:t>
      </w:r>
      <w:r w:rsidR="009308CF">
        <w:t xml:space="preserve"> which </w:t>
      </w:r>
      <w:r w:rsidR="0086118C">
        <w:t xml:space="preserve">corroborates </w:t>
      </w:r>
      <w:r w:rsidR="009308CF">
        <w:t>the work of</w:t>
      </w:r>
      <w:r w:rsidR="004E71F4">
        <w:t xml:space="preserve"> </w:t>
      </w:r>
      <w:r w:rsidR="004E71F4" w:rsidRPr="004E71F4">
        <w:t>Judd &amp; Pooley</w:t>
      </w:r>
      <w:r w:rsidR="004E71F4">
        <w:t xml:space="preserve"> </w:t>
      </w:r>
      <w:sdt>
        <w:sdtPr>
          <w:id w:val="35324143"/>
          <w:citation/>
        </w:sdtPr>
        <w:sdtEndPr/>
        <w:sdtContent>
          <w:r w:rsidR="004E71F4">
            <w:fldChar w:fldCharType="begin"/>
          </w:r>
          <w:r w:rsidR="004E71F4">
            <w:instrText xml:space="preserve">CITATION Jud13 \n  \l 2057 </w:instrText>
          </w:r>
          <w:r w:rsidR="004E71F4">
            <w:fldChar w:fldCharType="separate"/>
          </w:r>
          <w:r w:rsidR="00E514BF" w:rsidRPr="00E514BF">
            <w:rPr>
              <w:noProof/>
            </w:rPr>
            <w:t>(2014)</w:t>
          </w:r>
          <w:r w:rsidR="004E71F4">
            <w:fldChar w:fldCharType="end"/>
          </w:r>
        </w:sdtContent>
      </w:sdt>
      <w:r w:rsidR="004E71F4">
        <w:t>,</w:t>
      </w:r>
      <w:r w:rsidR="0086118C">
        <w:t xml:space="preserve"> based on </w:t>
      </w:r>
      <w:r w:rsidR="00D34019">
        <w:t xml:space="preserve">the reduction of negative emotions </w:t>
      </w:r>
      <w:r w:rsidR="00C0192E">
        <w:t xml:space="preserve">that were brought about </w:t>
      </w:r>
      <w:r w:rsidR="00D34019">
        <w:t xml:space="preserve">through singing. </w:t>
      </w:r>
      <w:r w:rsidR="00A800C0">
        <w:t>Attention</w:t>
      </w:r>
      <w:r w:rsidR="001C508A">
        <w:t xml:space="preserve"> should also be drawn to</w:t>
      </w:r>
      <w:r w:rsidR="00A800C0">
        <w:t xml:space="preserve"> the responses of</w:t>
      </w:r>
      <w:r w:rsidR="00660724">
        <w:t xml:space="preserve"> Participants 2,</w:t>
      </w:r>
      <w:r w:rsidR="001C508A">
        <w:t xml:space="preserve"> 7, 11,</w:t>
      </w:r>
      <w:r w:rsidR="00A800C0">
        <w:t xml:space="preserve"> </w:t>
      </w:r>
      <w:r w:rsidR="001C508A">
        <w:t>14, 24, 36 and 44</w:t>
      </w:r>
      <w:r w:rsidR="0034360F">
        <w:t xml:space="preserve"> – all of whom elected to</w:t>
      </w:r>
      <w:r w:rsidR="0086123F">
        <w:t xml:space="preserve"> augment</w:t>
      </w:r>
      <w:r w:rsidR="0034360F">
        <w:t xml:space="preserve"> their answers with information relating to well-being</w:t>
      </w:r>
      <w:r w:rsidR="00601EEB">
        <w:t>, despite</w:t>
      </w:r>
      <w:r w:rsidR="00AC6CDC">
        <w:t xml:space="preserve"> the fact that this was not mentioned at any time on the questionnaire. </w:t>
      </w:r>
      <w:r w:rsidR="00AA0C85">
        <w:t>Examples of comments include</w:t>
      </w:r>
      <w:r w:rsidR="00660724">
        <w:t xml:space="preserve"> “It's opened a new world”; “k</w:t>
      </w:r>
      <w:r w:rsidR="00660724" w:rsidRPr="005902A4">
        <w:t>eep</w:t>
      </w:r>
      <w:r w:rsidR="00660724">
        <w:t>s</w:t>
      </w:r>
      <w:r w:rsidR="00660724" w:rsidRPr="005902A4">
        <w:t xml:space="preserve"> you feeling younger</w:t>
      </w:r>
      <w:r w:rsidR="00660724">
        <w:t xml:space="preserve">”; </w:t>
      </w:r>
      <w:r w:rsidR="00CE62DC">
        <w:t>“t</w:t>
      </w:r>
      <w:r w:rsidR="00CE62DC" w:rsidRPr="005902A4">
        <w:t>herapeutic</w:t>
      </w:r>
      <w:r w:rsidR="00CE62DC">
        <w:t>” and</w:t>
      </w:r>
      <w:r w:rsidR="00CE62DC" w:rsidRPr="005902A4">
        <w:t> </w:t>
      </w:r>
      <w:r w:rsidR="00CE62DC">
        <w:t>“</w:t>
      </w:r>
      <w:r w:rsidR="00CE62DC" w:rsidRPr="00013B7B">
        <w:t>The feeling of wellbeing when singing within the choir is uplifting and helps with self-confidence</w:t>
      </w:r>
      <w:r w:rsidR="00CE62DC">
        <w:t xml:space="preserve">”. </w:t>
      </w:r>
      <w:r w:rsidR="004249C2">
        <w:t xml:space="preserve"> </w:t>
      </w:r>
      <w:r w:rsidR="007D03B0">
        <w:t>It is therefore evident that participants recognise the relationship between choir attendance and their sense of well-being</w:t>
      </w:r>
      <w:r w:rsidR="00C467F3">
        <w:t>, particularly in terms of their enjoyment of the activity</w:t>
      </w:r>
      <w:r w:rsidR="007D03B0">
        <w:t xml:space="preserve">. </w:t>
      </w:r>
      <w:r w:rsidR="00B1568A">
        <w:t xml:space="preserve">This </w:t>
      </w:r>
      <w:r w:rsidR="00E32DED">
        <w:t>concurs with</w:t>
      </w:r>
      <w:r w:rsidR="009D7702">
        <w:t xml:space="preserve"> the research of Southcott</w:t>
      </w:r>
      <w:r w:rsidR="007A0ABD">
        <w:t xml:space="preserve"> and Li</w:t>
      </w:r>
      <w:r w:rsidR="009F6BA0">
        <w:t xml:space="preserve"> </w:t>
      </w:r>
      <w:sdt>
        <w:sdtPr>
          <w:id w:val="2067989753"/>
          <w:citation/>
        </w:sdtPr>
        <w:sdtEndPr/>
        <w:sdtContent>
          <w:r w:rsidR="005C1837">
            <w:fldChar w:fldCharType="begin"/>
          </w:r>
          <w:r w:rsidR="009D7702">
            <w:instrText xml:space="preserve">CITATION Sou18 \n  \l 2057 </w:instrText>
          </w:r>
          <w:r w:rsidR="005C1837">
            <w:fldChar w:fldCharType="separate"/>
          </w:r>
          <w:r w:rsidR="00E514BF" w:rsidRPr="00E514BF">
            <w:rPr>
              <w:noProof/>
            </w:rPr>
            <w:t>(2018)</w:t>
          </w:r>
          <w:r w:rsidR="005C1837">
            <w:fldChar w:fldCharType="end"/>
          </w:r>
        </w:sdtContent>
      </w:sdt>
      <w:r w:rsidR="00A4236C">
        <w:t xml:space="preserve"> that</w:t>
      </w:r>
      <w:r w:rsidR="00873B72">
        <w:t xml:space="preserve"> found that </w:t>
      </w:r>
      <w:r w:rsidR="00117EF1">
        <w:t>well-being was perceived by choristers as being a very significant benefit of choral singing.</w:t>
      </w:r>
    </w:p>
    <w:p w14:paraId="2F9FDF81" w14:textId="77777777" w:rsidR="00FE6EC5" w:rsidRDefault="00FE6EC5" w:rsidP="001425D8"/>
    <w:p w14:paraId="72A4FB65" w14:textId="109BA406" w:rsidR="001A65D3" w:rsidRPr="0003583B" w:rsidRDefault="0C6E11DD" w:rsidP="0C6E11DD">
      <w:pPr>
        <w:rPr>
          <w:b/>
          <w:bCs/>
        </w:rPr>
      </w:pPr>
      <w:r w:rsidRPr="0C6E11DD">
        <w:rPr>
          <w:b/>
          <w:bCs/>
        </w:rPr>
        <w:t>RESEARCH QUESTION 3: What are the challenges of learning music as an older learner?</w:t>
      </w:r>
    </w:p>
    <w:p w14:paraId="6E0F880B" w14:textId="77777777" w:rsidR="00722E3C" w:rsidRDefault="001A65D3" w:rsidP="00722E3C">
      <w:pPr>
        <w:keepNext/>
      </w:pPr>
      <w:r>
        <w:rPr>
          <w:rFonts w:ascii="Arial" w:eastAsia="Arial" w:hAnsi="Arial" w:cs="Arial"/>
          <w:noProof/>
          <w:color w:val="000000" w:themeColor="text1"/>
          <w:lang w:eastAsia="en-GB"/>
        </w:rPr>
        <w:drawing>
          <wp:inline distT="0" distB="0" distL="0" distR="0" wp14:anchorId="0D28516C" wp14:editId="77E6EE23">
            <wp:extent cx="6528021" cy="2130950"/>
            <wp:effectExtent l="0" t="0" r="25400" b="2222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4B49368" w14:textId="4478EA71" w:rsidR="00FE6EC5" w:rsidRPr="00FE6EC5" w:rsidRDefault="00FE6EC5" w:rsidP="00FE6EC5">
      <w:pPr>
        <w:pStyle w:val="Caption"/>
        <w:rPr>
          <w:rStyle w:val="SubtleEmphasis"/>
          <w:highlight w:val="yellow"/>
        </w:rPr>
      </w:pPr>
      <w:bookmarkStart w:id="37" w:name="_Ref523745482"/>
      <w:bookmarkStart w:id="38" w:name="_Toc523778286"/>
      <w:r w:rsidRPr="00FE6EC5">
        <w:rPr>
          <w:rStyle w:val="SubtleEmphasis"/>
        </w:rPr>
        <w:t xml:space="preserve">Figure </w:t>
      </w:r>
      <w:r w:rsidRPr="00FE6EC5">
        <w:rPr>
          <w:rStyle w:val="SubtleEmphasis"/>
        </w:rPr>
        <w:fldChar w:fldCharType="begin"/>
      </w:r>
      <w:r w:rsidRPr="00FE6EC5">
        <w:rPr>
          <w:rStyle w:val="SubtleEmphasis"/>
        </w:rPr>
        <w:instrText xml:space="preserve"> SEQ Figure \* ARABIC </w:instrText>
      </w:r>
      <w:r w:rsidRPr="00FE6EC5">
        <w:rPr>
          <w:rStyle w:val="SubtleEmphasis"/>
        </w:rPr>
        <w:fldChar w:fldCharType="separate"/>
      </w:r>
      <w:r w:rsidR="008C1499">
        <w:rPr>
          <w:rStyle w:val="SubtleEmphasis"/>
          <w:noProof/>
        </w:rPr>
        <w:t>4</w:t>
      </w:r>
      <w:r w:rsidRPr="00FE6EC5">
        <w:rPr>
          <w:rStyle w:val="SubtleEmphasis"/>
        </w:rPr>
        <w:fldChar w:fldCharType="end"/>
      </w:r>
      <w:r w:rsidRPr="00FE6EC5">
        <w:rPr>
          <w:rStyle w:val="SubtleEmphasis"/>
        </w:rPr>
        <w:t>: Challenges of Learning New Music</w:t>
      </w:r>
      <w:bookmarkEnd w:id="37"/>
      <w:bookmarkEnd w:id="38"/>
    </w:p>
    <w:p w14:paraId="0E15AD89" w14:textId="2ACF98BD" w:rsidR="00751664" w:rsidRDefault="00A7737D" w:rsidP="00C14FBE">
      <w:r w:rsidRPr="00A7737D">
        <w:fldChar w:fldCharType="begin"/>
      </w:r>
      <w:r w:rsidRPr="00A7737D">
        <w:instrText xml:space="preserve"> REF _Ref523745482 \h </w:instrText>
      </w:r>
      <w:r>
        <w:instrText xml:space="preserve"> \* MERGEFORMAT </w:instrText>
      </w:r>
      <w:r w:rsidRPr="00A7737D">
        <w:fldChar w:fldCharType="separate"/>
      </w:r>
      <w:r w:rsidR="008C1499" w:rsidRPr="008C1499">
        <w:t>Figure 4: Challenges of Learning New Music</w:t>
      </w:r>
      <w:r w:rsidRPr="00A7737D">
        <w:fldChar w:fldCharType="end"/>
      </w:r>
      <w:r w:rsidRPr="00A7737D">
        <w:t xml:space="preserve"> </w:t>
      </w:r>
      <w:r w:rsidR="005F5FB0" w:rsidRPr="00A7737D">
        <w:t>c</w:t>
      </w:r>
      <w:r w:rsidR="00A35DF0">
        <w:t xml:space="preserve">learly demonstrates that participants recognise that there </w:t>
      </w:r>
      <w:r w:rsidR="003535BC">
        <w:t xml:space="preserve">are challenges associated with their membership of these particular choirs. </w:t>
      </w:r>
      <w:r w:rsidR="003B24D9">
        <w:t xml:space="preserve">Focusing on the five answers selected by over half of the choristers, </w:t>
      </w:r>
      <w:r w:rsidR="00FA78C4">
        <w:t xml:space="preserve">two distinct </w:t>
      </w:r>
      <w:r w:rsidR="00350302">
        <w:t>themes emerge - l</w:t>
      </w:r>
      <w:r w:rsidR="003B24D9">
        <w:t xml:space="preserve">earning songs in a language other </w:t>
      </w:r>
      <w:r w:rsidR="003B24D9">
        <w:lastRenderedPageBreak/>
        <w:t>than English</w:t>
      </w:r>
      <w:r w:rsidR="00304112">
        <w:t>,</w:t>
      </w:r>
      <w:r w:rsidR="003B24D9">
        <w:t xml:space="preserve"> and </w:t>
      </w:r>
      <w:r w:rsidR="00162386">
        <w:t>remembe</w:t>
      </w:r>
      <w:r w:rsidR="00FF0D35">
        <w:t>ring what they have been taught.</w:t>
      </w:r>
      <w:r w:rsidR="00B65982">
        <w:t xml:space="preserve"> Interestingly, more choristers have noted their difficulty in singing in Welsh</w:t>
      </w:r>
      <w:r w:rsidR="00917B1E">
        <w:t xml:space="preserve"> than in a foreign language</w:t>
      </w:r>
      <w:r w:rsidR="00B65982">
        <w:t xml:space="preserve">. This could be explained by </w:t>
      </w:r>
      <w:r w:rsidR="0091273A">
        <w:t>examining</w:t>
      </w:r>
      <w:r w:rsidR="00B65982">
        <w:t xml:space="preserve"> the repertoire of the respe</w:t>
      </w:r>
      <w:r w:rsidR="00917B1E">
        <w:t>ctive choirs, which demonstrate</w:t>
      </w:r>
      <w:r w:rsidR="0091273A">
        <w:t xml:space="preserve"> that </w:t>
      </w:r>
      <w:r w:rsidR="00F86AB4">
        <w:t>there are a limited number of songs in languages other than in English or in Welsh. Empirical evidence suggests that choirs</w:t>
      </w:r>
      <w:r w:rsidR="00C053B0">
        <w:t xml:space="preserve"> in Wales frequently sing in the Welsh </w:t>
      </w:r>
      <w:r w:rsidR="008A7BA0">
        <w:t xml:space="preserve">language, and therefore </w:t>
      </w:r>
      <w:r w:rsidR="007A0ABD">
        <w:t>is more of a frequent challenge</w:t>
      </w:r>
      <w:r w:rsidR="00C54DFD">
        <w:t xml:space="preserve"> for those who have a more limited grasp of the language.</w:t>
      </w:r>
      <w:r w:rsidR="003F3E42">
        <w:t xml:space="preserve"> Similar findings are reported</w:t>
      </w:r>
      <w:r w:rsidR="003F3E42" w:rsidRPr="0C6E11DD">
        <w:rPr>
          <w:noProof/>
        </w:rPr>
        <w:t xml:space="preserve"> in</w:t>
      </w:r>
      <w:r w:rsidR="00F706B2">
        <w:rPr>
          <w:noProof/>
        </w:rPr>
        <w:t xml:space="preserve"> </w:t>
      </w:r>
      <w:r w:rsidR="00F706B2" w:rsidRPr="00F706B2">
        <w:rPr>
          <w:noProof/>
        </w:rPr>
        <w:t>Hallam, et al.</w:t>
      </w:r>
      <w:r w:rsidR="00C54DFD">
        <w:t xml:space="preserve"> </w:t>
      </w:r>
      <w:sdt>
        <w:sdtPr>
          <w:id w:val="-1250500557"/>
          <w:citation/>
        </w:sdtPr>
        <w:sdtEndPr/>
        <w:sdtContent>
          <w:r w:rsidR="003B384F">
            <w:fldChar w:fldCharType="begin"/>
          </w:r>
          <w:r w:rsidR="00F706B2">
            <w:instrText xml:space="preserve">CITATION Hal16 \n  \l 2057 </w:instrText>
          </w:r>
          <w:r w:rsidR="003B384F">
            <w:fldChar w:fldCharType="separate"/>
          </w:r>
          <w:r w:rsidR="00E514BF" w:rsidRPr="00E514BF">
            <w:rPr>
              <w:noProof/>
            </w:rPr>
            <w:t>(2016)</w:t>
          </w:r>
          <w:r w:rsidR="003B384F">
            <w:fldChar w:fldCharType="end"/>
          </w:r>
        </w:sdtContent>
      </w:sdt>
      <w:r w:rsidR="00F706B2">
        <w:t>,</w:t>
      </w:r>
      <w:r w:rsidR="00507051">
        <w:t xml:space="preserve"> where difficulties were identified by choral animatures</w:t>
      </w:r>
      <w:r w:rsidR="00284A80">
        <w:t xml:space="preserve"> when introducing songs from a different culture.</w:t>
      </w:r>
      <w:r w:rsidR="0086329C">
        <w:t xml:space="preserve"> Despite this, </w:t>
      </w:r>
      <w:r w:rsidR="00284A80">
        <w:t xml:space="preserve">over a third of respondents do not feel this </w:t>
      </w:r>
      <w:r w:rsidR="0086329C">
        <w:t xml:space="preserve">to be </w:t>
      </w:r>
      <w:r w:rsidR="00C14FBE">
        <w:t>a particular challenge</w:t>
      </w:r>
      <w:r w:rsidR="0086329C" w:rsidRPr="0086329C">
        <w:t xml:space="preserve">, with </w:t>
      </w:r>
      <w:r w:rsidR="00C14FBE">
        <w:t xml:space="preserve">Participant 35 relishing opportunities to be </w:t>
      </w:r>
      <w:r w:rsidR="007B6E87">
        <w:t>“Learning traditional Welsh music”</w:t>
      </w:r>
      <w:r w:rsidR="0017078F">
        <w:t xml:space="preserve">, and </w:t>
      </w:r>
      <w:r w:rsidR="007B6E87">
        <w:t>Participant 7</w:t>
      </w:r>
      <w:r w:rsidR="007B6E87" w:rsidRPr="007B6E87">
        <w:t xml:space="preserve"> proud to declare that</w:t>
      </w:r>
      <w:r w:rsidR="00751664">
        <w:t xml:space="preserve"> “</w:t>
      </w:r>
      <w:r w:rsidR="005966F6">
        <w:t>I am even learning to sing in Welsh</w:t>
      </w:r>
      <w:r w:rsidR="005F5FB0">
        <w:t>”</w:t>
      </w:r>
      <w:r w:rsidR="00A152FC">
        <w:t>.</w:t>
      </w:r>
    </w:p>
    <w:p w14:paraId="7F32F077" w14:textId="5C63D4CC" w:rsidR="003143D5" w:rsidRDefault="005966F6" w:rsidP="00C009A4">
      <w:r>
        <w:t xml:space="preserve">The second theme to emerge </w:t>
      </w:r>
      <w:r w:rsidRPr="009216F8">
        <w:t xml:space="preserve">from </w:t>
      </w:r>
      <w:r w:rsidR="009216F8" w:rsidRPr="009216F8">
        <w:fldChar w:fldCharType="begin"/>
      </w:r>
      <w:r w:rsidR="009216F8" w:rsidRPr="009216F8">
        <w:instrText xml:space="preserve"> REF _Ref523745482 \h </w:instrText>
      </w:r>
      <w:r w:rsidR="009216F8">
        <w:instrText xml:space="preserve"> \* MERGEFORMAT </w:instrText>
      </w:r>
      <w:r w:rsidR="009216F8" w:rsidRPr="009216F8">
        <w:fldChar w:fldCharType="separate"/>
      </w:r>
      <w:r w:rsidR="009216F8" w:rsidRPr="009216F8">
        <w:t>Figure 4: Challenges of Learning New Music</w:t>
      </w:r>
      <w:r w:rsidR="009216F8" w:rsidRPr="009216F8">
        <w:fldChar w:fldCharType="end"/>
      </w:r>
      <w:r w:rsidR="009216F8" w:rsidRPr="009216F8">
        <w:t xml:space="preserve"> </w:t>
      </w:r>
      <w:r w:rsidR="005A3D22" w:rsidRPr="009216F8">
        <w:t>is that</w:t>
      </w:r>
      <w:r w:rsidR="005A3D22">
        <w:t xml:space="preserve"> ch</w:t>
      </w:r>
      <w:r w:rsidR="004C1CFE">
        <w:t xml:space="preserve">oristers find </w:t>
      </w:r>
      <w:r w:rsidR="00575A36">
        <w:t xml:space="preserve">that </w:t>
      </w:r>
      <w:r w:rsidR="004C1CFE">
        <w:t>remembering words</w:t>
      </w:r>
      <w:r w:rsidR="00EC6293">
        <w:t>,</w:t>
      </w:r>
      <w:r w:rsidR="004C1CFE">
        <w:t xml:space="preserve"> </w:t>
      </w:r>
      <w:r w:rsidR="00EC6293">
        <w:t>remembering</w:t>
      </w:r>
      <w:r w:rsidR="005A3D22">
        <w:t xml:space="preserve"> music</w:t>
      </w:r>
      <w:r w:rsidR="00EC6293">
        <w:t>,</w:t>
      </w:r>
      <w:r w:rsidR="005A3D22">
        <w:t xml:space="preserve"> and </w:t>
      </w:r>
      <w:r w:rsidR="00575A36">
        <w:t xml:space="preserve">remembering </w:t>
      </w:r>
      <w:r w:rsidR="005A3D22">
        <w:t>the combination of words and music</w:t>
      </w:r>
      <w:r w:rsidR="004C1CFE">
        <w:t xml:space="preserve">, </w:t>
      </w:r>
      <w:r w:rsidR="00575A36">
        <w:t xml:space="preserve">are </w:t>
      </w:r>
      <w:r w:rsidR="00740848">
        <w:t>challenging.</w:t>
      </w:r>
      <w:r w:rsidR="00687F94">
        <w:t xml:space="preserve"> </w:t>
      </w:r>
      <w:r w:rsidR="00687F94" w:rsidRPr="00740848">
        <w:rPr>
          <w:noProof/>
        </w:rPr>
        <w:t>Bruhn</w:t>
      </w:r>
      <w:r w:rsidR="00896176">
        <w:t xml:space="preserve"> </w:t>
      </w:r>
      <w:sdt>
        <w:sdtPr>
          <w:id w:val="-885562707"/>
          <w:citation/>
        </w:sdtPr>
        <w:sdtEndPr/>
        <w:sdtContent>
          <w:r w:rsidR="00740848">
            <w:fldChar w:fldCharType="begin"/>
          </w:r>
          <w:r w:rsidR="00687F94">
            <w:instrText xml:space="preserve">CITATION Bru02 \n  \l 2057 </w:instrText>
          </w:r>
          <w:r w:rsidR="00740848">
            <w:fldChar w:fldCharType="separate"/>
          </w:r>
          <w:r w:rsidR="00E514BF" w:rsidRPr="00E514BF">
            <w:rPr>
              <w:noProof/>
            </w:rPr>
            <w:t>(2002)</w:t>
          </w:r>
          <w:r w:rsidR="00740848">
            <w:fldChar w:fldCharType="end"/>
          </w:r>
        </w:sdtContent>
      </w:sdt>
      <w:r w:rsidR="00740848">
        <w:t xml:space="preserve"> </w:t>
      </w:r>
      <w:r w:rsidR="00896176" w:rsidRPr="00896176">
        <w:t xml:space="preserve">discusses the changes in hearing and memory that take place as people age, and the work of </w:t>
      </w:r>
      <w:r w:rsidR="007C1536" w:rsidRPr="007C1536">
        <w:rPr>
          <w:noProof/>
        </w:rPr>
        <w:t>Hooyman &amp; Kiyak</w:t>
      </w:r>
      <w:r w:rsidR="007C1536">
        <w:t xml:space="preserve"> </w:t>
      </w:r>
      <w:sdt>
        <w:sdtPr>
          <w:id w:val="825934839"/>
          <w:citation/>
        </w:sdtPr>
        <w:sdtEndPr/>
        <w:sdtContent>
          <w:r w:rsidR="005D041D">
            <w:fldChar w:fldCharType="begin"/>
          </w:r>
          <w:r w:rsidR="007C1536">
            <w:instrText xml:space="preserve">CITATION Hoo08 \n  \l 2057 </w:instrText>
          </w:r>
          <w:r w:rsidR="005D041D">
            <w:fldChar w:fldCharType="separate"/>
          </w:r>
          <w:r w:rsidR="00E514BF" w:rsidRPr="00E514BF">
            <w:rPr>
              <w:noProof/>
            </w:rPr>
            <w:t>(2008)</w:t>
          </w:r>
          <w:r w:rsidR="005D041D">
            <w:fldChar w:fldCharType="end"/>
          </w:r>
        </w:sdtContent>
      </w:sdt>
      <w:r w:rsidR="007C1536">
        <w:t xml:space="preserve"> </w:t>
      </w:r>
      <w:r w:rsidR="00896176" w:rsidRPr="00896176">
        <w:t>focuses specifically on short-term and working memory – the period where information is absorbed, processe</w:t>
      </w:r>
      <w:r w:rsidR="00A03CE8">
        <w:t>d and classified – concluding</w:t>
      </w:r>
      <w:r w:rsidR="00896176" w:rsidRPr="00896176">
        <w:t xml:space="preserve"> that this tends to deteriorate with age.</w:t>
      </w:r>
      <w:r w:rsidR="00606320">
        <w:t xml:space="preserve"> </w:t>
      </w:r>
      <w:r w:rsidR="00606320" w:rsidRPr="00606320">
        <w:rPr>
          <w:noProof/>
        </w:rPr>
        <w:t>Fisk, et al.</w:t>
      </w:r>
      <w:r w:rsidR="00606320">
        <w:rPr>
          <w:noProof/>
        </w:rPr>
        <w:t xml:space="preserve"> </w:t>
      </w:r>
      <w:sdt>
        <w:sdtPr>
          <w:id w:val="-1871067664"/>
          <w:citation/>
        </w:sdtPr>
        <w:sdtEndPr/>
        <w:sdtContent>
          <w:r w:rsidR="00606320">
            <w:fldChar w:fldCharType="begin"/>
          </w:r>
          <w:r w:rsidR="00606320">
            <w:instrText xml:space="preserve">CITATION Fis09 \n  \l 2057 </w:instrText>
          </w:r>
          <w:r w:rsidR="00606320">
            <w:fldChar w:fldCharType="separate"/>
          </w:r>
          <w:r w:rsidR="00E514BF" w:rsidRPr="00E514BF">
            <w:rPr>
              <w:noProof/>
            </w:rPr>
            <w:t>(2009)</w:t>
          </w:r>
          <w:r w:rsidR="00606320">
            <w:fldChar w:fldCharType="end"/>
          </w:r>
        </w:sdtContent>
      </w:sdt>
      <w:r w:rsidR="00896176" w:rsidRPr="00896176">
        <w:t xml:space="preserve"> adds that older adults tend to take longer to initially learn new written symbols, and are less likely to remember them in the longer term than younger people.</w:t>
      </w:r>
      <w:r w:rsidR="008729F8">
        <w:t xml:space="preserve"> It is therefore </w:t>
      </w:r>
      <w:r w:rsidR="000E0015">
        <w:t xml:space="preserve">understandable that older choristers in particular </w:t>
      </w:r>
      <w:r w:rsidR="00F52B5D">
        <w:t>report these difficulties.</w:t>
      </w:r>
      <w:r w:rsidR="00143572">
        <w:t xml:space="preserve"> </w:t>
      </w:r>
      <w:r w:rsidR="00143572" w:rsidRPr="00143572">
        <w:t>Nevertheless</w:t>
      </w:r>
      <w:r w:rsidR="00143572">
        <w:t xml:space="preserve">, Participant 11 </w:t>
      </w:r>
      <w:r w:rsidR="002824F1">
        <w:t xml:space="preserve">comments that choir membership </w:t>
      </w:r>
      <w:r w:rsidR="00CD7565">
        <w:t xml:space="preserve">enables </w:t>
      </w:r>
      <w:r w:rsidR="00DA554F">
        <w:t xml:space="preserve">her </w:t>
      </w:r>
      <w:r w:rsidR="00CD7565">
        <w:t>to “</w:t>
      </w:r>
      <w:r w:rsidR="001D2113" w:rsidRPr="001D2113">
        <w:t>Keep memory alert</w:t>
      </w:r>
      <w:r w:rsidR="00CD7565">
        <w:t xml:space="preserve">”, while Participant </w:t>
      </w:r>
      <w:r w:rsidR="001D2113">
        <w:t>37</w:t>
      </w:r>
      <w:r w:rsidR="00CD7565">
        <w:t xml:space="preserve"> asserts </w:t>
      </w:r>
      <w:r w:rsidR="005361E8">
        <w:t>his pride of achieving the goal of</w:t>
      </w:r>
      <w:r w:rsidR="00CD7565">
        <w:t xml:space="preserve"> </w:t>
      </w:r>
      <w:r w:rsidR="001D2113">
        <w:t>“</w:t>
      </w:r>
      <w:r w:rsidR="001D2113" w:rsidRPr="001D2113">
        <w:t>Learning songs to be able to perform concerts with confidence and without copies</w:t>
      </w:r>
      <w:r w:rsidR="00E171F9">
        <w:t>”</w:t>
      </w:r>
      <w:r w:rsidR="00EC1878">
        <w:t>.</w:t>
      </w:r>
    </w:p>
    <w:p w14:paraId="11DC8C66" w14:textId="77777777" w:rsidR="00A7737D" w:rsidRDefault="00A7737D" w:rsidP="00C009A4">
      <w:r>
        <w:rPr>
          <w:noProof/>
          <w:lang w:eastAsia="en-GB"/>
        </w:rPr>
        <w:drawing>
          <wp:inline distT="0" distB="0" distL="0" distR="0" wp14:anchorId="3E6BB7FC" wp14:editId="17DC4244">
            <wp:extent cx="2926080" cy="2210463"/>
            <wp:effectExtent l="0" t="0" r="26670" b="1841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0552418" w14:textId="3BA9A25E" w:rsidR="00A7737D" w:rsidRPr="00A7737D" w:rsidRDefault="00A7737D" w:rsidP="00A7737D">
      <w:pPr>
        <w:pStyle w:val="Caption"/>
        <w:rPr>
          <w:rStyle w:val="SubtleEmphasis"/>
        </w:rPr>
      </w:pPr>
      <w:bookmarkStart w:id="39" w:name="_Ref523745586"/>
      <w:bookmarkStart w:id="40" w:name="_Toc523778287"/>
      <w:r w:rsidRPr="00A7737D">
        <w:rPr>
          <w:rStyle w:val="SubtleEmphasis"/>
        </w:rPr>
        <w:t xml:space="preserve">Figure </w:t>
      </w:r>
      <w:r w:rsidRPr="00A7737D">
        <w:rPr>
          <w:rStyle w:val="SubtleEmphasis"/>
        </w:rPr>
        <w:fldChar w:fldCharType="begin"/>
      </w:r>
      <w:r w:rsidRPr="00A7737D">
        <w:rPr>
          <w:rStyle w:val="SubtleEmphasis"/>
        </w:rPr>
        <w:instrText xml:space="preserve"> SEQ Figure \* ARABIC </w:instrText>
      </w:r>
      <w:r w:rsidRPr="00A7737D">
        <w:rPr>
          <w:rStyle w:val="SubtleEmphasis"/>
        </w:rPr>
        <w:fldChar w:fldCharType="separate"/>
      </w:r>
      <w:r w:rsidR="008C1499">
        <w:rPr>
          <w:rStyle w:val="SubtleEmphasis"/>
          <w:noProof/>
        </w:rPr>
        <w:t>5</w:t>
      </w:r>
      <w:r w:rsidRPr="00A7737D">
        <w:rPr>
          <w:rStyle w:val="SubtleEmphasis"/>
        </w:rPr>
        <w:fldChar w:fldCharType="end"/>
      </w:r>
      <w:r w:rsidRPr="00A7737D">
        <w:rPr>
          <w:rStyle w:val="SubtleEmphasis"/>
        </w:rPr>
        <w:t>: Readers of Music</w:t>
      </w:r>
      <w:bookmarkEnd w:id="39"/>
      <w:bookmarkEnd w:id="40"/>
    </w:p>
    <w:p w14:paraId="78557405" w14:textId="1B8E11EA" w:rsidR="001806E0" w:rsidRDefault="001806E0" w:rsidP="00C009A4">
      <w:r>
        <w:t>Significant data within</w:t>
      </w:r>
      <w:r w:rsidR="00A7737D">
        <w:t xml:space="preserve"> </w:t>
      </w:r>
      <w:r w:rsidR="00A7737D" w:rsidRPr="00A7737D">
        <w:fldChar w:fldCharType="begin"/>
      </w:r>
      <w:r w:rsidR="00A7737D" w:rsidRPr="00A7737D">
        <w:instrText xml:space="preserve"> REF _Ref523745586 \h </w:instrText>
      </w:r>
      <w:r w:rsidR="00A7737D">
        <w:instrText xml:space="preserve"> \* MERGEFORMAT </w:instrText>
      </w:r>
      <w:r w:rsidR="00A7737D" w:rsidRPr="00A7737D">
        <w:fldChar w:fldCharType="separate"/>
      </w:r>
      <w:r w:rsidR="008C1499" w:rsidRPr="008C1499">
        <w:t>Figure 5: Readers of Music</w:t>
      </w:r>
      <w:r w:rsidR="00A7737D" w:rsidRPr="00A7737D">
        <w:fldChar w:fldCharType="end"/>
      </w:r>
      <w:r w:rsidR="00A7737D">
        <w:t xml:space="preserve"> </w:t>
      </w:r>
      <w:r w:rsidR="008260E8">
        <w:t>relates to difficulties conc</w:t>
      </w:r>
      <w:r w:rsidR="009F79AC">
        <w:t xml:space="preserve">erning reading musical notation, with almost half of the participants </w:t>
      </w:r>
      <w:r w:rsidR="00302ABA">
        <w:t>noting their concern. On closer inspection of the data, it is surprising to observe that the difference between</w:t>
      </w:r>
      <w:r w:rsidR="0016221A">
        <w:t xml:space="preserve"> females and males is negligible, with 47% of females and 42% of males </w:t>
      </w:r>
      <w:r w:rsidR="002828FB">
        <w:t>identifying this as a weakness.</w:t>
      </w:r>
      <w:r w:rsidR="00055360">
        <w:t xml:space="preserve"> </w:t>
      </w:r>
      <w:r w:rsidR="00055360" w:rsidRPr="00A7737D">
        <w:t xml:space="preserve">Comparing these percentages with the contextual information </w:t>
      </w:r>
      <w:r w:rsidR="0005196E" w:rsidRPr="00A7737D">
        <w:lastRenderedPageBreak/>
        <w:t>annotated</w:t>
      </w:r>
      <w:r w:rsidR="00055360" w:rsidRPr="00A7737D">
        <w:t xml:space="preserve"> in</w:t>
      </w:r>
      <w:r w:rsidR="00A7737D">
        <w:t xml:space="preserve"> </w:t>
      </w:r>
      <w:r w:rsidR="00A7737D" w:rsidRPr="00A7737D">
        <w:fldChar w:fldCharType="begin"/>
      </w:r>
      <w:r w:rsidR="00A7737D" w:rsidRPr="00A7737D">
        <w:instrText xml:space="preserve"> REF _Ref523745729 \h  \* MERGEFORMAT </w:instrText>
      </w:r>
      <w:r w:rsidR="00A7737D" w:rsidRPr="00A7737D">
        <w:fldChar w:fldCharType="separate"/>
      </w:r>
      <w:r w:rsidR="008C1499" w:rsidRPr="008C1499">
        <w:t>Figure 6: Methods of Learning Music</w:t>
      </w:r>
      <w:r w:rsidR="00A7737D" w:rsidRPr="00A7737D">
        <w:fldChar w:fldCharType="end"/>
      </w:r>
      <w:r w:rsidR="0005196E" w:rsidRPr="00A7737D">
        <w:t>,</w:t>
      </w:r>
      <w:r w:rsidR="0005196E">
        <w:t xml:space="preserve"> this negligible difference is </w:t>
      </w:r>
      <w:r w:rsidR="002A4300">
        <w:t xml:space="preserve">surprising when </w:t>
      </w:r>
      <w:r w:rsidR="00750AAE">
        <w:t xml:space="preserve">considering the fact that </w:t>
      </w:r>
      <w:r w:rsidR="00C8360E">
        <w:t xml:space="preserve">significantly more </w:t>
      </w:r>
      <w:r w:rsidR="004162E3">
        <w:t>males</w:t>
      </w:r>
      <w:r w:rsidR="00C8360E">
        <w:t xml:space="preserve"> report that they are </w:t>
      </w:r>
      <w:r w:rsidR="004162E3">
        <w:t>un</w:t>
      </w:r>
      <w:r w:rsidR="00C8360E">
        <w:t xml:space="preserve">able to read music notation than their </w:t>
      </w:r>
      <w:r w:rsidR="004162E3">
        <w:t>female</w:t>
      </w:r>
      <w:r w:rsidR="00C8360E">
        <w:t xml:space="preserve"> counterparts.</w:t>
      </w:r>
      <w:r w:rsidR="00903BEC">
        <w:t xml:space="preserve"> </w:t>
      </w:r>
      <w:r w:rsidR="00EF497E">
        <w:t xml:space="preserve">Moreover, </w:t>
      </w:r>
      <w:r w:rsidR="00B27A2A">
        <w:t>90</w:t>
      </w:r>
      <w:r w:rsidR="004162E3">
        <w:t>%</w:t>
      </w:r>
      <w:r w:rsidR="00B27A2A">
        <w:t xml:space="preserve"> of the male respondents report they are not confident </w:t>
      </w:r>
      <w:r w:rsidR="00EF497E">
        <w:t>readers of notation, suggesting that</w:t>
      </w:r>
      <w:r w:rsidR="00060C1E">
        <w:t xml:space="preserve"> this issue may be under-reported as a problematic area within</w:t>
      </w:r>
      <w:r w:rsidR="001C0F60">
        <w:t xml:space="preserve"> the survey.</w:t>
      </w:r>
      <w:r w:rsidR="00D53232">
        <w:t xml:space="preserve"> This may p</w:t>
      </w:r>
      <w:r w:rsidR="007F4D5E">
        <w:t>ossibly</w:t>
      </w:r>
      <w:r w:rsidR="00D53232">
        <w:t xml:space="preserve"> be </w:t>
      </w:r>
      <w:r w:rsidR="007F4D5E">
        <w:t xml:space="preserve">an example of </w:t>
      </w:r>
      <w:r w:rsidR="00C016C4">
        <w:t xml:space="preserve">social desirability bias as discussed by Fisher </w:t>
      </w:r>
      <w:sdt>
        <w:sdtPr>
          <w:id w:val="992604586"/>
          <w:citation/>
        </w:sdtPr>
        <w:sdtEndPr/>
        <w:sdtContent>
          <w:r w:rsidR="00C016C4">
            <w:fldChar w:fldCharType="begin"/>
          </w:r>
          <w:r w:rsidR="00C016C4">
            <w:instrText xml:space="preserve">CITATION Fis931 \n  \l 2057 </w:instrText>
          </w:r>
          <w:r w:rsidR="00C016C4">
            <w:fldChar w:fldCharType="separate"/>
          </w:r>
          <w:r w:rsidR="00E514BF" w:rsidRPr="00E514BF">
            <w:rPr>
              <w:noProof/>
            </w:rPr>
            <w:t>(1993)</w:t>
          </w:r>
          <w:r w:rsidR="00C016C4">
            <w:fldChar w:fldCharType="end"/>
          </w:r>
        </w:sdtContent>
      </w:sdt>
      <w:r w:rsidR="00D776E4">
        <w:t>, with participants being nervous to admit their weaknesses</w:t>
      </w:r>
      <w:r w:rsidR="001B3D5F">
        <w:t>.</w:t>
      </w:r>
    </w:p>
    <w:p w14:paraId="107741C7" w14:textId="54865C2A" w:rsidR="00AE48DE" w:rsidRDefault="0C6E11DD" w:rsidP="0003583B">
      <w:r>
        <w:t>It is therefore apparent that</w:t>
      </w:r>
      <w:r w:rsidR="00D776E4">
        <w:t>,</w:t>
      </w:r>
      <w:r>
        <w:t xml:space="preserve"> despite the significant challenges of learning music as an older learner, many chor</w:t>
      </w:r>
      <w:r w:rsidR="00C30F60">
        <w:t>isters overcome these obstacles</w:t>
      </w:r>
      <w:r>
        <w:t xml:space="preserve"> to fulfil their ambitions. Participant 44 explains his enjoyment of </w:t>
      </w:r>
      <w:r w:rsidRPr="00A7737D">
        <w:rPr>
          <w:i/>
        </w:rPr>
        <w:t>“Taking the challenge to get it right, or as best I can musically”</w:t>
      </w:r>
      <w:r w:rsidR="00C30F60" w:rsidRPr="00A7737D">
        <w:rPr>
          <w:i/>
        </w:rPr>
        <w:t>,</w:t>
      </w:r>
      <w:r w:rsidR="00C30F60">
        <w:t xml:space="preserve"> suggesting that choristers take pride in</w:t>
      </w:r>
      <w:r w:rsidR="00132B6D">
        <w:t xml:space="preserve"> learning music accurately</w:t>
      </w:r>
      <w:r w:rsidR="00525593">
        <w:t xml:space="preserve">, despite the </w:t>
      </w:r>
      <w:r w:rsidR="00EF1AAB">
        <w:t>difficulties</w:t>
      </w:r>
      <w:r w:rsidR="00525593">
        <w:t xml:space="preserve"> that they</w:t>
      </w:r>
      <w:r w:rsidR="00EF1AAB">
        <w:t xml:space="preserve"> may</w:t>
      </w:r>
      <w:r w:rsidR="00525593">
        <w:t xml:space="preserve"> face</w:t>
      </w:r>
      <w:r>
        <w:t>. </w:t>
      </w:r>
    </w:p>
    <w:p w14:paraId="3BF494F9" w14:textId="77777777" w:rsidR="00A7737D" w:rsidRDefault="00A7737D" w:rsidP="0003583B"/>
    <w:p w14:paraId="67EC02CC" w14:textId="11AF1DA3" w:rsidR="00A7737D" w:rsidRDefault="0003583B" w:rsidP="00A7737D">
      <w:r w:rsidRPr="0C6E11DD">
        <w:rPr>
          <w:b/>
          <w:bCs/>
        </w:rPr>
        <w:t xml:space="preserve">RESEARCH QUESTION 4: </w:t>
      </w:r>
      <w:r w:rsidR="00876331" w:rsidRPr="0C6E11DD">
        <w:rPr>
          <w:b/>
          <w:bCs/>
        </w:rPr>
        <w:t xml:space="preserve">What </w:t>
      </w:r>
      <w:r w:rsidR="00B54A56" w:rsidRPr="0C6E11DD">
        <w:rPr>
          <w:b/>
          <w:bCs/>
        </w:rPr>
        <w:t xml:space="preserve">do choristers perceive to be </w:t>
      </w:r>
      <w:r w:rsidR="00876331" w:rsidRPr="0C6E11DD">
        <w:rPr>
          <w:b/>
          <w:bCs/>
        </w:rPr>
        <w:t>the most successful met</w:t>
      </w:r>
      <w:r w:rsidR="000B5C25" w:rsidRPr="0C6E11DD">
        <w:rPr>
          <w:b/>
          <w:bCs/>
        </w:rPr>
        <w:t>hods of learning songs?</w:t>
      </w:r>
      <w:r w:rsidR="00371D28">
        <w:rPr>
          <w:noProof/>
          <w:sz w:val="16"/>
          <w:lang w:eastAsia="en-GB"/>
        </w:rPr>
        <w:drawing>
          <wp:inline distT="0" distB="0" distL="0" distR="0" wp14:anchorId="22F4E84F" wp14:editId="2918C262">
            <wp:extent cx="6384897" cy="2353586"/>
            <wp:effectExtent l="0" t="0" r="16510" b="2794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E9B7D36" w14:textId="75425F04" w:rsidR="00371D28" w:rsidRPr="00A7737D" w:rsidRDefault="00A7737D" w:rsidP="00A7737D">
      <w:pPr>
        <w:pStyle w:val="Caption"/>
        <w:rPr>
          <w:rStyle w:val="SubtleEmphasis"/>
        </w:rPr>
      </w:pPr>
      <w:bookmarkStart w:id="41" w:name="_Ref523745729"/>
      <w:bookmarkStart w:id="42" w:name="_Toc523778288"/>
      <w:r w:rsidRPr="00A7737D">
        <w:rPr>
          <w:rStyle w:val="SubtleEmphasis"/>
        </w:rPr>
        <w:t xml:space="preserve">Figure </w:t>
      </w:r>
      <w:r w:rsidRPr="00A7737D">
        <w:rPr>
          <w:rStyle w:val="SubtleEmphasis"/>
        </w:rPr>
        <w:fldChar w:fldCharType="begin"/>
      </w:r>
      <w:r w:rsidRPr="00A7737D">
        <w:rPr>
          <w:rStyle w:val="SubtleEmphasis"/>
        </w:rPr>
        <w:instrText xml:space="preserve"> SEQ Figure \* ARABIC </w:instrText>
      </w:r>
      <w:r w:rsidRPr="00A7737D">
        <w:rPr>
          <w:rStyle w:val="SubtleEmphasis"/>
        </w:rPr>
        <w:fldChar w:fldCharType="separate"/>
      </w:r>
      <w:r w:rsidR="008C1499">
        <w:rPr>
          <w:rStyle w:val="SubtleEmphasis"/>
          <w:noProof/>
        </w:rPr>
        <w:t>6</w:t>
      </w:r>
      <w:r w:rsidRPr="00A7737D">
        <w:rPr>
          <w:rStyle w:val="SubtleEmphasis"/>
        </w:rPr>
        <w:fldChar w:fldCharType="end"/>
      </w:r>
      <w:r w:rsidRPr="00A7737D">
        <w:rPr>
          <w:rStyle w:val="SubtleEmphasis"/>
        </w:rPr>
        <w:t>: Methods of Learning Music</w:t>
      </w:r>
      <w:bookmarkEnd w:id="41"/>
      <w:bookmarkEnd w:id="42"/>
    </w:p>
    <w:p w14:paraId="01C62250" w14:textId="3EF1EFD4" w:rsidR="005E01AA" w:rsidRDefault="00A7737D" w:rsidP="00C45F7D">
      <w:r w:rsidRPr="00A7737D">
        <w:fldChar w:fldCharType="begin"/>
      </w:r>
      <w:r w:rsidRPr="00A7737D">
        <w:instrText xml:space="preserve"> REF _Ref523745729 \h  \* MERGEFORMAT </w:instrText>
      </w:r>
      <w:r w:rsidRPr="00A7737D">
        <w:fldChar w:fldCharType="separate"/>
      </w:r>
      <w:r w:rsidR="008C1499" w:rsidRPr="008C1499">
        <w:t>Figure 6: Methods of Learning Music</w:t>
      </w:r>
      <w:r w:rsidRPr="00A7737D">
        <w:fldChar w:fldCharType="end"/>
      </w:r>
      <w:r w:rsidRPr="00A7737D">
        <w:t>,</w:t>
      </w:r>
      <w:r>
        <w:t xml:space="preserve"> </w:t>
      </w:r>
      <w:r w:rsidR="00E759F5">
        <w:t>demonstrates</w:t>
      </w:r>
      <w:r w:rsidR="00043299">
        <w:t xml:space="preserve"> </w:t>
      </w:r>
      <w:r w:rsidR="00E759F5">
        <w:t>clearly that the model of traditional learning</w:t>
      </w:r>
      <w:r w:rsidR="00043299">
        <w:t>, i.e.</w:t>
      </w:r>
      <w:r w:rsidR="00964A48">
        <w:t>,</w:t>
      </w:r>
      <w:r w:rsidR="00E759F5">
        <w:t xml:space="preserve"> </w:t>
      </w:r>
      <w:r w:rsidR="00964A48">
        <w:t>atten</w:t>
      </w:r>
      <w:r w:rsidR="00043299">
        <w:t xml:space="preserve">ding regular </w:t>
      </w:r>
      <w:r w:rsidR="00964A48">
        <w:t xml:space="preserve">and </w:t>
      </w:r>
      <w:r w:rsidR="00043299">
        <w:t>structured rehearsals</w:t>
      </w:r>
      <w:r w:rsidR="00964A48">
        <w:t xml:space="preserve"> </w:t>
      </w:r>
      <w:r w:rsidR="00841296">
        <w:t>directed by</w:t>
      </w:r>
      <w:r w:rsidR="00964A48">
        <w:t xml:space="preserve"> a </w:t>
      </w:r>
      <w:r w:rsidR="00841296">
        <w:t>conductor</w:t>
      </w:r>
      <w:r w:rsidR="001526D7">
        <w:t xml:space="preserve"> with sheet music and lots of repetition</w:t>
      </w:r>
      <w:r w:rsidR="008B7172">
        <w:t>, is most popular with r</w:t>
      </w:r>
      <w:r w:rsidR="00043299">
        <w:t xml:space="preserve">espondents. </w:t>
      </w:r>
      <w:r w:rsidR="008B7172">
        <w:t xml:space="preserve">This could be explained with </w:t>
      </w:r>
      <w:r w:rsidR="008F7DB6">
        <w:t xml:space="preserve">the age demographic, where the vast majority of </w:t>
      </w:r>
      <w:r w:rsidR="00614223">
        <w:t>respondents</w:t>
      </w:r>
      <w:r w:rsidR="000F1971">
        <w:t xml:space="preserve"> may have</w:t>
      </w:r>
      <w:r w:rsidR="008F7DB6">
        <w:t xml:space="preserve"> been </w:t>
      </w:r>
      <w:r w:rsidR="000F1971">
        <w:t>taught</w:t>
      </w:r>
      <w:r w:rsidR="0076157C">
        <w:t xml:space="preserve"> didactically</w:t>
      </w:r>
      <w:r w:rsidR="000F1971">
        <w:t xml:space="preserve"> in their formative years</w:t>
      </w:r>
      <w:r w:rsidR="00255AF9">
        <w:t xml:space="preserve"> </w:t>
      </w:r>
      <w:sdt>
        <w:sdtPr>
          <w:id w:val="1133603977"/>
          <w:citation/>
        </w:sdtPr>
        <w:sdtEndPr/>
        <w:sdtContent>
          <w:r w:rsidR="00255AF9">
            <w:fldChar w:fldCharType="begin"/>
          </w:r>
          <w:r w:rsidR="00255AF9">
            <w:instrText xml:space="preserve"> CITATION Cai13 \l 2057 </w:instrText>
          </w:r>
          <w:r w:rsidR="00255AF9">
            <w:fldChar w:fldCharType="separate"/>
          </w:r>
          <w:r w:rsidR="00E514BF" w:rsidRPr="00E514BF">
            <w:rPr>
              <w:noProof/>
            </w:rPr>
            <w:t>(Cain, 2013)</w:t>
          </w:r>
          <w:r w:rsidR="00255AF9">
            <w:fldChar w:fldCharType="end"/>
          </w:r>
        </w:sdtContent>
      </w:sdt>
      <w:r w:rsidR="0076157C">
        <w:t>.</w:t>
      </w:r>
      <w:r w:rsidR="00841296">
        <w:t xml:space="preserve"> Howeve</w:t>
      </w:r>
      <w:r w:rsidR="005D1E2C">
        <w:t xml:space="preserve">r, it </w:t>
      </w:r>
      <w:r w:rsidR="00200EB1">
        <w:t>appears</w:t>
      </w:r>
      <w:r w:rsidR="005D1E2C">
        <w:t xml:space="preserve"> </w:t>
      </w:r>
      <w:r w:rsidR="00200EB1">
        <w:t xml:space="preserve">to </w:t>
      </w:r>
      <w:r w:rsidR="005D1E2C">
        <w:t xml:space="preserve">be the case </w:t>
      </w:r>
      <w:r w:rsidR="00C60CF5">
        <w:t>that</w:t>
      </w:r>
      <w:r w:rsidR="00200EB1">
        <w:t xml:space="preserve"> successful</w:t>
      </w:r>
      <w:r w:rsidR="00C60CF5">
        <w:t xml:space="preserve"> </w:t>
      </w:r>
      <w:r w:rsidR="00D94C69">
        <w:t>informal learning is also taking place</w:t>
      </w:r>
      <w:r w:rsidR="00235209">
        <w:t>. S</w:t>
      </w:r>
      <w:r w:rsidR="00D94C69">
        <w:t>ome respondents</w:t>
      </w:r>
      <w:r w:rsidR="00994B76">
        <w:t xml:space="preserve"> </w:t>
      </w:r>
      <w:r w:rsidR="00E2145F">
        <w:t>report</w:t>
      </w:r>
      <w:r w:rsidR="00994B76">
        <w:t xml:space="preserve"> the use of social media, rehearsal </w:t>
      </w:r>
      <w:r w:rsidR="009407B3">
        <w:t>CDs, and personal practice</w:t>
      </w:r>
      <w:r w:rsidR="00CE0751">
        <w:t xml:space="preserve">, </w:t>
      </w:r>
      <w:r w:rsidR="00235209">
        <w:t>w</w:t>
      </w:r>
      <w:r w:rsidR="00CE0751">
        <w:t>ith many se</w:t>
      </w:r>
      <w:r w:rsidR="00235209">
        <w:t>e</w:t>
      </w:r>
      <w:r w:rsidR="00CE0751">
        <w:t>ing</w:t>
      </w:r>
      <w:r w:rsidR="00235209">
        <w:t xml:space="preserve"> the need for</w:t>
      </w:r>
      <w:r w:rsidR="00CE0751">
        <w:t xml:space="preserve"> </w:t>
      </w:r>
      <w:r w:rsidR="00235209">
        <w:t xml:space="preserve">additional </w:t>
      </w:r>
      <w:r w:rsidR="00CE0751">
        <w:t>private practice to reinforce</w:t>
      </w:r>
      <w:r w:rsidR="00235209">
        <w:t xml:space="preserve"> the learning that has </w:t>
      </w:r>
      <w:r w:rsidR="00E2145F">
        <w:t>previously taken place in the formal rehearsal.</w:t>
      </w:r>
      <w:r w:rsidR="007A253C">
        <w:t xml:space="preserve"> </w:t>
      </w:r>
      <w:r w:rsidR="000C00BF">
        <w:t xml:space="preserve">Though there may be many articles that discuss alternative methods of learning music, for example </w:t>
      </w:r>
      <w:r w:rsidR="009C1E79">
        <w:t xml:space="preserve">the work of </w:t>
      </w:r>
      <w:r w:rsidR="004E71F4" w:rsidRPr="004E71F4">
        <w:rPr>
          <w:noProof/>
        </w:rPr>
        <w:t>Ruismäkia</w:t>
      </w:r>
      <w:r w:rsidR="004E71F4">
        <w:t xml:space="preserve"> </w:t>
      </w:r>
      <w:sdt>
        <w:sdtPr>
          <w:id w:val="1131597109"/>
          <w:citation/>
        </w:sdtPr>
        <w:sdtEndPr/>
        <w:sdtContent>
          <w:r w:rsidR="004E71F4">
            <w:fldChar w:fldCharType="begin"/>
          </w:r>
          <w:r w:rsidR="004E71F4">
            <w:instrText xml:space="preserve">CITATION Rui13 \n  \l 2057 </w:instrText>
          </w:r>
          <w:r w:rsidR="004E71F4">
            <w:fldChar w:fldCharType="separate"/>
          </w:r>
          <w:r w:rsidR="00E514BF" w:rsidRPr="00E514BF">
            <w:rPr>
              <w:noProof/>
            </w:rPr>
            <w:t>(2013)</w:t>
          </w:r>
          <w:r w:rsidR="004E71F4">
            <w:fldChar w:fldCharType="end"/>
          </w:r>
        </w:sdtContent>
      </w:sdt>
      <w:r w:rsidR="008B064F">
        <w:t xml:space="preserve"> </w:t>
      </w:r>
      <w:r w:rsidR="00C5751E">
        <w:t xml:space="preserve">researching the use of an iPad as a learning environment, </w:t>
      </w:r>
      <w:r w:rsidR="001E3F74">
        <w:t xml:space="preserve">however </w:t>
      </w:r>
      <w:r w:rsidR="008B064F">
        <w:t xml:space="preserve">these studies </w:t>
      </w:r>
      <w:r w:rsidR="008B064F">
        <w:lastRenderedPageBreak/>
        <w:t>tend to focus on younger learners.</w:t>
      </w:r>
      <w:r w:rsidR="00263E45">
        <w:t xml:space="preserve"> An area of future research could be developed to assess the </w:t>
      </w:r>
      <w:r w:rsidR="000C65D6">
        <w:t xml:space="preserve">value </w:t>
      </w:r>
      <w:r w:rsidR="00263E45">
        <w:t xml:space="preserve">of </w:t>
      </w:r>
      <w:r w:rsidR="000C65D6">
        <w:t>using new technologies with older learners of choral music.</w:t>
      </w:r>
    </w:p>
    <w:p w14:paraId="0AE68C82" w14:textId="65CC403E" w:rsidR="00DB1D08" w:rsidRPr="002400B5" w:rsidRDefault="00BF748C" w:rsidP="00C45F7D">
      <w:r>
        <w:t xml:space="preserve">Another area that would benefit from further research is that of “Attending concerts” as a means of learning music. </w:t>
      </w:r>
      <w:r w:rsidR="005A5378">
        <w:t xml:space="preserve">It is acknowledged that this </w:t>
      </w:r>
      <w:r w:rsidR="002D2446">
        <w:t>available choice</w:t>
      </w:r>
      <w:r w:rsidR="005A5378">
        <w:t xml:space="preserve"> on the questionnaire is ambiguous</w:t>
      </w:r>
      <w:r w:rsidR="006015B5">
        <w:t xml:space="preserve">. </w:t>
      </w:r>
      <w:r w:rsidR="002D2446">
        <w:t>The aim of this particular</w:t>
      </w:r>
      <w:r w:rsidR="00630EFD">
        <w:t xml:space="preserve"> option was to </w:t>
      </w:r>
      <w:r w:rsidR="00EE2259">
        <w:t>illicit</w:t>
      </w:r>
      <w:r w:rsidR="00630EFD">
        <w:t xml:space="preserve"> information as to the usefulness of attending various co</w:t>
      </w:r>
      <w:r w:rsidR="004C0AB0">
        <w:t>ncerts as an audience member</w:t>
      </w:r>
      <w:r w:rsidR="00EE2259">
        <w:t xml:space="preserve"> in order to hear perfo</w:t>
      </w:r>
      <w:r w:rsidR="00800595">
        <w:t>rmances of songs being</w:t>
      </w:r>
      <w:r w:rsidR="00EE2259">
        <w:t xml:space="preserve"> learned in rehearsal</w:t>
      </w:r>
      <w:r w:rsidR="004C0AB0">
        <w:t>. However, it may have been interpreted</w:t>
      </w:r>
      <w:r w:rsidR="00800595">
        <w:t xml:space="preserve"> differently, with</w:t>
      </w:r>
      <w:r w:rsidR="008A79F0">
        <w:t xml:space="preserve"> some</w:t>
      </w:r>
      <w:r w:rsidR="00540DAC">
        <w:t xml:space="preserve"> </w:t>
      </w:r>
      <w:r w:rsidR="00223396">
        <w:t xml:space="preserve">considering that the concert </w:t>
      </w:r>
      <w:r w:rsidR="00184CE0">
        <w:t>attendance referred to</w:t>
      </w:r>
      <w:r w:rsidR="00223396">
        <w:t xml:space="preserve"> a deadline to learn</w:t>
      </w:r>
      <w:r w:rsidR="00184CE0">
        <w:t xml:space="preserve"> the</w:t>
      </w:r>
      <w:r w:rsidR="00223396">
        <w:t xml:space="preserve"> music. </w:t>
      </w:r>
      <w:r w:rsidR="00046E73">
        <w:t xml:space="preserve">If it is indeed the latter, then it </w:t>
      </w:r>
      <w:r w:rsidR="008E25C8">
        <w:t>could</w:t>
      </w:r>
      <w:r w:rsidR="00046E73">
        <w:t xml:space="preserve"> be argued that </w:t>
      </w:r>
      <w:r w:rsidR="00411D6C">
        <w:t>this goal of a</w:t>
      </w:r>
      <w:r w:rsidR="00B64798">
        <w:t xml:space="preserve"> public performance</w:t>
      </w:r>
      <w:r w:rsidR="008E25C8">
        <w:t xml:space="preserve"> </w:t>
      </w:r>
      <w:r w:rsidR="00B64798">
        <w:t>can be seen as an extremely</w:t>
      </w:r>
      <w:r w:rsidR="00046E73">
        <w:t xml:space="preserve"> important </w:t>
      </w:r>
      <w:r w:rsidR="00185FFF">
        <w:t>incentive</w:t>
      </w:r>
      <w:r w:rsidR="008E25C8">
        <w:t xml:space="preserve"> to learn the music in a timely manner</w:t>
      </w:r>
      <w:r w:rsidR="002C2952">
        <w:t xml:space="preserve"> </w:t>
      </w:r>
      <w:sdt>
        <w:sdtPr>
          <w:id w:val="-1291518300"/>
          <w:citation/>
        </w:sdtPr>
        <w:sdtEndPr/>
        <w:sdtContent>
          <w:r w:rsidR="002444AD">
            <w:fldChar w:fldCharType="begin"/>
          </w:r>
          <w:r w:rsidR="002C2952">
            <w:instrText xml:space="preserve">CITATION Hou61 \l 2057 </w:instrText>
          </w:r>
          <w:r w:rsidR="002444AD">
            <w:fldChar w:fldCharType="separate"/>
          </w:r>
          <w:r w:rsidR="00E514BF" w:rsidRPr="00E514BF">
            <w:rPr>
              <w:noProof/>
            </w:rPr>
            <w:t>(Houle, 1961)</w:t>
          </w:r>
          <w:r w:rsidR="002444AD">
            <w:fldChar w:fldCharType="end"/>
          </w:r>
        </w:sdtContent>
      </w:sdt>
      <w:r w:rsidR="002C2952">
        <w:t>.</w:t>
      </w:r>
    </w:p>
    <w:p w14:paraId="2EDB0FCA" w14:textId="77777777" w:rsidR="007D03B0" w:rsidRDefault="007D03B0" w:rsidP="007D03B0"/>
    <w:p w14:paraId="5F574DC9" w14:textId="77777777" w:rsidR="00E32DED" w:rsidRDefault="00E32DED" w:rsidP="007D03B0"/>
    <w:p w14:paraId="5BE099D4" w14:textId="7727DE27" w:rsidR="00864C26" w:rsidRPr="007A05EB" w:rsidRDefault="0C6E11DD" w:rsidP="00C30D51">
      <w:pPr>
        <w:pStyle w:val="Heading1"/>
      </w:pPr>
      <w:bookmarkStart w:id="43" w:name="_Toc523842128"/>
      <w:r>
        <w:lastRenderedPageBreak/>
        <w:t>CHAPTER FIVE – Conclusion and Recommendations</w:t>
      </w:r>
      <w:bookmarkEnd w:id="43"/>
      <w:r>
        <w:t xml:space="preserve"> </w:t>
      </w:r>
    </w:p>
    <w:p w14:paraId="61963136" w14:textId="77777777" w:rsidR="00EB2526" w:rsidRPr="00EB2526" w:rsidRDefault="0C6E11DD" w:rsidP="0C6E11DD">
      <w:pPr>
        <w:rPr>
          <w:b/>
          <w:bCs/>
        </w:rPr>
      </w:pPr>
      <w:r w:rsidRPr="0C6E11DD">
        <w:rPr>
          <w:b/>
          <w:bCs/>
        </w:rPr>
        <w:t xml:space="preserve">CONCLUSION </w:t>
      </w:r>
    </w:p>
    <w:p w14:paraId="32F73622" w14:textId="3FA400AF" w:rsidR="00481895" w:rsidRDefault="0C6E11DD" w:rsidP="004955BF">
      <w:r>
        <w:t>It is clear that there are many reasons why people join and continue membership of a choir, with the main reason given being their enjoyment of sin</w:t>
      </w:r>
      <w:r w:rsidR="00886CD1">
        <w:t>ging. Learning new things was</w:t>
      </w:r>
      <w:r>
        <w:t xml:space="preserve"> an important factor for the majority of participants, but the feeling of camaraderie, both in rehearsal and at concerts, was judged </w:t>
      </w:r>
      <w:r w:rsidR="00886CD1">
        <w:t>as being</w:t>
      </w:r>
      <w:r>
        <w:t xml:space="preserve"> more important to them. Friendship, and especially making new friends, was noted in numerous questions on the questionnaire, demonstrating its significance to participants.</w:t>
      </w:r>
    </w:p>
    <w:p w14:paraId="05B77314" w14:textId="2DB7626C" w:rsidR="00A340E6" w:rsidRDefault="0C6E11DD" w:rsidP="004955BF">
      <w:r>
        <w:t xml:space="preserve">Some participants perceived that attending choir improved their physical health, however this area was not as significant in this study as the literature suggests. Interestingly however, a small number of participants discussed the value of choir membership to their mental health, despite not being directly asked about it. </w:t>
      </w:r>
    </w:p>
    <w:p w14:paraId="2D5FB984" w14:textId="77777777" w:rsidR="006B39DE" w:rsidRDefault="0C6E11DD" w:rsidP="004955BF">
      <w:r>
        <w:t xml:space="preserve">In terms of the challenges of learning music, interesting results emerged, with the majority of choristers noting two distinct difficulties – learning songs in unfamiliar languages and remembering words and vocal lines. Both these themes are considered widely in literature, thus these results were not unexpected. Musical directors of choirs consisting of older adults should consider way in which support could be given to members who may be finding difficulties in these areas. </w:t>
      </w:r>
    </w:p>
    <w:p w14:paraId="727BB161" w14:textId="740AC5A3" w:rsidR="003052A9" w:rsidRPr="00E26785" w:rsidRDefault="0C6E11DD" w:rsidP="00EB2526">
      <w:r>
        <w:t>The fundamental conclusion from this investigation is that the evidence suggests that, while learning new things is a very important part of being a member of a community choir, contrary to most of the available literature, the enjoyment of singing, of music and being amongst friends are the main reasons why choristers attend.</w:t>
      </w:r>
      <w:r w:rsidR="00965681">
        <w:t xml:space="preserve"> This evidence concurs with the work of </w:t>
      </w:r>
      <w:r w:rsidR="00965681" w:rsidRPr="00965681">
        <w:rPr>
          <w:noProof/>
        </w:rPr>
        <w:t>Moss et al</w:t>
      </w:r>
      <w:r w:rsidR="00FB5008">
        <w:rPr>
          <w:noProof/>
        </w:rPr>
        <w:t>.</w:t>
      </w:r>
      <w:r w:rsidR="00965681">
        <w:t xml:space="preserve"> </w:t>
      </w:r>
      <w:r w:rsidR="00B04C62">
        <w:t>who found that “…many factors about being in a choir were as important as the actual singing”</w:t>
      </w:r>
      <w:r w:rsidR="002A66B9">
        <w:t xml:space="preserve"> </w:t>
      </w:r>
      <w:sdt>
        <w:sdtPr>
          <w:id w:val="446585609"/>
          <w:citation/>
        </w:sdtPr>
        <w:sdtEndPr/>
        <w:sdtContent>
          <w:r w:rsidR="002A66B9">
            <w:fldChar w:fldCharType="begin"/>
          </w:r>
          <w:r w:rsidR="002A66B9">
            <w:instrText xml:space="preserve">CITATION Mos18 \p 166 \l 2057 </w:instrText>
          </w:r>
          <w:r w:rsidR="002A66B9">
            <w:fldChar w:fldCharType="separate"/>
          </w:r>
          <w:r w:rsidR="00E514BF" w:rsidRPr="00E514BF">
            <w:rPr>
              <w:noProof/>
            </w:rPr>
            <w:t>(Moss, et al., 2018, p. 166)</w:t>
          </w:r>
          <w:r w:rsidR="002A66B9">
            <w:fldChar w:fldCharType="end"/>
          </w:r>
        </w:sdtContent>
      </w:sdt>
      <w:r w:rsidR="00B04C62">
        <w:t>.</w:t>
      </w:r>
    </w:p>
    <w:p w14:paraId="49E7D5CA" w14:textId="77777777" w:rsidR="00EB2526" w:rsidRDefault="00EB2526" w:rsidP="00EB2526"/>
    <w:p w14:paraId="5AA8B127" w14:textId="2F85313F" w:rsidR="0092691A" w:rsidRDefault="0C6E11DD" w:rsidP="0C6E11DD">
      <w:pPr>
        <w:rPr>
          <w:b/>
          <w:bCs/>
        </w:rPr>
      </w:pPr>
      <w:r w:rsidRPr="0C6E11DD">
        <w:rPr>
          <w:b/>
          <w:bCs/>
        </w:rPr>
        <w:t>EVALUATION OF STUDY</w:t>
      </w:r>
    </w:p>
    <w:p w14:paraId="2211302B" w14:textId="105A4D54" w:rsidR="00494A36" w:rsidRDefault="0C6E11DD" w:rsidP="00494A36">
      <w:r>
        <w:t>In retrospect, there are several improvements that could have improved the validity of this research. It is clear that</w:t>
      </w:r>
      <w:r w:rsidR="00F10AE3">
        <w:t>,</w:t>
      </w:r>
      <w:r>
        <w:t xml:space="preserve"> despite trialling the questionnaire with a pilot group, with several amendments being made, the research could have been more focused by removing several superfluous questions. For example, the question regarding hobbies was included to ascertain how mentally and physically active the participants were in their daily lives. It was felt at the time it was a valid question as there may be a correlation between these hobbies and their interest in learning more widely. Having interrogated the literature and determined the relevance of the data found in this study, it was deemed necessary to focus the analysis on </w:t>
      </w:r>
      <w:r>
        <w:lastRenderedPageBreak/>
        <w:t>information that was directly related to the research questions, rather than including all the data gathered.</w:t>
      </w:r>
      <w:r w:rsidR="00F10AE3">
        <w:t xml:space="preserve"> </w:t>
      </w:r>
      <w:r>
        <w:t xml:space="preserve"> </w:t>
      </w:r>
      <w:r w:rsidR="00F10AE3">
        <w:t>I</w:t>
      </w:r>
      <w:r>
        <w:t>t is hoped that meaningful conclusions have been drawn</w:t>
      </w:r>
      <w:r w:rsidR="00F10AE3">
        <w:t xml:space="preserve"> as a result</w:t>
      </w:r>
      <w:r>
        <w:t>.</w:t>
      </w:r>
    </w:p>
    <w:p w14:paraId="607F032F" w14:textId="73555C50" w:rsidR="006970B5" w:rsidRDefault="0C6E11DD" w:rsidP="005B2DB6">
      <w:r>
        <w:t>Furthermore, it was envisaged that ascertaining other musical experiences in addition to choir membership and any musical or academic qualifications may have been relevant to attitudes towards learning. However</w:t>
      </w:r>
      <w:r w:rsidR="00F10AE3">
        <w:t>,</w:t>
      </w:r>
      <w:r>
        <w:t xml:space="preserve"> it became clear that it was only participants’ ability to read music that would be important to the research. Due to the fact that few participants answered affirmatively regarding competing demands on their time, the data was deemed as not relevant to the key research questions.  </w:t>
      </w:r>
    </w:p>
    <w:p w14:paraId="724D4DAB" w14:textId="225DCC0E" w:rsidR="004955BF" w:rsidRDefault="0C6E11DD" w:rsidP="004955BF">
      <w:r>
        <w:t>Participants had the opportunity to answer “What does attending choir mean to you?” in an open-ended manner, and qualitative data was obtained from the responses which has been included as evidence. However, many of the answers were similar, succinct and colloquial. Ambiguity surrounds if collusion amongst participants existed whilst completing the answer, or</w:t>
      </w:r>
      <w:r w:rsidR="00C92A15">
        <w:t>,</w:t>
      </w:r>
      <w:r>
        <w:t xml:space="preserve"> given the level of academic qualifications, whether they could adequately express their opinions in writing. Some merit can be assigned to the fact it was open-ended, however, more focused and specific points could have been addressed. Examples could have included more specific questions concerning the learning that takes place, the difficulties that they encounter and the elements that they enjoy.</w:t>
      </w:r>
    </w:p>
    <w:p w14:paraId="6B4CCB04" w14:textId="0E1D1581" w:rsidR="004955BF" w:rsidRDefault="0C6E11DD" w:rsidP="004955BF">
      <w:r>
        <w:t>In some cases, deductive reasoning was used, as some answers were incomplete, for example an 75-84 year old who did not note her/his working status. It is further acknowledged that the sample of female participants could have been larger in order for direct comparisons to be made between female and male participants. Finally, interviewing a small sample of the choristers may have allowed for additional triangulation of data. Unfortunately, this was not possible due to maintaining anonymity and a professional distance between the researcher and choir members. Further studies should involve choirs with which the researcher has no direct involvement.</w:t>
      </w:r>
    </w:p>
    <w:p w14:paraId="58A8BA2A" w14:textId="0D310975" w:rsidR="009B5E1E" w:rsidRPr="00EB2526" w:rsidRDefault="0C6E11DD" w:rsidP="0C6E11DD">
      <w:pPr>
        <w:rPr>
          <w:b/>
          <w:bCs/>
        </w:rPr>
      </w:pPr>
      <w:r w:rsidRPr="0C6E11DD">
        <w:rPr>
          <w:b/>
          <w:bCs/>
        </w:rPr>
        <w:t>Recommendation</w:t>
      </w:r>
      <w:r w:rsidR="00470477">
        <w:rPr>
          <w:b/>
          <w:bCs/>
        </w:rPr>
        <w:t>s</w:t>
      </w:r>
    </w:p>
    <w:p w14:paraId="5BFAC901" w14:textId="4EC6B868" w:rsidR="009B5E1E" w:rsidRDefault="0C6E11DD" w:rsidP="009B5E1E">
      <w:r>
        <w:t>It is clear that refreshing and extending choir repertoire is a valued component by members and therefore it is essential that this factor be maintained. Music of differing genres also needs to be introduced, thus ensuring that the wide variety of musical preferences within the membership can be satisfied. Empowering members to suggest repertoire that they would like to perform could also be introduced to further value their existing knowledge, commitment and enthusiasm</w:t>
      </w:r>
      <w:r w:rsidR="00102F40">
        <w:t xml:space="preserve"> </w:t>
      </w:r>
      <w:sdt>
        <w:sdtPr>
          <w:id w:val="1430471037"/>
          <w:citation/>
        </w:sdtPr>
        <w:sdtEndPr/>
        <w:sdtContent>
          <w:r w:rsidR="00102F40">
            <w:fldChar w:fldCharType="begin"/>
          </w:r>
          <w:r w:rsidR="00102F40">
            <w:instrText xml:space="preserve"> CITATION Mye18 \l 2057 </w:instrText>
          </w:r>
          <w:r w:rsidR="00102F40">
            <w:fldChar w:fldCharType="separate"/>
          </w:r>
          <w:r w:rsidR="00E514BF" w:rsidRPr="00E514BF">
            <w:rPr>
              <w:noProof/>
            </w:rPr>
            <w:t>(Myers, 2018)</w:t>
          </w:r>
          <w:r w:rsidR="00102F40">
            <w:fldChar w:fldCharType="end"/>
          </w:r>
        </w:sdtContent>
      </w:sdt>
      <w:r w:rsidR="00EE1F83">
        <w:t>.</w:t>
      </w:r>
      <w:r w:rsidR="008F76BB">
        <w:t xml:space="preserve"> </w:t>
      </w:r>
      <w:r>
        <w:t>Additionally, ensuring that all participants are valued for their contribution within rehearsals and performances is critical. This can be achieved through giving positive feedback and praise wherever possible, in order to maintain a sense of self-worth and comradeship</w:t>
      </w:r>
      <w:r w:rsidR="000413D9">
        <w:t xml:space="preserve"> </w:t>
      </w:r>
      <w:sdt>
        <w:sdtPr>
          <w:id w:val="360942544"/>
          <w:citation/>
        </w:sdtPr>
        <w:sdtEndPr/>
        <w:sdtContent>
          <w:r w:rsidR="000413D9">
            <w:fldChar w:fldCharType="begin"/>
          </w:r>
          <w:r w:rsidR="000413D9">
            <w:instrText xml:space="preserve"> CITATION Hal18 \l 2057 </w:instrText>
          </w:r>
          <w:r w:rsidR="000413D9">
            <w:fldChar w:fldCharType="separate"/>
          </w:r>
          <w:r w:rsidR="00E514BF" w:rsidRPr="00E514BF">
            <w:rPr>
              <w:noProof/>
            </w:rPr>
            <w:t>(Hallam &amp; Creech, 2018)</w:t>
          </w:r>
          <w:r w:rsidR="000413D9">
            <w:fldChar w:fldCharType="end"/>
          </w:r>
        </w:sdtContent>
      </w:sdt>
      <w:r w:rsidR="00737AAD">
        <w:t xml:space="preserve">. </w:t>
      </w:r>
      <w:r>
        <w:t xml:space="preserve"> </w:t>
      </w:r>
    </w:p>
    <w:p w14:paraId="3EFE0CD8" w14:textId="1AF07D74" w:rsidR="009B5E1E" w:rsidRDefault="0C6E11DD" w:rsidP="009B5E1E">
      <w:r>
        <w:lastRenderedPageBreak/>
        <w:t>The area of the benefits of singing to health is a topic that should be researched further. The advantages of choral singing as an aid to participants’ wellbeing, in particular in terms of mental health, have been largely under-reported in this study. In order to investigate this important topic, a much larger sample would be needed to determine its prevalence and severity within community choirs</w:t>
      </w:r>
      <w:r w:rsidR="0070570F">
        <w:t xml:space="preserve"> </w:t>
      </w:r>
      <w:sdt>
        <w:sdtPr>
          <w:id w:val="-953476231"/>
          <w:citation/>
        </w:sdtPr>
        <w:sdtEndPr/>
        <w:sdtContent>
          <w:r w:rsidR="0070570F">
            <w:fldChar w:fldCharType="begin"/>
          </w:r>
          <w:r w:rsidR="0070570F">
            <w:instrText xml:space="preserve"> CITATION Bib18 \l 2057 </w:instrText>
          </w:r>
          <w:r w:rsidR="0070570F">
            <w:fldChar w:fldCharType="separate"/>
          </w:r>
          <w:r w:rsidR="00E514BF" w:rsidRPr="00E514BF">
            <w:rPr>
              <w:noProof/>
            </w:rPr>
            <w:t>(Bibb &amp; McFerran, 2018)</w:t>
          </w:r>
          <w:r w:rsidR="0070570F">
            <w:fldChar w:fldCharType="end"/>
          </w:r>
        </w:sdtContent>
      </w:sdt>
      <w:r w:rsidR="0070570F">
        <w:t xml:space="preserve">. </w:t>
      </w:r>
      <w:r w:rsidRPr="00155B31">
        <w:rPr>
          <w:sz w:val="10"/>
        </w:rPr>
        <w:t xml:space="preserve"> </w:t>
      </w:r>
      <w:r>
        <w:t xml:space="preserve">Varied triangulated research methods would be necessary to assess, evaluate and recommend valid conclusions in order to contribute to literature in this field. </w:t>
      </w:r>
    </w:p>
    <w:p w14:paraId="333FA05F" w14:textId="26E2984E" w:rsidR="009B5E1E" w:rsidRDefault="007C0F0E" w:rsidP="009B5E1E">
      <w:r>
        <w:t xml:space="preserve">The final </w:t>
      </w:r>
      <w:r w:rsidR="0C6E11DD">
        <w:t>focus of research that should be undertaken</w:t>
      </w:r>
      <w:r>
        <w:t xml:space="preserve"> in relatio</w:t>
      </w:r>
      <w:r w:rsidR="001F3935">
        <w:t>n to the findings laid out here</w:t>
      </w:r>
      <w:r w:rsidR="0C6E11DD">
        <w:t xml:space="preserve"> concerns the methods of teaching and learning that would be beneficial to long-standing choristers, while still engaging and educating newer recruits. Assessing the learning opportunities that could be brought by new technologies, for example by the use of iPads, social me</w:t>
      </w:r>
      <w:r w:rsidR="000D004B">
        <w:t>dia and audio/visual devices, would be</w:t>
      </w:r>
      <w:r w:rsidR="0C6E11DD">
        <w:t xml:space="preserve"> a worthwhile investigation</w:t>
      </w:r>
      <w:r w:rsidR="004B4745">
        <w:t xml:space="preserve"> </w:t>
      </w:r>
      <w:sdt>
        <w:sdtPr>
          <w:id w:val="1255393639"/>
          <w:citation/>
        </w:sdtPr>
        <w:sdtEndPr/>
        <w:sdtContent>
          <w:r w:rsidR="004B4745">
            <w:fldChar w:fldCharType="begin"/>
          </w:r>
          <w:r w:rsidR="004B4745">
            <w:instrText xml:space="preserve"> CITATION Rei17 \l 2057 </w:instrText>
          </w:r>
          <w:r w:rsidR="004B4745">
            <w:fldChar w:fldCharType="separate"/>
          </w:r>
          <w:r w:rsidR="00E514BF" w:rsidRPr="00E514BF">
            <w:rPr>
              <w:noProof/>
            </w:rPr>
            <w:t>(Reid, et al., 2017)</w:t>
          </w:r>
          <w:r w:rsidR="004B4745">
            <w:fldChar w:fldCharType="end"/>
          </w:r>
        </w:sdtContent>
      </w:sdt>
      <w:r w:rsidR="004B4745">
        <w:t>.</w:t>
      </w:r>
    </w:p>
    <w:p w14:paraId="57DC80F3" w14:textId="77777777" w:rsidR="001C4766" w:rsidRDefault="001C4766" w:rsidP="00E97B09"/>
    <w:p w14:paraId="64152C73" w14:textId="6CDB3090" w:rsidR="00E97B09" w:rsidRPr="00CF0007" w:rsidRDefault="006E083A" w:rsidP="00E97B09">
      <w:r>
        <w:t xml:space="preserve">In conclusion, </w:t>
      </w:r>
      <w:r w:rsidR="00E6641E" w:rsidRPr="00CF0007">
        <w:t>I have found there to be considerable benefits in working with lifelong learners</w:t>
      </w:r>
      <w:r w:rsidR="0075222E">
        <w:t xml:space="preserve">, and I have enjoyed the opportunity to </w:t>
      </w:r>
      <w:r w:rsidR="00D46EEE">
        <w:t>augment my empirical knowledge within</w:t>
      </w:r>
      <w:r w:rsidR="0075222E">
        <w:t xml:space="preserve"> lifelong learning </w:t>
      </w:r>
      <w:r w:rsidR="00D104D4">
        <w:t xml:space="preserve">amongst </w:t>
      </w:r>
      <w:r w:rsidR="0075222E">
        <w:t>older people, with</w:t>
      </w:r>
      <w:r w:rsidR="00D104D4">
        <w:t xml:space="preserve"> theoretical </w:t>
      </w:r>
      <w:r w:rsidR="00D104D4" w:rsidRPr="00AA7E74">
        <w:t>analyses</w:t>
      </w:r>
      <w:r w:rsidR="00D104D4">
        <w:t xml:space="preserve"> from </w:t>
      </w:r>
      <w:r w:rsidR="000F5CC1">
        <w:t>leading academics within the field.</w:t>
      </w:r>
      <w:r w:rsidR="00587F43">
        <w:t xml:space="preserve"> I</w:t>
      </w:r>
      <w:r w:rsidR="002C0DC9" w:rsidRPr="00CF0007">
        <w:t>mplementing</w:t>
      </w:r>
      <w:r w:rsidR="00587F43">
        <w:t xml:space="preserve"> the</w:t>
      </w:r>
      <w:r w:rsidR="002C0DC9" w:rsidRPr="00CF0007">
        <w:t xml:space="preserve"> findings of </w:t>
      </w:r>
      <w:r w:rsidR="000F51FA" w:rsidRPr="00CF0007">
        <w:t>this</w:t>
      </w:r>
      <w:r w:rsidR="002C0DC9" w:rsidRPr="00CF0007">
        <w:t xml:space="preserve"> research</w:t>
      </w:r>
      <w:r w:rsidR="000F51FA" w:rsidRPr="00CF0007">
        <w:t xml:space="preserve"> will </w:t>
      </w:r>
      <w:r w:rsidR="00155B31">
        <w:t>enhance my current practice</w:t>
      </w:r>
      <w:r w:rsidR="00587F43">
        <w:t xml:space="preserve"> within practical situations</w:t>
      </w:r>
      <w:r w:rsidR="00155B31">
        <w:t xml:space="preserve"> </w:t>
      </w:r>
      <w:r w:rsidR="006B218E">
        <w:t>and,</w:t>
      </w:r>
      <w:r w:rsidR="00D97A0A">
        <w:t xml:space="preserve"> more importantly</w:t>
      </w:r>
      <w:r w:rsidR="006B218E">
        <w:t>,</w:t>
      </w:r>
      <w:r w:rsidR="00D97A0A">
        <w:t xml:space="preserve"> </w:t>
      </w:r>
      <w:r w:rsidR="006B218E">
        <w:t>will</w:t>
      </w:r>
      <w:r w:rsidR="00D97A0A">
        <w:t xml:space="preserve"> </w:t>
      </w:r>
      <w:r w:rsidR="00C96996">
        <w:t>steer</w:t>
      </w:r>
      <w:r w:rsidR="00611912">
        <w:t xml:space="preserve"> further research</w:t>
      </w:r>
      <w:r w:rsidR="00155B31">
        <w:t xml:space="preserve"> </w:t>
      </w:r>
      <w:r w:rsidR="006B218E">
        <w:t>and shape</w:t>
      </w:r>
      <w:r w:rsidR="00CF0007" w:rsidRPr="00CF0007">
        <w:t xml:space="preserve"> my future philosophy.</w:t>
      </w:r>
    </w:p>
    <w:p w14:paraId="57C37F35" w14:textId="77777777" w:rsidR="00E97B09" w:rsidRDefault="00E97B09" w:rsidP="004955BF"/>
    <w:p w14:paraId="31F56C09" w14:textId="77777777" w:rsidR="00E32DED" w:rsidRDefault="00E32DED" w:rsidP="007D03B0"/>
    <w:p w14:paraId="2F3E5137" w14:textId="77777777" w:rsidR="00E32DED" w:rsidRDefault="00E32DED" w:rsidP="007D03B0"/>
    <w:p w14:paraId="04BE6A73" w14:textId="77777777" w:rsidR="00E32DED" w:rsidRDefault="00E32DED" w:rsidP="007D03B0"/>
    <w:p w14:paraId="18066B7D" w14:textId="77777777" w:rsidR="00E32DED" w:rsidRDefault="00E32DED" w:rsidP="007D03B0"/>
    <w:p w14:paraId="247E29E9" w14:textId="63A800CA" w:rsidR="00D00AD6" w:rsidRDefault="00D00AD6" w:rsidP="002B6C8C"/>
    <w:p w14:paraId="580219E3" w14:textId="77777777" w:rsidR="00D00AD6" w:rsidRDefault="00D00AD6" w:rsidP="002B6C8C"/>
    <w:p w14:paraId="2A374C7A" w14:textId="77777777" w:rsidR="00FC6D43" w:rsidRDefault="00FC6D43" w:rsidP="00D00AD6"/>
    <w:p w14:paraId="3BD6378A" w14:textId="608CC72F" w:rsidR="00FC6D43" w:rsidRDefault="0C6E11DD" w:rsidP="00FC6D43">
      <w:r>
        <w:t xml:space="preserve"> </w:t>
      </w:r>
    </w:p>
    <w:p w14:paraId="267D9BFE" w14:textId="68006589" w:rsidR="00FC6D43" w:rsidRDefault="00FC6D43" w:rsidP="0C6E11DD"/>
    <w:p w14:paraId="192DC1CD" w14:textId="77777777" w:rsidR="00D00AD6" w:rsidRDefault="00D00AD6" w:rsidP="002B6C8C"/>
    <w:p w14:paraId="5C788BD1" w14:textId="77777777" w:rsidR="003E5069" w:rsidRDefault="003E5069" w:rsidP="002B6C8C"/>
    <w:sdt>
      <w:sdtPr>
        <w:rPr>
          <w:rFonts w:ascii="Arial" w:eastAsiaTheme="majorEastAsia" w:hAnsi="Arial" w:cstheme="majorBidi"/>
          <w:iCs/>
          <w:noProof/>
          <w:color w:val="000000" w:themeColor="text1"/>
          <w:sz w:val="20"/>
        </w:rPr>
        <w:id w:val="1339888714"/>
        <w:docPartObj>
          <w:docPartGallery w:val="Bibliographies"/>
          <w:docPartUnique/>
        </w:docPartObj>
      </w:sdtPr>
      <w:sdtEndPr>
        <w:rPr>
          <w:sz w:val="16"/>
        </w:rPr>
      </w:sdtEndPr>
      <w:sdtContent>
        <w:p w14:paraId="5286F708" w14:textId="435ABC08" w:rsidR="007635CC" w:rsidRPr="007B0D77" w:rsidRDefault="007635CC" w:rsidP="003E5069">
          <w:pPr>
            <w:rPr>
              <w:rStyle w:val="Heading1Char"/>
            </w:rPr>
          </w:pPr>
          <w:r w:rsidRPr="007B0D77">
            <w:rPr>
              <w:rStyle w:val="Heading1Char"/>
            </w:rPr>
            <w:t>Works Cited</w:t>
          </w:r>
        </w:p>
        <w:p w14:paraId="42320081" w14:textId="77777777" w:rsidR="00E514BF" w:rsidRPr="00683068" w:rsidRDefault="007635CC" w:rsidP="0029307A">
          <w:pPr>
            <w:pStyle w:val="Bibliography"/>
            <w:spacing w:line="240" w:lineRule="auto"/>
            <w:rPr>
              <w:noProof/>
              <w:sz w:val="20"/>
            </w:rPr>
          </w:pPr>
          <w:r w:rsidRPr="00683068">
            <w:rPr>
              <w:sz w:val="16"/>
            </w:rPr>
            <w:fldChar w:fldCharType="begin"/>
          </w:r>
          <w:r w:rsidRPr="00683068">
            <w:rPr>
              <w:sz w:val="16"/>
            </w:rPr>
            <w:instrText xml:space="preserve"> BIBLIOGRAPHY </w:instrText>
          </w:r>
          <w:r w:rsidRPr="00683068">
            <w:rPr>
              <w:sz w:val="16"/>
            </w:rPr>
            <w:fldChar w:fldCharType="separate"/>
          </w:r>
          <w:r w:rsidR="00E514BF" w:rsidRPr="00683068">
            <w:rPr>
              <w:noProof/>
              <w:sz w:val="20"/>
            </w:rPr>
            <w:t xml:space="preserve">Abell, R., Baird, A. &amp; Chalmers, K., 2017. Group singing and health-related quality of life in Parkinson's disease. </w:t>
          </w:r>
          <w:r w:rsidR="00E514BF" w:rsidRPr="00683068">
            <w:rPr>
              <w:i/>
              <w:iCs/>
              <w:noProof/>
              <w:sz w:val="20"/>
            </w:rPr>
            <w:t xml:space="preserve">American Psychological Association, </w:t>
          </w:r>
          <w:r w:rsidR="00E514BF" w:rsidRPr="00683068">
            <w:rPr>
              <w:noProof/>
              <w:sz w:val="20"/>
            </w:rPr>
            <w:t>36(1), pp. 55-64.</w:t>
          </w:r>
        </w:p>
        <w:p w14:paraId="134A3154" w14:textId="77777777" w:rsidR="00E514BF" w:rsidRPr="00683068" w:rsidRDefault="00E514BF" w:rsidP="0029307A">
          <w:pPr>
            <w:pStyle w:val="Bibliography"/>
            <w:spacing w:line="240" w:lineRule="auto"/>
            <w:rPr>
              <w:noProof/>
              <w:sz w:val="20"/>
            </w:rPr>
          </w:pPr>
          <w:r w:rsidRPr="00683068">
            <w:rPr>
              <w:noProof/>
              <w:sz w:val="20"/>
            </w:rPr>
            <w:t xml:space="preserve">Age UK Policy and Research Department, 2018. </w:t>
          </w:r>
          <w:r w:rsidRPr="00683068">
            <w:rPr>
              <w:i/>
              <w:iCs/>
              <w:noProof/>
              <w:sz w:val="20"/>
            </w:rPr>
            <w:t xml:space="preserve">Creative and Cultural Activities and Wellbeing in Later Life, </w:t>
          </w:r>
          <w:r w:rsidRPr="00683068">
            <w:rPr>
              <w:noProof/>
              <w:sz w:val="20"/>
            </w:rPr>
            <w:t>London: Age UK.</w:t>
          </w:r>
        </w:p>
        <w:p w14:paraId="20531C8A" w14:textId="77777777" w:rsidR="00E514BF" w:rsidRPr="00683068" w:rsidRDefault="00E514BF" w:rsidP="0029307A">
          <w:pPr>
            <w:pStyle w:val="Bibliography"/>
            <w:spacing w:line="240" w:lineRule="auto"/>
            <w:rPr>
              <w:noProof/>
              <w:sz w:val="20"/>
            </w:rPr>
          </w:pPr>
          <w:r w:rsidRPr="00683068">
            <w:rPr>
              <w:noProof/>
              <w:sz w:val="20"/>
            </w:rPr>
            <w:t xml:space="preserve">Ardelt, M., 2000. Antecedents and effects of wisdom in old age. </w:t>
          </w:r>
          <w:r w:rsidRPr="00683068">
            <w:rPr>
              <w:i/>
              <w:iCs/>
              <w:noProof/>
              <w:sz w:val="20"/>
            </w:rPr>
            <w:t xml:space="preserve">Research on Aging, </w:t>
          </w:r>
          <w:r w:rsidRPr="00683068">
            <w:rPr>
              <w:noProof/>
              <w:sz w:val="20"/>
            </w:rPr>
            <w:t>22(4), pp. 360-394.</w:t>
          </w:r>
        </w:p>
        <w:p w14:paraId="2F7A9660" w14:textId="77777777" w:rsidR="00E514BF" w:rsidRPr="00683068" w:rsidRDefault="00E514BF" w:rsidP="0029307A">
          <w:pPr>
            <w:pStyle w:val="Bibliography"/>
            <w:spacing w:line="240" w:lineRule="auto"/>
            <w:rPr>
              <w:noProof/>
              <w:sz w:val="20"/>
            </w:rPr>
          </w:pPr>
          <w:r w:rsidRPr="00683068">
            <w:rPr>
              <w:noProof/>
              <w:sz w:val="20"/>
            </w:rPr>
            <w:t xml:space="preserve">Bailey, B. &amp; Davidson, J., 2005. Effects of group singing and performance for marginalized and middle-class singers. </w:t>
          </w:r>
          <w:r w:rsidRPr="00683068">
            <w:rPr>
              <w:i/>
              <w:iCs/>
              <w:noProof/>
              <w:sz w:val="20"/>
            </w:rPr>
            <w:t xml:space="preserve">Psychology of Music, </w:t>
          </w:r>
          <w:r w:rsidRPr="00683068">
            <w:rPr>
              <w:noProof/>
              <w:sz w:val="20"/>
            </w:rPr>
            <w:t>33(3), pp. 269-303.</w:t>
          </w:r>
        </w:p>
        <w:p w14:paraId="0CE7BC37" w14:textId="77777777" w:rsidR="00E514BF" w:rsidRPr="00683068" w:rsidRDefault="00E514BF" w:rsidP="0029307A">
          <w:pPr>
            <w:pStyle w:val="Bibliography"/>
            <w:spacing w:line="240" w:lineRule="auto"/>
            <w:rPr>
              <w:noProof/>
              <w:sz w:val="20"/>
            </w:rPr>
          </w:pPr>
          <w:r w:rsidRPr="00683068">
            <w:rPr>
              <w:noProof/>
              <w:sz w:val="20"/>
            </w:rPr>
            <w:t xml:space="preserve">Bailey, K., 1994. </w:t>
          </w:r>
          <w:r w:rsidRPr="00683068">
            <w:rPr>
              <w:i/>
              <w:iCs/>
              <w:noProof/>
              <w:sz w:val="20"/>
            </w:rPr>
            <w:t xml:space="preserve">Methods of social research. </w:t>
          </w:r>
          <w:r w:rsidRPr="00683068">
            <w:rPr>
              <w:noProof/>
              <w:sz w:val="20"/>
            </w:rPr>
            <w:t>4th ed. New York: The Free Press.</w:t>
          </w:r>
        </w:p>
        <w:p w14:paraId="312C4D91" w14:textId="77777777" w:rsidR="00E514BF" w:rsidRPr="00683068" w:rsidRDefault="00E514BF" w:rsidP="0029307A">
          <w:pPr>
            <w:pStyle w:val="Bibliography"/>
            <w:spacing w:line="240" w:lineRule="auto"/>
            <w:rPr>
              <w:noProof/>
              <w:sz w:val="20"/>
            </w:rPr>
          </w:pPr>
          <w:r w:rsidRPr="00683068">
            <w:rPr>
              <w:noProof/>
              <w:sz w:val="20"/>
            </w:rPr>
            <w:t xml:space="preserve">Bannan, N. &amp; Montgomery-Smith, C., 2008. `Singing for the Brain': reflections on the human capacity for music arising from a pilot study of group singing with Alzheimer's patients. </w:t>
          </w:r>
          <w:r w:rsidRPr="00683068">
            <w:rPr>
              <w:i/>
              <w:iCs/>
              <w:noProof/>
              <w:sz w:val="20"/>
            </w:rPr>
            <w:t xml:space="preserve">Perspectives in Public Health, </w:t>
          </w:r>
          <w:r w:rsidRPr="00683068">
            <w:rPr>
              <w:noProof/>
              <w:sz w:val="20"/>
            </w:rPr>
            <w:t>128(2), pp. 73-78.</w:t>
          </w:r>
        </w:p>
        <w:p w14:paraId="0BA88760" w14:textId="77777777" w:rsidR="00E514BF" w:rsidRPr="00683068" w:rsidRDefault="00E514BF" w:rsidP="0029307A">
          <w:pPr>
            <w:pStyle w:val="Bibliography"/>
            <w:spacing w:line="240" w:lineRule="auto"/>
            <w:rPr>
              <w:noProof/>
              <w:sz w:val="20"/>
            </w:rPr>
          </w:pPr>
          <w:r w:rsidRPr="00683068">
            <w:rPr>
              <w:noProof/>
              <w:sz w:val="20"/>
            </w:rPr>
            <w:t xml:space="preserve">Barsky, A., 2009. </w:t>
          </w:r>
          <w:r w:rsidRPr="00683068">
            <w:rPr>
              <w:i/>
              <w:iCs/>
              <w:noProof/>
              <w:sz w:val="20"/>
            </w:rPr>
            <w:t xml:space="preserve">Ethics and Values in Social Work: An Integrated Approach for a Comprehensive Curriculum. </w:t>
          </w:r>
          <w:r w:rsidRPr="00683068">
            <w:rPr>
              <w:noProof/>
              <w:sz w:val="20"/>
            </w:rPr>
            <w:t>s.l.:Oxford University Press, U.S.A.</w:t>
          </w:r>
        </w:p>
        <w:p w14:paraId="5B5E1D3A" w14:textId="77777777" w:rsidR="00E514BF" w:rsidRPr="00683068" w:rsidRDefault="00E514BF" w:rsidP="0029307A">
          <w:pPr>
            <w:pStyle w:val="Bibliography"/>
            <w:spacing w:line="240" w:lineRule="auto"/>
            <w:rPr>
              <w:noProof/>
              <w:sz w:val="20"/>
            </w:rPr>
          </w:pPr>
          <w:r w:rsidRPr="00683068">
            <w:rPr>
              <w:noProof/>
              <w:sz w:val="20"/>
            </w:rPr>
            <w:t xml:space="preserve">Bell, J., 2010. </w:t>
          </w:r>
          <w:r w:rsidRPr="00683068">
            <w:rPr>
              <w:i/>
              <w:iCs/>
              <w:noProof/>
              <w:sz w:val="20"/>
            </w:rPr>
            <w:t xml:space="preserve">Doing your research project. </w:t>
          </w:r>
          <w:r w:rsidRPr="00683068">
            <w:rPr>
              <w:noProof/>
              <w:sz w:val="20"/>
            </w:rPr>
            <w:t>5th ed. Maidenhead: Open University Press.</w:t>
          </w:r>
        </w:p>
        <w:p w14:paraId="4494327B" w14:textId="77777777" w:rsidR="00E514BF" w:rsidRPr="00683068" w:rsidRDefault="00E514BF" w:rsidP="0029307A">
          <w:pPr>
            <w:pStyle w:val="Bibliography"/>
            <w:spacing w:line="240" w:lineRule="auto"/>
            <w:rPr>
              <w:noProof/>
              <w:sz w:val="20"/>
            </w:rPr>
          </w:pPr>
          <w:r w:rsidRPr="00683068">
            <w:rPr>
              <w:noProof/>
              <w:sz w:val="20"/>
            </w:rPr>
            <w:t xml:space="preserve">Bibb, J. &amp; McFerran, K., 2018. Musical recovery: the role of group singing in regaining healthy relationships with music to promote mental health recovery. </w:t>
          </w:r>
          <w:r w:rsidRPr="00683068">
            <w:rPr>
              <w:i/>
              <w:iCs/>
              <w:noProof/>
              <w:sz w:val="20"/>
            </w:rPr>
            <w:t xml:space="preserve">Nordic Journal of Music Therapy , </w:t>
          </w:r>
          <w:r w:rsidRPr="00683068">
            <w:rPr>
              <w:noProof/>
              <w:sz w:val="20"/>
            </w:rPr>
            <w:t>27(3), pp. 235-251.</w:t>
          </w:r>
        </w:p>
        <w:p w14:paraId="04616E8E" w14:textId="77777777" w:rsidR="00E514BF" w:rsidRPr="00683068" w:rsidRDefault="00E514BF" w:rsidP="0029307A">
          <w:pPr>
            <w:pStyle w:val="Bibliography"/>
            <w:spacing w:line="240" w:lineRule="auto"/>
            <w:rPr>
              <w:noProof/>
              <w:sz w:val="20"/>
            </w:rPr>
          </w:pPr>
          <w:r w:rsidRPr="00683068">
            <w:rPr>
              <w:noProof/>
              <w:sz w:val="20"/>
            </w:rPr>
            <w:t xml:space="preserve">Biesta, G., 2008. What kind of citizen? What tupe of democracy?. </w:t>
          </w:r>
          <w:r w:rsidRPr="00683068">
            <w:rPr>
              <w:i/>
              <w:iCs/>
              <w:noProof/>
              <w:sz w:val="20"/>
            </w:rPr>
            <w:t xml:space="preserve">Scottish Educational Review, </w:t>
          </w:r>
          <w:r w:rsidRPr="00683068">
            <w:rPr>
              <w:noProof/>
              <w:sz w:val="20"/>
            </w:rPr>
            <w:t>40(2), pp. 38-52.</w:t>
          </w:r>
        </w:p>
        <w:p w14:paraId="28DAF735" w14:textId="77777777" w:rsidR="00E514BF" w:rsidRPr="00683068" w:rsidRDefault="00E514BF" w:rsidP="0029307A">
          <w:pPr>
            <w:pStyle w:val="Bibliography"/>
            <w:spacing w:line="240" w:lineRule="auto"/>
            <w:rPr>
              <w:noProof/>
              <w:sz w:val="20"/>
            </w:rPr>
          </w:pPr>
          <w:r w:rsidRPr="00683068">
            <w:rPr>
              <w:noProof/>
              <w:sz w:val="20"/>
            </w:rPr>
            <w:t xml:space="preserve">Bonilha, A. et al., 2009. Effects of singing classes on pulmonary function and quality of life of COPD patients. </w:t>
          </w:r>
          <w:r w:rsidRPr="00683068">
            <w:rPr>
              <w:i/>
              <w:iCs/>
              <w:noProof/>
              <w:sz w:val="20"/>
            </w:rPr>
            <w:t xml:space="preserve">US National Library of Medicine National Institutes of Health, </w:t>
          </w:r>
          <w:r w:rsidRPr="00683068">
            <w:rPr>
              <w:noProof/>
              <w:sz w:val="20"/>
            </w:rPr>
            <w:t>Volume 4, pp. 1-8.</w:t>
          </w:r>
        </w:p>
        <w:p w14:paraId="734A79E0" w14:textId="77777777" w:rsidR="00E514BF" w:rsidRPr="00683068" w:rsidRDefault="00E514BF" w:rsidP="0029307A">
          <w:pPr>
            <w:pStyle w:val="Bibliography"/>
            <w:spacing w:line="240" w:lineRule="auto"/>
            <w:rPr>
              <w:noProof/>
              <w:sz w:val="20"/>
            </w:rPr>
          </w:pPr>
          <w:r w:rsidRPr="00683068">
            <w:rPr>
              <w:noProof/>
              <w:sz w:val="20"/>
            </w:rPr>
            <w:t xml:space="preserve">Boulton-Lewis, G., Buys, L. &amp; Lovie-Kitchin, J., 2006. Learning and Active Aging. </w:t>
          </w:r>
          <w:r w:rsidRPr="00683068">
            <w:rPr>
              <w:i/>
              <w:iCs/>
              <w:noProof/>
              <w:sz w:val="20"/>
            </w:rPr>
            <w:t xml:space="preserve">Educational Gerontology, </w:t>
          </w:r>
          <w:r w:rsidRPr="00683068">
            <w:rPr>
              <w:noProof/>
              <w:sz w:val="20"/>
            </w:rPr>
            <w:t>32(4), pp. 271-282.</w:t>
          </w:r>
        </w:p>
        <w:p w14:paraId="0B328D79" w14:textId="77777777" w:rsidR="00E514BF" w:rsidRPr="00683068" w:rsidRDefault="00E514BF" w:rsidP="0029307A">
          <w:pPr>
            <w:pStyle w:val="Bibliography"/>
            <w:spacing w:line="240" w:lineRule="auto"/>
            <w:rPr>
              <w:noProof/>
              <w:sz w:val="20"/>
            </w:rPr>
          </w:pPr>
          <w:r w:rsidRPr="00683068">
            <w:rPr>
              <w:noProof/>
              <w:sz w:val="20"/>
            </w:rPr>
            <w:t xml:space="preserve">British Educational Research Association, 2018. </w:t>
          </w:r>
          <w:r w:rsidRPr="00683068">
            <w:rPr>
              <w:i/>
              <w:iCs/>
              <w:noProof/>
              <w:sz w:val="20"/>
            </w:rPr>
            <w:t xml:space="preserve">Ethical Guidelines for Educational Research, fourth edition, </w:t>
          </w:r>
          <w:r w:rsidRPr="00683068">
            <w:rPr>
              <w:noProof/>
              <w:sz w:val="20"/>
            </w:rPr>
            <w:t>London: BERA.</w:t>
          </w:r>
        </w:p>
        <w:p w14:paraId="2D6A219E" w14:textId="77777777" w:rsidR="00E514BF" w:rsidRPr="00683068" w:rsidRDefault="00E514BF" w:rsidP="0029307A">
          <w:pPr>
            <w:pStyle w:val="Bibliography"/>
            <w:spacing w:line="240" w:lineRule="auto"/>
            <w:rPr>
              <w:noProof/>
              <w:sz w:val="20"/>
            </w:rPr>
          </w:pPr>
          <w:r w:rsidRPr="00683068">
            <w:rPr>
              <w:noProof/>
              <w:sz w:val="20"/>
            </w:rPr>
            <w:t xml:space="preserve">Brookfield, S., 1996. </w:t>
          </w:r>
          <w:r w:rsidRPr="00683068">
            <w:rPr>
              <w:i/>
              <w:iCs/>
              <w:noProof/>
              <w:sz w:val="20"/>
            </w:rPr>
            <w:t xml:space="preserve">Understanding and Facilitating Adult Learning: A Comprehensive Analysis of Principles and Effective Practices. </w:t>
          </w:r>
          <w:r w:rsidRPr="00683068">
            <w:rPr>
              <w:noProof/>
              <w:sz w:val="20"/>
            </w:rPr>
            <w:t>4th ed. Milton Keynes: Open University Press.</w:t>
          </w:r>
        </w:p>
        <w:p w14:paraId="5B9868E3" w14:textId="77777777" w:rsidR="00E514BF" w:rsidRPr="00683068" w:rsidRDefault="00E514BF" w:rsidP="0029307A">
          <w:pPr>
            <w:pStyle w:val="Bibliography"/>
            <w:spacing w:line="240" w:lineRule="auto"/>
            <w:rPr>
              <w:noProof/>
              <w:sz w:val="20"/>
            </w:rPr>
          </w:pPr>
          <w:r w:rsidRPr="00683068">
            <w:rPr>
              <w:noProof/>
              <w:sz w:val="20"/>
            </w:rPr>
            <w:t xml:space="preserve">Bruhn, H., 2002. Musical development of elderly people. </w:t>
          </w:r>
          <w:r w:rsidRPr="00683068">
            <w:rPr>
              <w:i/>
              <w:iCs/>
              <w:noProof/>
              <w:sz w:val="20"/>
            </w:rPr>
            <w:t xml:space="preserve">Psychomusicology: A Journal of Research in Music Cognition, </w:t>
          </w:r>
          <w:r w:rsidRPr="00683068">
            <w:rPr>
              <w:noProof/>
              <w:sz w:val="20"/>
            </w:rPr>
            <w:t>18(1-2), pp. 59-75.</w:t>
          </w:r>
        </w:p>
        <w:p w14:paraId="00FCB90A" w14:textId="77777777" w:rsidR="00E514BF" w:rsidRPr="00683068" w:rsidRDefault="00E514BF" w:rsidP="0029307A">
          <w:pPr>
            <w:pStyle w:val="Bibliography"/>
            <w:spacing w:line="240" w:lineRule="auto"/>
            <w:rPr>
              <w:noProof/>
              <w:sz w:val="20"/>
            </w:rPr>
          </w:pPr>
          <w:r w:rsidRPr="00683068">
            <w:rPr>
              <w:noProof/>
              <w:sz w:val="20"/>
            </w:rPr>
            <w:t xml:space="preserve">Bygren, L., Konlaan, B., Boinkum, E. &amp; Johansson, S., 1996. Attendance at cultural events, reading books or periodicals, and making music or singing in a choir as determinants for survival. </w:t>
          </w:r>
          <w:r w:rsidRPr="00683068">
            <w:rPr>
              <w:i/>
              <w:iCs/>
              <w:noProof/>
              <w:sz w:val="20"/>
            </w:rPr>
            <w:t xml:space="preserve">BMJ Clinical Research, </w:t>
          </w:r>
          <w:r w:rsidRPr="00683068">
            <w:rPr>
              <w:noProof/>
              <w:sz w:val="20"/>
            </w:rPr>
            <w:t>313(7072), pp. 1577-1580.</w:t>
          </w:r>
        </w:p>
        <w:p w14:paraId="7A536FAC" w14:textId="77777777" w:rsidR="00E514BF" w:rsidRPr="00683068" w:rsidRDefault="00E514BF" w:rsidP="0029307A">
          <w:pPr>
            <w:pStyle w:val="Bibliography"/>
            <w:spacing w:line="240" w:lineRule="auto"/>
            <w:rPr>
              <w:noProof/>
              <w:sz w:val="20"/>
            </w:rPr>
          </w:pPr>
          <w:r w:rsidRPr="00683068">
            <w:rPr>
              <w:noProof/>
              <w:sz w:val="20"/>
            </w:rPr>
            <w:t xml:space="preserve">Cain, T., 2013. ‘Passing it on’: beyond formal or informal pedagogies. </w:t>
          </w:r>
          <w:r w:rsidRPr="00683068">
            <w:rPr>
              <w:i/>
              <w:iCs/>
              <w:noProof/>
              <w:sz w:val="20"/>
            </w:rPr>
            <w:t xml:space="preserve">Music Education Research, </w:t>
          </w:r>
          <w:r w:rsidRPr="00683068">
            <w:rPr>
              <w:noProof/>
              <w:sz w:val="20"/>
            </w:rPr>
            <w:t>15(1), pp. 74-91.</w:t>
          </w:r>
        </w:p>
        <w:p w14:paraId="6DF01EC8" w14:textId="77777777" w:rsidR="00E514BF" w:rsidRPr="00683068" w:rsidRDefault="00E514BF" w:rsidP="0029307A">
          <w:pPr>
            <w:pStyle w:val="Bibliography"/>
            <w:spacing w:line="240" w:lineRule="auto"/>
            <w:rPr>
              <w:noProof/>
              <w:sz w:val="20"/>
            </w:rPr>
          </w:pPr>
          <w:r w:rsidRPr="00683068">
            <w:rPr>
              <w:noProof/>
              <w:sz w:val="20"/>
            </w:rPr>
            <w:t xml:space="preserve">Chong, H., 2010. Do we all enjoy singing? A content analysis of non-vocalists’ attitudes toward singing. </w:t>
          </w:r>
          <w:r w:rsidRPr="00683068">
            <w:rPr>
              <w:i/>
              <w:iCs/>
              <w:noProof/>
              <w:sz w:val="20"/>
            </w:rPr>
            <w:t xml:space="preserve">The Arts in Psychotherapy, </w:t>
          </w:r>
          <w:r w:rsidRPr="00683068">
            <w:rPr>
              <w:noProof/>
              <w:sz w:val="20"/>
            </w:rPr>
            <w:t>37(2), pp. 120-124.</w:t>
          </w:r>
        </w:p>
        <w:p w14:paraId="2FD9C948" w14:textId="77777777" w:rsidR="00E514BF" w:rsidRPr="00683068" w:rsidRDefault="00E514BF" w:rsidP="0029307A">
          <w:pPr>
            <w:pStyle w:val="Bibliography"/>
            <w:spacing w:line="240" w:lineRule="auto"/>
            <w:rPr>
              <w:noProof/>
              <w:sz w:val="20"/>
            </w:rPr>
          </w:pPr>
          <w:r w:rsidRPr="00683068">
            <w:rPr>
              <w:noProof/>
              <w:sz w:val="20"/>
            </w:rPr>
            <w:t xml:space="preserve">Clements-Cortés, A., 2014. Choral singing benifets for older adults. </w:t>
          </w:r>
          <w:r w:rsidRPr="00683068">
            <w:rPr>
              <w:i/>
              <w:iCs/>
              <w:noProof/>
              <w:sz w:val="20"/>
            </w:rPr>
            <w:t xml:space="preserve">Canadian Journal of Music Therapy, </w:t>
          </w:r>
          <w:r w:rsidRPr="00683068">
            <w:rPr>
              <w:noProof/>
              <w:sz w:val="20"/>
            </w:rPr>
            <w:t>20(1), pp. 85-109.</w:t>
          </w:r>
        </w:p>
        <w:p w14:paraId="510B94EA" w14:textId="77777777" w:rsidR="00E514BF" w:rsidRPr="00683068" w:rsidRDefault="00E514BF" w:rsidP="0029307A">
          <w:pPr>
            <w:pStyle w:val="Bibliography"/>
            <w:spacing w:line="240" w:lineRule="auto"/>
            <w:rPr>
              <w:noProof/>
              <w:sz w:val="20"/>
            </w:rPr>
          </w:pPr>
          <w:r w:rsidRPr="00683068">
            <w:rPr>
              <w:noProof/>
              <w:sz w:val="20"/>
            </w:rPr>
            <w:t xml:space="preserve">Clements-Cortes, A., 2015. Clinical effects of choral singing for older adults. </w:t>
          </w:r>
          <w:r w:rsidRPr="00683068">
            <w:rPr>
              <w:i/>
              <w:iCs/>
              <w:noProof/>
              <w:sz w:val="20"/>
            </w:rPr>
            <w:t xml:space="preserve">Music and Medicine, </w:t>
          </w:r>
          <w:r w:rsidRPr="00683068">
            <w:rPr>
              <w:noProof/>
              <w:sz w:val="20"/>
            </w:rPr>
            <w:t>7(4), pp. 7-12.</w:t>
          </w:r>
        </w:p>
        <w:p w14:paraId="445CB2F8" w14:textId="77777777" w:rsidR="00E514BF" w:rsidRPr="00683068" w:rsidRDefault="00E514BF" w:rsidP="0029307A">
          <w:pPr>
            <w:pStyle w:val="Bibliography"/>
            <w:spacing w:line="240" w:lineRule="auto"/>
            <w:rPr>
              <w:noProof/>
              <w:sz w:val="20"/>
            </w:rPr>
          </w:pPr>
          <w:r w:rsidRPr="00683068">
            <w:rPr>
              <w:noProof/>
              <w:sz w:val="20"/>
            </w:rPr>
            <w:t xml:space="preserve">Clements-Cortés, A., 2018. Relationship completion in palliative care music therapy: Clinical case research overview and results-Part 2. </w:t>
          </w:r>
          <w:r w:rsidRPr="00683068">
            <w:rPr>
              <w:i/>
              <w:iCs/>
              <w:noProof/>
              <w:sz w:val="20"/>
            </w:rPr>
            <w:t xml:space="preserve">Music and Medicine, </w:t>
          </w:r>
          <w:r w:rsidRPr="00683068">
            <w:rPr>
              <w:noProof/>
              <w:sz w:val="20"/>
            </w:rPr>
            <w:t>10(2), pp. 91-97.</w:t>
          </w:r>
        </w:p>
        <w:p w14:paraId="334AA564" w14:textId="77777777" w:rsidR="00E514BF" w:rsidRPr="00683068" w:rsidRDefault="00E514BF" w:rsidP="0029307A">
          <w:pPr>
            <w:pStyle w:val="Bibliography"/>
            <w:spacing w:line="240" w:lineRule="auto"/>
            <w:rPr>
              <w:noProof/>
              <w:sz w:val="20"/>
            </w:rPr>
          </w:pPr>
          <w:r w:rsidRPr="00683068">
            <w:rPr>
              <w:noProof/>
              <w:sz w:val="20"/>
            </w:rPr>
            <w:t xml:space="preserve">Clements-Cortes, A. &amp; Pearson, S., 2014. Discovering community music therapy in practice: Case reports from two Ontario hospitals. </w:t>
          </w:r>
          <w:r w:rsidRPr="00683068">
            <w:rPr>
              <w:i/>
              <w:iCs/>
              <w:noProof/>
              <w:sz w:val="20"/>
            </w:rPr>
            <w:t xml:space="preserve">International Journal of Community Music, </w:t>
          </w:r>
          <w:r w:rsidRPr="00683068">
            <w:rPr>
              <w:noProof/>
              <w:sz w:val="20"/>
            </w:rPr>
            <w:t>7(1), pp. 93-111.</w:t>
          </w:r>
        </w:p>
        <w:p w14:paraId="51B7CA3D" w14:textId="77777777" w:rsidR="00E514BF" w:rsidRPr="00683068" w:rsidRDefault="00E514BF" w:rsidP="0029307A">
          <w:pPr>
            <w:pStyle w:val="Bibliography"/>
            <w:spacing w:line="240" w:lineRule="auto"/>
            <w:rPr>
              <w:noProof/>
              <w:sz w:val="20"/>
            </w:rPr>
          </w:pPr>
          <w:r w:rsidRPr="00683068">
            <w:rPr>
              <w:noProof/>
              <w:sz w:val="20"/>
            </w:rPr>
            <w:t xml:space="preserve">Clift, S. et al., 2010. Choral singing and psychological wellbeing. </w:t>
          </w:r>
          <w:r w:rsidRPr="00683068">
            <w:rPr>
              <w:i/>
              <w:iCs/>
              <w:noProof/>
              <w:sz w:val="20"/>
            </w:rPr>
            <w:t xml:space="preserve">Journal of Applied Arts and Health, </w:t>
          </w:r>
          <w:r w:rsidRPr="00683068">
            <w:rPr>
              <w:noProof/>
              <w:sz w:val="20"/>
            </w:rPr>
            <w:t>1(1), pp. 19-34.</w:t>
          </w:r>
        </w:p>
        <w:p w14:paraId="12D668FE" w14:textId="77777777" w:rsidR="00E514BF" w:rsidRPr="00683068" w:rsidRDefault="00E514BF" w:rsidP="0029307A">
          <w:pPr>
            <w:pStyle w:val="Bibliography"/>
            <w:spacing w:line="240" w:lineRule="auto"/>
            <w:rPr>
              <w:noProof/>
              <w:sz w:val="20"/>
            </w:rPr>
          </w:pPr>
          <w:r w:rsidRPr="00683068">
            <w:rPr>
              <w:noProof/>
              <w:sz w:val="20"/>
            </w:rPr>
            <w:t xml:space="preserve">Clift, S., Hancox, G., Staricoff, R. &amp; Whitmore, C., 2008. </w:t>
          </w:r>
          <w:r w:rsidRPr="00683068">
            <w:rPr>
              <w:i/>
              <w:iCs/>
              <w:noProof/>
              <w:sz w:val="20"/>
            </w:rPr>
            <w:t xml:space="preserve">Singing and health: A systematic mapping and review of non-clinical research, </w:t>
          </w:r>
          <w:r w:rsidRPr="00683068">
            <w:rPr>
              <w:noProof/>
              <w:sz w:val="20"/>
            </w:rPr>
            <w:t>Canterbury: Sidney De Haan Research Centre for Arts and Health.</w:t>
          </w:r>
        </w:p>
        <w:p w14:paraId="4686A227" w14:textId="77777777" w:rsidR="00E514BF" w:rsidRPr="00683068" w:rsidRDefault="00E514BF" w:rsidP="0029307A">
          <w:pPr>
            <w:pStyle w:val="Bibliography"/>
            <w:spacing w:line="240" w:lineRule="auto"/>
            <w:rPr>
              <w:noProof/>
              <w:sz w:val="20"/>
            </w:rPr>
          </w:pPr>
          <w:r w:rsidRPr="00683068">
            <w:rPr>
              <w:noProof/>
              <w:sz w:val="20"/>
            </w:rPr>
            <w:t xml:space="preserve">Clift, S. &amp; Morrison, I., 2011. Group singing fosters mental health and wellbeing: findings from the East Kent “singing for health” network project. </w:t>
          </w:r>
          <w:r w:rsidRPr="00683068">
            <w:rPr>
              <w:i/>
              <w:iCs/>
              <w:noProof/>
              <w:sz w:val="20"/>
            </w:rPr>
            <w:t xml:space="preserve">Mental Health and Social Inclusion, </w:t>
          </w:r>
          <w:r w:rsidRPr="00683068">
            <w:rPr>
              <w:noProof/>
              <w:sz w:val="20"/>
            </w:rPr>
            <w:t>15(2), pp. 88-97.</w:t>
          </w:r>
        </w:p>
        <w:p w14:paraId="36078FC1" w14:textId="77777777" w:rsidR="00E514BF" w:rsidRPr="00683068" w:rsidRDefault="00E514BF" w:rsidP="0029307A">
          <w:pPr>
            <w:pStyle w:val="Bibliography"/>
            <w:spacing w:line="240" w:lineRule="auto"/>
            <w:rPr>
              <w:noProof/>
              <w:sz w:val="20"/>
            </w:rPr>
          </w:pPr>
          <w:r w:rsidRPr="00683068">
            <w:rPr>
              <w:noProof/>
              <w:sz w:val="20"/>
            </w:rPr>
            <w:t xml:space="preserve">Cohen, A., Bailey, B. &amp; Nilsson, T., 2002. The Importance of Music to Seniors. </w:t>
          </w:r>
          <w:r w:rsidRPr="00683068">
            <w:rPr>
              <w:i/>
              <w:iCs/>
              <w:noProof/>
              <w:sz w:val="20"/>
            </w:rPr>
            <w:t xml:space="preserve">Psychomusicology, </w:t>
          </w:r>
          <w:r w:rsidRPr="00683068">
            <w:rPr>
              <w:noProof/>
              <w:sz w:val="20"/>
            </w:rPr>
            <w:t>Volume 18, pp. 89-102.</w:t>
          </w:r>
        </w:p>
        <w:p w14:paraId="5B22B3EE" w14:textId="77777777" w:rsidR="00E514BF" w:rsidRPr="00683068" w:rsidRDefault="00E514BF" w:rsidP="0029307A">
          <w:pPr>
            <w:pStyle w:val="Bibliography"/>
            <w:spacing w:line="240" w:lineRule="auto"/>
            <w:rPr>
              <w:noProof/>
              <w:sz w:val="20"/>
            </w:rPr>
          </w:pPr>
          <w:r w:rsidRPr="00683068">
            <w:rPr>
              <w:noProof/>
              <w:sz w:val="20"/>
            </w:rPr>
            <w:lastRenderedPageBreak/>
            <w:t xml:space="preserve">Cohen, G. et al., 2006. The impact of professionally conducted cultural programs on the physical health, mental health, and social functioning of older adults.. </w:t>
          </w:r>
          <w:r w:rsidRPr="00683068">
            <w:rPr>
              <w:i/>
              <w:iCs/>
              <w:noProof/>
              <w:sz w:val="20"/>
            </w:rPr>
            <w:t xml:space="preserve">Gerontologist, </w:t>
          </w:r>
          <w:r w:rsidRPr="00683068">
            <w:rPr>
              <w:noProof/>
              <w:sz w:val="20"/>
            </w:rPr>
            <w:t>46(6), pp. 726-734..</w:t>
          </w:r>
        </w:p>
        <w:p w14:paraId="5D5DA2FA" w14:textId="77777777" w:rsidR="00E514BF" w:rsidRPr="00683068" w:rsidRDefault="00E514BF" w:rsidP="0029307A">
          <w:pPr>
            <w:pStyle w:val="Bibliography"/>
            <w:spacing w:line="240" w:lineRule="auto"/>
            <w:rPr>
              <w:noProof/>
              <w:sz w:val="20"/>
            </w:rPr>
          </w:pPr>
          <w:r w:rsidRPr="00683068">
            <w:rPr>
              <w:noProof/>
              <w:sz w:val="20"/>
            </w:rPr>
            <w:t xml:space="preserve">Cohen, L., Manion, L. &amp; Morrison, I., 2011. </w:t>
          </w:r>
          <w:r w:rsidRPr="00683068">
            <w:rPr>
              <w:i/>
              <w:iCs/>
              <w:noProof/>
              <w:sz w:val="20"/>
            </w:rPr>
            <w:t xml:space="preserve">Research Methods in Education. </w:t>
          </w:r>
          <w:r w:rsidRPr="00683068">
            <w:rPr>
              <w:noProof/>
              <w:sz w:val="20"/>
            </w:rPr>
            <w:t>7th ed. Abingdon: Routledge.</w:t>
          </w:r>
        </w:p>
        <w:p w14:paraId="6C4231C6" w14:textId="77777777" w:rsidR="00E514BF" w:rsidRPr="00683068" w:rsidRDefault="00E514BF" w:rsidP="0029307A">
          <w:pPr>
            <w:pStyle w:val="Bibliography"/>
            <w:spacing w:line="240" w:lineRule="auto"/>
            <w:rPr>
              <w:noProof/>
              <w:sz w:val="20"/>
            </w:rPr>
          </w:pPr>
          <w:r w:rsidRPr="00683068">
            <w:rPr>
              <w:noProof/>
              <w:sz w:val="20"/>
            </w:rPr>
            <w:t xml:space="preserve">Cohen, L., Manion, L. &amp; Morrison, K., 2013. </w:t>
          </w:r>
          <w:r w:rsidRPr="00683068">
            <w:rPr>
              <w:i/>
              <w:iCs/>
              <w:noProof/>
              <w:sz w:val="20"/>
            </w:rPr>
            <w:t xml:space="preserve">Research Methods in Education. </w:t>
          </w:r>
          <w:r w:rsidRPr="00683068">
            <w:rPr>
              <w:noProof/>
              <w:sz w:val="20"/>
            </w:rPr>
            <w:t>7th ed. Abingdon: Routledge.</w:t>
          </w:r>
        </w:p>
        <w:p w14:paraId="427C7AC8" w14:textId="77777777" w:rsidR="00E514BF" w:rsidRPr="00683068" w:rsidRDefault="00E514BF" w:rsidP="0029307A">
          <w:pPr>
            <w:pStyle w:val="Bibliography"/>
            <w:spacing w:line="240" w:lineRule="auto"/>
            <w:rPr>
              <w:noProof/>
              <w:sz w:val="20"/>
            </w:rPr>
          </w:pPr>
          <w:r w:rsidRPr="00683068">
            <w:rPr>
              <w:noProof/>
              <w:sz w:val="20"/>
            </w:rPr>
            <w:t xml:space="preserve">Coulton, S., Clift, S., Skingley, A. &amp; Rodriguez, J., 2015. Effectiveness and cost-effectiveness of community singing on mental health-related quality of life of older people: randomised controlled trial. </w:t>
          </w:r>
          <w:r w:rsidRPr="00683068">
            <w:rPr>
              <w:i/>
              <w:iCs/>
              <w:noProof/>
              <w:sz w:val="20"/>
            </w:rPr>
            <w:t xml:space="preserve">The British Journal of Psychiatry, </w:t>
          </w:r>
          <w:r w:rsidRPr="00683068">
            <w:rPr>
              <w:noProof/>
              <w:sz w:val="20"/>
            </w:rPr>
            <w:t>pp. 1-6.</w:t>
          </w:r>
        </w:p>
        <w:p w14:paraId="3C7F1C41" w14:textId="77777777" w:rsidR="00E514BF" w:rsidRPr="00683068" w:rsidRDefault="00E514BF" w:rsidP="0029307A">
          <w:pPr>
            <w:pStyle w:val="Bibliography"/>
            <w:spacing w:line="240" w:lineRule="auto"/>
            <w:rPr>
              <w:noProof/>
              <w:sz w:val="20"/>
            </w:rPr>
          </w:pPr>
          <w:r w:rsidRPr="00683068">
            <w:rPr>
              <w:noProof/>
              <w:sz w:val="20"/>
            </w:rPr>
            <w:t xml:space="preserve">Creech, A. &amp; Hallam, S., 2015. Critical geragogy: A framework for facilitating older learners in community music. </w:t>
          </w:r>
          <w:r w:rsidRPr="00683068">
            <w:rPr>
              <w:i/>
              <w:iCs/>
              <w:noProof/>
              <w:sz w:val="20"/>
            </w:rPr>
            <w:t xml:space="preserve">London Review of Education, </w:t>
          </w:r>
          <w:r w:rsidRPr="00683068">
            <w:rPr>
              <w:noProof/>
              <w:sz w:val="20"/>
            </w:rPr>
            <w:t>13(1), pp. 43-57.</w:t>
          </w:r>
        </w:p>
        <w:p w14:paraId="736BBC08" w14:textId="77777777" w:rsidR="00E514BF" w:rsidRPr="00683068" w:rsidRDefault="00E514BF" w:rsidP="0029307A">
          <w:pPr>
            <w:pStyle w:val="Bibliography"/>
            <w:spacing w:line="240" w:lineRule="auto"/>
            <w:rPr>
              <w:noProof/>
              <w:sz w:val="20"/>
            </w:rPr>
          </w:pPr>
          <w:r w:rsidRPr="00683068">
            <w:rPr>
              <w:noProof/>
              <w:sz w:val="20"/>
            </w:rPr>
            <w:t xml:space="preserve">Creech, A. et al., 2013. The role of musical possible selves in supporting subjective well-being in later life. </w:t>
          </w:r>
          <w:r w:rsidRPr="00683068">
            <w:rPr>
              <w:i/>
              <w:iCs/>
              <w:noProof/>
              <w:sz w:val="20"/>
            </w:rPr>
            <w:t xml:space="preserve">Music Education Research, </w:t>
          </w:r>
          <w:r w:rsidRPr="00683068">
            <w:rPr>
              <w:noProof/>
              <w:sz w:val="20"/>
            </w:rPr>
            <w:t>pp. 1-33.</w:t>
          </w:r>
        </w:p>
        <w:p w14:paraId="0719779F" w14:textId="77777777" w:rsidR="00E514BF" w:rsidRPr="00683068" w:rsidRDefault="00E514BF" w:rsidP="0029307A">
          <w:pPr>
            <w:pStyle w:val="Bibliography"/>
            <w:spacing w:line="240" w:lineRule="auto"/>
            <w:rPr>
              <w:noProof/>
              <w:sz w:val="20"/>
            </w:rPr>
          </w:pPr>
          <w:r w:rsidRPr="00683068">
            <w:rPr>
              <w:noProof/>
              <w:sz w:val="20"/>
            </w:rPr>
            <w:t xml:space="preserve">Denscombe, M., 2014. </w:t>
          </w:r>
          <w:r w:rsidRPr="00683068">
            <w:rPr>
              <w:i/>
              <w:iCs/>
              <w:noProof/>
              <w:sz w:val="20"/>
            </w:rPr>
            <w:t xml:space="preserve">The Good Research Guide: For Small-scale Social Research Projects. </w:t>
          </w:r>
          <w:r w:rsidRPr="00683068">
            <w:rPr>
              <w:noProof/>
              <w:sz w:val="20"/>
            </w:rPr>
            <w:t>5th ed. Maidenhead: Open University Press.</w:t>
          </w:r>
        </w:p>
        <w:p w14:paraId="770EB3D9" w14:textId="77777777" w:rsidR="00E514BF" w:rsidRPr="00683068" w:rsidRDefault="00E514BF" w:rsidP="0029307A">
          <w:pPr>
            <w:pStyle w:val="Bibliography"/>
            <w:spacing w:line="240" w:lineRule="auto"/>
            <w:rPr>
              <w:noProof/>
              <w:sz w:val="20"/>
            </w:rPr>
          </w:pPr>
          <w:r w:rsidRPr="00683068">
            <w:rPr>
              <w:noProof/>
              <w:sz w:val="20"/>
            </w:rPr>
            <w:t xml:space="preserve">Diener, E. &amp; Crandall, R., 1978. </w:t>
          </w:r>
          <w:r w:rsidRPr="00683068">
            <w:rPr>
              <w:i/>
              <w:iCs/>
              <w:noProof/>
              <w:sz w:val="20"/>
            </w:rPr>
            <w:t xml:space="preserve">Ethics in Social and Behavioral Research. </w:t>
          </w:r>
          <w:r w:rsidRPr="00683068">
            <w:rPr>
              <w:noProof/>
              <w:sz w:val="20"/>
            </w:rPr>
            <w:t>Chicago: University of Chicago Press.</w:t>
          </w:r>
        </w:p>
        <w:p w14:paraId="0A1688AB" w14:textId="77777777" w:rsidR="00E514BF" w:rsidRPr="00683068" w:rsidRDefault="00E514BF" w:rsidP="0029307A">
          <w:pPr>
            <w:pStyle w:val="Bibliography"/>
            <w:spacing w:line="240" w:lineRule="auto"/>
            <w:rPr>
              <w:noProof/>
              <w:sz w:val="20"/>
            </w:rPr>
          </w:pPr>
          <w:r w:rsidRPr="00683068">
            <w:rPr>
              <w:noProof/>
              <w:sz w:val="20"/>
            </w:rPr>
            <w:t xml:space="preserve">Dunbar, R., Kaskatis, K., MacDonald, I. &amp; Barra, V., 2012. Performance of music elevates pain threshold and positive affect: implications for the evolutionary function of music. </w:t>
          </w:r>
          <w:r w:rsidRPr="00683068">
            <w:rPr>
              <w:i/>
              <w:iCs/>
              <w:noProof/>
              <w:sz w:val="20"/>
            </w:rPr>
            <w:t xml:space="preserve">Evolutionary Psychology, </w:t>
          </w:r>
          <w:r w:rsidRPr="00683068">
            <w:rPr>
              <w:noProof/>
              <w:sz w:val="20"/>
            </w:rPr>
            <w:t>10(4), pp. 688-702.</w:t>
          </w:r>
        </w:p>
        <w:p w14:paraId="1D85ACC3" w14:textId="77777777" w:rsidR="00E514BF" w:rsidRPr="00683068" w:rsidRDefault="00E514BF" w:rsidP="0029307A">
          <w:pPr>
            <w:pStyle w:val="Bibliography"/>
            <w:spacing w:line="240" w:lineRule="auto"/>
            <w:rPr>
              <w:noProof/>
              <w:sz w:val="20"/>
            </w:rPr>
          </w:pPr>
          <w:r w:rsidRPr="00683068">
            <w:rPr>
              <w:noProof/>
              <w:sz w:val="20"/>
            </w:rPr>
            <w:t xml:space="preserve">Durrant, C., 2005. Shaping Identity Through Choral Activity: Singers' And Conductors' Perceptions. </w:t>
          </w:r>
          <w:r w:rsidRPr="00683068">
            <w:rPr>
              <w:i/>
              <w:iCs/>
              <w:noProof/>
              <w:sz w:val="20"/>
            </w:rPr>
            <w:t xml:space="preserve">Research Studies in Music Education, </w:t>
          </w:r>
          <w:r w:rsidRPr="00683068">
            <w:rPr>
              <w:noProof/>
              <w:sz w:val="20"/>
            </w:rPr>
            <w:t>24(1), pp. 88-98.</w:t>
          </w:r>
        </w:p>
        <w:p w14:paraId="2C4187DD" w14:textId="77777777" w:rsidR="00E514BF" w:rsidRPr="00683068" w:rsidRDefault="00E514BF" w:rsidP="0029307A">
          <w:pPr>
            <w:pStyle w:val="Bibliography"/>
            <w:spacing w:line="240" w:lineRule="auto"/>
            <w:rPr>
              <w:noProof/>
              <w:sz w:val="20"/>
            </w:rPr>
          </w:pPr>
          <w:r w:rsidRPr="00683068">
            <w:rPr>
              <w:noProof/>
              <w:sz w:val="20"/>
            </w:rPr>
            <w:t xml:space="preserve">Fink, A., 2002. </w:t>
          </w:r>
          <w:r w:rsidRPr="00683068">
            <w:rPr>
              <w:i/>
              <w:iCs/>
              <w:noProof/>
              <w:sz w:val="20"/>
            </w:rPr>
            <w:t xml:space="preserve">The Survey Handbook. </w:t>
          </w:r>
          <w:r w:rsidRPr="00683068">
            <w:rPr>
              <w:noProof/>
              <w:sz w:val="20"/>
            </w:rPr>
            <w:t>s.l.:SAGE Publications.</w:t>
          </w:r>
        </w:p>
        <w:p w14:paraId="6905E6A6" w14:textId="77777777" w:rsidR="00E514BF" w:rsidRPr="00683068" w:rsidRDefault="00E514BF" w:rsidP="0029307A">
          <w:pPr>
            <w:pStyle w:val="Bibliography"/>
            <w:spacing w:line="240" w:lineRule="auto"/>
            <w:rPr>
              <w:noProof/>
              <w:sz w:val="20"/>
            </w:rPr>
          </w:pPr>
          <w:r w:rsidRPr="00683068">
            <w:rPr>
              <w:noProof/>
              <w:sz w:val="20"/>
            </w:rPr>
            <w:t xml:space="preserve">Fisher, R., 1993. Social Desirability Bias and the Validity of Indirect Questioning. </w:t>
          </w:r>
          <w:r w:rsidRPr="00683068">
            <w:rPr>
              <w:i/>
              <w:iCs/>
              <w:noProof/>
              <w:sz w:val="20"/>
            </w:rPr>
            <w:t xml:space="preserve">Journal of Consumer Research, </w:t>
          </w:r>
          <w:r w:rsidRPr="00683068">
            <w:rPr>
              <w:noProof/>
              <w:sz w:val="20"/>
            </w:rPr>
            <w:t>20(2), pp. 303-31520.</w:t>
          </w:r>
        </w:p>
        <w:p w14:paraId="226E6571" w14:textId="77777777" w:rsidR="00E514BF" w:rsidRPr="00683068" w:rsidRDefault="00E514BF" w:rsidP="0029307A">
          <w:pPr>
            <w:pStyle w:val="Bibliography"/>
            <w:spacing w:line="240" w:lineRule="auto"/>
            <w:rPr>
              <w:noProof/>
              <w:sz w:val="20"/>
            </w:rPr>
          </w:pPr>
          <w:r w:rsidRPr="00683068">
            <w:rPr>
              <w:noProof/>
              <w:sz w:val="20"/>
            </w:rPr>
            <w:t xml:space="preserve">Fisk, A. et al., 2009. </w:t>
          </w:r>
          <w:r w:rsidRPr="00683068">
            <w:rPr>
              <w:i/>
              <w:iCs/>
              <w:noProof/>
              <w:sz w:val="20"/>
            </w:rPr>
            <w:t xml:space="preserve">Designing for Older Adults: Principles and Creative Human Factors Approaches. </w:t>
          </w:r>
          <w:r w:rsidRPr="00683068">
            <w:rPr>
              <w:noProof/>
              <w:sz w:val="20"/>
            </w:rPr>
            <w:t>2nd ed. Boca Raton: CRC Press.</w:t>
          </w:r>
        </w:p>
        <w:p w14:paraId="0036728D" w14:textId="77777777" w:rsidR="00E514BF" w:rsidRPr="00683068" w:rsidRDefault="00E514BF" w:rsidP="0029307A">
          <w:pPr>
            <w:pStyle w:val="Bibliography"/>
            <w:spacing w:line="240" w:lineRule="auto"/>
            <w:rPr>
              <w:noProof/>
              <w:sz w:val="20"/>
            </w:rPr>
          </w:pPr>
          <w:r w:rsidRPr="00683068">
            <w:rPr>
              <w:noProof/>
              <w:sz w:val="20"/>
            </w:rPr>
            <w:t xml:space="preserve">Foddy, W., 1993. </w:t>
          </w:r>
          <w:r w:rsidRPr="00683068">
            <w:rPr>
              <w:i/>
              <w:iCs/>
              <w:noProof/>
              <w:sz w:val="20"/>
            </w:rPr>
            <w:t xml:space="preserve">Constructing Questions for Interviews and Questionnaires: Theory and Practice in Social Research. </w:t>
          </w:r>
          <w:r w:rsidRPr="00683068">
            <w:rPr>
              <w:noProof/>
              <w:sz w:val="20"/>
            </w:rPr>
            <w:t>Cambridge: Cambridge University Press.</w:t>
          </w:r>
        </w:p>
        <w:p w14:paraId="43D53E2D" w14:textId="77777777" w:rsidR="00E514BF" w:rsidRPr="00683068" w:rsidRDefault="00E514BF" w:rsidP="0029307A">
          <w:pPr>
            <w:pStyle w:val="Bibliography"/>
            <w:spacing w:line="240" w:lineRule="auto"/>
            <w:rPr>
              <w:noProof/>
              <w:sz w:val="20"/>
            </w:rPr>
          </w:pPr>
          <w:r w:rsidRPr="00683068">
            <w:rPr>
              <w:noProof/>
              <w:sz w:val="20"/>
            </w:rPr>
            <w:t xml:space="preserve">Gick, M., 2011. Singing, health and well-being: A health psychologist’s review.. </w:t>
          </w:r>
          <w:r w:rsidRPr="00683068">
            <w:rPr>
              <w:i/>
              <w:iCs/>
              <w:noProof/>
              <w:sz w:val="20"/>
            </w:rPr>
            <w:t xml:space="preserve">Psychomusicology: Music, Mind and Brain, </w:t>
          </w:r>
          <w:r w:rsidRPr="00683068">
            <w:rPr>
              <w:noProof/>
              <w:sz w:val="20"/>
            </w:rPr>
            <w:t>21(1-2), pp. 176-207.</w:t>
          </w:r>
        </w:p>
        <w:p w14:paraId="66BF0B9B" w14:textId="77777777" w:rsidR="00E514BF" w:rsidRPr="00683068" w:rsidRDefault="00E514BF" w:rsidP="0029307A">
          <w:pPr>
            <w:pStyle w:val="Bibliography"/>
            <w:spacing w:line="240" w:lineRule="auto"/>
            <w:rPr>
              <w:noProof/>
              <w:sz w:val="20"/>
            </w:rPr>
          </w:pPr>
          <w:r w:rsidRPr="00683068">
            <w:rPr>
              <w:noProof/>
              <w:sz w:val="20"/>
            </w:rPr>
            <w:t xml:space="preserve">Goodridge, D., Nicol, J., Horvey, K. &amp; Butcher, S., 2013. Therapeutic singing as an adjunct for pulmonary rehabilitation participants with COPD. </w:t>
          </w:r>
          <w:r w:rsidRPr="00683068">
            <w:rPr>
              <w:i/>
              <w:iCs/>
              <w:noProof/>
              <w:sz w:val="20"/>
            </w:rPr>
            <w:t xml:space="preserve">Music Med, </w:t>
          </w:r>
          <w:r w:rsidRPr="00683068">
            <w:rPr>
              <w:noProof/>
              <w:sz w:val="20"/>
            </w:rPr>
            <w:t>5(3), pp. 169-176.</w:t>
          </w:r>
        </w:p>
        <w:p w14:paraId="4A2D1791" w14:textId="77777777" w:rsidR="00E514BF" w:rsidRPr="00683068" w:rsidRDefault="00E514BF" w:rsidP="0029307A">
          <w:pPr>
            <w:pStyle w:val="Bibliography"/>
            <w:spacing w:line="240" w:lineRule="auto"/>
            <w:rPr>
              <w:noProof/>
              <w:sz w:val="20"/>
            </w:rPr>
          </w:pPr>
          <w:r w:rsidRPr="00683068">
            <w:rPr>
              <w:noProof/>
              <w:sz w:val="20"/>
            </w:rPr>
            <w:t xml:space="preserve">Grape, C. et al., 2010. Comparison between choir singing and group discussion in irritable bowel syndrome patients over one year. </w:t>
          </w:r>
          <w:r w:rsidRPr="00683068">
            <w:rPr>
              <w:i/>
              <w:iCs/>
              <w:noProof/>
              <w:sz w:val="20"/>
            </w:rPr>
            <w:t>Psychotherapy and Psychomatics.</w:t>
          </w:r>
        </w:p>
        <w:p w14:paraId="3EEE02D9" w14:textId="77777777" w:rsidR="00E514BF" w:rsidRPr="00683068" w:rsidRDefault="00E514BF" w:rsidP="0029307A">
          <w:pPr>
            <w:pStyle w:val="Bibliography"/>
            <w:spacing w:line="240" w:lineRule="auto"/>
            <w:rPr>
              <w:noProof/>
              <w:sz w:val="20"/>
            </w:rPr>
          </w:pPr>
          <w:r w:rsidRPr="00683068">
            <w:rPr>
              <w:noProof/>
              <w:sz w:val="20"/>
            </w:rPr>
            <w:t xml:space="preserve">Hallam, S. &amp; Creech, A., 2016. Can active music making promote health and well-being in older citizens?. </w:t>
          </w:r>
          <w:r w:rsidRPr="00683068">
            <w:rPr>
              <w:i/>
              <w:iCs/>
              <w:noProof/>
              <w:sz w:val="20"/>
            </w:rPr>
            <w:t xml:space="preserve">London Journal of Primary Care, </w:t>
          </w:r>
          <w:r w:rsidRPr="00683068">
            <w:rPr>
              <w:noProof/>
              <w:sz w:val="20"/>
            </w:rPr>
            <w:t>8(2), pp. 21-25.</w:t>
          </w:r>
        </w:p>
        <w:p w14:paraId="4BF00B42" w14:textId="77777777" w:rsidR="00E514BF" w:rsidRPr="00683068" w:rsidRDefault="00E514BF" w:rsidP="0029307A">
          <w:pPr>
            <w:pStyle w:val="Bibliography"/>
            <w:spacing w:line="240" w:lineRule="auto"/>
            <w:rPr>
              <w:noProof/>
              <w:sz w:val="20"/>
            </w:rPr>
          </w:pPr>
          <w:r w:rsidRPr="00683068">
            <w:rPr>
              <w:noProof/>
              <w:sz w:val="20"/>
            </w:rPr>
            <w:t xml:space="preserve">Hallam, S. &amp; Creech, A., 2018. </w:t>
          </w:r>
          <w:r w:rsidRPr="00683068">
            <w:rPr>
              <w:i/>
              <w:iCs/>
              <w:noProof/>
              <w:sz w:val="20"/>
            </w:rPr>
            <w:t xml:space="preserve">Engagement in Musical Activities. In The new dynamics of ageing volume 1. </w:t>
          </w:r>
          <w:r w:rsidRPr="00683068">
            <w:rPr>
              <w:noProof/>
              <w:sz w:val="20"/>
            </w:rPr>
            <w:t>Bristol: Policy Press.</w:t>
          </w:r>
        </w:p>
        <w:p w14:paraId="52ECC74E" w14:textId="77777777" w:rsidR="00E514BF" w:rsidRPr="00683068" w:rsidRDefault="00E514BF" w:rsidP="0029307A">
          <w:pPr>
            <w:pStyle w:val="Bibliography"/>
            <w:spacing w:line="240" w:lineRule="auto"/>
            <w:rPr>
              <w:noProof/>
              <w:sz w:val="20"/>
            </w:rPr>
          </w:pPr>
          <w:r w:rsidRPr="00683068">
            <w:rPr>
              <w:noProof/>
              <w:sz w:val="20"/>
            </w:rPr>
            <w:t xml:space="preserve">Hallam, S. et al., 2016. The facilitator of community music-making with older learners: Characteristics, Motivations and challenges. </w:t>
          </w:r>
          <w:r w:rsidRPr="00683068">
            <w:rPr>
              <w:i/>
              <w:iCs/>
              <w:noProof/>
              <w:sz w:val="20"/>
            </w:rPr>
            <w:t xml:space="preserve">International Journal ofMusic Education, </w:t>
          </w:r>
          <w:r w:rsidRPr="00683068">
            <w:rPr>
              <w:noProof/>
              <w:sz w:val="20"/>
            </w:rPr>
            <w:t>34(1), pp. 19-31.</w:t>
          </w:r>
        </w:p>
        <w:p w14:paraId="60A6DD7E" w14:textId="77777777" w:rsidR="00E514BF" w:rsidRPr="00683068" w:rsidRDefault="00E514BF" w:rsidP="0029307A">
          <w:pPr>
            <w:pStyle w:val="Bibliography"/>
            <w:spacing w:line="240" w:lineRule="auto"/>
            <w:rPr>
              <w:noProof/>
              <w:sz w:val="20"/>
            </w:rPr>
          </w:pPr>
          <w:r w:rsidRPr="00683068">
            <w:rPr>
              <w:noProof/>
              <w:sz w:val="20"/>
            </w:rPr>
            <w:t xml:space="preserve">Hamilton, L. &amp; Corbett-Whitter, 2013. </w:t>
          </w:r>
          <w:r w:rsidRPr="00683068">
            <w:rPr>
              <w:i/>
              <w:iCs/>
              <w:noProof/>
              <w:sz w:val="20"/>
            </w:rPr>
            <w:t xml:space="preserve">Using Case Study in Education Research. </w:t>
          </w:r>
          <w:r w:rsidRPr="00683068">
            <w:rPr>
              <w:noProof/>
              <w:sz w:val="20"/>
            </w:rPr>
            <w:t>London: SAGE Publications.</w:t>
          </w:r>
        </w:p>
        <w:p w14:paraId="7C8C02A9" w14:textId="77777777" w:rsidR="00E514BF" w:rsidRPr="00683068" w:rsidRDefault="00E514BF" w:rsidP="0029307A">
          <w:pPr>
            <w:pStyle w:val="Bibliography"/>
            <w:spacing w:line="240" w:lineRule="auto"/>
            <w:rPr>
              <w:noProof/>
              <w:sz w:val="20"/>
            </w:rPr>
          </w:pPr>
          <w:r w:rsidRPr="00683068">
            <w:rPr>
              <w:noProof/>
              <w:sz w:val="20"/>
            </w:rPr>
            <w:t xml:space="preserve">Hays, T., 2005. Well‐being in later life through music. </w:t>
          </w:r>
          <w:r w:rsidRPr="00683068">
            <w:rPr>
              <w:i/>
              <w:iCs/>
              <w:noProof/>
              <w:sz w:val="20"/>
            </w:rPr>
            <w:t xml:space="preserve">Australasion Journal on Ageing, </w:t>
          </w:r>
          <w:r w:rsidRPr="00683068">
            <w:rPr>
              <w:noProof/>
              <w:sz w:val="20"/>
            </w:rPr>
            <w:t>24(1), pp. 28-32.</w:t>
          </w:r>
        </w:p>
        <w:p w14:paraId="224F1012" w14:textId="77777777" w:rsidR="00E514BF" w:rsidRPr="00683068" w:rsidRDefault="00E514BF" w:rsidP="0029307A">
          <w:pPr>
            <w:pStyle w:val="Bibliography"/>
            <w:spacing w:line="240" w:lineRule="auto"/>
            <w:rPr>
              <w:noProof/>
              <w:sz w:val="20"/>
            </w:rPr>
          </w:pPr>
          <w:r w:rsidRPr="00683068">
            <w:rPr>
              <w:noProof/>
              <w:sz w:val="20"/>
            </w:rPr>
            <w:t xml:space="preserve">Hooyman, N. &amp; Kiyak, H., 2008. </w:t>
          </w:r>
          <w:r w:rsidRPr="00683068">
            <w:rPr>
              <w:i/>
              <w:iCs/>
              <w:noProof/>
              <w:sz w:val="20"/>
            </w:rPr>
            <w:t xml:space="preserve">Social gerontology: A multidisciplinary perspective. </w:t>
          </w:r>
          <w:r w:rsidRPr="00683068">
            <w:rPr>
              <w:noProof/>
              <w:sz w:val="20"/>
            </w:rPr>
            <w:t>6th ed. Boston: Pearson/Allyn &amp; Bacon.</w:t>
          </w:r>
        </w:p>
        <w:p w14:paraId="4E2853FC" w14:textId="77777777" w:rsidR="00E514BF" w:rsidRPr="00683068" w:rsidRDefault="00E514BF" w:rsidP="0029307A">
          <w:pPr>
            <w:pStyle w:val="Bibliography"/>
            <w:spacing w:line="240" w:lineRule="auto"/>
            <w:rPr>
              <w:noProof/>
              <w:sz w:val="20"/>
            </w:rPr>
          </w:pPr>
          <w:r w:rsidRPr="00683068">
            <w:rPr>
              <w:noProof/>
              <w:sz w:val="20"/>
            </w:rPr>
            <w:t xml:space="preserve">Horgas, A. &amp; Elliott, A., 2004. Pain assessment and management in persons with dementia. </w:t>
          </w:r>
          <w:r w:rsidRPr="00683068">
            <w:rPr>
              <w:i/>
              <w:iCs/>
              <w:noProof/>
              <w:sz w:val="20"/>
            </w:rPr>
            <w:t xml:space="preserve">Nursing Clinics of North America, </w:t>
          </w:r>
          <w:r w:rsidRPr="00683068">
            <w:rPr>
              <w:noProof/>
              <w:sz w:val="20"/>
            </w:rPr>
            <w:t>39(3), pp. 593-606.</w:t>
          </w:r>
        </w:p>
        <w:p w14:paraId="7C2AD564" w14:textId="77777777" w:rsidR="00E514BF" w:rsidRPr="00683068" w:rsidRDefault="00E514BF" w:rsidP="0029307A">
          <w:pPr>
            <w:pStyle w:val="Bibliography"/>
            <w:spacing w:line="240" w:lineRule="auto"/>
            <w:rPr>
              <w:noProof/>
              <w:sz w:val="20"/>
            </w:rPr>
          </w:pPr>
          <w:r w:rsidRPr="00683068">
            <w:rPr>
              <w:noProof/>
              <w:sz w:val="20"/>
            </w:rPr>
            <w:t xml:space="preserve">Houle, C. O., 1961. The Doctorate in Adult Education. </w:t>
          </w:r>
          <w:r w:rsidRPr="00683068">
            <w:rPr>
              <w:i/>
              <w:iCs/>
              <w:noProof/>
              <w:sz w:val="20"/>
            </w:rPr>
            <w:t xml:space="preserve">Adult Education Quarterly, </w:t>
          </w:r>
          <w:r w:rsidRPr="00683068">
            <w:rPr>
              <w:noProof/>
              <w:sz w:val="20"/>
            </w:rPr>
            <w:t>March, 11(3), pp. 131-134.</w:t>
          </w:r>
        </w:p>
        <w:p w14:paraId="12495E48" w14:textId="77777777" w:rsidR="00E514BF" w:rsidRPr="00683068" w:rsidRDefault="00E514BF" w:rsidP="0029307A">
          <w:pPr>
            <w:pStyle w:val="Bibliography"/>
            <w:spacing w:line="240" w:lineRule="auto"/>
            <w:rPr>
              <w:noProof/>
              <w:sz w:val="20"/>
            </w:rPr>
          </w:pPr>
          <w:r w:rsidRPr="00683068">
            <w:rPr>
              <w:noProof/>
              <w:sz w:val="20"/>
            </w:rPr>
            <w:t xml:space="preserve">Irons, J., Kenny, D. &amp; Chang, A., 2010. Singing for children and adults with bronchiectasis. </w:t>
          </w:r>
          <w:r w:rsidRPr="00683068">
            <w:rPr>
              <w:i/>
              <w:iCs/>
              <w:noProof/>
              <w:sz w:val="20"/>
            </w:rPr>
            <w:t xml:space="preserve">Cochrane Database of Systematic Reviews , </w:t>
          </w:r>
          <w:r w:rsidRPr="00683068">
            <w:rPr>
              <w:noProof/>
              <w:sz w:val="20"/>
            </w:rPr>
            <w:t>Issue 2.</w:t>
          </w:r>
        </w:p>
        <w:p w14:paraId="23B2BADD" w14:textId="77777777" w:rsidR="00E514BF" w:rsidRPr="00683068" w:rsidRDefault="00E514BF" w:rsidP="0029307A">
          <w:pPr>
            <w:pStyle w:val="Bibliography"/>
            <w:spacing w:line="240" w:lineRule="auto"/>
            <w:rPr>
              <w:noProof/>
              <w:sz w:val="20"/>
            </w:rPr>
          </w:pPr>
          <w:r w:rsidRPr="00683068">
            <w:rPr>
              <w:noProof/>
              <w:sz w:val="20"/>
            </w:rPr>
            <w:lastRenderedPageBreak/>
            <w:t xml:space="preserve">Jacob, C., Guptill, C. &amp; Sumsion, T., 2009. Motivation for continuing involvement in a leisure‐based choir: The lived experiences of university choir members. </w:t>
          </w:r>
          <w:r w:rsidRPr="00683068">
            <w:rPr>
              <w:i/>
              <w:iCs/>
              <w:noProof/>
              <w:sz w:val="20"/>
            </w:rPr>
            <w:t xml:space="preserve">Journal of Occupational Science, </w:t>
          </w:r>
          <w:r w:rsidRPr="00683068">
            <w:rPr>
              <w:noProof/>
              <w:sz w:val="20"/>
            </w:rPr>
            <w:t>16(3), pp. 187-193.</w:t>
          </w:r>
        </w:p>
        <w:p w14:paraId="1AB7676F" w14:textId="77777777" w:rsidR="00E514BF" w:rsidRPr="00683068" w:rsidRDefault="00E514BF" w:rsidP="0029307A">
          <w:pPr>
            <w:pStyle w:val="Bibliography"/>
            <w:spacing w:line="240" w:lineRule="auto"/>
            <w:rPr>
              <w:noProof/>
              <w:sz w:val="20"/>
            </w:rPr>
          </w:pPr>
          <w:r w:rsidRPr="00683068">
            <w:rPr>
              <w:noProof/>
              <w:sz w:val="20"/>
            </w:rPr>
            <w:t xml:space="preserve">Johnson, J., Louhivuori, J. &amp; E, S., 2017. Comparison of Well-being of Older Adult Choir Singers and the General Population in Finland. </w:t>
          </w:r>
          <w:r w:rsidRPr="00683068">
            <w:rPr>
              <w:i/>
              <w:iCs/>
              <w:noProof/>
              <w:sz w:val="20"/>
            </w:rPr>
            <w:t xml:space="preserve">US National Library of Medicine , </w:t>
          </w:r>
          <w:r w:rsidRPr="00683068">
            <w:rPr>
              <w:noProof/>
              <w:sz w:val="20"/>
            </w:rPr>
            <w:t>21(2), p. 178–194.</w:t>
          </w:r>
        </w:p>
        <w:p w14:paraId="0907DB2E" w14:textId="77777777" w:rsidR="00E514BF" w:rsidRPr="00683068" w:rsidRDefault="00E514BF" w:rsidP="0029307A">
          <w:pPr>
            <w:pStyle w:val="Bibliography"/>
            <w:spacing w:line="240" w:lineRule="auto"/>
            <w:rPr>
              <w:noProof/>
              <w:sz w:val="20"/>
            </w:rPr>
          </w:pPr>
          <w:r w:rsidRPr="00683068">
            <w:rPr>
              <w:noProof/>
              <w:sz w:val="20"/>
            </w:rPr>
            <w:t xml:space="preserve">Johnson, J. et al., 2013. Quality of life of older adult community choral singers in Finland. </w:t>
          </w:r>
          <w:r w:rsidRPr="00683068">
            <w:rPr>
              <w:i/>
              <w:iCs/>
              <w:noProof/>
              <w:sz w:val="20"/>
            </w:rPr>
            <w:t xml:space="preserve">International psychogeriatrics, </w:t>
          </w:r>
          <w:r w:rsidRPr="00683068">
            <w:rPr>
              <w:noProof/>
              <w:sz w:val="20"/>
            </w:rPr>
            <w:t>25(7), pp. 1055-1064.</w:t>
          </w:r>
        </w:p>
        <w:p w14:paraId="0D701CA0" w14:textId="77777777" w:rsidR="00E514BF" w:rsidRPr="00683068" w:rsidRDefault="00E514BF" w:rsidP="0029307A">
          <w:pPr>
            <w:pStyle w:val="Bibliography"/>
            <w:spacing w:line="240" w:lineRule="auto"/>
            <w:rPr>
              <w:noProof/>
              <w:sz w:val="20"/>
            </w:rPr>
          </w:pPr>
          <w:r w:rsidRPr="00683068">
            <w:rPr>
              <w:noProof/>
              <w:sz w:val="20"/>
            </w:rPr>
            <w:t xml:space="preserve">Judd, M. &amp; Pooley, J., 2014. The psychological benefits of participating in group singing for members of the general public. </w:t>
          </w:r>
          <w:r w:rsidRPr="00683068">
            <w:rPr>
              <w:i/>
              <w:iCs/>
              <w:noProof/>
              <w:sz w:val="20"/>
            </w:rPr>
            <w:t xml:space="preserve">Psychology of Music, </w:t>
          </w:r>
          <w:r w:rsidRPr="00683068">
            <w:rPr>
              <w:noProof/>
              <w:sz w:val="20"/>
            </w:rPr>
            <w:t>42(2), pp. 269-283.</w:t>
          </w:r>
        </w:p>
        <w:p w14:paraId="2106E059" w14:textId="77777777" w:rsidR="00E514BF" w:rsidRPr="00683068" w:rsidRDefault="00E514BF" w:rsidP="0029307A">
          <w:pPr>
            <w:pStyle w:val="Bibliography"/>
            <w:spacing w:line="240" w:lineRule="auto"/>
            <w:rPr>
              <w:noProof/>
              <w:sz w:val="20"/>
            </w:rPr>
          </w:pPr>
          <w:r w:rsidRPr="00683068">
            <w:rPr>
              <w:noProof/>
              <w:sz w:val="20"/>
            </w:rPr>
            <w:t xml:space="preserve">Knowles, M., Holton, E. &amp; Swanson, R., 2005. </w:t>
          </w:r>
          <w:r w:rsidRPr="00683068">
            <w:rPr>
              <w:i/>
              <w:iCs/>
              <w:noProof/>
              <w:sz w:val="20"/>
            </w:rPr>
            <w:t xml:space="preserve">The definitive classic in adult education and human resources development. </w:t>
          </w:r>
          <w:r w:rsidRPr="00683068">
            <w:rPr>
              <w:noProof/>
              <w:sz w:val="20"/>
            </w:rPr>
            <w:t>6th ed. Burlington: Elsevier.</w:t>
          </w:r>
        </w:p>
        <w:p w14:paraId="1FD96EFB" w14:textId="77777777" w:rsidR="00E514BF" w:rsidRPr="00683068" w:rsidRDefault="00E514BF" w:rsidP="0029307A">
          <w:pPr>
            <w:pStyle w:val="Bibliography"/>
            <w:spacing w:line="240" w:lineRule="auto"/>
            <w:rPr>
              <w:noProof/>
              <w:sz w:val="20"/>
            </w:rPr>
          </w:pPr>
          <w:r w:rsidRPr="00683068">
            <w:rPr>
              <w:noProof/>
              <w:sz w:val="20"/>
            </w:rPr>
            <w:t xml:space="preserve">Krosnick, J. &amp; Alwin, D., 1987. An evaluation of a cognitive theory of response order effects in survey measurement. </w:t>
          </w:r>
          <w:r w:rsidRPr="00683068">
            <w:rPr>
              <w:i/>
              <w:iCs/>
              <w:noProof/>
              <w:sz w:val="20"/>
            </w:rPr>
            <w:t xml:space="preserve">Public Opinion Quarterly, </w:t>
          </w:r>
          <w:r w:rsidRPr="00683068">
            <w:rPr>
              <w:noProof/>
              <w:sz w:val="20"/>
            </w:rPr>
            <w:t>51(2), pp. 201-219.</w:t>
          </w:r>
        </w:p>
        <w:p w14:paraId="738352F2" w14:textId="77777777" w:rsidR="00E514BF" w:rsidRPr="00683068" w:rsidRDefault="00E514BF" w:rsidP="0029307A">
          <w:pPr>
            <w:pStyle w:val="Bibliography"/>
            <w:spacing w:line="240" w:lineRule="auto"/>
            <w:rPr>
              <w:noProof/>
              <w:sz w:val="20"/>
            </w:rPr>
          </w:pPr>
          <w:r w:rsidRPr="00683068">
            <w:rPr>
              <w:noProof/>
              <w:sz w:val="20"/>
            </w:rPr>
            <w:t xml:space="preserve">Laal, M., 2011. Lifelong learning: What does it mean?. </w:t>
          </w:r>
          <w:r w:rsidRPr="00683068">
            <w:rPr>
              <w:i/>
              <w:iCs/>
              <w:noProof/>
              <w:sz w:val="20"/>
            </w:rPr>
            <w:t xml:space="preserve">Procedia - Social and Behavioral Sciences, </w:t>
          </w:r>
          <w:r w:rsidRPr="00683068">
            <w:rPr>
              <w:noProof/>
              <w:sz w:val="20"/>
            </w:rPr>
            <w:t>Volume 28, pp. 470-474.</w:t>
          </w:r>
        </w:p>
        <w:p w14:paraId="1011FDDC" w14:textId="77777777" w:rsidR="00E514BF" w:rsidRPr="00683068" w:rsidRDefault="00E514BF" w:rsidP="0029307A">
          <w:pPr>
            <w:pStyle w:val="Bibliography"/>
            <w:spacing w:line="240" w:lineRule="auto"/>
            <w:rPr>
              <w:noProof/>
              <w:sz w:val="20"/>
            </w:rPr>
          </w:pPr>
          <w:r w:rsidRPr="00683068">
            <w:rPr>
              <w:noProof/>
              <w:sz w:val="20"/>
            </w:rPr>
            <w:t xml:space="preserve">Lamont, A., Murray, M., Hale, R. &amp; Wright-Bevans, K., 2018. Singing in later life: The anatomy of a community choir. </w:t>
          </w:r>
          <w:r w:rsidRPr="00683068">
            <w:rPr>
              <w:i/>
              <w:iCs/>
              <w:noProof/>
              <w:sz w:val="20"/>
            </w:rPr>
            <w:t xml:space="preserve">Psychology of Music, </w:t>
          </w:r>
          <w:r w:rsidRPr="00683068">
            <w:rPr>
              <w:noProof/>
              <w:sz w:val="20"/>
            </w:rPr>
            <w:t>46(3), pp. 424-439.</w:t>
          </w:r>
        </w:p>
        <w:p w14:paraId="1D44A2A3" w14:textId="77777777" w:rsidR="00E514BF" w:rsidRPr="00683068" w:rsidRDefault="00E514BF" w:rsidP="0029307A">
          <w:pPr>
            <w:pStyle w:val="Bibliography"/>
            <w:spacing w:line="240" w:lineRule="auto"/>
            <w:rPr>
              <w:noProof/>
              <w:sz w:val="20"/>
            </w:rPr>
          </w:pPr>
          <w:r w:rsidRPr="00683068">
            <w:rPr>
              <w:noProof/>
              <w:sz w:val="20"/>
            </w:rPr>
            <w:t xml:space="preserve">Lo, W., 2015. The music culture of older adults in Cantonese operatic singing lessons. </w:t>
          </w:r>
          <w:r w:rsidRPr="00683068">
            <w:rPr>
              <w:i/>
              <w:iCs/>
              <w:noProof/>
              <w:sz w:val="20"/>
            </w:rPr>
            <w:t xml:space="preserve">Ageing &amp; Society, </w:t>
          </w:r>
          <w:r w:rsidRPr="00683068">
            <w:rPr>
              <w:noProof/>
              <w:sz w:val="20"/>
            </w:rPr>
            <w:t>35(8), pp. 1614-1634.</w:t>
          </w:r>
        </w:p>
        <w:p w14:paraId="6D200627" w14:textId="77777777" w:rsidR="00E514BF" w:rsidRPr="00683068" w:rsidRDefault="00E514BF" w:rsidP="0029307A">
          <w:pPr>
            <w:pStyle w:val="Bibliography"/>
            <w:spacing w:line="240" w:lineRule="auto"/>
            <w:rPr>
              <w:noProof/>
              <w:sz w:val="20"/>
            </w:rPr>
          </w:pPr>
          <w:r w:rsidRPr="00683068">
            <w:rPr>
              <w:noProof/>
              <w:sz w:val="20"/>
            </w:rPr>
            <w:t xml:space="preserve">Meeks, S. &amp; Murrell, S., 2001. Contribution of Education to Health and Life Satisfaction in Older Adults Mediated by Negative Affect. </w:t>
          </w:r>
          <w:r w:rsidRPr="00683068">
            <w:rPr>
              <w:i/>
              <w:iCs/>
              <w:noProof/>
              <w:sz w:val="20"/>
            </w:rPr>
            <w:t xml:space="preserve">Journal of Aging and Health, </w:t>
          </w:r>
          <w:r w:rsidRPr="00683068">
            <w:rPr>
              <w:noProof/>
              <w:sz w:val="20"/>
            </w:rPr>
            <w:t>13(1), pp. 92-119.</w:t>
          </w:r>
        </w:p>
        <w:p w14:paraId="0098F631" w14:textId="77777777" w:rsidR="00E514BF" w:rsidRPr="00683068" w:rsidRDefault="00E514BF" w:rsidP="0029307A">
          <w:pPr>
            <w:pStyle w:val="Bibliography"/>
            <w:spacing w:line="240" w:lineRule="auto"/>
            <w:rPr>
              <w:noProof/>
              <w:sz w:val="20"/>
            </w:rPr>
          </w:pPr>
          <w:r w:rsidRPr="00683068">
            <w:rPr>
              <w:noProof/>
              <w:sz w:val="20"/>
            </w:rPr>
            <w:t xml:space="preserve">Mehrotra, C., 2003. In defense of offering educational programs for older adults. </w:t>
          </w:r>
          <w:r w:rsidRPr="00683068">
            <w:rPr>
              <w:i/>
              <w:iCs/>
              <w:noProof/>
              <w:sz w:val="20"/>
            </w:rPr>
            <w:t xml:space="preserve">Educational Gerontology, </w:t>
          </w:r>
          <w:r w:rsidRPr="00683068">
            <w:rPr>
              <w:noProof/>
              <w:sz w:val="20"/>
            </w:rPr>
            <w:t>29(8), pp. 645-655.</w:t>
          </w:r>
        </w:p>
        <w:p w14:paraId="07295832" w14:textId="77777777" w:rsidR="00E514BF" w:rsidRPr="00683068" w:rsidRDefault="00E514BF" w:rsidP="0029307A">
          <w:pPr>
            <w:pStyle w:val="Bibliography"/>
            <w:spacing w:line="240" w:lineRule="auto"/>
            <w:rPr>
              <w:noProof/>
              <w:sz w:val="20"/>
            </w:rPr>
          </w:pPr>
          <w:r w:rsidRPr="00683068">
            <w:rPr>
              <w:noProof/>
              <w:sz w:val="20"/>
            </w:rPr>
            <w:t xml:space="preserve">Moss, H., Lynch, J. &amp; O’Donoghue, J., 2018. Exploring the perceived health benefits of singing in a choir: an international cross-sectional mixed-methods study. </w:t>
          </w:r>
          <w:r w:rsidRPr="00683068">
            <w:rPr>
              <w:i/>
              <w:iCs/>
              <w:noProof/>
              <w:sz w:val="20"/>
            </w:rPr>
            <w:t xml:space="preserve">Perspectives in Public Health, </w:t>
          </w:r>
          <w:r w:rsidRPr="00683068">
            <w:rPr>
              <w:noProof/>
              <w:sz w:val="20"/>
            </w:rPr>
            <w:t>May, 138(3), pp. 160-168.</w:t>
          </w:r>
        </w:p>
        <w:p w14:paraId="582937F3" w14:textId="77777777" w:rsidR="00E514BF" w:rsidRPr="00683068" w:rsidRDefault="00E514BF" w:rsidP="0029307A">
          <w:pPr>
            <w:pStyle w:val="Bibliography"/>
            <w:spacing w:line="240" w:lineRule="auto"/>
            <w:rPr>
              <w:noProof/>
              <w:sz w:val="20"/>
            </w:rPr>
          </w:pPr>
          <w:r w:rsidRPr="00683068">
            <w:rPr>
              <w:noProof/>
              <w:sz w:val="20"/>
            </w:rPr>
            <w:t xml:space="preserve">Myers, D., 2018. </w:t>
          </w:r>
          <w:r w:rsidRPr="00683068">
            <w:rPr>
              <w:i/>
              <w:iCs/>
              <w:noProof/>
              <w:sz w:val="20"/>
            </w:rPr>
            <w:t xml:space="preserve">Commentary: Adult Learning in a Lifespan Context. In Special Needs, Community Music, and Adult Learning: An Oxford Handbook of Music Education. </w:t>
          </w:r>
          <w:r w:rsidRPr="00683068">
            <w:rPr>
              <w:noProof/>
              <w:sz w:val="20"/>
            </w:rPr>
            <w:t>4th ed. Oxford: Oxford University Press.</w:t>
          </w:r>
        </w:p>
        <w:p w14:paraId="40545D0D" w14:textId="77777777" w:rsidR="00E514BF" w:rsidRPr="00683068" w:rsidRDefault="00E514BF" w:rsidP="0029307A">
          <w:pPr>
            <w:pStyle w:val="Bibliography"/>
            <w:spacing w:line="240" w:lineRule="auto"/>
            <w:rPr>
              <w:noProof/>
              <w:sz w:val="20"/>
            </w:rPr>
          </w:pPr>
          <w:r w:rsidRPr="00683068">
            <w:rPr>
              <w:noProof/>
              <w:sz w:val="20"/>
            </w:rPr>
            <w:t xml:space="preserve">Olseng, I. &amp; Burley, J., 1987. The second chance. </w:t>
          </w:r>
          <w:r w:rsidRPr="00683068">
            <w:rPr>
              <w:i/>
              <w:iCs/>
              <w:noProof/>
              <w:sz w:val="20"/>
            </w:rPr>
            <w:t xml:space="preserve">International Journal of Music Education, </w:t>
          </w:r>
          <w:r w:rsidRPr="00683068">
            <w:rPr>
              <w:noProof/>
              <w:sz w:val="20"/>
            </w:rPr>
            <w:t>9(1), pp. 27-30.</w:t>
          </w:r>
        </w:p>
        <w:p w14:paraId="7F828FF0" w14:textId="77777777" w:rsidR="00E514BF" w:rsidRPr="00683068" w:rsidRDefault="00E514BF" w:rsidP="0029307A">
          <w:pPr>
            <w:pStyle w:val="Bibliography"/>
            <w:spacing w:line="240" w:lineRule="auto"/>
            <w:rPr>
              <w:noProof/>
              <w:sz w:val="20"/>
            </w:rPr>
          </w:pPr>
          <w:r w:rsidRPr="00683068">
            <w:rPr>
              <w:noProof/>
              <w:sz w:val="20"/>
            </w:rPr>
            <w:t xml:space="preserve">Oppenheim, A., 1992. </w:t>
          </w:r>
          <w:r w:rsidRPr="00683068">
            <w:rPr>
              <w:i/>
              <w:iCs/>
              <w:noProof/>
              <w:sz w:val="20"/>
            </w:rPr>
            <w:t xml:space="preserve">Questionnaire Design, Interviewing and Attitude Measurement. </w:t>
          </w:r>
          <w:r w:rsidRPr="00683068">
            <w:rPr>
              <w:noProof/>
              <w:sz w:val="20"/>
            </w:rPr>
            <w:t>2nd ed. London: Continuum.</w:t>
          </w:r>
        </w:p>
        <w:p w14:paraId="4ED8F0AF" w14:textId="77777777" w:rsidR="00E514BF" w:rsidRPr="00683068" w:rsidRDefault="00E514BF" w:rsidP="0029307A">
          <w:pPr>
            <w:pStyle w:val="Bibliography"/>
            <w:spacing w:line="240" w:lineRule="auto"/>
            <w:rPr>
              <w:noProof/>
              <w:sz w:val="20"/>
            </w:rPr>
          </w:pPr>
          <w:r w:rsidRPr="00683068">
            <w:rPr>
              <w:noProof/>
              <w:sz w:val="20"/>
            </w:rPr>
            <w:t xml:space="preserve">Patton, M., 2002. </w:t>
          </w:r>
          <w:r w:rsidRPr="00683068">
            <w:rPr>
              <w:i/>
              <w:iCs/>
              <w:noProof/>
              <w:sz w:val="20"/>
            </w:rPr>
            <w:t xml:space="preserve">Qualitative research and evaluation methods. </w:t>
          </w:r>
          <w:r w:rsidRPr="00683068">
            <w:rPr>
              <w:noProof/>
              <w:sz w:val="20"/>
            </w:rPr>
            <w:t>3rd ed. Thousand Oaks: Sage.</w:t>
          </w:r>
        </w:p>
        <w:p w14:paraId="73964535" w14:textId="77777777" w:rsidR="00E514BF" w:rsidRPr="00683068" w:rsidRDefault="00E514BF" w:rsidP="0029307A">
          <w:pPr>
            <w:pStyle w:val="Bibliography"/>
            <w:spacing w:line="240" w:lineRule="auto"/>
            <w:rPr>
              <w:noProof/>
              <w:sz w:val="20"/>
            </w:rPr>
          </w:pPr>
          <w:r w:rsidRPr="00683068">
            <w:rPr>
              <w:noProof/>
              <w:sz w:val="20"/>
            </w:rPr>
            <w:t xml:space="preserve">Pearce, E., Launay, J. &amp; Dunbar, R., 2015. The ice-breaker effect: singing mediates fast social bonding. </w:t>
          </w:r>
          <w:r w:rsidRPr="00683068">
            <w:rPr>
              <w:i/>
              <w:iCs/>
              <w:noProof/>
              <w:sz w:val="20"/>
            </w:rPr>
            <w:t>The Royal Society.</w:t>
          </w:r>
        </w:p>
        <w:p w14:paraId="66EA0813" w14:textId="77777777" w:rsidR="00E514BF" w:rsidRPr="00683068" w:rsidRDefault="00E514BF" w:rsidP="0029307A">
          <w:pPr>
            <w:pStyle w:val="Bibliography"/>
            <w:spacing w:line="240" w:lineRule="auto"/>
            <w:rPr>
              <w:noProof/>
              <w:sz w:val="20"/>
            </w:rPr>
          </w:pPr>
          <w:r w:rsidRPr="00683068">
            <w:rPr>
              <w:noProof/>
              <w:sz w:val="20"/>
            </w:rPr>
            <w:t xml:space="preserve">Perkins, R., Aufegger, L. &amp; Williamon, A., 2015. Learning through teaching: Exploring what conservatoire students learn from teaching beginner older adults. </w:t>
          </w:r>
          <w:r w:rsidRPr="00683068">
            <w:rPr>
              <w:i/>
              <w:iCs/>
              <w:noProof/>
              <w:sz w:val="20"/>
            </w:rPr>
            <w:t xml:space="preserve">International Journal of Music Education, </w:t>
          </w:r>
          <w:r w:rsidRPr="00683068">
            <w:rPr>
              <w:noProof/>
              <w:sz w:val="20"/>
            </w:rPr>
            <w:t>33(1), pp. 80-90.</w:t>
          </w:r>
        </w:p>
        <w:p w14:paraId="3B44AA7A" w14:textId="77777777" w:rsidR="00E514BF" w:rsidRPr="00683068" w:rsidRDefault="00E514BF" w:rsidP="0029307A">
          <w:pPr>
            <w:pStyle w:val="Bibliography"/>
            <w:spacing w:line="240" w:lineRule="auto"/>
            <w:rPr>
              <w:noProof/>
              <w:sz w:val="20"/>
            </w:rPr>
          </w:pPr>
          <w:r w:rsidRPr="00683068">
            <w:rPr>
              <w:noProof/>
              <w:sz w:val="20"/>
            </w:rPr>
            <w:t xml:space="preserve">Perkins, R. &amp; Williamon, A., 2014. Learning to make music in older adulthood: A mixed-methods exploration of impacts on wellbeing. </w:t>
          </w:r>
          <w:r w:rsidRPr="00683068">
            <w:rPr>
              <w:i/>
              <w:iCs/>
              <w:noProof/>
              <w:sz w:val="20"/>
            </w:rPr>
            <w:t xml:space="preserve">Psychology of Music, </w:t>
          </w:r>
          <w:r w:rsidRPr="00683068">
            <w:rPr>
              <w:noProof/>
              <w:sz w:val="20"/>
            </w:rPr>
            <w:t>42(4), pp. 550-567.</w:t>
          </w:r>
        </w:p>
        <w:p w14:paraId="544CE189" w14:textId="77777777" w:rsidR="00E514BF" w:rsidRPr="00683068" w:rsidRDefault="00E514BF" w:rsidP="0029307A">
          <w:pPr>
            <w:pStyle w:val="Bibliography"/>
            <w:spacing w:line="240" w:lineRule="auto"/>
            <w:rPr>
              <w:noProof/>
              <w:sz w:val="20"/>
            </w:rPr>
          </w:pPr>
          <w:r w:rsidRPr="00683068">
            <w:rPr>
              <w:noProof/>
              <w:sz w:val="20"/>
            </w:rPr>
            <w:t xml:space="preserve">Pitts, S. &amp; Robinson, K., 2016. Dropping In And Dropping Out. </w:t>
          </w:r>
          <w:r w:rsidRPr="00683068">
            <w:rPr>
              <w:i/>
              <w:iCs/>
              <w:noProof/>
              <w:sz w:val="20"/>
            </w:rPr>
            <w:t xml:space="preserve">British Journal of Music Education, </w:t>
          </w:r>
          <w:r w:rsidRPr="00683068">
            <w:rPr>
              <w:noProof/>
              <w:sz w:val="20"/>
            </w:rPr>
            <w:t>pp. 327-346.</w:t>
          </w:r>
        </w:p>
        <w:p w14:paraId="24752F18" w14:textId="77777777" w:rsidR="00E514BF" w:rsidRPr="00683068" w:rsidRDefault="00E514BF" w:rsidP="0029307A">
          <w:pPr>
            <w:pStyle w:val="Bibliography"/>
            <w:spacing w:line="240" w:lineRule="auto"/>
            <w:rPr>
              <w:noProof/>
              <w:sz w:val="20"/>
            </w:rPr>
          </w:pPr>
          <w:r w:rsidRPr="00683068">
            <w:rPr>
              <w:noProof/>
              <w:sz w:val="20"/>
            </w:rPr>
            <w:t xml:space="preserve">Potter, J., King, H., Kersh, N. &amp; Pitts, S., 2015. Learner-led and boundary free: Learning across contexts. </w:t>
          </w:r>
          <w:r w:rsidRPr="00683068">
            <w:rPr>
              <w:i/>
              <w:iCs/>
              <w:noProof/>
              <w:sz w:val="20"/>
            </w:rPr>
            <w:t xml:space="preserve">British Journal of Educational Psychology, </w:t>
          </w:r>
          <w:r w:rsidRPr="00683068">
            <w:rPr>
              <w:noProof/>
              <w:sz w:val="20"/>
            </w:rPr>
            <w:t>Volume 11, pp. 39 - 49.</w:t>
          </w:r>
        </w:p>
        <w:p w14:paraId="3E9C7BE4" w14:textId="77777777" w:rsidR="00E514BF" w:rsidRPr="00683068" w:rsidRDefault="00E514BF" w:rsidP="0029307A">
          <w:pPr>
            <w:pStyle w:val="Bibliography"/>
            <w:spacing w:line="240" w:lineRule="auto"/>
            <w:rPr>
              <w:noProof/>
              <w:sz w:val="20"/>
            </w:rPr>
          </w:pPr>
          <w:r w:rsidRPr="00683068">
            <w:rPr>
              <w:noProof/>
              <w:sz w:val="20"/>
            </w:rPr>
            <w:t xml:space="preserve">Purdie, N. &amp; Boulton-Lewis, G., 2003. The learning needs of adults. </w:t>
          </w:r>
          <w:r w:rsidRPr="00683068">
            <w:rPr>
              <w:i/>
              <w:iCs/>
              <w:noProof/>
              <w:sz w:val="20"/>
            </w:rPr>
            <w:t xml:space="preserve">Educational Gerontology, </w:t>
          </w:r>
          <w:r w:rsidRPr="00683068">
            <w:rPr>
              <w:noProof/>
              <w:sz w:val="20"/>
            </w:rPr>
            <w:t>29(2), pp. 129-149.</w:t>
          </w:r>
        </w:p>
        <w:p w14:paraId="1449C14F" w14:textId="77777777" w:rsidR="00E514BF" w:rsidRPr="00683068" w:rsidRDefault="00E514BF" w:rsidP="0029307A">
          <w:pPr>
            <w:pStyle w:val="Bibliography"/>
            <w:spacing w:line="240" w:lineRule="auto"/>
            <w:rPr>
              <w:noProof/>
              <w:sz w:val="20"/>
            </w:rPr>
          </w:pPr>
          <w:r w:rsidRPr="00683068">
            <w:rPr>
              <w:noProof/>
              <w:sz w:val="20"/>
            </w:rPr>
            <w:t xml:space="preserve">Reagon, C. et al., 2016. A mixed-method systematic review to investigate the effect of group singing on health related quality of life. </w:t>
          </w:r>
          <w:r w:rsidRPr="00683068">
            <w:rPr>
              <w:i/>
              <w:iCs/>
              <w:noProof/>
              <w:sz w:val="20"/>
            </w:rPr>
            <w:t xml:space="preserve">Complementary Therapies in Medicine, </w:t>
          </w:r>
          <w:r w:rsidRPr="00683068">
            <w:rPr>
              <w:noProof/>
              <w:sz w:val="20"/>
            </w:rPr>
            <w:t>Volume 27, pp. 1-11.</w:t>
          </w:r>
        </w:p>
        <w:p w14:paraId="6C89A141" w14:textId="77777777" w:rsidR="00E514BF" w:rsidRPr="00683068" w:rsidRDefault="00E514BF" w:rsidP="0029307A">
          <w:pPr>
            <w:pStyle w:val="Bibliography"/>
            <w:spacing w:line="240" w:lineRule="auto"/>
            <w:rPr>
              <w:noProof/>
              <w:sz w:val="20"/>
            </w:rPr>
          </w:pPr>
          <w:r w:rsidRPr="00683068">
            <w:rPr>
              <w:noProof/>
              <w:sz w:val="20"/>
            </w:rPr>
            <w:t xml:space="preserve">Reid, A. G. et al., 2017. New technology for studying the impact of regular singing and song learning on cognitive function in older adults: A feasibility study.. </w:t>
          </w:r>
          <w:r w:rsidRPr="00683068">
            <w:rPr>
              <w:i/>
              <w:iCs/>
              <w:noProof/>
              <w:sz w:val="20"/>
            </w:rPr>
            <w:t xml:space="preserve">Psychomusicology: Music, Mind, and Brain, </w:t>
          </w:r>
          <w:r w:rsidRPr="00683068">
            <w:rPr>
              <w:noProof/>
              <w:sz w:val="20"/>
            </w:rPr>
            <w:t>27(2), pp. 132-144.</w:t>
          </w:r>
        </w:p>
        <w:p w14:paraId="76FC253C" w14:textId="77777777" w:rsidR="00E514BF" w:rsidRPr="00683068" w:rsidRDefault="00E514BF" w:rsidP="0029307A">
          <w:pPr>
            <w:pStyle w:val="Bibliography"/>
            <w:spacing w:line="240" w:lineRule="auto"/>
            <w:rPr>
              <w:noProof/>
              <w:sz w:val="20"/>
            </w:rPr>
          </w:pPr>
          <w:r w:rsidRPr="00683068">
            <w:rPr>
              <w:noProof/>
              <w:sz w:val="20"/>
            </w:rPr>
            <w:t xml:space="preserve">Roulston, K., 2010. ‘There is no end to learning’: Lifelong education and the joyful learner. </w:t>
          </w:r>
          <w:r w:rsidRPr="00683068">
            <w:rPr>
              <w:i/>
              <w:iCs/>
              <w:noProof/>
              <w:sz w:val="20"/>
            </w:rPr>
            <w:t xml:space="preserve">International Journal of Music Education, </w:t>
          </w:r>
          <w:r w:rsidRPr="00683068">
            <w:rPr>
              <w:noProof/>
              <w:sz w:val="20"/>
            </w:rPr>
            <w:t>28(4), pp. 341-352.</w:t>
          </w:r>
        </w:p>
        <w:p w14:paraId="422D5AEB" w14:textId="77777777" w:rsidR="00E514BF" w:rsidRPr="00683068" w:rsidRDefault="00E514BF" w:rsidP="0029307A">
          <w:pPr>
            <w:pStyle w:val="Bibliography"/>
            <w:spacing w:line="240" w:lineRule="auto"/>
            <w:rPr>
              <w:noProof/>
              <w:sz w:val="20"/>
            </w:rPr>
          </w:pPr>
          <w:r w:rsidRPr="00683068">
            <w:rPr>
              <w:noProof/>
              <w:sz w:val="20"/>
            </w:rPr>
            <w:t xml:space="preserve">Ruismäkia, H., 2013. The iPad and music in the new learning environment. </w:t>
          </w:r>
          <w:r w:rsidRPr="00683068">
            <w:rPr>
              <w:i/>
              <w:iCs/>
              <w:noProof/>
              <w:sz w:val="20"/>
            </w:rPr>
            <w:t xml:space="preserve">The European Journal of Social &amp; Behavioural Sciences, </w:t>
          </w:r>
          <w:r w:rsidRPr="00683068">
            <w:rPr>
              <w:noProof/>
              <w:sz w:val="20"/>
            </w:rPr>
            <w:t>Volume 6, pp. 1084-109.</w:t>
          </w:r>
        </w:p>
        <w:p w14:paraId="6105C768" w14:textId="77777777" w:rsidR="00E514BF" w:rsidRPr="00683068" w:rsidRDefault="00E514BF" w:rsidP="0029307A">
          <w:pPr>
            <w:pStyle w:val="Bibliography"/>
            <w:spacing w:line="240" w:lineRule="auto"/>
            <w:rPr>
              <w:noProof/>
              <w:sz w:val="20"/>
            </w:rPr>
          </w:pPr>
          <w:r w:rsidRPr="00683068">
            <w:rPr>
              <w:noProof/>
              <w:sz w:val="20"/>
            </w:rPr>
            <w:t xml:space="preserve">Sixsmith, A. &amp; Gibson, G., 2007. Music and the wellbeing of people with dementia. </w:t>
          </w:r>
          <w:r w:rsidRPr="00683068">
            <w:rPr>
              <w:i/>
              <w:iCs/>
              <w:noProof/>
              <w:sz w:val="20"/>
            </w:rPr>
            <w:t xml:space="preserve">Ageing &amp; Society, </w:t>
          </w:r>
          <w:r w:rsidRPr="00683068">
            <w:rPr>
              <w:noProof/>
              <w:sz w:val="20"/>
            </w:rPr>
            <w:t>27(1), pp. 127-145.</w:t>
          </w:r>
        </w:p>
        <w:p w14:paraId="35BFB90C" w14:textId="77777777" w:rsidR="00E514BF" w:rsidRPr="00683068" w:rsidRDefault="00E514BF" w:rsidP="0029307A">
          <w:pPr>
            <w:pStyle w:val="Bibliography"/>
            <w:spacing w:line="240" w:lineRule="auto"/>
            <w:rPr>
              <w:noProof/>
              <w:sz w:val="20"/>
            </w:rPr>
          </w:pPr>
          <w:r w:rsidRPr="00683068">
            <w:rPr>
              <w:noProof/>
              <w:sz w:val="20"/>
            </w:rPr>
            <w:lastRenderedPageBreak/>
            <w:t xml:space="preserve">Skingley, A. &amp; Bungay, H., 2010. The Silver Song Club Project: singing to promote the health of older people. </w:t>
          </w:r>
          <w:r w:rsidRPr="00683068">
            <w:rPr>
              <w:i/>
              <w:iCs/>
              <w:noProof/>
              <w:sz w:val="20"/>
            </w:rPr>
            <w:t xml:space="preserve">British Journal of Community Nursing, </w:t>
          </w:r>
          <w:r w:rsidRPr="00683068">
            <w:rPr>
              <w:noProof/>
              <w:sz w:val="20"/>
            </w:rPr>
            <w:t>15(3), pp. 134-140.</w:t>
          </w:r>
        </w:p>
        <w:p w14:paraId="172ADA27" w14:textId="77777777" w:rsidR="00E514BF" w:rsidRPr="00683068" w:rsidRDefault="00E514BF" w:rsidP="0029307A">
          <w:pPr>
            <w:pStyle w:val="Bibliography"/>
            <w:spacing w:line="240" w:lineRule="auto"/>
            <w:rPr>
              <w:noProof/>
              <w:sz w:val="20"/>
            </w:rPr>
          </w:pPr>
          <w:r w:rsidRPr="00683068">
            <w:rPr>
              <w:noProof/>
              <w:sz w:val="20"/>
            </w:rPr>
            <w:t xml:space="preserve">Solé, C., Mercadal-Brotons, M., Gallego, S. &amp; Riera, M., 2010. Contributions of music to aging adults' quality of life. </w:t>
          </w:r>
          <w:r w:rsidRPr="00683068">
            <w:rPr>
              <w:i/>
              <w:iCs/>
              <w:noProof/>
              <w:sz w:val="20"/>
            </w:rPr>
            <w:t xml:space="preserve">Journal of Music Therapy, </w:t>
          </w:r>
          <w:r w:rsidRPr="00683068">
            <w:rPr>
              <w:noProof/>
              <w:sz w:val="20"/>
            </w:rPr>
            <w:t>47(3), p. 264–281.</w:t>
          </w:r>
        </w:p>
        <w:p w14:paraId="61FFC702" w14:textId="77777777" w:rsidR="00E514BF" w:rsidRPr="00683068" w:rsidRDefault="00E514BF" w:rsidP="0029307A">
          <w:pPr>
            <w:pStyle w:val="Bibliography"/>
            <w:spacing w:line="240" w:lineRule="auto"/>
            <w:rPr>
              <w:noProof/>
              <w:sz w:val="20"/>
            </w:rPr>
          </w:pPr>
          <w:r w:rsidRPr="00683068">
            <w:rPr>
              <w:noProof/>
              <w:sz w:val="20"/>
            </w:rPr>
            <w:t xml:space="preserve">Southcott, J. &amp; Li, S., 2018. “Something to live for”: Weekly singing classes at a Chinese university for retirees. </w:t>
          </w:r>
          <w:r w:rsidRPr="00683068">
            <w:rPr>
              <w:i/>
              <w:iCs/>
              <w:noProof/>
              <w:sz w:val="20"/>
            </w:rPr>
            <w:t xml:space="preserve">International Journal of Music Education, </w:t>
          </w:r>
          <w:r w:rsidRPr="00683068">
            <w:rPr>
              <w:noProof/>
              <w:sz w:val="20"/>
            </w:rPr>
            <w:t>36(2), pp. 283-296.</w:t>
          </w:r>
        </w:p>
        <w:p w14:paraId="2C828473" w14:textId="77777777" w:rsidR="00E514BF" w:rsidRPr="00683068" w:rsidRDefault="00E514BF" w:rsidP="0029307A">
          <w:pPr>
            <w:pStyle w:val="Bibliography"/>
            <w:spacing w:line="240" w:lineRule="auto"/>
            <w:rPr>
              <w:noProof/>
              <w:sz w:val="20"/>
            </w:rPr>
          </w:pPr>
          <w:r w:rsidRPr="00683068">
            <w:rPr>
              <w:noProof/>
              <w:sz w:val="20"/>
            </w:rPr>
            <w:t xml:space="preserve">Stewart, N. &amp; Lonsdale, A., 2016. It’s better together: The psychological benefits of singing in a choir. </w:t>
          </w:r>
          <w:r w:rsidRPr="00683068">
            <w:rPr>
              <w:i/>
              <w:iCs/>
              <w:noProof/>
              <w:sz w:val="20"/>
            </w:rPr>
            <w:t xml:space="preserve">Psychology of Music, </w:t>
          </w:r>
          <w:r w:rsidRPr="00683068">
            <w:rPr>
              <w:noProof/>
              <w:sz w:val="20"/>
            </w:rPr>
            <w:t>March, 44(6), pp. 1240 - 1254.</w:t>
          </w:r>
        </w:p>
        <w:p w14:paraId="261FF8C2" w14:textId="77777777" w:rsidR="00E514BF" w:rsidRPr="00683068" w:rsidRDefault="00E514BF" w:rsidP="0029307A">
          <w:pPr>
            <w:pStyle w:val="Bibliography"/>
            <w:spacing w:line="240" w:lineRule="auto"/>
            <w:rPr>
              <w:noProof/>
              <w:sz w:val="20"/>
            </w:rPr>
          </w:pPr>
          <w:r w:rsidRPr="00683068">
            <w:rPr>
              <w:noProof/>
              <w:sz w:val="20"/>
            </w:rPr>
            <w:t xml:space="preserve">Teater, B. &amp; Baldwin, M., 2012. </w:t>
          </w:r>
          <w:r w:rsidRPr="00683068">
            <w:rPr>
              <w:i/>
              <w:iCs/>
              <w:noProof/>
              <w:sz w:val="20"/>
            </w:rPr>
            <w:t xml:space="preserve">Social Work in the Community: Making a Difference. </w:t>
          </w:r>
          <w:r w:rsidRPr="00683068">
            <w:rPr>
              <w:noProof/>
              <w:sz w:val="20"/>
            </w:rPr>
            <w:t>Bristol: The Policy Press.</w:t>
          </w:r>
        </w:p>
        <w:p w14:paraId="3397012B" w14:textId="77777777" w:rsidR="00E514BF" w:rsidRPr="00683068" w:rsidRDefault="00E514BF" w:rsidP="0029307A">
          <w:pPr>
            <w:pStyle w:val="Bibliography"/>
            <w:spacing w:line="240" w:lineRule="auto"/>
            <w:rPr>
              <w:noProof/>
              <w:sz w:val="20"/>
            </w:rPr>
          </w:pPr>
          <w:r w:rsidRPr="00683068">
            <w:rPr>
              <w:noProof/>
              <w:sz w:val="20"/>
            </w:rPr>
            <w:t xml:space="preserve">Theorell, T., 2014. </w:t>
          </w:r>
          <w:r w:rsidRPr="00683068">
            <w:rPr>
              <w:i/>
              <w:iCs/>
              <w:noProof/>
              <w:sz w:val="20"/>
            </w:rPr>
            <w:t xml:space="preserve">Psychological health effects of musical experiences. </w:t>
          </w:r>
          <w:r w:rsidRPr="00683068">
            <w:rPr>
              <w:noProof/>
              <w:sz w:val="20"/>
            </w:rPr>
            <w:t>s.l.:Springer.</w:t>
          </w:r>
        </w:p>
        <w:p w14:paraId="4314AE88" w14:textId="77777777" w:rsidR="00E514BF" w:rsidRPr="00683068" w:rsidRDefault="00E514BF" w:rsidP="0029307A">
          <w:pPr>
            <w:pStyle w:val="Bibliography"/>
            <w:spacing w:line="240" w:lineRule="auto"/>
            <w:rPr>
              <w:noProof/>
              <w:sz w:val="20"/>
            </w:rPr>
          </w:pPr>
          <w:r w:rsidRPr="00683068">
            <w:rPr>
              <w:noProof/>
              <w:sz w:val="20"/>
            </w:rPr>
            <w:t xml:space="preserve">UNESCO, 2005. </w:t>
          </w:r>
          <w:r w:rsidRPr="00683068">
            <w:rPr>
              <w:i/>
              <w:iCs/>
              <w:noProof/>
              <w:sz w:val="20"/>
            </w:rPr>
            <w:t xml:space="preserve">Questionnaire Design, </w:t>
          </w:r>
          <w:r w:rsidRPr="00683068">
            <w:rPr>
              <w:noProof/>
              <w:sz w:val="20"/>
            </w:rPr>
            <w:t>Paris: International Institute for Educational Planning.</w:t>
          </w:r>
        </w:p>
        <w:p w14:paraId="0B785E11" w14:textId="77777777" w:rsidR="00E514BF" w:rsidRPr="00683068" w:rsidRDefault="00E514BF" w:rsidP="0029307A">
          <w:pPr>
            <w:pStyle w:val="Bibliography"/>
            <w:spacing w:line="240" w:lineRule="auto"/>
            <w:rPr>
              <w:noProof/>
              <w:sz w:val="20"/>
            </w:rPr>
          </w:pPr>
          <w:r w:rsidRPr="00683068">
            <w:rPr>
              <w:noProof/>
              <w:sz w:val="20"/>
            </w:rPr>
            <w:t xml:space="preserve">Valentine, E. &amp; Evans, C., 2001. The effects of solo singing, choral singing and swimming on mood and physiological indices. </w:t>
          </w:r>
          <w:r w:rsidRPr="00683068">
            <w:rPr>
              <w:i/>
              <w:iCs/>
              <w:noProof/>
              <w:sz w:val="20"/>
            </w:rPr>
            <w:t xml:space="preserve">British Journal of Medical Psychology, </w:t>
          </w:r>
          <w:r w:rsidRPr="00683068">
            <w:rPr>
              <w:noProof/>
              <w:sz w:val="20"/>
            </w:rPr>
            <w:t>74(1), pp. 115-120.</w:t>
          </w:r>
        </w:p>
        <w:p w14:paraId="23BD70AB" w14:textId="77777777" w:rsidR="00E514BF" w:rsidRPr="00683068" w:rsidRDefault="00E514BF" w:rsidP="0029307A">
          <w:pPr>
            <w:pStyle w:val="Bibliography"/>
            <w:spacing w:line="240" w:lineRule="auto"/>
            <w:rPr>
              <w:noProof/>
              <w:sz w:val="20"/>
            </w:rPr>
          </w:pPr>
          <w:r w:rsidRPr="00683068">
            <w:rPr>
              <w:noProof/>
              <w:sz w:val="20"/>
            </w:rPr>
            <w:t xml:space="preserve">Vannette, D. &amp; Krosnick, J., 2018. </w:t>
          </w:r>
          <w:r w:rsidRPr="00683068">
            <w:rPr>
              <w:i/>
              <w:iCs/>
              <w:noProof/>
              <w:sz w:val="20"/>
            </w:rPr>
            <w:t xml:space="preserve">The Palgrave Handbook of Survey Research. </w:t>
          </w:r>
          <w:r w:rsidRPr="00683068">
            <w:rPr>
              <w:noProof/>
              <w:sz w:val="20"/>
            </w:rPr>
            <w:t>London: Palgrave Macmillan.</w:t>
          </w:r>
        </w:p>
        <w:p w14:paraId="35981654" w14:textId="77777777" w:rsidR="00E514BF" w:rsidRPr="00683068" w:rsidRDefault="00E514BF" w:rsidP="0029307A">
          <w:pPr>
            <w:pStyle w:val="Bibliography"/>
            <w:spacing w:line="240" w:lineRule="auto"/>
            <w:rPr>
              <w:noProof/>
              <w:sz w:val="20"/>
            </w:rPr>
          </w:pPr>
          <w:r w:rsidRPr="00683068">
            <w:rPr>
              <w:noProof/>
              <w:sz w:val="20"/>
            </w:rPr>
            <w:t xml:space="preserve">Walliman, N., 2010. </w:t>
          </w:r>
          <w:r w:rsidRPr="00683068">
            <w:rPr>
              <w:i/>
              <w:iCs/>
              <w:noProof/>
              <w:sz w:val="20"/>
            </w:rPr>
            <w:t xml:space="preserve">Research Methods: The Basics. </w:t>
          </w:r>
          <w:r w:rsidRPr="00683068">
            <w:rPr>
              <w:noProof/>
              <w:sz w:val="20"/>
            </w:rPr>
            <w:t>Abingdon: Routledge.</w:t>
          </w:r>
        </w:p>
        <w:p w14:paraId="269D75ED" w14:textId="77777777" w:rsidR="00E514BF" w:rsidRPr="00683068" w:rsidRDefault="00E514BF" w:rsidP="0029307A">
          <w:pPr>
            <w:pStyle w:val="Bibliography"/>
            <w:spacing w:line="240" w:lineRule="auto"/>
            <w:rPr>
              <w:noProof/>
              <w:sz w:val="20"/>
            </w:rPr>
          </w:pPr>
          <w:r w:rsidRPr="00683068">
            <w:rPr>
              <w:noProof/>
              <w:sz w:val="20"/>
            </w:rPr>
            <w:t xml:space="preserve">Weinstein, D. et al., 2016. Singing and social bonding: changes in connectivity and pain threshold as a function of group size. </w:t>
          </w:r>
          <w:r w:rsidRPr="00683068">
            <w:rPr>
              <w:i/>
              <w:iCs/>
              <w:noProof/>
              <w:sz w:val="20"/>
            </w:rPr>
            <w:t xml:space="preserve">Evolution and Human Behavior, </w:t>
          </w:r>
          <w:r w:rsidRPr="00683068">
            <w:rPr>
              <w:noProof/>
              <w:sz w:val="20"/>
            </w:rPr>
            <w:t>37(2), pp. 152-158.</w:t>
          </w:r>
        </w:p>
        <w:p w14:paraId="01C1BDAC" w14:textId="77777777" w:rsidR="00E514BF" w:rsidRPr="00683068" w:rsidRDefault="00E514BF" w:rsidP="0029307A">
          <w:pPr>
            <w:pStyle w:val="Bibliography"/>
            <w:spacing w:line="240" w:lineRule="auto"/>
            <w:rPr>
              <w:noProof/>
              <w:sz w:val="20"/>
            </w:rPr>
          </w:pPr>
          <w:r w:rsidRPr="00683068">
            <w:rPr>
              <w:noProof/>
              <w:sz w:val="20"/>
            </w:rPr>
            <w:t xml:space="preserve">Welsh Governement, 2013. </w:t>
          </w:r>
          <w:r w:rsidRPr="00683068">
            <w:rPr>
              <w:i/>
              <w:iCs/>
              <w:noProof/>
              <w:sz w:val="20"/>
            </w:rPr>
            <w:t xml:space="preserve">The Strategy for Older People in Wales 2013-2023, </w:t>
          </w:r>
          <w:r w:rsidRPr="00683068">
            <w:rPr>
              <w:noProof/>
              <w:sz w:val="20"/>
            </w:rPr>
            <w:t>Cardiff: Crown.</w:t>
          </w:r>
        </w:p>
        <w:p w14:paraId="00962849" w14:textId="77777777" w:rsidR="00E514BF" w:rsidRPr="00683068" w:rsidRDefault="00E514BF" w:rsidP="0029307A">
          <w:pPr>
            <w:pStyle w:val="Bibliography"/>
            <w:spacing w:line="240" w:lineRule="auto"/>
            <w:rPr>
              <w:noProof/>
              <w:sz w:val="20"/>
            </w:rPr>
          </w:pPr>
          <w:r w:rsidRPr="00683068">
            <w:rPr>
              <w:noProof/>
              <w:sz w:val="20"/>
            </w:rPr>
            <w:t xml:space="preserve">Welsh Government, 2017. </w:t>
          </w:r>
          <w:r w:rsidRPr="00683068">
            <w:rPr>
              <w:i/>
              <w:iCs/>
              <w:noProof/>
              <w:sz w:val="20"/>
            </w:rPr>
            <w:t xml:space="preserve">Adult Learning in Wales, </w:t>
          </w:r>
          <w:r w:rsidRPr="00683068">
            <w:rPr>
              <w:noProof/>
              <w:sz w:val="20"/>
            </w:rPr>
            <w:t>Cardiff: Crown.</w:t>
          </w:r>
        </w:p>
        <w:p w14:paraId="1B941FDD" w14:textId="77777777" w:rsidR="00E514BF" w:rsidRPr="00683068" w:rsidRDefault="00E514BF" w:rsidP="0029307A">
          <w:pPr>
            <w:pStyle w:val="Bibliography"/>
            <w:spacing w:line="240" w:lineRule="auto"/>
            <w:rPr>
              <w:noProof/>
              <w:sz w:val="20"/>
            </w:rPr>
          </w:pPr>
          <w:r w:rsidRPr="00683068">
            <w:rPr>
              <w:noProof/>
              <w:sz w:val="20"/>
            </w:rPr>
            <w:t xml:space="preserve">White, W., 2009. The mobilization of community resources to support long-term addiction recovery. </w:t>
          </w:r>
          <w:r w:rsidRPr="00683068">
            <w:rPr>
              <w:i/>
              <w:iCs/>
              <w:noProof/>
              <w:sz w:val="20"/>
            </w:rPr>
            <w:t xml:space="preserve">US National Library of Medicine National Institutes of Health, </w:t>
          </w:r>
          <w:r w:rsidRPr="00683068">
            <w:rPr>
              <w:noProof/>
              <w:sz w:val="20"/>
            </w:rPr>
            <w:t>36(2), pp. 146-158.</w:t>
          </w:r>
        </w:p>
        <w:p w14:paraId="1C971342" w14:textId="77777777" w:rsidR="00E514BF" w:rsidRPr="00683068" w:rsidRDefault="00E514BF" w:rsidP="0029307A">
          <w:pPr>
            <w:pStyle w:val="Bibliography"/>
            <w:spacing w:line="240" w:lineRule="auto"/>
            <w:rPr>
              <w:noProof/>
              <w:sz w:val="20"/>
            </w:rPr>
          </w:pPr>
          <w:r w:rsidRPr="00683068">
            <w:rPr>
              <w:noProof/>
              <w:sz w:val="20"/>
            </w:rPr>
            <w:t xml:space="preserve">Wilson, N. &amp; McLean, S., 1994. </w:t>
          </w:r>
          <w:r w:rsidRPr="00683068">
            <w:rPr>
              <w:i/>
              <w:iCs/>
              <w:noProof/>
              <w:sz w:val="20"/>
            </w:rPr>
            <w:t xml:space="preserve">Questionnaire Desoign: A Practical Introduction.. </w:t>
          </w:r>
          <w:r w:rsidRPr="00683068">
            <w:rPr>
              <w:noProof/>
              <w:sz w:val="20"/>
            </w:rPr>
            <w:t>Newtown Abbey: University of Ulster Press.</w:t>
          </w:r>
        </w:p>
        <w:p w14:paraId="6ACA97A0" w14:textId="77777777" w:rsidR="00E514BF" w:rsidRPr="00683068" w:rsidRDefault="00E514BF" w:rsidP="0029307A">
          <w:pPr>
            <w:pStyle w:val="Bibliography"/>
            <w:spacing w:line="240" w:lineRule="auto"/>
            <w:rPr>
              <w:noProof/>
              <w:sz w:val="20"/>
            </w:rPr>
          </w:pPr>
          <w:r w:rsidRPr="00683068">
            <w:rPr>
              <w:noProof/>
              <w:sz w:val="20"/>
            </w:rPr>
            <w:t xml:space="preserve">World Health Organization, 2002. </w:t>
          </w:r>
          <w:r w:rsidRPr="00683068">
            <w:rPr>
              <w:i/>
              <w:iCs/>
              <w:noProof/>
              <w:sz w:val="20"/>
            </w:rPr>
            <w:t xml:space="preserve">Active Ageing: A Policy Framework, </w:t>
          </w:r>
          <w:r w:rsidRPr="00683068">
            <w:rPr>
              <w:noProof/>
              <w:sz w:val="20"/>
            </w:rPr>
            <w:t>Geneva: World Health Organization.</w:t>
          </w:r>
        </w:p>
        <w:p w14:paraId="7927CE5B" w14:textId="77777777" w:rsidR="00E514BF" w:rsidRPr="00683068" w:rsidRDefault="00E514BF" w:rsidP="0029307A">
          <w:pPr>
            <w:pStyle w:val="Bibliography"/>
            <w:spacing w:line="240" w:lineRule="auto"/>
            <w:rPr>
              <w:noProof/>
              <w:sz w:val="20"/>
            </w:rPr>
          </w:pPr>
          <w:r w:rsidRPr="00683068">
            <w:rPr>
              <w:noProof/>
              <w:sz w:val="20"/>
            </w:rPr>
            <w:t xml:space="preserve">Yinger, O. S., 2014. Adapting choral singing experiences for older adults: The implications of sensory, perceptual, and cognitive changes. </w:t>
          </w:r>
          <w:r w:rsidRPr="00683068">
            <w:rPr>
              <w:i/>
              <w:iCs/>
              <w:noProof/>
              <w:sz w:val="20"/>
            </w:rPr>
            <w:t xml:space="preserve">International Journal of Music Education, </w:t>
          </w:r>
          <w:r w:rsidRPr="00683068">
            <w:rPr>
              <w:noProof/>
              <w:sz w:val="20"/>
            </w:rPr>
            <w:t>32(2), pp. 203-212.</w:t>
          </w:r>
        </w:p>
        <w:p w14:paraId="07247538" w14:textId="77777777" w:rsidR="00E514BF" w:rsidRPr="00683068" w:rsidRDefault="00E514BF" w:rsidP="0029307A">
          <w:pPr>
            <w:pStyle w:val="Bibliography"/>
            <w:spacing w:line="240" w:lineRule="auto"/>
            <w:rPr>
              <w:noProof/>
              <w:sz w:val="20"/>
            </w:rPr>
          </w:pPr>
          <w:r w:rsidRPr="00683068">
            <w:rPr>
              <w:noProof/>
              <w:sz w:val="20"/>
            </w:rPr>
            <w:t xml:space="preserve">Youngman, M., 1982. </w:t>
          </w:r>
          <w:r w:rsidRPr="00683068">
            <w:rPr>
              <w:i/>
              <w:iCs/>
              <w:noProof/>
              <w:sz w:val="20"/>
            </w:rPr>
            <w:t xml:space="preserve">Designing and analysing questionnaires. </w:t>
          </w:r>
          <w:r w:rsidRPr="00683068">
            <w:rPr>
              <w:noProof/>
              <w:sz w:val="20"/>
            </w:rPr>
            <w:t>2nd ed. Oxford: TRC-Rediguides.</w:t>
          </w:r>
        </w:p>
        <w:p w14:paraId="1EBFCCEB" w14:textId="09FCD677" w:rsidR="007635CC" w:rsidRPr="00683068" w:rsidRDefault="007635CC" w:rsidP="0029307A">
          <w:pPr>
            <w:pStyle w:val="Heading6"/>
            <w:spacing w:after="160"/>
            <w:rPr>
              <w:sz w:val="16"/>
            </w:rPr>
          </w:pPr>
          <w:r w:rsidRPr="00683068">
            <w:rPr>
              <w:sz w:val="12"/>
            </w:rPr>
            <w:fldChar w:fldCharType="end"/>
          </w:r>
        </w:p>
      </w:sdtContent>
    </w:sdt>
    <w:p w14:paraId="41C1F8D4" w14:textId="19CC3ED5" w:rsidR="005B1EAD" w:rsidRDefault="005B1EAD">
      <w:pPr>
        <w:spacing w:line="259" w:lineRule="auto"/>
      </w:pPr>
    </w:p>
    <w:p w14:paraId="31B2E68F" w14:textId="77777777" w:rsidR="005B1EAD" w:rsidRDefault="005B1EAD" w:rsidP="006E0592"/>
    <w:p w14:paraId="683165BB" w14:textId="77777777" w:rsidR="005B1EAD" w:rsidRDefault="005B1EAD" w:rsidP="006E0592"/>
    <w:p w14:paraId="169C3FBB" w14:textId="77777777" w:rsidR="00113310" w:rsidRDefault="00113310" w:rsidP="006E0592"/>
    <w:p w14:paraId="169C3FBC" w14:textId="77777777" w:rsidR="009C166C" w:rsidRDefault="009C166C" w:rsidP="006E0592"/>
    <w:p w14:paraId="169C3FC0" w14:textId="24FE6BA9" w:rsidR="005A0934" w:rsidRPr="00777885" w:rsidRDefault="005A0934" w:rsidP="00C30D51">
      <w:pPr>
        <w:pStyle w:val="Heading2"/>
      </w:pPr>
    </w:p>
    <w:p w14:paraId="169C3FC1" w14:textId="0B36E060" w:rsidR="002F557B" w:rsidRDefault="002F557B">
      <w:pPr>
        <w:spacing w:line="259" w:lineRule="auto"/>
      </w:pPr>
      <w:r>
        <w:br w:type="page"/>
      </w:r>
    </w:p>
    <w:p w14:paraId="1A9EB459" w14:textId="3DA616AE" w:rsidR="00A4236C" w:rsidRDefault="0C6E11DD" w:rsidP="00504FD2">
      <w:pPr>
        <w:pStyle w:val="Heading1"/>
      </w:pPr>
      <w:bookmarkStart w:id="44" w:name="_Ref523399990"/>
      <w:bookmarkStart w:id="45" w:name="_Ref523400387"/>
      <w:bookmarkStart w:id="46" w:name="_Toc523842129"/>
      <w:r>
        <w:lastRenderedPageBreak/>
        <w:t>Appendix One</w:t>
      </w:r>
      <w:bookmarkEnd w:id="44"/>
      <w:bookmarkEnd w:id="45"/>
      <w:r w:rsidR="00C22FD6">
        <w:t>: Questionnaire</w:t>
      </w:r>
      <w:bookmarkEnd w:id="46"/>
      <w:r w:rsidR="00C22FD6">
        <w:t xml:space="preserve"> </w:t>
      </w:r>
    </w:p>
    <w:p w14:paraId="4B9A9E48" w14:textId="77777777" w:rsidR="00C22FD6" w:rsidRDefault="00C22FD6" w:rsidP="00C22FD6">
      <w:pPr>
        <w:spacing w:after="0" w:line="240" w:lineRule="auto"/>
        <w:rPr>
          <w:b/>
          <w:sz w:val="44"/>
          <w:szCs w:val="36"/>
        </w:rPr>
      </w:pPr>
      <w:r w:rsidRPr="002136B0">
        <w:rPr>
          <w:b/>
          <w:noProof/>
          <w:sz w:val="44"/>
          <w:szCs w:val="36"/>
          <w:lang w:eastAsia="en-GB"/>
        </w:rPr>
        <mc:AlternateContent>
          <mc:Choice Requires="wps">
            <w:drawing>
              <wp:anchor distT="0" distB="0" distL="114300" distR="114300" simplePos="0" relativeHeight="251660800" behindDoc="0" locked="0" layoutInCell="1" allowOverlap="1" wp14:anchorId="09BF1688" wp14:editId="02D00AA5">
                <wp:simplePos x="0" y="0"/>
                <wp:positionH relativeFrom="column">
                  <wp:posOffset>11430</wp:posOffset>
                </wp:positionH>
                <wp:positionV relativeFrom="paragraph">
                  <wp:posOffset>-67392</wp:posOffset>
                </wp:positionV>
                <wp:extent cx="6671144" cy="922351"/>
                <wp:effectExtent l="0" t="0" r="15875" b="1143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1144" cy="922351"/>
                        </a:xfrm>
                        <a:prstGeom prst="rect">
                          <a:avLst/>
                        </a:prstGeom>
                        <a:solidFill>
                          <a:schemeClr val="accent1">
                            <a:lumMod val="20000"/>
                            <a:lumOff val="80000"/>
                          </a:schemeClr>
                        </a:solidFill>
                        <a:ln w="12700">
                          <a:solidFill>
                            <a:schemeClr val="accent1"/>
                          </a:solidFill>
                          <a:miter lim="800000"/>
                          <a:headEnd/>
                          <a:tailEnd/>
                        </a:ln>
                      </wps:spPr>
                      <wps:txbx>
                        <w:txbxContent>
                          <w:p w14:paraId="532D86A7" w14:textId="77777777" w:rsidR="00524F7A" w:rsidRDefault="00524F7A" w:rsidP="00C22FD6">
                            <w:pPr>
                              <w:spacing w:after="0" w:line="240" w:lineRule="auto"/>
                            </w:pPr>
                            <w:r w:rsidRPr="00BF4E50">
                              <w:rPr>
                                <w:b/>
                                <w:sz w:val="44"/>
                                <w:szCs w:val="36"/>
                              </w:rPr>
                              <w:t xml:space="preserve">LEARNING </w:t>
                            </w:r>
                            <w:r w:rsidRPr="00BF4E50">
                              <w:rPr>
                                <w:b/>
                                <w:sz w:val="44"/>
                                <w:szCs w:val="32"/>
                              </w:rPr>
                              <w:t>MUSIC QUESTIONNAIRE</w:t>
                            </w:r>
                            <w:r w:rsidRPr="00BF4E50">
                              <w:rPr>
                                <w:sz w:val="44"/>
                                <w:szCs w:val="32"/>
                              </w:rPr>
                              <w:t xml:space="preserve"> </w:t>
                            </w:r>
                            <w:r>
                              <w:rPr>
                                <w:sz w:val="44"/>
                                <w:szCs w:val="32"/>
                              </w:rPr>
                              <w:t xml:space="preserve"> </w:t>
                            </w:r>
                            <w:r>
                              <w:t xml:space="preserve">       </w:t>
                            </w:r>
                            <w:r w:rsidRPr="00BF4E50">
                              <w:t xml:space="preserve">        </w:t>
                            </w:r>
                            <w:r w:rsidRPr="00A46249">
                              <w:t xml:space="preserve">Questionnaire No.  _______     </w:t>
                            </w:r>
                            <w:r>
                              <w:t xml:space="preserve">                                                                                </w:t>
                            </w:r>
                          </w:p>
                          <w:p w14:paraId="7A5933B5" w14:textId="230C93E1" w:rsidR="00524F7A" w:rsidRDefault="00524F7A" w:rsidP="00C22FD6">
                            <w:pPr>
                              <w:spacing w:after="0" w:line="240" w:lineRule="auto"/>
                            </w:pPr>
                            <w:r w:rsidRPr="00A46249">
                              <w:rPr>
                                <w:b/>
                                <w:sz w:val="28"/>
                                <w:szCs w:val="24"/>
                              </w:rPr>
                              <w:t>This questionnaire is anonymous. Please do not write your name or give any other distinguishing marks.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41" type="#_x0000_t202" style="position:absolute;margin-left:.9pt;margin-top:-5.3pt;width:525.3pt;height:72.6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" fillcolor="#deeaf6 [660]" strokecolor="#5b9bd5 [3204]" strokeweight="1pt">
                <v:textbox>
                  <w:txbxContent>
                    <w:p w14:paraId="532D86A7" w14:textId="77777777" w:rsidR="00524F7A" w:rsidRDefault="00524F7A" w:rsidP="00C22FD6">
                      <w:pPr>
                        <w:spacing w:after="0" w:line="240" w:lineRule="auto"/>
                      </w:pPr>
                      <w:r w:rsidRPr="00BF4E50">
                        <w:rPr>
                          <w:b/>
                          <w:sz w:val="44"/>
                          <w:szCs w:val="36"/>
                        </w:rPr>
                        <w:t xml:space="preserve">LEARNING </w:t>
                      </w:r>
                      <w:r w:rsidRPr="00BF4E50">
                        <w:rPr>
                          <w:b/>
                          <w:sz w:val="44"/>
                          <w:szCs w:val="32"/>
                        </w:rPr>
                        <w:t>MUSIC QUESTIONNAIRE</w:t>
                      </w:r>
                      <w:r w:rsidRPr="00BF4E50">
                        <w:rPr>
                          <w:sz w:val="44"/>
                          <w:szCs w:val="32"/>
                        </w:rPr>
                        <w:t xml:space="preserve"> </w:t>
                      </w:r>
                      <w:r>
                        <w:rPr>
                          <w:sz w:val="44"/>
                          <w:szCs w:val="32"/>
                        </w:rPr>
                        <w:t xml:space="preserve"> </w:t>
                      </w:r>
                      <w:r>
                        <w:t xml:space="preserve">       </w:t>
                      </w:r>
                      <w:r w:rsidRPr="00BF4E50">
                        <w:t xml:space="preserve">        </w:t>
                      </w:r>
                      <w:r w:rsidRPr="00A46249">
                        <w:t xml:space="preserve">Questionnaire No.  _______     </w:t>
                      </w:r>
                      <w:r>
                        <w:t xml:space="preserve">                                                                                </w:t>
                      </w:r>
                    </w:p>
                    <w:p w14:paraId="7A5933B5" w14:textId="230C93E1" w:rsidR="00524F7A" w:rsidRDefault="00524F7A" w:rsidP="00C22FD6">
                      <w:pPr>
                        <w:spacing w:after="0" w:line="240" w:lineRule="auto"/>
                      </w:pPr>
                      <w:r w:rsidRPr="00A46249">
                        <w:rPr>
                          <w:b/>
                          <w:sz w:val="28"/>
                          <w:szCs w:val="24"/>
                        </w:rPr>
                        <w:t>This questionnaire is anonymous. Please do not write your name or give any other distinguishing marks.</w:t>
                      </w:r>
                    </w:p>
                  </w:txbxContent>
                </v:textbox>
              </v:shape>
            </w:pict>
          </mc:Fallback>
        </mc:AlternateContent>
      </w:r>
    </w:p>
    <w:p w14:paraId="05B70CB2" w14:textId="77777777" w:rsidR="00C22FD6" w:rsidRDefault="00C22FD6" w:rsidP="00C22FD6">
      <w:pPr>
        <w:spacing w:after="0" w:line="240" w:lineRule="auto"/>
        <w:rPr>
          <w:b/>
          <w:bCs/>
          <w:sz w:val="44"/>
          <w:szCs w:val="44"/>
        </w:rPr>
      </w:pPr>
      <w:r w:rsidRPr="75D6ED86">
        <w:rPr>
          <w:b/>
          <w:bCs/>
          <w:sz w:val="44"/>
          <w:szCs w:val="44"/>
        </w:rPr>
        <w:t>cbjhm</w:t>
      </w:r>
    </w:p>
    <w:p w14:paraId="5A6EC8A7" w14:textId="77777777" w:rsidR="00C22FD6" w:rsidRPr="00663786" w:rsidRDefault="00C22FD6" w:rsidP="00C22FD6">
      <w:pPr>
        <w:spacing w:after="0" w:line="240" w:lineRule="auto"/>
        <w:rPr>
          <w:b/>
          <w:sz w:val="8"/>
          <w:szCs w:val="24"/>
        </w:rPr>
      </w:pPr>
    </w:p>
    <w:p w14:paraId="67148D27" w14:textId="77777777" w:rsidR="00C22FD6" w:rsidRDefault="00C22FD6" w:rsidP="00C22FD6">
      <w:pPr>
        <w:spacing w:after="0" w:line="240" w:lineRule="auto"/>
        <w:rPr>
          <w:b/>
          <w:sz w:val="28"/>
          <w:szCs w:val="24"/>
        </w:rPr>
      </w:pPr>
    </w:p>
    <w:p w14:paraId="1A77ECE2" w14:textId="77777777" w:rsidR="00C22FD6" w:rsidRDefault="00C22FD6" w:rsidP="00C22FD6">
      <w:pPr>
        <w:spacing w:after="0" w:line="240" w:lineRule="auto"/>
        <w:rPr>
          <w:b/>
          <w:sz w:val="28"/>
          <w:szCs w:val="24"/>
        </w:rPr>
      </w:pPr>
      <w:r>
        <w:rPr>
          <w:b/>
          <w:sz w:val="28"/>
          <w:szCs w:val="24"/>
        </w:rPr>
        <w:t>PART ONE</w:t>
      </w:r>
    </w:p>
    <w:p w14:paraId="05C75A2B" w14:textId="77777777" w:rsidR="00C22FD6" w:rsidRDefault="00C22FD6" w:rsidP="00C22FD6">
      <w:pPr>
        <w:spacing w:after="0" w:line="240" w:lineRule="auto"/>
        <w:rPr>
          <w:rFonts w:ascii="Arial" w:hAnsi="Arial" w:cs="Arial"/>
          <w:sz w:val="28"/>
        </w:rPr>
      </w:pPr>
      <w:r w:rsidRPr="00A563A2">
        <w:rPr>
          <w:rFonts w:ascii="Arial" w:hAnsi="Arial" w:cs="Arial"/>
          <w:sz w:val="28"/>
        </w:rPr>
        <w:t xml:space="preserve">Questions </w:t>
      </w:r>
      <w:r>
        <w:rPr>
          <w:rFonts w:ascii="Arial" w:hAnsi="Arial" w:cs="Arial"/>
          <w:sz w:val="28"/>
        </w:rPr>
        <w:t>1</w:t>
      </w:r>
      <w:r w:rsidRPr="00A563A2">
        <w:rPr>
          <w:rFonts w:ascii="Arial" w:hAnsi="Arial" w:cs="Arial"/>
          <w:sz w:val="28"/>
        </w:rPr>
        <w:t xml:space="preserve"> to </w:t>
      </w:r>
      <w:r>
        <w:rPr>
          <w:rFonts w:ascii="Arial" w:hAnsi="Arial" w:cs="Arial"/>
          <w:sz w:val="28"/>
        </w:rPr>
        <w:t>8</w:t>
      </w:r>
      <w:r w:rsidRPr="00A563A2">
        <w:rPr>
          <w:rFonts w:ascii="Arial" w:hAnsi="Arial" w:cs="Arial"/>
          <w:sz w:val="28"/>
        </w:rPr>
        <w:t xml:space="preserve"> will ask you about your personal circumstances.</w:t>
      </w:r>
    </w:p>
    <w:p w14:paraId="4BDAE2B6" w14:textId="77777777" w:rsidR="00C22FD6" w:rsidRPr="00C22FD6" w:rsidRDefault="00C22FD6" w:rsidP="00C22FD6">
      <w:pPr>
        <w:spacing w:after="0" w:line="240" w:lineRule="auto"/>
        <w:rPr>
          <w:rFonts w:ascii="Arial" w:hAnsi="Arial" w:cs="Arial"/>
          <w:sz w:val="8"/>
          <w:szCs w:val="20"/>
        </w:rPr>
      </w:pPr>
    </w:p>
    <w:p w14:paraId="273837B6" w14:textId="77777777" w:rsidR="00C22FD6" w:rsidRPr="00A563A2" w:rsidRDefault="00C22FD6" w:rsidP="00C22FD6">
      <w:pPr>
        <w:pStyle w:val="ListParagraph"/>
        <w:numPr>
          <w:ilvl w:val="0"/>
          <w:numId w:val="16"/>
        </w:numPr>
        <w:spacing w:after="0" w:line="240" w:lineRule="auto"/>
        <w:contextualSpacing/>
        <w:rPr>
          <w:rFonts w:ascii="Arial" w:eastAsia="Arial" w:hAnsi="Arial" w:cs="Arial"/>
          <w:sz w:val="28"/>
          <w:szCs w:val="28"/>
        </w:rPr>
      </w:pPr>
      <w:r w:rsidRPr="75D6ED86">
        <w:rPr>
          <w:rFonts w:ascii="Arial" w:eastAsia="Arial" w:hAnsi="Arial" w:cs="Arial"/>
          <w:sz w:val="28"/>
          <w:szCs w:val="28"/>
        </w:rPr>
        <w:t xml:space="preserve">What is your gender? </w:t>
      </w:r>
      <w:r w:rsidRPr="75D6ED86">
        <w:rPr>
          <w:rFonts w:ascii="Arial" w:eastAsia="Arial" w:hAnsi="Arial" w:cs="Arial"/>
          <w:sz w:val="20"/>
          <w:szCs w:val="20"/>
        </w:rPr>
        <w:t xml:space="preserve">Please mark </w:t>
      </w:r>
      <w:r w:rsidRPr="75D6ED86">
        <w:rPr>
          <w:rFonts w:ascii="Arial" w:eastAsia="Arial" w:hAnsi="Arial" w:cs="Arial"/>
          <w:b/>
          <w:bCs/>
          <w:sz w:val="20"/>
          <w:szCs w:val="20"/>
          <w:u w:val="single"/>
        </w:rPr>
        <w:t>ONE</w:t>
      </w:r>
      <w:r w:rsidRPr="75D6ED86">
        <w:rPr>
          <w:rFonts w:ascii="Arial" w:eastAsia="Arial" w:hAnsi="Arial" w:cs="Arial"/>
          <w:sz w:val="20"/>
          <w:szCs w:val="20"/>
        </w:rPr>
        <w:t xml:space="preserve"> box only with a </w:t>
      </w:r>
      <w:r w:rsidRPr="75D6ED86">
        <w:rPr>
          <w:rFonts w:ascii="Arial" w:eastAsia="Arial" w:hAnsi="Arial" w:cs="Arial"/>
          <w:b/>
          <w:bCs/>
          <w:sz w:val="20"/>
          <w:szCs w:val="20"/>
        </w:rPr>
        <w:t xml:space="preserve">tick </w:t>
      </w:r>
      <w:r>
        <w:rPr>
          <w:noProof/>
          <w:lang w:eastAsia="en-GB"/>
        </w:rPr>
        <w:drawing>
          <wp:inline distT="0" distB="0" distL="0" distR="0" wp14:anchorId="02350801" wp14:editId="4780BA59">
            <wp:extent cx="122830" cy="122830"/>
            <wp:effectExtent l="0" t="0" r="0" b="0"/>
            <wp:docPr id="180908026"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r w:rsidRPr="75D6ED86">
        <w:rPr>
          <w:rFonts w:ascii="Arial" w:eastAsia="Arial" w:hAnsi="Arial" w:cs="Arial"/>
          <w:sz w:val="20"/>
          <w:szCs w:val="20"/>
        </w:rPr>
        <w:t>.</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3485"/>
        <w:gridCol w:w="3485"/>
        <w:gridCol w:w="3486"/>
      </w:tblGrid>
      <w:tr w:rsidR="00C22FD6" w:rsidRPr="00A563A2" w14:paraId="2ED3F5A6"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Borders>
              <w:bottom w:val="none" w:sz="0" w:space="0" w:color="auto"/>
            </w:tcBorders>
            <w:shd w:val="clear" w:color="auto" w:fill="DEEAF6" w:themeFill="accent1" w:themeFillTint="33"/>
          </w:tcPr>
          <w:p w14:paraId="32BE018F" w14:textId="77777777" w:rsidR="00C22FD6" w:rsidRPr="006905A6" w:rsidRDefault="00C22FD6" w:rsidP="00C22FD6">
            <w:pPr>
              <w:pStyle w:val="ListParagraph"/>
              <w:jc w:val="center"/>
              <w:rPr>
                <w:rFonts w:ascii="Arial" w:hAnsi="Arial" w:cs="Arial"/>
                <w:szCs w:val="28"/>
              </w:rPr>
            </w:pPr>
            <w:r w:rsidRPr="006905A6">
              <w:rPr>
                <w:rFonts w:ascii="Arial" w:hAnsi="Arial" w:cs="Arial"/>
                <w:szCs w:val="28"/>
              </w:rPr>
              <w:t>Female</w:t>
            </w:r>
          </w:p>
        </w:tc>
        <w:tc>
          <w:tcPr>
            <w:tcW w:w="3485" w:type="dxa"/>
            <w:tcBorders>
              <w:bottom w:val="none" w:sz="0" w:space="0" w:color="auto"/>
            </w:tcBorders>
            <w:shd w:val="clear" w:color="auto" w:fill="DEEAF6" w:themeFill="accent1" w:themeFillTint="33"/>
          </w:tcPr>
          <w:p w14:paraId="3E4E8685" w14:textId="77777777" w:rsidR="00C22FD6" w:rsidRPr="006905A6" w:rsidRDefault="00C22FD6" w:rsidP="00C22FD6">
            <w:pPr>
              <w:pStyle w:val="ListParagraph"/>
              <w:jc w:val="center"/>
              <w:cnfStyle w:val="100000000000" w:firstRow="1" w:lastRow="0" w:firstColumn="0" w:lastColumn="0" w:oddVBand="0" w:evenVBand="0" w:oddHBand="0" w:evenHBand="0" w:firstRowFirstColumn="0" w:firstRowLastColumn="0" w:lastRowFirstColumn="0" w:lastRowLastColumn="0"/>
              <w:rPr>
                <w:rFonts w:ascii="Arial" w:hAnsi="Arial" w:cs="Arial"/>
                <w:szCs w:val="28"/>
              </w:rPr>
            </w:pPr>
            <w:r w:rsidRPr="006905A6">
              <w:rPr>
                <w:rFonts w:ascii="Arial" w:hAnsi="Arial" w:cs="Arial"/>
                <w:szCs w:val="28"/>
              </w:rPr>
              <w:t>Male</w:t>
            </w:r>
          </w:p>
        </w:tc>
        <w:tc>
          <w:tcPr>
            <w:tcW w:w="3486" w:type="dxa"/>
            <w:tcBorders>
              <w:bottom w:val="none" w:sz="0" w:space="0" w:color="auto"/>
            </w:tcBorders>
            <w:shd w:val="clear" w:color="auto" w:fill="DEEAF6" w:themeFill="accent1" w:themeFillTint="33"/>
          </w:tcPr>
          <w:p w14:paraId="658B5F4D" w14:textId="77777777" w:rsidR="00C22FD6" w:rsidRPr="006905A6" w:rsidRDefault="00C22FD6" w:rsidP="00C22FD6">
            <w:pPr>
              <w:pStyle w:val="ListParagraph"/>
              <w:jc w:val="center"/>
              <w:cnfStyle w:val="100000000000" w:firstRow="1" w:lastRow="0" w:firstColumn="0" w:lastColumn="0" w:oddVBand="0" w:evenVBand="0" w:oddHBand="0" w:evenHBand="0" w:firstRowFirstColumn="0" w:firstRowLastColumn="0" w:lastRowFirstColumn="0" w:lastRowLastColumn="0"/>
              <w:rPr>
                <w:rFonts w:ascii="Arial" w:hAnsi="Arial" w:cs="Arial"/>
                <w:szCs w:val="28"/>
              </w:rPr>
            </w:pPr>
            <w:r w:rsidRPr="006905A6">
              <w:rPr>
                <w:rFonts w:ascii="Arial" w:hAnsi="Arial" w:cs="Arial"/>
                <w:szCs w:val="28"/>
              </w:rPr>
              <w:t>Prefer not to say</w:t>
            </w:r>
          </w:p>
        </w:tc>
      </w:tr>
      <w:tr w:rsidR="00C22FD6" w:rsidRPr="00A563A2" w14:paraId="39487254" w14:textId="77777777" w:rsidTr="00C22FD6">
        <w:tc>
          <w:tcPr>
            <w:cnfStyle w:val="001000000000" w:firstRow="0" w:lastRow="0" w:firstColumn="1" w:lastColumn="0" w:oddVBand="0" w:evenVBand="0" w:oddHBand="0" w:evenHBand="0" w:firstRowFirstColumn="0" w:firstRowLastColumn="0" w:lastRowFirstColumn="0" w:lastRowLastColumn="0"/>
            <w:tcW w:w="3485" w:type="dxa"/>
          </w:tcPr>
          <w:p w14:paraId="1483B1A1" w14:textId="77777777" w:rsidR="00C22FD6" w:rsidRPr="00A563A2" w:rsidRDefault="00C22FD6" w:rsidP="00C22FD6">
            <w:pPr>
              <w:pStyle w:val="ListParagraph"/>
              <w:jc w:val="right"/>
              <w:rPr>
                <w:rFonts w:ascii="Arial" w:hAnsi="Arial" w:cs="Arial"/>
                <w:sz w:val="8"/>
                <w:szCs w:val="8"/>
              </w:rPr>
            </w:pPr>
          </w:p>
          <w:p w14:paraId="7F980191" w14:textId="77777777" w:rsidR="00C22FD6" w:rsidRPr="00A563A2" w:rsidRDefault="00C22FD6" w:rsidP="00C22FD6">
            <w:pPr>
              <w:pStyle w:val="ListParagraph"/>
              <w:rPr>
                <w:rFonts w:ascii="Arial" w:hAnsi="Arial" w:cs="Arial"/>
                <w:sz w:val="8"/>
                <w:szCs w:val="8"/>
              </w:rPr>
            </w:pPr>
          </w:p>
          <w:p w14:paraId="0581230C" w14:textId="77777777" w:rsidR="00C22FD6" w:rsidRPr="00A563A2" w:rsidRDefault="00C22FD6" w:rsidP="00C22FD6">
            <w:pPr>
              <w:pStyle w:val="ListParagraph"/>
              <w:rPr>
                <w:rFonts w:ascii="Arial" w:hAnsi="Arial" w:cs="Arial"/>
                <w:sz w:val="8"/>
                <w:szCs w:val="8"/>
              </w:rPr>
            </w:pPr>
          </w:p>
          <w:p w14:paraId="462A3124" w14:textId="77777777" w:rsidR="00C22FD6" w:rsidRPr="00A563A2" w:rsidRDefault="00C22FD6" w:rsidP="00C22FD6">
            <w:pPr>
              <w:pStyle w:val="ListParagraph"/>
              <w:jc w:val="right"/>
              <w:rPr>
                <w:rFonts w:ascii="Arial" w:hAnsi="Arial" w:cs="Arial"/>
                <w:sz w:val="8"/>
                <w:szCs w:val="8"/>
              </w:rPr>
            </w:pPr>
            <w:r w:rsidRPr="00A563A2">
              <w:rPr>
                <w:rFonts w:ascii="Arial" w:hAnsi="Arial" w:cs="Arial"/>
                <w:sz w:val="8"/>
                <w:szCs w:val="8"/>
              </w:rPr>
              <w:t>(1A)</w:t>
            </w:r>
          </w:p>
        </w:tc>
        <w:tc>
          <w:tcPr>
            <w:tcW w:w="3485" w:type="dxa"/>
          </w:tcPr>
          <w:p w14:paraId="5BAC0B3E" w14:textId="77777777" w:rsidR="00C22FD6" w:rsidRPr="00A563A2"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b/>
                <w:sz w:val="8"/>
                <w:szCs w:val="8"/>
              </w:rPr>
            </w:pPr>
          </w:p>
          <w:p w14:paraId="72382934" w14:textId="77777777" w:rsidR="00C22FD6" w:rsidRPr="00A563A2"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b/>
                <w:sz w:val="8"/>
                <w:szCs w:val="8"/>
              </w:rPr>
            </w:pPr>
          </w:p>
          <w:p w14:paraId="6FCE044E" w14:textId="77777777" w:rsidR="00C22FD6" w:rsidRPr="00A563A2"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b/>
                <w:sz w:val="8"/>
                <w:szCs w:val="8"/>
              </w:rPr>
            </w:pPr>
          </w:p>
          <w:p w14:paraId="4D881747" w14:textId="77777777" w:rsidR="00C22FD6" w:rsidRPr="00A563A2"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b/>
                <w:sz w:val="8"/>
                <w:szCs w:val="8"/>
              </w:rPr>
            </w:pPr>
            <w:r w:rsidRPr="00A563A2">
              <w:rPr>
                <w:rFonts w:ascii="Arial" w:hAnsi="Arial" w:cs="Arial"/>
                <w:b/>
                <w:sz w:val="8"/>
                <w:szCs w:val="8"/>
              </w:rPr>
              <w:t>(1B)</w:t>
            </w:r>
          </w:p>
        </w:tc>
        <w:tc>
          <w:tcPr>
            <w:tcW w:w="3486" w:type="dxa"/>
          </w:tcPr>
          <w:p w14:paraId="78F1CAD8" w14:textId="77777777" w:rsidR="00C22FD6" w:rsidRPr="00A563A2"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b/>
                <w:sz w:val="8"/>
                <w:szCs w:val="8"/>
              </w:rPr>
            </w:pPr>
          </w:p>
          <w:p w14:paraId="6AD72145" w14:textId="77777777" w:rsidR="00C22FD6" w:rsidRPr="00A563A2"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b/>
                <w:sz w:val="8"/>
                <w:szCs w:val="8"/>
              </w:rPr>
            </w:pPr>
          </w:p>
          <w:p w14:paraId="5A2440B6" w14:textId="77777777" w:rsidR="00C22FD6" w:rsidRPr="00A563A2"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b/>
                <w:sz w:val="8"/>
                <w:szCs w:val="8"/>
              </w:rPr>
            </w:pPr>
          </w:p>
          <w:p w14:paraId="3BD36EA5" w14:textId="77777777" w:rsidR="00C22FD6" w:rsidRPr="00A563A2"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b/>
                <w:sz w:val="8"/>
                <w:szCs w:val="8"/>
              </w:rPr>
            </w:pPr>
            <w:r w:rsidRPr="00A563A2">
              <w:rPr>
                <w:rFonts w:ascii="Arial" w:hAnsi="Arial" w:cs="Arial"/>
                <w:b/>
                <w:sz w:val="8"/>
                <w:szCs w:val="8"/>
              </w:rPr>
              <w:t>(1C)</w:t>
            </w:r>
          </w:p>
        </w:tc>
      </w:tr>
    </w:tbl>
    <w:p w14:paraId="2B56D7CF" w14:textId="77777777" w:rsidR="00C22FD6" w:rsidRPr="00C22FD6" w:rsidRDefault="00C22FD6" w:rsidP="00C22FD6">
      <w:pPr>
        <w:pStyle w:val="ListParagraph"/>
        <w:spacing w:after="0" w:line="240" w:lineRule="auto"/>
        <w:rPr>
          <w:rFonts w:ascii="Arial" w:hAnsi="Arial" w:cs="Arial"/>
          <w:sz w:val="8"/>
          <w:szCs w:val="8"/>
        </w:rPr>
      </w:pPr>
    </w:p>
    <w:p w14:paraId="3DA1EB21" w14:textId="77777777" w:rsidR="00C22FD6" w:rsidRPr="00A563A2" w:rsidRDefault="00C22FD6" w:rsidP="00C22FD6">
      <w:pPr>
        <w:pStyle w:val="ListParagraph"/>
        <w:numPr>
          <w:ilvl w:val="0"/>
          <w:numId w:val="16"/>
        </w:numPr>
        <w:spacing w:after="0" w:line="240" w:lineRule="auto"/>
        <w:contextualSpacing/>
        <w:rPr>
          <w:rFonts w:ascii="Arial" w:eastAsia="Arial" w:hAnsi="Arial" w:cs="Arial"/>
          <w:sz w:val="28"/>
          <w:szCs w:val="28"/>
        </w:rPr>
      </w:pPr>
      <w:r w:rsidRPr="75D6ED86">
        <w:rPr>
          <w:rFonts w:ascii="Arial" w:eastAsia="Arial" w:hAnsi="Arial" w:cs="Arial"/>
          <w:sz w:val="28"/>
          <w:szCs w:val="28"/>
        </w:rPr>
        <w:t xml:space="preserve">What is your age? </w:t>
      </w:r>
      <w:r w:rsidRPr="75D6ED86">
        <w:rPr>
          <w:rFonts w:ascii="Arial" w:eastAsia="Arial" w:hAnsi="Arial" w:cs="Arial"/>
          <w:sz w:val="20"/>
          <w:szCs w:val="20"/>
        </w:rPr>
        <w:t xml:space="preserve">Please mark </w:t>
      </w:r>
      <w:r w:rsidRPr="75D6ED86">
        <w:rPr>
          <w:rFonts w:ascii="Arial" w:eastAsia="Arial" w:hAnsi="Arial" w:cs="Arial"/>
          <w:b/>
          <w:bCs/>
          <w:sz w:val="20"/>
          <w:szCs w:val="20"/>
          <w:u w:val="single"/>
        </w:rPr>
        <w:t>ONE</w:t>
      </w:r>
      <w:r w:rsidRPr="75D6ED86">
        <w:rPr>
          <w:rFonts w:ascii="Arial" w:eastAsia="Arial" w:hAnsi="Arial" w:cs="Arial"/>
          <w:sz w:val="20"/>
          <w:szCs w:val="20"/>
        </w:rPr>
        <w:t xml:space="preserve"> box only with a </w:t>
      </w:r>
      <w:r w:rsidRPr="75D6ED86">
        <w:rPr>
          <w:rFonts w:ascii="Arial" w:eastAsia="Arial" w:hAnsi="Arial" w:cs="Arial"/>
          <w:b/>
          <w:bCs/>
          <w:sz w:val="20"/>
          <w:szCs w:val="20"/>
        </w:rPr>
        <w:t xml:space="preserve">tick </w:t>
      </w:r>
      <w:r>
        <w:rPr>
          <w:noProof/>
          <w:lang w:eastAsia="en-GB"/>
        </w:rPr>
        <w:drawing>
          <wp:inline distT="0" distB="0" distL="0" distR="0" wp14:anchorId="3079CAB6" wp14:editId="4B6266E8">
            <wp:extent cx="122830" cy="122830"/>
            <wp:effectExtent l="0" t="0" r="0" b="0"/>
            <wp:docPr id="1096181677"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r w:rsidRPr="75D6ED86">
        <w:rPr>
          <w:rFonts w:ascii="Arial" w:eastAsia="Arial" w:hAnsi="Arial" w:cs="Arial"/>
          <w:sz w:val="20"/>
          <w:szCs w:val="20"/>
        </w:rPr>
        <w:t>.</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1161"/>
        <w:gridCol w:w="1161"/>
        <w:gridCol w:w="1162"/>
        <w:gridCol w:w="1162"/>
        <w:gridCol w:w="1162"/>
        <w:gridCol w:w="1162"/>
        <w:gridCol w:w="1162"/>
        <w:gridCol w:w="1162"/>
        <w:gridCol w:w="1162"/>
      </w:tblGrid>
      <w:tr w:rsidR="00C22FD6" w:rsidRPr="00A563A2" w14:paraId="75B6909B"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1" w:type="dxa"/>
            <w:tcBorders>
              <w:bottom w:val="none" w:sz="0" w:space="0" w:color="auto"/>
            </w:tcBorders>
            <w:shd w:val="clear" w:color="auto" w:fill="DEEAF6" w:themeFill="accent1" w:themeFillTint="33"/>
          </w:tcPr>
          <w:p w14:paraId="07C61D0B" w14:textId="77777777" w:rsidR="00C22FD6" w:rsidRPr="006905A6" w:rsidRDefault="00C22FD6" w:rsidP="00C22FD6">
            <w:pPr>
              <w:rPr>
                <w:rFonts w:ascii="Arial" w:hAnsi="Arial" w:cs="Arial"/>
              </w:rPr>
            </w:pPr>
            <w:r w:rsidRPr="006905A6">
              <w:rPr>
                <w:rFonts w:ascii="Arial" w:hAnsi="Arial" w:cs="Arial"/>
              </w:rPr>
              <w:t>Under 25</w:t>
            </w:r>
          </w:p>
        </w:tc>
        <w:tc>
          <w:tcPr>
            <w:tcW w:w="1161" w:type="dxa"/>
            <w:tcBorders>
              <w:bottom w:val="none" w:sz="0" w:space="0" w:color="auto"/>
            </w:tcBorders>
            <w:shd w:val="clear" w:color="auto" w:fill="DEEAF6" w:themeFill="accent1" w:themeFillTint="33"/>
          </w:tcPr>
          <w:p w14:paraId="5654F07B" w14:textId="77777777" w:rsidR="00C22FD6" w:rsidRPr="006905A6"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905A6">
              <w:rPr>
                <w:rFonts w:ascii="Arial" w:hAnsi="Arial" w:cs="Arial"/>
              </w:rPr>
              <w:t>25 - 34</w:t>
            </w:r>
          </w:p>
        </w:tc>
        <w:tc>
          <w:tcPr>
            <w:tcW w:w="1162" w:type="dxa"/>
            <w:tcBorders>
              <w:bottom w:val="none" w:sz="0" w:space="0" w:color="auto"/>
            </w:tcBorders>
            <w:shd w:val="clear" w:color="auto" w:fill="DEEAF6" w:themeFill="accent1" w:themeFillTint="33"/>
          </w:tcPr>
          <w:p w14:paraId="139A9573" w14:textId="77777777" w:rsidR="00C22FD6" w:rsidRPr="006905A6"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905A6">
              <w:rPr>
                <w:rFonts w:ascii="Arial" w:hAnsi="Arial" w:cs="Arial"/>
              </w:rPr>
              <w:t>35 - 44</w:t>
            </w:r>
          </w:p>
        </w:tc>
        <w:tc>
          <w:tcPr>
            <w:tcW w:w="1162" w:type="dxa"/>
            <w:tcBorders>
              <w:bottom w:val="none" w:sz="0" w:space="0" w:color="auto"/>
            </w:tcBorders>
            <w:shd w:val="clear" w:color="auto" w:fill="DEEAF6" w:themeFill="accent1" w:themeFillTint="33"/>
          </w:tcPr>
          <w:p w14:paraId="2C640C6F" w14:textId="77777777" w:rsidR="00C22FD6" w:rsidRPr="006905A6"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905A6">
              <w:rPr>
                <w:rFonts w:ascii="Arial" w:hAnsi="Arial" w:cs="Arial"/>
              </w:rPr>
              <w:t>45 - 54</w:t>
            </w:r>
          </w:p>
        </w:tc>
        <w:tc>
          <w:tcPr>
            <w:tcW w:w="1162" w:type="dxa"/>
            <w:tcBorders>
              <w:bottom w:val="none" w:sz="0" w:space="0" w:color="auto"/>
            </w:tcBorders>
            <w:shd w:val="clear" w:color="auto" w:fill="DEEAF6" w:themeFill="accent1" w:themeFillTint="33"/>
          </w:tcPr>
          <w:p w14:paraId="153DC5E2" w14:textId="77777777" w:rsidR="00C22FD6" w:rsidRPr="006905A6"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905A6">
              <w:rPr>
                <w:rFonts w:ascii="Arial" w:hAnsi="Arial" w:cs="Arial"/>
              </w:rPr>
              <w:t>55 - 64</w:t>
            </w:r>
          </w:p>
        </w:tc>
        <w:tc>
          <w:tcPr>
            <w:tcW w:w="1162" w:type="dxa"/>
            <w:tcBorders>
              <w:bottom w:val="none" w:sz="0" w:space="0" w:color="auto"/>
            </w:tcBorders>
            <w:shd w:val="clear" w:color="auto" w:fill="DEEAF6" w:themeFill="accent1" w:themeFillTint="33"/>
          </w:tcPr>
          <w:p w14:paraId="7DDD347B" w14:textId="77777777" w:rsidR="00C22FD6" w:rsidRPr="006905A6"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905A6">
              <w:rPr>
                <w:rFonts w:ascii="Arial" w:hAnsi="Arial" w:cs="Arial"/>
              </w:rPr>
              <w:t>65 - 74</w:t>
            </w:r>
          </w:p>
        </w:tc>
        <w:tc>
          <w:tcPr>
            <w:tcW w:w="1162" w:type="dxa"/>
            <w:tcBorders>
              <w:bottom w:val="none" w:sz="0" w:space="0" w:color="auto"/>
            </w:tcBorders>
            <w:shd w:val="clear" w:color="auto" w:fill="DEEAF6" w:themeFill="accent1" w:themeFillTint="33"/>
          </w:tcPr>
          <w:p w14:paraId="2A335A88" w14:textId="77777777" w:rsidR="00C22FD6" w:rsidRPr="006905A6"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6905A6">
              <w:rPr>
                <w:rFonts w:ascii="Arial" w:hAnsi="Arial" w:cs="Arial"/>
              </w:rPr>
              <w:t>75 - 84</w:t>
            </w:r>
          </w:p>
        </w:tc>
        <w:tc>
          <w:tcPr>
            <w:tcW w:w="1162" w:type="dxa"/>
            <w:tcBorders>
              <w:bottom w:val="none" w:sz="0" w:space="0" w:color="auto"/>
            </w:tcBorders>
            <w:shd w:val="clear" w:color="auto" w:fill="DEEAF6" w:themeFill="accent1" w:themeFillTint="33"/>
          </w:tcPr>
          <w:p w14:paraId="0F24D306" w14:textId="77777777" w:rsidR="00C22FD6" w:rsidRPr="006905A6"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905A6">
              <w:rPr>
                <w:rFonts w:ascii="Arial" w:hAnsi="Arial" w:cs="Arial"/>
              </w:rPr>
              <w:t>85 or over</w:t>
            </w:r>
          </w:p>
        </w:tc>
        <w:tc>
          <w:tcPr>
            <w:tcW w:w="1162" w:type="dxa"/>
            <w:tcBorders>
              <w:bottom w:val="none" w:sz="0" w:space="0" w:color="auto"/>
            </w:tcBorders>
            <w:shd w:val="clear" w:color="auto" w:fill="DEEAF6" w:themeFill="accent1" w:themeFillTint="33"/>
          </w:tcPr>
          <w:p w14:paraId="12C048D3" w14:textId="77777777" w:rsidR="00C22FD6" w:rsidRPr="006905A6"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6905A6">
              <w:rPr>
                <w:rFonts w:ascii="Arial" w:hAnsi="Arial" w:cs="Arial"/>
              </w:rPr>
              <w:t>Prefer not to say</w:t>
            </w:r>
          </w:p>
        </w:tc>
      </w:tr>
      <w:tr w:rsidR="00C22FD6" w:rsidRPr="00A563A2" w14:paraId="49D465B8" w14:textId="77777777" w:rsidTr="00C22FD6">
        <w:tc>
          <w:tcPr>
            <w:cnfStyle w:val="001000000000" w:firstRow="0" w:lastRow="0" w:firstColumn="1" w:lastColumn="0" w:oddVBand="0" w:evenVBand="0" w:oddHBand="0" w:evenHBand="0" w:firstRowFirstColumn="0" w:firstRowLastColumn="0" w:lastRowFirstColumn="0" w:lastRowLastColumn="0"/>
            <w:tcW w:w="1161" w:type="dxa"/>
          </w:tcPr>
          <w:p w14:paraId="77D66EDC" w14:textId="77777777" w:rsidR="00C22FD6" w:rsidRPr="00A563A2" w:rsidRDefault="00C22FD6" w:rsidP="00C22FD6">
            <w:pPr>
              <w:rPr>
                <w:rFonts w:ascii="Arial" w:hAnsi="Arial" w:cs="Arial"/>
                <w:b w:val="0"/>
                <w:sz w:val="8"/>
                <w:szCs w:val="8"/>
              </w:rPr>
            </w:pPr>
          </w:p>
          <w:p w14:paraId="092193A8" w14:textId="77777777" w:rsidR="00C22FD6" w:rsidRPr="00A563A2" w:rsidRDefault="00C22FD6" w:rsidP="00C22FD6">
            <w:pPr>
              <w:rPr>
                <w:rFonts w:ascii="Arial" w:hAnsi="Arial" w:cs="Arial"/>
                <w:b w:val="0"/>
                <w:sz w:val="8"/>
                <w:szCs w:val="8"/>
              </w:rPr>
            </w:pPr>
          </w:p>
          <w:p w14:paraId="682A5CA2" w14:textId="77777777" w:rsidR="00C22FD6" w:rsidRPr="00A563A2" w:rsidRDefault="00C22FD6" w:rsidP="00C22FD6">
            <w:pPr>
              <w:jc w:val="right"/>
              <w:rPr>
                <w:rFonts w:ascii="Arial" w:hAnsi="Arial" w:cs="Arial"/>
                <w:b w:val="0"/>
                <w:sz w:val="8"/>
                <w:szCs w:val="8"/>
              </w:rPr>
            </w:pPr>
            <w:r w:rsidRPr="00A563A2">
              <w:rPr>
                <w:rFonts w:ascii="Arial" w:hAnsi="Arial" w:cs="Arial"/>
                <w:b w:val="0"/>
                <w:sz w:val="8"/>
                <w:szCs w:val="8"/>
              </w:rPr>
              <w:t>(2A)</w:t>
            </w:r>
          </w:p>
        </w:tc>
        <w:tc>
          <w:tcPr>
            <w:tcW w:w="1161" w:type="dxa"/>
          </w:tcPr>
          <w:p w14:paraId="3C30B36E"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60553F9"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5734F80"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A563A2">
              <w:rPr>
                <w:rFonts w:ascii="Arial" w:hAnsi="Arial" w:cs="Arial"/>
                <w:sz w:val="8"/>
                <w:szCs w:val="8"/>
              </w:rPr>
              <w:t>(2B)</w:t>
            </w:r>
          </w:p>
        </w:tc>
        <w:tc>
          <w:tcPr>
            <w:tcW w:w="1162" w:type="dxa"/>
          </w:tcPr>
          <w:p w14:paraId="499B10E3"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CE3C29C"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8ADB4F6"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A563A2">
              <w:rPr>
                <w:rFonts w:ascii="Arial" w:hAnsi="Arial" w:cs="Arial"/>
                <w:sz w:val="8"/>
                <w:szCs w:val="8"/>
              </w:rPr>
              <w:t>(2C)</w:t>
            </w:r>
          </w:p>
        </w:tc>
        <w:tc>
          <w:tcPr>
            <w:tcW w:w="1162" w:type="dxa"/>
          </w:tcPr>
          <w:p w14:paraId="7B6A6EDC"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D2BD7B9"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5FF99F7"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A563A2">
              <w:rPr>
                <w:rFonts w:ascii="Arial" w:hAnsi="Arial" w:cs="Arial"/>
                <w:sz w:val="8"/>
                <w:szCs w:val="8"/>
              </w:rPr>
              <w:t>(2D)</w:t>
            </w:r>
          </w:p>
        </w:tc>
        <w:tc>
          <w:tcPr>
            <w:tcW w:w="1162" w:type="dxa"/>
          </w:tcPr>
          <w:p w14:paraId="2C36C39B"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BFADB30"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1B79E05"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A563A2">
              <w:rPr>
                <w:rFonts w:ascii="Arial" w:hAnsi="Arial" w:cs="Arial"/>
                <w:sz w:val="8"/>
                <w:szCs w:val="8"/>
              </w:rPr>
              <w:t>(2E)</w:t>
            </w:r>
          </w:p>
        </w:tc>
        <w:tc>
          <w:tcPr>
            <w:tcW w:w="1162" w:type="dxa"/>
          </w:tcPr>
          <w:p w14:paraId="20B76121"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0DCFE10"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90B50E7"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A563A2">
              <w:rPr>
                <w:rFonts w:ascii="Arial" w:hAnsi="Arial" w:cs="Arial"/>
                <w:sz w:val="8"/>
                <w:szCs w:val="8"/>
              </w:rPr>
              <w:t>(2F)</w:t>
            </w:r>
          </w:p>
        </w:tc>
        <w:tc>
          <w:tcPr>
            <w:tcW w:w="1162" w:type="dxa"/>
          </w:tcPr>
          <w:p w14:paraId="33A7B98A"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485BDCC"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9CF0CB4"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A563A2">
              <w:rPr>
                <w:rFonts w:ascii="Arial" w:hAnsi="Arial" w:cs="Arial"/>
                <w:sz w:val="8"/>
                <w:szCs w:val="8"/>
              </w:rPr>
              <w:t>(2G)</w:t>
            </w:r>
          </w:p>
        </w:tc>
        <w:tc>
          <w:tcPr>
            <w:tcW w:w="1162" w:type="dxa"/>
          </w:tcPr>
          <w:p w14:paraId="77274E2C"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7F47827"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8B24330"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A563A2">
              <w:rPr>
                <w:rFonts w:ascii="Arial" w:hAnsi="Arial" w:cs="Arial"/>
                <w:sz w:val="8"/>
                <w:szCs w:val="8"/>
              </w:rPr>
              <w:t>(2H)</w:t>
            </w:r>
          </w:p>
        </w:tc>
        <w:tc>
          <w:tcPr>
            <w:tcW w:w="1162" w:type="dxa"/>
          </w:tcPr>
          <w:p w14:paraId="28EA7E65"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BC6285E"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C079462"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A563A2">
              <w:rPr>
                <w:rFonts w:ascii="Arial" w:hAnsi="Arial" w:cs="Arial"/>
                <w:sz w:val="8"/>
                <w:szCs w:val="8"/>
              </w:rPr>
              <w:t>(2I)</w:t>
            </w:r>
          </w:p>
        </w:tc>
      </w:tr>
    </w:tbl>
    <w:p w14:paraId="744F0FE5" w14:textId="77777777" w:rsidR="00C22FD6" w:rsidRPr="00C22FD6" w:rsidRDefault="00C22FD6" w:rsidP="00C22FD6">
      <w:pPr>
        <w:tabs>
          <w:tab w:val="left" w:pos="990"/>
        </w:tabs>
        <w:spacing w:after="0" w:line="240" w:lineRule="auto"/>
        <w:rPr>
          <w:rFonts w:ascii="Arial" w:hAnsi="Arial" w:cs="Arial"/>
          <w:sz w:val="8"/>
          <w:szCs w:val="8"/>
        </w:rPr>
      </w:pPr>
      <w:r w:rsidRPr="00C22FD6">
        <w:rPr>
          <w:rFonts w:ascii="Arial" w:hAnsi="Arial" w:cs="Arial"/>
          <w:sz w:val="8"/>
          <w:szCs w:val="8"/>
        </w:rPr>
        <w:tab/>
      </w:r>
    </w:p>
    <w:p w14:paraId="1821AC0B" w14:textId="77777777" w:rsidR="00C22FD6" w:rsidRPr="00A563A2" w:rsidRDefault="00C22FD6" w:rsidP="00C22FD6">
      <w:pPr>
        <w:pStyle w:val="ListParagraph"/>
        <w:numPr>
          <w:ilvl w:val="0"/>
          <w:numId w:val="16"/>
        </w:numPr>
        <w:spacing w:after="0" w:line="240" w:lineRule="auto"/>
        <w:contextualSpacing/>
        <w:rPr>
          <w:rFonts w:ascii="Arial" w:hAnsi="Arial" w:cs="Arial"/>
          <w:sz w:val="28"/>
          <w:szCs w:val="28"/>
        </w:rPr>
      </w:pPr>
      <w:r w:rsidRPr="00A563A2">
        <w:rPr>
          <w:rFonts w:ascii="Arial" w:hAnsi="Arial" w:cs="Arial"/>
          <w:sz w:val="28"/>
          <w:szCs w:val="28"/>
        </w:rPr>
        <w:t>What hobbies do you undertake on a weekly basis?</w:t>
      </w:r>
      <w:r w:rsidRPr="00A71782">
        <w:rPr>
          <w:rFonts w:ascii="Arial" w:hAnsi="Arial" w:cs="Arial"/>
          <w:sz w:val="8"/>
          <w:szCs w:val="8"/>
        </w:rPr>
        <w:t xml:space="preserve"> </w:t>
      </w:r>
      <w:r w:rsidRPr="00A563A2">
        <w:rPr>
          <w:rFonts w:ascii="Arial" w:hAnsi="Arial" w:cs="Arial"/>
          <w:sz w:val="8"/>
          <w:szCs w:val="8"/>
        </w:rPr>
        <w:t>(</w:t>
      </w:r>
      <w:r>
        <w:rPr>
          <w:rFonts w:ascii="Arial" w:hAnsi="Arial" w:cs="Arial"/>
          <w:sz w:val="8"/>
          <w:szCs w:val="8"/>
        </w:rPr>
        <w:t>3</w:t>
      </w:r>
      <w:r w:rsidRPr="00A563A2">
        <w:rPr>
          <w:rFonts w:ascii="Arial" w:hAnsi="Arial" w:cs="Arial"/>
          <w:sz w:val="8"/>
          <w:szCs w:val="8"/>
        </w:rPr>
        <w:t>)</w:t>
      </w:r>
    </w:p>
    <w:p w14:paraId="5ED1F28B" w14:textId="77777777" w:rsidR="00C22FD6" w:rsidRPr="00A563A2" w:rsidRDefault="00C22FD6" w:rsidP="00C22FD6">
      <w:pPr>
        <w:spacing w:after="0" w:line="240" w:lineRule="auto"/>
        <w:ind w:left="720"/>
        <w:rPr>
          <w:rFonts w:ascii="Arial" w:hAnsi="Arial" w:cs="Arial"/>
          <w:sz w:val="28"/>
        </w:rPr>
      </w:pPr>
      <w:r w:rsidRPr="00A563A2">
        <w:rPr>
          <w:rFonts w:ascii="Arial" w:hAnsi="Arial" w:cs="Arial"/>
          <w:sz w:val="28"/>
        </w:rPr>
        <w:t>______________________________________________________________</w:t>
      </w:r>
    </w:p>
    <w:p w14:paraId="3752A274" w14:textId="77777777" w:rsidR="00C22FD6" w:rsidRPr="00A563A2" w:rsidRDefault="00C22FD6" w:rsidP="00C22FD6">
      <w:pPr>
        <w:spacing w:after="0" w:line="240" w:lineRule="auto"/>
        <w:ind w:left="720"/>
        <w:rPr>
          <w:rFonts w:ascii="Arial" w:hAnsi="Arial" w:cs="Arial"/>
          <w:sz w:val="28"/>
        </w:rPr>
      </w:pPr>
      <w:r w:rsidRPr="00A563A2">
        <w:rPr>
          <w:rFonts w:ascii="Arial" w:hAnsi="Arial" w:cs="Arial"/>
          <w:sz w:val="28"/>
        </w:rPr>
        <w:t>______________________________________________________________</w:t>
      </w:r>
    </w:p>
    <w:p w14:paraId="782EFB74" w14:textId="77777777" w:rsidR="00C22FD6" w:rsidRPr="00C22FD6" w:rsidRDefault="00C22FD6" w:rsidP="00C22FD6">
      <w:pPr>
        <w:spacing w:after="0" w:line="240" w:lineRule="auto"/>
        <w:rPr>
          <w:rFonts w:ascii="Arial" w:hAnsi="Arial" w:cs="Arial"/>
          <w:sz w:val="8"/>
          <w:szCs w:val="8"/>
        </w:rPr>
      </w:pPr>
    </w:p>
    <w:p w14:paraId="3D717DA3" w14:textId="77777777" w:rsidR="00C22FD6" w:rsidRPr="00A563A2" w:rsidRDefault="00C22FD6" w:rsidP="00C22FD6">
      <w:pPr>
        <w:pStyle w:val="ListParagraph"/>
        <w:numPr>
          <w:ilvl w:val="0"/>
          <w:numId w:val="16"/>
        </w:numPr>
        <w:spacing w:after="0" w:line="240" w:lineRule="auto"/>
        <w:contextualSpacing/>
        <w:rPr>
          <w:rFonts w:ascii="Arial" w:hAnsi="Arial" w:cs="Arial"/>
          <w:sz w:val="28"/>
          <w:szCs w:val="28"/>
        </w:rPr>
      </w:pPr>
      <w:r w:rsidRPr="00A563A2">
        <w:rPr>
          <w:rFonts w:ascii="Arial" w:hAnsi="Arial" w:cs="Arial"/>
          <w:sz w:val="28"/>
          <w:szCs w:val="28"/>
        </w:rPr>
        <w:t>Do/did you play a musical instrument? If so, which one(s)?</w:t>
      </w:r>
      <w:r w:rsidRPr="00A71782">
        <w:rPr>
          <w:rFonts w:ascii="Arial" w:hAnsi="Arial" w:cs="Arial"/>
          <w:sz w:val="8"/>
          <w:szCs w:val="8"/>
        </w:rPr>
        <w:t xml:space="preserve"> </w:t>
      </w:r>
      <w:r w:rsidRPr="00A563A2">
        <w:rPr>
          <w:rFonts w:ascii="Arial" w:hAnsi="Arial" w:cs="Arial"/>
          <w:sz w:val="8"/>
          <w:szCs w:val="8"/>
        </w:rPr>
        <w:t>(</w:t>
      </w:r>
      <w:r>
        <w:rPr>
          <w:rFonts w:ascii="Arial" w:hAnsi="Arial" w:cs="Arial"/>
          <w:sz w:val="8"/>
          <w:szCs w:val="8"/>
        </w:rPr>
        <w:t>4</w:t>
      </w:r>
      <w:r w:rsidRPr="00A563A2">
        <w:rPr>
          <w:rFonts w:ascii="Arial" w:hAnsi="Arial" w:cs="Arial"/>
          <w:sz w:val="8"/>
          <w:szCs w:val="8"/>
        </w:rPr>
        <w:t>)</w:t>
      </w:r>
    </w:p>
    <w:p w14:paraId="45EDB0A7" w14:textId="77777777" w:rsidR="00C22FD6" w:rsidRPr="00A563A2" w:rsidRDefault="00C22FD6" w:rsidP="00C22FD6">
      <w:pPr>
        <w:spacing w:after="0" w:line="240" w:lineRule="auto"/>
        <w:ind w:left="720"/>
        <w:rPr>
          <w:rFonts w:ascii="Arial" w:hAnsi="Arial" w:cs="Arial"/>
          <w:sz w:val="28"/>
        </w:rPr>
      </w:pPr>
      <w:r w:rsidRPr="00A563A2">
        <w:rPr>
          <w:rFonts w:ascii="Arial" w:hAnsi="Arial" w:cs="Arial"/>
          <w:sz w:val="28"/>
        </w:rPr>
        <w:t>______________________________________________________________</w:t>
      </w:r>
    </w:p>
    <w:p w14:paraId="4A9ED9B9" w14:textId="77777777" w:rsidR="00C22FD6" w:rsidRPr="00A563A2" w:rsidRDefault="00C22FD6" w:rsidP="00C22FD6">
      <w:pPr>
        <w:spacing w:after="0" w:line="240" w:lineRule="auto"/>
        <w:ind w:left="720"/>
        <w:rPr>
          <w:rFonts w:ascii="Arial" w:hAnsi="Arial" w:cs="Arial"/>
          <w:sz w:val="28"/>
        </w:rPr>
      </w:pPr>
      <w:r w:rsidRPr="00A563A2">
        <w:rPr>
          <w:rFonts w:ascii="Arial" w:hAnsi="Arial" w:cs="Arial"/>
          <w:sz w:val="28"/>
        </w:rPr>
        <w:t>______________________________________________________________</w:t>
      </w:r>
    </w:p>
    <w:p w14:paraId="4B136CFE" w14:textId="77777777" w:rsidR="00C22FD6" w:rsidRPr="00C22FD6" w:rsidRDefault="00C22FD6" w:rsidP="00C22FD6">
      <w:pPr>
        <w:pStyle w:val="ListParagraph"/>
        <w:spacing w:after="0" w:line="240" w:lineRule="auto"/>
        <w:rPr>
          <w:rFonts w:ascii="Arial" w:hAnsi="Arial" w:cs="Arial"/>
          <w:sz w:val="8"/>
          <w:szCs w:val="8"/>
        </w:rPr>
      </w:pPr>
    </w:p>
    <w:p w14:paraId="43491D7F" w14:textId="77777777" w:rsidR="00C22FD6" w:rsidRPr="00A563A2" w:rsidRDefault="00C22FD6" w:rsidP="00C22FD6">
      <w:pPr>
        <w:pStyle w:val="ListParagraph"/>
        <w:numPr>
          <w:ilvl w:val="0"/>
          <w:numId w:val="16"/>
        </w:numPr>
        <w:spacing w:after="0" w:line="240" w:lineRule="auto"/>
        <w:contextualSpacing/>
        <w:rPr>
          <w:rFonts w:ascii="Arial" w:eastAsia="Arial" w:hAnsi="Arial" w:cs="Arial"/>
          <w:sz w:val="28"/>
          <w:szCs w:val="28"/>
        </w:rPr>
      </w:pPr>
      <w:r w:rsidRPr="75D6ED86">
        <w:rPr>
          <w:rFonts w:ascii="Arial" w:eastAsia="Arial" w:hAnsi="Arial" w:cs="Arial"/>
          <w:sz w:val="28"/>
          <w:szCs w:val="28"/>
        </w:rPr>
        <w:t xml:space="preserve">Are you able to read music? </w:t>
      </w:r>
      <w:r w:rsidRPr="75D6ED86">
        <w:rPr>
          <w:rFonts w:ascii="Arial" w:eastAsia="Arial" w:hAnsi="Arial" w:cs="Arial"/>
          <w:sz w:val="20"/>
          <w:szCs w:val="20"/>
        </w:rPr>
        <w:t xml:space="preserve">Please mark </w:t>
      </w:r>
      <w:r w:rsidRPr="75D6ED86">
        <w:rPr>
          <w:rFonts w:ascii="Arial" w:eastAsia="Arial" w:hAnsi="Arial" w:cs="Arial"/>
          <w:b/>
          <w:bCs/>
          <w:sz w:val="20"/>
          <w:szCs w:val="20"/>
          <w:u w:val="single"/>
        </w:rPr>
        <w:t>ONE</w:t>
      </w:r>
      <w:r w:rsidRPr="75D6ED86">
        <w:rPr>
          <w:rFonts w:ascii="Arial" w:eastAsia="Arial" w:hAnsi="Arial" w:cs="Arial"/>
          <w:sz w:val="20"/>
          <w:szCs w:val="20"/>
        </w:rPr>
        <w:t xml:space="preserve"> box only with a </w:t>
      </w:r>
      <w:r w:rsidRPr="75D6ED86">
        <w:rPr>
          <w:rFonts w:ascii="Arial" w:eastAsia="Arial" w:hAnsi="Arial" w:cs="Arial"/>
          <w:b/>
          <w:bCs/>
          <w:sz w:val="20"/>
          <w:szCs w:val="20"/>
        </w:rPr>
        <w:t xml:space="preserve">tick </w:t>
      </w:r>
      <w:r>
        <w:rPr>
          <w:noProof/>
          <w:lang w:eastAsia="en-GB"/>
        </w:rPr>
        <w:drawing>
          <wp:inline distT="0" distB="0" distL="0" distR="0" wp14:anchorId="1912B45D" wp14:editId="7D9E24B4">
            <wp:extent cx="122830" cy="122830"/>
            <wp:effectExtent l="0" t="0" r="0" b="0"/>
            <wp:docPr id="352677964"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r w:rsidRPr="75D6ED86">
        <w:rPr>
          <w:rFonts w:ascii="Arial" w:eastAsia="Arial" w:hAnsi="Arial" w:cs="Arial"/>
          <w:sz w:val="20"/>
          <w:szCs w:val="20"/>
        </w:rPr>
        <w:t>.</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3485"/>
        <w:gridCol w:w="3485"/>
        <w:gridCol w:w="3486"/>
      </w:tblGrid>
      <w:tr w:rsidR="00C22FD6" w:rsidRPr="00A563A2" w14:paraId="0D4157F1"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485" w:type="dxa"/>
            <w:tcBorders>
              <w:bottom w:val="none" w:sz="0" w:space="0" w:color="auto"/>
            </w:tcBorders>
            <w:shd w:val="clear" w:color="auto" w:fill="DEEAF6" w:themeFill="accent1" w:themeFillTint="33"/>
          </w:tcPr>
          <w:p w14:paraId="66FD6714" w14:textId="77777777" w:rsidR="00C22FD6" w:rsidRPr="006905A6" w:rsidRDefault="00C22FD6" w:rsidP="00C22FD6">
            <w:pPr>
              <w:pStyle w:val="ListParagraph"/>
              <w:jc w:val="center"/>
              <w:rPr>
                <w:rFonts w:ascii="Arial" w:hAnsi="Arial" w:cs="Arial"/>
                <w:szCs w:val="28"/>
              </w:rPr>
            </w:pPr>
            <w:r w:rsidRPr="006905A6">
              <w:rPr>
                <w:rFonts w:ascii="Arial" w:hAnsi="Arial" w:cs="Arial"/>
                <w:szCs w:val="28"/>
              </w:rPr>
              <w:t>Yes, fully</w:t>
            </w:r>
          </w:p>
        </w:tc>
        <w:tc>
          <w:tcPr>
            <w:tcW w:w="3485" w:type="dxa"/>
            <w:tcBorders>
              <w:bottom w:val="none" w:sz="0" w:space="0" w:color="auto"/>
            </w:tcBorders>
            <w:shd w:val="clear" w:color="auto" w:fill="DEEAF6" w:themeFill="accent1" w:themeFillTint="33"/>
          </w:tcPr>
          <w:p w14:paraId="22685138" w14:textId="77777777" w:rsidR="00C22FD6" w:rsidRPr="006905A6" w:rsidRDefault="00C22FD6" w:rsidP="00C22FD6">
            <w:pPr>
              <w:pStyle w:val="ListParagraph"/>
              <w:jc w:val="center"/>
              <w:cnfStyle w:val="100000000000" w:firstRow="1" w:lastRow="0" w:firstColumn="0" w:lastColumn="0" w:oddVBand="0" w:evenVBand="0" w:oddHBand="0" w:evenHBand="0" w:firstRowFirstColumn="0" w:firstRowLastColumn="0" w:lastRowFirstColumn="0" w:lastRowLastColumn="0"/>
              <w:rPr>
                <w:rFonts w:ascii="Arial" w:hAnsi="Arial" w:cs="Arial"/>
                <w:szCs w:val="28"/>
              </w:rPr>
            </w:pPr>
            <w:r w:rsidRPr="006905A6">
              <w:rPr>
                <w:rFonts w:ascii="Arial" w:hAnsi="Arial" w:cs="Arial"/>
                <w:szCs w:val="28"/>
              </w:rPr>
              <w:t>Yes, I’m learning</w:t>
            </w:r>
          </w:p>
        </w:tc>
        <w:tc>
          <w:tcPr>
            <w:tcW w:w="3486" w:type="dxa"/>
            <w:tcBorders>
              <w:bottom w:val="none" w:sz="0" w:space="0" w:color="auto"/>
            </w:tcBorders>
            <w:shd w:val="clear" w:color="auto" w:fill="DEEAF6" w:themeFill="accent1" w:themeFillTint="33"/>
          </w:tcPr>
          <w:p w14:paraId="17009ADA" w14:textId="77777777" w:rsidR="00C22FD6" w:rsidRPr="006905A6" w:rsidRDefault="00C22FD6" w:rsidP="00C22FD6">
            <w:pPr>
              <w:pStyle w:val="ListParagraph"/>
              <w:jc w:val="center"/>
              <w:cnfStyle w:val="100000000000" w:firstRow="1" w:lastRow="0" w:firstColumn="0" w:lastColumn="0" w:oddVBand="0" w:evenVBand="0" w:oddHBand="0" w:evenHBand="0" w:firstRowFirstColumn="0" w:firstRowLastColumn="0" w:lastRowFirstColumn="0" w:lastRowLastColumn="0"/>
              <w:rPr>
                <w:rFonts w:ascii="Arial" w:hAnsi="Arial" w:cs="Arial"/>
                <w:szCs w:val="28"/>
              </w:rPr>
            </w:pPr>
            <w:r w:rsidRPr="006905A6">
              <w:rPr>
                <w:rFonts w:ascii="Arial" w:hAnsi="Arial" w:cs="Arial"/>
                <w:szCs w:val="28"/>
              </w:rPr>
              <w:t>No</w:t>
            </w:r>
          </w:p>
        </w:tc>
      </w:tr>
      <w:tr w:rsidR="00C22FD6" w:rsidRPr="00A563A2" w14:paraId="264D7899" w14:textId="77777777" w:rsidTr="00C22FD6">
        <w:tc>
          <w:tcPr>
            <w:cnfStyle w:val="001000000000" w:firstRow="0" w:lastRow="0" w:firstColumn="1" w:lastColumn="0" w:oddVBand="0" w:evenVBand="0" w:oddHBand="0" w:evenHBand="0" w:firstRowFirstColumn="0" w:firstRowLastColumn="0" w:lastRowFirstColumn="0" w:lastRowLastColumn="0"/>
            <w:tcW w:w="3485" w:type="dxa"/>
          </w:tcPr>
          <w:p w14:paraId="1ED77B9D" w14:textId="77777777" w:rsidR="00C22FD6" w:rsidRPr="0046130A" w:rsidRDefault="00C22FD6" w:rsidP="00C22FD6">
            <w:pPr>
              <w:pStyle w:val="ListParagraph"/>
              <w:jc w:val="right"/>
              <w:rPr>
                <w:rFonts w:ascii="Arial" w:hAnsi="Arial" w:cs="Arial"/>
                <w:sz w:val="8"/>
                <w:szCs w:val="8"/>
              </w:rPr>
            </w:pPr>
          </w:p>
          <w:p w14:paraId="4BADFF51" w14:textId="77777777" w:rsidR="00C22FD6" w:rsidRDefault="00C22FD6" w:rsidP="00C22FD6">
            <w:pPr>
              <w:pStyle w:val="ListParagraph"/>
              <w:rPr>
                <w:rFonts w:ascii="Arial" w:hAnsi="Arial" w:cs="Arial"/>
                <w:sz w:val="8"/>
                <w:szCs w:val="8"/>
              </w:rPr>
            </w:pPr>
          </w:p>
          <w:p w14:paraId="24F87807" w14:textId="77777777" w:rsidR="00C22FD6" w:rsidRPr="0046130A" w:rsidRDefault="00C22FD6" w:rsidP="00C22FD6">
            <w:pPr>
              <w:pStyle w:val="ListParagraph"/>
              <w:rPr>
                <w:rFonts w:ascii="Arial" w:hAnsi="Arial" w:cs="Arial"/>
                <w:sz w:val="8"/>
                <w:szCs w:val="8"/>
              </w:rPr>
            </w:pPr>
          </w:p>
          <w:p w14:paraId="6B21650E" w14:textId="77777777" w:rsidR="00C22FD6" w:rsidRPr="0046130A" w:rsidRDefault="00C22FD6" w:rsidP="00C22FD6">
            <w:pPr>
              <w:pStyle w:val="ListParagraph"/>
              <w:jc w:val="right"/>
              <w:rPr>
                <w:rFonts w:ascii="Arial" w:hAnsi="Arial" w:cs="Arial"/>
                <w:sz w:val="8"/>
                <w:szCs w:val="8"/>
              </w:rPr>
            </w:pPr>
            <w:r w:rsidRPr="0046130A">
              <w:rPr>
                <w:rFonts w:ascii="Arial" w:hAnsi="Arial" w:cs="Arial"/>
                <w:sz w:val="8"/>
                <w:szCs w:val="8"/>
              </w:rPr>
              <w:t>(6A)</w:t>
            </w:r>
          </w:p>
        </w:tc>
        <w:tc>
          <w:tcPr>
            <w:tcW w:w="3485" w:type="dxa"/>
          </w:tcPr>
          <w:p w14:paraId="7B2EB2FB" w14:textId="77777777" w:rsidR="00C22FD6" w:rsidRPr="0046130A"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40C013F" w14:textId="77777777" w:rsidR="00C22FD6" w:rsidRPr="0046130A"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B98A76E" w14:textId="77777777" w:rsidR="00C22FD6" w:rsidRPr="0046130A"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A5BDCC2" w14:textId="77777777" w:rsidR="00C22FD6" w:rsidRPr="0046130A"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46130A">
              <w:rPr>
                <w:rFonts w:ascii="Arial" w:hAnsi="Arial" w:cs="Arial"/>
                <w:sz w:val="8"/>
                <w:szCs w:val="8"/>
              </w:rPr>
              <w:t>(6B)</w:t>
            </w:r>
          </w:p>
        </w:tc>
        <w:tc>
          <w:tcPr>
            <w:tcW w:w="3486" w:type="dxa"/>
          </w:tcPr>
          <w:p w14:paraId="4130E85A" w14:textId="77777777" w:rsidR="00C22FD6" w:rsidRPr="0046130A"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55188CA" w14:textId="77777777" w:rsidR="00C22FD6"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3F9A1F9" w14:textId="77777777" w:rsidR="00C22FD6" w:rsidRPr="0046130A"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AC79937" w14:textId="77777777" w:rsidR="00C22FD6" w:rsidRPr="0046130A" w:rsidRDefault="00C22FD6" w:rsidP="00C22FD6">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46130A">
              <w:rPr>
                <w:rFonts w:ascii="Arial" w:hAnsi="Arial" w:cs="Arial"/>
                <w:sz w:val="8"/>
                <w:szCs w:val="8"/>
              </w:rPr>
              <w:t>(6C)</w:t>
            </w:r>
          </w:p>
        </w:tc>
      </w:tr>
    </w:tbl>
    <w:p w14:paraId="0518401B" w14:textId="77777777" w:rsidR="00C22FD6" w:rsidRPr="00C22FD6" w:rsidRDefault="00C22FD6" w:rsidP="00C22FD6">
      <w:pPr>
        <w:pStyle w:val="ListParagraph"/>
        <w:spacing w:after="0" w:line="240" w:lineRule="auto"/>
        <w:rPr>
          <w:rFonts w:ascii="Arial" w:hAnsi="Arial" w:cs="Arial"/>
          <w:sz w:val="8"/>
          <w:szCs w:val="8"/>
        </w:rPr>
      </w:pPr>
    </w:p>
    <w:p w14:paraId="0E5FF9F8" w14:textId="77777777" w:rsidR="00C22FD6" w:rsidRPr="00A563A2" w:rsidRDefault="00C22FD6" w:rsidP="00C22FD6">
      <w:pPr>
        <w:pStyle w:val="ListParagraph"/>
        <w:numPr>
          <w:ilvl w:val="0"/>
          <w:numId w:val="16"/>
        </w:numPr>
        <w:tabs>
          <w:tab w:val="left" w:pos="1740"/>
        </w:tabs>
        <w:spacing w:after="0" w:line="240" w:lineRule="auto"/>
        <w:contextualSpacing/>
        <w:rPr>
          <w:rFonts w:ascii="Arial" w:eastAsia="Arial" w:hAnsi="Arial" w:cs="Arial"/>
          <w:sz w:val="28"/>
          <w:szCs w:val="28"/>
        </w:rPr>
      </w:pPr>
      <w:r w:rsidRPr="75D6ED86">
        <w:rPr>
          <w:rFonts w:ascii="Arial" w:eastAsia="Arial" w:hAnsi="Arial" w:cs="Arial"/>
          <w:sz w:val="28"/>
          <w:szCs w:val="28"/>
        </w:rPr>
        <w:t xml:space="preserve">Do you have any </w:t>
      </w:r>
      <w:r w:rsidRPr="75D6ED86">
        <w:rPr>
          <w:rFonts w:ascii="Arial" w:eastAsia="Arial" w:hAnsi="Arial" w:cs="Arial"/>
          <w:b/>
          <w:bCs/>
          <w:i/>
          <w:iCs/>
          <w:sz w:val="28"/>
          <w:szCs w:val="28"/>
        </w:rPr>
        <w:t>musical</w:t>
      </w:r>
      <w:r w:rsidRPr="75D6ED86">
        <w:rPr>
          <w:rFonts w:ascii="Arial" w:eastAsia="Arial" w:hAnsi="Arial" w:cs="Arial"/>
          <w:b/>
          <w:bCs/>
          <w:sz w:val="28"/>
          <w:szCs w:val="28"/>
        </w:rPr>
        <w:t xml:space="preserve"> </w:t>
      </w:r>
      <w:r w:rsidRPr="75D6ED86">
        <w:rPr>
          <w:rFonts w:ascii="Arial" w:eastAsia="Arial" w:hAnsi="Arial" w:cs="Arial"/>
          <w:sz w:val="28"/>
          <w:szCs w:val="28"/>
        </w:rPr>
        <w:t xml:space="preserve">qualifications? </w:t>
      </w:r>
      <w:r w:rsidRPr="75D6ED86">
        <w:rPr>
          <w:rFonts w:ascii="Arial" w:eastAsia="Arial" w:hAnsi="Arial" w:cs="Arial"/>
          <w:sz w:val="20"/>
          <w:szCs w:val="20"/>
        </w:rPr>
        <w:t>Please tick</w:t>
      </w:r>
      <w:r w:rsidRPr="75D6ED86">
        <w:rPr>
          <w:rFonts w:ascii="Arial" w:eastAsia="Arial" w:hAnsi="Arial" w:cs="Arial"/>
          <w:b/>
          <w:bCs/>
          <w:sz w:val="20"/>
          <w:szCs w:val="20"/>
        </w:rPr>
        <w:t xml:space="preserve"> (</w:t>
      </w:r>
      <w:r>
        <w:rPr>
          <w:noProof/>
          <w:lang w:eastAsia="en-GB"/>
        </w:rPr>
        <w:drawing>
          <wp:inline distT="0" distB="0" distL="0" distR="0" wp14:anchorId="36F31430" wp14:editId="265A4696">
            <wp:extent cx="122830" cy="122830"/>
            <wp:effectExtent l="0" t="0" r="0" b="0"/>
            <wp:docPr id="644083807"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r w:rsidRPr="75D6ED86">
        <w:rPr>
          <w:rFonts w:ascii="Arial" w:eastAsia="Arial" w:hAnsi="Arial" w:cs="Arial"/>
          <w:b/>
          <w:bCs/>
          <w:sz w:val="20"/>
          <w:szCs w:val="20"/>
        </w:rPr>
        <w:t>)</w:t>
      </w:r>
      <w:r w:rsidRPr="75D6ED86">
        <w:rPr>
          <w:rFonts w:ascii="Arial" w:eastAsia="Arial" w:hAnsi="Arial" w:cs="Arial"/>
          <w:sz w:val="20"/>
          <w:szCs w:val="20"/>
        </w:rPr>
        <w:t xml:space="preserve"> as many boxes as you require.</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1743"/>
        <w:gridCol w:w="1743"/>
        <w:gridCol w:w="1743"/>
        <w:gridCol w:w="1743"/>
        <w:gridCol w:w="1743"/>
        <w:gridCol w:w="1763"/>
      </w:tblGrid>
      <w:tr w:rsidR="00C22FD6" w:rsidRPr="00A563A2" w14:paraId="2BBEAFDB"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3" w:type="dxa"/>
            <w:tcBorders>
              <w:bottom w:val="none" w:sz="0" w:space="0" w:color="auto"/>
            </w:tcBorders>
            <w:shd w:val="clear" w:color="auto" w:fill="DEEAF6" w:themeFill="accent1" w:themeFillTint="33"/>
          </w:tcPr>
          <w:p w14:paraId="13054E60" w14:textId="77777777" w:rsidR="00C22FD6" w:rsidRPr="0096248E" w:rsidRDefault="00C22FD6" w:rsidP="00C22FD6">
            <w:pPr>
              <w:spacing w:line="240" w:lineRule="auto"/>
              <w:rPr>
                <w:rFonts w:ascii="Arial" w:hAnsi="Arial" w:cs="Arial"/>
              </w:rPr>
            </w:pPr>
            <w:r w:rsidRPr="0096248E">
              <w:rPr>
                <w:rFonts w:ascii="Arial" w:hAnsi="Arial" w:cs="Arial"/>
              </w:rPr>
              <w:t>O Level / GCSE</w:t>
            </w:r>
          </w:p>
        </w:tc>
        <w:tc>
          <w:tcPr>
            <w:tcW w:w="1743" w:type="dxa"/>
            <w:tcBorders>
              <w:bottom w:val="none" w:sz="0" w:space="0" w:color="auto"/>
            </w:tcBorders>
            <w:shd w:val="clear" w:color="auto" w:fill="DEEAF6" w:themeFill="accent1" w:themeFillTint="33"/>
          </w:tcPr>
          <w:p w14:paraId="4D9C83F4" w14:textId="77777777" w:rsidR="00C22FD6" w:rsidRPr="0096248E"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6248E">
              <w:rPr>
                <w:rFonts w:ascii="Arial" w:hAnsi="Arial" w:cs="Arial"/>
              </w:rPr>
              <w:t>A Level / BTEC</w:t>
            </w:r>
          </w:p>
        </w:tc>
        <w:tc>
          <w:tcPr>
            <w:tcW w:w="1743" w:type="dxa"/>
            <w:tcBorders>
              <w:bottom w:val="none" w:sz="0" w:space="0" w:color="auto"/>
            </w:tcBorders>
            <w:shd w:val="clear" w:color="auto" w:fill="DEEAF6" w:themeFill="accent1" w:themeFillTint="33"/>
          </w:tcPr>
          <w:p w14:paraId="087F01A2" w14:textId="77777777" w:rsidR="00C22FD6" w:rsidRPr="0096248E"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6248E">
              <w:rPr>
                <w:rFonts w:ascii="Arial" w:hAnsi="Arial" w:cs="Arial"/>
              </w:rPr>
              <w:t>Degree</w:t>
            </w:r>
          </w:p>
        </w:tc>
        <w:tc>
          <w:tcPr>
            <w:tcW w:w="1743" w:type="dxa"/>
            <w:tcBorders>
              <w:bottom w:val="none" w:sz="0" w:space="0" w:color="auto"/>
            </w:tcBorders>
            <w:shd w:val="clear" w:color="auto" w:fill="DEEAF6" w:themeFill="accent1" w:themeFillTint="33"/>
          </w:tcPr>
          <w:p w14:paraId="0B6E5D1A" w14:textId="77777777" w:rsidR="00C22FD6" w:rsidRPr="0096248E"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G</w:t>
            </w:r>
            <w:r w:rsidRPr="0096248E">
              <w:rPr>
                <w:rFonts w:ascii="Arial" w:hAnsi="Arial" w:cs="Arial"/>
              </w:rPr>
              <w:t xml:space="preserve">raded </w:t>
            </w:r>
            <w:r>
              <w:rPr>
                <w:rFonts w:ascii="Arial" w:hAnsi="Arial" w:cs="Arial"/>
              </w:rPr>
              <w:t xml:space="preserve">music </w:t>
            </w:r>
            <w:r w:rsidRPr="0096248E">
              <w:rPr>
                <w:rFonts w:ascii="Arial" w:hAnsi="Arial" w:cs="Arial"/>
              </w:rPr>
              <w:t>exams</w:t>
            </w:r>
          </w:p>
        </w:tc>
        <w:tc>
          <w:tcPr>
            <w:tcW w:w="1743" w:type="dxa"/>
            <w:tcBorders>
              <w:bottom w:val="none" w:sz="0" w:space="0" w:color="auto"/>
            </w:tcBorders>
            <w:shd w:val="clear" w:color="auto" w:fill="DEEAF6" w:themeFill="accent1" w:themeFillTint="33"/>
          </w:tcPr>
          <w:p w14:paraId="23F6593B" w14:textId="77777777" w:rsidR="00C22FD6" w:rsidRPr="0096248E"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6248E">
              <w:rPr>
                <w:rFonts w:ascii="Arial" w:hAnsi="Arial" w:cs="Arial"/>
              </w:rPr>
              <w:t>Other</w:t>
            </w:r>
          </w:p>
        </w:tc>
        <w:tc>
          <w:tcPr>
            <w:tcW w:w="1743" w:type="dxa"/>
            <w:tcBorders>
              <w:bottom w:val="none" w:sz="0" w:space="0" w:color="auto"/>
            </w:tcBorders>
            <w:shd w:val="clear" w:color="auto" w:fill="DEEAF6" w:themeFill="accent1" w:themeFillTint="33"/>
          </w:tcPr>
          <w:p w14:paraId="3CC9FB69" w14:textId="77777777" w:rsidR="00C22FD6" w:rsidRPr="0096248E"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 musical qualifications</w:t>
            </w:r>
          </w:p>
        </w:tc>
      </w:tr>
      <w:tr w:rsidR="00C22FD6" w:rsidRPr="002742D0" w14:paraId="460F3EAC" w14:textId="77777777" w:rsidTr="00C22FD6">
        <w:tc>
          <w:tcPr>
            <w:cnfStyle w:val="001000000000" w:firstRow="0" w:lastRow="0" w:firstColumn="1" w:lastColumn="0" w:oddVBand="0" w:evenVBand="0" w:oddHBand="0" w:evenHBand="0" w:firstRowFirstColumn="0" w:firstRowLastColumn="0" w:lastRowFirstColumn="0" w:lastRowLastColumn="0"/>
            <w:tcW w:w="1743" w:type="dxa"/>
          </w:tcPr>
          <w:p w14:paraId="4D6D2DB0" w14:textId="77777777" w:rsidR="00C22FD6" w:rsidRPr="002742D0" w:rsidRDefault="00C22FD6" w:rsidP="00C22FD6">
            <w:pPr>
              <w:rPr>
                <w:rFonts w:ascii="Arial" w:hAnsi="Arial" w:cs="Arial"/>
                <w:b w:val="0"/>
                <w:sz w:val="8"/>
                <w:szCs w:val="8"/>
              </w:rPr>
            </w:pPr>
          </w:p>
          <w:p w14:paraId="08A74687" w14:textId="77777777" w:rsidR="00C22FD6" w:rsidRPr="002742D0" w:rsidRDefault="00C22FD6" w:rsidP="00C22FD6">
            <w:pPr>
              <w:rPr>
                <w:rFonts w:ascii="Arial" w:hAnsi="Arial" w:cs="Arial"/>
                <w:b w:val="0"/>
                <w:sz w:val="8"/>
                <w:szCs w:val="8"/>
              </w:rPr>
            </w:pPr>
          </w:p>
          <w:p w14:paraId="14496E6E" w14:textId="77777777" w:rsidR="00C22FD6" w:rsidRPr="002742D0" w:rsidRDefault="00C22FD6" w:rsidP="00C22FD6">
            <w:pPr>
              <w:rPr>
                <w:rFonts w:ascii="Arial" w:hAnsi="Arial" w:cs="Arial"/>
                <w:b w:val="0"/>
                <w:sz w:val="8"/>
                <w:szCs w:val="8"/>
              </w:rPr>
            </w:pPr>
          </w:p>
          <w:p w14:paraId="601E2D14" w14:textId="77777777" w:rsidR="00C22FD6" w:rsidRPr="002742D0" w:rsidRDefault="00C22FD6" w:rsidP="00C22FD6">
            <w:pPr>
              <w:jc w:val="right"/>
              <w:rPr>
                <w:rFonts w:ascii="Arial" w:hAnsi="Arial" w:cs="Arial"/>
                <w:b w:val="0"/>
                <w:sz w:val="8"/>
                <w:szCs w:val="8"/>
              </w:rPr>
            </w:pPr>
            <w:r w:rsidRPr="002742D0">
              <w:rPr>
                <w:rFonts w:ascii="Arial" w:hAnsi="Arial" w:cs="Arial"/>
                <w:b w:val="0"/>
                <w:sz w:val="8"/>
                <w:szCs w:val="8"/>
              </w:rPr>
              <w:t>(6A)</w:t>
            </w:r>
          </w:p>
        </w:tc>
        <w:tc>
          <w:tcPr>
            <w:tcW w:w="1743" w:type="dxa"/>
          </w:tcPr>
          <w:p w14:paraId="00B43E2C"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416CA46"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95AC24C"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9DCBE1D"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2742D0">
              <w:rPr>
                <w:rFonts w:ascii="Arial" w:hAnsi="Arial" w:cs="Arial"/>
                <w:sz w:val="8"/>
                <w:szCs w:val="8"/>
              </w:rPr>
              <w:t>(6B)</w:t>
            </w:r>
          </w:p>
        </w:tc>
        <w:tc>
          <w:tcPr>
            <w:tcW w:w="1743" w:type="dxa"/>
          </w:tcPr>
          <w:p w14:paraId="54765CF0"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920386E"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4218126"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464303A"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2742D0">
              <w:rPr>
                <w:rFonts w:ascii="Arial" w:hAnsi="Arial" w:cs="Arial"/>
                <w:sz w:val="8"/>
                <w:szCs w:val="8"/>
              </w:rPr>
              <w:t>(6C)</w:t>
            </w:r>
          </w:p>
        </w:tc>
        <w:tc>
          <w:tcPr>
            <w:tcW w:w="1743" w:type="dxa"/>
          </w:tcPr>
          <w:p w14:paraId="766B4623"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C6EA38E"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B85355D"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05CDBCC"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2742D0">
              <w:rPr>
                <w:rFonts w:ascii="Arial" w:hAnsi="Arial" w:cs="Arial"/>
                <w:sz w:val="8"/>
                <w:szCs w:val="8"/>
              </w:rPr>
              <w:t>(6D)</w:t>
            </w:r>
          </w:p>
        </w:tc>
        <w:tc>
          <w:tcPr>
            <w:tcW w:w="1743" w:type="dxa"/>
          </w:tcPr>
          <w:p w14:paraId="33317ED6"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0E28DB3"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E62F29A"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501F155"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2742D0">
              <w:rPr>
                <w:rFonts w:ascii="Arial" w:hAnsi="Arial" w:cs="Arial"/>
                <w:sz w:val="8"/>
                <w:szCs w:val="8"/>
              </w:rPr>
              <w:t>(6E)</w:t>
            </w:r>
          </w:p>
        </w:tc>
        <w:tc>
          <w:tcPr>
            <w:tcW w:w="1743" w:type="dxa"/>
          </w:tcPr>
          <w:p w14:paraId="16943F98"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B1D4FAB"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E5D752E"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2655F8B" w14:textId="77777777" w:rsidR="00C22FD6" w:rsidRPr="002742D0"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2742D0">
              <w:rPr>
                <w:rFonts w:ascii="Arial" w:hAnsi="Arial" w:cs="Arial"/>
                <w:sz w:val="8"/>
                <w:szCs w:val="8"/>
              </w:rPr>
              <w:t>(6</w:t>
            </w:r>
            <w:r>
              <w:rPr>
                <w:rFonts w:ascii="Arial" w:hAnsi="Arial" w:cs="Arial"/>
                <w:sz w:val="8"/>
                <w:szCs w:val="8"/>
              </w:rPr>
              <w:t>F</w:t>
            </w:r>
            <w:r w:rsidRPr="002742D0">
              <w:rPr>
                <w:rFonts w:ascii="Arial" w:hAnsi="Arial" w:cs="Arial"/>
                <w:sz w:val="8"/>
                <w:szCs w:val="8"/>
              </w:rPr>
              <w:t>)</w:t>
            </w:r>
          </w:p>
        </w:tc>
      </w:tr>
    </w:tbl>
    <w:p w14:paraId="51E42AE5" w14:textId="77777777" w:rsidR="00C22FD6" w:rsidRPr="002742D0" w:rsidRDefault="00C22FD6" w:rsidP="00C22FD6">
      <w:pPr>
        <w:tabs>
          <w:tab w:val="left" w:pos="1740"/>
        </w:tabs>
        <w:spacing w:after="0" w:line="240" w:lineRule="auto"/>
        <w:rPr>
          <w:rFonts w:ascii="Arial" w:hAnsi="Arial" w:cs="Arial"/>
          <w:sz w:val="8"/>
          <w:szCs w:val="8"/>
        </w:rPr>
      </w:pPr>
    </w:p>
    <w:p w14:paraId="394E67F0" w14:textId="77777777" w:rsidR="00C22FD6" w:rsidRPr="00C22FD6" w:rsidRDefault="00C22FD6" w:rsidP="00C22FD6">
      <w:pPr>
        <w:pStyle w:val="ListParagraph"/>
        <w:spacing w:after="0" w:line="240" w:lineRule="auto"/>
        <w:rPr>
          <w:rFonts w:ascii="Arial" w:hAnsi="Arial" w:cs="Arial"/>
          <w:sz w:val="8"/>
          <w:szCs w:val="8"/>
        </w:rPr>
      </w:pPr>
    </w:p>
    <w:p w14:paraId="0FF62660" w14:textId="77777777" w:rsidR="00C22FD6" w:rsidRDefault="00C22FD6" w:rsidP="00C22FD6">
      <w:pPr>
        <w:pStyle w:val="ListParagraph"/>
        <w:numPr>
          <w:ilvl w:val="0"/>
          <w:numId w:val="16"/>
        </w:numPr>
        <w:spacing w:after="0" w:line="240" w:lineRule="auto"/>
        <w:contextualSpacing/>
        <w:rPr>
          <w:rFonts w:ascii="Arial" w:hAnsi="Arial" w:cs="Arial"/>
          <w:sz w:val="28"/>
          <w:szCs w:val="28"/>
        </w:rPr>
      </w:pPr>
      <w:r w:rsidRPr="00BF4E50">
        <w:rPr>
          <w:rFonts w:ascii="Arial" w:hAnsi="Arial" w:cs="Arial"/>
          <w:sz w:val="28"/>
          <w:szCs w:val="28"/>
        </w:rPr>
        <w:t xml:space="preserve">What, if any, </w:t>
      </w:r>
      <w:r>
        <w:rPr>
          <w:rFonts w:ascii="Arial" w:hAnsi="Arial" w:cs="Arial"/>
          <w:sz w:val="28"/>
          <w:szCs w:val="28"/>
        </w:rPr>
        <w:t xml:space="preserve">is your highest </w:t>
      </w:r>
      <w:r w:rsidRPr="00BF4E50">
        <w:rPr>
          <w:rFonts w:ascii="Arial" w:hAnsi="Arial" w:cs="Arial"/>
          <w:b/>
          <w:i/>
          <w:sz w:val="28"/>
          <w:szCs w:val="28"/>
        </w:rPr>
        <w:t>academic</w:t>
      </w:r>
      <w:r>
        <w:rPr>
          <w:rFonts w:ascii="Arial" w:hAnsi="Arial" w:cs="Arial"/>
          <w:sz w:val="28"/>
          <w:szCs w:val="28"/>
        </w:rPr>
        <w:t xml:space="preserve"> qualification? </w:t>
      </w:r>
    </w:p>
    <w:p w14:paraId="712AEF96" w14:textId="77777777" w:rsidR="00C22FD6" w:rsidRPr="006C51B8" w:rsidRDefault="00C22FD6" w:rsidP="00C22FD6">
      <w:pPr>
        <w:pStyle w:val="ListParagraph"/>
        <w:spacing w:after="0" w:line="240" w:lineRule="auto"/>
        <w:rPr>
          <w:rFonts w:ascii="Arial" w:hAnsi="Arial" w:cs="Arial"/>
          <w:sz w:val="20"/>
          <w:szCs w:val="28"/>
        </w:rPr>
      </w:pPr>
      <w:r w:rsidRPr="75D6ED86">
        <w:rPr>
          <w:rFonts w:ascii="Arial" w:eastAsia="Arial" w:hAnsi="Arial" w:cs="Arial"/>
          <w:sz w:val="20"/>
          <w:szCs w:val="20"/>
        </w:rPr>
        <w:t xml:space="preserve">Please mark </w:t>
      </w:r>
      <w:r w:rsidRPr="75D6ED86">
        <w:rPr>
          <w:rFonts w:ascii="Arial" w:eastAsia="Arial" w:hAnsi="Arial" w:cs="Arial"/>
          <w:b/>
          <w:bCs/>
          <w:sz w:val="20"/>
          <w:szCs w:val="20"/>
          <w:u w:val="single"/>
        </w:rPr>
        <w:t>ONE</w:t>
      </w:r>
      <w:r w:rsidRPr="75D6ED86">
        <w:rPr>
          <w:rFonts w:ascii="Arial" w:eastAsia="Arial" w:hAnsi="Arial" w:cs="Arial"/>
          <w:sz w:val="20"/>
          <w:szCs w:val="20"/>
        </w:rPr>
        <w:t xml:space="preserve"> box only with a </w:t>
      </w:r>
      <w:r w:rsidRPr="75D6ED86">
        <w:rPr>
          <w:rFonts w:ascii="Arial" w:eastAsia="Arial" w:hAnsi="Arial" w:cs="Arial"/>
          <w:b/>
          <w:bCs/>
          <w:sz w:val="20"/>
          <w:szCs w:val="20"/>
        </w:rPr>
        <w:t xml:space="preserve">tick </w:t>
      </w:r>
      <w:r>
        <w:rPr>
          <w:noProof/>
          <w:lang w:eastAsia="en-GB"/>
        </w:rPr>
        <w:drawing>
          <wp:inline distT="0" distB="0" distL="0" distR="0" wp14:anchorId="7052B777" wp14:editId="30553B4E">
            <wp:extent cx="122830" cy="122830"/>
            <wp:effectExtent l="0" t="0" r="0" b="0"/>
            <wp:docPr id="1558273500"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r w:rsidRPr="75D6ED86">
        <w:rPr>
          <w:rFonts w:ascii="Arial" w:eastAsia="Arial" w:hAnsi="Arial" w:cs="Arial"/>
          <w:sz w:val="20"/>
          <w:szCs w:val="20"/>
        </w:rPr>
        <w:t>.</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1743"/>
        <w:gridCol w:w="1743"/>
        <w:gridCol w:w="1743"/>
        <w:gridCol w:w="1743"/>
        <w:gridCol w:w="1743"/>
        <w:gridCol w:w="1763"/>
      </w:tblGrid>
      <w:tr w:rsidR="00C22FD6" w:rsidRPr="00A563A2" w14:paraId="5F626B25"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3" w:type="dxa"/>
            <w:tcBorders>
              <w:bottom w:val="none" w:sz="0" w:space="0" w:color="auto"/>
            </w:tcBorders>
            <w:shd w:val="clear" w:color="auto" w:fill="DEEAF6" w:themeFill="accent1" w:themeFillTint="33"/>
          </w:tcPr>
          <w:p w14:paraId="17364EF9" w14:textId="77777777" w:rsidR="00C22FD6" w:rsidRPr="0096248E" w:rsidRDefault="00C22FD6" w:rsidP="00C22FD6">
            <w:pPr>
              <w:spacing w:line="240" w:lineRule="auto"/>
              <w:rPr>
                <w:rFonts w:ascii="Arial" w:hAnsi="Arial" w:cs="Arial"/>
              </w:rPr>
            </w:pPr>
            <w:r w:rsidRPr="0096248E">
              <w:rPr>
                <w:rFonts w:ascii="Arial" w:hAnsi="Arial" w:cs="Arial"/>
              </w:rPr>
              <w:t>O Levels / GCSE</w:t>
            </w:r>
          </w:p>
        </w:tc>
        <w:tc>
          <w:tcPr>
            <w:tcW w:w="1743" w:type="dxa"/>
            <w:tcBorders>
              <w:bottom w:val="none" w:sz="0" w:space="0" w:color="auto"/>
            </w:tcBorders>
            <w:shd w:val="clear" w:color="auto" w:fill="DEEAF6" w:themeFill="accent1" w:themeFillTint="33"/>
          </w:tcPr>
          <w:p w14:paraId="19805524" w14:textId="77777777" w:rsidR="00C22FD6" w:rsidRPr="0096248E"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6248E">
              <w:rPr>
                <w:rFonts w:ascii="Arial" w:hAnsi="Arial" w:cs="Arial"/>
              </w:rPr>
              <w:t>A Levels / BTEC</w:t>
            </w:r>
          </w:p>
        </w:tc>
        <w:tc>
          <w:tcPr>
            <w:tcW w:w="1743" w:type="dxa"/>
            <w:tcBorders>
              <w:bottom w:val="none" w:sz="0" w:space="0" w:color="auto"/>
            </w:tcBorders>
            <w:shd w:val="clear" w:color="auto" w:fill="DEEAF6" w:themeFill="accent1" w:themeFillTint="33"/>
          </w:tcPr>
          <w:p w14:paraId="6B4EFFC5" w14:textId="77777777" w:rsidR="00C22FD6" w:rsidRPr="0096248E"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6248E">
              <w:rPr>
                <w:rFonts w:ascii="Arial" w:hAnsi="Arial" w:cs="Arial"/>
              </w:rPr>
              <w:t>Degree</w:t>
            </w:r>
          </w:p>
        </w:tc>
        <w:tc>
          <w:tcPr>
            <w:tcW w:w="1743" w:type="dxa"/>
            <w:tcBorders>
              <w:bottom w:val="none" w:sz="0" w:space="0" w:color="auto"/>
            </w:tcBorders>
            <w:shd w:val="clear" w:color="auto" w:fill="DEEAF6" w:themeFill="accent1" w:themeFillTint="33"/>
          </w:tcPr>
          <w:p w14:paraId="50B72386" w14:textId="77777777" w:rsidR="00C22FD6" w:rsidRPr="0096248E"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96248E">
              <w:rPr>
                <w:rFonts w:ascii="Arial" w:hAnsi="Arial" w:cs="Arial"/>
              </w:rPr>
              <w:t>Higher degree</w:t>
            </w:r>
          </w:p>
        </w:tc>
        <w:tc>
          <w:tcPr>
            <w:tcW w:w="1743" w:type="dxa"/>
            <w:tcBorders>
              <w:bottom w:val="none" w:sz="0" w:space="0" w:color="auto"/>
            </w:tcBorders>
            <w:shd w:val="clear" w:color="auto" w:fill="DEEAF6" w:themeFill="accent1" w:themeFillTint="33"/>
          </w:tcPr>
          <w:p w14:paraId="1CDAA85E" w14:textId="77777777" w:rsidR="00C22FD6" w:rsidRPr="00A31227"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A31227">
              <w:rPr>
                <w:rFonts w:ascii="Arial" w:hAnsi="Arial" w:cs="Arial"/>
              </w:rPr>
              <w:t>Other</w:t>
            </w:r>
          </w:p>
        </w:tc>
        <w:tc>
          <w:tcPr>
            <w:tcW w:w="1743" w:type="dxa"/>
            <w:tcBorders>
              <w:bottom w:val="none" w:sz="0" w:space="0" w:color="auto"/>
            </w:tcBorders>
            <w:shd w:val="clear" w:color="auto" w:fill="DEEAF6" w:themeFill="accent1" w:themeFillTint="33"/>
          </w:tcPr>
          <w:p w14:paraId="0B79EC14" w14:textId="77777777" w:rsidR="00C22FD6" w:rsidRPr="00A31227"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No</w:t>
            </w:r>
            <w:r w:rsidRPr="00A31227">
              <w:rPr>
                <w:rFonts w:ascii="Arial" w:hAnsi="Arial" w:cs="Arial"/>
              </w:rPr>
              <w:t xml:space="preserve"> academic qualifications</w:t>
            </w:r>
          </w:p>
        </w:tc>
      </w:tr>
      <w:tr w:rsidR="00C22FD6" w:rsidRPr="00A563A2" w14:paraId="57F2CFD7" w14:textId="77777777" w:rsidTr="00C22FD6">
        <w:tc>
          <w:tcPr>
            <w:cnfStyle w:val="001000000000" w:firstRow="0" w:lastRow="0" w:firstColumn="1" w:lastColumn="0" w:oddVBand="0" w:evenVBand="0" w:oddHBand="0" w:evenHBand="0" w:firstRowFirstColumn="0" w:firstRowLastColumn="0" w:lastRowFirstColumn="0" w:lastRowLastColumn="0"/>
            <w:tcW w:w="1743" w:type="dxa"/>
          </w:tcPr>
          <w:p w14:paraId="5DB546E7" w14:textId="77777777" w:rsidR="00C22FD6" w:rsidRPr="001B252B" w:rsidRDefault="00C22FD6" w:rsidP="00C22FD6">
            <w:pPr>
              <w:rPr>
                <w:rFonts w:ascii="Arial" w:hAnsi="Arial" w:cs="Arial"/>
                <w:b w:val="0"/>
                <w:sz w:val="8"/>
                <w:szCs w:val="8"/>
              </w:rPr>
            </w:pPr>
          </w:p>
          <w:p w14:paraId="64C77764" w14:textId="77777777" w:rsidR="00C22FD6" w:rsidRPr="001B252B" w:rsidRDefault="00C22FD6" w:rsidP="00C22FD6">
            <w:pPr>
              <w:rPr>
                <w:rFonts w:ascii="Arial" w:hAnsi="Arial" w:cs="Arial"/>
                <w:b w:val="0"/>
                <w:sz w:val="8"/>
                <w:szCs w:val="8"/>
              </w:rPr>
            </w:pPr>
          </w:p>
          <w:p w14:paraId="533C3163" w14:textId="77777777" w:rsidR="00C22FD6" w:rsidRDefault="00C22FD6" w:rsidP="00C22FD6">
            <w:pPr>
              <w:jc w:val="right"/>
              <w:rPr>
                <w:rFonts w:ascii="Arial" w:hAnsi="Arial" w:cs="Arial"/>
                <w:b w:val="0"/>
                <w:sz w:val="8"/>
                <w:szCs w:val="8"/>
              </w:rPr>
            </w:pPr>
          </w:p>
          <w:p w14:paraId="473F78AF" w14:textId="77777777" w:rsidR="00C22FD6" w:rsidRPr="001B252B" w:rsidRDefault="00C22FD6" w:rsidP="00C22FD6">
            <w:pPr>
              <w:jc w:val="right"/>
              <w:rPr>
                <w:rFonts w:ascii="Arial" w:hAnsi="Arial" w:cs="Arial"/>
                <w:b w:val="0"/>
                <w:sz w:val="8"/>
                <w:szCs w:val="8"/>
              </w:rPr>
            </w:pPr>
            <w:r>
              <w:rPr>
                <w:rFonts w:ascii="Arial" w:hAnsi="Arial" w:cs="Arial"/>
                <w:b w:val="0"/>
                <w:sz w:val="8"/>
                <w:szCs w:val="8"/>
              </w:rPr>
              <w:t>(7</w:t>
            </w:r>
            <w:r w:rsidRPr="001B252B">
              <w:rPr>
                <w:rFonts w:ascii="Arial" w:hAnsi="Arial" w:cs="Arial"/>
                <w:b w:val="0"/>
                <w:sz w:val="8"/>
                <w:szCs w:val="8"/>
              </w:rPr>
              <w:t>A)</w:t>
            </w:r>
          </w:p>
        </w:tc>
        <w:tc>
          <w:tcPr>
            <w:tcW w:w="1743" w:type="dxa"/>
          </w:tcPr>
          <w:p w14:paraId="6905A39E"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6D567DD"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3FE4FDE"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E4AD589"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Pr>
                <w:rFonts w:ascii="Arial" w:hAnsi="Arial" w:cs="Arial"/>
                <w:sz w:val="8"/>
                <w:szCs w:val="8"/>
              </w:rPr>
              <w:t>(7</w:t>
            </w:r>
            <w:r w:rsidRPr="001B252B">
              <w:rPr>
                <w:rFonts w:ascii="Arial" w:hAnsi="Arial" w:cs="Arial"/>
                <w:sz w:val="8"/>
                <w:szCs w:val="8"/>
              </w:rPr>
              <w:t>B)</w:t>
            </w:r>
          </w:p>
        </w:tc>
        <w:tc>
          <w:tcPr>
            <w:tcW w:w="1743" w:type="dxa"/>
          </w:tcPr>
          <w:p w14:paraId="67EEB319"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FFFCEAC"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3A895CB"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5876995"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Pr>
                <w:rFonts w:ascii="Arial" w:hAnsi="Arial" w:cs="Arial"/>
                <w:sz w:val="8"/>
                <w:szCs w:val="8"/>
              </w:rPr>
              <w:t>(7</w:t>
            </w:r>
            <w:r w:rsidRPr="001B252B">
              <w:rPr>
                <w:rFonts w:ascii="Arial" w:hAnsi="Arial" w:cs="Arial"/>
                <w:sz w:val="8"/>
                <w:szCs w:val="8"/>
              </w:rPr>
              <w:t>C)</w:t>
            </w:r>
          </w:p>
        </w:tc>
        <w:tc>
          <w:tcPr>
            <w:tcW w:w="1743" w:type="dxa"/>
          </w:tcPr>
          <w:p w14:paraId="26EA54FE"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AFA8A20"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891F312"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226E6B6"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Pr>
                <w:rFonts w:ascii="Arial" w:hAnsi="Arial" w:cs="Arial"/>
                <w:sz w:val="8"/>
                <w:szCs w:val="8"/>
              </w:rPr>
              <w:t>(7</w:t>
            </w:r>
            <w:r w:rsidRPr="001B252B">
              <w:rPr>
                <w:rFonts w:ascii="Arial" w:hAnsi="Arial" w:cs="Arial"/>
                <w:sz w:val="8"/>
                <w:szCs w:val="8"/>
              </w:rPr>
              <w:t>D)</w:t>
            </w:r>
          </w:p>
        </w:tc>
        <w:tc>
          <w:tcPr>
            <w:tcW w:w="1743" w:type="dxa"/>
          </w:tcPr>
          <w:p w14:paraId="796DA09E"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92A06E7"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C57D184"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00D89B3"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Pr>
                <w:rFonts w:ascii="Arial" w:hAnsi="Arial" w:cs="Arial"/>
                <w:sz w:val="8"/>
                <w:szCs w:val="8"/>
              </w:rPr>
              <w:t>(7</w:t>
            </w:r>
            <w:r w:rsidRPr="001B252B">
              <w:rPr>
                <w:rFonts w:ascii="Arial" w:hAnsi="Arial" w:cs="Arial"/>
                <w:sz w:val="8"/>
                <w:szCs w:val="8"/>
              </w:rPr>
              <w:t>E)</w:t>
            </w:r>
          </w:p>
        </w:tc>
        <w:tc>
          <w:tcPr>
            <w:tcW w:w="1743" w:type="dxa"/>
          </w:tcPr>
          <w:p w14:paraId="12685C37"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C96754D"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31EDF92"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2739A49" w14:textId="77777777" w:rsidR="00C22FD6" w:rsidRPr="001B252B"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Pr>
                <w:rFonts w:ascii="Arial" w:hAnsi="Arial" w:cs="Arial"/>
                <w:sz w:val="8"/>
                <w:szCs w:val="8"/>
              </w:rPr>
              <w:t>(7F</w:t>
            </w:r>
            <w:r w:rsidRPr="001B252B">
              <w:rPr>
                <w:rFonts w:ascii="Arial" w:hAnsi="Arial" w:cs="Arial"/>
                <w:sz w:val="8"/>
                <w:szCs w:val="8"/>
              </w:rPr>
              <w:t>)</w:t>
            </w:r>
          </w:p>
        </w:tc>
      </w:tr>
    </w:tbl>
    <w:p w14:paraId="191C458C" w14:textId="77777777" w:rsidR="00C22FD6" w:rsidRPr="00C22FD6" w:rsidRDefault="00C22FD6" w:rsidP="00C22FD6">
      <w:pPr>
        <w:spacing w:after="0" w:line="240" w:lineRule="auto"/>
        <w:rPr>
          <w:rFonts w:ascii="Arial" w:hAnsi="Arial" w:cs="Arial"/>
          <w:sz w:val="8"/>
        </w:rPr>
      </w:pPr>
    </w:p>
    <w:p w14:paraId="6CA4C88D" w14:textId="77777777" w:rsidR="00C22FD6" w:rsidRPr="006C51B8" w:rsidRDefault="00C22FD6" w:rsidP="00C22FD6">
      <w:pPr>
        <w:pStyle w:val="ListParagraph"/>
        <w:numPr>
          <w:ilvl w:val="0"/>
          <w:numId w:val="16"/>
        </w:numPr>
        <w:spacing w:after="0" w:line="240" w:lineRule="auto"/>
        <w:contextualSpacing/>
        <w:rPr>
          <w:rFonts w:ascii="Arial" w:eastAsia="Arial" w:hAnsi="Arial" w:cs="Arial"/>
          <w:sz w:val="28"/>
          <w:szCs w:val="28"/>
        </w:rPr>
      </w:pPr>
      <w:r w:rsidRPr="75D6ED86">
        <w:rPr>
          <w:rFonts w:ascii="Arial" w:eastAsia="Arial" w:hAnsi="Arial" w:cs="Arial"/>
          <w:sz w:val="28"/>
          <w:szCs w:val="28"/>
        </w:rPr>
        <w:t xml:space="preserve">What best describes your working status? </w:t>
      </w:r>
      <w:r w:rsidRPr="75D6ED86">
        <w:rPr>
          <w:rFonts w:ascii="Arial" w:eastAsia="Arial" w:hAnsi="Arial" w:cs="Arial"/>
          <w:sz w:val="20"/>
          <w:szCs w:val="20"/>
        </w:rPr>
        <w:t xml:space="preserve">Please mark </w:t>
      </w:r>
      <w:r w:rsidRPr="75D6ED86">
        <w:rPr>
          <w:rFonts w:ascii="Arial" w:eastAsia="Arial" w:hAnsi="Arial" w:cs="Arial"/>
          <w:b/>
          <w:bCs/>
          <w:sz w:val="20"/>
          <w:szCs w:val="20"/>
          <w:u w:val="single"/>
        </w:rPr>
        <w:t>ONE</w:t>
      </w:r>
      <w:r w:rsidRPr="75D6ED86">
        <w:rPr>
          <w:rFonts w:ascii="Arial" w:eastAsia="Arial" w:hAnsi="Arial" w:cs="Arial"/>
          <w:sz w:val="20"/>
          <w:szCs w:val="20"/>
        </w:rPr>
        <w:t xml:space="preserve"> box only with a </w:t>
      </w:r>
      <w:r w:rsidRPr="75D6ED86">
        <w:rPr>
          <w:rFonts w:ascii="Arial" w:eastAsia="Arial" w:hAnsi="Arial" w:cs="Arial"/>
          <w:b/>
          <w:bCs/>
          <w:sz w:val="20"/>
          <w:szCs w:val="20"/>
        </w:rPr>
        <w:t xml:space="preserve">tick </w:t>
      </w:r>
      <w:r>
        <w:rPr>
          <w:noProof/>
          <w:lang w:eastAsia="en-GB"/>
        </w:rPr>
        <w:drawing>
          <wp:inline distT="0" distB="0" distL="0" distR="0" wp14:anchorId="50D0E88A" wp14:editId="7975E1BA">
            <wp:extent cx="122830" cy="122830"/>
            <wp:effectExtent l="0" t="0" r="0" b="0"/>
            <wp:docPr id="1378223687"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r w:rsidRPr="75D6ED86">
        <w:rPr>
          <w:rFonts w:ascii="Arial" w:eastAsia="Arial" w:hAnsi="Arial" w:cs="Arial"/>
          <w:sz w:val="20"/>
          <w:szCs w:val="20"/>
        </w:rPr>
        <w:t>.</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1743"/>
        <w:gridCol w:w="1743"/>
        <w:gridCol w:w="1743"/>
        <w:gridCol w:w="1743"/>
        <w:gridCol w:w="1743"/>
        <w:gridCol w:w="1743"/>
      </w:tblGrid>
      <w:tr w:rsidR="00C22FD6" w:rsidRPr="00A563A2" w14:paraId="52B42BCC"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3" w:type="dxa"/>
            <w:tcBorders>
              <w:bottom w:val="none" w:sz="0" w:space="0" w:color="auto"/>
            </w:tcBorders>
            <w:shd w:val="clear" w:color="auto" w:fill="DEEAF6" w:themeFill="accent1" w:themeFillTint="33"/>
          </w:tcPr>
          <w:p w14:paraId="08AEA803" w14:textId="77777777" w:rsidR="00C22FD6" w:rsidRPr="0096248E" w:rsidRDefault="00C22FD6" w:rsidP="00C22FD6">
            <w:pPr>
              <w:rPr>
                <w:rFonts w:ascii="Arial" w:hAnsi="Arial" w:cs="Arial"/>
                <w:szCs w:val="24"/>
              </w:rPr>
            </w:pPr>
            <w:r w:rsidRPr="0096248E">
              <w:rPr>
                <w:rFonts w:ascii="Arial" w:hAnsi="Arial" w:cs="Arial"/>
                <w:szCs w:val="24"/>
              </w:rPr>
              <w:t>Employed</w:t>
            </w:r>
          </w:p>
        </w:tc>
        <w:tc>
          <w:tcPr>
            <w:tcW w:w="1743" w:type="dxa"/>
            <w:tcBorders>
              <w:bottom w:val="none" w:sz="0" w:space="0" w:color="auto"/>
            </w:tcBorders>
            <w:shd w:val="clear" w:color="auto" w:fill="DEEAF6" w:themeFill="accent1" w:themeFillTint="33"/>
          </w:tcPr>
          <w:p w14:paraId="2F702606" w14:textId="77777777" w:rsidR="00C22FD6" w:rsidRPr="0096248E" w:rsidRDefault="00C22FD6" w:rsidP="00C22FD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96248E">
              <w:rPr>
                <w:rFonts w:ascii="Arial" w:hAnsi="Arial" w:cs="Arial"/>
                <w:szCs w:val="24"/>
              </w:rPr>
              <w:t>Self-employed</w:t>
            </w:r>
          </w:p>
        </w:tc>
        <w:tc>
          <w:tcPr>
            <w:tcW w:w="1743" w:type="dxa"/>
            <w:tcBorders>
              <w:bottom w:val="none" w:sz="0" w:space="0" w:color="auto"/>
            </w:tcBorders>
            <w:shd w:val="clear" w:color="auto" w:fill="DEEAF6" w:themeFill="accent1" w:themeFillTint="33"/>
          </w:tcPr>
          <w:p w14:paraId="7C6F9116" w14:textId="77777777" w:rsidR="00C22FD6" w:rsidRPr="0096248E"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96248E">
              <w:rPr>
                <w:rFonts w:ascii="Arial" w:hAnsi="Arial" w:cs="Arial"/>
                <w:szCs w:val="24"/>
              </w:rPr>
              <w:t>Unemployed</w:t>
            </w:r>
          </w:p>
        </w:tc>
        <w:tc>
          <w:tcPr>
            <w:tcW w:w="1743" w:type="dxa"/>
            <w:tcBorders>
              <w:bottom w:val="none" w:sz="0" w:space="0" w:color="auto"/>
            </w:tcBorders>
            <w:shd w:val="clear" w:color="auto" w:fill="DEEAF6" w:themeFill="accent1" w:themeFillTint="33"/>
          </w:tcPr>
          <w:p w14:paraId="5F1E022F" w14:textId="77777777" w:rsidR="00C22FD6" w:rsidRPr="0096248E"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96248E">
              <w:rPr>
                <w:rFonts w:ascii="Arial" w:hAnsi="Arial" w:cs="Arial"/>
                <w:szCs w:val="24"/>
              </w:rPr>
              <w:t>Volunteer</w:t>
            </w:r>
          </w:p>
        </w:tc>
        <w:tc>
          <w:tcPr>
            <w:tcW w:w="1743" w:type="dxa"/>
            <w:tcBorders>
              <w:bottom w:val="none" w:sz="0" w:space="0" w:color="auto"/>
            </w:tcBorders>
            <w:shd w:val="clear" w:color="auto" w:fill="DEEAF6" w:themeFill="accent1" w:themeFillTint="33"/>
          </w:tcPr>
          <w:p w14:paraId="1D46B565" w14:textId="77777777" w:rsidR="00C22FD6" w:rsidRPr="0096248E"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Pr>
                <w:rFonts w:ascii="Arial" w:hAnsi="Arial" w:cs="Arial"/>
                <w:szCs w:val="24"/>
              </w:rPr>
              <w:t>Student</w:t>
            </w:r>
          </w:p>
        </w:tc>
        <w:tc>
          <w:tcPr>
            <w:tcW w:w="1743" w:type="dxa"/>
            <w:tcBorders>
              <w:bottom w:val="none" w:sz="0" w:space="0" w:color="auto"/>
            </w:tcBorders>
            <w:shd w:val="clear" w:color="auto" w:fill="DEEAF6" w:themeFill="accent1" w:themeFillTint="33"/>
          </w:tcPr>
          <w:p w14:paraId="3CA9A1E2" w14:textId="77777777" w:rsidR="00C22FD6" w:rsidRPr="0096248E"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96248E">
              <w:rPr>
                <w:rFonts w:ascii="Arial" w:hAnsi="Arial" w:cs="Arial"/>
                <w:szCs w:val="24"/>
              </w:rPr>
              <w:t>Retired</w:t>
            </w:r>
          </w:p>
        </w:tc>
      </w:tr>
      <w:tr w:rsidR="00C22FD6" w:rsidRPr="00A563A2" w14:paraId="48D80CC5" w14:textId="77777777" w:rsidTr="00C22FD6">
        <w:tc>
          <w:tcPr>
            <w:cnfStyle w:val="001000000000" w:firstRow="0" w:lastRow="0" w:firstColumn="1" w:lastColumn="0" w:oddVBand="0" w:evenVBand="0" w:oddHBand="0" w:evenHBand="0" w:firstRowFirstColumn="0" w:firstRowLastColumn="0" w:lastRowFirstColumn="0" w:lastRowLastColumn="0"/>
            <w:tcW w:w="1743" w:type="dxa"/>
          </w:tcPr>
          <w:p w14:paraId="65012300" w14:textId="77777777" w:rsidR="00C22FD6" w:rsidRPr="006D0F38" w:rsidRDefault="00C22FD6" w:rsidP="00C22FD6">
            <w:pPr>
              <w:rPr>
                <w:rFonts w:ascii="Arial" w:hAnsi="Arial" w:cs="Arial"/>
                <w:b w:val="0"/>
                <w:sz w:val="8"/>
                <w:szCs w:val="8"/>
              </w:rPr>
            </w:pPr>
          </w:p>
          <w:p w14:paraId="7129D145" w14:textId="77777777" w:rsidR="00C22FD6" w:rsidRPr="006D0F38" w:rsidRDefault="00C22FD6" w:rsidP="00C22FD6">
            <w:pPr>
              <w:rPr>
                <w:rFonts w:ascii="Arial" w:hAnsi="Arial" w:cs="Arial"/>
                <w:b w:val="0"/>
                <w:sz w:val="8"/>
                <w:szCs w:val="8"/>
              </w:rPr>
            </w:pPr>
          </w:p>
          <w:p w14:paraId="6C4E44B7" w14:textId="77777777" w:rsidR="00C22FD6" w:rsidRPr="006D0F38" w:rsidRDefault="00C22FD6" w:rsidP="00C22FD6">
            <w:pPr>
              <w:rPr>
                <w:rFonts w:ascii="Arial" w:hAnsi="Arial" w:cs="Arial"/>
                <w:b w:val="0"/>
                <w:sz w:val="8"/>
                <w:szCs w:val="8"/>
              </w:rPr>
            </w:pPr>
          </w:p>
          <w:p w14:paraId="11AF1C0A" w14:textId="77777777" w:rsidR="00C22FD6" w:rsidRPr="006D0F38" w:rsidRDefault="00C22FD6" w:rsidP="00C22FD6">
            <w:pPr>
              <w:jc w:val="right"/>
              <w:rPr>
                <w:rFonts w:ascii="Arial" w:hAnsi="Arial" w:cs="Arial"/>
                <w:b w:val="0"/>
                <w:sz w:val="8"/>
                <w:szCs w:val="8"/>
              </w:rPr>
            </w:pPr>
            <w:r w:rsidRPr="006D0F38">
              <w:rPr>
                <w:rFonts w:ascii="Arial" w:hAnsi="Arial" w:cs="Arial"/>
                <w:b w:val="0"/>
                <w:sz w:val="8"/>
                <w:szCs w:val="8"/>
              </w:rPr>
              <w:t>(8A)</w:t>
            </w:r>
          </w:p>
        </w:tc>
        <w:tc>
          <w:tcPr>
            <w:tcW w:w="1743" w:type="dxa"/>
          </w:tcPr>
          <w:p w14:paraId="05D37358"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C4C5E2F"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8C622AB"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42CBBB0"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6D0F38">
              <w:rPr>
                <w:rFonts w:ascii="Arial" w:hAnsi="Arial" w:cs="Arial"/>
                <w:sz w:val="8"/>
                <w:szCs w:val="8"/>
              </w:rPr>
              <w:t>(8B)</w:t>
            </w:r>
          </w:p>
        </w:tc>
        <w:tc>
          <w:tcPr>
            <w:tcW w:w="1743" w:type="dxa"/>
          </w:tcPr>
          <w:p w14:paraId="4328FFF1"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C4C2A23"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0F94918"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6760964"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6D0F38">
              <w:rPr>
                <w:rFonts w:ascii="Arial" w:hAnsi="Arial" w:cs="Arial"/>
                <w:sz w:val="8"/>
                <w:szCs w:val="8"/>
              </w:rPr>
              <w:t>(8C)</w:t>
            </w:r>
          </w:p>
        </w:tc>
        <w:tc>
          <w:tcPr>
            <w:tcW w:w="1743" w:type="dxa"/>
          </w:tcPr>
          <w:p w14:paraId="09531BD8"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BA35C32"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514E9EA"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E5EAAAC"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6D0F38">
              <w:rPr>
                <w:rFonts w:ascii="Arial" w:hAnsi="Arial" w:cs="Arial"/>
                <w:sz w:val="8"/>
                <w:szCs w:val="8"/>
              </w:rPr>
              <w:t>(8D)</w:t>
            </w:r>
          </w:p>
        </w:tc>
        <w:tc>
          <w:tcPr>
            <w:tcW w:w="1743" w:type="dxa"/>
          </w:tcPr>
          <w:p w14:paraId="50C65B48"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0AAE4C6"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7175EA4"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69683D5"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6D0F38">
              <w:rPr>
                <w:rFonts w:ascii="Arial" w:hAnsi="Arial" w:cs="Arial"/>
                <w:sz w:val="8"/>
                <w:szCs w:val="8"/>
              </w:rPr>
              <w:t>(8E)</w:t>
            </w:r>
          </w:p>
        </w:tc>
        <w:tc>
          <w:tcPr>
            <w:tcW w:w="1743" w:type="dxa"/>
          </w:tcPr>
          <w:p w14:paraId="174C5C72"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5A8A686"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2093D91"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78BCA2D" w14:textId="77777777" w:rsidR="00C22FD6" w:rsidRPr="006D0F38"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6D0F38">
              <w:rPr>
                <w:rFonts w:ascii="Arial" w:hAnsi="Arial" w:cs="Arial"/>
                <w:sz w:val="8"/>
                <w:szCs w:val="8"/>
              </w:rPr>
              <w:t>(8</w:t>
            </w:r>
            <w:r>
              <w:rPr>
                <w:rFonts w:ascii="Arial" w:hAnsi="Arial" w:cs="Arial"/>
                <w:sz w:val="8"/>
                <w:szCs w:val="8"/>
              </w:rPr>
              <w:t>F</w:t>
            </w:r>
            <w:r w:rsidRPr="006D0F38">
              <w:rPr>
                <w:rFonts w:ascii="Arial" w:hAnsi="Arial" w:cs="Arial"/>
                <w:sz w:val="8"/>
                <w:szCs w:val="8"/>
              </w:rPr>
              <w:t>)</w:t>
            </w:r>
          </w:p>
        </w:tc>
      </w:tr>
    </w:tbl>
    <w:p w14:paraId="6926E150" w14:textId="6AE61E41" w:rsidR="00C22FD6" w:rsidRPr="001101C6" w:rsidRDefault="001101C6" w:rsidP="00C22FD6">
      <w:pPr>
        <w:tabs>
          <w:tab w:val="left" w:pos="990"/>
        </w:tabs>
        <w:spacing w:after="0" w:line="240" w:lineRule="auto"/>
        <w:rPr>
          <w:rFonts w:ascii="Arial" w:hAnsi="Arial" w:cs="Arial"/>
          <w:b/>
          <w:sz w:val="28"/>
        </w:rPr>
      </w:pPr>
      <w:r>
        <w:rPr>
          <w:rFonts w:ascii="Arial" w:hAnsi="Arial" w:cs="Arial"/>
          <w:b/>
          <w:sz w:val="28"/>
        </w:rPr>
        <w:lastRenderedPageBreak/>
        <w:t xml:space="preserve">PART TWO </w:t>
      </w:r>
      <w:r w:rsidR="00C22FD6" w:rsidRPr="001101C6">
        <w:rPr>
          <w:rFonts w:ascii="Arial" w:hAnsi="Arial" w:cs="Arial"/>
          <w:b/>
        </w:rPr>
        <w:t>The next 7 questions will focus on your experience of attending a choir.</w:t>
      </w:r>
    </w:p>
    <w:p w14:paraId="139EBAB8" w14:textId="77777777" w:rsidR="00C22FD6" w:rsidRPr="00C22FD6" w:rsidRDefault="00C22FD6" w:rsidP="00C22FD6">
      <w:pPr>
        <w:tabs>
          <w:tab w:val="left" w:pos="990"/>
        </w:tabs>
        <w:spacing w:after="0" w:line="240" w:lineRule="auto"/>
        <w:rPr>
          <w:rFonts w:ascii="Arial" w:hAnsi="Arial" w:cs="Arial"/>
          <w:b/>
          <w:sz w:val="8"/>
          <w:szCs w:val="8"/>
        </w:rPr>
      </w:pPr>
    </w:p>
    <w:p w14:paraId="4B6DD399" w14:textId="77777777" w:rsidR="00C22FD6" w:rsidRPr="00D64D81" w:rsidRDefault="00C22FD6" w:rsidP="00C22FD6">
      <w:pPr>
        <w:pStyle w:val="ListParagraph"/>
        <w:numPr>
          <w:ilvl w:val="0"/>
          <w:numId w:val="16"/>
        </w:numPr>
        <w:spacing w:after="0" w:line="240" w:lineRule="auto"/>
        <w:contextualSpacing/>
        <w:rPr>
          <w:rFonts w:ascii="Arial" w:eastAsia="Arial" w:hAnsi="Arial" w:cs="Arial"/>
          <w:sz w:val="20"/>
          <w:szCs w:val="20"/>
        </w:rPr>
      </w:pPr>
      <w:r>
        <w:rPr>
          <w:rFonts w:ascii="Arial" w:hAnsi="Arial" w:cs="Arial"/>
          <w:sz w:val="28"/>
          <w:szCs w:val="28"/>
        </w:rPr>
        <w:tab/>
      </w:r>
      <w:r w:rsidRPr="75D6ED86">
        <w:rPr>
          <w:rFonts w:ascii="Arial" w:eastAsia="Arial" w:hAnsi="Arial" w:cs="Arial"/>
          <w:sz w:val="28"/>
          <w:szCs w:val="28"/>
        </w:rPr>
        <w:t xml:space="preserve">Why do you attend choir? </w:t>
      </w:r>
      <w:r w:rsidRPr="75D6ED86">
        <w:rPr>
          <w:rFonts w:ascii="Arial" w:eastAsia="Arial" w:hAnsi="Arial" w:cs="Arial"/>
          <w:sz w:val="20"/>
          <w:szCs w:val="20"/>
        </w:rPr>
        <w:t>Please tick</w:t>
      </w:r>
      <w:r w:rsidRPr="75D6ED86">
        <w:rPr>
          <w:rFonts w:ascii="Arial" w:eastAsia="Arial" w:hAnsi="Arial" w:cs="Arial"/>
          <w:b/>
          <w:bCs/>
          <w:sz w:val="20"/>
          <w:szCs w:val="20"/>
        </w:rPr>
        <w:t xml:space="preserve"> (</w:t>
      </w:r>
      <w:r>
        <w:rPr>
          <w:rFonts w:ascii="Arial" w:hAnsi="Arial" w:cs="Arial"/>
          <w:b/>
          <w:noProof/>
          <w:sz w:val="20"/>
          <w:szCs w:val="28"/>
          <w:lang w:eastAsia="en-GB"/>
        </w:rPr>
        <w:drawing>
          <wp:inline distT="0" distB="0" distL="0" distR="0" wp14:anchorId="3A61967B" wp14:editId="4CD6B48A">
            <wp:extent cx="122830" cy="122830"/>
            <wp:effectExtent l="0" t="0" r="0" b="0"/>
            <wp:docPr id="8" name="Picture 8"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INetCache\IE\TUZFI213\tick[1].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2818" cy="122818"/>
                    </a:xfrm>
                    <a:prstGeom prst="rect">
                      <a:avLst/>
                    </a:prstGeom>
                    <a:noFill/>
                    <a:ln>
                      <a:noFill/>
                    </a:ln>
                  </pic:spPr>
                </pic:pic>
              </a:graphicData>
            </a:graphic>
          </wp:inline>
        </w:drawing>
      </w:r>
      <w:r w:rsidRPr="75D6ED86">
        <w:rPr>
          <w:rFonts w:ascii="Arial" w:eastAsia="Arial" w:hAnsi="Arial" w:cs="Arial"/>
          <w:b/>
          <w:bCs/>
          <w:sz w:val="20"/>
          <w:szCs w:val="20"/>
        </w:rPr>
        <w:t>)</w:t>
      </w:r>
      <w:r w:rsidRPr="75D6ED86">
        <w:rPr>
          <w:rFonts w:ascii="Arial" w:eastAsia="Arial" w:hAnsi="Arial" w:cs="Arial"/>
          <w:sz w:val="20"/>
          <w:szCs w:val="20"/>
        </w:rPr>
        <w:t xml:space="preserve"> as many boxes as you require.</w:t>
      </w:r>
    </w:p>
    <w:tbl>
      <w:tblPr>
        <w:tblStyle w:val="GridTable1Light-Accent11"/>
        <w:tblW w:w="0" w:type="auto"/>
        <w:tblLook w:val="04A0" w:firstRow="1" w:lastRow="0" w:firstColumn="1" w:lastColumn="0" w:noHBand="0" w:noVBand="1"/>
      </w:tblPr>
      <w:tblGrid>
        <w:gridCol w:w="4118"/>
        <w:gridCol w:w="1170"/>
        <w:gridCol w:w="236"/>
        <w:gridCol w:w="3764"/>
        <w:gridCol w:w="1168"/>
      </w:tblGrid>
      <w:tr w:rsidR="00C22FD6" w:rsidRPr="00A563A2" w14:paraId="39CE7E86"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4F5B7B9C" w14:textId="77777777" w:rsidR="00C22FD6" w:rsidRPr="00EE1662" w:rsidRDefault="00C22FD6" w:rsidP="00C22FD6">
            <w:pPr>
              <w:rPr>
                <w:rFonts w:ascii="Arial" w:hAnsi="Arial" w:cs="Arial"/>
              </w:rPr>
            </w:pPr>
            <w:r w:rsidRPr="00EE1662">
              <w:rPr>
                <w:rFonts w:ascii="Arial" w:hAnsi="Arial" w:cs="Arial"/>
              </w:rPr>
              <w:t>Reason</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03A1E026" w14:textId="77777777" w:rsidR="00C22FD6" w:rsidRPr="00EE1662" w:rsidRDefault="00C22FD6" w:rsidP="00C22FD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75D6ED86">
              <w:rPr>
                <w:rFonts w:ascii="Arial" w:eastAsia="Arial" w:hAnsi="Arial" w:cs="Arial"/>
                <w:szCs w:val="24"/>
              </w:rPr>
              <w:t xml:space="preserve">Tick  </w:t>
            </w:r>
            <w:r>
              <w:rPr>
                <w:noProof/>
                <w:lang w:eastAsia="en-GB"/>
              </w:rPr>
              <w:drawing>
                <wp:inline distT="0" distB="0" distL="0" distR="0" wp14:anchorId="63D8F363" wp14:editId="14FE1454">
                  <wp:extent cx="122830" cy="122830"/>
                  <wp:effectExtent l="0" t="0" r="0" b="0"/>
                  <wp:docPr id="1026591923"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p>
        </w:tc>
        <w:tc>
          <w:tcPr>
            <w:tcW w:w="236" w:type="dxa"/>
            <w:vMerge w:val="restart"/>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420C86D" w14:textId="77777777" w:rsidR="00C22FD6" w:rsidRPr="00EE1662"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28B5E766" w14:textId="77777777" w:rsidR="00C22FD6" w:rsidRPr="00EE1662"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E1662">
              <w:rPr>
                <w:rFonts w:ascii="Arial" w:hAnsi="Arial" w:cs="Arial"/>
              </w:rPr>
              <w:t>Reason</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657AF9D0" w14:textId="77777777" w:rsidR="00C22FD6" w:rsidRPr="00EE1662" w:rsidRDefault="00C22FD6" w:rsidP="00C22FD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75D6ED86">
              <w:rPr>
                <w:rFonts w:ascii="Arial" w:eastAsia="Arial" w:hAnsi="Arial" w:cs="Arial"/>
                <w:szCs w:val="24"/>
              </w:rPr>
              <w:t xml:space="preserve">Tick  </w:t>
            </w:r>
            <w:r>
              <w:rPr>
                <w:noProof/>
                <w:lang w:eastAsia="en-GB"/>
              </w:rPr>
              <w:drawing>
                <wp:inline distT="0" distB="0" distL="0" distR="0" wp14:anchorId="725E9B8D" wp14:editId="3282638A">
                  <wp:extent cx="122830" cy="122830"/>
                  <wp:effectExtent l="0" t="0" r="0" b="0"/>
                  <wp:docPr id="1657202906"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p>
        </w:tc>
      </w:tr>
      <w:tr w:rsidR="00C22FD6" w:rsidRPr="00A563A2" w14:paraId="548C69CF" w14:textId="77777777" w:rsidTr="00C22FD6">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304A72BC" w14:textId="2D9EFDD7" w:rsidR="00C22FD6" w:rsidRPr="001101C6" w:rsidRDefault="00C22FD6" w:rsidP="001101C6">
            <w:pPr>
              <w:rPr>
                <w:rFonts w:ascii="Arial" w:hAnsi="Arial" w:cs="Arial"/>
                <w:b w:val="0"/>
                <w:szCs w:val="26"/>
              </w:rPr>
            </w:pPr>
            <w:r w:rsidRPr="001101C6">
              <w:rPr>
                <w:rFonts w:ascii="Arial" w:hAnsi="Arial" w:cs="Arial"/>
                <w:b w:val="0"/>
                <w:szCs w:val="26"/>
              </w:rPr>
              <w:t>I like singing</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332052C4"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2870780"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1376FF9"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6CF7F52" w14:textId="77777777" w:rsidR="00C22FD6" w:rsidRPr="0097093F"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Pr>
                <w:rFonts w:ascii="Arial" w:hAnsi="Arial" w:cs="Arial"/>
                <w:sz w:val="8"/>
                <w:szCs w:val="8"/>
              </w:rPr>
              <w:t>(9A)</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51543ACA"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30CE838F" w14:textId="477CF699" w:rsidR="00C22FD6" w:rsidRPr="001101C6" w:rsidRDefault="00C22FD6" w:rsidP="001101C6">
            <w:pPr>
              <w:cnfStyle w:val="000000000000" w:firstRow="0" w:lastRow="0" w:firstColumn="0" w:lastColumn="0" w:oddVBand="0" w:evenVBand="0" w:oddHBand="0" w:evenHBand="0" w:firstRowFirstColumn="0" w:firstRowLastColumn="0" w:lastRowFirstColumn="0" w:lastRowLastColumn="0"/>
              <w:rPr>
                <w:rFonts w:ascii="Arial" w:hAnsi="Arial" w:cs="Arial"/>
                <w:szCs w:val="26"/>
              </w:rPr>
            </w:pPr>
            <w:r w:rsidRPr="001101C6">
              <w:rPr>
                <w:rFonts w:ascii="Arial" w:hAnsi="Arial" w:cs="Arial"/>
                <w:szCs w:val="26"/>
              </w:rPr>
              <w:t>I enjoy music</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D99E4B4"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F9048EA"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69283D3"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DD80D8B"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(9B)</w:t>
            </w:r>
          </w:p>
        </w:tc>
      </w:tr>
      <w:tr w:rsidR="00C22FD6" w:rsidRPr="00A563A2" w14:paraId="52E5777E" w14:textId="77777777" w:rsidTr="00C22FD6">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5E99D3CA" w14:textId="5F3FF491" w:rsidR="00C22FD6" w:rsidRPr="001101C6" w:rsidRDefault="00C22FD6" w:rsidP="00C22FD6">
            <w:pPr>
              <w:rPr>
                <w:rFonts w:ascii="Arial" w:hAnsi="Arial" w:cs="Arial"/>
                <w:b w:val="0"/>
                <w:szCs w:val="26"/>
              </w:rPr>
            </w:pPr>
            <w:r w:rsidRPr="001101C6">
              <w:rPr>
                <w:rFonts w:ascii="Arial" w:hAnsi="Arial" w:cs="Arial"/>
                <w:b w:val="0"/>
                <w:szCs w:val="26"/>
              </w:rPr>
              <w:t>I can learn new things</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E5EC6F8"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5040916"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B5D7BEC"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C67F0D8"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A8F355C"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(9C)</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32FEC850"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7EDFF342" w14:textId="2B4A5F8A" w:rsidR="00C22FD6" w:rsidRPr="001101C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Cs w:val="26"/>
              </w:rPr>
            </w:pPr>
            <w:r w:rsidRPr="001101C6">
              <w:rPr>
                <w:rFonts w:ascii="Arial" w:hAnsi="Arial" w:cs="Arial"/>
                <w:szCs w:val="26"/>
              </w:rPr>
              <w:t>Out of habit</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0842D46"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9C9D1D7"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18559D4"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3D3EF49"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48F921F"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(9D)</w:t>
            </w:r>
          </w:p>
        </w:tc>
      </w:tr>
      <w:tr w:rsidR="00C22FD6" w:rsidRPr="00A563A2" w14:paraId="24C9939B" w14:textId="77777777" w:rsidTr="00C22FD6">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4825FA82" w14:textId="77777777" w:rsidR="00C22FD6" w:rsidRPr="001101C6" w:rsidRDefault="00C22FD6" w:rsidP="00C22FD6">
            <w:pPr>
              <w:spacing w:line="240" w:lineRule="auto"/>
              <w:rPr>
                <w:rFonts w:ascii="Arial" w:hAnsi="Arial" w:cs="Arial"/>
                <w:b w:val="0"/>
                <w:szCs w:val="26"/>
              </w:rPr>
            </w:pPr>
            <w:r w:rsidRPr="001101C6">
              <w:rPr>
                <w:rFonts w:ascii="Arial" w:hAnsi="Arial" w:cs="Arial"/>
                <w:b w:val="0"/>
                <w:szCs w:val="26"/>
              </w:rPr>
              <w:t>For the camaraderie and other social reasons</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4082FFB"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8617140"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D426FB4"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DCBE7A8"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8C4313F"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(9E)</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59A20418"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5B53208F" w14:textId="18194DD7" w:rsidR="00C22FD6" w:rsidRPr="001101C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Cs w:val="26"/>
              </w:rPr>
            </w:pPr>
            <w:r w:rsidRPr="001101C6">
              <w:rPr>
                <w:rFonts w:ascii="Arial" w:hAnsi="Arial" w:cs="Arial"/>
                <w:szCs w:val="26"/>
              </w:rPr>
              <w:t>To avoid loneliness</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1F14ED1C"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0D918E0"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E839751"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950AD84"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71D9427"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(9F)</w:t>
            </w:r>
          </w:p>
        </w:tc>
      </w:tr>
      <w:tr w:rsidR="00C22FD6" w:rsidRPr="00A563A2" w14:paraId="20256E96" w14:textId="77777777" w:rsidTr="00C22FD6">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64306950" w14:textId="77777777" w:rsidR="00C22FD6" w:rsidRPr="001101C6" w:rsidRDefault="00C22FD6" w:rsidP="00C22FD6">
            <w:pPr>
              <w:rPr>
                <w:rFonts w:ascii="Arial" w:hAnsi="Arial" w:cs="Arial"/>
                <w:b w:val="0"/>
                <w:szCs w:val="26"/>
              </w:rPr>
            </w:pPr>
            <w:r w:rsidRPr="001101C6">
              <w:rPr>
                <w:rFonts w:ascii="Arial" w:hAnsi="Arial" w:cs="Arial"/>
                <w:b w:val="0"/>
                <w:szCs w:val="26"/>
              </w:rPr>
              <w:t xml:space="preserve">To avoid my spouse/partner </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30451142"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4B3D9BB"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36FAB74"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E114A32"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8583DD3"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(9G)</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1C48A371"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503E1FF6" w14:textId="3282D480" w:rsidR="00C22FD6" w:rsidRPr="001101C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Cs w:val="26"/>
              </w:rPr>
            </w:pPr>
            <w:r w:rsidRPr="001101C6">
              <w:rPr>
                <w:rFonts w:ascii="Arial" w:hAnsi="Arial" w:cs="Arial"/>
                <w:szCs w:val="26"/>
              </w:rPr>
              <w:t>To perform in concerts</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A5CF854"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0B59170"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09948A3"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3844B9C"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5559AED"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(9H)</w:t>
            </w:r>
          </w:p>
        </w:tc>
      </w:tr>
      <w:tr w:rsidR="00C22FD6" w:rsidRPr="00A563A2" w14:paraId="539C78C2" w14:textId="77777777" w:rsidTr="00C22FD6">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571026F7" w14:textId="77777777" w:rsidR="00C22FD6" w:rsidRPr="001101C6" w:rsidRDefault="00C22FD6" w:rsidP="00C22FD6">
            <w:pPr>
              <w:spacing w:line="240" w:lineRule="auto"/>
              <w:rPr>
                <w:rFonts w:ascii="Arial" w:hAnsi="Arial" w:cs="Arial"/>
                <w:b w:val="0"/>
                <w:szCs w:val="26"/>
              </w:rPr>
            </w:pPr>
            <w:r w:rsidRPr="001101C6">
              <w:rPr>
                <w:rFonts w:ascii="Arial" w:hAnsi="Arial" w:cs="Arial"/>
                <w:b w:val="0"/>
                <w:szCs w:val="26"/>
              </w:rPr>
              <w:t>To raise money for worthy charitable causes</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1B3AD98"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71C1AEC"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C41D5EF"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4B8F196"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618F76F"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(9I)</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16D94567"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28483F5C" w14:textId="77777777" w:rsidR="00C22FD6" w:rsidRPr="001101C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Cs w:val="26"/>
              </w:rPr>
            </w:pPr>
            <w:r w:rsidRPr="001101C6">
              <w:rPr>
                <w:rFonts w:ascii="Arial" w:hAnsi="Arial" w:cs="Arial"/>
                <w:szCs w:val="26"/>
              </w:rPr>
              <w:t xml:space="preserve">To travel to new places </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6B37613"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D6E46DA"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AA0FC7A"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D02B8A6"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C729A75"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(9J)</w:t>
            </w:r>
          </w:p>
        </w:tc>
      </w:tr>
      <w:tr w:rsidR="00C22FD6" w:rsidRPr="00A563A2" w14:paraId="7FCB7541" w14:textId="77777777" w:rsidTr="00C22FD6">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652FA4B3" w14:textId="61A45D78" w:rsidR="00C22FD6" w:rsidRPr="001101C6" w:rsidRDefault="00C22FD6" w:rsidP="00C22FD6">
            <w:pPr>
              <w:rPr>
                <w:rFonts w:ascii="Arial" w:hAnsi="Arial" w:cs="Arial"/>
                <w:b w:val="0"/>
                <w:szCs w:val="26"/>
              </w:rPr>
            </w:pPr>
            <w:r w:rsidRPr="001101C6">
              <w:rPr>
                <w:rFonts w:ascii="Arial" w:hAnsi="Arial" w:cs="Arial"/>
                <w:b w:val="0"/>
                <w:szCs w:val="26"/>
              </w:rPr>
              <w:t>To take part in afterglows</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6FCE4DC0"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889C013"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F2E1D31"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7229ED7"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634873C"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(9K)</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2834B648"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3674F695" w14:textId="79A2B61B" w:rsidR="00C22FD6" w:rsidRPr="001101C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Cs w:val="26"/>
              </w:rPr>
            </w:pPr>
            <w:r w:rsidRPr="001101C6">
              <w:rPr>
                <w:rFonts w:ascii="Arial" w:hAnsi="Arial" w:cs="Arial"/>
                <w:szCs w:val="26"/>
              </w:rPr>
              <w:t>To learn to read music</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02488BF"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49EE053"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0772F60"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7614C7F"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AC056B7"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(9L)</w:t>
            </w:r>
          </w:p>
        </w:tc>
      </w:tr>
      <w:tr w:rsidR="00C22FD6" w:rsidRPr="00A563A2" w14:paraId="4FAD7DAA" w14:textId="77777777" w:rsidTr="00C22FD6">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3B5E4975" w14:textId="77777777" w:rsidR="00C22FD6" w:rsidRPr="001101C6" w:rsidRDefault="00C22FD6" w:rsidP="00C22FD6">
            <w:pPr>
              <w:rPr>
                <w:rFonts w:ascii="Arial" w:hAnsi="Arial" w:cs="Arial"/>
                <w:szCs w:val="26"/>
              </w:rPr>
            </w:pPr>
            <w:r w:rsidRPr="001101C6">
              <w:rPr>
                <w:rFonts w:ascii="Arial" w:hAnsi="Arial" w:cs="Arial"/>
                <w:b w:val="0"/>
                <w:szCs w:val="26"/>
              </w:rPr>
              <w:t>To get out of the house</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B34D74F"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C258CB9"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794933C"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9E152B8"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(9M)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442F223A"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4932" w:type="dxa"/>
            <w:gridSpan w:val="2"/>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58BFC320" w14:textId="1F39C295" w:rsidR="00C22FD6" w:rsidRPr="003E7E8F" w:rsidRDefault="00C22FD6" w:rsidP="001101C6">
            <w:pPr>
              <w:shd w:val="clear" w:color="auto" w:fill="DEEAF6" w:themeFill="accent1" w:themeFillTint="33"/>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8"/>
              </w:rPr>
            </w:pPr>
            <w:r w:rsidRPr="0023280F">
              <w:rPr>
                <w:rFonts w:ascii="Arial" w:hAnsi="Arial" w:cs="Arial"/>
                <w:color w:val="000000" w:themeColor="text1"/>
                <w:sz w:val="26"/>
                <w:szCs w:val="26"/>
              </w:rPr>
              <w:t>Other</w:t>
            </w:r>
            <w:r w:rsidRPr="009E2DD3">
              <w:rPr>
                <w:rFonts w:ascii="Arial" w:hAnsi="Arial" w:cs="Arial"/>
                <w:color w:val="000000" w:themeColor="text1"/>
                <w:sz w:val="28"/>
              </w:rPr>
              <w:t xml:space="preserve"> </w:t>
            </w:r>
            <w:r w:rsidRPr="00FE5EB5">
              <w:rPr>
                <w:rFonts w:ascii="Arial" w:hAnsi="Arial" w:cs="Arial"/>
                <w:color w:val="000000" w:themeColor="text1"/>
                <w:sz w:val="20"/>
              </w:rPr>
              <w:t>(please state)</w:t>
            </w:r>
            <w:r w:rsidR="001101C6">
              <w:rPr>
                <w:rFonts w:ascii="Arial" w:hAnsi="Arial" w:cs="Arial"/>
                <w:color w:val="000000" w:themeColor="text1"/>
                <w:sz w:val="28"/>
              </w:rPr>
              <w:t xml:space="preserve">                                 </w:t>
            </w:r>
            <w:r>
              <w:rPr>
                <w:rFonts w:ascii="Arial" w:hAnsi="Arial" w:cs="Arial"/>
                <w:sz w:val="8"/>
                <w:szCs w:val="8"/>
              </w:rPr>
              <w:t>(9N)</w:t>
            </w:r>
          </w:p>
        </w:tc>
      </w:tr>
    </w:tbl>
    <w:p w14:paraId="4DBAB0D5" w14:textId="77777777" w:rsidR="00C22FD6" w:rsidRPr="00461B2E" w:rsidRDefault="00C22FD6" w:rsidP="00C22FD6">
      <w:pPr>
        <w:spacing w:after="0" w:line="240" w:lineRule="auto"/>
        <w:rPr>
          <w:sz w:val="16"/>
        </w:rPr>
      </w:pPr>
    </w:p>
    <w:p w14:paraId="0E1EBF90" w14:textId="77777777" w:rsidR="00C22FD6" w:rsidRPr="00CC57BD" w:rsidRDefault="00C22FD6" w:rsidP="00C22FD6">
      <w:pPr>
        <w:pStyle w:val="ListParagraph"/>
        <w:numPr>
          <w:ilvl w:val="0"/>
          <w:numId w:val="16"/>
        </w:numPr>
        <w:spacing w:after="0" w:line="240" w:lineRule="auto"/>
        <w:contextualSpacing/>
        <w:rPr>
          <w:sz w:val="16"/>
        </w:rPr>
      </w:pPr>
      <w:r>
        <w:rPr>
          <w:rFonts w:ascii="Arial" w:hAnsi="Arial" w:cs="Arial"/>
          <w:sz w:val="28"/>
          <w:szCs w:val="28"/>
        </w:rPr>
        <w:t>In which</w:t>
      </w:r>
      <w:r w:rsidRPr="00D64D81">
        <w:rPr>
          <w:rFonts w:ascii="Arial" w:hAnsi="Arial" w:cs="Arial"/>
          <w:sz w:val="28"/>
          <w:szCs w:val="28"/>
        </w:rPr>
        <w:t xml:space="preserve"> ways do you find it easiest to learn music? </w:t>
      </w:r>
    </w:p>
    <w:p w14:paraId="4CA7A52B" w14:textId="77777777" w:rsidR="00C22FD6" w:rsidRPr="009F13AA" w:rsidRDefault="00C22FD6" w:rsidP="00C22FD6">
      <w:pPr>
        <w:pStyle w:val="ListParagraph"/>
        <w:spacing w:after="0" w:line="240" w:lineRule="auto"/>
        <w:rPr>
          <w:sz w:val="16"/>
        </w:rPr>
      </w:pPr>
      <w:r>
        <w:rPr>
          <w:rFonts w:ascii="Arial" w:hAnsi="Arial" w:cs="Arial"/>
          <w:sz w:val="28"/>
          <w:szCs w:val="28"/>
        </w:rPr>
        <w:tab/>
      </w:r>
      <w:r w:rsidRPr="75D6ED86">
        <w:rPr>
          <w:rFonts w:ascii="Arial" w:eastAsia="Arial" w:hAnsi="Arial" w:cs="Arial"/>
          <w:sz w:val="20"/>
          <w:szCs w:val="20"/>
        </w:rPr>
        <w:t>Please tick</w:t>
      </w:r>
      <w:r w:rsidRPr="75D6ED86">
        <w:rPr>
          <w:rFonts w:ascii="Arial" w:eastAsia="Arial" w:hAnsi="Arial" w:cs="Arial"/>
          <w:b/>
          <w:bCs/>
          <w:sz w:val="20"/>
          <w:szCs w:val="20"/>
        </w:rPr>
        <w:t xml:space="preserve"> (</w:t>
      </w:r>
      <w:r>
        <w:rPr>
          <w:rFonts w:ascii="Arial" w:hAnsi="Arial" w:cs="Arial"/>
          <w:b/>
          <w:noProof/>
          <w:sz w:val="20"/>
          <w:szCs w:val="28"/>
          <w:lang w:eastAsia="en-GB"/>
        </w:rPr>
        <w:drawing>
          <wp:inline distT="0" distB="0" distL="0" distR="0" wp14:anchorId="4F316D96" wp14:editId="36460622">
            <wp:extent cx="122830" cy="122830"/>
            <wp:effectExtent l="0" t="0" r="0" b="0"/>
            <wp:docPr id="12" name="Picture 12"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INetCache\IE\TUZFI213\tick[1].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2818" cy="122818"/>
                    </a:xfrm>
                    <a:prstGeom prst="rect">
                      <a:avLst/>
                    </a:prstGeom>
                    <a:noFill/>
                    <a:ln>
                      <a:noFill/>
                    </a:ln>
                  </pic:spPr>
                </pic:pic>
              </a:graphicData>
            </a:graphic>
          </wp:inline>
        </w:drawing>
      </w:r>
      <w:r w:rsidRPr="75D6ED86">
        <w:rPr>
          <w:rFonts w:ascii="Arial" w:eastAsia="Arial" w:hAnsi="Arial" w:cs="Arial"/>
          <w:b/>
          <w:bCs/>
          <w:sz w:val="20"/>
          <w:szCs w:val="20"/>
        </w:rPr>
        <w:t>)</w:t>
      </w:r>
      <w:r w:rsidRPr="75D6ED86">
        <w:rPr>
          <w:rFonts w:ascii="Arial" w:eastAsia="Arial" w:hAnsi="Arial" w:cs="Arial"/>
          <w:sz w:val="20"/>
          <w:szCs w:val="20"/>
        </w:rPr>
        <w:t xml:space="preserve"> as many boxes as you require.</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4158"/>
        <w:gridCol w:w="1130"/>
        <w:gridCol w:w="236"/>
        <w:gridCol w:w="3764"/>
        <w:gridCol w:w="1168"/>
      </w:tblGrid>
      <w:tr w:rsidR="00C22FD6" w:rsidRPr="00A563A2" w14:paraId="06D48A64"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58" w:type="dxa"/>
            <w:tcBorders>
              <w:bottom w:val="none" w:sz="0" w:space="0" w:color="auto"/>
            </w:tcBorders>
            <w:shd w:val="clear" w:color="auto" w:fill="DEEAF6" w:themeFill="accent1" w:themeFillTint="33"/>
          </w:tcPr>
          <w:p w14:paraId="567842C1" w14:textId="77777777" w:rsidR="00C22FD6" w:rsidRPr="00EE1662" w:rsidRDefault="00C22FD6" w:rsidP="00C22FD6">
            <w:pPr>
              <w:rPr>
                <w:rFonts w:ascii="Arial" w:hAnsi="Arial" w:cs="Arial"/>
              </w:rPr>
            </w:pPr>
            <w:r w:rsidRPr="00EE1662">
              <w:rPr>
                <w:rFonts w:ascii="Arial" w:hAnsi="Arial" w:cs="Arial"/>
              </w:rPr>
              <w:t>Way to learn</w:t>
            </w:r>
          </w:p>
        </w:tc>
        <w:tc>
          <w:tcPr>
            <w:tcW w:w="1130" w:type="dxa"/>
            <w:tcBorders>
              <w:bottom w:val="none" w:sz="0" w:space="0" w:color="auto"/>
            </w:tcBorders>
          </w:tcPr>
          <w:p w14:paraId="5EA5C1AD" w14:textId="77777777" w:rsidR="00C22FD6" w:rsidRPr="00EE1662" w:rsidRDefault="00C22FD6" w:rsidP="00C22FD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75D6ED86">
              <w:rPr>
                <w:rFonts w:ascii="Arial" w:eastAsia="Arial" w:hAnsi="Arial" w:cs="Arial"/>
                <w:szCs w:val="24"/>
              </w:rPr>
              <w:t xml:space="preserve">Tick  </w:t>
            </w:r>
            <w:r>
              <w:rPr>
                <w:noProof/>
                <w:lang w:eastAsia="en-GB"/>
              </w:rPr>
              <w:drawing>
                <wp:inline distT="0" distB="0" distL="0" distR="0" wp14:anchorId="37661CBF" wp14:editId="63698F6B">
                  <wp:extent cx="122830" cy="122830"/>
                  <wp:effectExtent l="0" t="0" r="0" b="0"/>
                  <wp:docPr id="824056519"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p>
        </w:tc>
        <w:tc>
          <w:tcPr>
            <w:tcW w:w="236" w:type="dxa"/>
            <w:vMerge w:val="restart"/>
            <w:tcBorders>
              <w:bottom w:val="none" w:sz="0" w:space="0" w:color="auto"/>
            </w:tcBorders>
          </w:tcPr>
          <w:p w14:paraId="1803E257" w14:textId="77777777" w:rsidR="00C22FD6" w:rsidRPr="00EE1662"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3764" w:type="dxa"/>
            <w:tcBorders>
              <w:bottom w:val="none" w:sz="0" w:space="0" w:color="auto"/>
            </w:tcBorders>
            <w:shd w:val="clear" w:color="auto" w:fill="DEEAF6" w:themeFill="accent1" w:themeFillTint="33"/>
          </w:tcPr>
          <w:p w14:paraId="680EEAEF" w14:textId="77777777" w:rsidR="00C22FD6" w:rsidRPr="00EE1662"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EE1662">
              <w:rPr>
                <w:rFonts w:ascii="Arial" w:hAnsi="Arial" w:cs="Arial"/>
              </w:rPr>
              <w:t>Way to learn</w:t>
            </w:r>
          </w:p>
        </w:tc>
        <w:tc>
          <w:tcPr>
            <w:tcW w:w="1168" w:type="dxa"/>
            <w:tcBorders>
              <w:bottom w:val="none" w:sz="0" w:space="0" w:color="auto"/>
            </w:tcBorders>
          </w:tcPr>
          <w:p w14:paraId="1F57D008" w14:textId="77777777" w:rsidR="00C22FD6" w:rsidRPr="00EE1662" w:rsidRDefault="00C22FD6" w:rsidP="00C22FD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75D6ED86">
              <w:rPr>
                <w:rFonts w:ascii="Arial" w:eastAsia="Arial" w:hAnsi="Arial" w:cs="Arial"/>
                <w:szCs w:val="24"/>
              </w:rPr>
              <w:t xml:space="preserve">Tick  </w:t>
            </w:r>
            <w:r>
              <w:rPr>
                <w:noProof/>
                <w:lang w:eastAsia="en-GB"/>
              </w:rPr>
              <w:drawing>
                <wp:inline distT="0" distB="0" distL="0" distR="0" wp14:anchorId="63AFF960" wp14:editId="70FEBB3A">
                  <wp:extent cx="122830" cy="122830"/>
                  <wp:effectExtent l="0" t="0" r="0" b="0"/>
                  <wp:docPr id="2052835169"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p>
        </w:tc>
      </w:tr>
      <w:tr w:rsidR="00C22FD6" w:rsidRPr="00A563A2" w14:paraId="10A39450"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22CDDCBF" w14:textId="77777777" w:rsidR="00C22FD6" w:rsidRPr="001101C6" w:rsidRDefault="00C22FD6" w:rsidP="00C22FD6">
            <w:pPr>
              <w:rPr>
                <w:rFonts w:ascii="Arial" w:hAnsi="Arial" w:cs="Arial"/>
                <w:b w:val="0"/>
                <w:szCs w:val="24"/>
              </w:rPr>
            </w:pPr>
            <w:r w:rsidRPr="001101C6">
              <w:rPr>
                <w:rFonts w:ascii="Arial" w:hAnsi="Arial" w:cs="Arial"/>
                <w:b w:val="0"/>
                <w:szCs w:val="24"/>
              </w:rPr>
              <w:t>With sheet music</w:t>
            </w:r>
          </w:p>
        </w:tc>
        <w:tc>
          <w:tcPr>
            <w:tcW w:w="1130" w:type="dxa"/>
          </w:tcPr>
          <w:p w14:paraId="4E9A4AA0"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02DC1A8"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E50A10E"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63F7BEA"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(10A)</w:t>
            </w:r>
          </w:p>
        </w:tc>
        <w:tc>
          <w:tcPr>
            <w:tcW w:w="236" w:type="dxa"/>
            <w:vMerge/>
          </w:tcPr>
          <w:p w14:paraId="6C819426"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shd w:val="clear" w:color="auto" w:fill="DEEAF6" w:themeFill="accent1" w:themeFillTint="33"/>
          </w:tcPr>
          <w:p w14:paraId="421D7555" w14:textId="77777777" w:rsidR="00C22FD6" w:rsidRPr="001101C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101C6">
              <w:rPr>
                <w:rFonts w:ascii="Arial" w:hAnsi="Arial" w:cs="Arial"/>
              </w:rPr>
              <w:t>Repetition</w:t>
            </w:r>
          </w:p>
        </w:tc>
        <w:tc>
          <w:tcPr>
            <w:tcW w:w="1168" w:type="dxa"/>
          </w:tcPr>
          <w:p w14:paraId="7F2B1DB5"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1134228"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ADDD538"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B499345"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(10B)</w:t>
            </w:r>
          </w:p>
        </w:tc>
      </w:tr>
      <w:tr w:rsidR="00C22FD6" w:rsidRPr="00A563A2" w14:paraId="08B2C97D"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6E7D7729" w14:textId="77777777" w:rsidR="00C22FD6" w:rsidRPr="001101C6" w:rsidRDefault="00C22FD6" w:rsidP="00C22FD6">
            <w:pPr>
              <w:rPr>
                <w:rFonts w:ascii="Arial" w:hAnsi="Arial" w:cs="Arial"/>
                <w:b w:val="0"/>
                <w:szCs w:val="24"/>
              </w:rPr>
            </w:pPr>
            <w:r w:rsidRPr="001101C6">
              <w:rPr>
                <w:rFonts w:ascii="Arial" w:hAnsi="Arial" w:cs="Arial"/>
                <w:b w:val="0"/>
                <w:szCs w:val="24"/>
              </w:rPr>
              <w:t>With a lyric (word) sheet only</w:t>
            </w:r>
          </w:p>
        </w:tc>
        <w:tc>
          <w:tcPr>
            <w:tcW w:w="1130" w:type="dxa"/>
          </w:tcPr>
          <w:p w14:paraId="5E513F47"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DF56979"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229A6C3"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2EF8671"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A0583C6"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(10C)</w:t>
            </w:r>
          </w:p>
        </w:tc>
        <w:tc>
          <w:tcPr>
            <w:tcW w:w="236" w:type="dxa"/>
            <w:vMerge/>
          </w:tcPr>
          <w:p w14:paraId="409D4442"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shd w:val="clear" w:color="auto" w:fill="DEEAF6" w:themeFill="accent1" w:themeFillTint="33"/>
          </w:tcPr>
          <w:p w14:paraId="626250AB" w14:textId="72313120" w:rsidR="00C22FD6" w:rsidRPr="001101C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101C6">
              <w:rPr>
                <w:rFonts w:ascii="Arial" w:hAnsi="Arial" w:cs="Arial"/>
              </w:rPr>
              <w:t>In rehearsal</w:t>
            </w:r>
          </w:p>
        </w:tc>
        <w:tc>
          <w:tcPr>
            <w:tcW w:w="1168" w:type="dxa"/>
          </w:tcPr>
          <w:p w14:paraId="70BDA23C"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605CA23"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72881C0"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15EA3D7"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6C0420D"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(10D)</w:t>
            </w:r>
          </w:p>
        </w:tc>
      </w:tr>
      <w:tr w:rsidR="00C22FD6" w:rsidRPr="00A563A2" w14:paraId="43BA37FA"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4DE86EF1" w14:textId="77777777" w:rsidR="00C22FD6" w:rsidRPr="001101C6" w:rsidRDefault="00C22FD6" w:rsidP="00C22FD6">
            <w:pPr>
              <w:spacing w:line="240" w:lineRule="auto"/>
              <w:rPr>
                <w:rFonts w:ascii="Arial" w:hAnsi="Arial" w:cs="Arial"/>
                <w:b w:val="0"/>
                <w:szCs w:val="24"/>
              </w:rPr>
            </w:pPr>
            <w:r w:rsidRPr="001101C6">
              <w:rPr>
                <w:rFonts w:ascii="Arial" w:hAnsi="Arial" w:cs="Arial"/>
                <w:b w:val="0"/>
                <w:szCs w:val="24"/>
              </w:rPr>
              <w:t>A rehearsal C.D. or other recording</w:t>
            </w:r>
          </w:p>
        </w:tc>
        <w:tc>
          <w:tcPr>
            <w:tcW w:w="1130" w:type="dxa"/>
          </w:tcPr>
          <w:p w14:paraId="68F4E5AC"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61BD453"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F96B254"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3443F39"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C3A272D"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(10E)</w:t>
            </w:r>
          </w:p>
        </w:tc>
        <w:tc>
          <w:tcPr>
            <w:tcW w:w="236" w:type="dxa"/>
            <w:vMerge/>
          </w:tcPr>
          <w:p w14:paraId="0DFDCF68"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shd w:val="clear" w:color="auto" w:fill="DEEAF6" w:themeFill="accent1" w:themeFillTint="33"/>
          </w:tcPr>
          <w:p w14:paraId="764801E7" w14:textId="544FDC93" w:rsidR="00C22FD6" w:rsidRPr="001101C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101C6">
              <w:rPr>
                <w:rFonts w:ascii="Arial" w:hAnsi="Arial" w:cs="Arial"/>
              </w:rPr>
              <w:t>At home, in private</w:t>
            </w:r>
          </w:p>
        </w:tc>
        <w:tc>
          <w:tcPr>
            <w:tcW w:w="1168" w:type="dxa"/>
          </w:tcPr>
          <w:p w14:paraId="437E02EA"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442988F"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A3B9A95"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BA63A57"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3191152"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(10F)</w:t>
            </w:r>
          </w:p>
        </w:tc>
      </w:tr>
      <w:tr w:rsidR="00C22FD6" w:rsidRPr="00A563A2" w14:paraId="0FC1CECA"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5A024CB5" w14:textId="77777777" w:rsidR="00C22FD6" w:rsidRPr="001101C6" w:rsidRDefault="00C22FD6" w:rsidP="00C22FD6">
            <w:pPr>
              <w:spacing w:line="240" w:lineRule="auto"/>
              <w:rPr>
                <w:rFonts w:ascii="Arial" w:hAnsi="Arial" w:cs="Arial"/>
                <w:b w:val="0"/>
                <w:szCs w:val="24"/>
              </w:rPr>
            </w:pPr>
            <w:r w:rsidRPr="001101C6">
              <w:rPr>
                <w:rFonts w:ascii="Arial" w:hAnsi="Arial" w:cs="Arial"/>
                <w:b w:val="0"/>
                <w:szCs w:val="24"/>
              </w:rPr>
              <w:t>Listening to conductor singing a part</w:t>
            </w:r>
          </w:p>
        </w:tc>
        <w:tc>
          <w:tcPr>
            <w:tcW w:w="1130" w:type="dxa"/>
          </w:tcPr>
          <w:p w14:paraId="2545A242"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710D9FD"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C8784E5"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60211B1"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86D9E98"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(10G)</w:t>
            </w:r>
          </w:p>
        </w:tc>
        <w:tc>
          <w:tcPr>
            <w:tcW w:w="236" w:type="dxa"/>
            <w:vMerge/>
          </w:tcPr>
          <w:p w14:paraId="206A319F"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shd w:val="clear" w:color="auto" w:fill="DEEAF6" w:themeFill="accent1" w:themeFillTint="33"/>
          </w:tcPr>
          <w:p w14:paraId="24FE52BE" w14:textId="77777777" w:rsidR="00C22FD6" w:rsidRPr="001101C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1101C6">
              <w:rPr>
                <w:rFonts w:ascii="Arial" w:hAnsi="Arial" w:cs="Arial"/>
              </w:rPr>
              <w:t xml:space="preserve">At home, with friends </w:t>
            </w:r>
          </w:p>
        </w:tc>
        <w:tc>
          <w:tcPr>
            <w:tcW w:w="1168" w:type="dxa"/>
          </w:tcPr>
          <w:p w14:paraId="4BB8FC6B"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16ACC1F"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9258358"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F2CCF1E"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512728F"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(10H)</w:t>
            </w:r>
          </w:p>
        </w:tc>
      </w:tr>
      <w:tr w:rsidR="00C22FD6" w:rsidRPr="00A563A2" w14:paraId="1528CA81"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01535A2B" w14:textId="40723E65" w:rsidR="00C22FD6" w:rsidRPr="001101C6" w:rsidRDefault="00C22FD6" w:rsidP="00C22FD6">
            <w:pPr>
              <w:rPr>
                <w:rFonts w:ascii="Arial" w:hAnsi="Arial" w:cs="Arial"/>
                <w:b w:val="0"/>
                <w:szCs w:val="24"/>
              </w:rPr>
            </w:pPr>
            <w:r w:rsidRPr="001101C6">
              <w:rPr>
                <w:rFonts w:ascii="Arial" w:hAnsi="Arial" w:cs="Arial"/>
                <w:b w:val="0"/>
                <w:szCs w:val="24"/>
              </w:rPr>
              <w:t>YouTube / Online etc.</w:t>
            </w:r>
          </w:p>
        </w:tc>
        <w:tc>
          <w:tcPr>
            <w:tcW w:w="1130" w:type="dxa"/>
          </w:tcPr>
          <w:p w14:paraId="75B6C303"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E3CACE7"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8C2153F"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8B6117D"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BC9CF24"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(10I)</w:t>
            </w:r>
          </w:p>
        </w:tc>
        <w:tc>
          <w:tcPr>
            <w:tcW w:w="236" w:type="dxa"/>
            <w:vMerge/>
          </w:tcPr>
          <w:p w14:paraId="581C4CAD"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shd w:val="clear" w:color="auto" w:fill="DEEAF6" w:themeFill="accent1" w:themeFillTint="33"/>
          </w:tcPr>
          <w:p w14:paraId="50B67651" w14:textId="77777777" w:rsidR="00C22FD6" w:rsidRPr="001101C6" w:rsidRDefault="00C22FD6" w:rsidP="00C22FD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101C6">
              <w:rPr>
                <w:rFonts w:ascii="Arial" w:hAnsi="Arial" w:cs="Arial"/>
              </w:rPr>
              <w:t>Listening to a part played on the piano</w:t>
            </w:r>
          </w:p>
        </w:tc>
        <w:tc>
          <w:tcPr>
            <w:tcW w:w="1168" w:type="dxa"/>
          </w:tcPr>
          <w:p w14:paraId="02E5E9BB"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D8C3210"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66983B9"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8EF5055"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FE9BDF3"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(10J)</w:t>
            </w:r>
          </w:p>
        </w:tc>
      </w:tr>
      <w:tr w:rsidR="00C22FD6" w:rsidRPr="00A563A2" w14:paraId="7BCCDD67"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58ED6551" w14:textId="77777777" w:rsidR="00C22FD6" w:rsidRPr="001101C6" w:rsidRDefault="00C22FD6" w:rsidP="00C22FD6">
            <w:pPr>
              <w:rPr>
                <w:rFonts w:ascii="Arial" w:hAnsi="Arial" w:cs="Arial"/>
                <w:b w:val="0"/>
                <w:szCs w:val="24"/>
              </w:rPr>
            </w:pPr>
            <w:r w:rsidRPr="001101C6">
              <w:rPr>
                <w:rFonts w:ascii="Arial" w:hAnsi="Arial" w:cs="Arial"/>
                <w:b w:val="0"/>
                <w:szCs w:val="24"/>
              </w:rPr>
              <w:t>Attending concerts</w:t>
            </w:r>
          </w:p>
        </w:tc>
        <w:tc>
          <w:tcPr>
            <w:tcW w:w="1130" w:type="dxa"/>
          </w:tcPr>
          <w:p w14:paraId="2654C5F2"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E2DD065"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EA07DD8"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(10K)</w:t>
            </w:r>
          </w:p>
        </w:tc>
        <w:tc>
          <w:tcPr>
            <w:tcW w:w="236" w:type="dxa"/>
            <w:vMerge/>
          </w:tcPr>
          <w:p w14:paraId="4E08A86D" w14:textId="77777777" w:rsidR="00C22FD6" w:rsidRPr="00A563A2"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4932" w:type="dxa"/>
            <w:gridSpan w:val="2"/>
            <w:shd w:val="clear" w:color="auto" w:fill="DEEAF6" w:themeFill="accent1" w:themeFillTint="33"/>
          </w:tcPr>
          <w:p w14:paraId="4AC4D284" w14:textId="04041179" w:rsidR="00C22FD6" w:rsidRPr="001814EF" w:rsidRDefault="00C22FD6" w:rsidP="001101C6">
            <w:pPr>
              <w:shd w:val="clear" w:color="auto" w:fill="DEEAF6" w:themeFill="accent1" w:themeFillTint="33"/>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1101C6">
              <w:rPr>
                <w:rFonts w:ascii="Arial" w:hAnsi="Arial" w:cs="Arial"/>
                <w:color w:val="000000" w:themeColor="text1"/>
                <w:sz w:val="22"/>
              </w:rPr>
              <w:t>Other</w:t>
            </w:r>
            <w:r w:rsidRPr="009E2DD3">
              <w:rPr>
                <w:rFonts w:ascii="Arial" w:hAnsi="Arial" w:cs="Arial"/>
                <w:color w:val="000000" w:themeColor="text1"/>
                <w:sz w:val="28"/>
              </w:rPr>
              <w:t xml:space="preserve"> </w:t>
            </w:r>
            <w:r w:rsidRPr="00FE5EB5">
              <w:rPr>
                <w:rFonts w:ascii="Arial" w:hAnsi="Arial" w:cs="Arial"/>
                <w:color w:val="000000" w:themeColor="text1"/>
                <w:sz w:val="20"/>
              </w:rPr>
              <w:t>(please state)</w:t>
            </w:r>
            <w:r w:rsidR="001101C6">
              <w:rPr>
                <w:rFonts w:ascii="Arial" w:hAnsi="Arial" w:cs="Arial"/>
                <w:color w:val="000000" w:themeColor="text1"/>
                <w:sz w:val="20"/>
              </w:rPr>
              <w:t xml:space="preserve">                                                </w:t>
            </w:r>
            <w:r w:rsidR="001101C6">
              <w:rPr>
                <w:rFonts w:ascii="Arial" w:hAnsi="Arial" w:cs="Arial"/>
                <w:sz w:val="8"/>
                <w:szCs w:val="8"/>
              </w:rPr>
              <w:t xml:space="preserve"> </w:t>
            </w:r>
            <w:r>
              <w:rPr>
                <w:rFonts w:ascii="Arial" w:hAnsi="Arial" w:cs="Arial"/>
                <w:sz w:val="8"/>
                <w:szCs w:val="8"/>
              </w:rPr>
              <w:t>(10L)</w:t>
            </w:r>
          </w:p>
        </w:tc>
      </w:tr>
    </w:tbl>
    <w:p w14:paraId="7D56B53F" w14:textId="77777777" w:rsidR="00C22FD6" w:rsidRPr="00461B2E" w:rsidRDefault="00C22FD6" w:rsidP="00C22FD6">
      <w:pPr>
        <w:spacing w:after="0" w:line="240" w:lineRule="auto"/>
        <w:rPr>
          <w:rFonts w:ascii="Arial" w:hAnsi="Arial" w:cs="Arial"/>
          <w:sz w:val="16"/>
        </w:rPr>
      </w:pPr>
    </w:p>
    <w:p w14:paraId="02742368" w14:textId="77777777" w:rsidR="00C22FD6" w:rsidRPr="00CC57BD" w:rsidRDefault="00C22FD6" w:rsidP="00C22FD6">
      <w:pPr>
        <w:pStyle w:val="ListParagraph"/>
        <w:numPr>
          <w:ilvl w:val="0"/>
          <w:numId w:val="16"/>
        </w:numPr>
        <w:spacing w:after="0" w:line="240" w:lineRule="auto"/>
        <w:contextualSpacing/>
        <w:rPr>
          <w:rFonts w:ascii="Arial" w:hAnsi="Arial" w:cs="Arial"/>
          <w:sz w:val="20"/>
          <w:szCs w:val="28"/>
        </w:rPr>
      </w:pPr>
      <w:r w:rsidRPr="00A563A2">
        <w:rPr>
          <w:rFonts w:ascii="Arial" w:hAnsi="Arial" w:cs="Arial"/>
          <w:sz w:val="28"/>
          <w:szCs w:val="28"/>
        </w:rPr>
        <w:t xml:space="preserve">What are the challenges of learning new music? </w:t>
      </w:r>
    </w:p>
    <w:p w14:paraId="3C7F0773" w14:textId="77777777" w:rsidR="00C22FD6" w:rsidRPr="00461B2E" w:rsidRDefault="00C22FD6" w:rsidP="00C22FD6">
      <w:pPr>
        <w:pStyle w:val="ListParagraph"/>
        <w:spacing w:after="0" w:line="240" w:lineRule="auto"/>
        <w:rPr>
          <w:rFonts w:ascii="Arial" w:hAnsi="Arial" w:cs="Arial"/>
          <w:sz w:val="20"/>
          <w:szCs w:val="28"/>
        </w:rPr>
      </w:pPr>
      <w:r>
        <w:rPr>
          <w:rFonts w:ascii="Arial" w:hAnsi="Arial" w:cs="Arial"/>
          <w:sz w:val="28"/>
          <w:szCs w:val="28"/>
        </w:rPr>
        <w:tab/>
      </w:r>
      <w:r w:rsidRPr="75D6ED86">
        <w:rPr>
          <w:rFonts w:ascii="Arial" w:eastAsia="Arial" w:hAnsi="Arial" w:cs="Arial"/>
          <w:sz w:val="20"/>
          <w:szCs w:val="20"/>
        </w:rPr>
        <w:t>Please tick</w:t>
      </w:r>
      <w:r w:rsidRPr="75D6ED86">
        <w:rPr>
          <w:rFonts w:ascii="Arial" w:eastAsia="Arial" w:hAnsi="Arial" w:cs="Arial"/>
          <w:b/>
          <w:bCs/>
          <w:sz w:val="20"/>
          <w:szCs w:val="20"/>
        </w:rPr>
        <w:t xml:space="preserve"> (</w:t>
      </w:r>
      <w:r>
        <w:rPr>
          <w:rFonts w:ascii="Arial" w:hAnsi="Arial" w:cs="Arial"/>
          <w:b/>
          <w:noProof/>
          <w:sz w:val="20"/>
          <w:szCs w:val="28"/>
          <w:lang w:eastAsia="en-GB"/>
        </w:rPr>
        <w:drawing>
          <wp:inline distT="0" distB="0" distL="0" distR="0" wp14:anchorId="77619ABA" wp14:editId="7679B8BE">
            <wp:extent cx="122830" cy="122830"/>
            <wp:effectExtent l="0" t="0" r="0" b="0"/>
            <wp:docPr id="13" name="Picture 13"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INetCache\IE\TUZFI213\tick[1].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2818" cy="122818"/>
                    </a:xfrm>
                    <a:prstGeom prst="rect">
                      <a:avLst/>
                    </a:prstGeom>
                    <a:noFill/>
                    <a:ln>
                      <a:noFill/>
                    </a:ln>
                  </pic:spPr>
                </pic:pic>
              </a:graphicData>
            </a:graphic>
          </wp:inline>
        </w:drawing>
      </w:r>
      <w:r w:rsidRPr="75D6ED86">
        <w:rPr>
          <w:rFonts w:ascii="Arial" w:eastAsia="Arial" w:hAnsi="Arial" w:cs="Arial"/>
          <w:b/>
          <w:bCs/>
          <w:sz w:val="20"/>
          <w:szCs w:val="20"/>
        </w:rPr>
        <w:t>)</w:t>
      </w:r>
      <w:r w:rsidRPr="75D6ED86">
        <w:rPr>
          <w:rFonts w:ascii="Arial" w:eastAsia="Arial" w:hAnsi="Arial" w:cs="Arial"/>
          <w:sz w:val="20"/>
          <w:szCs w:val="20"/>
        </w:rPr>
        <w:t xml:space="preserve"> as many boxes as you require.</w:t>
      </w:r>
    </w:p>
    <w:tbl>
      <w:tblPr>
        <w:tblStyle w:val="GridTable1Light-Accent11"/>
        <w:tblW w:w="0" w:type="auto"/>
        <w:shd w:val="clear" w:color="auto" w:fill="FFFFFF" w:themeFill="background1"/>
        <w:tblLook w:val="04A0" w:firstRow="1" w:lastRow="0" w:firstColumn="1" w:lastColumn="0" w:noHBand="0" w:noVBand="1"/>
      </w:tblPr>
      <w:tblGrid>
        <w:gridCol w:w="4158"/>
        <w:gridCol w:w="1130"/>
        <w:gridCol w:w="236"/>
        <w:gridCol w:w="3764"/>
        <w:gridCol w:w="1168"/>
      </w:tblGrid>
      <w:tr w:rsidR="00C22FD6" w:rsidRPr="00A563A2" w14:paraId="07AA6DB2"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704DA93C" w14:textId="77777777" w:rsidR="00C22FD6" w:rsidRPr="00353062" w:rsidRDefault="00C22FD6" w:rsidP="001101C6">
            <w:pPr>
              <w:spacing w:line="240" w:lineRule="auto"/>
              <w:rPr>
                <w:rFonts w:ascii="Arial" w:hAnsi="Arial" w:cs="Arial"/>
              </w:rPr>
            </w:pPr>
            <w:r w:rsidRPr="00353062">
              <w:rPr>
                <w:rFonts w:ascii="Arial" w:hAnsi="Arial" w:cs="Arial"/>
              </w:rPr>
              <w:t>Challenge</w:t>
            </w: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6E624733" w14:textId="77777777" w:rsidR="00C22FD6" w:rsidRPr="00353062" w:rsidRDefault="00C22FD6" w:rsidP="001101C6">
            <w:pPr>
              <w:spacing w:line="24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75D6ED86">
              <w:rPr>
                <w:rFonts w:ascii="Arial" w:eastAsia="Arial" w:hAnsi="Arial" w:cs="Arial"/>
                <w:szCs w:val="24"/>
              </w:rPr>
              <w:t xml:space="preserve">Tick  </w:t>
            </w:r>
            <w:r>
              <w:rPr>
                <w:noProof/>
                <w:lang w:eastAsia="en-GB"/>
              </w:rPr>
              <w:drawing>
                <wp:inline distT="0" distB="0" distL="0" distR="0" wp14:anchorId="36B155DF" wp14:editId="4C3827CC">
                  <wp:extent cx="122830" cy="122830"/>
                  <wp:effectExtent l="0" t="0" r="0" b="0"/>
                  <wp:docPr id="608673405"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p>
        </w:tc>
        <w:tc>
          <w:tcPr>
            <w:tcW w:w="236" w:type="dxa"/>
            <w:vMerge w:val="restart"/>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B5258A7" w14:textId="77777777" w:rsidR="00C22FD6" w:rsidRPr="00353062" w:rsidRDefault="00C22FD6" w:rsidP="001101C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311FD284" w14:textId="77777777" w:rsidR="00C22FD6" w:rsidRPr="00353062" w:rsidRDefault="00C22FD6" w:rsidP="001101C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00353062">
              <w:rPr>
                <w:rFonts w:ascii="Arial" w:hAnsi="Arial" w:cs="Arial"/>
              </w:rPr>
              <w:t>Challenge</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CDBCF3F" w14:textId="77777777" w:rsidR="00C22FD6" w:rsidRPr="00353062" w:rsidRDefault="00C22FD6" w:rsidP="001101C6">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rPr>
            </w:pPr>
            <w:r w:rsidRPr="75D6ED86">
              <w:rPr>
                <w:rFonts w:ascii="Arial" w:eastAsia="Arial" w:hAnsi="Arial" w:cs="Arial"/>
                <w:szCs w:val="24"/>
              </w:rPr>
              <w:t xml:space="preserve">Tick  </w:t>
            </w:r>
            <w:r>
              <w:rPr>
                <w:noProof/>
                <w:lang w:eastAsia="en-GB"/>
              </w:rPr>
              <w:drawing>
                <wp:inline distT="0" distB="0" distL="0" distR="0" wp14:anchorId="215BAA82" wp14:editId="54A8F832">
                  <wp:extent cx="122830" cy="122830"/>
                  <wp:effectExtent l="0" t="0" r="0" b="0"/>
                  <wp:docPr id="1865571504"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p>
        </w:tc>
      </w:tr>
      <w:tr w:rsidR="00C22FD6" w:rsidRPr="00A563A2" w14:paraId="076DFDE3" w14:textId="77777777" w:rsidTr="00C22FD6">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303EF5EB" w14:textId="77777777" w:rsidR="00C22FD6" w:rsidRPr="001101C6" w:rsidRDefault="00C22FD6" w:rsidP="001101C6">
            <w:pPr>
              <w:spacing w:line="240" w:lineRule="auto"/>
              <w:rPr>
                <w:rFonts w:ascii="Arial" w:hAnsi="Arial" w:cs="Arial"/>
                <w:b w:val="0"/>
                <w:szCs w:val="26"/>
              </w:rPr>
            </w:pPr>
            <w:r w:rsidRPr="001101C6">
              <w:rPr>
                <w:rFonts w:ascii="Arial" w:hAnsi="Arial" w:cs="Arial"/>
                <w:b w:val="0"/>
                <w:szCs w:val="26"/>
              </w:rPr>
              <w:t>Reading music</w:t>
            </w: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A6D114F"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53DF4D7" w14:textId="77777777" w:rsidR="00C22FD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4E6C0BB"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37CC3F6"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476A249"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(11A)</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063CB645" w14:textId="77777777" w:rsidR="00C22FD6" w:rsidRPr="00A563A2"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62293055" w14:textId="77777777" w:rsidR="00C22FD6" w:rsidRPr="001101C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6"/>
              </w:rPr>
            </w:pPr>
            <w:r w:rsidRPr="001101C6">
              <w:rPr>
                <w:rFonts w:ascii="Arial" w:hAnsi="Arial" w:cs="Arial"/>
                <w:sz w:val="22"/>
                <w:szCs w:val="26"/>
              </w:rPr>
              <w:t>Reading the words</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613020B7"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E6405A5" w14:textId="77777777" w:rsidR="00C22FD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E393367"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375D38D"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A41BFF5"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(11</w:t>
            </w:r>
            <w:r>
              <w:rPr>
                <w:rFonts w:ascii="Arial" w:hAnsi="Arial" w:cs="Arial"/>
                <w:b/>
                <w:sz w:val="8"/>
                <w:szCs w:val="8"/>
              </w:rPr>
              <w:t>B</w:t>
            </w:r>
            <w:r>
              <w:rPr>
                <w:rFonts w:ascii="Arial" w:hAnsi="Arial" w:cs="Arial"/>
                <w:sz w:val="8"/>
                <w:szCs w:val="8"/>
              </w:rPr>
              <w:t>)</w:t>
            </w:r>
          </w:p>
        </w:tc>
      </w:tr>
      <w:tr w:rsidR="00C22FD6" w:rsidRPr="00A563A2" w14:paraId="4544FB9F" w14:textId="77777777" w:rsidTr="00C22FD6">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21B1A5D0" w14:textId="77777777" w:rsidR="00C22FD6" w:rsidRPr="001101C6" w:rsidRDefault="00C22FD6" w:rsidP="001101C6">
            <w:pPr>
              <w:spacing w:line="240" w:lineRule="auto"/>
              <w:rPr>
                <w:rFonts w:ascii="Arial" w:hAnsi="Arial" w:cs="Arial"/>
                <w:b w:val="0"/>
                <w:szCs w:val="26"/>
              </w:rPr>
            </w:pPr>
            <w:r w:rsidRPr="001101C6">
              <w:rPr>
                <w:rFonts w:ascii="Arial" w:hAnsi="Arial" w:cs="Arial"/>
                <w:b w:val="0"/>
                <w:szCs w:val="26"/>
              </w:rPr>
              <w:t>Remembering the music</w:t>
            </w: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3732E6D1"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6CDB9FE" w14:textId="77777777" w:rsidR="00C22FD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D65057E" w14:textId="77777777" w:rsidR="00C22FD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790596F"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7C3ED09"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26959E6" w14:textId="77777777" w:rsidR="00C22FD6" w:rsidRPr="00645F7A"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b/>
                <w:sz w:val="28"/>
              </w:rPr>
            </w:pPr>
            <w:r>
              <w:rPr>
                <w:rFonts w:ascii="Arial" w:hAnsi="Arial" w:cs="Arial"/>
                <w:sz w:val="8"/>
                <w:szCs w:val="8"/>
              </w:rPr>
              <w:t>(11C)</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0EAA8820" w14:textId="77777777" w:rsidR="00C22FD6" w:rsidRPr="00A563A2"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3F34F69C" w14:textId="77777777" w:rsidR="00C22FD6" w:rsidRPr="001101C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6"/>
              </w:rPr>
            </w:pPr>
            <w:r w:rsidRPr="001101C6">
              <w:rPr>
                <w:rFonts w:ascii="Arial" w:hAnsi="Arial" w:cs="Arial"/>
                <w:sz w:val="22"/>
                <w:szCs w:val="26"/>
              </w:rPr>
              <w:t>Remembering the words</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6DE5A758" w14:textId="77777777" w:rsidR="00C22FD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E51D1A8"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3E4E915"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FCE964F"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36919B5"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20C19C2"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(11D)</w:t>
            </w:r>
          </w:p>
        </w:tc>
      </w:tr>
      <w:tr w:rsidR="00C22FD6" w:rsidRPr="00A563A2" w14:paraId="596854F6" w14:textId="77777777" w:rsidTr="00C22FD6">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0275DBEE" w14:textId="77777777" w:rsidR="00C22FD6" w:rsidRPr="001101C6" w:rsidRDefault="00C22FD6" w:rsidP="001101C6">
            <w:pPr>
              <w:spacing w:line="240" w:lineRule="auto"/>
              <w:rPr>
                <w:rFonts w:ascii="Arial" w:hAnsi="Arial" w:cs="Arial"/>
                <w:b w:val="0"/>
                <w:szCs w:val="26"/>
              </w:rPr>
            </w:pPr>
            <w:r w:rsidRPr="001101C6">
              <w:rPr>
                <w:rFonts w:ascii="Arial" w:hAnsi="Arial" w:cs="Arial"/>
                <w:b w:val="0"/>
                <w:szCs w:val="26"/>
              </w:rPr>
              <w:t>Remembering both the music and the words</w:t>
            </w: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E82F2C7"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0A8BAC7"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4121FDC"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65D2446"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E455F34"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6623C90"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(11E)</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1BA1EA8" w14:textId="77777777" w:rsidR="00C22FD6" w:rsidRPr="00A563A2"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7C36CB4D" w14:textId="77777777" w:rsidR="00C22FD6" w:rsidRPr="001101C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6"/>
              </w:rPr>
            </w:pPr>
            <w:r w:rsidRPr="001101C6">
              <w:rPr>
                <w:rFonts w:ascii="Arial" w:hAnsi="Arial" w:cs="Arial"/>
                <w:sz w:val="22"/>
                <w:szCs w:val="26"/>
              </w:rPr>
              <w:t>Learning songs in Welsh</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5D22329F" w14:textId="77777777" w:rsidR="00C22FD6"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8ED583A" w14:textId="77777777" w:rsidR="00C22FD6" w:rsidRDefault="00C22FD6" w:rsidP="00C22FD6">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45E8DC7"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A71C390"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(11F)</w:t>
            </w:r>
          </w:p>
        </w:tc>
      </w:tr>
      <w:tr w:rsidR="00C22FD6" w:rsidRPr="00A563A2" w14:paraId="1D56422A" w14:textId="77777777" w:rsidTr="00C22FD6">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12903F8E" w14:textId="77777777" w:rsidR="00C22FD6" w:rsidRPr="001101C6" w:rsidRDefault="00C22FD6" w:rsidP="001101C6">
            <w:pPr>
              <w:spacing w:line="240" w:lineRule="auto"/>
              <w:rPr>
                <w:rFonts w:ascii="Arial" w:hAnsi="Arial" w:cs="Arial"/>
                <w:b w:val="0"/>
                <w:szCs w:val="26"/>
              </w:rPr>
            </w:pPr>
            <w:r w:rsidRPr="001101C6">
              <w:rPr>
                <w:rFonts w:ascii="Arial" w:hAnsi="Arial" w:cs="Arial"/>
                <w:b w:val="0"/>
                <w:szCs w:val="26"/>
              </w:rPr>
              <w:t>Learning songs in a language other than English or Welsh</w:t>
            </w: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2E2EA6D"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6482826"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938F765"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977C35E"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28ED9A6"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D406962"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(11G)</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B17914A" w14:textId="77777777" w:rsidR="00C22FD6" w:rsidRPr="00A563A2"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522DC908" w14:textId="77777777" w:rsidR="00C22FD6" w:rsidRPr="001101C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b/>
                <w:sz w:val="22"/>
                <w:szCs w:val="26"/>
              </w:rPr>
            </w:pPr>
            <w:r w:rsidRPr="001101C6">
              <w:rPr>
                <w:rFonts w:ascii="Arial" w:hAnsi="Arial" w:cs="Arial"/>
                <w:sz w:val="22"/>
                <w:szCs w:val="26"/>
              </w:rPr>
              <w:t>Physical difficulties (vision, hearing etc.)</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1860934"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81A1536"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BACBC92"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CCADB92"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(11H)</w:t>
            </w:r>
          </w:p>
        </w:tc>
      </w:tr>
      <w:tr w:rsidR="00C22FD6" w:rsidRPr="00A563A2" w14:paraId="78696EF4" w14:textId="77777777" w:rsidTr="00C22FD6">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1134FBBC" w14:textId="77777777" w:rsidR="00C22FD6" w:rsidRPr="001101C6" w:rsidRDefault="00C22FD6" w:rsidP="001101C6">
            <w:pPr>
              <w:spacing w:line="240" w:lineRule="auto"/>
              <w:rPr>
                <w:rFonts w:ascii="Arial" w:hAnsi="Arial" w:cs="Arial"/>
                <w:b w:val="0"/>
                <w:szCs w:val="26"/>
              </w:rPr>
            </w:pPr>
            <w:r w:rsidRPr="001101C6">
              <w:rPr>
                <w:rFonts w:ascii="Arial" w:hAnsi="Arial" w:cs="Arial"/>
                <w:b w:val="0"/>
                <w:szCs w:val="26"/>
              </w:rPr>
              <w:t>I don’t find it challenging</w:t>
            </w:r>
          </w:p>
          <w:p w14:paraId="38AA10CC" w14:textId="77777777" w:rsidR="00C22FD6" w:rsidRPr="001101C6" w:rsidRDefault="00C22FD6" w:rsidP="001101C6">
            <w:pPr>
              <w:spacing w:line="240" w:lineRule="auto"/>
              <w:rPr>
                <w:rFonts w:ascii="Arial" w:hAnsi="Arial" w:cs="Arial"/>
                <w:b w:val="0"/>
                <w:szCs w:val="26"/>
              </w:rPr>
            </w:pP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6F53301B"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5697F61"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B48AAF2"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DD2BF4F"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90218C9"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07D9DC0"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(11I)</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E19BA91" w14:textId="77777777" w:rsidR="00C22FD6" w:rsidRPr="00A563A2"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4932" w:type="dxa"/>
            <w:gridSpan w:val="2"/>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671DAC57" w14:textId="3DF7666A" w:rsidR="00C22FD6" w:rsidRPr="001101C6" w:rsidRDefault="00C22FD6" w:rsidP="001101C6">
            <w:pPr>
              <w:shd w:val="clear" w:color="auto" w:fill="DEEAF6" w:themeFill="accent1" w:themeFillTint="33"/>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rPr>
            </w:pPr>
            <w:r w:rsidRPr="001101C6">
              <w:rPr>
                <w:rFonts w:ascii="Arial" w:hAnsi="Arial" w:cs="Arial"/>
                <w:color w:val="000000" w:themeColor="text1"/>
                <w:szCs w:val="26"/>
              </w:rPr>
              <w:t>Other</w:t>
            </w:r>
            <w:r w:rsidRPr="009E2DD3">
              <w:rPr>
                <w:rFonts w:ascii="Arial" w:hAnsi="Arial" w:cs="Arial"/>
                <w:color w:val="000000" w:themeColor="text1"/>
                <w:sz w:val="28"/>
              </w:rPr>
              <w:t xml:space="preserve"> </w:t>
            </w:r>
            <w:r w:rsidRPr="00FE5EB5">
              <w:rPr>
                <w:rFonts w:ascii="Arial" w:hAnsi="Arial" w:cs="Arial"/>
                <w:color w:val="000000" w:themeColor="text1"/>
                <w:sz w:val="20"/>
              </w:rPr>
              <w:t>(please state)</w:t>
            </w:r>
            <w:r w:rsidR="001101C6">
              <w:rPr>
                <w:rFonts w:ascii="Arial" w:hAnsi="Arial" w:cs="Arial"/>
                <w:color w:val="000000" w:themeColor="text1"/>
                <w:sz w:val="20"/>
              </w:rPr>
              <w:t xml:space="preserve">                                               </w:t>
            </w:r>
            <w:r w:rsidR="001101C6">
              <w:rPr>
                <w:rFonts w:ascii="Arial" w:hAnsi="Arial" w:cs="Arial"/>
                <w:sz w:val="8"/>
                <w:szCs w:val="8"/>
              </w:rPr>
              <w:t xml:space="preserve"> </w:t>
            </w:r>
            <w:r>
              <w:rPr>
                <w:rFonts w:ascii="Arial" w:hAnsi="Arial" w:cs="Arial"/>
                <w:sz w:val="8"/>
                <w:szCs w:val="8"/>
              </w:rPr>
              <w:t>(11J)</w:t>
            </w:r>
          </w:p>
        </w:tc>
      </w:tr>
    </w:tbl>
    <w:p w14:paraId="7FD26F50" w14:textId="47C259B3" w:rsidR="00C22FD6" w:rsidRPr="00461B2E" w:rsidRDefault="00C22FD6" w:rsidP="00C22FD6">
      <w:pPr>
        <w:pStyle w:val="ListParagraph"/>
        <w:numPr>
          <w:ilvl w:val="0"/>
          <w:numId w:val="16"/>
        </w:numPr>
        <w:spacing w:after="0" w:line="240" w:lineRule="auto"/>
        <w:contextualSpacing/>
        <w:rPr>
          <w:rFonts w:ascii="Arial" w:eastAsia="Arial" w:hAnsi="Arial" w:cs="Arial"/>
          <w:sz w:val="20"/>
          <w:szCs w:val="20"/>
        </w:rPr>
      </w:pPr>
      <w:r w:rsidRPr="75D6ED86">
        <w:rPr>
          <w:rFonts w:ascii="Arial" w:eastAsia="Arial" w:hAnsi="Arial" w:cs="Arial"/>
          <w:color w:val="000000" w:themeColor="text1"/>
          <w:sz w:val="28"/>
          <w:szCs w:val="28"/>
        </w:rPr>
        <w:lastRenderedPageBreak/>
        <w:t xml:space="preserve">What do you consider to be the personal and social benefits of attending </w:t>
      </w:r>
      <w:r>
        <w:rPr>
          <w:rFonts w:ascii="Arial" w:hAnsi="Arial" w:cs="Arial"/>
          <w:color w:val="000000" w:themeColor="text1"/>
          <w:sz w:val="28"/>
          <w:szCs w:val="28"/>
        </w:rPr>
        <w:tab/>
      </w:r>
      <w:r w:rsidRPr="75D6ED86">
        <w:rPr>
          <w:rFonts w:ascii="Arial" w:eastAsia="Arial" w:hAnsi="Arial" w:cs="Arial"/>
          <w:color w:val="000000" w:themeColor="text1"/>
          <w:sz w:val="28"/>
          <w:szCs w:val="28"/>
        </w:rPr>
        <w:t xml:space="preserve">a choir on a regular basis? </w:t>
      </w:r>
      <w:r w:rsidRPr="75D6ED86">
        <w:rPr>
          <w:rFonts w:ascii="Arial" w:eastAsia="Arial" w:hAnsi="Arial" w:cs="Arial"/>
          <w:sz w:val="20"/>
          <w:szCs w:val="20"/>
        </w:rPr>
        <w:t>Please tick</w:t>
      </w:r>
      <w:r w:rsidRPr="75D6ED86">
        <w:rPr>
          <w:rFonts w:ascii="Arial" w:eastAsia="Arial" w:hAnsi="Arial" w:cs="Arial"/>
          <w:b/>
          <w:bCs/>
          <w:sz w:val="20"/>
          <w:szCs w:val="20"/>
        </w:rPr>
        <w:t xml:space="preserve"> (</w:t>
      </w:r>
      <w:r>
        <w:rPr>
          <w:rFonts w:ascii="Arial" w:hAnsi="Arial" w:cs="Arial"/>
          <w:b/>
          <w:noProof/>
          <w:sz w:val="20"/>
          <w:szCs w:val="28"/>
          <w:lang w:eastAsia="en-GB"/>
        </w:rPr>
        <w:drawing>
          <wp:inline distT="0" distB="0" distL="0" distR="0" wp14:anchorId="71466E21" wp14:editId="35FBCB45">
            <wp:extent cx="122830" cy="122830"/>
            <wp:effectExtent l="0" t="0" r="0" b="0"/>
            <wp:docPr id="14" name="Picture 14"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INetCache\IE\TUZFI213\tick[1].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2818" cy="122818"/>
                    </a:xfrm>
                    <a:prstGeom prst="rect">
                      <a:avLst/>
                    </a:prstGeom>
                    <a:noFill/>
                    <a:ln>
                      <a:noFill/>
                    </a:ln>
                  </pic:spPr>
                </pic:pic>
              </a:graphicData>
            </a:graphic>
          </wp:inline>
        </w:drawing>
      </w:r>
      <w:r w:rsidRPr="75D6ED86">
        <w:rPr>
          <w:rFonts w:ascii="Arial" w:eastAsia="Arial" w:hAnsi="Arial" w:cs="Arial"/>
          <w:b/>
          <w:bCs/>
          <w:sz w:val="20"/>
          <w:szCs w:val="20"/>
        </w:rPr>
        <w:t>)</w:t>
      </w:r>
      <w:r w:rsidRPr="75D6ED86">
        <w:rPr>
          <w:rFonts w:ascii="Arial" w:eastAsia="Arial" w:hAnsi="Arial" w:cs="Arial"/>
          <w:sz w:val="20"/>
          <w:szCs w:val="20"/>
        </w:rPr>
        <w:t xml:space="preserve"> as many boxes as you require.</w:t>
      </w:r>
    </w:p>
    <w:tbl>
      <w:tblPr>
        <w:tblStyle w:val="GridTable1Light-Accent11"/>
        <w:tblW w:w="0" w:type="auto"/>
        <w:tblLook w:val="04A0" w:firstRow="1" w:lastRow="0" w:firstColumn="1" w:lastColumn="0" w:noHBand="0" w:noVBand="1"/>
      </w:tblPr>
      <w:tblGrid>
        <w:gridCol w:w="4158"/>
        <w:gridCol w:w="1130"/>
        <w:gridCol w:w="236"/>
        <w:gridCol w:w="3854"/>
        <w:gridCol w:w="1078"/>
      </w:tblGrid>
      <w:tr w:rsidR="00C22FD6" w:rsidRPr="00A563A2" w14:paraId="3ABFFCFD"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470546D3" w14:textId="77777777" w:rsidR="00C22FD6" w:rsidRPr="00A563A2" w:rsidRDefault="00C22FD6" w:rsidP="00C22FD6">
            <w:pPr>
              <w:rPr>
                <w:rFonts w:ascii="Arial" w:hAnsi="Arial" w:cs="Arial"/>
                <w:sz w:val="28"/>
              </w:rPr>
            </w:pPr>
            <w:r w:rsidRPr="000A54FD">
              <w:rPr>
                <w:rFonts w:ascii="Arial" w:hAnsi="Arial" w:cs="Arial"/>
              </w:rPr>
              <w:t>Be</w:t>
            </w:r>
            <w:r>
              <w:rPr>
                <w:rFonts w:ascii="Arial" w:hAnsi="Arial" w:cs="Arial"/>
              </w:rPr>
              <w:t>ne</w:t>
            </w:r>
            <w:r w:rsidRPr="000A54FD">
              <w:rPr>
                <w:rFonts w:ascii="Arial" w:hAnsi="Arial" w:cs="Arial"/>
              </w:rPr>
              <w:t>fits</w:t>
            </w:r>
          </w:p>
        </w:tc>
        <w:tc>
          <w:tcPr>
            <w:tcW w:w="1130" w:type="dxa"/>
          </w:tcPr>
          <w:p w14:paraId="307AE2BF" w14:textId="77777777" w:rsidR="00C22FD6" w:rsidRPr="00A563A2" w:rsidRDefault="00C22FD6" w:rsidP="00C22FD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8"/>
              </w:rPr>
            </w:pPr>
            <w:r w:rsidRPr="75D6ED86">
              <w:rPr>
                <w:rFonts w:ascii="Arial" w:eastAsia="Arial" w:hAnsi="Arial" w:cs="Arial"/>
                <w:szCs w:val="24"/>
              </w:rPr>
              <w:t xml:space="preserve">Tick  </w:t>
            </w:r>
            <w:r>
              <w:rPr>
                <w:noProof/>
                <w:lang w:eastAsia="en-GB"/>
              </w:rPr>
              <w:drawing>
                <wp:inline distT="0" distB="0" distL="0" distR="0" wp14:anchorId="17B1E378" wp14:editId="1E703E6C">
                  <wp:extent cx="122830" cy="122830"/>
                  <wp:effectExtent l="0" t="0" r="0" b="0"/>
                  <wp:docPr id="900206545"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p>
        </w:tc>
        <w:tc>
          <w:tcPr>
            <w:tcW w:w="236" w:type="dxa"/>
            <w:vMerge w:val="restart"/>
          </w:tcPr>
          <w:p w14:paraId="755987E9" w14:textId="77777777" w:rsidR="00C22FD6" w:rsidRPr="00A563A2"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sz w:val="28"/>
              </w:rPr>
            </w:pPr>
          </w:p>
        </w:tc>
        <w:tc>
          <w:tcPr>
            <w:tcW w:w="3854" w:type="dxa"/>
            <w:shd w:val="clear" w:color="auto" w:fill="DEEAF6" w:themeFill="accent1" w:themeFillTint="33"/>
          </w:tcPr>
          <w:p w14:paraId="06BFDD46" w14:textId="77777777" w:rsidR="00C22FD6" w:rsidRPr="00A563A2"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sz w:val="28"/>
              </w:rPr>
            </w:pPr>
            <w:r w:rsidRPr="000A54FD">
              <w:rPr>
                <w:rFonts w:ascii="Arial" w:hAnsi="Arial" w:cs="Arial"/>
              </w:rPr>
              <w:t>Be</w:t>
            </w:r>
            <w:r>
              <w:rPr>
                <w:rFonts w:ascii="Arial" w:hAnsi="Arial" w:cs="Arial"/>
              </w:rPr>
              <w:t>ne</w:t>
            </w:r>
            <w:r w:rsidRPr="000A54FD">
              <w:rPr>
                <w:rFonts w:ascii="Arial" w:hAnsi="Arial" w:cs="Arial"/>
              </w:rPr>
              <w:t>fits</w:t>
            </w:r>
          </w:p>
        </w:tc>
        <w:tc>
          <w:tcPr>
            <w:tcW w:w="1078" w:type="dxa"/>
          </w:tcPr>
          <w:p w14:paraId="09988200" w14:textId="77777777" w:rsidR="00C22FD6" w:rsidRPr="00A563A2" w:rsidRDefault="00C22FD6" w:rsidP="00C22FD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8"/>
              </w:rPr>
            </w:pPr>
            <w:r w:rsidRPr="75D6ED86">
              <w:rPr>
                <w:rFonts w:ascii="Arial" w:eastAsia="Arial" w:hAnsi="Arial" w:cs="Arial"/>
                <w:szCs w:val="24"/>
              </w:rPr>
              <w:t xml:space="preserve">Tick  </w:t>
            </w:r>
            <w:r>
              <w:rPr>
                <w:noProof/>
                <w:lang w:eastAsia="en-GB"/>
              </w:rPr>
              <w:drawing>
                <wp:inline distT="0" distB="0" distL="0" distR="0" wp14:anchorId="5317882E" wp14:editId="48D02979">
                  <wp:extent cx="122830" cy="122830"/>
                  <wp:effectExtent l="0" t="0" r="0" b="0"/>
                  <wp:docPr id="1756955285"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p>
        </w:tc>
      </w:tr>
      <w:tr w:rsidR="00C22FD6" w:rsidRPr="00A563A2" w14:paraId="78749587"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72593838" w14:textId="77777777" w:rsidR="00C22FD6" w:rsidRPr="001101C6" w:rsidRDefault="00C22FD6" w:rsidP="001101C6">
            <w:pPr>
              <w:spacing w:line="240" w:lineRule="auto"/>
              <w:rPr>
                <w:rFonts w:ascii="Arial" w:hAnsi="Arial" w:cs="Arial"/>
                <w:b w:val="0"/>
              </w:rPr>
            </w:pPr>
            <w:r w:rsidRPr="001101C6">
              <w:rPr>
                <w:rFonts w:ascii="Arial" w:hAnsi="Arial" w:cs="Arial"/>
                <w:b w:val="0"/>
              </w:rPr>
              <w:t>Making new friends</w:t>
            </w:r>
          </w:p>
        </w:tc>
        <w:tc>
          <w:tcPr>
            <w:tcW w:w="1130" w:type="dxa"/>
          </w:tcPr>
          <w:p w14:paraId="63CEB307"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EA4217F"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914AB83" w14:textId="77777777" w:rsidR="001101C6" w:rsidRDefault="001101C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904A0B9" w14:textId="77777777" w:rsidR="001101C6" w:rsidRDefault="001101C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196B4C6" w14:textId="77777777" w:rsidR="001101C6" w:rsidRDefault="001101C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9A5DE60"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(12A)</w:t>
            </w:r>
          </w:p>
        </w:tc>
        <w:tc>
          <w:tcPr>
            <w:tcW w:w="236" w:type="dxa"/>
            <w:vMerge/>
          </w:tcPr>
          <w:p w14:paraId="4B50EF87" w14:textId="77777777" w:rsidR="00C22FD6" w:rsidRPr="00A563A2"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854" w:type="dxa"/>
            <w:shd w:val="clear" w:color="auto" w:fill="DEEAF6" w:themeFill="accent1" w:themeFillTint="33"/>
          </w:tcPr>
          <w:p w14:paraId="7B01E209" w14:textId="77777777" w:rsidR="00C22FD6" w:rsidRPr="001101C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101C6">
              <w:rPr>
                <w:rFonts w:ascii="Arial" w:hAnsi="Arial" w:cs="Arial"/>
              </w:rPr>
              <w:t>We perform in interesting venues</w:t>
            </w:r>
          </w:p>
        </w:tc>
        <w:tc>
          <w:tcPr>
            <w:tcW w:w="1078" w:type="dxa"/>
          </w:tcPr>
          <w:p w14:paraId="696CED6C"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2DD369B"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B84A123"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A26AAD6"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(12B)</w:t>
            </w:r>
          </w:p>
        </w:tc>
      </w:tr>
      <w:tr w:rsidR="00C22FD6" w:rsidRPr="00A563A2" w14:paraId="489A47D8"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2B994851" w14:textId="77777777" w:rsidR="00C22FD6" w:rsidRPr="001101C6" w:rsidRDefault="00C22FD6" w:rsidP="001101C6">
            <w:pPr>
              <w:spacing w:line="240" w:lineRule="auto"/>
              <w:rPr>
                <w:rFonts w:ascii="Arial" w:hAnsi="Arial" w:cs="Arial"/>
                <w:b w:val="0"/>
              </w:rPr>
            </w:pPr>
            <w:r w:rsidRPr="001101C6">
              <w:rPr>
                <w:rFonts w:ascii="Arial" w:hAnsi="Arial" w:cs="Arial"/>
                <w:b w:val="0"/>
              </w:rPr>
              <w:t>Continuing old friendships</w:t>
            </w:r>
          </w:p>
        </w:tc>
        <w:tc>
          <w:tcPr>
            <w:tcW w:w="1130" w:type="dxa"/>
          </w:tcPr>
          <w:p w14:paraId="32781109"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332564B"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D2554C8"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C47C9C6" w14:textId="77777777" w:rsidR="001101C6" w:rsidRDefault="001101C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6F6E584"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8CFC469"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(12C)</w:t>
            </w:r>
          </w:p>
        </w:tc>
        <w:tc>
          <w:tcPr>
            <w:tcW w:w="236" w:type="dxa"/>
            <w:vMerge/>
          </w:tcPr>
          <w:p w14:paraId="75AEA03F" w14:textId="77777777" w:rsidR="00C22FD6" w:rsidRPr="00A563A2"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854" w:type="dxa"/>
            <w:shd w:val="clear" w:color="auto" w:fill="DEEAF6" w:themeFill="accent1" w:themeFillTint="33"/>
          </w:tcPr>
          <w:p w14:paraId="47468241" w14:textId="77777777" w:rsidR="00C22FD6" w:rsidRPr="001101C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101C6">
              <w:rPr>
                <w:rFonts w:ascii="Arial" w:hAnsi="Arial" w:cs="Arial"/>
              </w:rPr>
              <w:t>It improves my physical health, e.g. breathing, posture etc.</w:t>
            </w:r>
          </w:p>
        </w:tc>
        <w:tc>
          <w:tcPr>
            <w:tcW w:w="1078" w:type="dxa"/>
          </w:tcPr>
          <w:p w14:paraId="76FFCAB5"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E106C74"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D9EE4C6"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3BB6EE7"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(12D)</w:t>
            </w:r>
          </w:p>
        </w:tc>
      </w:tr>
      <w:tr w:rsidR="00C22FD6" w:rsidRPr="00A563A2" w14:paraId="292E84C9"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61C2FE96" w14:textId="77777777" w:rsidR="00C22FD6" w:rsidRPr="001101C6" w:rsidRDefault="00C22FD6" w:rsidP="001101C6">
            <w:pPr>
              <w:spacing w:line="240" w:lineRule="auto"/>
              <w:rPr>
                <w:rFonts w:ascii="Arial" w:hAnsi="Arial" w:cs="Arial"/>
                <w:b w:val="0"/>
              </w:rPr>
            </w:pPr>
            <w:r w:rsidRPr="001101C6">
              <w:rPr>
                <w:rFonts w:ascii="Arial" w:hAnsi="Arial" w:cs="Arial"/>
                <w:b w:val="0"/>
              </w:rPr>
              <w:t>It feels good giving concerts</w:t>
            </w:r>
          </w:p>
        </w:tc>
        <w:tc>
          <w:tcPr>
            <w:tcW w:w="1130" w:type="dxa"/>
          </w:tcPr>
          <w:p w14:paraId="10ADA786"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10069C9"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7E7475F"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EA9CB06"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2DE71E9"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AC4AB1E"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5E595EE"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(12E)</w:t>
            </w:r>
          </w:p>
        </w:tc>
        <w:tc>
          <w:tcPr>
            <w:tcW w:w="236" w:type="dxa"/>
            <w:vMerge/>
          </w:tcPr>
          <w:p w14:paraId="33B5CB5D" w14:textId="77777777" w:rsidR="00C22FD6" w:rsidRPr="00A563A2"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854" w:type="dxa"/>
            <w:shd w:val="clear" w:color="auto" w:fill="DEEAF6" w:themeFill="accent1" w:themeFillTint="33"/>
          </w:tcPr>
          <w:p w14:paraId="60478AF2" w14:textId="77777777" w:rsidR="00C22FD6" w:rsidRPr="001101C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101C6">
              <w:rPr>
                <w:rFonts w:ascii="Arial" w:hAnsi="Arial" w:cs="Arial"/>
              </w:rPr>
              <w:t>It improves my memory</w:t>
            </w:r>
          </w:p>
        </w:tc>
        <w:tc>
          <w:tcPr>
            <w:tcW w:w="1078" w:type="dxa"/>
          </w:tcPr>
          <w:p w14:paraId="33AA4FCA"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7C3C51C" w14:textId="77777777" w:rsidR="00C22FD6" w:rsidRDefault="00C22FD6" w:rsidP="004F20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36CFCF1" w14:textId="77777777" w:rsidR="004F201B" w:rsidRDefault="004F201B" w:rsidP="004F20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7307B4B" w14:textId="77777777" w:rsidR="004F201B" w:rsidRDefault="004F201B" w:rsidP="004F201B">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9DDB325"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(12F)</w:t>
            </w:r>
          </w:p>
        </w:tc>
      </w:tr>
      <w:tr w:rsidR="00C22FD6" w:rsidRPr="00A563A2" w14:paraId="461DE07C"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78A8CD89" w14:textId="77777777" w:rsidR="00C22FD6" w:rsidRPr="001101C6" w:rsidRDefault="00C22FD6" w:rsidP="001101C6">
            <w:pPr>
              <w:spacing w:line="240" w:lineRule="auto"/>
              <w:rPr>
                <w:rFonts w:ascii="Arial" w:hAnsi="Arial" w:cs="Arial"/>
                <w:b w:val="0"/>
              </w:rPr>
            </w:pPr>
            <w:r w:rsidRPr="001101C6">
              <w:rPr>
                <w:rFonts w:ascii="Arial" w:hAnsi="Arial" w:cs="Arial"/>
                <w:b w:val="0"/>
              </w:rPr>
              <w:t>It is relaxing</w:t>
            </w:r>
          </w:p>
        </w:tc>
        <w:tc>
          <w:tcPr>
            <w:tcW w:w="1130" w:type="dxa"/>
          </w:tcPr>
          <w:p w14:paraId="7EE1FBA6"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E800B50"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13EC737"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085F7AD"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E7B7972"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1EEDCD7"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(12G)</w:t>
            </w:r>
          </w:p>
        </w:tc>
        <w:tc>
          <w:tcPr>
            <w:tcW w:w="236" w:type="dxa"/>
            <w:vMerge/>
          </w:tcPr>
          <w:p w14:paraId="439AD017" w14:textId="77777777" w:rsidR="00C22FD6" w:rsidRPr="00A563A2"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854" w:type="dxa"/>
            <w:shd w:val="clear" w:color="auto" w:fill="DEEAF6" w:themeFill="accent1" w:themeFillTint="33"/>
          </w:tcPr>
          <w:p w14:paraId="252DCDBD" w14:textId="77777777" w:rsidR="00C22FD6" w:rsidRPr="001101C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101C6">
              <w:rPr>
                <w:rFonts w:ascii="Arial" w:hAnsi="Arial" w:cs="Arial"/>
              </w:rPr>
              <w:t xml:space="preserve">I gain self confidence </w:t>
            </w:r>
          </w:p>
        </w:tc>
        <w:tc>
          <w:tcPr>
            <w:tcW w:w="1078" w:type="dxa"/>
          </w:tcPr>
          <w:p w14:paraId="693A8BCC"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04B5CB5"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6306777"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9FE26A9"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(12H)</w:t>
            </w:r>
          </w:p>
        </w:tc>
      </w:tr>
      <w:tr w:rsidR="00C22FD6" w:rsidRPr="00A563A2" w14:paraId="24EF3472"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0339CCA4" w14:textId="77777777" w:rsidR="00C22FD6" w:rsidRPr="001101C6" w:rsidRDefault="00C22FD6" w:rsidP="001101C6">
            <w:pPr>
              <w:spacing w:line="240" w:lineRule="auto"/>
              <w:rPr>
                <w:rFonts w:ascii="Arial" w:hAnsi="Arial" w:cs="Arial"/>
                <w:b w:val="0"/>
              </w:rPr>
            </w:pPr>
            <w:r w:rsidRPr="001101C6">
              <w:rPr>
                <w:rFonts w:ascii="Arial" w:hAnsi="Arial" w:cs="Arial"/>
                <w:b w:val="0"/>
              </w:rPr>
              <w:t>Being watched by family in concerts</w:t>
            </w:r>
          </w:p>
        </w:tc>
        <w:tc>
          <w:tcPr>
            <w:tcW w:w="1130" w:type="dxa"/>
          </w:tcPr>
          <w:p w14:paraId="5B6C7004"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A122B62"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6174EF4"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73CC63F"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18E5666"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C955607"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812359D"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(12I)</w:t>
            </w:r>
          </w:p>
        </w:tc>
        <w:tc>
          <w:tcPr>
            <w:tcW w:w="236" w:type="dxa"/>
            <w:vMerge/>
          </w:tcPr>
          <w:p w14:paraId="1D9FB788" w14:textId="77777777" w:rsidR="00C22FD6" w:rsidRPr="00A563A2"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854" w:type="dxa"/>
            <w:tcBorders>
              <w:bottom w:val="single" w:sz="4" w:space="0" w:color="BDD6EE" w:themeColor="accent1" w:themeTint="66"/>
            </w:tcBorders>
            <w:shd w:val="clear" w:color="auto" w:fill="DEEAF6" w:themeFill="accent1" w:themeFillTint="33"/>
          </w:tcPr>
          <w:p w14:paraId="13509AAD" w14:textId="77777777" w:rsidR="00C22FD6" w:rsidRPr="001101C6"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1101C6">
              <w:rPr>
                <w:rFonts w:ascii="Arial" w:hAnsi="Arial" w:cs="Arial"/>
              </w:rPr>
              <w:t xml:space="preserve">Appreciation from the local community </w:t>
            </w:r>
          </w:p>
        </w:tc>
        <w:tc>
          <w:tcPr>
            <w:tcW w:w="1078" w:type="dxa"/>
            <w:tcBorders>
              <w:bottom w:val="single" w:sz="4" w:space="0" w:color="BDD6EE" w:themeColor="accent1" w:themeTint="66"/>
            </w:tcBorders>
          </w:tcPr>
          <w:p w14:paraId="164A9027"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4588EF93"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7AECB8F" w14:textId="77777777" w:rsidR="00C22FD6"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7C3FDE0"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(12J)</w:t>
            </w:r>
          </w:p>
        </w:tc>
      </w:tr>
      <w:tr w:rsidR="00C22FD6" w:rsidRPr="00A563A2" w14:paraId="290B947F"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07BBCA7E" w14:textId="77777777" w:rsidR="00C22FD6" w:rsidRPr="001101C6" w:rsidRDefault="00C22FD6" w:rsidP="001101C6">
            <w:pPr>
              <w:spacing w:line="240" w:lineRule="auto"/>
              <w:rPr>
                <w:rFonts w:ascii="Arial" w:hAnsi="Arial" w:cs="Arial"/>
                <w:b w:val="0"/>
              </w:rPr>
            </w:pPr>
            <w:r w:rsidRPr="001101C6">
              <w:rPr>
                <w:rFonts w:ascii="Arial" w:hAnsi="Arial" w:cs="Arial"/>
                <w:b w:val="0"/>
              </w:rPr>
              <w:t>I meet interesting people</w:t>
            </w:r>
          </w:p>
        </w:tc>
        <w:tc>
          <w:tcPr>
            <w:tcW w:w="1130" w:type="dxa"/>
          </w:tcPr>
          <w:p w14:paraId="4A53E56A"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F9502B4"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2957C25"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BC87F98"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5D3B020"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518A785" w14:textId="77777777" w:rsidR="00C22FD6"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DDF88BC" w14:textId="77777777" w:rsidR="00C22FD6" w:rsidRPr="00A563A2" w:rsidRDefault="00C22FD6" w:rsidP="001101C6">
            <w:pPr>
              <w:spacing w:line="24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(12K)</w:t>
            </w:r>
          </w:p>
        </w:tc>
        <w:tc>
          <w:tcPr>
            <w:tcW w:w="236" w:type="dxa"/>
            <w:vMerge/>
          </w:tcPr>
          <w:p w14:paraId="738D71F4" w14:textId="77777777" w:rsidR="00C22FD6" w:rsidRPr="00A563A2"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4932" w:type="dxa"/>
            <w:gridSpan w:val="2"/>
            <w:shd w:val="clear" w:color="auto" w:fill="DEEAF6" w:themeFill="accent1" w:themeFillTint="33"/>
          </w:tcPr>
          <w:p w14:paraId="14599FCB" w14:textId="77777777" w:rsidR="00C22FD6" w:rsidRPr="00A563A2" w:rsidRDefault="00C22FD6" w:rsidP="001101C6">
            <w:pPr>
              <w:shd w:val="clear" w:color="auto" w:fill="DEEAF6" w:themeFill="accent1" w:themeFillTint="33"/>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8"/>
              </w:rPr>
            </w:pPr>
            <w:r w:rsidRPr="00A563A2">
              <w:rPr>
                <w:rFonts w:ascii="Arial" w:hAnsi="Arial" w:cs="Arial"/>
                <w:color w:val="000000" w:themeColor="text1"/>
                <w:sz w:val="28"/>
              </w:rPr>
              <w:t xml:space="preserve">Other </w:t>
            </w:r>
            <w:r w:rsidRPr="004D60FA">
              <w:rPr>
                <w:rFonts w:ascii="Arial" w:hAnsi="Arial" w:cs="Arial"/>
                <w:color w:val="000000" w:themeColor="text1"/>
                <w:sz w:val="20"/>
              </w:rPr>
              <w:t>(please state)</w:t>
            </w:r>
            <w:r w:rsidRPr="00A563A2">
              <w:rPr>
                <w:rFonts w:ascii="Arial" w:hAnsi="Arial" w:cs="Arial"/>
                <w:color w:val="000000" w:themeColor="text1"/>
                <w:sz w:val="28"/>
              </w:rPr>
              <w:t>__________</w:t>
            </w:r>
            <w:r>
              <w:rPr>
                <w:rFonts w:ascii="Arial" w:hAnsi="Arial" w:cs="Arial"/>
                <w:color w:val="000000" w:themeColor="text1"/>
                <w:sz w:val="28"/>
              </w:rPr>
              <w:t>___</w:t>
            </w:r>
            <w:r w:rsidRPr="00A563A2">
              <w:rPr>
                <w:rFonts w:ascii="Arial" w:hAnsi="Arial" w:cs="Arial"/>
                <w:color w:val="000000" w:themeColor="text1"/>
                <w:sz w:val="28"/>
              </w:rPr>
              <w:t>___</w:t>
            </w:r>
          </w:p>
          <w:p w14:paraId="4D53F5DA" w14:textId="77777777" w:rsidR="00C22FD6" w:rsidRPr="00BA2A17" w:rsidRDefault="00C22FD6" w:rsidP="001101C6">
            <w:pPr>
              <w:spacing w:line="24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8"/>
              </w:rPr>
            </w:pPr>
            <w:r>
              <w:rPr>
                <w:rFonts w:ascii="Arial" w:hAnsi="Arial" w:cs="Arial"/>
                <w:color w:val="000000" w:themeColor="text1"/>
                <w:sz w:val="28"/>
              </w:rPr>
              <w:t>_____________________________</w:t>
            </w:r>
            <w:r>
              <w:rPr>
                <w:rFonts w:ascii="Arial" w:hAnsi="Arial" w:cs="Arial"/>
                <w:sz w:val="8"/>
                <w:szCs w:val="8"/>
              </w:rPr>
              <w:t>(12L)</w:t>
            </w:r>
          </w:p>
        </w:tc>
      </w:tr>
    </w:tbl>
    <w:p w14:paraId="3C4C9FFB" w14:textId="77777777" w:rsidR="00C22FD6" w:rsidRPr="00A563A2" w:rsidRDefault="00C22FD6" w:rsidP="00C22FD6">
      <w:pPr>
        <w:spacing w:after="0" w:line="240" w:lineRule="auto"/>
        <w:rPr>
          <w:rFonts w:ascii="Arial" w:hAnsi="Arial" w:cs="Arial"/>
          <w:sz w:val="28"/>
        </w:rPr>
      </w:pPr>
    </w:p>
    <w:p w14:paraId="62A243D6" w14:textId="77777777" w:rsidR="00C22FD6" w:rsidRPr="00A563A2" w:rsidRDefault="00C22FD6" w:rsidP="00C22FD6">
      <w:pPr>
        <w:pStyle w:val="ListParagraph"/>
        <w:numPr>
          <w:ilvl w:val="0"/>
          <w:numId w:val="16"/>
        </w:numPr>
        <w:spacing w:after="0" w:line="240" w:lineRule="auto"/>
        <w:contextualSpacing/>
        <w:rPr>
          <w:rFonts w:ascii="Arial" w:eastAsia="Arial" w:hAnsi="Arial" w:cs="Arial"/>
          <w:sz w:val="28"/>
          <w:szCs w:val="28"/>
        </w:rPr>
      </w:pPr>
      <w:r w:rsidRPr="75D6ED86">
        <w:rPr>
          <w:rFonts w:ascii="Arial" w:eastAsia="Arial" w:hAnsi="Arial" w:cs="Arial"/>
          <w:sz w:val="28"/>
          <w:szCs w:val="28"/>
        </w:rPr>
        <w:t xml:space="preserve">Are there any competing demands on you that hinder attending choir on </w:t>
      </w:r>
      <w:r>
        <w:rPr>
          <w:rFonts w:ascii="Arial" w:hAnsi="Arial" w:cs="Arial"/>
          <w:sz w:val="28"/>
          <w:szCs w:val="28"/>
        </w:rPr>
        <w:tab/>
      </w:r>
      <w:r w:rsidRPr="75D6ED86">
        <w:rPr>
          <w:rFonts w:ascii="Arial" w:eastAsia="Arial" w:hAnsi="Arial" w:cs="Arial"/>
          <w:sz w:val="28"/>
          <w:szCs w:val="28"/>
        </w:rPr>
        <w:t xml:space="preserve">a regular basis? </w:t>
      </w:r>
      <w:r w:rsidRPr="75D6ED86">
        <w:rPr>
          <w:rFonts w:ascii="Arial" w:eastAsia="Arial" w:hAnsi="Arial" w:cs="Arial"/>
          <w:sz w:val="20"/>
          <w:szCs w:val="20"/>
        </w:rPr>
        <w:t>Please tick</w:t>
      </w:r>
      <w:r w:rsidRPr="75D6ED86">
        <w:rPr>
          <w:rFonts w:ascii="Arial" w:eastAsia="Arial" w:hAnsi="Arial" w:cs="Arial"/>
          <w:b/>
          <w:bCs/>
          <w:sz w:val="20"/>
          <w:szCs w:val="20"/>
        </w:rPr>
        <w:t xml:space="preserve"> (</w:t>
      </w:r>
      <w:r>
        <w:rPr>
          <w:rFonts w:ascii="Arial" w:hAnsi="Arial" w:cs="Arial"/>
          <w:b/>
          <w:noProof/>
          <w:sz w:val="20"/>
          <w:szCs w:val="28"/>
          <w:lang w:eastAsia="en-GB"/>
        </w:rPr>
        <w:drawing>
          <wp:inline distT="0" distB="0" distL="0" distR="0" wp14:anchorId="74D3DBD9" wp14:editId="7EA60C50">
            <wp:extent cx="122830" cy="122830"/>
            <wp:effectExtent l="0" t="0" r="0" b="0"/>
            <wp:docPr id="15" name="Picture 15"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INetCache\IE\TUZFI213\tick[1].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2818" cy="122818"/>
                    </a:xfrm>
                    <a:prstGeom prst="rect">
                      <a:avLst/>
                    </a:prstGeom>
                    <a:noFill/>
                    <a:ln>
                      <a:noFill/>
                    </a:ln>
                  </pic:spPr>
                </pic:pic>
              </a:graphicData>
            </a:graphic>
          </wp:inline>
        </w:drawing>
      </w:r>
      <w:r w:rsidRPr="75D6ED86">
        <w:rPr>
          <w:rFonts w:ascii="Arial" w:eastAsia="Arial" w:hAnsi="Arial" w:cs="Arial"/>
          <w:b/>
          <w:bCs/>
          <w:sz w:val="20"/>
          <w:szCs w:val="20"/>
        </w:rPr>
        <w:t>)</w:t>
      </w:r>
      <w:r w:rsidRPr="75D6ED86">
        <w:rPr>
          <w:rFonts w:ascii="Arial" w:eastAsia="Arial" w:hAnsi="Arial" w:cs="Arial"/>
          <w:sz w:val="20"/>
          <w:szCs w:val="20"/>
        </w:rPr>
        <w:t xml:space="preserve"> as many boxes as you require.</w:t>
      </w:r>
    </w:p>
    <w:tbl>
      <w:tblPr>
        <w:tblStyle w:val="GridTable1Light-Accent11"/>
        <w:tblW w:w="0" w:type="auto"/>
        <w:tblLayout w:type="fixed"/>
        <w:tblLook w:val="04A0" w:firstRow="1" w:lastRow="0" w:firstColumn="1" w:lastColumn="0" w:noHBand="0" w:noVBand="1"/>
      </w:tblPr>
      <w:tblGrid>
        <w:gridCol w:w="4158"/>
        <w:gridCol w:w="1080"/>
        <w:gridCol w:w="270"/>
        <w:gridCol w:w="3870"/>
        <w:gridCol w:w="1080"/>
      </w:tblGrid>
      <w:tr w:rsidR="00C22FD6" w:rsidRPr="00A563A2" w14:paraId="058BE712"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061158EA" w14:textId="77777777" w:rsidR="00C22FD6" w:rsidRPr="003E6DED" w:rsidRDefault="00C22FD6" w:rsidP="00C22FD6">
            <w:pPr>
              <w:rPr>
                <w:rFonts w:ascii="Arial" w:hAnsi="Arial" w:cs="Arial"/>
              </w:rPr>
            </w:pPr>
            <w:r w:rsidRPr="003E6DED">
              <w:rPr>
                <w:rFonts w:ascii="Arial" w:hAnsi="Arial" w:cs="Arial"/>
              </w:rPr>
              <w:t>De</w:t>
            </w:r>
            <w:r>
              <w:rPr>
                <w:rFonts w:ascii="Arial" w:hAnsi="Arial" w:cs="Arial"/>
              </w:rPr>
              <w:t>ma</w:t>
            </w:r>
            <w:r w:rsidRPr="003E6DED">
              <w:rPr>
                <w:rFonts w:ascii="Arial" w:hAnsi="Arial" w:cs="Arial"/>
              </w:rPr>
              <w:t>nds</w:t>
            </w:r>
          </w:p>
        </w:tc>
        <w:tc>
          <w:tcPr>
            <w:tcW w:w="1080" w:type="dxa"/>
          </w:tcPr>
          <w:p w14:paraId="628CB943" w14:textId="77777777" w:rsidR="00C22FD6" w:rsidRPr="00A563A2" w:rsidRDefault="00C22FD6" w:rsidP="00C22FD6">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8"/>
              </w:rPr>
            </w:pPr>
            <w:r w:rsidRPr="75D6ED86">
              <w:rPr>
                <w:rFonts w:ascii="Arial" w:eastAsia="Arial" w:hAnsi="Arial" w:cs="Arial"/>
                <w:szCs w:val="24"/>
              </w:rPr>
              <w:t xml:space="preserve">Tick  </w:t>
            </w:r>
            <w:r>
              <w:rPr>
                <w:noProof/>
                <w:lang w:eastAsia="en-GB"/>
              </w:rPr>
              <w:drawing>
                <wp:inline distT="0" distB="0" distL="0" distR="0" wp14:anchorId="43335C43" wp14:editId="24675247">
                  <wp:extent cx="122830" cy="122830"/>
                  <wp:effectExtent l="0" t="0" r="0" b="0"/>
                  <wp:docPr id="1746549700"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p>
        </w:tc>
        <w:tc>
          <w:tcPr>
            <w:tcW w:w="270" w:type="dxa"/>
            <w:vMerge w:val="restart"/>
          </w:tcPr>
          <w:p w14:paraId="4BAC1848" w14:textId="77777777" w:rsidR="00C22FD6" w:rsidRPr="00A563A2"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sz w:val="28"/>
              </w:rPr>
            </w:pPr>
          </w:p>
        </w:tc>
        <w:tc>
          <w:tcPr>
            <w:tcW w:w="3870" w:type="dxa"/>
            <w:shd w:val="clear" w:color="auto" w:fill="DEEAF6" w:themeFill="accent1" w:themeFillTint="33"/>
          </w:tcPr>
          <w:p w14:paraId="242C4CF0" w14:textId="77777777" w:rsidR="00C22FD6" w:rsidRPr="00A563A2"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sz w:val="28"/>
              </w:rPr>
            </w:pPr>
            <w:r w:rsidRPr="003E6DED">
              <w:rPr>
                <w:rFonts w:ascii="Arial" w:hAnsi="Arial" w:cs="Arial"/>
              </w:rPr>
              <w:t>De</w:t>
            </w:r>
            <w:r>
              <w:rPr>
                <w:rFonts w:ascii="Arial" w:hAnsi="Arial" w:cs="Arial"/>
              </w:rPr>
              <w:t>ma</w:t>
            </w:r>
            <w:r w:rsidRPr="003E6DED">
              <w:rPr>
                <w:rFonts w:ascii="Arial" w:hAnsi="Arial" w:cs="Arial"/>
              </w:rPr>
              <w:t>nds</w:t>
            </w:r>
          </w:p>
        </w:tc>
        <w:tc>
          <w:tcPr>
            <w:tcW w:w="1080" w:type="dxa"/>
            <w:shd w:val="clear" w:color="auto" w:fill="FFFFFF" w:themeFill="background1"/>
          </w:tcPr>
          <w:p w14:paraId="5290514D" w14:textId="77777777" w:rsidR="00C22FD6" w:rsidRPr="00A563A2" w:rsidRDefault="00C22FD6" w:rsidP="00C22FD6">
            <w:pPr>
              <w:cnfStyle w:val="100000000000" w:firstRow="1" w:lastRow="0" w:firstColumn="0" w:lastColumn="0" w:oddVBand="0" w:evenVBand="0" w:oddHBand="0" w:evenHBand="0" w:firstRowFirstColumn="0" w:firstRowLastColumn="0" w:lastRowFirstColumn="0" w:lastRowLastColumn="0"/>
              <w:rPr>
                <w:rFonts w:ascii="Arial" w:hAnsi="Arial" w:cs="Arial"/>
                <w:sz w:val="28"/>
              </w:rPr>
            </w:pPr>
            <w:r w:rsidRPr="75D6ED86">
              <w:rPr>
                <w:rFonts w:ascii="Arial" w:eastAsia="Arial" w:hAnsi="Arial" w:cs="Arial"/>
                <w:szCs w:val="24"/>
              </w:rPr>
              <w:t xml:space="preserve">Tick  </w:t>
            </w:r>
            <w:r>
              <w:rPr>
                <w:noProof/>
                <w:lang w:eastAsia="en-GB"/>
              </w:rPr>
              <w:drawing>
                <wp:inline distT="0" distB="0" distL="0" distR="0" wp14:anchorId="2ACC42C3" wp14:editId="792A0BED">
                  <wp:extent cx="122830" cy="122830"/>
                  <wp:effectExtent l="0" t="0" r="0" b="0"/>
                  <wp:docPr id="1351961779" name="picture"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2830" cy="122830"/>
                          </a:xfrm>
                          <a:prstGeom prst="rect">
                            <a:avLst/>
                          </a:prstGeom>
                        </pic:spPr>
                      </pic:pic>
                    </a:graphicData>
                  </a:graphic>
                </wp:inline>
              </w:drawing>
            </w:r>
          </w:p>
        </w:tc>
      </w:tr>
      <w:tr w:rsidR="00C22FD6" w:rsidRPr="00A563A2" w14:paraId="30116E1F"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34A5E9B7" w14:textId="31D3DE59" w:rsidR="00C22FD6" w:rsidRPr="004F201B" w:rsidRDefault="00C22FD6" w:rsidP="004F201B">
            <w:pPr>
              <w:rPr>
                <w:rFonts w:ascii="Arial" w:hAnsi="Arial" w:cs="Arial"/>
                <w:b w:val="0"/>
                <w:sz w:val="22"/>
              </w:rPr>
            </w:pPr>
            <w:r w:rsidRPr="004F201B">
              <w:rPr>
                <w:rFonts w:ascii="Arial" w:hAnsi="Arial" w:cs="Arial"/>
                <w:b w:val="0"/>
                <w:sz w:val="22"/>
              </w:rPr>
              <w:t>Transport problems</w:t>
            </w:r>
          </w:p>
        </w:tc>
        <w:tc>
          <w:tcPr>
            <w:tcW w:w="1080" w:type="dxa"/>
          </w:tcPr>
          <w:p w14:paraId="5C03DBE2"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Pr>
                <w:rFonts w:ascii="Arial" w:hAnsi="Arial" w:cs="Arial"/>
                <w:sz w:val="8"/>
                <w:szCs w:val="8"/>
              </w:rPr>
              <w:tab/>
            </w:r>
          </w:p>
          <w:p w14:paraId="41081CA1"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F3F3130"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64F036F" w14:textId="77777777" w:rsidR="00C22FD6" w:rsidRPr="00A563A2" w:rsidRDefault="00C22FD6" w:rsidP="00C22FD6">
            <w:pPr>
              <w:tabs>
                <w:tab w:val="center" w:pos="432"/>
                <w:tab w:val="right" w:pos="864"/>
              </w:tabs>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ab/>
              <w:t>(13A)</w:t>
            </w:r>
          </w:p>
        </w:tc>
        <w:tc>
          <w:tcPr>
            <w:tcW w:w="270" w:type="dxa"/>
            <w:vMerge/>
          </w:tcPr>
          <w:p w14:paraId="0043A30D"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870" w:type="dxa"/>
            <w:shd w:val="clear" w:color="auto" w:fill="DEEAF6" w:themeFill="accent1" w:themeFillTint="33"/>
          </w:tcPr>
          <w:p w14:paraId="5F2ECBAC" w14:textId="19F6F2F8" w:rsidR="00C22FD6" w:rsidRPr="004F201B" w:rsidRDefault="00C22FD6" w:rsidP="004F20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F201B">
              <w:rPr>
                <w:rFonts w:ascii="Arial" w:hAnsi="Arial" w:cs="Arial"/>
              </w:rPr>
              <w:t>Lack of money</w:t>
            </w:r>
          </w:p>
        </w:tc>
        <w:tc>
          <w:tcPr>
            <w:tcW w:w="1080" w:type="dxa"/>
            <w:shd w:val="clear" w:color="auto" w:fill="FFFFFF" w:themeFill="background1"/>
          </w:tcPr>
          <w:p w14:paraId="214864CC"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A87B024"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27D10F2"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2FFF2C7"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(13B)</w:t>
            </w:r>
          </w:p>
        </w:tc>
      </w:tr>
      <w:tr w:rsidR="00C22FD6" w:rsidRPr="00A563A2" w14:paraId="57C1C9A0"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35F7BCF5" w14:textId="02FEC746" w:rsidR="00C22FD6" w:rsidRPr="004F201B" w:rsidRDefault="00C22FD6" w:rsidP="004F201B">
            <w:pPr>
              <w:rPr>
                <w:rFonts w:ascii="Arial" w:hAnsi="Arial" w:cs="Arial"/>
                <w:b w:val="0"/>
                <w:sz w:val="22"/>
              </w:rPr>
            </w:pPr>
            <w:r w:rsidRPr="004F201B">
              <w:rPr>
                <w:rFonts w:ascii="Arial" w:hAnsi="Arial" w:cs="Arial"/>
                <w:b w:val="0"/>
                <w:sz w:val="22"/>
              </w:rPr>
              <w:t>Time constraints</w:t>
            </w:r>
          </w:p>
        </w:tc>
        <w:tc>
          <w:tcPr>
            <w:tcW w:w="1080" w:type="dxa"/>
          </w:tcPr>
          <w:p w14:paraId="7C18E648"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4C9C55D"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7B3F743"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E218CBE" w14:textId="77777777" w:rsidR="00C22FD6" w:rsidRPr="00217EC0" w:rsidRDefault="00C22FD6" w:rsidP="00C22FD6">
            <w:pPr>
              <w:tabs>
                <w:tab w:val="center" w:pos="432"/>
                <w:tab w:val="right" w:pos="864"/>
              </w:tabs>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Pr>
                <w:rFonts w:ascii="Arial" w:hAnsi="Arial" w:cs="Arial"/>
                <w:sz w:val="8"/>
                <w:szCs w:val="8"/>
              </w:rPr>
              <w:tab/>
              <w:t>(13C)</w:t>
            </w:r>
          </w:p>
        </w:tc>
        <w:tc>
          <w:tcPr>
            <w:tcW w:w="270" w:type="dxa"/>
            <w:vMerge/>
          </w:tcPr>
          <w:p w14:paraId="18215933"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870" w:type="dxa"/>
            <w:shd w:val="clear" w:color="auto" w:fill="DEEAF6" w:themeFill="accent1" w:themeFillTint="33"/>
          </w:tcPr>
          <w:p w14:paraId="70C6359E" w14:textId="2805D666" w:rsidR="00C22FD6" w:rsidRPr="004F201B" w:rsidRDefault="00C22FD6" w:rsidP="004F20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F201B">
              <w:rPr>
                <w:rFonts w:ascii="Arial" w:hAnsi="Arial" w:cs="Arial"/>
              </w:rPr>
              <w:t>Family priorities</w:t>
            </w:r>
          </w:p>
        </w:tc>
        <w:tc>
          <w:tcPr>
            <w:tcW w:w="1080" w:type="dxa"/>
            <w:shd w:val="clear" w:color="auto" w:fill="FFFFFF" w:themeFill="background1"/>
          </w:tcPr>
          <w:p w14:paraId="7F03D07A"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53692DB0"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73D08C1"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B85D177"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(13D)</w:t>
            </w:r>
          </w:p>
        </w:tc>
      </w:tr>
      <w:tr w:rsidR="00C22FD6" w:rsidRPr="00A563A2" w14:paraId="0AAD5852"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5FBDBE66" w14:textId="032F6F19" w:rsidR="00C22FD6" w:rsidRPr="004F201B" w:rsidRDefault="00C22FD6" w:rsidP="004F201B">
            <w:pPr>
              <w:rPr>
                <w:rFonts w:ascii="Arial" w:hAnsi="Arial" w:cs="Arial"/>
                <w:b w:val="0"/>
                <w:sz w:val="22"/>
              </w:rPr>
            </w:pPr>
            <w:r w:rsidRPr="004F201B">
              <w:rPr>
                <w:rFonts w:ascii="Arial" w:hAnsi="Arial" w:cs="Arial"/>
                <w:b w:val="0"/>
                <w:sz w:val="22"/>
              </w:rPr>
              <w:t>Health issues</w:t>
            </w:r>
          </w:p>
        </w:tc>
        <w:tc>
          <w:tcPr>
            <w:tcW w:w="1080" w:type="dxa"/>
          </w:tcPr>
          <w:p w14:paraId="0D3E3D21"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74AFA48"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2708DC0"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2FAC051" w14:textId="77777777" w:rsidR="00C22FD6" w:rsidRPr="00A563A2" w:rsidRDefault="00C22FD6" w:rsidP="00C22FD6">
            <w:pPr>
              <w:tabs>
                <w:tab w:val="center" w:pos="432"/>
                <w:tab w:val="right" w:pos="864"/>
              </w:tabs>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ab/>
              <w:t>(13E)</w:t>
            </w:r>
          </w:p>
        </w:tc>
        <w:tc>
          <w:tcPr>
            <w:tcW w:w="270" w:type="dxa"/>
            <w:vMerge/>
          </w:tcPr>
          <w:p w14:paraId="68B0946D"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870" w:type="dxa"/>
            <w:shd w:val="clear" w:color="auto" w:fill="DEEAF6" w:themeFill="accent1" w:themeFillTint="33"/>
          </w:tcPr>
          <w:p w14:paraId="593B11DC" w14:textId="77777777" w:rsidR="00C22FD6" w:rsidRPr="004F201B"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F201B">
              <w:rPr>
                <w:rFonts w:ascii="Arial" w:hAnsi="Arial" w:cs="Arial"/>
              </w:rPr>
              <w:t>Losing interest</w:t>
            </w:r>
          </w:p>
        </w:tc>
        <w:tc>
          <w:tcPr>
            <w:tcW w:w="1080" w:type="dxa"/>
            <w:shd w:val="clear" w:color="auto" w:fill="FFFFFF" w:themeFill="background1"/>
          </w:tcPr>
          <w:p w14:paraId="4A2903DB"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EE5F5FD"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071AD4A3"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2B5C3015"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(13F)</w:t>
            </w:r>
          </w:p>
        </w:tc>
      </w:tr>
      <w:tr w:rsidR="00C22FD6" w:rsidRPr="00A563A2" w14:paraId="79DA96CB"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2AD6D9E1" w14:textId="4E989EC0" w:rsidR="00C22FD6" w:rsidRPr="004F201B" w:rsidRDefault="00C22FD6" w:rsidP="004F201B">
            <w:pPr>
              <w:rPr>
                <w:rFonts w:ascii="Arial" w:hAnsi="Arial" w:cs="Arial"/>
                <w:b w:val="0"/>
                <w:sz w:val="22"/>
              </w:rPr>
            </w:pPr>
            <w:r w:rsidRPr="004F201B">
              <w:rPr>
                <w:rFonts w:ascii="Arial" w:hAnsi="Arial" w:cs="Arial"/>
                <w:b w:val="0"/>
                <w:sz w:val="22"/>
              </w:rPr>
              <w:t>Working commitments</w:t>
            </w:r>
          </w:p>
        </w:tc>
        <w:tc>
          <w:tcPr>
            <w:tcW w:w="1080" w:type="dxa"/>
          </w:tcPr>
          <w:p w14:paraId="0F715A4B"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5E98501"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5A679BA" w14:textId="77777777" w:rsidR="004F201B" w:rsidRDefault="004F201B" w:rsidP="00C22FD6">
            <w:pPr>
              <w:tabs>
                <w:tab w:val="center" w:pos="432"/>
                <w:tab w:val="right" w:pos="864"/>
              </w:tabs>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2D7335E" w14:textId="4DC5BB12" w:rsidR="00C22FD6" w:rsidRPr="00A563A2" w:rsidRDefault="00C22FD6" w:rsidP="00C22FD6">
            <w:pPr>
              <w:tabs>
                <w:tab w:val="center" w:pos="432"/>
                <w:tab w:val="right" w:pos="864"/>
              </w:tabs>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(13G)</w:t>
            </w:r>
          </w:p>
        </w:tc>
        <w:tc>
          <w:tcPr>
            <w:tcW w:w="270" w:type="dxa"/>
            <w:vMerge/>
          </w:tcPr>
          <w:p w14:paraId="04DA7C29"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3870" w:type="dxa"/>
            <w:shd w:val="clear" w:color="auto" w:fill="DEEAF6" w:themeFill="accent1" w:themeFillTint="33"/>
          </w:tcPr>
          <w:p w14:paraId="4CD9F0A8" w14:textId="77777777" w:rsidR="00C22FD6" w:rsidRPr="004F201B" w:rsidRDefault="00C22FD6" w:rsidP="00C22FD6">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4F201B">
              <w:rPr>
                <w:rFonts w:ascii="Arial" w:hAnsi="Arial" w:cs="Arial"/>
              </w:rPr>
              <w:t>Find the music too difficult</w:t>
            </w:r>
          </w:p>
        </w:tc>
        <w:tc>
          <w:tcPr>
            <w:tcW w:w="1080" w:type="dxa"/>
            <w:shd w:val="clear" w:color="auto" w:fill="FFFFFF" w:themeFill="background1"/>
          </w:tcPr>
          <w:p w14:paraId="5FF24CF9"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3FDF019C"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94D9F00"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61D9C154"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r>
              <w:rPr>
                <w:rFonts w:ascii="Arial" w:hAnsi="Arial" w:cs="Arial"/>
                <w:sz w:val="8"/>
                <w:szCs w:val="8"/>
              </w:rPr>
              <w:t>(13H)</w:t>
            </w:r>
          </w:p>
        </w:tc>
      </w:tr>
      <w:tr w:rsidR="00C22FD6" w:rsidRPr="00A563A2" w14:paraId="12D893CE" w14:textId="77777777" w:rsidTr="00C22FD6">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51D7DD6F" w14:textId="77777777" w:rsidR="00C22FD6" w:rsidRPr="004F201B" w:rsidRDefault="00C22FD6" w:rsidP="00C22FD6">
            <w:pPr>
              <w:rPr>
                <w:rFonts w:ascii="Arial" w:hAnsi="Arial" w:cs="Arial"/>
                <w:b w:val="0"/>
                <w:sz w:val="22"/>
              </w:rPr>
            </w:pPr>
            <w:r w:rsidRPr="004F201B">
              <w:rPr>
                <w:rFonts w:ascii="Arial" w:hAnsi="Arial" w:cs="Arial"/>
                <w:b w:val="0"/>
                <w:sz w:val="22"/>
              </w:rPr>
              <w:t>Other hobbies</w:t>
            </w:r>
          </w:p>
        </w:tc>
        <w:tc>
          <w:tcPr>
            <w:tcW w:w="1080" w:type="dxa"/>
          </w:tcPr>
          <w:p w14:paraId="6156D68B"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7CB3F741" w14:textId="77777777" w:rsidR="00C22FD6" w:rsidRDefault="00C22FD6" w:rsidP="00C22FD6">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p>
          <w:p w14:paraId="1F216D0E" w14:textId="77777777" w:rsidR="00C22FD6" w:rsidRPr="007B71E5" w:rsidRDefault="00C22FD6" w:rsidP="00C22FD6">
            <w:pPr>
              <w:tabs>
                <w:tab w:val="center" w:pos="432"/>
                <w:tab w:val="right" w:pos="864"/>
              </w:tabs>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Pr>
                <w:rFonts w:ascii="Arial" w:hAnsi="Arial" w:cs="Arial"/>
                <w:sz w:val="8"/>
                <w:szCs w:val="8"/>
              </w:rPr>
              <w:tab/>
              <w:t>(13I)</w:t>
            </w:r>
          </w:p>
        </w:tc>
        <w:tc>
          <w:tcPr>
            <w:tcW w:w="270" w:type="dxa"/>
            <w:vMerge/>
          </w:tcPr>
          <w:p w14:paraId="6061700D" w14:textId="77777777" w:rsidR="00C22FD6" w:rsidRPr="00A563A2"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8"/>
              </w:rPr>
            </w:pPr>
          </w:p>
        </w:tc>
        <w:tc>
          <w:tcPr>
            <w:tcW w:w="4950" w:type="dxa"/>
            <w:gridSpan w:val="2"/>
            <w:shd w:val="clear" w:color="auto" w:fill="DEEAF6" w:themeFill="accent1" w:themeFillTint="33"/>
          </w:tcPr>
          <w:p w14:paraId="4F3A83A1" w14:textId="3AD49CA3" w:rsidR="00C22FD6" w:rsidRPr="00A563A2" w:rsidRDefault="00C22FD6" w:rsidP="004F201B">
            <w:pPr>
              <w:cnfStyle w:val="000000000000" w:firstRow="0" w:lastRow="0" w:firstColumn="0" w:lastColumn="0" w:oddVBand="0" w:evenVBand="0" w:oddHBand="0" w:evenHBand="0" w:firstRowFirstColumn="0" w:firstRowLastColumn="0" w:lastRowFirstColumn="0" w:lastRowLastColumn="0"/>
              <w:rPr>
                <w:rFonts w:ascii="Arial" w:hAnsi="Arial" w:cs="Arial"/>
                <w:sz w:val="28"/>
              </w:rPr>
            </w:pPr>
            <w:r w:rsidRPr="004F201B">
              <w:rPr>
                <w:rFonts w:ascii="Arial" w:hAnsi="Arial" w:cs="Arial"/>
                <w:color w:val="000000" w:themeColor="text1"/>
                <w:sz w:val="22"/>
              </w:rPr>
              <w:t>Other</w:t>
            </w:r>
            <w:r w:rsidRPr="00A563A2">
              <w:rPr>
                <w:rFonts w:ascii="Arial" w:hAnsi="Arial" w:cs="Arial"/>
                <w:color w:val="000000" w:themeColor="text1"/>
                <w:sz w:val="28"/>
              </w:rPr>
              <w:t xml:space="preserve"> </w:t>
            </w:r>
            <w:r w:rsidRPr="004D60FA">
              <w:rPr>
                <w:rFonts w:ascii="Arial" w:hAnsi="Arial" w:cs="Arial"/>
                <w:color w:val="000000" w:themeColor="text1"/>
                <w:sz w:val="20"/>
              </w:rPr>
              <w:t>(please state</w:t>
            </w:r>
            <w:r w:rsidR="004F201B">
              <w:rPr>
                <w:rFonts w:ascii="Arial" w:hAnsi="Arial" w:cs="Arial"/>
                <w:color w:val="000000" w:themeColor="text1"/>
                <w:sz w:val="20"/>
              </w:rPr>
              <w:t xml:space="preserve">)                                                </w:t>
            </w:r>
            <w:r>
              <w:rPr>
                <w:rFonts w:ascii="Arial" w:hAnsi="Arial" w:cs="Arial"/>
                <w:sz w:val="8"/>
                <w:szCs w:val="8"/>
              </w:rPr>
              <w:t>(13J)</w:t>
            </w:r>
          </w:p>
        </w:tc>
      </w:tr>
    </w:tbl>
    <w:p w14:paraId="19AAF0EC" w14:textId="77777777" w:rsidR="00C22FD6" w:rsidRPr="00A563A2" w:rsidRDefault="00C22FD6" w:rsidP="00C22FD6">
      <w:pPr>
        <w:spacing w:after="0" w:line="240" w:lineRule="auto"/>
        <w:rPr>
          <w:rFonts w:ascii="Arial" w:hAnsi="Arial" w:cs="Arial"/>
          <w:sz w:val="28"/>
        </w:rPr>
      </w:pPr>
    </w:p>
    <w:p w14:paraId="4DE95238" w14:textId="77777777" w:rsidR="00C22FD6" w:rsidRPr="00E53C35" w:rsidRDefault="00C22FD6" w:rsidP="00C22FD6">
      <w:pPr>
        <w:pStyle w:val="ListParagraph"/>
        <w:numPr>
          <w:ilvl w:val="0"/>
          <w:numId w:val="16"/>
        </w:numPr>
        <w:spacing w:after="0" w:line="240" w:lineRule="auto"/>
        <w:contextualSpacing/>
        <w:rPr>
          <w:rFonts w:ascii="Arial" w:eastAsia="Arial" w:hAnsi="Arial" w:cs="Arial"/>
          <w:sz w:val="28"/>
          <w:szCs w:val="28"/>
        </w:rPr>
      </w:pPr>
      <w:r w:rsidRPr="75D6ED86">
        <w:rPr>
          <w:rFonts w:ascii="Arial" w:eastAsia="Arial" w:hAnsi="Arial" w:cs="Arial"/>
          <w:sz w:val="28"/>
          <w:szCs w:val="28"/>
        </w:rPr>
        <w:t xml:space="preserve">How many choir rehearsals do you attend on average per week, with </w:t>
      </w:r>
      <w:r>
        <w:rPr>
          <w:rFonts w:ascii="Arial" w:hAnsi="Arial" w:cs="Arial"/>
          <w:sz w:val="28"/>
          <w:szCs w:val="28"/>
        </w:rPr>
        <w:tab/>
      </w:r>
      <w:r w:rsidRPr="75D6ED86">
        <w:rPr>
          <w:rFonts w:ascii="Arial" w:eastAsia="Arial" w:hAnsi="Arial" w:cs="Arial"/>
          <w:sz w:val="28"/>
          <w:szCs w:val="28"/>
        </w:rPr>
        <w:t xml:space="preserve">this, and/or any other choirs?  </w:t>
      </w:r>
      <w:r w:rsidRPr="75D6ED86">
        <w:rPr>
          <w:rFonts w:ascii="Arial" w:eastAsia="Arial" w:hAnsi="Arial" w:cs="Arial"/>
          <w:sz w:val="20"/>
          <w:szCs w:val="20"/>
        </w:rPr>
        <w:t xml:space="preserve">Please mark </w:t>
      </w:r>
      <w:r w:rsidRPr="75D6ED86">
        <w:rPr>
          <w:rFonts w:ascii="Arial" w:eastAsia="Arial" w:hAnsi="Arial" w:cs="Arial"/>
          <w:b/>
          <w:bCs/>
          <w:sz w:val="20"/>
          <w:szCs w:val="20"/>
          <w:u w:val="single"/>
        </w:rPr>
        <w:t>ONE</w:t>
      </w:r>
      <w:r w:rsidRPr="75D6ED86">
        <w:rPr>
          <w:rFonts w:ascii="Arial" w:eastAsia="Arial" w:hAnsi="Arial" w:cs="Arial"/>
          <w:sz w:val="20"/>
          <w:szCs w:val="20"/>
        </w:rPr>
        <w:t xml:space="preserve"> box only with a tick</w:t>
      </w:r>
      <w:r w:rsidRPr="75D6ED86">
        <w:rPr>
          <w:rFonts w:ascii="Arial" w:eastAsia="Arial" w:hAnsi="Arial" w:cs="Arial"/>
          <w:b/>
          <w:bCs/>
          <w:sz w:val="20"/>
          <w:szCs w:val="20"/>
        </w:rPr>
        <w:t xml:space="preserve"> (</w:t>
      </w:r>
      <w:r>
        <w:rPr>
          <w:rFonts w:ascii="Arial" w:hAnsi="Arial" w:cs="Arial"/>
          <w:b/>
          <w:noProof/>
          <w:sz w:val="20"/>
          <w:szCs w:val="28"/>
          <w:lang w:eastAsia="en-GB"/>
        </w:rPr>
        <w:drawing>
          <wp:inline distT="0" distB="0" distL="0" distR="0" wp14:anchorId="5D18822D" wp14:editId="1046D496">
            <wp:extent cx="122830" cy="122830"/>
            <wp:effectExtent l="0" t="0" r="0" b="0"/>
            <wp:docPr id="21" name="Picture 21" descr="C:\Users\Huw\AppData\Local\Microsoft\Windows\INetCache\IE\TUZFI213\tic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uw\AppData\Local\Microsoft\Windows\INetCache\IE\TUZFI213\tick[1].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2818" cy="122818"/>
                    </a:xfrm>
                    <a:prstGeom prst="rect">
                      <a:avLst/>
                    </a:prstGeom>
                    <a:noFill/>
                    <a:ln>
                      <a:noFill/>
                    </a:ln>
                  </pic:spPr>
                </pic:pic>
              </a:graphicData>
            </a:graphic>
          </wp:inline>
        </w:drawing>
      </w:r>
      <w:r w:rsidRPr="75D6ED86">
        <w:rPr>
          <w:rFonts w:ascii="Arial" w:eastAsia="Arial" w:hAnsi="Arial" w:cs="Arial"/>
          <w:b/>
          <w:bCs/>
          <w:sz w:val="20"/>
          <w:szCs w:val="20"/>
        </w:rPr>
        <w:t>)</w:t>
      </w:r>
      <w:r w:rsidRPr="75D6ED86">
        <w:rPr>
          <w:rFonts w:ascii="Arial" w:eastAsia="Arial" w:hAnsi="Arial" w:cs="Arial"/>
          <w:sz w:val="20"/>
          <w:szCs w:val="20"/>
        </w:rPr>
        <w:t>.</w:t>
      </w:r>
      <w:r w:rsidRPr="75D6ED86">
        <w:rPr>
          <w:rFonts w:ascii="Arial" w:eastAsia="Arial" w:hAnsi="Arial" w:cs="Arial"/>
          <w:b/>
          <w:bCs/>
          <w:sz w:val="20"/>
          <w:szCs w:val="20"/>
        </w:rPr>
        <w:t xml:space="preserve"> </w:t>
      </w:r>
    </w:p>
    <w:tbl>
      <w:tblPr>
        <w:tblStyle w:val="GridTable1Light-Accent11"/>
        <w:tblW w:w="0" w:type="auto"/>
        <w:tblLook w:val="04A0" w:firstRow="1" w:lastRow="0" w:firstColumn="1" w:lastColumn="0" w:noHBand="0" w:noVBand="1"/>
      </w:tblPr>
      <w:tblGrid>
        <w:gridCol w:w="2091"/>
        <w:gridCol w:w="2092"/>
        <w:gridCol w:w="2091"/>
        <w:gridCol w:w="2092"/>
        <w:gridCol w:w="2092"/>
      </w:tblGrid>
      <w:tr w:rsidR="00C22FD6" w:rsidRPr="008B7D93" w14:paraId="590AA994" w14:textId="77777777" w:rsidTr="00C22FD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1" w:type="dxa"/>
            <w:shd w:val="clear" w:color="auto" w:fill="DEEAF6" w:themeFill="accent1" w:themeFillTint="33"/>
          </w:tcPr>
          <w:p w14:paraId="0B0408F0" w14:textId="77777777" w:rsidR="00C22FD6" w:rsidRPr="008B7D93" w:rsidRDefault="00C22FD6" w:rsidP="00C22FD6">
            <w:pPr>
              <w:jc w:val="center"/>
              <w:rPr>
                <w:rFonts w:ascii="Arial" w:hAnsi="Arial" w:cs="Arial"/>
              </w:rPr>
            </w:pPr>
            <w:r w:rsidRPr="008B7D93">
              <w:rPr>
                <w:rFonts w:ascii="Arial" w:hAnsi="Arial" w:cs="Arial"/>
              </w:rPr>
              <w:t>1</w:t>
            </w:r>
          </w:p>
        </w:tc>
        <w:tc>
          <w:tcPr>
            <w:tcW w:w="2092" w:type="dxa"/>
            <w:shd w:val="clear" w:color="auto" w:fill="DEEAF6" w:themeFill="accent1" w:themeFillTint="33"/>
          </w:tcPr>
          <w:p w14:paraId="34D78374" w14:textId="77777777" w:rsidR="00C22FD6" w:rsidRPr="008B7D93" w:rsidRDefault="00C22FD6" w:rsidP="00C22FD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8B7D93">
              <w:rPr>
                <w:rFonts w:ascii="Arial" w:hAnsi="Arial" w:cs="Arial"/>
              </w:rPr>
              <w:t>2</w:t>
            </w:r>
          </w:p>
        </w:tc>
        <w:tc>
          <w:tcPr>
            <w:tcW w:w="2091" w:type="dxa"/>
            <w:shd w:val="clear" w:color="auto" w:fill="DEEAF6" w:themeFill="accent1" w:themeFillTint="33"/>
          </w:tcPr>
          <w:p w14:paraId="4ADACFAF" w14:textId="77777777" w:rsidR="00C22FD6" w:rsidRPr="008B7D93" w:rsidRDefault="00C22FD6" w:rsidP="00C22FD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8B7D93">
              <w:rPr>
                <w:rFonts w:ascii="Arial" w:hAnsi="Arial" w:cs="Arial"/>
              </w:rPr>
              <w:t>3</w:t>
            </w:r>
          </w:p>
        </w:tc>
        <w:tc>
          <w:tcPr>
            <w:tcW w:w="2092" w:type="dxa"/>
            <w:shd w:val="clear" w:color="auto" w:fill="DEEAF6" w:themeFill="accent1" w:themeFillTint="33"/>
          </w:tcPr>
          <w:p w14:paraId="475E3E8C" w14:textId="77777777" w:rsidR="00C22FD6" w:rsidRPr="008B7D93" w:rsidRDefault="00C22FD6" w:rsidP="00C22FD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8B7D93">
              <w:rPr>
                <w:rFonts w:ascii="Arial" w:hAnsi="Arial" w:cs="Arial"/>
              </w:rPr>
              <w:t>4</w:t>
            </w:r>
          </w:p>
        </w:tc>
        <w:tc>
          <w:tcPr>
            <w:tcW w:w="2092" w:type="dxa"/>
            <w:shd w:val="clear" w:color="auto" w:fill="DEEAF6" w:themeFill="accent1" w:themeFillTint="33"/>
          </w:tcPr>
          <w:p w14:paraId="05924FC3" w14:textId="77777777" w:rsidR="00C22FD6" w:rsidRPr="008B7D93" w:rsidRDefault="00C22FD6" w:rsidP="00C22FD6">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8B7D93">
              <w:rPr>
                <w:rFonts w:ascii="Arial" w:hAnsi="Arial" w:cs="Arial"/>
              </w:rPr>
              <w:t>5+</w:t>
            </w:r>
          </w:p>
        </w:tc>
      </w:tr>
      <w:tr w:rsidR="00C22FD6" w:rsidRPr="001054D9" w14:paraId="6ECC0708" w14:textId="77777777" w:rsidTr="00C22FD6">
        <w:tc>
          <w:tcPr>
            <w:cnfStyle w:val="001000000000" w:firstRow="0" w:lastRow="0" w:firstColumn="1" w:lastColumn="0" w:oddVBand="0" w:evenVBand="0" w:oddHBand="0" w:evenHBand="0" w:firstRowFirstColumn="0" w:firstRowLastColumn="0" w:lastRowFirstColumn="0" w:lastRowLastColumn="0"/>
            <w:tcW w:w="2091" w:type="dxa"/>
          </w:tcPr>
          <w:p w14:paraId="09188662" w14:textId="77777777" w:rsidR="00C22FD6" w:rsidRPr="001054D9" w:rsidRDefault="00C22FD6" w:rsidP="00C22FD6">
            <w:pPr>
              <w:rPr>
                <w:rFonts w:ascii="Arial" w:hAnsi="Arial" w:cs="Arial"/>
                <w:b w:val="0"/>
                <w:sz w:val="8"/>
              </w:rPr>
            </w:pPr>
          </w:p>
          <w:p w14:paraId="0CE81B7F" w14:textId="77777777" w:rsidR="00C22FD6" w:rsidRPr="001054D9" w:rsidRDefault="00C22FD6" w:rsidP="00C22FD6">
            <w:pPr>
              <w:rPr>
                <w:rFonts w:ascii="Arial" w:hAnsi="Arial" w:cs="Arial"/>
                <w:b w:val="0"/>
                <w:sz w:val="8"/>
              </w:rPr>
            </w:pPr>
          </w:p>
          <w:p w14:paraId="4ECD3861" w14:textId="77777777" w:rsidR="00C22FD6" w:rsidRPr="001054D9" w:rsidRDefault="00C22FD6" w:rsidP="00C22FD6">
            <w:pPr>
              <w:rPr>
                <w:rFonts w:ascii="Arial" w:hAnsi="Arial" w:cs="Arial"/>
                <w:b w:val="0"/>
                <w:sz w:val="8"/>
              </w:rPr>
            </w:pPr>
          </w:p>
          <w:p w14:paraId="31F8BD2D" w14:textId="77777777" w:rsidR="00C22FD6" w:rsidRPr="001054D9" w:rsidRDefault="00C22FD6" w:rsidP="00C22FD6">
            <w:pPr>
              <w:rPr>
                <w:rFonts w:ascii="Arial" w:hAnsi="Arial" w:cs="Arial"/>
                <w:b w:val="0"/>
                <w:sz w:val="8"/>
              </w:rPr>
            </w:pPr>
          </w:p>
          <w:p w14:paraId="2E7E3C51" w14:textId="77777777" w:rsidR="00C22FD6" w:rsidRPr="001054D9" w:rsidRDefault="00C22FD6" w:rsidP="00C22FD6">
            <w:pPr>
              <w:jc w:val="right"/>
              <w:rPr>
                <w:rFonts w:ascii="Arial" w:hAnsi="Arial" w:cs="Arial"/>
                <w:b w:val="0"/>
                <w:sz w:val="8"/>
              </w:rPr>
            </w:pPr>
            <w:r w:rsidRPr="001054D9">
              <w:rPr>
                <w:rFonts w:ascii="Arial" w:hAnsi="Arial" w:cs="Arial"/>
                <w:b w:val="0"/>
                <w:sz w:val="8"/>
              </w:rPr>
              <w:t>(14A)</w:t>
            </w:r>
          </w:p>
        </w:tc>
        <w:tc>
          <w:tcPr>
            <w:tcW w:w="2092" w:type="dxa"/>
          </w:tcPr>
          <w:p w14:paraId="3BDCC884"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200548AC"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70CB27E6"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3CC69186"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28C99BF8"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r w:rsidRPr="001054D9">
              <w:rPr>
                <w:rFonts w:ascii="Arial" w:hAnsi="Arial" w:cs="Arial"/>
                <w:sz w:val="8"/>
              </w:rPr>
              <w:t>(14B)</w:t>
            </w:r>
          </w:p>
        </w:tc>
        <w:tc>
          <w:tcPr>
            <w:tcW w:w="2091" w:type="dxa"/>
          </w:tcPr>
          <w:p w14:paraId="59714E36"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22060E6B"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5D63D5A4"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5A07EC50"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7D019CF0"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r w:rsidRPr="001054D9">
              <w:rPr>
                <w:rFonts w:ascii="Arial" w:hAnsi="Arial" w:cs="Arial"/>
                <w:sz w:val="8"/>
              </w:rPr>
              <w:t>(14C)</w:t>
            </w:r>
          </w:p>
        </w:tc>
        <w:tc>
          <w:tcPr>
            <w:tcW w:w="2092" w:type="dxa"/>
          </w:tcPr>
          <w:p w14:paraId="41EEA843"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24508D49"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4148E9E2"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25415E11"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57C27948"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r w:rsidRPr="001054D9">
              <w:rPr>
                <w:rFonts w:ascii="Arial" w:hAnsi="Arial" w:cs="Arial"/>
                <w:sz w:val="8"/>
              </w:rPr>
              <w:t>(14D)</w:t>
            </w:r>
          </w:p>
        </w:tc>
        <w:tc>
          <w:tcPr>
            <w:tcW w:w="2092" w:type="dxa"/>
          </w:tcPr>
          <w:p w14:paraId="5AB3A775"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6922C4FC"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75EBE7B6"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76252E18"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p>
          <w:p w14:paraId="0B664E07" w14:textId="77777777" w:rsidR="00C22FD6" w:rsidRPr="001054D9" w:rsidRDefault="00C22FD6" w:rsidP="00C22FD6">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rPr>
            </w:pPr>
            <w:r w:rsidRPr="001054D9">
              <w:rPr>
                <w:rFonts w:ascii="Arial" w:hAnsi="Arial" w:cs="Arial"/>
                <w:sz w:val="8"/>
              </w:rPr>
              <w:t>(14E)</w:t>
            </w:r>
          </w:p>
        </w:tc>
      </w:tr>
    </w:tbl>
    <w:p w14:paraId="2436A95B" w14:textId="77777777" w:rsidR="00C22FD6" w:rsidRDefault="00C22FD6" w:rsidP="00C22FD6">
      <w:pPr>
        <w:spacing w:after="0" w:line="240" w:lineRule="auto"/>
        <w:rPr>
          <w:rFonts w:ascii="Arial" w:hAnsi="Arial" w:cs="Arial"/>
          <w:sz w:val="28"/>
        </w:rPr>
      </w:pPr>
    </w:p>
    <w:p w14:paraId="600BCDD1" w14:textId="77777777" w:rsidR="00C22FD6" w:rsidRDefault="00C22FD6" w:rsidP="00C22FD6">
      <w:pPr>
        <w:pStyle w:val="ListParagraph"/>
        <w:numPr>
          <w:ilvl w:val="0"/>
          <w:numId w:val="16"/>
        </w:numPr>
        <w:spacing w:after="0" w:line="240" w:lineRule="auto"/>
        <w:contextualSpacing/>
        <w:rPr>
          <w:rFonts w:ascii="Arial" w:hAnsi="Arial" w:cs="Arial"/>
          <w:sz w:val="28"/>
          <w:szCs w:val="28"/>
        </w:rPr>
      </w:pPr>
      <w:r>
        <w:rPr>
          <w:rFonts w:ascii="Arial" w:hAnsi="Arial" w:cs="Arial"/>
          <w:sz w:val="28"/>
          <w:szCs w:val="28"/>
        </w:rPr>
        <w:t>In your own words, what does attending choir mean to you?</w:t>
      </w:r>
      <w:r w:rsidRPr="00B0323F">
        <w:rPr>
          <w:rFonts w:ascii="Arial" w:hAnsi="Arial" w:cs="Arial"/>
          <w:sz w:val="8"/>
          <w:szCs w:val="28"/>
        </w:rPr>
        <w:t xml:space="preserve"> </w:t>
      </w:r>
      <w:r>
        <w:rPr>
          <w:rFonts w:ascii="Arial" w:hAnsi="Arial" w:cs="Arial"/>
          <w:sz w:val="8"/>
          <w:szCs w:val="28"/>
        </w:rPr>
        <w:t>(15</w:t>
      </w:r>
      <w:r w:rsidRPr="001054D9">
        <w:rPr>
          <w:rFonts w:ascii="Arial" w:hAnsi="Arial" w:cs="Arial"/>
          <w:sz w:val="8"/>
          <w:szCs w:val="28"/>
        </w:rPr>
        <w:t>)</w:t>
      </w:r>
    </w:p>
    <w:p w14:paraId="3FE3A8E3" w14:textId="77777777" w:rsidR="00C22FD6" w:rsidRDefault="00C22FD6" w:rsidP="00C22FD6">
      <w:pPr>
        <w:spacing w:after="0" w:line="240" w:lineRule="auto"/>
        <w:rPr>
          <w:rFonts w:ascii="Arial" w:hAnsi="Arial" w:cs="Arial"/>
          <w:sz w:val="28"/>
        </w:rPr>
      </w:pPr>
    </w:p>
    <w:p w14:paraId="1BD2DDC4" w14:textId="77777777" w:rsidR="00C22FD6" w:rsidRDefault="00C22FD6" w:rsidP="00C22FD6">
      <w:pPr>
        <w:spacing w:after="0" w:line="240" w:lineRule="auto"/>
        <w:rPr>
          <w:rFonts w:ascii="Arial" w:hAnsi="Arial" w:cs="Arial"/>
          <w:sz w:val="28"/>
        </w:rPr>
      </w:pPr>
      <w:r w:rsidRPr="0051600F">
        <w:rPr>
          <w:rFonts w:ascii="Arial" w:hAnsi="Arial" w:cs="Arial"/>
          <w:noProof/>
          <w:sz w:val="28"/>
          <w:lang w:eastAsia="en-GB"/>
        </w:rPr>
        <mc:AlternateContent>
          <mc:Choice Requires="wps">
            <w:drawing>
              <wp:anchor distT="0" distB="0" distL="114300" distR="114300" simplePos="0" relativeHeight="251661824" behindDoc="0" locked="0" layoutInCell="1" allowOverlap="1" wp14:anchorId="085648FA" wp14:editId="713A410F">
                <wp:simplePos x="0" y="0"/>
                <wp:positionH relativeFrom="column">
                  <wp:posOffset>-68438</wp:posOffset>
                </wp:positionH>
                <wp:positionV relativeFrom="paragraph">
                  <wp:posOffset>-3810</wp:posOffset>
                </wp:positionV>
                <wp:extent cx="6652895" cy="1262380"/>
                <wp:effectExtent l="0" t="0" r="14605" b="1397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52895" cy="1262380"/>
                        </a:xfrm>
                        <a:prstGeom prst="rect">
                          <a:avLst/>
                        </a:prstGeom>
                        <a:solidFill>
                          <a:schemeClr val="accent1">
                            <a:lumMod val="20000"/>
                            <a:lumOff val="80000"/>
                          </a:schemeClr>
                        </a:solidFill>
                        <a:ln w="9525">
                          <a:solidFill>
                            <a:srgbClr val="000000"/>
                          </a:solidFill>
                          <a:miter lim="800000"/>
                          <a:headEnd/>
                          <a:tailEnd/>
                        </a:ln>
                      </wps:spPr>
                      <wps:txbx>
                        <w:txbxContent>
                          <w:p w14:paraId="64C9D9DA" w14:textId="77777777" w:rsidR="00524F7A" w:rsidRPr="009D59E3" w:rsidRDefault="00524F7A" w:rsidP="00C22FD6">
                            <w:pPr>
                              <w:rPr>
                                <w:sz w:val="2"/>
                              </w:rPr>
                            </w:pPr>
                          </w:p>
                          <w:p w14:paraId="2EB776BC" w14:textId="1445144F" w:rsidR="00524F7A" w:rsidRDefault="00524F7A" w:rsidP="00C22FD6">
                            <w:r>
                              <w:t>………………………………………………………………………………………………………………………………………………………………..</w:t>
                            </w:r>
                          </w:p>
                          <w:p w14:paraId="3928E999" w14:textId="77777777" w:rsidR="00524F7A" w:rsidRDefault="00524F7A" w:rsidP="00C22FD6">
                            <w:r>
                              <w:t>…………………………………………………………………………………………………………………………………………………………………</w:t>
                            </w:r>
                          </w:p>
                          <w:p w14:paraId="6F75ED29" w14:textId="2FE4ED50" w:rsidR="00524F7A" w:rsidRDefault="00524F7A" w:rsidP="004F201B">
                            <w:r>
                              <w:t>………………………………………………………….……………………………………………………………………….……………...……………..</w:t>
                            </w:r>
                          </w:p>
                          <w:p w14:paraId="4F52CB69" w14:textId="4BB87717" w:rsidR="00524F7A" w:rsidRDefault="00524F7A" w:rsidP="00C22FD6">
                            <w:r>
                              <w:t>..</w:t>
                            </w:r>
                          </w:p>
                          <w:p w14:paraId="747AA7B0" w14:textId="77777777" w:rsidR="00524F7A" w:rsidRDefault="00524F7A" w:rsidP="004F201B">
                            <w:r>
                              <w:t>…………………………………………………………………………………………………………………………………………………………………</w:t>
                            </w:r>
                          </w:p>
                          <w:p w14:paraId="36524F11" w14:textId="207FF723" w:rsidR="00524F7A" w:rsidRDefault="00524F7A" w:rsidP="004F201B">
                            <w:r>
                              <w:t>………………………………………………………….……………………………………………………………………………………...……………………………..</w:t>
                            </w:r>
                          </w:p>
                          <w:p w14:paraId="0EB00370" w14:textId="77777777" w:rsidR="00524F7A" w:rsidRDefault="00524F7A" w:rsidP="00C22FD6">
                            <w:r>
                              <w:t>………………………………………………………..………………………………………………………………………………………………………………………</w:t>
                            </w:r>
                          </w:p>
                          <w:p w14:paraId="1180A560" w14:textId="77777777" w:rsidR="00524F7A" w:rsidRDefault="00524F7A" w:rsidP="00C22FD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2" type="#_x0000_t202" style="position:absolute;margin-left:-5.4pt;margin-top:-.3pt;width:523.85pt;height:99.4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" fillcolor="#deeaf6 [660]">
                <v:textbox>
                  <w:txbxContent>
                    <w:p w14:paraId="64C9D9DA" w14:textId="77777777" w:rsidR="00524F7A" w:rsidRPr="009D59E3" w:rsidRDefault="00524F7A" w:rsidP="00C22FD6">
                      <w:pPr>
                        <w:rPr>
                          <w:sz w:val="2"/>
                        </w:rPr>
                      </w:pPr>
                    </w:p>
                    <w:p w14:paraId="2EB776BC" w14:textId="1445144F" w:rsidR="00524F7A" w:rsidRDefault="00524F7A" w:rsidP="00C22FD6">
                      <w:r>
                        <w:t>………………………………………………………………………………………………………………………………………………………………..</w:t>
                      </w:r>
                    </w:p>
                    <w:p w14:paraId="3928E999" w14:textId="77777777" w:rsidR="00524F7A" w:rsidRDefault="00524F7A" w:rsidP="00C22FD6">
                      <w:r>
                        <w:t>…………………………………………………………………………………………………………………………………………………………………</w:t>
                      </w:r>
                    </w:p>
                    <w:p w14:paraId="6F75ED29" w14:textId="2FE4ED50" w:rsidR="00524F7A" w:rsidRDefault="00524F7A" w:rsidP="004F201B">
                      <w:r>
                        <w:t>………………………………………………………….……………………………………………………………………….……………...……………..</w:t>
                      </w:r>
                    </w:p>
                    <w:p w14:paraId="4F52CB69" w14:textId="4BB87717" w:rsidR="00524F7A" w:rsidRDefault="00524F7A" w:rsidP="00C22FD6">
                      <w:r>
                        <w:t>..</w:t>
                      </w:r>
                    </w:p>
                    <w:p w14:paraId="747AA7B0" w14:textId="77777777" w:rsidR="00524F7A" w:rsidRDefault="00524F7A" w:rsidP="004F201B">
                      <w:r>
                        <w:t>…………………………………………………………………………………………………………………………………………………………………</w:t>
                      </w:r>
                    </w:p>
                    <w:p w14:paraId="36524F11" w14:textId="207FF723" w:rsidR="00524F7A" w:rsidRDefault="00524F7A" w:rsidP="004F201B">
                      <w:r>
                        <w:t>………………………………………………………….……………………………………………………………………………………...……………………………..</w:t>
                      </w:r>
                    </w:p>
                    <w:p w14:paraId="0EB00370" w14:textId="77777777" w:rsidR="00524F7A" w:rsidRDefault="00524F7A" w:rsidP="00C22FD6">
                      <w:r>
                        <w:t>………………………………………………………..………………………………………………………………………………………………………………………</w:t>
                      </w:r>
                    </w:p>
                    <w:p w14:paraId="1180A560" w14:textId="77777777" w:rsidR="00524F7A" w:rsidRDefault="00524F7A" w:rsidP="00C22FD6"/>
                  </w:txbxContent>
                </v:textbox>
              </v:shape>
            </w:pict>
          </mc:Fallback>
        </mc:AlternateContent>
      </w:r>
    </w:p>
    <w:p w14:paraId="03925EC1" w14:textId="77777777" w:rsidR="00C22FD6" w:rsidRDefault="00C22FD6" w:rsidP="00C22FD6">
      <w:pPr>
        <w:spacing w:after="0" w:line="240" w:lineRule="auto"/>
        <w:rPr>
          <w:rFonts w:ascii="Arial" w:hAnsi="Arial" w:cs="Arial"/>
          <w:sz w:val="28"/>
        </w:rPr>
      </w:pPr>
    </w:p>
    <w:p w14:paraId="2149CE95" w14:textId="77777777" w:rsidR="00C22FD6" w:rsidRDefault="00C22FD6" w:rsidP="00C22FD6">
      <w:pPr>
        <w:spacing w:after="0" w:line="240" w:lineRule="auto"/>
        <w:rPr>
          <w:rFonts w:ascii="Arial" w:hAnsi="Arial" w:cs="Arial"/>
          <w:sz w:val="28"/>
        </w:rPr>
      </w:pPr>
    </w:p>
    <w:p w14:paraId="2786F403" w14:textId="77777777" w:rsidR="00C22FD6" w:rsidRDefault="00C22FD6" w:rsidP="00C22FD6">
      <w:pPr>
        <w:spacing w:after="0" w:line="240" w:lineRule="auto"/>
        <w:rPr>
          <w:rFonts w:ascii="Arial" w:hAnsi="Arial" w:cs="Arial"/>
          <w:sz w:val="28"/>
        </w:rPr>
      </w:pPr>
    </w:p>
    <w:p w14:paraId="7F4BCE4F" w14:textId="77777777" w:rsidR="00C22FD6" w:rsidRDefault="00C22FD6" w:rsidP="00C22FD6">
      <w:pPr>
        <w:spacing w:after="0" w:line="240" w:lineRule="auto"/>
        <w:rPr>
          <w:rFonts w:ascii="Arial" w:hAnsi="Arial" w:cs="Arial"/>
          <w:sz w:val="28"/>
        </w:rPr>
      </w:pPr>
    </w:p>
    <w:p w14:paraId="1A36A7E2" w14:textId="77777777" w:rsidR="00C22FD6" w:rsidRDefault="00C22FD6" w:rsidP="00C22FD6">
      <w:pPr>
        <w:spacing w:after="0" w:line="240" w:lineRule="auto"/>
        <w:rPr>
          <w:rFonts w:ascii="Arial" w:hAnsi="Arial" w:cs="Arial"/>
          <w:sz w:val="28"/>
        </w:rPr>
      </w:pPr>
    </w:p>
    <w:p w14:paraId="3DD35441" w14:textId="77777777" w:rsidR="00C22FD6" w:rsidRDefault="00C22FD6" w:rsidP="00C22FD6">
      <w:pPr>
        <w:spacing w:after="0" w:line="240" w:lineRule="auto"/>
        <w:rPr>
          <w:rFonts w:ascii="Arial" w:hAnsi="Arial" w:cs="Arial"/>
          <w:sz w:val="28"/>
        </w:rPr>
      </w:pPr>
    </w:p>
    <w:p w14:paraId="310F3D7E" w14:textId="33BFFF8D" w:rsidR="007633DA" w:rsidRDefault="00C22FD6" w:rsidP="004F201B">
      <w:pPr>
        <w:spacing w:after="0" w:line="240" w:lineRule="auto"/>
      </w:pPr>
      <w:r>
        <w:rPr>
          <w:rFonts w:ascii="Arial" w:hAnsi="Arial" w:cs="Arial"/>
          <w:sz w:val="28"/>
        </w:rPr>
        <w:t xml:space="preserve">Thank you for taking part in this questionnaire. </w:t>
      </w:r>
      <w:r w:rsidR="007633DA">
        <w:br w:type="page"/>
      </w:r>
    </w:p>
    <w:p w14:paraId="2E958988" w14:textId="7DE0116F" w:rsidR="00504FD2" w:rsidRPr="002B5626" w:rsidRDefault="0C6E11DD" w:rsidP="00504FD2">
      <w:pPr>
        <w:pStyle w:val="Heading1"/>
        <w:rPr>
          <w:b w:val="0"/>
          <w:sz w:val="12"/>
          <w:szCs w:val="24"/>
        </w:rPr>
      </w:pPr>
      <w:bookmarkStart w:id="47" w:name="_Toc523842130"/>
      <w:r>
        <w:lastRenderedPageBreak/>
        <w:t>Appendix Two</w:t>
      </w:r>
      <w:r w:rsidR="00504FD2">
        <w:t>: Results</w:t>
      </w:r>
      <w:bookmarkEnd w:id="47"/>
    </w:p>
    <w:p w14:paraId="39C9E6C5" w14:textId="12FD736F" w:rsidR="00504FD2" w:rsidRPr="00A563A2" w:rsidRDefault="00504FD2" w:rsidP="004F201B">
      <w:pPr>
        <w:pStyle w:val="ListParagraph"/>
        <w:numPr>
          <w:ilvl w:val="0"/>
          <w:numId w:val="18"/>
        </w:numPr>
        <w:spacing w:after="0" w:line="240" w:lineRule="auto"/>
        <w:contextualSpacing/>
        <w:rPr>
          <w:rFonts w:ascii="Arial" w:eastAsia="Arial" w:hAnsi="Arial" w:cs="Arial"/>
        </w:rPr>
      </w:pPr>
      <w:r w:rsidRPr="00455E5B">
        <w:rPr>
          <w:noProof/>
          <w:szCs w:val="24"/>
          <w:lang w:eastAsia="en-GB"/>
        </w:rPr>
        <w:drawing>
          <wp:anchor distT="0" distB="0" distL="114300" distR="114300" simplePos="0" relativeHeight="251655680" behindDoc="0" locked="0" layoutInCell="1" allowOverlap="1" wp14:anchorId="6A006759" wp14:editId="2C899F4B">
            <wp:simplePos x="0" y="0"/>
            <wp:positionH relativeFrom="column">
              <wp:posOffset>4999913</wp:posOffset>
            </wp:positionH>
            <wp:positionV relativeFrom="paragraph">
              <wp:posOffset>225451</wp:posOffset>
            </wp:positionV>
            <wp:extent cx="1521562" cy="1023620"/>
            <wp:effectExtent l="0" t="0" r="2540" b="5080"/>
            <wp:wrapNone/>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r>
        <w:rPr>
          <w:rFonts w:ascii="Arial" w:eastAsia="Arial" w:hAnsi="Arial" w:cs="Arial"/>
          <w:szCs w:val="24"/>
        </w:rPr>
        <w:t>Participant Gender</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2446"/>
        <w:gridCol w:w="2446"/>
        <w:gridCol w:w="2446"/>
      </w:tblGrid>
      <w:tr w:rsidR="00504FD2" w:rsidRPr="00A563A2" w14:paraId="5619D1AC"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6" w:type="dxa"/>
            <w:tcBorders>
              <w:bottom w:val="none" w:sz="0" w:space="0" w:color="auto"/>
            </w:tcBorders>
            <w:shd w:val="clear" w:color="auto" w:fill="DEEAF6" w:themeFill="accent1" w:themeFillTint="33"/>
          </w:tcPr>
          <w:p w14:paraId="11A6EE88" w14:textId="77777777" w:rsidR="00504FD2" w:rsidRPr="006905A6" w:rsidRDefault="00504FD2" w:rsidP="00504FD2">
            <w:pPr>
              <w:pStyle w:val="ListParagraph"/>
              <w:jc w:val="center"/>
              <w:rPr>
                <w:rFonts w:ascii="Arial" w:hAnsi="Arial" w:cs="Arial"/>
                <w:szCs w:val="24"/>
              </w:rPr>
            </w:pPr>
            <w:r w:rsidRPr="0C6E11DD">
              <w:rPr>
                <w:rFonts w:ascii="Arial" w:hAnsi="Arial" w:cs="Arial"/>
                <w:szCs w:val="24"/>
              </w:rPr>
              <w:t>Female</w:t>
            </w:r>
          </w:p>
        </w:tc>
        <w:tc>
          <w:tcPr>
            <w:tcW w:w="2446" w:type="dxa"/>
            <w:tcBorders>
              <w:bottom w:val="none" w:sz="0" w:space="0" w:color="auto"/>
            </w:tcBorders>
            <w:shd w:val="clear" w:color="auto" w:fill="DEEAF6" w:themeFill="accent1" w:themeFillTint="33"/>
          </w:tcPr>
          <w:p w14:paraId="4C199E83" w14:textId="77777777" w:rsidR="00504FD2" w:rsidRPr="006905A6" w:rsidRDefault="00504FD2" w:rsidP="00504FD2">
            <w:pPr>
              <w:pStyle w:val="ListParagraph"/>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C6E11DD">
              <w:rPr>
                <w:rFonts w:ascii="Arial" w:hAnsi="Arial" w:cs="Arial"/>
                <w:szCs w:val="24"/>
              </w:rPr>
              <w:t>Male</w:t>
            </w:r>
          </w:p>
        </w:tc>
        <w:tc>
          <w:tcPr>
            <w:tcW w:w="2446" w:type="dxa"/>
            <w:tcBorders>
              <w:bottom w:val="none" w:sz="0" w:space="0" w:color="auto"/>
            </w:tcBorders>
            <w:shd w:val="clear" w:color="auto" w:fill="DEEAF6" w:themeFill="accent1" w:themeFillTint="33"/>
          </w:tcPr>
          <w:p w14:paraId="0DE2EFE5" w14:textId="77777777" w:rsidR="00504FD2" w:rsidRPr="006905A6" w:rsidRDefault="00504FD2" w:rsidP="00504FD2">
            <w:pPr>
              <w:pStyle w:val="ListParagraph"/>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C6E11DD">
              <w:rPr>
                <w:rFonts w:ascii="Arial" w:hAnsi="Arial" w:cs="Arial"/>
                <w:szCs w:val="24"/>
              </w:rPr>
              <w:t>Prefer not to say</w:t>
            </w:r>
          </w:p>
        </w:tc>
      </w:tr>
      <w:tr w:rsidR="00504FD2" w:rsidRPr="00A563A2" w14:paraId="157D03A1" w14:textId="77777777" w:rsidTr="00504FD2">
        <w:trPr>
          <w:trHeight w:val="424"/>
        </w:trPr>
        <w:tc>
          <w:tcPr>
            <w:cnfStyle w:val="001000000000" w:firstRow="0" w:lastRow="0" w:firstColumn="1" w:lastColumn="0" w:oddVBand="0" w:evenVBand="0" w:oddHBand="0" w:evenHBand="0" w:firstRowFirstColumn="0" w:firstRowLastColumn="0" w:lastRowFirstColumn="0" w:lastRowLastColumn="0"/>
            <w:tcW w:w="2446" w:type="dxa"/>
          </w:tcPr>
          <w:p w14:paraId="378D9724" w14:textId="77777777" w:rsidR="00504FD2" w:rsidRPr="00A752A2" w:rsidRDefault="00504FD2" w:rsidP="00504FD2">
            <w:pPr>
              <w:pStyle w:val="ListParagraph"/>
              <w:jc w:val="center"/>
              <w:rPr>
                <w:rFonts w:ascii="Arial" w:hAnsi="Arial" w:cs="Arial"/>
                <w:sz w:val="6"/>
                <w:szCs w:val="6"/>
              </w:rPr>
            </w:pPr>
            <w:r w:rsidRPr="0C6E11DD">
              <w:rPr>
                <w:rFonts w:ascii="Arial" w:hAnsi="Arial" w:cs="Arial"/>
                <w:szCs w:val="24"/>
              </w:rPr>
              <w:t>15</w:t>
            </w:r>
          </w:p>
          <w:p w14:paraId="4DEC09E2" w14:textId="77777777" w:rsidR="00504FD2" w:rsidRPr="00A563A2" w:rsidRDefault="00504FD2" w:rsidP="00504FD2">
            <w:pPr>
              <w:pStyle w:val="ListParagraph"/>
              <w:jc w:val="right"/>
              <w:rPr>
                <w:rFonts w:ascii="Arial" w:hAnsi="Arial" w:cs="Arial"/>
                <w:sz w:val="8"/>
                <w:szCs w:val="8"/>
              </w:rPr>
            </w:pPr>
            <w:r w:rsidRPr="0C6E11DD">
              <w:rPr>
                <w:rFonts w:ascii="Arial" w:hAnsi="Arial" w:cs="Arial"/>
                <w:sz w:val="8"/>
                <w:szCs w:val="8"/>
              </w:rPr>
              <w:t>(1A)</w:t>
            </w:r>
          </w:p>
        </w:tc>
        <w:tc>
          <w:tcPr>
            <w:tcW w:w="2446" w:type="dxa"/>
          </w:tcPr>
          <w:p w14:paraId="7343F9B7" w14:textId="77777777" w:rsidR="00504FD2" w:rsidRPr="00A752A2" w:rsidRDefault="00504FD2" w:rsidP="00504FD2">
            <w:pPr>
              <w:pStyle w:val="ListParagraph"/>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6"/>
                <w:szCs w:val="6"/>
              </w:rPr>
            </w:pPr>
            <w:r w:rsidRPr="0C6E11DD">
              <w:rPr>
                <w:rFonts w:ascii="Arial" w:hAnsi="Arial" w:cs="Arial"/>
                <w:b/>
                <w:bCs/>
                <w:szCs w:val="24"/>
              </w:rPr>
              <w:t>31</w:t>
            </w:r>
          </w:p>
          <w:p w14:paraId="11CFE0C9" w14:textId="77777777" w:rsidR="00504FD2" w:rsidRPr="00A563A2" w:rsidRDefault="00504FD2" w:rsidP="00504FD2">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8"/>
                <w:szCs w:val="8"/>
              </w:rPr>
            </w:pPr>
            <w:r w:rsidRPr="0C6E11DD">
              <w:rPr>
                <w:rFonts w:ascii="Arial" w:hAnsi="Arial" w:cs="Arial"/>
                <w:b/>
                <w:bCs/>
                <w:sz w:val="8"/>
                <w:szCs w:val="8"/>
              </w:rPr>
              <w:t>(1B)</w:t>
            </w:r>
          </w:p>
        </w:tc>
        <w:tc>
          <w:tcPr>
            <w:tcW w:w="2446" w:type="dxa"/>
          </w:tcPr>
          <w:p w14:paraId="6EEF49DF" w14:textId="77777777" w:rsidR="00504FD2" w:rsidRPr="00A752A2" w:rsidRDefault="00504FD2" w:rsidP="00504FD2">
            <w:pPr>
              <w:pStyle w:val="ListParagraph"/>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6"/>
                <w:szCs w:val="6"/>
              </w:rPr>
            </w:pPr>
            <w:r w:rsidRPr="0C6E11DD">
              <w:rPr>
                <w:rFonts w:ascii="Arial" w:hAnsi="Arial" w:cs="Arial"/>
                <w:b/>
                <w:bCs/>
                <w:szCs w:val="24"/>
              </w:rPr>
              <w:t>0</w:t>
            </w:r>
          </w:p>
          <w:p w14:paraId="6CF1DB75" w14:textId="77777777" w:rsidR="00504FD2" w:rsidRPr="00A563A2" w:rsidRDefault="00504FD2" w:rsidP="00504FD2">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b/>
                <w:bCs/>
                <w:sz w:val="8"/>
                <w:szCs w:val="8"/>
              </w:rPr>
            </w:pPr>
            <w:r w:rsidRPr="0C6E11DD">
              <w:rPr>
                <w:rFonts w:ascii="Arial" w:hAnsi="Arial" w:cs="Arial"/>
                <w:b/>
                <w:bCs/>
                <w:sz w:val="8"/>
                <w:szCs w:val="8"/>
              </w:rPr>
              <w:t>(1C)</w:t>
            </w:r>
          </w:p>
        </w:tc>
      </w:tr>
    </w:tbl>
    <w:p w14:paraId="7800EF28" w14:textId="77777777" w:rsidR="00504FD2" w:rsidRPr="00B15F11" w:rsidRDefault="00504FD2" w:rsidP="00504FD2">
      <w:pPr>
        <w:spacing w:after="0" w:line="240" w:lineRule="auto"/>
        <w:jc w:val="center"/>
        <w:rPr>
          <w:rFonts w:ascii="Arial" w:hAnsi="Arial" w:cs="Arial"/>
          <w:sz w:val="8"/>
        </w:rPr>
      </w:pPr>
    </w:p>
    <w:p w14:paraId="56E3D029" w14:textId="77777777" w:rsidR="00504FD2" w:rsidRPr="00B15F11" w:rsidRDefault="00504FD2" w:rsidP="00504FD2">
      <w:pPr>
        <w:pStyle w:val="ListParagraph"/>
        <w:spacing w:after="0" w:line="240" w:lineRule="auto"/>
        <w:rPr>
          <w:rFonts w:ascii="Arial" w:hAnsi="Arial" w:cs="Arial"/>
          <w:sz w:val="6"/>
          <w:szCs w:val="28"/>
        </w:rPr>
      </w:pPr>
    </w:p>
    <w:p w14:paraId="7CB58DD5" w14:textId="77777777" w:rsidR="00504FD2" w:rsidRDefault="00504FD2" w:rsidP="00504FD2">
      <w:pPr>
        <w:pStyle w:val="ListParagraph"/>
        <w:spacing w:after="0" w:line="240" w:lineRule="auto"/>
        <w:rPr>
          <w:rFonts w:ascii="Arial" w:eastAsia="Arial" w:hAnsi="Arial" w:cs="Arial"/>
          <w:szCs w:val="28"/>
        </w:rPr>
      </w:pPr>
    </w:p>
    <w:p w14:paraId="5C0F1585" w14:textId="7AE052CF" w:rsidR="00504FD2" w:rsidRPr="00A563A2" w:rsidRDefault="00504FD2" w:rsidP="004F201B">
      <w:pPr>
        <w:pStyle w:val="ListParagraph"/>
        <w:numPr>
          <w:ilvl w:val="0"/>
          <w:numId w:val="18"/>
        </w:numPr>
        <w:spacing w:after="0" w:line="240" w:lineRule="auto"/>
        <w:contextualSpacing/>
        <w:rPr>
          <w:rFonts w:ascii="Arial" w:eastAsia="Arial" w:hAnsi="Arial" w:cs="Arial"/>
        </w:rPr>
      </w:pPr>
      <w:r>
        <w:rPr>
          <w:rFonts w:ascii="Arial" w:eastAsia="Arial" w:hAnsi="Arial" w:cs="Arial"/>
          <w:szCs w:val="24"/>
        </w:rPr>
        <w:t>Participant</w:t>
      </w:r>
      <w:r w:rsidRPr="0C6E11DD">
        <w:rPr>
          <w:rFonts w:ascii="Arial" w:eastAsia="Arial" w:hAnsi="Arial" w:cs="Arial"/>
          <w:szCs w:val="24"/>
        </w:rPr>
        <w:t xml:space="preserve"> </w:t>
      </w:r>
      <w:r>
        <w:rPr>
          <w:rFonts w:ascii="Arial" w:eastAsia="Arial" w:hAnsi="Arial" w:cs="Arial"/>
          <w:szCs w:val="24"/>
        </w:rPr>
        <w:t>A</w:t>
      </w:r>
      <w:r w:rsidRPr="0C6E11DD">
        <w:rPr>
          <w:rFonts w:ascii="Arial" w:eastAsia="Arial" w:hAnsi="Arial" w:cs="Arial"/>
          <w:szCs w:val="24"/>
        </w:rPr>
        <w:t>ge</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1161"/>
        <w:gridCol w:w="1161"/>
        <w:gridCol w:w="1162"/>
        <w:gridCol w:w="1162"/>
        <w:gridCol w:w="1162"/>
        <w:gridCol w:w="1162"/>
        <w:gridCol w:w="1162"/>
        <w:gridCol w:w="1162"/>
        <w:gridCol w:w="1162"/>
      </w:tblGrid>
      <w:tr w:rsidR="00504FD2" w:rsidRPr="00A563A2" w14:paraId="3A7171AB"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1" w:type="dxa"/>
            <w:tcBorders>
              <w:bottom w:val="none" w:sz="0" w:space="0" w:color="auto"/>
            </w:tcBorders>
            <w:shd w:val="clear" w:color="auto" w:fill="DEEAF6" w:themeFill="accent1" w:themeFillTint="33"/>
          </w:tcPr>
          <w:p w14:paraId="49B973F2" w14:textId="77777777" w:rsidR="00504FD2" w:rsidRPr="00455E5B" w:rsidRDefault="00504FD2" w:rsidP="00504FD2">
            <w:pPr>
              <w:spacing w:line="240" w:lineRule="auto"/>
              <w:rPr>
                <w:rFonts w:ascii="Arial" w:hAnsi="Arial" w:cs="Arial"/>
                <w:sz w:val="20"/>
                <w:szCs w:val="20"/>
              </w:rPr>
            </w:pPr>
            <w:r w:rsidRPr="0C6E11DD">
              <w:rPr>
                <w:rFonts w:ascii="Arial" w:hAnsi="Arial" w:cs="Arial"/>
                <w:sz w:val="20"/>
                <w:szCs w:val="20"/>
              </w:rPr>
              <w:t>Under 25</w:t>
            </w:r>
          </w:p>
        </w:tc>
        <w:tc>
          <w:tcPr>
            <w:tcW w:w="1161" w:type="dxa"/>
            <w:tcBorders>
              <w:bottom w:val="none" w:sz="0" w:space="0" w:color="auto"/>
            </w:tcBorders>
            <w:shd w:val="clear" w:color="auto" w:fill="DEEAF6" w:themeFill="accent1" w:themeFillTint="33"/>
          </w:tcPr>
          <w:p w14:paraId="6AA1E294" w14:textId="77777777" w:rsidR="00504FD2" w:rsidRPr="00455E5B" w:rsidRDefault="00504FD2" w:rsidP="00504FD2">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C6E11DD">
              <w:rPr>
                <w:rFonts w:ascii="Arial" w:hAnsi="Arial" w:cs="Arial"/>
                <w:sz w:val="20"/>
                <w:szCs w:val="20"/>
              </w:rPr>
              <w:t>25 - 34</w:t>
            </w:r>
          </w:p>
        </w:tc>
        <w:tc>
          <w:tcPr>
            <w:tcW w:w="1162" w:type="dxa"/>
            <w:tcBorders>
              <w:bottom w:val="none" w:sz="0" w:space="0" w:color="auto"/>
            </w:tcBorders>
            <w:shd w:val="clear" w:color="auto" w:fill="DEEAF6" w:themeFill="accent1" w:themeFillTint="33"/>
          </w:tcPr>
          <w:p w14:paraId="5F7E3589" w14:textId="77777777" w:rsidR="00504FD2" w:rsidRPr="00455E5B" w:rsidRDefault="00504FD2" w:rsidP="00504FD2">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C6E11DD">
              <w:rPr>
                <w:rFonts w:ascii="Arial" w:hAnsi="Arial" w:cs="Arial"/>
                <w:sz w:val="20"/>
                <w:szCs w:val="20"/>
              </w:rPr>
              <w:t>35 - 44</w:t>
            </w:r>
          </w:p>
        </w:tc>
        <w:tc>
          <w:tcPr>
            <w:tcW w:w="1162" w:type="dxa"/>
            <w:tcBorders>
              <w:bottom w:val="none" w:sz="0" w:space="0" w:color="auto"/>
            </w:tcBorders>
            <w:shd w:val="clear" w:color="auto" w:fill="DEEAF6" w:themeFill="accent1" w:themeFillTint="33"/>
          </w:tcPr>
          <w:p w14:paraId="07D8A695" w14:textId="77777777" w:rsidR="00504FD2" w:rsidRPr="00455E5B" w:rsidRDefault="00504FD2" w:rsidP="00504FD2">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C6E11DD">
              <w:rPr>
                <w:rFonts w:ascii="Arial" w:hAnsi="Arial" w:cs="Arial"/>
                <w:sz w:val="20"/>
                <w:szCs w:val="20"/>
              </w:rPr>
              <w:t>45 - 54</w:t>
            </w:r>
          </w:p>
        </w:tc>
        <w:tc>
          <w:tcPr>
            <w:tcW w:w="1162" w:type="dxa"/>
            <w:tcBorders>
              <w:bottom w:val="none" w:sz="0" w:space="0" w:color="auto"/>
            </w:tcBorders>
            <w:shd w:val="clear" w:color="auto" w:fill="DEEAF6" w:themeFill="accent1" w:themeFillTint="33"/>
          </w:tcPr>
          <w:p w14:paraId="1D7B657E" w14:textId="77777777" w:rsidR="00504FD2" w:rsidRPr="00455E5B" w:rsidRDefault="00504FD2" w:rsidP="00504FD2">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C6E11DD">
              <w:rPr>
                <w:rFonts w:ascii="Arial" w:hAnsi="Arial" w:cs="Arial"/>
                <w:sz w:val="20"/>
                <w:szCs w:val="20"/>
              </w:rPr>
              <w:t>55 - 64</w:t>
            </w:r>
          </w:p>
        </w:tc>
        <w:tc>
          <w:tcPr>
            <w:tcW w:w="1162" w:type="dxa"/>
            <w:tcBorders>
              <w:bottom w:val="none" w:sz="0" w:space="0" w:color="auto"/>
            </w:tcBorders>
            <w:shd w:val="clear" w:color="auto" w:fill="DEEAF6" w:themeFill="accent1" w:themeFillTint="33"/>
          </w:tcPr>
          <w:p w14:paraId="21F15191" w14:textId="77777777" w:rsidR="00504FD2" w:rsidRPr="00455E5B" w:rsidRDefault="00504FD2" w:rsidP="00504FD2">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C6E11DD">
              <w:rPr>
                <w:rFonts w:ascii="Arial" w:hAnsi="Arial" w:cs="Arial"/>
                <w:sz w:val="20"/>
                <w:szCs w:val="20"/>
              </w:rPr>
              <w:t>65 - 74</w:t>
            </w:r>
          </w:p>
        </w:tc>
        <w:tc>
          <w:tcPr>
            <w:tcW w:w="1162" w:type="dxa"/>
            <w:tcBorders>
              <w:bottom w:val="none" w:sz="0" w:space="0" w:color="auto"/>
            </w:tcBorders>
            <w:shd w:val="clear" w:color="auto" w:fill="DEEAF6" w:themeFill="accent1" w:themeFillTint="33"/>
          </w:tcPr>
          <w:p w14:paraId="41D2E365" w14:textId="77777777" w:rsidR="00504FD2" w:rsidRPr="00455E5B" w:rsidRDefault="00504FD2" w:rsidP="00504FD2">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C6E11DD">
              <w:rPr>
                <w:rFonts w:ascii="Arial" w:hAnsi="Arial" w:cs="Arial"/>
                <w:sz w:val="20"/>
                <w:szCs w:val="20"/>
              </w:rPr>
              <w:t>75 - 84</w:t>
            </w:r>
          </w:p>
        </w:tc>
        <w:tc>
          <w:tcPr>
            <w:tcW w:w="1162" w:type="dxa"/>
            <w:tcBorders>
              <w:bottom w:val="none" w:sz="0" w:space="0" w:color="auto"/>
            </w:tcBorders>
            <w:shd w:val="clear" w:color="auto" w:fill="DEEAF6" w:themeFill="accent1" w:themeFillTint="33"/>
          </w:tcPr>
          <w:p w14:paraId="526A6A9D" w14:textId="77777777" w:rsidR="00504FD2" w:rsidRPr="00455E5B" w:rsidRDefault="00504FD2" w:rsidP="00504FD2">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C6E11DD">
              <w:rPr>
                <w:rFonts w:ascii="Arial" w:hAnsi="Arial" w:cs="Arial"/>
                <w:sz w:val="20"/>
                <w:szCs w:val="20"/>
              </w:rPr>
              <w:t>85 or over</w:t>
            </w:r>
          </w:p>
        </w:tc>
        <w:tc>
          <w:tcPr>
            <w:tcW w:w="1162" w:type="dxa"/>
            <w:tcBorders>
              <w:bottom w:val="none" w:sz="0" w:space="0" w:color="auto"/>
            </w:tcBorders>
            <w:shd w:val="clear" w:color="auto" w:fill="DEEAF6" w:themeFill="accent1" w:themeFillTint="33"/>
          </w:tcPr>
          <w:p w14:paraId="5788E977" w14:textId="77777777" w:rsidR="00504FD2" w:rsidRPr="00455E5B" w:rsidRDefault="00504FD2" w:rsidP="00504FD2">
            <w:pPr>
              <w:spacing w:line="240" w:lineRule="auto"/>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C6E11DD">
              <w:rPr>
                <w:rFonts w:ascii="Arial" w:hAnsi="Arial" w:cs="Arial"/>
                <w:sz w:val="20"/>
                <w:szCs w:val="20"/>
              </w:rPr>
              <w:t>Prefer not to say</w:t>
            </w:r>
          </w:p>
        </w:tc>
      </w:tr>
      <w:tr w:rsidR="00504FD2" w:rsidRPr="00A563A2" w14:paraId="42A98562" w14:textId="77777777" w:rsidTr="00504FD2">
        <w:tc>
          <w:tcPr>
            <w:cnfStyle w:val="001000000000" w:firstRow="0" w:lastRow="0" w:firstColumn="1" w:lastColumn="0" w:oddVBand="0" w:evenVBand="0" w:oddHBand="0" w:evenHBand="0" w:firstRowFirstColumn="0" w:firstRowLastColumn="0" w:lastRowFirstColumn="0" w:lastRowLastColumn="0"/>
            <w:tcW w:w="1161" w:type="dxa"/>
          </w:tcPr>
          <w:p w14:paraId="2D227521" w14:textId="77777777" w:rsidR="00504FD2" w:rsidRPr="00A752A2" w:rsidRDefault="00504FD2" w:rsidP="00504FD2">
            <w:pPr>
              <w:jc w:val="center"/>
              <w:rPr>
                <w:rFonts w:ascii="Arial" w:hAnsi="Arial" w:cs="Arial"/>
                <w:b w:val="0"/>
                <w:bCs w:val="0"/>
                <w:sz w:val="6"/>
                <w:szCs w:val="6"/>
              </w:rPr>
            </w:pPr>
            <w:r w:rsidRPr="0C6E11DD">
              <w:rPr>
                <w:rFonts w:ascii="Arial" w:hAnsi="Arial" w:cs="Arial"/>
                <w:szCs w:val="24"/>
              </w:rPr>
              <w:t>1</w:t>
            </w:r>
          </w:p>
          <w:p w14:paraId="1DF43BD2" w14:textId="77777777" w:rsidR="00504FD2" w:rsidRPr="00A563A2" w:rsidRDefault="00504FD2" w:rsidP="00504FD2">
            <w:pPr>
              <w:jc w:val="right"/>
              <w:rPr>
                <w:rFonts w:ascii="Arial" w:hAnsi="Arial" w:cs="Arial"/>
                <w:b w:val="0"/>
                <w:bCs w:val="0"/>
                <w:sz w:val="8"/>
                <w:szCs w:val="8"/>
              </w:rPr>
            </w:pPr>
            <w:r w:rsidRPr="0C6E11DD">
              <w:rPr>
                <w:rFonts w:ascii="Arial" w:hAnsi="Arial" w:cs="Arial"/>
                <w:b w:val="0"/>
                <w:bCs w:val="0"/>
                <w:sz w:val="8"/>
                <w:szCs w:val="8"/>
              </w:rPr>
              <w:t>(2A)</w:t>
            </w:r>
          </w:p>
        </w:tc>
        <w:tc>
          <w:tcPr>
            <w:tcW w:w="1161" w:type="dxa"/>
          </w:tcPr>
          <w:p w14:paraId="3DA7B00B" w14:textId="77777777" w:rsidR="00504FD2" w:rsidRPr="00A752A2"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6"/>
                <w:szCs w:val="6"/>
              </w:rPr>
            </w:pPr>
            <w:r w:rsidRPr="0C6E11DD">
              <w:rPr>
                <w:rFonts w:ascii="Arial" w:hAnsi="Arial" w:cs="Arial"/>
                <w:b/>
                <w:bCs/>
                <w:szCs w:val="24"/>
              </w:rPr>
              <w:t>1</w:t>
            </w:r>
          </w:p>
          <w:p w14:paraId="65197E25" w14:textId="77777777" w:rsidR="00504FD2" w:rsidRPr="00A563A2"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 w:val="8"/>
                <w:szCs w:val="8"/>
              </w:rPr>
              <w:t>(2B)</w:t>
            </w:r>
          </w:p>
        </w:tc>
        <w:tc>
          <w:tcPr>
            <w:tcW w:w="1162" w:type="dxa"/>
          </w:tcPr>
          <w:p w14:paraId="1E093DB7" w14:textId="77777777" w:rsidR="00504FD2" w:rsidRPr="00A752A2"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6"/>
                <w:szCs w:val="6"/>
              </w:rPr>
            </w:pPr>
            <w:r w:rsidRPr="0C6E11DD">
              <w:rPr>
                <w:rFonts w:ascii="Arial" w:hAnsi="Arial" w:cs="Arial"/>
                <w:b/>
                <w:bCs/>
                <w:szCs w:val="24"/>
              </w:rPr>
              <w:t>1</w:t>
            </w:r>
          </w:p>
          <w:p w14:paraId="63915B03" w14:textId="77777777" w:rsidR="00504FD2" w:rsidRPr="00A563A2"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 w:val="8"/>
                <w:szCs w:val="8"/>
              </w:rPr>
              <w:t>(2C)</w:t>
            </w:r>
          </w:p>
        </w:tc>
        <w:tc>
          <w:tcPr>
            <w:tcW w:w="1162" w:type="dxa"/>
          </w:tcPr>
          <w:p w14:paraId="5A5D7182" w14:textId="77777777" w:rsidR="00504FD2" w:rsidRPr="00A752A2"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6"/>
                <w:szCs w:val="6"/>
              </w:rPr>
            </w:pPr>
            <w:r w:rsidRPr="0C6E11DD">
              <w:rPr>
                <w:rFonts w:ascii="Arial" w:hAnsi="Arial" w:cs="Arial"/>
                <w:b/>
                <w:bCs/>
                <w:szCs w:val="24"/>
              </w:rPr>
              <w:t>0</w:t>
            </w:r>
          </w:p>
          <w:p w14:paraId="4DD865E3" w14:textId="77777777" w:rsidR="00504FD2" w:rsidRPr="00A563A2"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 w:val="8"/>
                <w:szCs w:val="8"/>
              </w:rPr>
              <w:t>(2D)</w:t>
            </w:r>
          </w:p>
        </w:tc>
        <w:tc>
          <w:tcPr>
            <w:tcW w:w="1162" w:type="dxa"/>
          </w:tcPr>
          <w:p w14:paraId="01C99142" w14:textId="77777777" w:rsidR="00504FD2" w:rsidRPr="00A752A2"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6"/>
                <w:szCs w:val="6"/>
              </w:rPr>
            </w:pPr>
            <w:r w:rsidRPr="0C6E11DD">
              <w:rPr>
                <w:rFonts w:ascii="Arial" w:hAnsi="Arial" w:cs="Arial"/>
                <w:b/>
                <w:bCs/>
                <w:szCs w:val="24"/>
              </w:rPr>
              <w:t>6</w:t>
            </w:r>
          </w:p>
          <w:p w14:paraId="2CD631A6" w14:textId="77777777" w:rsidR="00504FD2" w:rsidRPr="00A563A2"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 w:val="8"/>
                <w:szCs w:val="8"/>
              </w:rPr>
              <w:t>(2E)</w:t>
            </w:r>
          </w:p>
        </w:tc>
        <w:tc>
          <w:tcPr>
            <w:tcW w:w="1162" w:type="dxa"/>
          </w:tcPr>
          <w:p w14:paraId="303B6847" w14:textId="77777777" w:rsidR="00504FD2" w:rsidRPr="00A752A2"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6"/>
                <w:szCs w:val="6"/>
              </w:rPr>
            </w:pPr>
            <w:r w:rsidRPr="0C6E11DD">
              <w:rPr>
                <w:rFonts w:ascii="Arial" w:hAnsi="Arial" w:cs="Arial"/>
                <w:b/>
                <w:bCs/>
                <w:szCs w:val="24"/>
              </w:rPr>
              <w:t>20</w:t>
            </w:r>
          </w:p>
          <w:p w14:paraId="721C3465" w14:textId="77777777" w:rsidR="00504FD2" w:rsidRPr="00A563A2"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 w:val="8"/>
                <w:szCs w:val="8"/>
              </w:rPr>
              <w:t>(2F)</w:t>
            </w:r>
          </w:p>
        </w:tc>
        <w:tc>
          <w:tcPr>
            <w:tcW w:w="1162" w:type="dxa"/>
          </w:tcPr>
          <w:p w14:paraId="3F130745" w14:textId="77777777" w:rsidR="00504FD2" w:rsidRPr="00A752A2"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6"/>
                <w:szCs w:val="6"/>
              </w:rPr>
            </w:pPr>
            <w:r w:rsidRPr="0C6E11DD">
              <w:rPr>
                <w:rFonts w:ascii="Arial" w:hAnsi="Arial" w:cs="Arial"/>
                <w:b/>
                <w:bCs/>
                <w:szCs w:val="24"/>
              </w:rPr>
              <w:t>17</w:t>
            </w:r>
          </w:p>
          <w:p w14:paraId="580AB037" w14:textId="77777777" w:rsidR="00504FD2" w:rsidRPr="00A563A2"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 w:val="8"/>
                <w:szCs w:val="8"/>
              </w:rPr>
              <w:t>(2G)</w:t>
            </w:r>
          </w:p>
        </w:tc>
        <w:tc>
          <w:tcPr>
            <w:tcW w:w="1162" w:type="dxa"/>
          </w:tcPr>
          <w:p w14:paraId="2D171921" w14:textId="77777777" w:rsidR="00504FD2" w:rsidRPr="00A752A2"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6"/>
                <w:szCs w:val="6"/>
              </w:rPr>
            </w:pPr>
            <w:r w:rsidRPr="0C6E11DD">
              <w:rPr>
                <w:rFonts w:ascii="Arial" w:hAnsi="Arial" w:cs="Arial"/>
                <w:b/>
                <w:bCs/>
                <w:szCs w:val="24"/>
              </w:rPr>
              <w:t>0</w:t>
            </w:r>
          </w:p>
          <w:p w14:paraId="6A2BD716" w14:textId="77777777" w:rsidR="00504FD2" w:rsidRPr="00A563A2"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 w:val="8"/>
                <w:szCs w:val="8"/>
              </w:rPr>
              <w:t>(2H)</w:t>
            </w:r>
          </w:p>
        </w:tc>
        <w:tc>
          <w:tcPr>
            <w:tcW w:w="1162" w:type="dxa"/>
          </w:tcPr>
          <w:p w14:paraId="2EE74780" w14:textId="77777777" w:rsidR="00504FD2" w:rsidRPr="00A752A2"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6"/>
                <w:szCs w:val="6"/>
              </w:rPr>
            </w:pPr>
            <w:r w:rsidRPr="0C6E11DD">
              <w:rPr>
                <w:rFonts w:ascii="Arial" w:hAnsi="Arial" w:cs="Arial"/>
                <w:b/>
                <w:bCs/>
                <w:szCs w:val="24"/>
              </w:rPr>
              <w:t>0</w:t>
            </w:r>
          </w:p>
          <w:p w14:paraId="79AED18A" w14:textId="77777777" w:rsidR="00504FD2" w:rsidRPr="00A563A2"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 w:val="8"/>
                <w:szCs w:val="8"/>
              </w:rPr>
              <w:t>(2I)</w:t>
            </w:r>
          </w:p>
        </w:tc>
      </w:tr>
    </w:tbl>
    <w:p w14:paraId="7C6EC9F4" w14:textId="77777777" w:rsidR="00504FD2" w:rsidRPr="00B15F11" w:rsidRDefault="00504FD2" w:rsidP="00504FD2">
      <w:pPr>
        <w:tabs>
          <w:tab w:val="left" w:pos="990"/>
        </w:tabs>
        <w:spacing w:after="0" w:line="240" w:lineRule="auto"/>
        <w:rPr>
          <w:rFonts w:ascii="Arial" w:hAnsi="Arial" w:cs="Arial"/>
          <w:sz w:val="12"/>
        </w:rPr>
      </w:pPr>
      <w:r w:rsidRPr="00A852C0">
        <w:rPr>
          <w:rFonts w:ascii="Arial" w:hAnsi="Arial" w:cs="Arial"/>
          <w:sz w:val="18"/>
        </w:rPr>
        <w:tab/>
      </w:r>
    </w:p>
    <w:p w14:paraId="41468F2D" w14:textId="77777777" w:rsidR="00504FD2" w:rsidRDefault="00504FD2" w:rsidP="00504FD2">
      <w:pPr>
        <w:tabs>
          <w:tab w:val="left" w:pos="990"/>
        </w:tabs>
        <w:spacing w:after="0" w:line="240" w:lineRule="auto"/>
        <w:rPr>
          <w:rFonts w:ascii="Arial" w:hAnsi="Arial" w:cs="Arial"/>
          <w:sz w:val="18"/>
        </w:rPr>
      </w:pPr>
      <w:r>
        <w:rPr>
          <w:rFonts w:ascii="Arial" w:hAnsi="Arial" w:cs="Arial"/>
          <w:noProof/>
          <w:sz w:val="18"/>
          <w:lang w:eastAsia="en-GB"/>
        </w:rPr>
        <w:drawing>
          <wp:anchor distT="0" distB="0" distL="114300" distR="114300" simplePos="0" relativeHeight="251656704" behindDoc="0" locked="0" layoutInCell="1" allowOverlap="1" wp14:anchorId="58954C98" wp14:editId="72A83809">
            <wp:simplePos x="0" y="0"/>
            <wp:positionH relativeFrom="column">
              <wp:posOffset>4299045</wp:posOffset>
            </wp:positionH>
            <wp:positionV relativeFrom="paragraph">
              <wp:posOffset>6322</wp:posOffset>
            </wp:positionV>
            <wp:extent cx="2136775" cy="2982035"/>
            <wp:effectExtent l="0" t="0" r="15875" b="8890"/>
            <wp:wrapNone/>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r>
        <w:rPr>
          <w:rFonts w:ascii="Arial" w:hAnsi="Arial" w:cs="Arial"/>
          <w:sz w:val="18"/>
        </w:rPr>
        <w:t xml:space="preserve">                             </w:t>
      </w:r>
      <w:r>
        <w:rPr>
          <w:rFonts w:ascii="Arial" w:hAnsi="Arial" w:cs="Arial"/>
          <w:noProof/>
          <w:sz w:val="18"/>
          <w:lang w:eastAsia="en-GB"/>
        </w:rPr>
        <w:drawing>
          <wp:inline distT="0" distB="0" distL="0" distR="0" wp14:anchorId="3A7AA2C9" wp14:editId="0DC3DA0E">
            <wp:extent cx="2727960" cy="1484630"/>
            <wp:effectExtent l="0" t="0" r="15240" b="127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AEF7CCD" w14:textId="77777777" w:rsidR="00504FD2" w:rsidRDefault="00504FD2" w:rsidP="00504FD2">
      <w:pPr>
        <w:tabs>
          <w:tab w:val="left" w:pos="990"/>
        </w:tabs>
        <w:spacing w:after="0" w:line="240" w:lineRule="auto"/>
        <w:rPr>
          <w:rFonts w:ascii="Arial" w:hAnsi="Arial" w:cs="Arial"/>
          <w:sz w:val="18"/>
        </w:rPr>
      </w:pPr>
      <w:r>
        <w:rPr>
          <w:rFonts w:ascii="Arial" w:hAnsi="Arial" w:cs="Arial"/>
          <w:sz w:val="18"/>
        </w:rPr>
        <w:t xml:space="preserve">                             </w:t>
      </w:r>
      <w:r>
        <w:rPr>
          <w:rFonts w:ascii="Arial" w:hAnsi="Arial" w:cs="Arial"/>
          <w:noProof/>
          <w:sz w:val="18"/>
          <w:lang w:eastAsia="en-GB"/>
        </w:rPr>
        <w:drawing>
          <wp:inline distT="0" distB="0" distL="0" distR="0" wp14:anchorId="2D91072E" wp14:editId="2FCD3D1D">
            <wp:extent cx="2728570" cy="1477391"/>
            <wp:effectExtent l="0" t="0" r="15240" b="889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0939AF0" w14:textId="77777777" w:rsidR="00504FD2" w:rsidRDefault="00504FD2" w:rsidP="00504FD2">
      <w:pPr>
        <w:tabs>
          <w:tab w:val="left" w:pos="990"/>
        </w:tabs>
        <w:spacing w:after="0" w:line="240" w:lineRule="auto"/>
        <w:rPr>
          <w:rFonts w:ascii="Arial" w:hAnsi="Arial" w:cs="Arial"/>
          <w:sz w:val="18"/>
        </w:rPr>
      </w:pPr>
      <w:r>
        <w:rPr>
          <w:rFonts w:ascii="Arial" w:hAnsi="Arial" w:cs="Arial"/>
          <w:sz w:val="18"/>
        </w:rPr>
        <w:tab/>
      </w:r>
    </w:p>
    <w:p w14:paraId="19ABDA8F" w14:textId="77777777" w:rsidR="00504FD2" w:rsidRDefault="00504FD2" w:rsidP="00504FD2">
      <w:pPr>
        <w:tabs>
          <w:tab w:val="left" w:pos="990"/>
        </w:tabs>
        <w:spacing w:after="0" w:line="240" w:lineRule="auto"/>
        <w:jc w:val="center"/>
        <w:rPr>
          <w:rFonts w:ascii="Arial" w:hAnsi="Arial" w:cs="Arial"/>
          <w:sz w:val="18"/>
        </w:rPr>
      </w:pPr>
    </w:p>
    <w:p w14:paraId="70EC4C9B" w14:textId="5F9EBB0D" w:rsidR="00504FD2" w:rsidRDefault="00504FD2" w:rsidP="004F201B">
      <w:pPr>
        <w:pStyle w:val="ListParagraph"/>
        <w:numPr>
          <w:ilvl w:val="0"/>
          <w:numId w:val="18"/>
        </w:numPr>
        <w:spacing w:after="0" w:line="240" w:lineRule="auto"/>
        <w:contextualSpacing/>
        <w:rPr>
          <w:rFonts w:ascii="Arial" w:hAnsi="Arial" w:cs="Arial"/>
        </w:rPr>
      </w:pPr>
      <w:r>
        <w:rPr>
          <w:rFonts w:ascii="Arial" w:eastAsia="Arial" w:hAnsi="Arial" w:cs="Arial"/>
          <w:szCs w:val="24"/>
        </w:rPr>
        <w:t>Participant</w:t>
      </w:r>
      <w:r>
        <w:rPr>
          <w:rFonts w:ascii="Arial" w:hAnsi="Arial" w:cs="Arial"/>
          <w:szCs w:val="24"/>
        </w:rPr>
        <w:t xml:space="preserve"> H</w:t>
      </w:r>
      <w:r w:rsidRPr="0C6E11DD">
        <w:rPr>
          <w:rFonts w:ascii="Arial" w:hAnsi="Arial" w:cs="Arial"/>
          <w:szCs w:val="24"/>
        </w:rPr>
        <w:t>obbies</w:t>
      </w:r>
      <w:r>
        <w:rPr>
          <w:rFonts w:ascii="Arial" w:hAnsi="Arial" w:cs="Arial"/>
          <w:szCs w:val="24"/>
        </w:rPr>
        <w:t xml:space="preserve"> (Grouped into common areas).</w:t>
      </w:r>
    </w:p>
    <w:p w14:paraId="3443BA0A" w14:textId="77777777" w:rsidR="00504FD2" w:rsidRPr="002B5626" w:rsidRDefault="00504FD2" w:rsidP="00504FD2">
      <w:pPr>
        <w:spacing w:after="0" w:line="240" w:lineRule="auto"/>
        <w:rPr>
          <w:rFonts w:ascii="Arial" w:hAnsi="Arial" w:cs="Arial"/>
          <w:sz w:val="8"/>
        </w:rPr>
      </w:pPr>
    </w:p>
    <w:p w14:paraId="2544E27B" w14:textId="77777777" w:rsidR="00504FD2" w:rsidRDefault="00504FD2" w:rsidP="00504FD2">
      <w:pPr>
        <w:jc w:val="center"/>
        <w:rPr>
          <w:rFonts w:ascii="Arial" w:hAnsi="Arial" w:cs="Arial"/>
        </w:rPr>
      </w:pPr>
      <w:r>
        <w:rPr>
          <w:rFonts w:ascii="Arial" w:hAnsi="Arial" w:cs="Arial"/>
          <w:noProof/>
          <w:szCs w:val="24"/>
          <w:lang w:eastAsia="en-GB"/>
        </w:rPr>
        <w:drawing>
          <wp:inline distT="0" distB="0" distL="0" distR="0" wp14:anchorId="6FAE4D5C" wp14:editId="0CDABBBC">
            <wp:extent cx="3746311" cy="1767205"/>
            <wp:effectExtent l="0" t="0" r="6985" b="4445"/>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Pr>
          <w:rFonts w:ascii="Arial" w:hAnsi="Arial" w:cs="Arial"/>
        </w:rPr>
        <w:br w:type="page"/>
      </w:r>
    </w:p>
    <w:p w14:paraId="5EB16225" w14:textId="20762DDC" w:rsidR="00504FD2" w:rsidRPr="00A563A2" w:rsidRDefault="00504FD2" w:rsidP="004F201B">
      <w:pPr>
        <w:pStyle w:val="ListParagraph"/>
        <w:numPr>
          <w:ilvl w:val="0"/>
          <w:numId w:val="18"/>
        </w:numPr>
        <w:spacing w:after="0" w:line="240" w:lineRule="auto"/>
        <w:contextualSpacing/>
        <w:rPr>
          <w:rFonts w:ascii="Arial" w:hAnsi="Arial" w:cs="Arial"/>
        </w:rPr>
      </w:pPr>
      <w:r>
        <w:rPr>
          <w:rFonts w:ascii="Arial" w:eastAsia="Arial" w:hAnsi="Arial" w:cs="Arial"/>
          <w:szCs w:val="24"/>
        </w:rPr>
        <w:lastRenderedPageBreak/>
        <w:t>Participant</w:t>
      </w:r>
      <w:r>
        <w:rPr>
          <w:rFonts w:ascii="Arial" w:hAnsi="Arial" w:cs="Arial"/>
          <w:noProof/>
          <w:lang w:eastAsia="en-GB"/>
        </w:rPr>
        <w:t xml:space="preserve"> </w:t>
      </w:r>
      <w:r>
        <w:rPr>
          <w:rFonts w:ascii="Arial" w:hAnsi="Arial" w:cs="Arial"/>
          <w:noProof/>
          <w:lang w:eastAsia="en-GB"/>
        </w:rPr>
        <w:drawing>
          <wp:anchor distT="0" distB="0" distL="114300" distR="114300" simplePos="0" relativeHeight="251657728" behindDoc="0" locked="0" layoutInCell="1" allowOverlap="1" wp14:anchorId="3E60D1C5" wp14:editId="235C4E6E">
            <wp:simplePos x="0" y="0"/>
            <wp:positionH relativeFrom="column">
              <wp:posOffset>4510585</wp:posOffset>
            </wp:positionH>
            <wp:positionV relativeFrom="paragraph">
              <wp:posOffset>6824</wp:posOffset>
            </wp:positionV>
            <wp:extent cx="1978660" cy="2224585"/>
            <wp:effectExtent l="0" t="0" r="2540" b="4445"/>
            <wp:wrapNone/>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r>
        <w:rPr>
          <w:rFonts w:ascii="Arial" w:hAnsi="Arial" w:cs="Arial"/>
          <w:noProof/>
          <w:lang w:eastAsia="en-GB"/>
        </w:rPr>
        <w:t>M</w:t>
      </w:r>
      <w:r w:rsidRPr="00A90622">
        <w:rPr>
          <w:rFonts w:ascii="Arial" w:hAnsi="Arial" w:cs="Arial"/>
          <w:szCs w:val="24"/>
        </w:rPr>
        <w:t xml:space="preserve">usical </w:t>
      </w:r>
      <w:r>
        <w:rPr>
          <w:rFonts w:ascii="Arial" w:hAnsi="Arial" w:cs="Arial"/>
          <w:szCs w:val="24"/>
        </w:rPr>
        <w:t>I</w:t>
      </w:r>
      <w:r w:rsidRPr="00A90622">
        <w:rPr>
          <w:rFonts w:ascii="Arial" w:hAnsi="Arial" w:cs="Arial"/>
          <w:szCs w:val="24"/>
        </w:rPr>
        <w:t>nstrument</w:t>
      </w:r>
      <w:r>
        <w:rPr>
          <w:rFonts w:ascii="Arial" w:hAnsi="Arial" w:cs="Arial"/>
          <w:szCs w:val="24"/>
        </w:rPr>
        <w:t xml:space="preserve"> Playing</w:t>
      </w:r>
    </w:p>
    <w:p w14:paraId="560F20FF" w14:textId="77777777" w:rsidR="00504FD2" w:rsidRDefault="00504FD2" w:rsidP="00504FD2">
      <w:pPr>
        <w:spacing w:after="0" w:line="240" w:lineRule="auto"/>
        <w:ind w:firstLine="720"/>
        <w:rPr>
          <w:rFonts w:ascii="Arial" w:hAnsi="Arial" w:cs="Arial"/>
          <w:sz w:val="20"/>
          <w:szCs w:val="20"/>
        </w:rPr>
      </w:pPr>
      <w:r w:rsidRPr="0C6E11DD">
        <w:rPr>
          <w:rFonts w:ascii="Arial" w:hAnsi="Arial" w:cs="Arial"/>
          <w:sz w:val="20"/>
          <w:szCs w:val="20"/>
        </w:rPr>
        <w:t xml:space="preserve">Piano (8); </w:t>
      </w:r>
      <w:r>
        <w:rPr>
          <w:rFonts w:ascii="Arial" w:hAnsi="Arial" w:cs="Arial"/>
          <w:sz w:val="20"/>
        </w:rPr>
        <w:tab/>
      </w:r>
      <w:r>
        <w:rPr>
          <w:rFonts w:ascii="Arial" w:hAnsi="Arial" w:cs="Arial"/>
          <w:sz w:val="20"/>
        </w:rPr>
        <w:tab/>
      </w:r>
      <w:r w:rsidRPr="0C6E11DD">
        <w:rPr>
          <w:rFonts w:ascii="Arial" w:hAnsi="Arial" w:cs="Arial"/>
          <w:sz w:val="20"/>
          <w:szCs w:val="20"/>
        </w:rPr>
        <w:t xml:space="preserve">Organ (2); </w:t>
      </w:r>
      <w:r>
        <w:rPr>
          <w:rFonts w:ascii="Arial" w:hAnsi="Arial" w:cs="Arial"/>
          <w:sz w:val="20"/>
        </w:rPr>
        <w:tab/>
      </w:r>
    </w:p>
    <w:p w14:paraId="1D71C4A2" w14:textId="77777777" w:rsidR="00504FD2" w:rsidRPr="00A90622" w:rsidRDefault="00504FD2" w:rsidP="00504FD2">
      <w:pPr>
        <w:spacing w:after="0" w:line="240" w:lineRule="auto"/>
        <w:ind w:firstLine="720"/>
        <w:rPr>
          <w:rFonts w:ascii="Arial" w:hAnsi="Arial" w:cs="Arial"/>
          <w:sz w:val="20"/>
          <w:szCs w:val="20"/>
        </w:rPr>
      </w:pPr>
      <w:r w:rsidRPr="0C6E11DD">
        <w:rPr>
          <w:rFonts w:ascii="Arial" w:hAnsi="Arial" w:cs="Arial"/>
          <w:sz w:val="20"/>
          <w:szCs w:val="20"/>
        </w:rPr>
        <w:t xml:space="preserve">French Horn (2); </w:t>
      </w:r>
      <w:r>
        <w:rPr>
          <w:rFonts w:ascii="Arial" w:hAnsi="Arial" w:cs="Arial"/>
          <w:sz w:val="20"/>
        </w:rPr>
        <w:tab/>
      </w:r>
      <w:r w:rsidRPr="0C6E11DD">
        <w:rPr>
          <w:rFonts w:ascii="Arial" w:hAnsi="Arial" w:cs="Arial"/>
          <w:sz w:val="20"/>
          <w:szCs w:val="20"/>
        </w:rPr>
        <w:t>Recorder (1)</w:t>
      </w:r>
    </w:p>
    <w:p w14:paraId="30914734" w14:textId="77777777" w:rsidR="00504FD2" w:rsidRDefault="00504FD2" w:rsidP="00504FD2">
      <w:pPr>
        <w:spacing w:after="0" w:line="240" w:lineRule="auto"/>
        <w:ind w:left="720"/>
        <w:rPr>
          <w:rFonts w:ascii="Arial" w:hAnsi="Arial" w:cs="Arial"/>
          <w:sz w:val="20"/>
          <w:szCs w:val="20"/>
        </w:rPr>
      </w:pPr>
      <w:r w:rsidRPr="0C6E11DD">
        <w:rPr>
          <w:rFonts w:ascii="Arial" w:hAnsi="Arial" w:cs="Arial"/>
          <w:sz w:val="20"/>
          <w:szCs w:val="20"/>
        </w:rPr>
        <w:t xml:space="preserve">Trumpet (1) </w:t>
      </w:r>
      <w:r w:rsidRPr="00A90622">
        <w:rPr>
          <w:rFonts w:ascii="Arial" w:hAnsi="Arial" w:cs="Arial"/>
          <w:sz w:val="20"/>
        </w:rPr>
        <w:tab/>
      </w:r>
      <w:r>
        <w:rPr>
          <w:rFonts w:ascii="Arial" w:hAnsi="Arial" w:cs="Arial"/>
          <w:sz w:val="20"/>
        </w:rPr>
        <w:tab/>
      </w:r>
      <w:r w:rsidRPr="0C6E11DD">
        <w:rPr>
          <w:rFonts w:ascii="Arial" w:hAnsi="Arial" w:cs="Arial"/>
          <w:sz w:val="20"/>
          <w:szCs w:val="20"/>
        </w:rPr>
        <w:t xml:space="preserve">Trombone (1);  </w:t>
      </w:r>
      <w:r>
        <w:rPr>
          <w:rFonts w:ascii="Arial" w:hAnsi="Arial" w:cs="Arial"/>
          <w:sz w:val="20"/>
        </w:rPr>
        <w:tab/>
      </w:r>
    </w:p>
    <w:p w14:paraId="50657340" w14:textId="77777777" w:rsidR="00504FD2" w:rsidRPr="00A90622" w:rsidRDefault="00504FD2" w:rsidP="00504FD2">
      <w:pPr>
        <w:spacing w:after="0" w:line="240" w:lineRule="auto"/>
        <w:ind w:left="720"/>
        <w:rPr>
          <w:rFonts w:ascii="Arial" w:hAnsi="Arial" w:cs="Arial"/>
          <w:sz w:val="20"/>
          <w:szCs w:val="20"/>
        </w:rPr>
      </w:pPr>
      <w:r w:rsidRPr="0C6E11DD">
        <w:rPr>
          <w:rFonts w:ascii="Arial" w:hAnsi="Arial" w:cs="Arial"/>
          <w:sz w:val="20"/>
          <w:szCs w:val="20"/>
        </w:rPr>
        <w:t xml:space="preserve">Guitar/Ukulele (2); </w:t>
      </w:r>
      <w:r w:rsidRPr="00A90622">
        <w:rPr>
          <w:rFonts w:ascii="Arial" w:hAnsi="Arial" w:cs="Arial"/>
          <w:sz w:val="20"/>
        </w:rPr>
        <w:tab/>
      </w:r>
      <w:r>
        <w:rPr>
          <w:rFonts w:ascii="Arial" w:hAnsi="Arial" w:cs="Arial"/>
          <w:sz w:val="20"/>
        </w:rPr>
        <w:tab/>
      </w:r>
    </w:p>
    <w:p w14:paraId="5F034487" w14:textId="77777777" w:rsidR="00504FD2" w:rsidRDefault="00504FD2" w:rsidP="00504FD2">
      <w:pPr>
        <w:spacing w:after="0" w:line="240" w:lineRule="auto"/>
        <w:ind w:left="720"/>
        <w:jc w:val="center"/>
        <w:rPr>
          <w:rFonts w:ascii="Arial" w:hAnsi="Arial" w:cs="Arial"/>
        </w:rPr>
      </w:pPr>
    </w:p>
    <w:p w14:paraId="1B68C690" w14:textId="77777777" w:rsidR="00504FD2" w:rsidRDefault="00504FD2" w:rsidP="00504FD2">
      <w:pPr>
        <w:spacing w:after="0" w:line="240" w:lineRule="auto"/>
        <w:rPr>
          <w:rFonts w:ascii="Arial" w:hAnsi="Arial" w:cs="Arial"/>
        </w:rPr>
      </w:pPr>
    </w:p>
    <w:p w14:paraId="1D963BC9" w14:textId="77777777" w:rsidR="00504FD2" w:rsidRDefault="00504FD2" w:rsidP="00504FD2">
      <w:pPr>
        <w:spacing w:after="0" w:line="240" w:lineRule="auto"/>
        <w:rPr>
          <w:rFonts w:ascii="Arial" w:hAnsi="Arial" w:cs="Arial"/>
        </w:rPr>
      </w:pPr>
    </w:p>
    <w:p w14:paraId="27804DB6" w14:textId="77777777" w:rsidR="00504FD2" w:rsidRDefault="00504FD2" w:rsidP="00504FD2">
      <w:pPr>
        <w:spacing w:after="0" w:line="240" w:lineRule="auto"/>
        <w:rPr>
          <w:rFonts w:ascii="Arial" w:hAnsi="Arial" w:cs="Arial"/>
        </w:rPr>
      </w:pPr>
    </w:p>
    <w:p w14:paraId="003201BC" w14:textId="77777777" w:rsidR="00504FD2" w:rsidRDefault="00504FD2" w:rsidP="00504FD2">
      <w:pPr>
        <w:spacing w:after="0" w:line="240" w:lineRule="auto"/>
        <w:rPr>
          <w:rFonts w:ascii="Arial" w:hAnsi="Arial" w:cs="Arial"/>
        </w:rPr>
      </w:pPr>
    </w:p>
    <w:p w14:paraId="197928C5" w14:textId="77777777" w:rsidR="00504FD2" w:rsidRDefault="00504FD2" w:rsidP="00504FD2">
      <w:pPr>
        <w:spacing w:after="0" w:line="240" w:lineRule="auto"/>
        <w:rPr>
          <w:rFonts w:ascii="Arial" w:hAnsi="Arial" w:cs="Arial"/>
        </w:rPr>
      </w:pPr>
    </w:p>
    <w:p w14:paraId="581DCC22" w14:textId="77777777" w:rsidR="00504FD2" w:rsidRDefault="00504FD2" w:rsidP="00504FD2">
      <w:pPr>
        <w:spacing w:after="0" w:line="240" w:lineRule="auto"/>
        <w:rPr>
          <w:rFonts w:ascii="Arial" w:hAnsi="Arial" w:cs="Arial"/>
        </w:rPr>
      </w:pPr>
    </w:p>
    <w:p w14:paraId="0A2D0FE6" w14:textId="77777777" w:rsidR="00504FD2" w:rsidRDefault="00504FD2" w:rsidP="00504FD2">
      <w:pPr>
        <w:spacing w:after="0" w:line="240" w:lineRule="auto"/>
        <w:rPr>
          <w:rFonts w:ascii="Arial" w:hAnsi="Arial" w:cs="Arial"/>
        </w:rPr>
      </w:pPr>
    </w:p>
    <w:p w14:paraId="7DC7A48C" w14:textId="0B589519" w:rsidR="00504FD2" w:rsidRPr="00A91D91" w:rsidRDefault="00504FD2" w:rsidP="004F201B">
      <w:pPr>
        <w:pStyle w:val="ListParagraph"/>
        <w:numPr>
          <w:ilvl w:val="0"/>
          <w:numId w:val="18"/>
        </w:numPr>
        <w:spacing w:after="0" w:line="240" w:lineRule="auto"/>
        <w:contextualSpacing/>
        <w:rPr>
          <w:rFonts w:ascii="Arial" w:hAnsi="Arial" w:cs="Arial"/>
        </w:rPr>
      </w:pPr>
      <w:r>
        <w:rPr>
          <w:rFonts w:ascii="Arial" w:eastAsia="Arial" w:hAnsi="Arial" w:cs="Arial"/>
          <w:szCs w:val="24"/>
        </w:rPr>
        <w:t>Participant</w:t>
      </w:r>
      <w:r>
        <w:rPr>
          <w:rFonts w:ascii="Arial" w:hAnsi="Arial" w:cs="Arial"/>
          <w:noProof/>
          <w:sz w:val="18"/>
          <w:szCs w:val="28"/>
          <w:lang w:eastAsia="en-GB"/>
        </w:rPr>
        <w:t xml:space="preserve"> </w:t>
      </w:r>
      <w:r>
        <w:rPr>
          <w:rFonts w:ascii="Arial" w:hAnsi="Arial" w:cs="Arial"/>
          <w:noProof/>
          <w:sz w:val="18"/>
          <w:szCs w:val="28"/>
          <w:lang w:eastAsia="en-GB"/>
        </w:rPr>
        <w:drawing>
          <wp:anchor distT="0" distB="0" distL="114300" distR="114300" simplePos="0" relativeHeight="251658752" behindDoc="0" locked="0" layoutInCell="1" allowOverlap="1" wp14:anchorId="27399FF7" wp14:editId="68BA7D93">
            <wp:simplePos x="0" y="0"/>
            <wp:positionH relativeFrom="column">
              <wp:posOffset>5001904</wp:posOffset>
            </wp:positionH>
            <wp:positionV relativeFrom="paragraph">
              <wp:posOffset>235528</wp:posOffset>
            </wp:positionV>
            <wp:extent cx="1486535" cy="6073254"/>
            <wp:effectExtent l="0" t="0" r="18415" b="3810"/>
            <wp:wrapNone/>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r>
        <w:rPr>
          <w:rFonts w:ascii="Arial" w:hAnsi="Arial" w:cs="Arial"/>
          <w:noProof/>
          <w:sz w:val="18"/>
          <w:szCs w:val="28"/>
          <w:lang w:eastAsia="en-GB"/>
        </w:rPr>
        <w:t xml:space="preserve"> </w:t>
      </w:r>
      <w:r w:rsidRPr="00504FD2">
        <w:rPr>
          <w:rFonts w:ascii="Arial" w:hAnsi="Arial" w:cs="Arial"/>
          <w:noProof/>
          <w:szCs w:val="28"/>
          <w:lang w:eastAsia="en-GB"/>
        </w:rPr>
        <w:t>Music Reader</w:t>
      </w:r>
      <w:r w:rsidRPr="00A91D91">
        <w:rPr>
          <w:rFonts w:ascii="Arial" w:eastAsia="Arial" w:hAnsi="Arial" w:cs="Arial"/>
          <w:sz w:val="20"/>
          <w:szCs w:val="20"/>
        </w:rPr>
        <w:t>.</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2493"/>
        <w:gridCol w:w="2493"/>
        <w:gridCol w:w="2493"/>
      </w:tblGrid>
      <w:tr w:rsidR="00504FD2" w:rsidRPr="00A563A2" w14:paraId="54D40618"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93" w:type="dxa"/>
            <w:tcBorders>
              <w:bottom w:val="none" w:sz="0" w:space="0" w:color="auto"/>
            </w:tcBorders>
            <w:shd w:val="clear" w:color="auto" w:fill="DEEAF6" w:themeFill="accent1" w:themeFillTint="33"/>
          </w:tcPr>
          <w:p w14:paraId="6F007F53" w14:textId="77777777" w:rsidR="00504FD2" w:rsidRPr="00A90622" w:rsidRDefault="00504FD2" w:rsidP="00504FD2">
            <w:pPr>
              <w:pStyle w:val="ListParagraph"/>
              <w:jc w:val="center"/>
              <w:rPr>
                <w:rFonts w:ascii="Arial" w:hAnsi="Arial" w:cs="Arial"/>
                <w:sz w:val="20"/>
                <w:szCs w:val="20"/>
              </w:rPr>
            </w:pPr>
            <w:r w:rsidRPr="0C6E11DD">
              <w:rPr>
                <w:rFonts w:ascii="Arial" w:hAnsi="Arial" w:cs="Arial"/>
                <w:sz w:val="20"/>
                <w:szCs w:val="20"/>
              </w:rPr>
              <w:t>Yes, fully</w:t>
            </w:r>
          </w:p>
        </w:tc>
        <w:tc>
          <w:tcPr>
            <w:tcW w:w="2493" w:type="dxa"/>
            <w:tcBorders>
              <w:bottom w:val="none" w:sz="0" w:space="0" w:color="auto"/>
            </w:tcBorders>
            <w:shd w:val="clear" w:color="auto" w:fill="DEEAF6" w:themeFill="accent1" w:themeFillTint="33"/>
          </w:tcPr>
          <w:p w14:paraId="012185B9" w14:textId="77777777" w:rsidR="00504FD2" w:rsidRPr="00A90622" w:rsidRDefault="00504FD2" w:rsidP="00504FD2">
            <w:pPr>
              <w:pStyle w:val="ListParagraph"/>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C6E11DD">
              <w:rPr>
                <w:rFonts w:ascii="Arial" w:hAnsi="Arial" w:cs="Arial"/>
                <w:sz w:val="20"/>
                <w:szCs w:val="20"/>
              </w:rPr>
              <w:t>Yes, I’m learning</w:t>
            </w:r>
          </w:p>
        </w:tc>
        <w:tc>
          <w:tcPr>
            <w:tcW w:w="2493" w:type="dxa"/>
            <w:tcBorders>
              <w:bottom w:val="none" w:sz="0" w:space="0" w:color="auto"/>
            </w:tcBorders>
            <w:shd w:val="clear" w:color="auto" w:fill="DEEAF6" w:themeFill="accent1" w:themeFillTint="33"/>
          </w:tcPr>
          <w:p w14:paraId="7E13B357" w14:textId="77777777" w:rsidR="00504FD2" w:rsidRPr="00A90622" w:rsidRDefault="00504FD2" w:rsidP="00504FD2">
            <w:pPr>
              <w:pStyle w:val="ListParagraph"/>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C6E11DD">
              <w:rPr>
                <w:rFonts w:ascii="Arial" w:hAnsi="Arial" w:cs="Arial"/>
                <w:sz w:val="20"/>
                <w:szCs w:val="20"/>
              </w:rPr>
              <w:t>No</w:t>
            </w:r>
          </w:p>
        </w:tc>
      </w:tr>
      <w:tr w:rsidR="00504FD2" w:rsidRPr="00A563A2" w14:paraId="6F0BBF5E" w14:textId="77777777" w:rsidTr="00504FD2">
        <w:tc>
          <w:tcPr>
            <w:cnfStyle w:val="001000000000" w:firstRow="0" w:lastRow="0" w:firstColumn="1" w:lastColumn="0" w:oddVBand="0" w:evenVBand="0" w:oddHBand="0" w:evenHBand="0" w:firstRowFirstColumn="0" w:firstRowLastColumn="0" w:lastRowFirstColumn="0" w:lastRowLastColumn="0"/>
            <w:tcW w:w="2493" w:type="dxa"/>
          </w:tcPr>
          <w:p w14:paraId="64FAA4E7" w14:textId="77777777" w:rsidR="00504FD2" w:rsidRPr="00A90622" w:rsidRDefault="00504FD2" w:rsidP="00504FD2">
            <w:pPr>
              <w:pStyle w:val="ListParagraph"/>
              <w:jc w:val="center"/>
              <w:rPr>
                <w:rFonts w:ascii="Arial" w:hAnsi="Arial" w:cs="Arial"/>
                <w:sz w:val="2"/>
                <w:szCs w:val="2"/>
              </w:rPr>
            </w:pPr>
            <w:r w:rsidRPr="0C6E11DD">
              <w:rPr>
                <w:rFonts w:ascii="Arial" w:hAnsi="Arial" w:cs="Arial"/>
                <w:sz w:val="20"/>
                <w:szCs w:val="20"/>
              </w:rPr>
              <w:t>6F / 3M</w:t>
            </w:r>
          </w:p>
          <w:p w14:paraId="7E95181E" w14:textId="77777777" w:rsidR="00504FD2" w:rsidRPr="0046130A" w:rsidRDefault="00504FD2" w:rsidP="00504FD2">
            <w:pPr>
              <w:pStyle w:val="ListParagraph"/>
              <w:jc w:val="right"/>
              <w:rPr>
                <w:rFonts w:ascii="Arial" w:hAnsi="Arial" w:cs="Arial"/>
                <w:sz w:val="8"/>
                <w:szCs w:val="8"/>
              </w:rPr>
            </w:pPr>
            <w:r w:rsidRPr="0C6E11DD">
              <w:rPr>
                <w:rFonts w:ascii="Arial" w:hAnsi="Arial" w:cs="Arial"/>
                <w:sz w:val="8"/>
                <w:szCs w:val="8"/>
              </w:rPr>
              <w:t>(6A)</w:t>
            </w:r>
          </w:p>
        </w:tc>
        <w:tc>
          <w:tcPr>
            <w:tcW w:w="2493" w:type="dxa"/>
          </w:tcPr>
          <w:p w14:paraId="38CB2DCF" w14:textId="77777777" w:rsidR="00504FD2" w:rsidRPr="00A90622" w:rsidRDefault="00504FD2" w:rsidP="00504FD2">
            <w:pPr>
              <w:pStyle w:val="ListParagraph"/>
              <w:jc w:val="center"/>
              <w:cnfStyle w:val="000000000000" w:firstRow="0" w:lastRow="0" w:firstColumn="0" w:lastColumn="0" w:oddVBand="0" w:evenVBand="0" w:oddHBand="0" w:evenHBand="0" w:firstRowFirstColumn="0" w:firstRowLastColumn="0" w:lastRowFirstColumn="0" w:lastRowLastColumn="0"/>
              <w:rPr>
                <w:rFonts w:ascii="Arial" w:hAnsi="Arial" w:cs="Arial"/>
                <w:sz w:val="2"/>
                <w:szCs w:val="2"/>
              </w:rPr>
            </w:pPr>
            <w:r w:rsidRPr="0C6E11DD">
              <w:rPr>
                <w:rFonts w:ascii="Arial" w:hAnsi="Arial" w:cs="Arial"/>
                <w:b/>
                <w:bCs/>
                <w:sz w:val="20"/>
                <w:szCs w:val="20"/>
              </w:rPr>
              <w:t>6F / 11M</w:t>
            </w:r>
            <w:r w:rsidRPr="0C6E11DD">
              <w:rPr>
                <w:rFonts w:ascii="Arial" w:hAnsi="Arial" w:cs="Arial"/>
                <w:sz w:val="2"/>
                <w:szCs w:val="2"/>
              </w:rPr>
              <w:t xml:space="preserve"> </w:t>
            </w:r>
          </w:p>
          <w:p w14:paraId="65A9423A" w14:textId="77777777" w:rsidR="00504FD2" w:rsidRPr="0046130A" w:rsidRDefault="00504FD2" w:rsidP="00504FD2">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 w:val="8"/>
                <w:szCs w:val="8"/>
              </w:rPr>
              <w:t>(6B)</w:t>
            </w:r>
          </w:p>
        </w:tc>
        <w:tc>
          <w:tcPr>
            <w:tcW w:w="2493" w:type="dxa"/>
          </w:tcPr>
          <w:p w14:paraId="295E97B8" w14:textId="77777777" w:rsidR="00504FD2" w:rsidRPr="00A90622" w:rsidRDefault="00504FD2" w:rsidP="00504FD2">
            <w:pPr>
              <w:pStyle w:val="ListParagraph"/>
              <w:jc w:val="center"/>
              <w:cnfStyle w:val="000000000000" w:firstRow="0" w:lastRow="0" w:firstColumn="0" w:lastColumn="0" w:oddVBand="0" w:evenVBand="0" w:oddHBand="0" w:evenHBand="0" w:firstRowFirstColumn="0" w:firstRowLastColumn="0" w:lastRowFirstColumn="0" w:lastRowLastColumn="0"/>
              <w:rPr>
                <w:rFonts w:ascii="Arial" w:hAnsi="Arial" w:cs="Arial"/>
                <w:sz w:val="2"/>
                <w:szCs w:val="2"/>
              </w:rPr>
            </w:pPr>
            <w:r w:rsidRPr="0C6E11DD">
              <w:rPr>
                <w:rFonts w:ascii="Arial" w:hAnsi="Arial" w:cs="Arial"/>
                <w:b/>
                <w:bCs/>
                <w:sz w:val="20"/>
                <w:szCs w:val="20"/>
              </w:rPr>
              <w:t>3F / 17M</w:t>
            </w:r>
            <w:r w:rsidRPr="0C6E11DD">
              <w:rPr>
                <w:rFonts w:ascii="Arial" w:hAnsi="Arial" w:cs="Arial"/>
                <w:sz w:val="2"/>
                <w:szCs w:val="2"/>
              </w:rPr>
              <w:t xml:space="preserve"> </w:t>
            </w:r>
          </w:p>
          <w:p w14:paraId="2CEF2FDB" w14:textId="77777777" w:rsidR="00504FD2" w:rsidRPr="0046130A" w:rsidRDefault="00504FD2" w:rsidP="00504FD2">
            <w:pPr>
              <w:pStyle w:val="ListParagraph"/>
              <w:jc w:val="right"/>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 w:val="8"/>
                <w:szCs w:val="8"/>
              </w:rPr>
              <w:t>(6C)</w:t>
            </w:r>
          </w:p>
        </w:tc>
      </w:tr>
    </w:tbl>
    <w:p w14:paraId="30B97F0C" w14:textId="77777777" w:rsidR="00504FD2" w:rsidRDefault="00504FD2" w:rsidP="00504FD2">
      <w:pPr>
        <w:pStyle w:val="ListParagraph"/>
        <w:spacing w:after="0" w:line="240" w:lineRule="auto"/>
        <w:rPr>
          <w:rFonts w:ascii="Arial" w:hAnsi="Arial" w:cs="Arial"/>
          <w:sz w:val="18"/>
          <w:szCs w:val="28"/>
        </w:rPr>
      </w:pPr>
    </w:p>
    <w:p w14:paraId="574BB99D" w14:textId="77777777" w:rsidR="00504FD2" w:rsidRDefault="00504FD2" w:rsidP="00504FD2">
      <w:pPr>
        <w:pStyle w:val="ListParagraph"/>
        <w:spacing w:after="0" w:line="240" w:lineRule="auto"/>
        <w:rPr>
          <w:rFonts w:ascii="Arial" w:hAnsi="Arial" w:cs="Arial"/>
          <w:sz w:val="18"/>
          <w:szCs w:val="28"/>
        </w:rPr>
      </w:pPr>
      <w:r>
        <w:rPr>
          <w:rFonts w:ascii="Arial" w:hAnsi="Arial" w:cs="Arial"/>
          <w:noProof/>
          <w:sz w:val="18"/>
          <w:szCs w:val="28"/>
          <w:lang w:eastAsia="en-GB"/>
        </w:rPr>
        <w:drawing>
          <wp:inline distT="0" distB="0" distL="0" distR="0" wp14:anchorId="5B641FC2" wp14:editId="2B234293">
            <wp:extent cx="4667250" cy="2366645"/>
            <wp:effectExtent l="0" t="0" r="0" b="1460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F1C961A" w14:textId="77777777" w:rsidR="00504FD2" w:rsidRDefault="00504FD2" w:rsidP="00504FD2">
      <w:pPr>
        <w:pStyle w:val="ListParagraph"/>
        <w:spacing w:after="0" w:line="240" w:lineRule="auto"/>
        <w:rPr>
          <w:rFonts w:ascii="Arial" w:hAnsi="Arial" w:cs="Arial"/>
          <w:sz w:val="4"/>
          <w:szCs w:val="28"/>
        </w:rPr>
      </w:pPr>
    </w:p>
    <w:p w14:paraId="56B723A8" w14:textId="77777777" w:rsidR="00504FD2" w:rsidRDefault="00504FD2" w:rsidP="00504FD2">
      <w:pPr>
        <w:pStyle w:val="ListParagraph"/>
        <w:spacing w:after="0" w:line="240" w:lineRule="auto"/>
        <w:rPr>
          <w:rFonts w:ascii="Arial" w:hAnsi="Arial" w:cs="Arial"/>
          <w:sz w:val="4"/>
          <w:szCs w:val="28"/>
        </w:rPr>
      </w:pPr>
    </w:p>
    <w:p w14:paraId="4ADFD76C" w14:textId="77777777" w:rsidR="00504FD2" w:rsidRDefault="00504FD2" w:rsidP="00504FD2">
      <w:pPr>
        <w:pStyle w:val="ListParagraph"/>
        <w:spacing w:after="0" w:line="240" w:lineRule="auto"/>
        <w:rPr>
          <w:rFonts w:ascii="Arial" w:hAnsi="Arial" w:cs="Arial"/>
          <w:sz w:val="4"/>
          <w:szCs w:val="28"/>
        </w:rPr>
      </w:pPr>
    </w:p>
    <w:p w14:paraId="08581996" w14:textId="77777777" w:rsidR="00504FD2" w:rsidRDefault="00504FD2" w:rsidP="00504FD2">
      <w:pPr>
        <w:pStyle w:val="ListParagraph"/>
        <w:spacing w:after="0" w:line="240" w:lineRule="auto"/>
        <w:rPr>
          <w:rFonts w:ascii="Arial" w:hAnsi="Arial" w:cs="Arial"/>
          <w:sz w:val="4"/>
          <w:szCs w:val="28"/>
        </w:rPr>
      </w:pPr>
    </w:p>
    <w:p w14:paraId="36DA50AE" w14:textId="77777777" w:rsidR="00504FD2" w:rsidRDefault="00504FD2" w:rsidP="00504FD2">
      <w:pPr>
        <w:pStyle w:val="ListParagraph"/>
        <w:spacing w:after="0" w:line="240" w:lineRule="auto"/>
        <w:rPr>
          <w:rFonts w:ascii="Arial" w:hAnsi="Arial" w:cs="Arial"/>
          <w:sz w:val="4"/>
          <w:szCs w:val="28"/>
        </w:rPr>
      </w:pPr>
    </w:p>
    <w:p w14:paraId="7055FE19" w14:textId="77777777" w:rsidR="00504FD2" w:rsidRDefault="00504FD2" w:rsidP="00504FD2">
      <w:pPr>
        <w:pStyle w:val="ListParagraph"/>
        <w:spacing w:after="0" w:line="240" w:lineRule="auto"/>
        <w:rPr>
          <w:rFonts w:ascii="Arial" w:hAnsi="Arial" w:cs="Arial"/>
          <w:sz w:val="4"/>
          <w:szCs w:val="28"/>
        </w:rPr>
      </w:pPr>
    </w:p>
    <w:p w14:paraId="2E01EB96" w14:textId="77777777" w:rsidR="00504FD2" w:rsidRPr="000D1F3E" w:rsidRDefault="00504FD2" w:rsidP="00504FD2">
      <w:pPr>
        <w:pStyle w:val="ListParagraph"/>
        <w:spacing w:after="0" w:line="240" w:lineRule="auto"/>
        <w:rPr>
          <w:rFonts w:ascii="Arial" w:hAnsi="Arial" w:cs="Arial"/>
          <w:sz w:val="4"/>
          <w:szCs w:val="28"/>
        </w:rPr>
      </w:pPr>
    </w:p>
    <w:p w14:paraId="1AB79F8E" w14:textId="77777777" w:rsidR="00504FD2" w:rsidRPr="000D1F3E" w:rsidRDefault="00504FD2" w:rsidP="00504FD2">
      <w:pPr>
        <w:pStyle w:val="ListParagraph"/>
        <w:spacing w:after="0" w:line="240" w:lineRule="auto"/>
        <w:rPr>
          <w:rFonts w:ascii="Arial" w:hAnsi="Arial" w:cs="Arial"/>
          <w:sz w:val="18"/>
          <w:szCs w:val="28"/>
        </w:rPr>
      </w:pPr>
      <w:r>
        <w:rPr>
          <w:rFonts w:ascii="Arial" w:hAnsi="Arial" w:cs="Arial"/>
          <w:noProof/>
          <w:sz w:val="18"/>
          <w:szCs w:val="28"/>
          <w:lang w:eastAsia="en-GB"/>
        </w:rPr>
        <w:drawing>
          <wp:inline distT="0" distB="0" distL="0" distR="0" wp14:anchorId="02BDC6DD" wp14:editId="4582CE5F">
            <wp:extent cx="4667250" cy="2606125"/>
            <wp:effectExtent l="0" t="0" r="0" b="381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170B7B2" w14:textId="7A56023C" w:rsidR="00504FD2" w:rsidRPr="000D1F3E" w:rsidRDefault="00504FD2" w:rsidP="004F201B">
      <w:pPr>
        <w:pStyle w:val="ListParagraph"/>
        <w:numPr>
          <w:ilvl w:val="0"/>
          <w:numId w:val="18"/>
        </w:numPr>
        <w:tabs>
          <w:tab w:val="left" w:pos="1740"/>
        </w:tabs>
        <w:spacing w:after="0" w:line="240" w:lineRule="auto"/>
        <w:contextualSpacing/>
        <w:rPr>
          <w:rFonts w:ascii="Arial" w:eastAsia="Arial" w:hAnsi="Arial" w:cs="Arial"/>
        </w:rPr>
      </w:pPr>
      <w:r>
        <w:rPr>
          <w:rFonts w:ascii="Arial" w:eastAsia="Arial" w:hAnsi="Arial" w:cs="Arial"/>
          <w:szCs w:val="24"/>
        </w:rPr>
        <w:t>Participant Musical Qualifications</w:t>
      </w:r>
      <w:r>
        <w:rPr>
          <w:rFonts w:ascii="Arial" w:eastAsia="Arial" w:hAnsi="Arial" w:cs="Arial"/>
        </w:rPr>
        <w:t>.</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1743"/>
        <w:gridCol w:w="1743"/>
        <w:gridCol w:w="895"/>
        <w:gridCol w:w="2248"/>
        <w:gridCol w:w="1134"/>
        <w:gridCol w:w="2695"/>
      </w:tblGrid>
      <w:tr w:rsidR="00504FD2" w:rsidRPr="00A563A2" w14:paraId="3EA24A42"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3" w:type="dxa"/>
            <w:shd w:val="clear" w:color="auto" w:fill="DEEAF6" w:themeFill="accent1" w:themeFillTint="33"/>
          </w:tcPr>
          <w:p w14:paraId="2C43E87B" w14:textId="77777777" w:rsidR="00504FD2" w:rsidRPr="00504FD2" w:rsidRDefault="00504FD2" w:rsidP="00504FD2">
            <w:pPr>
              <w:jc w:val="center"/>
              <w:rPr>
                <w:rFonts w:ascii="Arial" w:hAnsi="Arial" w:cs="Arial"/>
                <w:sz w:val="20"/>
                <w:szCs w:val="24"/>
              </w:rPr>
            </w:pPr>
            <w:r w:rsidRPr="00504FD2">
              <w:rPr>
                <w:rFonts w:ascii="Arial" w:hAnsi="Arial" w:cs="Arial"/>
                <w:sz w:val="20"/>
                <w:szCs w:val="24"/>
              </w:rPr>
              <w:t>O Level / GCSE</w:t>
            </w:r>
          </w:p>
        </w:tc>
        <w:tc>
          <w:tcPr>
            <w:tcW w:w="1743" w:type="dxa"/>
            <w:shd w:val="clear" w:color="auto" w:fill="DEEAF6" w:themeFill="accent1" w:themeFillTint="33"/>
          </w:tcPr>
          <w:p w14:paraId="443A6EBB" w14:textId="77777777" w:rsidR="00504FD2" w:rsidRPr="00504FD2"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504FD2">
              <w:rPr>
                <w:rFonts w:ascii="Arial" w:hAnsi="Arial" w:cs="Arial"/>
                <w:sz w:val="20"/>
                <w:szCs w:val="24"/>
              </w:rPr>
              <w:t>A Level / BTEC</w:t>
            </w:r>
          </w:p>
        </w:tc>
        <w:tc>
          <w:tcPr>
            <w:tcW w:w="895" w:type="dxa"/>
            <w:shd w:val="clear" w:color="auto" w:fill="DEEAF6" w:themeFill="accent1" w:themeFillTint="33"/>
          </w:tcPr>
          <w:p w14:paraId="10B6D0AE" w14:textId="77777777" w:rsidR="00504FD2" w:rsidRPr="00504FD2"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504FD2">
              <w:rPr>
                <w:rFonts w:ascii="Arial" w:hAnsi="Arial" w:cs="Arial"/>
                <w:sz w:val="20"/>
                <w:szCs w:val="24"/>
              </w:rPr>
              <w:t>Degree</w:t>
            </w:r>
          </w:p>
        </w:tc>
        <w:tc>
          <w:tcPr>
            <w:tcW w:w="2248" w:type="dxa"/>
            <w:shd w:val="clear" w:color="auto" w:fill="DEEAF6" w:themeFill="accent1" w:themeFillTint="33"/>
          </w:tcPr>
          <w:p w14:paraId="50706765" w14:textId="77777777" w:rsidR="00504FD2" w:rsidRPr="00504FD2"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504FD2">
              <w:rPr>
                <w:rFonts w:ascii="Arial" w:hAnsi="Arial" w:cs="Arial"/>
                <w:sz w:val="20"/>
                <w:szCs w:val="24"/>
              </w:rPr>
              <w:t>Graded music exams</w:t>
            </w:r>
          </w:p>
        </w:tc>
        <w:tc>
          <w:tcPr>
            <w:tcW w:w="1134" w:type="dxa"/>
            <w:shd w:val="clear" w:color="auto" w:fill="DEEAF6" w:themeFill="accent1" w:themeFillTint="33"/>
          </w:tcPr>
          <w:p w14:paraId="033B72C6" w14:textId="77777777" w:rsidR="00504FD2" w:rsidRPr="00504FD2"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504FD2">
              <w:rPr>
                <w:rFonts w:ascii="Arial" w:hAnsi="Arial" w:cs="Arial"/>
                <w:sz w:val="20"/>
                <w:szCs w:val="24"/>
              </w:rPr>
              <w:t>Other</w:t>
            </w:r>
          </w:p>
        </w:tc>
        <w:tc>
          <w:tcPr>
            <w:tcW w:w="2695" w:type="dxa"/>
            <w:shd w:val="clear" w:color="auto" w:fill="DEEAF6" w:themeFill="accent1" w:themeFillTint="33"/>
          </w:tcPr>
          <w:p w14:paraId="1AAECAAF" w14:textId="77777777" w:rsidR="00504FD2" w:rsidRPr="00504FD2"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504FD2">
              <w:rPr>
                <w:rFonts w:ascii="Arial" w:hAnsi="Arial" w:cs="Arial"/>
                <w:sz w:val="20"/>
                <w:szCs w:val="24"/>
              </w:rPr>
              <w:t>No musical qualifications</w:t>
            </w:r>
          </w:p>
        </w:tc>
      </w:tr>
      <w:tr w:rsidR="00504FD2" w:rsidRPr="002742D0" w14:paraId="22E3D245" w14:textId="77777777" w:rsidTr="00504FD2">
        <w:tc>
          <w:tcPr>
            <w:cnfStyle w:val="001000000000" w:firstRow="0" w:lastRow="0" w:firstColumn="1" w:lastColumn="0" w:oddVBand="0" w:evenVBand="0" w:oddHBand="0" w:evenHBand="0" w:firstRowFirstColumn="0" w:firstRowLastColumn="0" w:lastRowFirstColumn="0" w:lastRowLastColumn="0"/>
            <w:tcW w:w="1743" w:type="dxa"/>
          </w:tcPr>
          <w:p w14:paraId="052C3661" w14:textId="3C55168C" w:rsidR="00504FD2" w:rsidRPr="002742D0" w:rsidRDefault="00504FD2" w:rsidP="00504FD2">
            <w:pPr>
              <w:jc w:val="center"/>
              <w:rPr>
                <w:rFonts w:ascii="Arial" w:hAnsi="Arial" w:cs="Arial"/>
                <w:b w:val="0"/>
                <w:bCs w:val="0"/>
                <w:sz w:val="8"/>
                <w:szCs w:val="8"/>
              </w:rPr>
            </w:pPr>
            <w:r w:rsidRPr="00504FD2">
              <w:rPr>
                <w:rFonts w:ascii="Arial" w:hAnsi="Arial" w:cs="Arial"/>
                <w:sz w:val="20"/>
                <w:szCs w:val="24"/>
              </w:rPr>
              <w:t>3F / 1M</w:t>
            </w:r>
          </w:p>
        </w:tc>
        <w:tc>
          <w:tcPr>
            <w:tcW w:w="1743" w:type="dxa"/>
          </w:tcPr>
          <w:p w14:paraId="7D1369F1" w14:textId="78AA6C8E" w:rsidR="00504FD2" w:rsidRPr="002742D0"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504FD2">
              <w:rPr>
                <w:rFonts w:ascii="Arial" w:hAnsi="Arial" w:cs="Arial"/>
                <w:b/>
                <w:bCs/>
                <w:sz w:val="20"/>
                <w:szCs w:val="24"/>
              </w:rPr>
              <w:t>1F / 0M</w:t>
            </w:r>
          </w:p>
        </w:tc>
        <w:tc>
          <w:tcPr>
            <w:tcW w:w="895" w:type="dxa"/>
          </w:tcPr>
          <w:p w14:paraId="251A82FC" w14:textId="07765FC5" w:rsidR="00504FD2" w:rsidRPr="002742D0"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504FD2">
              <w:rPr>
                <w:rFonts w:ascii="Arial" w:hAnsi="Arial" w:cs="Arial"/>
                <w:b/>
                <w:bCs/>
                <w:sz w:val="20"/>
                <w:szCs w:val="24"/>
              </w:rPr>
              <w:t>1F / 0M</w:t>
            </w:r>
          </w:p>
        </w:tc>
        <w:tc>
          <w:tcPr>
            <w:tcW w:w="2248" w:type="dxa"/>
          </w:tcPr>
          <w:p w14:paraId="2E32A9B2" w14:textId="19696BFF" w:rsidR="00504FD2" w:rsidRPr="002742D0"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504FD2">
              <w:rPr>
                <w:rFonts w:ascii="Arial" w:hAnsi="Arial" w:cs="Arial"/>
                <w:b/>
                <w:bCs/>
                <w:sz w:val="20"/>
                <w:szCs w:val="24"/>
              </w:rPr>
              <w:t>5F / 2M</w:t>
            </w:r>
          </w:p>
        </w:tc>
        <w:tc>
          <w:tcPr>
            <w:tcW w:w="1134" w:type="dxa"/>
          </w:tcPr>
          <w:p w14:paraId="16A42B4D" w14:textId="335BAD63" w:rsidR="00504FD2" w:rsidRPr="002742D0"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504FD2">
              <w:rPr>
                <w:rFonts w:ascii="Arial" w:hAnsi="Arial" w:cs="Arial"/>
                <w:b/>
                <w:bCs/>
                <w:sz w:val="20"/>
                <w:szCs w:val="24"/>
              </w:rPr>
              <w:t>2F / 1M</w:t>
            </w:r>
          </w:p>
        </w:tc>
        <w:tc>
          <w:tcPr>
            <w:tcW w:w="2695" w:type="dxa"/>
          </w:tcPr>
          <w:p w14:paraId="1DAA21EA" w14:textId="53CE5689" w:rsidR="00504FD2" w:rsidRPr="002742D0"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0504FD2">
              <w:rPr>
                <w:rFonts w:ascii="Arial" w:hAnsi="Arial" w:cs="Arial"/>
                <w:b/>
                <w:bCs/>
                <w:sz w:val="20"/>
                <w:szCs w:val="24"/>
              </w:rPr>
              <w:t>8F / 28M</w:t>
            </w:r>
          </w:p>
        </w:tc>
      </w:tr>
    </w:tbl>
    <w:p w14:paraId="190666C1" w14:textId="77777777" w:rsidR="00504FD2" w:rsidRPr="002742D0" w:rsidRDefault="00504FD2" w:rsidP="00504FD2">
      <w:pPr>
        <w:tabs>
          <w:tab w:val="left" w:pos="1740"/>
        </w:tabs>
        <w:spacing w:after="0" w:line="240" w:lineRule="auto"/>
        <w:rPr>
          <w:rFonts w:ascii="Arial" w:hAnsi="Arial" w:cs="Arial"/>
          <w:sz w:val="8"/>
          <w:szCs w:val="8"/>
        </w:rPr>
      </w:pPr>
    </w:p>
    <w:p w14:paraId="25A0AABE" w14:textId="77777777" w:rsidR="00504FD2" w:rsidRDefault="00504FD2" w:rsidP="00504FD2">
      <w:pPr>
        <w:pStyle w:val="ListParagraph"/>
        <w:tabs>
          <w:tab w:val="left" w:pos="8124"/>
        </w:tabs>
        <w:spacing w:after="0" w:line="240" w:lineRule="auto"/>
        <w:rPr>
          <w:rFonts w:ascii="Arial" w:hAnsi="Arial" w:cs="Arial"/>
          <w:sz w:val="16"/>
          <w:szCs w:val="28"/>
        </w:rPr>
      </w:pPr>
      <w:r>
        <w:rPr>
          <w:rFonts w:ascii="Arial" w:hAnsi="Arial" w:cs="Arial"/>
          <w:noProof/>
          <w:sz w:val="18"/>
          <w:lang w:eastAsia="en-GB"/>
        </w:rPr>
        <w:lastRenderedPageBreak/>
        <w:drawing>
          <wp:anchor distT="0" distB="0" distL="114300" distR="114300" simplePos="0" relativeHeight="251659776" behindDoc="0" locked="0" layoutInCell="1" allowOverlap="1" wp14:anchorId="0FD7E240" wp14:editId="680F5B48">
            <wp:simplePos x="0" y="0"/>
            <wp:positionH relativeFrom="column">
              <wp:posOffset>3105807</wp:posOffset>
            </wp:positionH>
            <wp:positionV relativeFrom="paragraph">
              <wp:posOffset>33370</wp:posOffset>
            </wp:positionV>
            <wp:extent cx="3299460" cy="5234152"/>
            <wp:effectExtent l="0" t="0" r="15240" b="5080"/>
            <wp:wrapNone/>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r>
        <w:rPr>
          <w:rFonts w:ascii="Arial" w:hAnsi="Arial" w:cs="Arial"/>
          <w:noProof/>
          <w:sz w:val="16"/>
          <w:szCs w:val="28"/>
          <w:lang w:eastAsia="en-GB"/>
        </w:rPr>
        <w:drawing>
          <wp:inline distT="0" distB="0" distL="0" distR="0" wp14:anchorId="302DD58A" wp14:editId="6965D6B0">
            <wp:extent cx="2926080" cy="5287618"/>
            <wp:effectExtent l="0" t="0" r="7620" b="889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FC31072" w14:textId="77777777" w:rsidR="00504FD2" w:rsidRPr="006B5609" w:rsidRDefault="00504FD2" w:rsidP="00504FD2">
      <w:pPr>
        <w:pStyle w:val="ListParagraph"/>
        <w:spacing w:after="0" w:line="240" w:lineRule="auto"/>
        <w:rPr>
          <w:rFonts w:ascii="Arial" w:hAnsi="Arial" w:cs="Arial"/>
          <w:sz w:val="16"/>
          <w:szCs w:val="28"/>
        </w:rPr>
      </w:pPr>
    </w:p>
    <w:p w14:paraId="630E5C78" w14:textId="5BFA6CCC" w:rsidR="0081748F" w:rsidRPr="0081748F" w:rsidRDefault="0081748F" w:rsidP="004F201B">
      <w:pPr>
        <w:pStyle w:val="ListParagraph"/>
        <w:numPr>
          <w:ilvl w:val="0"/>
          <w:numId w:val="18"/>
        </w:numPr>
        <w:spacing w:after="0" w:line="240" w:lineRule="auto"/>
        <w:contextualSpacing/>
        <w:rPr>
          <w:rFonts w:ascii="Arial" w:hAnsi="Arial" w:cs="Arial"/>
          <w:sz w:val="28"/>
        </w:rPr>
      </w:pPr>
      <w:r>
        <w:rPr>
          <w:rFonts w:ascii="Arial" w:eastAsia="Arial" w:hAnsi="Arial" w:cs="Arial"/>
          <w:szCs w:val="24"/>
        </w:rPr>
        <w:t>Participant Academic Qualifications</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1743"/>
        <w:gridCol w:w="1743"/>
        <w:gridCol w:w="1743"/>
        <w:gridCol w:w="1743"/>
        <w:gridCol w:w="1743"/>
        <w:gridCol w:w="1743"/>
      </w:tblGrid>
      <w:tr w:rsidR="00504FD2" w:rsidRPr="00A563A2" w14:paraId="01599C8A"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3" w:type="dxa"/>
            <w:tcBorders>
              <w:bottom w:val="none" w:sz="0" w:space="0" w:color="auto"/>
            </w:tcBorders>
            <w:shd w:val="clear" w:color="auto" w:fill="DEEAF6" w:themeFill="accent1" w:themeFillTint="33"/>
          </w:tcPr>
          <w:p w14:paraId="28D9CFF4" w14:textId="77777777" w:rsidR="00504FD2" w:rsidRPr="0081748F" w:rsidRDefault="00504FD2" w:rsidP="00504FD2">
            <w:pPr>
              <w:rPr>
                <w:rFonts w:ascii="Arial" w:hAnsi="Arial" w:cs="Arial"/>
                <w:sz w:val="20"/>
                <w:szCs w:val="24"/>
              </w:rPr>
            </w:pPr>
            <w:r w:rsidRPr="0081748F">
              <w:rPr>
                <w:rFonts w:ascii="Arial" w:hAnsi="Arial" w:cs="Arial"/>
                <w:sz w:val="20"/>
                <w:szCs w:val="24"/>
              </w:rPr>
              <w:t>O Levels / GCSE</w:t>
            </w:r>
          </w:p>
        </w:tc>
        <w:tc>
          <w:tcPr>
            <w:tcW w:w="1743" w:type="dxa"/>
            <w:tcBorders>
              <w:bottom w:val="none" w:sz="0" w:space="0" w:color="auto"/>
            </w:tcBorders>
            <w:shd w:val="clear" w:color="auto" w:fill="DEEAF6" w:themeFill="accent1" w:themeFillTint="33"/>
          </w:tcPr>
          <w:p w14:paraId="470B9F5A" w14:textId="77777777" w:rsidR="00504FD2" w:rsidRPr="0081748F"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81748F">
              <w:rPr>
                <w:rFonts w:ascii="Arial" w:hAnsi="Arial" w:cs="Arial"/>
                <w:sz w:val="20"/>
                <w:szCs w:val="24"/>
              </w:rPr>
              <w:t>A Levels / BTEC</w:t>
            </w:r>
          </w:p>
        </w:tc>
        <w:tc>
          <w:tcPr>
            <w:tcW w:w="1743" w:type="dxa"/>
            <w:tcBorders>
              <w:bottom w:val="none" w:sz="0" w:space="0" w:color="auto"/>
            </w:tcBorders>
            <w:shd w:val="clear" w:color="auto" w:fill="DEEAF6" w:themeFill="accent1" w:themeFillTint="33"/>
          </w:tcPr>
          <w:p w14:paraId="23ED2620" w14:textId="77777777" w:rsidR="00504FD2" w:rsidRPr="0081748F"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81748F">
              <w:rPr>
                <w:rFonts w:ascii="Arial" w:hAnsi="Arial" w:cs="Arial"/>
                <w:sz w:val="20"/>
                <w:szCs w:val="24"/>
              </w:rPr>
              <w:t>Degree</w:t>
            </w:r>
          </w:p>
        </w:tc>
        <w:tc>
          <w:tcPr>
            <w:tcW w:w="1743" w:type="dxa"/>
            <w:tcBorders>
              <w:bottom w:val="none" w:sz="0" w:space="0" w:color="auto"/>
            </w:tcBorders>
            <w:shd w:val="clear" w:color="auto" w:fill="DEEAF6" w:themeFill="accent1" w:themeFillTint="33"/>
          </w:tcPr>
          <w:p w14:paraId="5BDC58B7" w14:textId="77777777" w:rsidR="00504FD2" w:rsidRPr="0081748F"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81748F">
              <w:rPr>
                <w:rFonts w:ascii="Arial" w:hAnsi="Arial" w:cs="Arial"/>
                <w:sz w:val="20"/>
                <w:szCs w:val="24"/>
              </w:rPr>
              <w:t>Higher degree</w:t>
            </w:r>
          </w:p>
        </w:tc>
        <w:tc>
          <w:tcPr>
            <w:tcW w:w="1743" w:type="dxa"/>
            <w:tcBorders>
              <w:bottom w:val="none" w:sz="0" w:space="0" w:color="auto"/>
            </w:tcBorders>
            <w:shd w:val="clear" w:color="auto" w:fill="DEEAF6" w:themeFill="accent1" w:themeFillTint="33"/>
          </w:tcPr>
          <w:p w14:paraId="2F443C13" w14:textId="77777777" w:rsidR="00504FD2" w:rsidRPr="0081748F"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81748F">
              <w:rPr>
                <w:rFonts w:ascii="Arial" w:hAnsi="Arial" w:cs="Arial"/>
                <w:sz w:val="20"/>
                <w:szCs w:val="24"/>
              </w:rPr>
              <w:t xml:space="preserve">Other (Work-based) </w:t>
            </w:r>
          </w:p>
        </w:tc>
        <w:tc>
          <w:tcPr>
            <w:tcW w:w="1743" w:type="dxa"/>
            <w:tcBorders>
              <w:bottom w:val="none" w:sz="0" w:space="0" w:color="auto"/>
            </w:tcBorders>
            <w:shd w:val="clear" w:color="auto" w:fill="DEEAF6" w:themeFill="accent1" w:themeFillTint="33"/>
          </w:tcPr>
          <w:p w14:paraId="67C16557" w14:textId="77777777" w:rsidR="00504FD2" w:rsidRPr="0081748F"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81748F">
              <w:rPr>
                <w:rFonts w:ascii="Arial" w:hAnsi="Arial" w:cs="Arial"/>
                <w:sz w:val="20"/>
                <w:szCs w:val="24"/>
              </w:rPr>
              <w:t>No academic qualifications</w:t>
            </w:r>
          </w:p>
        </w:tc>
      </w:tr>
      <w:tr w:rsidR="00504FD2" w:rsidRPr="00A563A2" w14:paraId="16338456" w14:textId="77777777" w:rsidTr="00504FD2">
        <w:tc>
          <w:tcPr>
            <w:cnfStyle w:val="001000000000" w:firstRow="0" w:lastRow="0" w:firstColumn="1" w:lastColumn="0" w:oddVBand="0" w:evenVBand="0" w:oddHBand="0" w:evenHBand="0" w:firstRowFirstColumn="0" w:firstRowLastColumn="0" w:lastRowFirstColumn="0" w:lastRowLastColumn="0"/>
            <w:tcW w:w="1743" w:type="dxa"/>
          </w:tcPr>
          <w:p w14:paraId="0884F094" w14:textId="2D968059" w:rsidR="00504FD2" w:rsidRPr="0081748F" w:rsidRDefault="00504FD2" w:rsidP="0081748F">
            <w:pPr>
              <w:jc w:val="center"/>
              <w:rPr>
                <w:rFonts w:ascii="Arial" w:hAnsi="Arial" w:cs="Arial"/>
                <w:b w:val="0"/>
                <w:bCs w:val="0"/>
                <w:sz w:val="20"/>
                <w:szCs w:val="8"/>
              </w:rPr>
            </w:pPr>
            <w:r w:rsidRPr="0081748F">
              <w:rPr>
                <w:rFonts w:ascii="Arial" w:hAnsi="Arial" w:cs="Arial"/>
                <w:sz w:val="20"/>
                <w:szCs w:val="24"/>
              </w:rPr>
              <w:t>2F / 3M</w:t>
            </w:r>
          </w:p>
        </w:tc>
        <w:tc>
          <w:tcPr>
            <w:tcW w:w="1743" w:type="dxa"/>
          </w:tcPr>
          <w:p w14:paraId="0A0305D6" w14:textId="2AC63FF1"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8"/>
              </w:rPr>
            </w:pPr>
            <w:r w:rsidRPr="0081748F">
              <w:rPr>
                <w:rFonts w:ascii="Arial" w:hAnsi="Arial" w:cs="Arial"/>
                <w:b/>
                <w:bCs/>
                <w:sz w:val="20"/>
                <w:szCs w:val="24"/>
              </w:rPr>
              <w:t>1F / 0M</w:t>
            </w:r>
          </w:p>
        </w:tc>
        <w:tc>
          <w:tcPr>
            <w:tcW w:w="1743" w:type="dxa"/>
          </w:tcPr>
          <w:p w14:paraId="72C62715" w14:textId="7E09A75C"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8"/>
              </w:rPr>
            </w:pPr>
            <w:r w:rsidRPr="0081748F">
              <w:rPr>
                <w:rFonts w:ascii="Arial" w:hAnsi="Arial" w:cs="Arial"/>
                <w:b/>
                <w:bCs/>
                <w:sz w:val="20"/>
                <w:szCs w:val="24"/>
              </w:rPr>
              <w:t>4F / 3M</w:t>
            </w:r>
          </w:p>
        </w:tc>
        <w:tc>
          <w:tcPr>
            <w:tcW w:w="1743" w:type="dxa"/>
          </w:tcPr>
          <w:p w14:paraId="52923F0B" w14:textId="4780E451"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8"/>
              </w:rPr>
            </w:pPr>
            <w:r w:rsidRPr="0081748F">
              <w:rPr>
                <w:rFonts w:ascii="Arial" w:hAnsi="Arial" w:cs="Arial"/>
                <w:b/>
                <w:bCs/>
                <w:sz w:val="20"/>
                <w:szCs w:val="24"/>
              </w:rPr>
              <w:t>0F / 2M</w:t>
            </w:r>
          </w:p>
        </w:tc>
        <w:tc>
          <w:tcPr>
            <w:tcW w:w="1743" w:type="dxa"/>
          </w:tcPr>
          <w:p w14:paraId="6847B362" w14:textId="71EB8DA1"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8"/>
              </w:rPr>
            </w:pPr>
            <w:r w:rsidRPr="0081748F">
              <w:rPr>
                <w:rFonts w:ascii="Arial" w:hAnsi="Arial" w:cs="Arial"/>
                <w:b/>
                <w:bCs/>
                <w:sz w:val="20"/>
                <w:szCs w:val="24"/>
              </w:rPr>
              <w:t>2F / 3M</w:t>
            </w:r>
          </w:p>
        </w:tc>
        <w:tc>
          <w:tcPr>
            <w:tcW w:w="1743" w:type="dxa"/>
          </w:tcPr>
          <w:p w14:paraId="67572BAD" w14:textId="6DD52444"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8"/>
              </w:rPr>
            </w:pPr>
            <w:r w:rsidRPr="0081748F">
              <w:rPr>
                <w:rFonts w:ascii="Arial" w:hAnsi="Arial" w:cs="Arial"/>
                <w:b/>
                <w:bCs/>
                <w:sz w:val="20"/>
                <w:szCs w:val="24"/>
              </w:rPr>
              <w:t>6F / 12M</w:t>
            </w:r>
          </w:p>
        </w:tc>
      </w:tr>
    </w:tbl>
    <w:p w14:paraId="51688DB7" w14:textId="77777777" w:rsidR="00504FD2" w:rsidRDefault="00504FD2" w:rsidP="00504FD2">
      <w:pPr>
        <w:spacing w:after="0" w:line="240" w:lineRule="auto"/>
        <w:rPr>
          <w:rFonts w:ascii="Arial" w:hAnsi="Arial" w:cs="Arial"/>
          <w:sz w:val="2"/>
        </w:rPr>
      </w:pPr>
    </w:p>
    <w:p w14:paraId="33118158" w14:textId="77777777" w:rsidR="00504FD2" w:rsidRDefault="00504FD2" w:rsidP="00504FD2">
      <w:pPr>
        <w:spacing w:after="0" w:line="240" w:lineRule="auto"/>
        <w:rPr>
          <w:rFonts w:ascii="Arial" w:hAnsi="Arial" w:cs="Arial"/>
          <w:sz w:val="2"/>
        </w:rPr>
      </w:pPr>
    </w:p>
    <w:p w14:paraId="419BDAF8" w14:textId="77777777" w:rsidR="00504FD2" w:rsidRDefault="00504FD2" w:rsidP="00504FD2">
      <w:pPr>
        <w:spacing w:after="0" w:line="240" w:lineRule="auto"/>
        <w:rPr>
          <w:rFonts w:ascii="Arial" w:hAnsi="Arial" w:cs="Arial"/>
          <w:sz w:val="2"/>
        </w:rPr>
      </w:pPr>
    </w:p>
    <w:p w14:paraId="132C394F" w14:textId="77777777" w:rsidR="00504FD2" w:rsidRDefault="00504FD2" w:rsidP="00504FD2">
      <w:pPr>
        <w:spacing w:after="0" w:line="240" w:lineRule="auto"/>
        <w:rPr>
          <w:rFonts w:ascii="Arial" w:hAnsi="Arial" w:cs="Arial"/>
          <w:sz w:val="2"/>
        </w:rPr>
      </w:pPr>
    </w:p>
    <w:p w14:paraId="229F3DAE" w14:textId="77777777" w:rsidR="00504FD2" w:rsidRDefault="00504FD2" w:rsidP="00504FD2">
      <w:pPr>
        <w:spacing w:after="0" w:line="240" w:lineRule="auto"/>
        <w:rPr>
          <w:rFonts w:ascii="Arial" w:hAnsi="Arial" w:cs="Arial"/>
          <w:sz w:val="2"/>
        </w:rPr>
      </w:pPr>
    </w:p>
    <w:p w14:paraId="520DF59B" w14:textId="77777777" w:rsidR="00504FD2" w:rsidRPr="00BF55B4" w:rsidRDefault="00504FD2" w:rsidP="00504FD2">
      <w:pPr>
        <w:spacing w:after="0" w:line="240" w:lineRule="auto"/>
        <w:rPr>
          <w:rFonts w:ascii="Arial" w:hAnsi="Arial" w:cs="Arial"/>
          <w:sz w:val="2"/>
        </w:rPr>
      </w:pPr>
    </w:p>
    <w:p w14:paraId="26512A0F" w14:textId="5ED404AE" w:rsidR="00504FD2" w:rsidRPr="006C51B8" w:rsidRDefault="0081748F" w:rsidP="004F201B">
      <w:pPr>
        <w:pStyle w:val="ListParagraph"/>
        <w:numPr>
          <w:ilvl w:val="0"/>
          <w:numId w:val="18"/>
        </w:numPr>
        <w:spacing w:after="0" w:line="240" w:lineRule="auto"/>
        <w:contextualSpacing/>
        <w:rPr>
          <w:rFonts w:ascii="Arial" w:eastAsia="Arial" w:hAnsi="Arial" w:cs="Arial"/>
        </w:rPr>
      </w:pPr>
      <w:r>
        <w:rPr>
          <w:rFonts w:ascii="Arial" w:eastAsia="Arial" w:hAnsi="Arial" w:cs="Arial"/>
          <w:szCs w:val="24"/>
        </w:rPr>
        <w:t>Participant Working Status</w:t>
      </w:r>
      <w:r w:rsidR="00504FD2" w:rsidRPr="0C6E11DD">
        <w:rPr>
          <w:rFonts w:ascii="Arial" w:eastAsia="Arial" w:hAnsi="Arial" w:cs="Arial"/>
          <w:sz w:val="20"/>
          <w:szCs w:val="20"/>
        </w:rPr>
        <w:t>.</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1743"/>
        <w:gridCol w:w="1743"/>
        <w:gridCol w:w="1743"/>
        <w:gridCol w:w="1743"/>
        <w:gridCol w:w="1743"/>
        <w:gridCol w:w="1743"/>
      </w:tblGrid>
      <w:tr w:rsidR="00504FD2" w:rsidRPr="00A563A2" w14:paraId="604C6AEE"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43" w:type="dxa"/>
            <w:tcBorders>
              <w:bottom w:val="none" w:sz="0" w:space="0" w:color="auto"/>
            </w:tcBorders>
            <w:shd w:val="clear" w:color="auto" w:fill="DEEAF6" w:themeFill="accent1" w:themeFillTint="33"/>
          </w:tcPr>
          <w:p w14:paraId="12C7438A" w14:textId="77777777" w:rsidR="00504FD2" w:rsidRPr="0096248E" w:rsidRDefault="00504FD2" w:rsidP="00504FD2">
            <w:pPr>
              <w:rPr>
                <w:rFonts w:ascii="Arial" w:hAnsi="Arial" w:cs="Arial"/>
                <w:szCs w:val="24"/>
              </w:rPr>
            </w:pPr>
            <w:r w:rsidRPr="0C6E11DD">
              <w:rPr>
                <w:rFonts w:ascii="Arial" w:hAnsi="Arial" w:cs="Arial"/>
                <w:szCs w:val="24"/>
              </w:rPr>
              <w:t>Employed</w:t>
            </w:r>
          </w:p>
        </w:tc>
        <w:tc>
          <w:tcPr>
            <w:tcW w:w="1743" w:type="dxa"/>
            <w:tcBorders>
              <w:bottom w:val="none" w:sz="0" w:space="0" w:color="auto"/>
            </w:tcBorders>
            <w:shd w:val="clear" w:color="auto" w:fill="DEEAF6" w:themeFill="accent1" w:themeFillTint="33"/>
          </w:tcPr>
          <w:p w14:paraId="0176C08E" w14:textId="77777777" w:rsidR="00504FD2" w:rsidRPr="0096248E"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C6E11DD">
              <w:rPr>
                <w:rFonts w:ascii="Arial" w:hAnsi="Arial" w:cs="Arial"/>
                <w:szCs w:val="24"/>
              </w:rPr>
              <w:t>Self-employed</w:t>
            </w:r>
          </w:p>
        </w:tc>
        <w:tc>
          <w:tcPr>
            <w:tcW w:w="1743" w:type="dxa"/>
            <w:tcBorders>
              <w:bottom w:val="none" w:sz="0" w:space="0" w:color="auto"/>
            </w:tcBorders>
            <w:shd w:val="clear" w:color="auto" w:fill="DEEAF6" w:themeFill="accent1" w:themeFillTint="33"/>
          </w:tcPr>
          <w:p w14:paraId="43C5BCA3" w14:textId="77777777" w:rsidR="00504FD2" w:rsidRPr="0096248E"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C6E11DD">
              <w:rPr>
                <w:rFonts w:ascii="Arial" w:hAnsi="Arial" w:cs="Arial"/>
                <w:szCs w:val="24"/>
              </w:rPr>
              <w:t>Unemployed</w:t>
            </w:r>
          </w:p>
        </w:tc>
        <w:tc>
          <w:tcPr>
            <w:tcW w:w="1743" w:type="dxa"/>
            <w:tcBorders>
              <w:bottom w:val="none" w:sz="0" w:space="0" w:color="auto"/>
            </w:tcBorders>
            <w:shd w:val="clear" w:color="auto" w:fill="DEEAF6" w:themeFill="accent1" w:themeFillTint="33"/>
          </w:tcPr>
          <w:p w14:paraId="13E283C6" w14:textId="77777777" w:rsidR="00504FD2" w:rsidRPr="0096248E"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C6E11DD">
              <w:rPr>
                <w:rFonts w:ascii="Arial" w:hAnsi="Arial" w:cs="Arial"/>
                <w:szCs w:val="24"/>
              </w:rPr>
              <w:t>Volunteer</w:t>
            </w:r>
          </w:p>
        </w:tc>
        <w:tc>
          <w:tcPr>
            <w:tcW w:w="1743" w:type="dxa"/>
            <w:tcBorders>
              <w:bottom w:val="none" w:sz="0" w:space="0" w:color="auto"/>
            </w:tcBorders>
            <w:shd w:val="clear" w:color="auto" w:fill="DEEAF6" w:themeFill="accent1" w:themeFillTint="33"/>
          </w:tcPr>
          <w:p w14:paraId="73E5F79A" w14:textId="77777777" w:rsidR="00504FD2" w:rsidRPr="0096248E"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C6E11DD">
              <w:rPr>
                <w:rFonts w:ascii="Arial" w:hAnsi="Arial" w:cs="Arial"/>
                <w:szCs w:val="24"/>
              </w:rPr>
              <w:t>Student</w:t>
            </w:r>
          </w:p>
        </w:tc>
        <w:tc>
          <w:tcPr>
            <w:tcW w:w="1743" w:type="dxa"/>
            <w:tcBorders>
              <w:bottom w:val="none" w:sz="0" w:space="0" w:color="auto"/>
            </w:tcBorders>
            <w:shd w:val="clear" w:color="auto" w:fill="DEEAF6" w:themeFill="accent1" w:themeFillTint="33"/>
          </w:tcPr>
          <w:p w14:paraId="5858C362" w14:textId="77777777" w:rsidR="00504FD2" w:rsidRPr="0096248E"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C6E11DD">
              <w:rPr>
                <w:rFonts w:ascii="Arial" w:hAnsi="Arial" w:cs="Arial"/>
                <w:szCs w:val="24"/>
              </w:rPr>
              <w:t>Retired</w:t>
            </w:r>
          </w:p>
        </w:tc>
      </w:tr>
      <w:tr w:rsidR="00504FD2" w:rsidRPr="00A563A2" w14:paraId="31A587D9" w14:textId="77777777" w:rsidTr="00504FD2">
        <w:tc>
          <w:tcPr>
            <w:cnfStyle w:val="001000000000" w:firstRow="0" w:lastRow="0" w:firstColumn="1" w:lastColumn="0" w:oddVBand="0" w:evenVBand="0" w:oddHBand="0" w:evenHBand="0" w:firstRowFirstColumn="0" w:firstRowLastColumn="0" w:lastRowFirstColumn="0" w:lastRowLastColumn="0"/>
            <w:tcW w:w="1743" w:type="dxa"/>
          </w:tcPr>
          <w:p w14:paraId="4CD09B4A" w14:textId="14879FEF" w:rsidR="00504FD2" w:rsidRPr="006D0F38" w:rsidRDefault="00504FD2" w:rsidP="0081748F">
            <w:pPr>
              <w:jc w:val="center"/>
              <w:rPr>
                <w:rFonts w:ascii="Arial" w:hAnsi="Arial" w:cs="Arial"/>
                <w:b w:val="0"/>
                <w:bCs w:val="0"/>
                <w:sz w:val="8"/>
                <w:szCs w:val="8"/>
              </w:rPr>
            </w:pPr>
            <w:r w:rsidRPr="0C6E11DD">
              <w:rPr>
                <w:rFonts w:ascii="Arial" w:hAnsi="Arial" w:cs="Arial"/>
                <w:szCs w:val="24"/>
              </w:rPr>
              <w:t>6</w:t>
            </w:r>
          </w:p>
        </w:tc>
        <w:tc>
          <w:tcPr>
            <w:tcW w:w="1743" w:type="dxa"/>
          </w:tcPr>
          <w:p w14:paraId="7815297B" w14:textId="02B3FEAE" w:rsidR="00504FD2" w:rsidRPr="006D0F38"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Cs w:val="24"/>
              </w:rPr>
              <w:t>0</w:t>
            </w:r>
          </w:p>
        </w:tc>
        <w:tc>
          <w:tcPr>
            <w:tcW w:w="1743" w:type="dxa"/>
          </w:tcPr>
          <w:p w14:paraId="1AFEA92F" w14:textId="29FAE101" w:rsidR="00504FD2" w:rsidRPr="006D0F38"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Cs w:val="24"/>
              </w:rPr>
              <w:t>0</w:t>
            </w:r>
          </w:p>
        </w:tc>
        <w:tc>
          <w:tcPr>
            <w:tcW w:w="1743" w:type="dxa"/>
          </w:tcPr>
          <w:p w14:paraId="2F361BFC" w14:textId="0A1406AA" w:rsidR="00504FD2" w:rsidRPr="006D0F38"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Cs w:val="24"/>
              </w:rPr>
              <w:t>1</w:t>
            </w:r>
          </w:p>
        </w:tc>
        <w:tc>
          <w:tcPr>
            <w:tcW w:w="1743" w:type="dxa"/>
          </w:tcPr>
          <w:p w14:paraId="275F4D57" w14:textId="61FDDB3A" w:rsidR="00504FD2" w:rsidRPr="006D0F38"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Cs w:val="24"/>
              </w:rPr>
              <w:t>1</w:t>
            </w:r>
          </w:p>
        </w:tc>
        <w:tc>
          <w:tcPr>
            <w:tcW w:w="1743" w:type="dxa"/>
          </w:tcPr>
          <w:p w14:paraId="7E663253" w14:textId="7DDA0609" w:rsidR="00504FD2" w:rsidRPr="006D0F38"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8"/>
                <w:szCs w:val="8"/>
              </w:rPr>
            </w:pPr>
            <w:r w:rsidRPr="0C6E11DD">
              <w:rPr>
                <w:rFonts w:ascii="Arial" w:hAnsi="Arial" w:cs="Arial"/>
                <w:szCs w:val="24"/>
              </w:rPr>
              <w:t>38</w:t>
            </w:r>
          </w:p>
        </w:tc>
      </w:tr>
    </w:tbl>
    <w:p w14:paraId="365966AD" w14:textId="77777777" w:rsidR="00504FD2" w:rsidRPr="00F80938" w:rsidRDefault="00504FD2" w:rsidP="00504FD2">
      <w:pPr>
        <w:spacing w:after="0" w:line="240" w:lineRule="auto"/>
        <w:jc w:val="center"/>
        <w:rPr>
          <w:rFonts w:ascii="Arial" w:hAnsi="Arial" w:cs="Arial"/>
          <w:b/>
          <w:bCs/>
          <w:color w:val="FFFFFF" w:themeColor="background1"/>
          <w:sz w:val="8"/>
          <w:szCs w:val="8"/>
        </w:rPr>
      </w:pPr>
      <w:r w:rsidRPr="0C6E11DD">
        <w:rPr>
          <w:rFonts w:ascii="Arial" w:hAnsi="Arial" w:cs="Arial"/>
          <w:b/>
          <w:bCs/>
          <w:color w:val="FFFFFF" w:themeColor="background1"/>
          <w:sz w:val="8"/>
          <w:szCs w:val="8"/>
        </w:rPr>
        <w:t>dv</w:t>
      </w:r>
    </w:p>
    <w:p w14:paraId="1EC4C255" w14:textId="77777777" w:rsidR="00504FD2" w:rsidRDefault="00504FD2" w:rsidP="00504FD2">
      <w:pPr>
        <w:spacing w:after="0" w:line="240" w:lineRule="auto"/>
        <w:jc w:val="center"/>
        <w:rPr>
          <w:rFonts w:ascii="Arial" w:hAnsi="Arial" w:cs="Arial"/>
          <w:b/>
          <w:bCs/>
        </w:rPr>
      </w:pPr>
      <w:r w:rsidRPr="0C6E11DD">
        <w:rPr>
          <w:rFonts w:ascii="Arial" w:hAnsi="Arial" w:cs="Arial"/>
          <w:b/>
          <w:bCs/>
          <w:sz w:val="2"/>
          <w:szCs w:val="2"/>
        </w:rPr>
        <w:t>d</w:t>
      </w:r>
      <w:r>
        <w:rPr>
          <w:rFonts w:ascii="Arial" w:hAnsi="Arial" w:cs="Arial"/>
          <w:b/>
          <w:noProof/>
          <w:lang w:eastAsia="en-GB"/>
        </w:rPr>
        <w:drawing>
          <wp:inline distT="0" distB="0" distL="0" distR="0" wp14:anchorId="5C0432A6" wp14:editId="79155749">
            <wp:extent cx="3689350" cy="1987826"/>
            <wp:effectExtent l="0" t="0" r="6350" b="1270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55223D9" w14:textId="77777777" w:rsidR="00504FD2" w:rsidRDefault="00504FD2" w:rsidP="00504FD2">
      <w:pPr>
        <w:spacing w:after="0"/>
        <w:jc w:val="both"/>
        <w:rPr>
          <w:rFonts w:ascii="Arial" w:hAnsi="Arial" w:cs="Arial"/>
          <w:b/>
          <w:bCs/>
        </w:rPr>
      </w:pPr>
      <w:r w:rsidRPr="0C6E11DD">
        <w:rPr>
          <w:rFonts w:ascii="Arial" w:hAnsi="Arial" w:cs="Arial"/>
          <w:b/>
          <w:bCs/>
        </w:rPr>
        <w:lastRenderedPageBreak/>
        <w:t>PART TWO</w:t>
      </w:r>
    </w:p>
    <w:p w14:paraId="1B36215D" w14:textId="2C98580D" w:rsidR="00504FD2" w:rsidRPr="00D64D81" w:rsidRDefault="00504FD2" w:rsidP="004F201B">
      <w:pPr>
        <w:pStyle w:val="ListParagraph"/>
        <w:numPr>
          <w:ilvl w:val="0"/>
          <w:numId w:val="18"/>
        </w:numPr>
        <w:spacing w:after="0" w:line="240" w:lineRule="auto"/>
        <w:contextualSpacing/>
        <w:rPr>
          <w:rFonts w:ascii="Arial" w:eastAsia="Arial" w:hAnsi="Arial" w:cs="Arial"/>
          <w:sz w:val="20"/>
          <w:szCs w:val="20"/>
        </w:rPr>
      </w:pPr>
      <w:r>
        <w:rPr>
          <w:rFonts w:ascii="Arial" w:hAnsi="Arial" w:cs="Arial"/>
          <w:szCs w:val="28"/>
        </w:rPr>
        <w:tab/>
      </w:r>
      <w:r w:rsidR="0081748F">
        <w:rPr>
          <w:rFonts w:ascii="Arial" w:eastAsia="Arial" w:hAnsi="Arial" w:cs="Arial"/>
          <w:szCs w:val="24"/>
        </w:rPr>
        <w:t>Participant Reasons For Attendance.</w:t>
      </w:r>
    </w:p>
    <w:tbl>
      <w:tblPr>
        <w:tblStyle w:val="GridTable1Light-Accent11"/>
        <w:tblW w:w="0" w:type="auto"/>
        <w:tblLook w:val="04A0" w:firstRow="1" w:lastRow="0" w:firstColumn="1" w:lastColumn="0" w:noHBand="0" w:noVBand="1"/>
      </w:tblPr>
      <w:tblGrid>
        <w:gridCol w:w="4118"/>
        <w:gridCol w:w="1170"/>
        <w:gridCol w:w="236"/>
        <w:gridCol w:w="3764"/>
        <w:gridCol w:w="1168"/>
      </w:tblGrid>
      <w:tr w:rsidR="00504FD2" w:rsidRPr="00A563A2" w14:paraId="18B7FE24"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06AAA4FC" w14:textId="77777777" w:rsidR="00504FD2" w:rsidRPr="00EE1662" w:rsidRDefault="00504FD2" w:rsidP="00504FD2">
            <w:pPr>
              <w:rPr>
                <w:rFonts w:ascii="Arial" w:hAnsi="Arial" w:cs="Arial"/>
                <w:szCs w:val="24"/>
              </w:rPr>
            </w:pPr>
            <w:r w:rsidRPr="0C6E11DD">
              <w:rPr>
                <w:rFonts w:ascii="Arial" w:hAnsi="Arial" w:cs="Arial"/>
                <w:szCs w:val="24"/>
              </w:rPr>
              <w:t>Reason</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5B8813DD" w14:textId="1BA45F6F" w:rsidR="00504FD2" w:rsidRPr="00EE1662" w:rsidRDefault="0081748F"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Pr>
                <w:rFonts w:ascii="Arial" w:eastAsia="Arial" w:hAnsi="Arial" w:cs="Arial"/>
                <w:szCs w:val="24"/>
              </w:rPr>
              <w:t>Tick</w:t>
            </w:r>
          </w:p>
        </w:tc>
        <w:tc>
          <w:tcPr>
            <w:tcW w:w="236" w:type="dxa"/>
            <w:vMerge w:val="restart"/>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0E6EE798" w14:textId="77777777" w:rsidR="00504FD2" w:rsidRPr="00EE1662"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4FB771AF" w14:textId="77777777" w:rsidR="00504FD2" w:rsidRPr="00EE1662"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C6E11DD">
              <w:rPr>
                <w:rFonts w:ascii="Arial" w:hAnsi="Arial" w:cs="Arial"/>
                <w:szCs w:val="24"/>
              </w:rPr>
              <w:t>Reason</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B911AA5" w14:textId="51C6B3C6" w:rsidR="00504FD2" w:rsidRPr="00EE1662" w:rsidRDefault="0081748F"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Pr>
                <w:rFonts w:ascii="Arial" w:eastAsia="Arial" w:hAnsi="Arial" w:cs="Arial"/>
                <w:szCs w:val="24"/>
              </w:rPr>
              <w:t>Tick</w:t>
            </w:r>
          </w:p>
        </w:tc>
      </w:tr>
      <w:tr w:rsidR="00504FD2" w:rsidRPr="00A563A2" w14:paraId="442B97FA" w14:textId="77777777" w:rsidTr="00504FD2">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659D6884" w14:textId="77777777" w:rsidR="00504FD2" w:rsidRPr="0081748F" w:rsidRDefault="00504FD2" w:rsidP="00504FD2">
            <w:pPr>
              <w:rPr>
                <w:rFonts w:ascii="Arial" w:hAnsi="Arial" w:cs="Arial"/>
                <w:b w:val="0"/>
                <w:bCs w:val="0"/>
                <w:sz w:val="20"/>
                <w:szCs w:val="20"/>
              </w:rPr>
            </w:pPr>
            <w:r w:rsidRPr="0081748F">
              <w:rPr>
                <w:rFonts w:ascii="Arial" w:hAnsi="Arial" w:cs="Arial"/>
                <w:b w:val="0"/>
                <w:bCs w:val="0"/>
                <w:sz w:val="20"/>
                <w:szCs w:val="26"/>
              </w:rPr>
              <w:t>I like singing</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69B9A3D2" w14:textId="052DDBD4" w:rsidR="00504FD2" w:rsidRPr="0081748F" w:rsidRDefault="00504FD2" w:rsidP="0081748F">
            <w:pPr>
              <w:cnfStyle w:val="000000000000" w:firstRow="0" w:lastRow="0" w:firstColumn="0" w:lastColumn="0" w:oddVBand="0" w:evenVBand="0" w:oddHBand="0" w:evenHBand="0" w:firstRowFirstColumn="0" w:firstRowLastColumn="0" w:lastRowFirstColumn="0" w:lastRowLastColumn="0"/>
              <w:rPr>
                <w:rFonts w:ascii="Arial" w:hAnsi="Arial" w:cs="Arial"/>
                <w:sz w:val="20"/>
                <w:szCs w:val="8"/>
              </w:rPr>
            </w:pPr>
            <w:r w:rsidRPr="0081748F">
              <w:rPr>
                <w:rFonts w:ascii="Arial" w:hAnsi="Arial" w:cs="Arial"/>
                <w:b/>
                <w:bCs/>
                <w:sz w:val="20"/>
                <w:szCs w:val="24"/>
              </w:rPr>
              <w:t>15F/30M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11CEAF58"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412986B4"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szCs w:val="18"/>
              </w:rPr>
            </w:pPr>
            <w:r w:rsidRPr="0081748F">
              <w:rPr>
                <w:rFonts w:ascii="Arial" w:hAnsi="Arial" w:cs="Arial"/>
                <w:sz w:val="20"/>
                <w:szCs w:val="26"/>
              </w:rPr>
              <w:t>I enjoy music</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E9278A8" w14:textId="6C1DE9FC" w:rsidR="00504FD2" w:rsidRPr="0081748F" w:rsidRDefault="00504FD2" w:rsidP="0081748F">
            <w:pP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15F/28M</w:t>
            </w:r>
          </w:p>
        </w:tc>
      </w:tr>
      <w:tr w:rsidR="00504FD2" w:rsidRPr="00A563A2" w14:paraId="19F6917A" w14:textId="77777777" w:rsidTr="00504FD2">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57722E95" w14:textId="77777777" w:rsidR="00504FD2" w:rsidRPr="0081748F" w:rsidRDefault="00504FD2" w:rsidP="00504FD2">
            <w:pPr>
              <w:rPr>
                <w:rFonts w:ascii="Arial" w:hAnsi="Arial" w:cs="Arial"/>
                <w:b w:val="0"/>
                <w:bCs w:val="0"/>
                <w:sz w:val="20"/>
                <w:szCs w:val="26"/>
              </w:rPr>
            </w:pPr>
            <w:r w:rsidRPr="0081748F">
              <w:rPr>
                <w:rFonts w:ascii="Arial" w:hAnsi="Arial" w:cs="Arial"/>
                <w:b w:val="0"/>
                <w:bCs w:val="0"/>
                <w:sz w:val="20"/>
                <w:szCs w:val="26"/>
              </w:rPr>
              <w:t>I can learn new things</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585BB4C" w14:textId="75DDA42D" w:rsidR="00504FD2" w:rsidRPr="0081748F" w:rsidRDefault="00504FD2" w:rsidP="0081748F">
            <w:pP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12F/15M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266F55D0"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183BC224"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szCs w:val="26"/>
              </w:rPr>
            </w:pPr>
            <w:r w:rsidRPr="0081748F">
              <w:rPr>
                <w:rFonts w:ascii="Arial" w:hAnsi="Arial" w:cs="Arial"/>
                <w:sz w:val="20"/>
                <w:szCs w:val="26"/>
              </w:rPr>
              <w:t>Out of habit</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02AF4BAB" w14:textId="67E86E62"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1F/2M</w:t>
            </w:r>
          </w:p>
        </w:tc>
      </w:tr>
      <w:tr w:rsidR="00504FD2" w:rsidRPr="00A563A2" w14:paraId="2E14FA27" w14:textId="77777777" w:rsidTr="00504FD2">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2337AB33" w14:textId="77777777" w:rsidR="00504FD2" w:rsidRPr="0081748F" w:rsidRDefault="00504FD2" w:rsidP="00504FD2">
            <w:pPr>
              <w:rPr>
                <w:rFonts w:ascii="Arial" w:hAnsi="Arial" w:cs="Arial"/>
                <w:b w:val="0"/>
                <w:bCs w:val="0"/>
                <w:sz w:val="20"/>
                <w:szCs w:val="26"/>
              </w:rPr>
            </w:pPr>
            <w:r w:rsidRPr="0081748F">
              <w:rPr>
                <w:rFonts w:ascii="Arial" w:hAnsi="Arial" w:cs="Arial"/>
                <w:b w:val="0"/>
                <w:bCs w:val="0"/>
                <w:sz w:val="20"/>
                <w:szCs w:val="26"/>
              </w:rPr>
              <w:t>For the camaraderie and other social reasons</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DCE4B4E" w14:textId="7BB2D384" w:rsidR="00504FD2" w:rsidRPr="0081748F" w:rsidRDefault="00504FD2" w:rsidP="0081748F">
            <w:pP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12F/24M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5E2BAD26"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4C9E8563"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szCs w:val="26"/>
              </w:rPr>
            </w:pPr>
            <w:r w:rsidRPr="0081748F">
              <w:rPr>
                <w:rFonts w:ascii="Arial" w:hAnsi="Arial" w:cs="Arial"/>
                <w:sz w:val="20"/>
                <w:szCs w:val="26"/>
              </w:rPr>
              <w:t>To avoid loneliness</w:t>
            </w:r>
          </w:p>
          <w:p w14:paraId="78700718"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szCs w:val="26"/>
              </w:rPr>
            </w:pP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5E2E3786" w14:textId="6F7E6615"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2F/2M</w:t>
            </w:r>
          </w:p>
        </w:tc>
      </w:tr>
      <w:tr w:rsidR="00504FD2" w:rsidRPr="00A563A2" w14:paraId="416C6318" w14:textId="77777777" w:rsidTr="00504FD2">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75CD8846" w14:textId="77777777" w:rsidR="00504FD2" w:rsidRPr="0081748F" w:rsidRDefault="00504FD2" w:rsidP="00504FD2">
            <w:pPr>
              <w:rPr>
                <w:rFonts w:ascii="Arial" w:hAnsi="Arial" w:cs="Arial"/>
                <w:b w:val="0"/>
                <w:bCs w:val="0"/>
                <w:sz w:val="20"/>
                <w:szCs w:val="26"/>
              </w:rPr>
            </w:pPr>
            <w:r w:rsidRPr="0081748F">
              <w:rPr>
                <w:rFonts w:ascii="Arial" w:hAnsi="Arial" w:cs="Arial"/>
                <w:b w:val="0"/>
                <w:bCs w:val="0"/>
                <w:sz w:val="20"/>
                <w:szCs w:val="26"/>
              </w:rPr>
              <w:t xml:space="preserve">To avoid my spouse/partner </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3D2404A" w14:textId="33DC5CD3"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0F/2M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53F91B11"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16904042"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szCs w:val="26"/>
              </w:rPr>
            </w:pPr>
            <w:r w:rsidRPr="0081748F">
              <w:rPr>
                <w:rFonts w:ascii="Arial" w:hAnsi="Arial" w:cs="Arial"/>
                <w:sz w:val="20"/>
                <w:szCs w:val="26"/>
              </w:rPr>
              <w:t>To perform in concerts</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3702C9D" w14:textId="2EA2BECB"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12F/22M</w:t>
            </w:r>
          </w:p>
        </w:tc>
      </w:tr>
      <w:tr w:rsidR="00504FD2" w:rsidRPr="00A563A2" w14:paraId="623B6BE9" w14:textId="77777777" w:rsidTr="00504FD2">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7622644F" w14:textId="77777777" w:rsidR="00504FD2" w:rsidRPr="0081748F" w:rsidRDefault="00504FD2" w:rsidP="00504FD2">
            <w:pPr>
              <w:rPr>
                <w:rFonts w:ascii="Arial" w:hAnsi="Arial" w:cs="Arial"/>
                <w:b w:val="0"/>
                <w:bCs w:val="0"/>
                <w:sz w:val="20"/>
                <w:szCs w:val="26"/>
              </w:rPr>
            </w:pPr>
            <w:r w:rsidRPr="0081748F">
              <w:rPr>
                <w:rFonts w:ascii="Arial" w:hAnsi="Arial" w:cs="Arial"/>
                <w:b w:val="0"/>
                <w:bCs w:val="0"/>
                <w:sz w:val="20"/>
                <w:szCs w:val="26"/>
              </w:rPr>
              <w:t>To raise money for worthy charitable causes</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2F866F1" w14:textId="53729EF8"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7F/19M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4E91FC66"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518CAE85"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szCs w:val="26"/>
              </w:rPr>
            </w:pPr>
            <w:r w:rsidRPr="0081748F">
              <w:rPr>
                <w:rFonts w:ascii="Arial" w:hAnsi="Arial" w:cs="Arial"/>
                <w:sz w:val="20"/>
                <w:szCs w:val="26"/>
              </w:rPr>
              <w:t xml:space="preserve">To travel to new places </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7B0BC7A" w14:textId="62F87E23"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7F/13M</w:t>
            </w:r>
          </w:p>
        </w:tc>
      </w:tr>
      <w:tr w:rsidR="00504FD2" w:rsidRPr="00A563A2" w14:paraId="42BBB646" w14:textId="77777777" w:rsidTr="00504FD2">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1CA7B073" w14:textId="77777777" w:rsidR="00504FD2" w:rsidRPr="0081748F" w:rsidRDefault="00504FD2" w:rsidP="00504FD2">
            <w:pPr>
              <w:rPr>
                <w:rFonts w:ascii="Arial" w:hAnsi="Arial" w:cs="Arial"/>
                <w:b w:val="0"/>
                <w:bCs w:val="0"/>
                <w:sz w:val="20"/>
                <w:szCs w:val="26"/>
              </w:rPr>
            </w:pPr>
            <w:r w:rsidRPr="0081748F">
              <w:rPr>
                <w:rFonts w:ascii="Arial" w:hAnsi="Arial" w:cs="Arial"/>
                <w:b w:val="0"/>
                <w:bCs w:val="0"/>
                <w:sz w:val="20"/>
                <w:szCs w:val="26"/>
              </w:rPr>
              <w:t>To take part in afterglows</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04400452" w14:textId="67FE8692"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3F/14M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26F2801A"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402935C5"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szCs w:val="26"/>
              </w:rPr>
            </w:pPr>
            <w:r w:rsidRPr="0081748F">
              <w:rPr>
                <w:rFonts w:ascii="Arial" w:hAnsi="Arial" w:cs="Arial"/>
                <w:sz w:val="20"/>
                <w:szCs w:val="26"/>
              </w:rPr>
              <w:t>To learn to read music</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19789A14" w14:textId="3FDBD9D6"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5F/13M</w:t>
            </w:r>
          </w:p>
        </w:tc>
      </w:tr>
      <w:tr w:rsidR="00504FD2" w:rsidRPr="00A563A2" w14:paraId="25B102E4" w14:textId="77777777" w:rsidTr="00504FD2">
        <w:tc>
          <w:tcPr>
            <w:cnfStyle w:val="001000000000" w:firstRow="0" w:lastRow="0" w:firstColumn="1" w:lastColumn="0" w:oddVBand="0" w:evenVBand="0" w:oddHBand="0" w:evenHBand="0" w:firstRowFirstColumn="0" w:firstRowLastColumn="0" w:lastRowFirstColumn="0" w:lastRowLastColumn="0"/>
            <w:tcW w:w="411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364C806F" w14:textId="77777777" w:rsidR="00504FD2" w:rsidRPr="0081748F" w:rsidRDefault="00504FD2" w:rsidP="00504FD2">
            <w:pPr>
              <w:rPr>
                <w:rFonts w:ascii="Arial" w:hAnsi="Arial" w:cs="Arial"/>
                <w:sz w:val="20"/>
                <w:szCs w:val="26"/>
              </w:rPr>
            </w:pPr>
            <w:r w:rsidRPr="0081748F">
              <w:rPr>
                <w:rFonts w:ascii="Arial" w:hAnsi="Arial" w:cs="Arial"/>
                <w:b w:val="0"/>
                <w:bCs w:val="0"/>
                <w:sz w:val="20"/>
                <w:szCs w:val="26"/>
              </w:rPr>
              <w:t>To get out of the house</w:t>
            </w:r>
          </w:p>
        </w:tc>
        <w:tc>
          <w:tcPr>
            <w:tcW w:w="117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0E732C1" w14:textId="62BA30D5"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2F/5M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tcPr>
          <w:p w14:paraId="70931C28"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4932" w:type="dxa"/>
            <w:gridSpan w:val="2"/>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56AC2916" w14:textId="0C34A828" w:rsidR="00504FD2" w:rsidRPr="0081748F" w:rsidRDefault="00504FD2" w:rsidP="0081748F">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rPr>
            </w:pPr>
            <w:r w:rsidRPr="0081748F">
              <w:rPr>
                <w:rFonts w:ascii="Arial" w:hAnsi="Arial" w:cs="Arial"/>
                <w:color w:val="000000" w:themeColor="text1"/>
                <w:sz w:val="20"/>
                <w:szCs w:val="26"/>
              </w:rPr>
              <w:t>Other</w:t>
            </w:r>
            <w:r w:rsidRPr="0081748F">
              <w:rPr>
                <w:rFonts w:ascii="Arial" w:hAnsi="Arial" w:cs="Arial"/>
                <w:color w:val="000000" w:themeColor="text1"/>
                <w:sz w:val="20"/>
              </w:rPr>
              <w:t xml:space="preserve"> </w:t>
            </w:r>
            <w:r w:rsidRPr="0081748F">
              <w:rPr>
                <w:rFonts w:ascii="Arial" w:hAnsi="Arial" w:cs="Arial"/>
                <w:color w:val="000000" w:themeColor="text1"/>
                <w:sz w:val="20"/>
                <w:szCs w:val="20"/>
              </w:rPr>
              <w:t xml:space="preserve">(please state)                    </w:t>
            </w:r>
            <w:r w:rsidRPr="0081748F">
              <w:rPr>
                <w:rFonts w:ascii="Arial" w:hAnsi="Arial" w:cs="Arial"/>
                <w:color w:val="000000" w:themeColor="text1"/>
                <w:sz w:val="20"/>
                <w:szCs w:val="2"/>
              </w:rPr>
              <w:t xml:space="preserve">                                                        </w:t>
            </w:r>
            <w:r w:rsidRPr="0081748F">
              <w:rPr>
                <w:rFonts w:ascii="Arial" w:hAnsi="Arial" w:cs="Arial"/>
                <w:color w:val="000000" w:themeColor="text1"/>
                <w:sz w:val="20"/>
                <w:szCs w:val="20"/>
              </w:rPr>
              <w:t xml:space="preserve"> </w:t>
            </w:r>
            <w:r w:rsidRPr="0081748F">
              <w:rPr>
                <w:rFonts w:ascii="Arial" w:hAnsi="Arial" w:cs="Arial"/>
                <w:color w:val="000000" w:themeColor="text1"/>
                <w:sz w:val="20"/>
                <w:szCs w:val="2"/>
              </w:rPr>
              <w:t xml:space="preserve"> </w:t>
            </w:r>
            <w:r w:rsidRPr="0081748F">
              <w:rPr>
                <w:rFonts w:ascii="Arial" w:hAnsi="Arial" w:cs="Arial"/>
                <w:color w:val="000000" w:themeColor="text1"/>
                <w:sz w:val="20"/>
                <w:szCs w:val="20"/>
              </w:rPr>
              <w:t xml:space="preserve">       </w:t>
            </w:r>
            <w:r w:rsidRPr="0081748F">
              <w:rPr>
                <w:rFonts w:ascii="Arial" w:hAnsi="Arial" w:cs="Arial"/>
                <w:b/>
                <w:bCs/>
                <w:sz w:val="20"/>
                <w:szCs w:val="24"/>
              </w:rPr>
              <w:t>0F/1M</w:t>
            </w:r>
          </w:p>
        </w:tc>
      </w:tr>
    </w:tbl>
    <w:p w14:paraId="12C8ACC3" w14:textId="77777777" w:rsidR="00504FD2" w:rsidRDefault="00504FD2" w:rsidP="00504FD2">
      <w:pPr>
        <w:spacing w:after="0" w:line="240" w:lineRule="auto"/>
        <w:rPr>
          <w:sz w:val="16"/>
        </w:rPr>
      </w:pPr>
    </w:p>
    <w:p w14:paraId="379876B4" w14:textId="77777777" w:rsidR="00504FD2" w:rsidRDefault="00504FD2" w:rsidP="00504FD2">
      <w:pPr>
        <w:spacing w:after="0" w:line="240" w:lineRule="auto"/>
        <w:jc w:val="center"/>
        <w:rPr>
          <w:sz w:val="16"/>
        </w:rPr>
      </w:pPr>
      <w:r>
        <w:rPr>
          <w:noProof/>
          <w:sz w:val="16"/>
          <w:lang w:eastAsia="en-GB"/>
        </w:rPr>
        <w:drawing>
          <wp:inline distT="0" distB="0" distL="0" distR="0" wp14:anchorId="32ECF4FC" wp14:editId="477F3792">
            <wp:extent cx="5486400" cy="3212327"/>
            <wp:effectExtent l="0" t="0" r="19050" b="2667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F0EA444" w14:textId="77777777" w:rsidR="00504FD2" w:rsidRDefault="00504FD2" w:rsidP="00504FD2">
      <w:pPr>
        <w:spacing w:after="0" w:line="240" w:lineRule="auto"/>
        <w:rPr>
          <w:sz w:val="16"/>
        </w:rPr>
      </w:pPr>
    </w:p>
    <w:p w14:paraId="18FE768C" w14:textId="63E55EDA" w:rsidR="00504FD2" w:rsidRPr="0081748F" w:rsidRDefault="0081748F" w:rsidP="004F201B">
      <w:pPr>
        <w:pStyle w:val="ListParagraph"/>
        <w:numPr>
          <w:ilvl w:val="0"/>
          <w:numId w:val="18"/>
        </w:numPr>
        <w:spacing w:after="0" w:line="240" w:lineRule="auto"/>
        <w:contextualSpacing/>
        <w:rPr>
          <w:sz w:val="16"/>
        </w:rPr>
      </w:pPr>
      <w:r w:rsidRPr="0081748F">
        <w:rPr>
          <w:rFonts w:ascii="Arial" w:eastAsia="Arial" w:hAnsi="Arial" w:cs="Arial"/>
          <w:szCs w:val="24"/>
        </w:rPr>
        <w:t>Participant Ways To Learn</w:t>
      </w:r>
    </w:p>
    <w:tbl>
      <w:tblPr>
        <w:tblStyle w:val="GridTable1Light-Accent11"/>
        <w:tblW w:w="0" w:type="auto"/>
        <w:tbl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insideH w:val="single" w:sz="12" w:space="0" w:color="BDD6EE" w:themeColor="accent1" w:themeTint="66"/>
          <w:insideV w:val="single" w:sz="12" w:space="0" w:color="BDD6EE" w:themeColor="accent1" w:themeTint="66"/>
        </w:tblBorders>
        <w:tblLook w:val="04A0" w:firstRow="1" w:lastRow="0" w:firstColumn="1" w:lastColumn="0" w:noHBand="0" w:noVBand="1"/>
      </w:tblPr>
      <w:tblGrid>
        <w:gridCol w:w="4158"/>
        <w:gridCol w:w="1130"/>
        <w:gridCol w:w="236"/>
        <w:gridCol w:w="3764"/>
        <w:gridCol w:w="1168"/>
      </w:tblGrid>
      <w:tr w:rsidR="00504FD2" w:rsidRPr="00A563A2" w14:paraId="52B46F75"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58" w:type="dxa"/>
            <w:tcBorders>
              <w:bottom w:val="none" w:sz="0" w:space="0" w:color="auto"/>
            </w:tcBorders>
            <w:shd w:val="clear" w:color="auto" w:fill="DEEAF6" w:themeFill="accent1" w:themeFillTint="33"/>
          </w:tcPr>
          <w:p w14:paraId="75169BEB" w14:textId="77777777" w:rsidR="00504FD2" w:rsidRPr="00EE1662" w:rsidRDefault="00504FD2" w:rsidP="00504FD2">
            <w:pPr>
              <w:rPr>
                <w:rFonts w:ascii="Arial" w:hAnsi="Arial" w:cs="Arial"/>
                <w:szCs w:val="24"/>
              </w:rPr>
            </w:pPr>
            <w:r w:rsidRPr="0C6E11DD">
              <w:rPr>
                <w:rFonts w:ascii="Arial" w:hAnsi="Arial" w:cs="Arial"/>
                <w:szCs w:val="24"/>
              </w:rPr>
              <w:t>Way to learn</w:t>
            </w:r>
          </w:p>
        </w:tc>
        <w:tc>
          <w:tcPr>
            <w:tcW w:w="1130" w:type="dxa"/>
            <w:tcBorders>
              <w:bottom w:val="none" w:sz="0" w:space="0" w:color="auto"/>
            </w:tcBorders>
          </w:tcPr>
          <w:p w14:paraId="7F687603" w14:textId="2D969B6C" w:rsidR="00504FD2" w:rsidRPr="00EE1662" w:rsidRDefault="0081748F"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Pr>
                <w:rFonts w:ascii="Arial" w:eastAsia="Arial" w:hAnsi="Arial" w:cs="Arial"/>
                <w:szCs w:val="24"/>
              </w:rPr>
              <w:t>Tick</w:t>
            </w:r>
          </w:p>
        </w:tc>
        <w:tc>
          <w:tcPr>
            <w:tcW w:w="236" w:type="dxa"/>
            <w:vMerge w:val="restart"/>
            <w:tcBorders>
              <w:bottom w:val="none" w:sz="0" w:space="0" w:color="auto"/>
            </w:tcBorders>
          </w:tcPr>
          <w:p w14:paraId="658443CE" w14:textId="77777777" w:rsidR="00504FD2" w:rsidRPr="00EE1662"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3764" w:type="dxa"/>
            <w:tcBorders>
              <w:bottom w:val="none" w:sz="0" w:space="0" w:color="auto"/>
            </w:tcBorders>
            <w:shd w:val="clear" w:color="auto" w:fill="DEEAF6" w:themeFill="accent1" w:themeFillTint="33"/>
          </w:tcPr>
          <w:p w14:paraId="1E2A1346" w14:textId="77777777" w:rsidR="00504FD2" w:rsidRPr="00EE1662"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C6E11DD">
              <w:rPr>
                <w:rFonts w:ascii="Arial" w:hAnsi="Arial" w:cs="Arial"/>
                <w:szCs w:val="24"/>
              </w:rPr>
              <w:t>Way to learn</w:t>
            </w:r>
          </w:p>
        </w:tc>
        <w:tc>
          <w:tcPr>
            <w:tcW w:w="1168" w:type="dxa"/>
            <w:tcBorders>
              <w:bottom w:val="none" w:sz="0" w:space="0" w:color="auto"/>
            </w:tcBorders>
          </w:tcPr>
          <w:p w14:paraId="4F322B50" w14:textId="180B488A" w:rsidR="00504FD2" w:rsidRPr="00EE1662" w:rsidRDefault="0081748F"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Pr>
                <w:rFonts w:ascii="Arial" w:eastAsia="Arial" w:hAnsi="Arial" w:cs="Arial"/>
                <w:szCs w:val="24"/>
              </w:rPr>
              <w:t>Tick</w:t>
            </w:r>
          </w:p>
        </w:tc>
      </w:tr>
      <w:tr w:rsidR="00504FD2" w:rsidRPr="00A563A2" w14:paraId="4B24BA5D"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6F24BBB6" w14:textId="77777777" w:rsidR="00504FD2" w:rsidRPr="0081748F" w:rsidRDefault="00504FD2" w:rsidP="00504FD2">
            <w:pPr>
              <w:rPr>
                <w:rFonts w:ascii="Arial" w:hAnsi="Arial" w:cs="Arial"/>
                <w:b w:val="0"/>
                <w:bCs w:val="0"/>
                <w:sz w:val="22"/>
                <w:szCs w:val="26"/>
              </w:rPr>
            </w:pPr>
            <w:r w:rsidRPr="0081748F">
              <w:rPr>
                <w:rFonts w:ascii="Arial" w:hAnsi="Arial" w:cs="Arial"/>
                <w:b w:val="0"/>
                <w:bCs w:val="0"/>
                <w:sz w:val="22"/>
                <w:szCs w:val="26"/>
              </w:rPr>
              <w:t>With sheet music</w:t>
            </w:r>
          </w:p>
        </w:tc>
        <w:tc>
          <w:tcPr>
            <w:tcW w:w="1130" w:type="dxa"/>
          </w:tcPr>
          <w:p w14:paraId="55920FBF" w14:textId="28F704D2"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b/>
                <w:bCs/>
                <w:sz w:val="22"/>
                <w:szCs w:val="24"/>
              </w:rPr>
              <w:t>12F/25M</w:t>
            </w:r>
          </w:p>
        </w:tc>
        <w:tc>
          <w:tcPr>
            <w:tcW w:w="236" w:type="dxa"/>
            <w:vMerge/>
          </w:tcPr>
          <w:p w14:paraId="5F73077F"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3764" w:type="dxa"/>
            <w:shd w:val="clear" w:color="auto" w:fill="DEEAF6" w:themeFill="accent1" w:themeFillTint="33"/>
          </w:tcPr>
          <w:p w14:paraId="5AF38FAB"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sz w:val="22"/>
              </w:rPr>
              <w:t>Repetition</w:t>
            </w:r>
          </w:p>
        </w:tc>
        <w:tc>
          <w:tcPr>
            <w:tcW w:w="1168" w:type="dxa"/>
          </w:tcPr>
          <w:p w14:paraId="1849328B" w14:textId="71A7F553" w:rsidR="00504FD2" w:rsidRPr="0081748F" w:rsidRDefault="00504FD2" w:rsidP="0081748F">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b/>
                <w:bCs/>
                <w:sz w:val="22"/>
                <w:szCs w:val="24"/>
              </w:rPr>
              <w:t>10F/24M</w:t>
            </w:r>
          </w:p>
        </w:tc>
      </w:tr>
      <w:tr w:rsidR="00504FD2" w:rsidRPr="00A563A2" w14:paraId="557E5361"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5B0E60A5" w14:textId="77777777" w:rsidR="00504FD2" w:rsidRPr="0081748F" w:rsidRDefault="00504FD2" w:rsidP="00504FD2">
            <w:pPr>
              <w:rPr>
                <w:rFonts w:ascii="Arial" w:hAnsi="Arial" w:cs="Arial"/>
                <w:b w:val="0"/>
                <w:bCs w:val="0"/>
                <w:sz w:val="22"/>
                <w:szCs w:val="26"/>
              </w:rPr>
            </w:pPr>
            <w:r w:rsidRPr="0081748F">
              <w:rPr>
                <w:rFonts w:ascii="Arial" w:hAnsi="Arial" w:cs="Arial"/>
                <w:b w:val="0"/>
                <w:bCs w:val="0"/>
                <w:sz w:val="22"/>
                <w:szCs w:val="26"/>
              </w:rPr>
              <w:t>With a lyric (word) sheet only</w:t>
            </w:r>
          </w:p>
        </w:tc>
        <w:tc>
          <w:tcPr>
            <w:tcW w:w="1130" w:type="dxa"/>
          </w:tcPr>
          <w:p w14:paraId="468D542C" w14:textId="34AB35A0"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b/>
                <w:bCs/>
                <w:sz w:val="22"/>
                <w:szCs w:val="24"/>
              </w:rPr>
              <w:t>3F/9M</w:t>
            </w:r>
          </w:p>
        </w:tc>
        <w:tc>
          <w:tcPr>
            <w:tcW w:w="236" w:type="dxa"/>
            <w:vMerge/>
          </w:tcPr>
          <w:p w14:paraId="36E30350"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3764" w:type="dxa"/>
            <w:shd w:val="clear" w:color="auto" w:fill="DEEAF6" w:themeFill="accent1" w:themeFillTint="33"/>
          </w:tcPr>
          <w:p w14:paraId="3E02DA0C"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sz w:val="22"/>
              </w:rPr>
              <w:t>In rehearsal</w:t>
            </w:r>
          </w:p>
        </w:tc>
        <w:tc>
          <w:tcPr>
            <w:tcW w:w="1168" w:type="dxa"/>
          </w:tcPr>
          <w:p w14:paraId="0B3A4539" w14:textId="1DDEDDC6"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b/>
                <w:bCs/>
                <w:sz w:val="22"/>
                <w:szCs w:val="24"/>
              </w:rPr>
              <w:t>13F/30M</w:t>
            </w:r>
          </w:p>
        </w:tc>
      </w:tr>
      <w:tr w:rsidR="00504FD2" w:rsidRPr="00A563A2" w14:paraId="6F61C73E"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6A518880" w14:textId="77777777" w:rsidR="00504FD2" w:rsidRPr="0081748F" w:rsidRDefault="00504FD2" w:rsidP="00504FD2">
            <w:pPr>
              <w:rPr>
                <w:rFonts w:ascii="Arial" w:hAnsi="Arial" w:cs="Arial"/>
                <w:b w:val="0"/>
                <w:bCs w:val="0"/>
                <w:sz w:val="22"/>
                <w:szCs w:val="26"/>
              </w:rPr>
            </w:pPr>
            <w:r w:rsidRPr="0081748F">
              <w:rPr>
                <w:rFonts w:ascii="Arial" w:hAnsi="Arial" w:cs="Arial"/>
                <w:b w:val="0"/>
                <w:bCs w:val="0"/>
                <w:sz w:val="22"/>
                <w:szCs w:val="26"/>
              </w:rPr>
              <w:t>A rehearsal C.D. or other recording</w:t>
            </w:r>
          </w:p>
        </w:tc>
        <w:tc>
          <w:tcPr>
            <w:tcW w:w="1130" w:type="dxa"/>
          </w:tcPr>
          <w:p w14:paraId="2973FC7D" w14:textId="6C9EB807"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b/>
                <w:bCs/>
                <w:sz w:val="22"/>
                <w:szCs w:val="24"/>
              </w:rPr>
              <w:t>5F/10M</w:t>
            </w:r>
          </w:p>
        </w:tc>
        <w:tc>
          <w:tcPr>
            <w:tcW w:w="236" w:type="dxa"/>
            <w:vMerge/>
          </w:tcPr>
          <w:p w14:paraId="61AA00F4"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3764" w:type="dxa"/>
            <w:shd w:val="clear" w:color="auto" w:fill="DEEAF6" w:themeFill="accent1" w:themeFillTint="33"/>
          </w:tcPr>
          <w:p w14:paraId="51F37DA9"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sz w:val="22"/>
              </w:rPr>
              <w:t>At home, in private</w:t>
            </w:r>
          </w:p>
          <w:p w14:paraId="0528A140"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1168" w:type="dxa"/>
          </w:tcPr>
          <w:p w14:paraId="6135FE18" w14:textId="27AE51D7"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b/>
                <w:bCs/>
                <w:sz w:val="22"/>
                <w:szCs w:val="24"/>
              </w:rPr>
              <w:t>7F/18M</w:t>
            </w:r>
          </w:p>
        </w:tc>
      </w:tr>
      <w:tr w:rsidR="00504FD2" w:rsidRPr="00A563A2" w14:paraId="48ABDA66"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15257E47" w14:textId="77777777" w:rsidR="00504FD2" w:rsidRPr="0081748F" w:rsidRDefault="00504FD2" w:rsidP="00504FD2">
            <w:pPr>
              <w:rPr>
                <w:rFonts w:ascii="Arial" w:hAnsi="Arial" w:cs="Arial"/>
                <w:b w:val="0"/>
                <w:bCs w:val="0"/>
                <w:sz w:val="22"/>
                <w:szCs w:val="26"/>
              </w:rPr>
            </w:pPr>
            <w:r w:rsidRPr="0081748F">
              <w:rPr>
                <w:rFonts w:ascii="Arial" w:hAnsi="Arial" w:cs="Arial"/>
                <w:b w:val="0"/>
                <w:bCs w:val="0"/>
                <w:sz w:val="22"/>
                <w:szCs w:val="26"/>
              </w:rPr>
              <w:t>Listening to conductor singing a part</w:t>
            </w:r>
          </w:p>
        </w:tc>
        <w:tc>
          <w:tcPr>
            <w:tcW w:w="1130" w:type="dxa"/>
          </w:tcPr>
          <w:p w14:paraId="11C20B3A" w14:textId="77F2A0E6"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b/>
                <w:bCs/>
                <w:sz w:val="22"/>
                <w:szCs w:val="24"/>
              </w:rPr>
              <w:t>10F/20M</w:t>
            </w:r>
          </w:p>
        </w:tc>
        <w:tc>
          <w:tcPr>
            <w:tcW w:w="236" w:type="dxa"/>
            <w:vMerge/>
          </w:tcPr>
          <w:p w14:paraId="5C355CF3"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3764" w:type="dxa"/>
            <w:shd w:val="clear" w:color="auto" w:fill="DEEAF6" w:themeFill="accent1" w:themeFillTint="33"/>
          </w:tcPr>
          <w:p w14:paraId="063BCEEA"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sz w:val="22"/>
              </w:rPr>
              <w:t xml:space="preserve">At home, with friends </w:t>
            </w:r>
          </w:p>
        </w:tc>
        <w:tc>
          <w:tcPr>
            <w:tcW w:w="1168" w:type="dxa"/>
          </w:tcPr>
          <w:p w14:paraId="0685737B" w14:textId="6F9DDB58"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b/>
                <w:bCs/>
                <w:sz w:val="22"/>
                <w:szCs w:val="24"/>
              </w:rPr>
              <w:t>7F/18M</w:t>
            </w:r>
          </w:p>
        </w:tc>
      </w:tr>
      <w:tr w:rsidR="00504FD2" w:rsidRPr="00A563A2" w14:paraId="230E8745"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03E6550C" w14:textId="77777777" w:rsidR="00504FD2" w:rsidRPr="0081748F" w:rsidRDefault="00504FD2" w:rsidP="00504FD2">
            <w:pPr>
              <w:rPr>
                <w:rFonts w:ascii="Arial" w:hAnsi="Arial" w:cs="Arial"/>
                <w:b w:val="0"/>
                <w:bCs w:val="0"/>
                <w:sz w:val="22"/>
                <w:szCs w:val="26"/>
              </w:rPr>
            </w:pPr>
            <w:r w:rsidRPr="0081748F">
              <w:rPr>
                <w:rFonts w:ascii="Arial" w:hAnsi="Arial" w:cs="Arial"/>
                <w:b w:val="0"/>
                <w:bCs w:val="0"/>
                <w:sz w:val="22"/>
                <w:szCs w:val="26"/>
              </w:rPr>
              <w:t>YouTube / Online etc.</w:t>
            </w:r>
          </w:p>
          <w:p w14:paraId="3659669B" w14:textId="77777777" w:rsidR="00504FD2" w:rsidRPr="0081748F" w:rsidRDefault="00504FD2" w:rsidP="00504FD2">
            <w:pPr>
              <w:rPr>
                <w:rFonts w:ascii="Arial" w:hAnsi="Arial" w:cs="Arial"/>
                <w:b w:val="0"/>
                <w:sz w:val="22"/>
                <w:szCs w:val="26"/>
              </w:rPr>
            </w:pPr>
          </w:p>
        </w:tc>
        <w:tc>
          <w:tcPr>
            <w:tcW w:w="1130" w:type="dxa"/>
          </w:tcPr>
          <w:p w14:paraId="3F6DE2EB" w14:textId="3228F6EF"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b/>
                <w:bCs/>
                <w:sz w:val="22"/>
                <w:szCs w:val="24"/>
              </w:rPr>
              <w:t>2F/12M</w:t>
            </w:r>
          </w:p>
        </w:tc>
        <w:tc>
          <w:tcPr>
            <w:tcW w:w="236" w:type="dxa"/>
            <w:vMerge/>
          </w:tcPr>
          <w:p w14:paraId="75A72909"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3764" w:type="dxa"/>
            <w:shd w:val="clear" w:color="auto" w:fill="DEEAF6" w:themeFill="accent1" w:themeFillTint="33"/>
          </w:tcPr>
          <w:p w14:paraId="28DE2C0B"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sz w:val="22"/>
              </w:rPr>
              <w:t>Listening to a part played on the piano</w:t>
            </w:r>
          </w:p>
        </w:tc>
        <w:tc>
          <w:tcPr>
            <w:tcW w:w="1168" w:type="dxa"/>
          </w:tcPr>
          <w:p w14:paraId="0C974A6A" w14:textId="6FDAD6B4" w:rsidR="00504FD2" w:rsidRPr="0081748F" w:rsidRDefault="00504FD2" w:rsidP="0081748F">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b/>
                <w:bCs/>
                <w:sz w:val="22"/>
                <w:szCs w:val="24"/>
              </w:rPr>
              <w:t>7F/10M</w:t>
            </w:r>
          </w:p>
        </w:tc>
      </w:tr>
      <w:tr w:rsidR="00504FD2" w:rsidRPr="00A563A2" w14:paraId="177AEFA5"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7F6835D5" w14:textId="77777777" w:rsidR="00504FD2" w:rsidRPr="0081748F" w:rsidRDefault="00504FD2" w:rsidP="00504FD2">
            <w:pPr>
              <w:rPr>
                <w:rFonts w:ascii="Arial" w:hAnsi="Arial" w:cs="Arial"/>
                <w:b w:val="0"/>
                <w:bCs w:val="0"/>
                <w:sz w:val="22"/>
                <w:szCs w:val="26"/>
              </w:rPr>
            </w:pPr>
            <w:r w:rsidRPr="0081748F">
              <w:rPr>
                <w:rFonts w:ascii="Arial" w:hAnsi="Arial" w:cs="Arial"/>
                <w:b w:val="0"/>
                <w:bCs w:val="0"/>
                <w:sz w:val="22"/>
                <w:szCs w:val="26"/>
              </w:rPr>
              <w:t>Attending concerts</w:t>
            </w:r>
          </w:p>
        </w:tc>
        <w:tc>
          <w:tcPr>
            <w:tcW w:w="1130" w:type="dxa"/>
          </w:tcPr>
          <w:p w14:paraId="28B65CF7" w14:textId="69CACCB0"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81748F">
              <w:rPr>
                <w:rFonts w:ascii="Arial" w:hAnsi="Arial" w:cs="Arial"/>
                <w:b/>
                <w:bCs/>
                <w:sz w:val="22"/>
                <w:szCs w:val="24"/>
              </w:rPr>
              <w:t>4F/15M</w:t>
            </w:r>
          </w:p>
        </w:tc>
        <w:tc>
          <w:tcPr>
            <w:tcW w:w="236" w:type="dxa"/>
            <w:vMerge/>
          </w:tcPr>
          <w:p w14:paraId="77192693"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4932" w:type="dxa"/>
            <w:gridSpan w:val="2"/>
            <w:shd w:val="clear" w:color="auto" w:fill="DEEAF6" w:themeFill="accent1" w:themeFillTint="33"/>
          </w:tcPr>
          <w:p w14:paraId="1AE9D41C" w14:textId="1558EC8C" w:rsidR="00504FD2" w:rsidRPr="0081748F" w:rsidRDefault="00504FD2" w:rsidP="0081748F">
            <w:pPr>
              <w:shd w:val="clear" w:color="auto" w:fill="DEEAF6" w:themeFill="accent1" w:themeFillTint="33"/>
              <w:cnfStyle w:val="000000000000" w:firstRow="0" w:lastRow="0" w:firstColumn="0" w:lastColumn="0" w:oddVBand="0" w:evenVBand="0" w:oddHBand="0" w:evenHBand="0" w:firstRowFirstColumn="0" w:firstRowLastColumn="0" w:lastRowFirstColumn="0" w:lastRowLastColumn="0"/>
              <w:rPr>
                <w:rFonts w:ascii="Arial" w:hAnsi="Arial" w:cs="Arial"/>
                <w:sz w:val="22"/>
                <w:szCs w:val="8"/>
              </w:rPr>
            </w:pPr>
            <w:r w:rsidRPr="0081748F">
              <w:rPr>
                <w:rFonts w:ascii="Arial" w:hAnsi="Arial" w:cs="Arial"/>
                <w:color w:val="000000" w:themeColor="text1"/>
                <w:sz w:val="22"/>
              </w:rPr>
              <w:t xml:space="preserve">Other </w:t>
            </w:r>
            <w:r w:rsidRPr="0081748F">
              <w:rPr>
                <w:rFonts w:ascii="Arial" w:hAnsi="Arial" w:cs="Arial"/>
                <w:color w:val="000000" w:themeColor="text1"/>
                <w:sz w:val="22"/>
                <w:szCs w:val="20"/>
              </w:rPr>
              <w:t>(please state)</w:t>
            </w:r>
            <w:r w:rsidRPr="0081748F">
              <w:rPr>
                <w:rFonts w:ascii="Arial" w:hAnsi="Arial" w:cs="Arial"/>
                <w:color w:val="000000" w:themeColor="text1"/>
                <w:sz w:val="22"/>
              </w:rPr>
              <w:t xml:space="preserve">                        </w:t>
            </w:r>
            <w:r w:rsidRPr="0081748F">
              <w:rPr>
                <w:rFonts w:ascii="Arial" w:hAnsi="Arial" w:cs="Arial"/>
                <w:b/>
                <w:bCs/>
                <w:sz w:val="22"/>
                <w:szCs w:val="24"/>
              </w:rPr>
              <w:t>0F/2M</w:t>
            </w:r>
          </w:p>
        </w:tc>
      </w:tr>
    </w:tbl>
    <w:p w14:paraId="62484CA1" w14:textId="77777777" w:rsidR="00504FD2" w:rsidRDefault="00504FD2" w:rsidP="00504FD2">
      <w:pPr>
        <w:spacing w:after="0" w:line="240" w:lineRule="auto"/>
        <w:ind w:firstLine="720"/>
        <w:rPr>
          <w:rFonts w:ascii="Arial" w:hAnsi="Arial" w:cs="Arial"/>
          <w:sz w:val="16"/>
        </w:rPr>
      </w:pPr>
    </w:p>
    <w:p w14:paraId="0AB0A577" w14:textId="77777777" w:rsidR="00504FD2" w:rsidRDefault="00504FD2" w:rsidP="00504FD2">
      <w:pPr>
        <w:spacing w:after="0" w:line="240" w:lineRule="auto"/>
        <w:ind w:firstLine="720"/>
        <w:rPr>
          <w:rFonts w:ascii="Arial" w:hAnsi="Arial" w:cs="Arial"/>
          <w:sz w:val="16"/>
        </w:rPr>
      </w:pPr>
    </w:p>
    <w:p w14:paraId="35C88C11" w14:textId="77777777" w:rsidR="00504FD2" w:rsidRPr="00461B2E" w:rsidRDefault="00504FD2" w:rsidP="00504FD2">
      <w:pPr>
        <w:spacing w:after="0" w:line="240" w:lineRule="auto"/>
        <w:ind w:firstLine="720"/>
        <w:rPr>
          <w:rFonts w:ascii="Arial" w:hAnsi="Arial" w:cs="Arial"/>
          <w:sz w:val="16"/>
        </w:rPr>
      </w:pPr>
    </w:p>
    <w:p w14:paraId="69B226BD" w14:textId="77777777" w:rsidR="00504FD2" w:rsidRDefault="00504FD2" w:rsidP="00504FD2">
      <w:pPr>
        <w:rPr>
          <w:rFonts w:ascii="Arial" w:hAnsi="Arial" w:cs="Arial"/>
        </w:rPr>
      </w:pPr>
      <w:r>
        <w:rPr>
          <w:noProof/>
          <w:sz w:val="16"/>
          <w:lang w:eastAsia="en-GB"/>
        </w:rPr>
        <w:lastRenderedPageBreak/>
        <w:drawing>
          <wp:inline distT="0" distB="0" distL="0" distR="0" wp14:anchorId="09D9FCFE" wp14:editId="457AB7B1">
            <wp:extent cx="6575425" cy="3633746"/>
            <wp:effectExtent l="0" t="0" r="15875" b="508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F782A85" w14:textId="5DDACFFD" w:rsidR="00504FD2" w:rsidRPr="0081748F" w:rsidRDefault="004F201B" w:rsidP="004F201B">
      <w:pPr>
        <w:pStyle w:val="ListParagraph"/>
        <w:numPr>
          <w:ilvl w:val="0"/>
          <w:numId w:val="18"/>
        </w:numPr>
        <w:spacing w:after="0" w:line="240" w:lineRule="auto"/>
        <w:contextualSpacing/>
        <w:rPr>
          <w:rFonts w:ascii="Arial" w:hAnsi="Arial" w:cs="Arial"/>
          <w:sz w:val="20"/>
          <w:szCs w:val="20"/>
        </w:rPr>
      </w:pPr>
      <w:r>
        <w:rPr>
          <w:rFonts w:ascii="Arial" w:eastAsia="Arial" w:hAnsi="Arial" w:cs="Arial"/>
          <w:noProof/>
          <w:color w:val="000000" w:themeColor="text1"/>
          <w:lang w:eastAsia="en-GB"/>
        </w:rPr>
        <w:drawing>
          <wp:anchor distT="0" distB="0" distL="114300" distR="114300" simplePos="0" relativeHeight="251653632" behindDoc="0" locked="0" layoutInCell="1" allowOverlap="1" wp14:anchorId="072066F0" wp14:editId="44D60761">
            <wp:simplePos x="0" y="0"/>
            <wp:positionH relativeFrom="column">
              <wp:posOffset>3810</wp:posOffset>
            </wp:positionH>
            <wp:positionV relativeFrom="paragraph">
              <wp:posOffset>2171065</wp:posOffset>
            </wp:positionV>
            <wp:extent cx="6523355" cy="3211830"/>
            <wp:effectExtent l="0" t="0" r="10795" b="7620"/>
            <wp:wrapSquare wrapText="bothSides"/>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14:sizeRelV relativeFrom="margin">
              <wp14:pctHeight>0</wp14:pctHeight>
            </wp14:sizeRelV>
          </wp:anchor>
        </w:drawing>
      </w:r>
      <w:r w:rsidR="0081748F" w:rsidRPr="0081748F">
        <w:rPr>
          <w:rFonts w:ascii="Arial" w:eastAsia="Arial" w:hAnsi="Arial" w:cs="Arial"/>
          <w:szCs w:val="24"/>
        </w:rPr>
        <w:t>Participant Challenges</w:t>
      </w:r>
      <w:r w:rsidR="00504FD2" w:rsidRPr="0081748F">
        <w:rPr>
          <w:rFonts w:ascii="Arial" w:eastAsia="Arial" w:hAnsi="Arial" w:cs="Arial"/>
          <w:sz w:val="20"/>
          <w:szCs w:val="20"/>
        </w:rPr>
        <w:t>.</w:t>
      </w:r>
    </w:p>
    <w:tbl>
      <w:tblPr>
        <w:tblStyle w:val="GridTable1Light-Accent11"/>
        <w:tblW w:w="0" w:type="auto"/>
        <w:shd w:val="clear" w:color="auto" w:fill="FFFFFF" w:themeFill="background1"/>
        <w:tblLook w:val="04A0" w:firstRow="1" w:lastRow="0" w:firstColumn="1" w:lastColumn="0" w:noHBand="0" w:noVBand="1"/>
      </w:tblPr>
      <w:tblGrid>
        <w:gridCol w:w="4158"/>
        <w:gridCol w:w="1130"/>
        <w:gridCol w:w="236"/>
        <w:gridCol w:w="3764"/>
        <w:gridCol w:w="1168"/>
      </w:tblGrid>
      <w:tr w:rsidR="00504FD2" w:rsidRPr="00A563A2" w14:paraId="175C0851"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40043C82" w14:textId="77777777" w:rsidR="00504FD2" w:rsidRPr="0081748F" w:rsidRDefault="00504FD2" w:rsidP="00504FD2">
            <w:pPr>
              <w:rPr>
                <w:rFonts w:ascii="Arial" w:hAnsi="Arial" w:cs="Arial"/>
                <w:sz w:val="20"/>
                <w:szCs w:val="24"/>
              </w:rPr>
            </w:pPr>
            <w:r w:rsidRPr="0081748F">
              <w:rPr>
                <w:rFonts w:ascii="Arial" w:hAnsi="Arial" w:cs="Arial"/>
                <w:sz w:val="20"/>
                <w:szCs w:val="24"/>
              </w:rPr>
              <w:t>Challenge</w:t>
            </w: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D921B5E" w14:textId="17578086" w:rsidR="00504FD2" w:rsidRPr="0081748F"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p>
        </w:tc>
        <w:tc>
          <w:tcPr>
            <w:tcW w:w="236" w:type="dxa"/>
            <w:vMerge w:val="restart"/>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6930E4AD" w14:textId="77777777" w:rsidR="00504FD2" w:rsidRPr="0081748F"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 w:val="20"/>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13C1A0AF" w14:textId="77777777" w:rsidR="00504FD2" w:rsidRPr="0081748F"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81748F">
              <w:rPr>
                <w:rFonts w:ascii="Arial" w:hAnsi="Arial" w:cs="Arial"/>
                <w:sz w:val="20"/>
                <w:szCs w:val="24"/>
              </w:rPr>
              <w:t>Challenge</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063E1944" w14:textId="12EA3FFE" w:rsidR="00504FD2" w:rsidRPr="00353062" w:rsidRDefault="00504FD2" w:rsidP="0081748F">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p>
        </w:tc>
      </w:tr>
      <w:tr w:rsidR="00504FD2" w:rsidRPr="00A563A2" w14:paraId="256C9D84" w14:textId="77777777" w:rsidTr="00504FD2">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40B7D142" w14:textId="77777777" w:rsidR="00504FD2" w:rsidRPr="0081748F" w:rsidRDefault="00504FD2" w:rsidP="00504FD2">
            <w:pPr>
              <w:rPr>
                <w:rFonts w:ascii="Arial" w:hAnsi="Arial" w:cs="Arial"/>
                <w:b w:val="0"/>
                <w:bCs w:val="0"/>
                <w:sz w:val="20"/>
                <w:szCs w:val="26"/>
              </w:rPr>
            </w:pPr>
            <w:r w:rsidRPr="0081748F">
              <w:rPr>
                <w:rFonts w:ascii="Arial" w:hAnsi="Arial" w:cs="Arial"/>
                <w:b w:val="0"/>
                <w:bCs w:val="0"/>
                <w:sz w:val="20"/>
                <w:szCs w:val="26"/>
              </w:rPr>
              <w:t>Reading music</w:t>
            </w: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8C65275" w14:textId="00E89052"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7F/13M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B562FC9"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347437B1"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szCs w:val="26"/>
              </w:rPr>
            </w:pPr>
            <w:r w:rsidRPr="0081748F">
              <w:rPr>
                <w:rFonts w:ascii="Arial" w:hAnsi="Arial" w:cs="Arial"/>
                <w:sz w:val="20"/>
                <w:szCs w:val="26"/>
              </w:rPr>
              <w:t>Reading the words</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55BF42A5" w14:textId="5FADFB45"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3F/5M</w:t>
            </w:r>
          </w:p>
        </w:tc>
      </w:tr>
      <w:tr w:rsidR="00504FD2" w:rsidRPr="00A563A2" w14:paraId="623F896F" w14:textId="77777777" w:rsidTr="00504FD2">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52E3A82B" w14:textId="77777777" w:rsidR="00504FD2" w:rsidRPr="0081748F" w:rsidRDefault="00504FD2" w:rsidP="00504FD2">
            <w:pPr>
              <w:rPr>
                <w:rFonts w:ascii="Arial" w:hAnsi="Arial" w:cs="Arial"/>
                <w:b w:val="0"/>
                <w:bCs w:val="0"/>
                <w:sz w:val="20"/>
                <w:szCs w:val="26"/>
              </w:rPr>
            </w:pPr>
            <w:r w:rsidRPr="0081748F">
              <w:rPr>
                <w:rFonts w:ascii="Arial" w:hAnsi="Arial" w:cs="Arial"/>
                <w:b w:val="0"/>
                <w:bCs w:val="0"/>
                <w:sz w:val="20"/>
                <w:szCs w:val="26"/>
              </w:rPr>
              <w:t>Remembering the music</w:t>
            </w: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7F03279" w14:textId="29902BAD"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0"/>
              </w:rPr>
            </w:pPr>
            <w:r w:rsidRPr="0081748F">
              <w:rPr>
                <w:rFonts w:ascii="Arial" w:hAnsi="Arial" w:cs="Arial"/>
                <w:b/>
                <w:bCs/>
                <w:sz w:val="20"/>
                <w:szCs w:val="24"/>
              </w:rPr>
              <w:t>7F/18M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4CD1084"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09FF7983"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szCs w:val="26"/>
              </w:rPr>
            </w:pPr>
            <w:r w:rsidRPr="0081748F">
              <w:rPr>
                <w:rFonts w:ascii="Arial" w:hAnsi="Arial" w:cs="Arial"/>
                <w:sz w:val="20"/>
                <w:szCs w:val="26"/>
              </w:rPr>
              <w:t>Remembering the words</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3B165173" w14:textId="36C21326"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7F/17M</w:t>
            </w:r>
          </w:p>
        </w:tc>
      </w:tr>
      <w:tr w:rsidR="00504FD2" w:rsidRPr="00A563A2" w14:paraId="3B0EF638" w14:textId="77777777" w:rsidTr="00504FD2">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3A88644E" w14:textId="77777777" w:rsidR="00504FD2" w:rsidRPr="0081748F" w:rsidRDefault="00504FD2" w:rsidP="00504FD2">
            <w:pPr>
              <w:rPr>
                <w:rFonts w:ascii="Arial" w:hAnsi="Arial" w:cs="Arial"/>
                <w:b w:val="0"/>
                <w:bCs w:val="0"/>
                <w:sz w:val="20"/>
                <w:szCs w:val="26"/>
              </w:rPr>
            </w:pPr>
            <w:r w:rsidRPr="0081748F">
              <w:rPr>
                <w:rFonts w:ascii="Arial" w:hAnsi="Arial" w:cs="Arial"/>
                <w:b w:val="0"/>
                <w:bCs w:val="0"/>
                <w:sz w:val="20"/>
                <w:szCs w:val="26"/>
              </w:rPr>
              <w:t>Remembering both the music and the words</w:t>
            </w: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62C4085" w14:textId="016BD3D7"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9F/19M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0AB3F80D"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353FB402"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szCs w:val="26"/>
              </w:rPr>
            </w:pPr>
            <w:r w:rsidRPr="0081748F">
              <w:rPr>
                <w:rFonts w:ascii="Arial" w:hAnsi="Arial" w:cs="Arial"/>
                <w:sz w:val="20"/>
                <w:szCs w:val="26"/>
              </w:rPr>
              <w:t>Learning songs in Welsh</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3C62F2F2" w14:textId="53D8A6B7"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11F/16M</w:t>
            </w:r>
          </w:p>
        </w:tc>
      </w:tr>
      <w:tr w:rsidR="00504FD2" w:rsidRPr="00A563A2" w14:paraId="2CA40C35" w14:textId="77777777" w:rsidTr="00504FD2">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4808A70C" w14:textId="77777777" w:rsidR="00504FD2" w:rsidRPr="0081748F" w:rsidRDefault="00504FD2" w:rsidP="00504FD2">
            <w:pPr>
              <w:rPr>
                <w:rFonts w:ascii="Arial" w:hAnsi="Arial" w:cs="Arial"/>
                <w:b w:val="0"/>
                <w:bCs w:val="0"/>
                <w:sz w:val="20"/>
                <w:szCs w:val="26"/>
              </w:rPr>
            </w:pPr>
            <w:r w:rsidRPr="0081748F">
              <w:rPr>
                <w:rFonts w:ascii="Arial" w:hAnsi="Arial" w:cs="Arial"/>
                <w:b w:val="0"/>
                <w:bCs w:val="0"/>
                <w:sz w:val="20"/>
                <w:szCs w:val="26"/>
              </w:rPr>
              <w:t>Learning songs in a language other than English or Welsh</w:t>
            </w: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CACB693" w14:textId="417112ED"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5F/15M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78E4F5F2"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764"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02BC4F3C"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b/>
                <w:bCs/>
                <w:sz w:val="20"/>
                <w:szCs w:val="26"/>
              </w:rPr>
            </w:pPr>
            <w:r w:rsidRPr="0081748F">
              <w:rPr>
                <w:rFonts w:ascii="Arial" w:hAnsi="Arial" w:cs="Arial"/>
                <w:sz w:val="20"/>
                <w:szCs w:val="26"/>
              </w:rPr>
              <w:t>Physical difficulties (vision, hearing etc.)</w:t>
            </w:r>
          </w:p>
        </w:tc>
        <w:tc>
          <w:tcPr>
            <w:tcW w:w="116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7741DB2" w14:textId="0EFDCCB7"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0F/3M</w:t>
            </w:r>
          </w:p>
        </w:tc>
      </w:tr>
      <w:tr w:rsidR="00504FD2" w:rsidRPr="00A563A2" w14:paraId="16FC9A0A" w14:textId="77777777" w:rsidTr="00504FD2">
        <w:tc>
          <w:tcPr>
            <w:cnfStyle w:val="001000000000" w:firstRow="0" w:lastRow="0" w:firstColumn="1" w:lastColumn="0" w:oddVBand="0" w:evenVBand="0" w:oddHBand="0" w:evenHBand="0" w:firstRowFirstColumn="0" w:firstRowLastColumn="0" w:lastRowFirstColumn="0" w:lastRowLastColumn="0"/>
            <w:tcW w:w="4158"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2C751F3A" w14:textId="77777777" w:rsidR="00504FD2" w:rsidRPr="0081748F" w:rsidRDefault="00504FD2" w:rsidP="00504FD2">
            <w:pPr>
              <w:rPr>
                <w:rFonts w:ascii="Arial" w:hAnsi="Arial" w:cs="Arial"/>
                <w:b w:val="0"/>
                <w:bCs w:val="0"/>
                <w:sz w:val="20"/>
                <w:szCs w:val="26"/>
              </w:rPr>
            </w:pPr>
            <w:r w:rsidRPr="0081748F">
              <w:rPr>
                <w:rFonts w:ascii="Arial" w:hAnsi="Arial" w:cs="Arial"/>
                <w:b w:val="0"/>
                <w:bCs w:val="0"/>
                <w:sz w:val="20"/>
                <w:szCs w:val="26"/>
              </w:rPr>
              <w:t>I don’t find it challenging</w:t>
            </w:r>
          </w:p>
          <w:p w14:paraId="243BC2F9" w14:textId="77777777" w:rsidR="00504FD2" w:rsidRPr="0081748F" w:rsidRDefault="00504FD2" w:rsidP="00504FD2">
            <w:pPr>
              <w:rPr>
                <w:rFonts w:ascii="Arial" w:hAnsi="Arial" w:cs="Arial"/>
                <w:b w:val="0"/>
                <w:sz w:val="20"/>
                <w:szCs w:val="26"/>
              </w:rPr>
            </w:pPr>
          </w:p>
        </w:tc>
        <w:tc>
          <w:tcPr>
            <w:tcW w:w="1130" w:type="dxa"/>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26FC8960" w14:textId="31AF3A8B"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b/>
                <w:bCs/>
                <w:sz w:val="20"/>
                <w:szCs w:val="24"/>
              </w:rPr>
              <w:t>0F/3M</w:t>
            </w:r>
          </w:p>
        </w:tc>
        <w:tc>
          <w:tcPr>
            <w:tcW w:w="236" w:type="dxa"/>
            <w:vMerge/>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FFFFFF" w:themeFill="background1"/>
          </w:tcPr>
          <w:p w14:paraId="412EDD73"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4932" w:type="dxa"/>
            <w:gridSpan w:val="2"/>
            <w:tcBorders>
              <w:top w:val="single" w:sz="12" w:space="0" w:color="BDD6EE" w:themeColor="accent1" w:themeTint="66"/>
              <w:left w:val="single" w:sz="12" w:space="0" w:color="BDD6EE" w:themeColor="accent1" w:themeTint="66"/>
              <w:bottom w:val="single" w:sz="12" w:space="0" w:color="BDD6EE" w:themeColor="accent1" w:themeTint="66"/>
              <w:right w:val="single" w:sz="12" w:space="0" w:color="BDD6EE" w:themeColor="accent1" w:themeTint="66"/>
            </w:tcBorders>
            <w:shd w:val="clear" w:color="auto" w:fill="DEEAF6" w:themeFill="accent1" w:themeFillTint="33"/>
          </w:tcPr>
          <w:p w14:paraId="1569CD7B" w14:textId="3FA5A64D" w:rsidR="00504FD2" w:rsidRPr="0081748F" w:rsidRDefault="00504FD2" w:rsidP="0081748F">
            <w:pPr>
              <w:cnfStyle w:val="000000000000" w:firstRow="0" w:lastRow="0" w:firstColumn="0" w:lastColumn="0" w:oddVBand="0" w:evenVBand="0" w:oddHBand="0" w:evenHBand="0" w:firstRowFirstColumn="0" w:firstRowLastColumn="0" w:lastRowFirstColumn="0" w:lastRowLastColumn="0"/>
              <w:rPr>
                <w:rFonts w:ascii="Arial" w:hAnsi="Arial" w:cs="Arial"/>
                <w:color w:val="FF0000"/>
                <w:sz w:val="20"/>
              </w:rPr>
            </w:pPr>
            <w:r w:rsidRPr="0081748F">
              <w:rPr>
                <w:rFonts w:ascii="Arial" w:hAnsi="Arial" w:cs="Arial"/>
                <w:color w:val="000000" w:themeColor="text1"/>
                <w:sz w:val="20"/>
                <w:szCs w:val="26"/>
              </w:rPr>
              <w:t>Other</w:t>
            </w:r>
            <w:r w:rsidRPr="0081748F">
              <w:rPr>
                <w:rFonts w:ascii="Arial" w:hAnsi="Arial" w:cs="Arial"/>
                <w:color w:val="000000" w:themeColor="text1"/>
                <w:sz w:val="20"/>
              </w:rPr>
              <w:t xml:space="preserve"> </w:t>
            </w:r>
            <w:r w:rsidRPr="0081748F">
              <w:rPr>
                <w:rFonts w:ascii="Arial" w:hAnsi="Arial" w:cs="Arial"/>
                <w:color w:val="000000" w:themeColor="text1"/>
                <w:sz w:val="20"/>
                <w:szCs w:val="20"/>
              </w:rPr>
              <w:t xml:space="preserve">(please state)                                  </w:t>
            </w:r>
            <w:r w:rsidR="0081748F">
              <w:rPr>
                <w:rFonts w:ascii="Arial" w:hAnsi="Arial" w:cs="Arial"/>
                <w:color w:val="000000" w:themeColor="text1"/>
                <w:sz w:val="20"/>
                <w:szCs w:val="20"/>
              </w:rPr>
              <w:t xml:space="preserve">     </w:t>
            </w:r>
            <w:r w:rsidRPr="0081748F">
              <w:rPr>
                <w:rFonts w:ascii="Arial" w:hAnsi="Arial" w:cs="Arial"/>
                <w:color w:val="000000" w:themeColor="text1"/>
                <w:sz w:val="20"/>
                <w:szCs w:val="20"/>
              </w:rPr>
              <w:t xml:space="preserve"> </w:t>
            </w:r>
            <w:r w:rsidRPr="0081748F">
              <w:rPr>
                <w:rFonts w:ascii="Arial" w:hAnsi="Arial" w:cs="Arial"/>
                <w:b/>
                <w:bCs/>
                <w:sz w:val="20"/>
                <w:szCs w:val="24"/>
              </w:rPr>
              <w:t>1F/1M</w:t>
            </w:r>
          </w:p>
        </w:tc>
      </w:tr>
    </w:tbl>
    <w:p w14:paraId="73AE2781" w14:textId="6F7E5DA1" w:rsidR="00504FD2" w:rsidRDefault="00504FD2" w:rsidP="00504FD2">
      <w:pPr>
        <w:pStyle w:val="ListParagraph"/>
        <w:spacing w:after="0" w:line="240" w:lineRule="auto"/>
        <w:rPr>
          <w:rFonts w:ascii="Arial" w:eastAsia="Arial" w:hAnsi="Arial" w:cs="Arial"/>
          <w:color w:val="000000" w:themeColor="text1"/>
          <w:szCs w:val="28"/>
        </w:rPr>
      </w:pPr>
    </w:p>
    <w:p w14:paraId="2F844761" w14:textId="7D1C16DC" w:rsidR="00504FD2" w:rsidRPr="00461B2E" w:rsidRDefault="0081748F" w:rsidP="004F201B">
      <w:pPr>
        <w:pStyle w:val="ListParagraph"/>
        <w:numPr>
          <w:ilvl w:val="0"/>
          <w:numId w:val="18"/>
        </w:numPr>
        <w:spacing w:after="0" w:line="240" w:lineRule="auto"/>
        <w:contextualSpacing/>
        <w:rPr>
          <w:rFonts w:ascii="Arial" w:eastAsia="Arial" w:hAnsi="Arial" w:cs="Arial"/>
          <w:sz w:val="20"/>
          <w:szCs w:val="20"/>
        </w:rPr>
      </w:pPr>
      <w:r>
        <w:rPr>
          <w:rFonts w:ascii="Arial" w:eastAsia="Arial" w:hAnsi="Arial" w:cs="Arial"/>
          <w:szCs w:val="24"/>
        </w:rPr>
        <w:lastRenderedPageBreak/>
        <w:t>Participant Personal &amp; Social Benefits</w:t>
      </w:r>
      <w:r w:rsidRPr="0C6E11DD">
        <w:rPr>
          <w:rFonts w:ascii="Arial" w:eastAsia="Arial" w:hAnsi="Arial" w:cs="Arial"/>
          <w:color w:val="000000" w:themeColor="text1"/>
        </w:rPr>
        <w:t xml:space="preserve"> </w:t>
      </w:r>
    </w:p>
    <w:tbl>
      <w:tblPr>
        <w:tblStyle w:val="GridTable1Light-Accent11"/>
        <w:tblW w:w="0" w:type="auto"/>
        <w:tblLook w:val="04A0" w:firstRow="1" w:lastRow="0" w:firstColumn="1" w:lastColumn="0" w:noHBand="0" w:noVBand="1"/>
      </w:tblPr>
      <w:tblGrid>
        <w:gridCol w:w="4158"/>
        <w:gridCol w:w="1130"/>
        <w:gridCol w:w="236"/>
        <w:gridCol w:w="3854"/>
        <w:gridCol w:w="1078"/>
      </w:tblGrid>
      <w:tr w:rsidR="00504FD2" w:rsidRPr="00A563A2" w14:paraId="7FD960C4"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00B32B9C" w14:textId="77777777" w:rsidR="00504FD2" w:rsidRPr="0081748F" w:rsidRDefault="00504FD2" w:rsidP="00504FD2">
            <w:pPr>
              <w:rPr>
                <w:rFonts w:ascii="Arial" w:hAnsi="Arial" w:cs="Arial"/>
                <w:sz w:val="20"/>
              </w:rPr>
            </w:pPr>
            <w:r w:rsidRPr="0081748F">
              <w:rPr>
                <w:rFonts w:ascii="Arial" w:hAnsi="Arial" w:cs="Arial"/>
                <w:sz w:val="20"/>
                <w:szCs w:val="24"/>
              </w:rPr>
              <w:t>Benefits</w:t>
            </w:r>
          </w:p>
        </w:tc>
        <w:tc>
          <w:tcPr>
            <w:tcW w:w="1130" w:type="dxa"/>
          </w:tcPr>
          <w:p w14:paraId="749CAB34" w14:textId="39A5E9D6" w:rsidR="00504FD2" w:rsidRPr="0081748F"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rPr>
            </w:pPr>
          </w:p>
        </w:tc>
        <w:tc>
          <w:tcPr>
            <w:tcW w:w="236" w:type="dxa"/>
            <w:vMerge w:val="restart"/>
          </w:tcPr>
          <w:p w14:paraId="3960D830" w14:textId="77777777" w:rsidR="00504FD2" w:rsidRPr="0081748F"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 w:val="20"/>
              </w:rPr>
            </w:pPr>
          </w:p>
        </w:tc>
        <w:tc>
          <w:tcPr>
            <w:tcW w:w="3854" w:type="dxa"/>
            <w:shd w:val="clear" w:color="auto" w:fill="DEEAF6" w:themeFill="accent1" w:themeFillTint="33"/>
          </w:tcPr>
          <w:p w14:paraId="535276D6" w14:textId="77777777" w:rsidR="00504FD2" w:rsidRPr="0081748F"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szCs w:val="24"/>
              </w:rPr>
              <w:t>Benefits</w:t>
            </w:r>
          </w:p>
        </w:tc>
        <w:tc>
          <w:tcPr>
            <w:tcW w:w="1078" w:type="dxa"/>
          </w:tcPr>
          <w:p w14:paraId="1DA5E1EF" w14:textId="13A3B219" w:rsidR="00504FD2" w:rsidRPr="0081748F"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rPr>
            </w:pPr>
          </w:p>
        </w:tc>
      </w:tr>
      <w:tr w:rsidR="00504FD2" w:rsidRPr="00A563A2" w14:paraId="042262EC"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51624254" w14:textId="77777777" w:rsidR="00504FD2" w:rsidRPr="0081748F" w:rsidRDefault="00504FD2" w:rsidP="00504FD2">
            <w:pPr>
              <w:rPr>
                <w:rFonts w:ascii="Arial" w:hAnsi="Arial" w:cs="Arial"/>
                <w:b w:val="0"/>
                <w:bCs w:val="0"/>
                <w:sz w:val="20"/>
              </w:rPr>
            </w:pPr>
            <w:r w:rsidRPr="0081748F">
              <w:rPr>
                <w:rFonts w:ascii="Arial" w:hAnsi="Arial" w:cs="Arial"/>
                <w:b w:val="0"/>
                <w:bCs w:val="0"/>
                <w:sz w:val="20"/>
              </w:rPr>
              <w:t>Making new friends</w:t>
            </w:r>
          </w:p>
        </w:tc>
        <w:tc>
          <w:tcPr>
            <w:tcW w:w="1130" w:type="dxa"/>
          </w:tcPr>
          <w:p w14:paraId="4197658F" w14:textId="77777777" w:rsidR="00504FD2" w:rsidRPr="0081748F"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11/26</w:t>
            </w:r>
          </w:p>
          <w:p w14:paraId="2E86C452" w14:textId="7B4EBA70"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F/M</w:t>
            </w:r>
          </w:p>
        </w:tc>
        <w:tc>
          <w:tcPr>
            <w:tcW w:w="236" w:type="dxa"/>
            <w:vMerge/>
          </w:tcPr>
          <w:p w14:paraId="03265A68"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854" w:type="dxa"/>
            <w:shd w:val="clear" w:color="auto" w:fill="DEEAF6" w:themeFill="accent1" w:themeFillTint="33"/>
          </w:tcPr>
          <w:p w14:paraId="7166E85F"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We perform in interesting venues</w:t>
            </w:r>
          </w:p>
        </w:tc>
        <w:tc>
          <w:tcPr>
            <w:tcW w:w="1078" w:type="dxa"/>
          </w:tcPr>
          <w:p w14:paraId="13ED853E" w14:textId="77777777" w:rsidR="00504FD2" w:rsidRPr="0081748F"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12/25</w:t>
            </w:r>
          </w:p>
          <w:p w14:paraId="753818F5" w14:textId="613BA215"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F/M</w:t>
            </w:r>
          </w:p>
        </w:tc>
      </w:tr>
      <w:tr w:rsidR="00504FD2" w:rsidRPr="00A563A2" w14:paraId="7B25A956"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3639AB36" w14:textId="77777777" w:rsidR="00504FD2" w:rsidRPr="0081748F" w:rsidRDefault="00504FD2" w:rsidP="00504FD2">
            <w:pPr>
              <w:rPr>
                <w:rFonts w:ascii="Arial" w:hAnsi="Arial" w:cs="Arial"/>
                <w:b w:val="0"/>
                <w:bCs w:val="0"/>
                <w:sz w:val="20"/>
              </w:rPr>
            </w:pPr>
            <w:r w:rsidRPr="0081748F">
              <w:rPr>
                <w:rFonts w:ascii="Arial" w:hAnsi="Arial" w:cs="Arial"/>
                <w:b w:val="0"/>
                <w:bCs w:val="0"/>
                <w:sz w:val="20"/>
              </w:rPr>
              <w:t>Continuing old friendships</w:t>
            </w:r>
          </w:p>
        </w:tc>
        <w:tc>
          <w:tcPr>
            <w:tcW w:w="1130" w:type="dxa"/>
          </w:tcPr>
          <w:p w14:paraId="5D6A084A" w14:textId="77777777" w:rsidR="00504FD2" w:rsidRPr="0081748F"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0"/>
                <w:szCs w:val="8"/>
              </w:rPr>
            </w:pPr>
          </w:p>
          <w:p w14:paraId="47CCD846" w14:textId="77777777" w:rsidR="00504FD2" w:rsidRPr="0081748F"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8/29</w:t>
            </w:r>
          </w:p>
          <w:p w14:paraId="7F2F1DFE" w14:textId="6BEEA5E8"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F/M</w:t>
            </w:r>
          </w:p>
        </w:tc>
        <w:tc>
          <w:tcPr>
            <w:tcW w:w="236" w:type="dxa"/>
            <w:vMerge/>
          </w:tcPr>
          <w:p w14:paraId="4D9EA085"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854" w:type="dxa"/>
            <w:shd w:val="clear" w:color="auto" w:fill="DEEAF6" w:themeFill="accent1" w:themeFillTint="33"/>
          </w:tcPr>
          <w:p w14:paraId="5980E2E9"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It improves my physical health, e.g. breathing, posture etc.</w:t>
            </w:r>
          </w:p>
        </w:tc>
        <w:tc>
          <w:tcPr>
            <w:tcW w:w="1078" w:type="dxa"/>
          </w:tcPr>
          <w:p w14:paraId="408DE142" w14:textId="77777777" w:rsidR="00504FD2" w:rsidRPr="0081748F"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13/17</w:t>
            </w:r>
          </w:p>
          <w:p w14:paraId="0B69F697" w14:textId="7333112F"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F/M</w:t>
            </w:r>
          </w:p>
        </w:tc>
      </w:tr>
      <w:tr w:rsidR="00504FD2" w:rsidRPr="00A563A2" w14:paraId="5D140CBB"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6EDE4811" w14:textId="77777777" w:rsidR="00504FD2" w:rsidRPr="0081748F" w:rsidRDefault="00504FD2" w:rsidP="00504FD2">
            <w:pPr>
              <w:rPr>
                <w:rFonts w:ascii="Arial" w:hAnsi="Arial" w:cs="Arial"/>
                <w:b w:val="0"/>
                <w:bCs w:val="0"/>
                <w:sz w:val="20"/>
              </w:rPr>
            </w:pPr>
            <w:r w:rsidRPr="0081748F">
              <w:rPr>
                <w:rFonts w:ascii="Arial" w:hAnsi="Arial" w:cs="Arial"/>
                <w:b w:val="0"/>
                <w:bCs w:val="0"/>
                <w:sz w:val="20"/>
              </w:rPr>
              <w:t>It feels good giving concerts</w:t>
            </w:r>
          </w:p>
        </w:tc>
        <w:tc>
          <w:tcPr>
            <w:tcW w:w="1130" w:type="dxa"/>
          </w:tcPr>
          <w:p w14:paraId="607FAFE1" w14:textId="77777777" w:rsidR="00504FD2" w:rsidRPr="0081748F"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13/27</w:t>
            </w:r>
          </w:p>
          <w:p w14:paraId="0325D878" w14:textId="16254FAB"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F/M</w:t>
            </w:r>
          </w:p>
        </w:tc>
        <w:tc>
          <w:tcPr>
            <w:tcW w:w="236" w:type="dxa"/>
            <w:vMerge/>
          </w:tcPr>
          <w:p w14:paraId="5DEE2738"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854" w:type="dxa"/>
            <w:shd w:val="clear" w:color="auto" w:fill="DEEAF6" w:themeFill="accent1" w:themeFillTint="33"/>
          </w:tcPr>
          <w:p w14:paraId="14636EF5"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It improves my memory</w:t>
            </w:r>
          </w:p>
        </w:tc>
        <w:tc>
          <w:tcPr>
            <w:tcW w:w="1078" w:type="dxa"/>
          </w:tcPr>
          <w:p w14:paraId="45A46ECA" w14:textId="77777777" w:rsidR="00504FD2" w:rsidRPr="0081748F"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11/16</w:t>
            </w:r>
          </w:p>
          <w:p w14:paraId="086D1D92" w14:textId="5EE1DC88"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F/M</w:t>
            </w:r>
          </w:p>
        </w:tc>
      </w:tr>
      <w:tr w:rsidR="00504FD2" w:rsidRPr="00A563A2" w14:paraId="6E067D65"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65393F98" w14:textId="77777777" w:rsidR="00504FD2" w:rsidRPr="0081748F" w:rsidRDefault="00504FD2" w:rsidP="00504FD2">
            <w:pPr>
              <w:rPr>
                <w:rFonts w:ascii="Arial" w:hAnsi="Arial" w:cs="Arial"/>
                <w:b w:val="0"/>
                <w:bCs w:val="0"/>
                <w:sz w:val="20"/>
              </w:rPr>
            </w:pPr>
            <w:r w:rsidRPr="0081748F">
              <w:rPr>
                <w:rFonts w:ascii="Arial" w:hAnsi="Arial" w:cs="Arial"/>
                <w:b w:val="0"/>
                <w:bCs w:val="0"/>
                <w:sz w:val="20"/>
              </w:rPr>
              <w:t>It is relaxing</w:t>
            </w:r>
          </w:p>
        </w:tc>
        <w:tc>
          <w:tcPr>
            <w:tcW w:w="1130" w:type="dxa"/>
          </w:tcPr>
          <w:p w14:paraId="60498601" w14:textId="77777777" w:rsidR="00504FD2" w:rsidRPr="0081748F"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10/20</w:t>
            </w:r>
          </w:p>
          <w:p w14:paraId="3B6410CF" w14:textId="5F02A3B2"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F/M</w:t>
            </w:r>
          </w:p>
        </w:tc>
        <w:tc>
          <w:tcPr>
            <w:tcW w:w="236" w:type="dxa"/>
            <w:vMerge/>
          </w:tcPr>
          <w:p w14:paraId="08E5AD3E"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854" w:type="dxa"/>
            <w:shd w:val="clear" w:color="auto" w:fill="DEEAF6" w:themeFill="accent1" w:themeFillTint="33"/>
          </w:tcPr>
          <w:p w14:paraId="6E33E768"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 xml:space="preserve">I gain self confidence </w:t>
            </w:r>
          </w:p>
        </w:tc>
        <w:tc>
          <w:tcPr>
            <w:tcW w:w="1078" w:type="dxa"/>
          </w:tcPr>
          <w:p w14:paraId="58417059" w14:textId="77777777" w:rsidR="00504FD2" w:rsidRPr="0081748F"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10/18</w:t>
            </w:r>
          </w:p>
          <w:p w14:paraId="0473EAE1" w14:textId="5BDF3F03"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F/M</w:t>
            </w:r>
          </w:p>
        </w:tc>
      </w:tr>
      <w:tr w:rsidR="00504FD2" w:rsidRPr="00A563A2" w14:paraId="04A63052"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0A058CB9" w14:textId="77777777" w:rsidR="00504FD2" w:rsidRPr="0081748F" w:rsidRDefault="00504FD2" w:rsidP="00504FD2">
            <w:pPr>
              <w:rPr>
                <w:rFonts w:ascii="Arial" w:hAnsi="Arial" w:cs="Arial"/>
                <w:b w:val="0"/>
                <w:bCs w:val="0"/>
                <w:sz w:val="20"/>
              </w:rPr>
            </w:pPr>
            <w:r w:rsidRPr="0081748F">
              <w:rPr>
                <w:rFonts w:ascii="Arial" w:hAnsi="Arial" w:cs="Arial"/>
                <w:b w:val="0"/>
                <w:bCs w:val="0"/>
                <w:sz w:val="20"/>
              </w:rPr>
              <w:t>Being watched by family in concerts</w:t>
            </w:r>
          </w:p>
        </w:tc>
        <w:tc>
          <w:tcPr>
            <w:tcW w:w="1130" w:type="dxa"/>
          </w:tcPr>
          <w:p w14:paraId="11F44098" w14:textId="77777777" w:rsidR="00504FD2" w:rsidRPr="0081748F"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8/10</w:t>
            </w:r>
          </w:p>
          <w:p w14:paraId="68272515" w14:textId="61853E69"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F/M</w:t>
            </w:r>
          </w:p>
        </w:tc>
        <w:tc>
          <w:tcPr>
            <w:tcW w:w="236" w:type="dxa"/>
            <w:vMerge/>
          </w:tcPr>
          <w:p w14:paraId="40C6891F"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3854" w:type="dxa"/>
            <w:tcBorders>
              <w:bottom w:val="single" w:sz="4" w:space="0" w:color="BDD6EE" w:themeColor="accent1" w:themeTint="66"/>
            </w:tcBorders>
            <w:shd w:val="clear" w:color="auto" w:fill="DEEAF6" w:themeFill="accent1" w:themeFillTint="33"/>
          </w:tcPr>
          <w:p w14:paraId="1B8732B8"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 xml:space="preserve">Appreciation from the local community </w:t>
            </w:r>
          </w:p>
        </w:tc>
        <w:tc>
          <w:tcPr>
            <w:tcW w:w="1078" w:type="dxa"/>
            <w:tcBorders>
              <w:bottom w:val="single" w:sz="4" w:space="0" w:color="BDD6EE" w:themeColor="accent1" w:themeTint="66"/>
            </w:tcBorders>
          </w:tcPr>
          <w:p w14:paraId="2CB1891F" w14:textId="77777777" w:rsidR="00504FD2" w:rsidRPr="0081748F"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12/19</w:t>
            </w:r>
          </w:p>
          <w:p w14:paraId="694B3110" w14:textId="0097D5D2"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F/M</w:t>
            </w:r>
          </w:p>
        </w:tc>
      </w:tr>
      <w:tr w:rsidR="00504FD2" w:rsidRPr="00A563A2" w14:paraId="29562C20"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769876C7" w14:textId="77777777" w:rsidR="00504FD2" w:rsidRPr="0081748F" w:rsidRDefault="00504FD2" w:rsidP="00504FD2">
            <w:pPr>
              <w:rPr>
                <w:rFonts w:ascii="Arial" w:hAnsi="Arial" w:cs="Arial"/>
                <w:b w:val="0"/>
                <w:bCs w:val="0"/>
                <w:sz w:val="20"/>
              </w:rPr>
            </w:pPr>
            <w:r w:rsidRPr="0081748F">
              <w:rPr>
                <w:rFonts w:ascii="Arial" w:hAnsi="Arial" w:cs="Arial"/>
                <w:b w:val="0"/>
                <w:bCs w:val="0"/>
                <w:sz w:val="20"/>
              </w:rPr>
              <w:t>I meet interesting people</w:t>
            </w:r>
          </w:p>
        </w:tc>
        <w:tc>
          <w:tcPr>
            <w:tcW w:w="1130" w:type="dxa"/>
          </w:tcPr>
          <w:p w14:paraId="5211AAF3" w14:textId="77777777" w:rsidR="00504FD2" w:rsidRPr="0081748F" w:rsidRDefault="00504FD2" w:rsidP="00504FD2">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8/18</w:t>
            </w:r>
          </w:p>
          <w:p w14:paraId="1E6F278D" w14:textId="1948B0FE" w:rsidR="00504FD2" w:rsidRPr="0081748F" w:rsidRDefault="00504FD2" w:rsidP="0081748F">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sz w:val="20"/>
              </w:rPr>
              <w:t>F/M</w:t>
            </w:r>
          </w:p>
        </w:tc>
        <w:tc>
          <w:tcPr>
            <w:tcW w:w="236" w:type="dxa"/>
            <w:vMerge/>
          </w:tcPr>
          <w:p w14:paraId="294D20F8" w14:textId="77777777"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p>
        </w:tc>
        <w:tc>
          <w:tcPr>
            <w:tcW w:w="4932" w:type="dxa"/>
            <w:gridSpan w:val="2"/>
            <w:shd w:val="clear" w:color="auto" w:fill="DEEAF6" w:themeFill="accent1" w:themeFillTint="33"/>
          </w:tcPr>
          <w:p w14:paraId="0EF68E48" w14:textId="69E521C1" w:rsidR="00504FD2" w:rsidRPr="0081748F"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0"/>
              </w:rPr>
            </w:pPr>
            <w:r w:rsidRPr="0081748F">
              <w:rPr>
                <w:rFonts w:ascii="Arial" w:hAnsi="Arial" w:cs="Arial"/>
                <w:color w:val="000000" w:themeColor="text1"/>
                <w:sz w:val="20"/>
              </w:rPr>
              <w:t xml:space="preserve">Other </w:t>
            </w:r>
            <w:r w:rsidRPr="0081748F">
              <w:rPr>
                <w:rFonts w:ascii="Arial" w:hAnsi="Arial" w:cs="Arial"/>
                <w:color w:val="000000" w:themeColor="text1"/>
                <w:sz w:val="20"/>
              </w:rPr>
              <w:tab/>
            </w:r>
            <w:r w:rsidRPr="0081748F">
              <w:rPr>
                <w:rFonts w:ascii="Arial" w:hAnsi="Arial" w:cs="Arial"/>
                <w:color w:val="000000" w:themeColor="text1"/>
                <w:sz w:val="20"/>
              </w:rPr>
              <w:tab/>
            </w:r>
            <w:r w:rsidRPr="0081748F">
              <w:rPr>
                <w:rFonts w:ascii="Arial" w:hAnsi="Arial" w:cs="Arial"/>
                <w:color w:val="000000" w:themeColor="text1"/>
                <w:sz w:val="20"/>
              </w:rPr>
              <w:tab/>
              <w:t xml:space="preserve">       </w:t>
            </w:r>
            <w:r w:rsidR="0081748F">
              <w:rPr>
                <w:rFonts w:ascii="Arial" w:hAnsi="Arial" w:cs="Arial"/>
                <w:color w:val="000000" w:themeColor="text1"/>
                <w:sz w:val="20"/>
              </w:rPr>
              <w:t xml:space="preserve">                   </w:t>
            </w:r>
            <w:r w:rsidRPr="0081748F">
              <w:rPr>
                <w:rFonts w:ascii="Arial" w:hAnsi="Arial" w:cs="Arial"/>
                <w:color w:val="000000" w:themeColor="text1"/>
                <w:sz w:val="20"/>
              </w:rPr>
              <w:t xml:space="preserve">  </w:t>
            </w:r>
            <w:r w:rsidR="0081748F">
              <w:rPr>
                <w:rFonts w:ascii="Arial" w:hAnsi="Arial" w:cs="Arial"/>
                <w:color w:val="000000" w:themeColor="text1"/>
                <w:sz w:val="20"/>
              </w:rPr>
              <w:t xml:space="preserve"> </w:t>
            </w:r>
            <w:r w:rsidRPr="0081748F">
              <w:rPr>
                <w:rFonts w:ascii="Arial" w:hAnsi="Arial" w:cs="Arial"/>
                <w:color w:val="000000" w:themeColor="text1"/>
                <w:sz w:val="20"/>
              </w:rPr>
              <w:t xml:space="preserve">      </w:t>
            </w:r>
            <w:r w:rsidRPr="0081748F">
              <w:rPr>
                <w:rFonts w:ascii="Arial" w:hAnsi="Arial" w:cs="Arial"/>
                <w:sz w:val="20"/>
              </w:rPr>
              <w:t>1/0</w:t>
            </w:r>
          </w:p>
          <w:p w14:paraId="23BD1EE0" w14:textId="5F2D5A11" w:rsidR="00504FD2" w:rsidRPr="0081748F" w:rsidRDefault="00504FD2" w:rsidP="0081748F">
            <w:pPr>
              <w:shd w:val="clear" w:color="auto" w:fill="DEEAF6" w:themeFill="accent1" w:themeFillTint="33"/>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rPr>
            </w:pPr>
            <w:r w:rsidRPr="0081748F">
              <w:rPr>
                <w:rFonts w:ascii="Arial" w:hAnsi="Arial" w:cs="Arial"/>
                <w:sz w:val="20"/>
                <w:szCs w:val="8"/>
              </w:rPr>
              <w:tab/>
            </w:r>
            <w:r w:rsidRPr="0081748F">
              <w:rPr>
                <w:rFonts w:ascii="Arial" w:hAnsi="Arial" w:cs="Arial"/>
                <w:sz w:val="20"/>
                <w:szCs w:val="8"/>
              </w:rPr>
              <w:tab/>
            </w:r>
            <w:r w:rsidRPr="0081748F">
              <w:rPr>
                <w:rFonts w:ascii="Arial" w:hAnsi="Arial" w:cs="Arial"/>
                <w:sz w:val="20"/>
                <w:szCs w:val="8"/>
              </w:rPr>
              <w:tab/>
            </w:r>
            <w:r w:rsidRPr="0081748F">
              <w:rPr>
                <w:rFonts w:ascii="Arial" w:hAnsi="Arial" w:cs="Arial"/>
                <w:sz w:val="20"/>
                <w:szCs w:val="8"/>
              </w:rPr>
              <w:tab/>
            </w:r>
            <w:r w:rsidRPr="0081748F">
              <w:rPr>
                <w:rFonts w:ascii="Arial" w:hAnsi="Arial" w:cs="Arial"/>
                <w:sz w:val="20"/>
                <w:szCs w:val="8"/>
              </w:rPr>
              <w:tab/>
            </w:r>
            <w:r w:rsidRPr="0081748F">
              <w:rPr>
                <w:rFonts w:ascii="Arial" w:hAnsi="Arial" w:cs="Arial"/>
                <w:sz w:val="20"/>
              </w:rPr>
              <w:t xml:space="preserve">   </w:t>
            </w:r>
            <w:r w:rsidR="0081748F">
              <w:rPr>
                <w:rFonts w:ascii="Arial" w:hAnsi="Arial" w:cs="Arial"/>
                <w:sz w:val="20"/>
              </w:rPr>
              <w:t xml:space="preserve">    </w:t>
            </w:r>
            <w:r w:rsidRPr="0081748F">
              <w:rPr>
                <w:rFonts w:ascii="Arial" w:hAnsi="Arial" w:cs="Arial"/>
                <w:sz w:val="20"/>
              </w:rPr>
              <w:t xml:space="preserve">  F/M</w:t>
            </w:r>
          </w:p>
        </w:tc>
      </w:tr>
    </w:tbl>
    <w:p w14:paraId="69E79CAB" w14:textId="77777777" w:rsidR="00504FD2" w:rsidRPr="003F224E" w:rsidRDefault="00504FD2" w:rsidP="00504FD2">
      <w:pPr>
        <w:spacing w:after="0" w:line="240" w:lineRule="auto"/>
        <w:rPr>
          <w:rFonts w:ascii="Arial" w:hAnsi="Arial" w:cs="Arial"/>
          <w:sz w:val="8"/>
          <w:szCs w:val="8"/>
        </w:rPr>
      </w:pPr>
    </w:p>
    <w:p w14:paraId="75722C2D" w14:textId="77777777" w:rsidR="00504FD2" w:rsidRDefault="00504FD2" w:rsidP="00504FD2">
      <w:pPr>
        <w:spacing w:after="0" w:line="240" w:lineRule="auto"/>
        <w:rPr>
          <w:rFonts w:ascii="Arial" w:hAnsi="Arial" w:cs="Arial"/>
        </w:rPr>
      </w:pPr>
      <w:r>
        <w:rPr>
          <w:rFonts w:ascii="Arial" w:hAnsi="Arial" w:cs="Arial"/>
          <w:noProof/>
          <w:lang w:eastAsia="en-GB"/>
        </w:rPr>
        <w:drawing>
          <wp:inline distT="0" distB="0" distL="0" distR="0" wp14:anchorId="539131CA" wp14:editId="042FF97D">
            <wp:extent cx="6543923" cy="5343277"/>
            <wp:effectExtent l="0" t="0" r="9525" b="10160"/>
            <wp:docPr id="1558273472" name="Chart 1558273472"/>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4D2B969" w14:textId="77777777" w:rsidR="007B0D77" w:rsidRDefault="007B0D77" w:rsidP="00504FD2">
      <w:pPr>
        <w:spacing w:after="0" w:line="240" w:lineRule="auto"/>
        <w:rPr>
          <w:rFonts w:ascii="Arial" w:hAnsi="Arial" w:cs="Arial"/>
        </w:rPr>
      </w:pPr>
    </w:p>
    <w:p w14:paraId="3815B54E" w14:textId="77777777" w:rsidR="00504FD2" w:rsidRDefault="00504FD2" w:rsidP="00504FD2">
      <w:pPr>
        <w:spacing w:after="0" w:line="240" w:lineRule="auto"/>
        <w:rPr>
          <w:rFonts w:ascii="Arial" w:hAnsi="Arial" w:cs="Arial"/>
        </w:rPr>
      </w:pPr>
      <w:r>
        <w:rPr>
          <w:rFonts w:ascii="Arial" w:hAnsi="Arial" w:cs="Arial"/>
        </w:rPr>
        <w:lastRenderedPageBreak/>
        <w:t xml:space="preserve"> </w:t>
      </w:r>
      <w:r>
        <w:rPr>
          <w:rFonts w:ascii="Arial" w:hAnsi="Arial" w:cs="Arial"/>
          <w:noProof/>
          <w:lang w:eastAsia="en-GB"/>
        </w:rPr>
        <w:drawing>
          <wp:inline distT="0" distB="0" distL="0" distR="0" wp14:anchorId="3F82E17D" wp14:editId="1B115147">
            <wp:extent cx="6496216" cy="2854518"/>
            <wp:effectExtent l="0" t="0" r="19050" b="22225"/>
            <wp:docPr id="1558273473" name="Chart 1558273473"/>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33D94E06" w14:textId="77777777" w:rsidR="00504FD2" w:rsidRDefault="00504FD2" w:rsidP="00504FD2">
      <w:pPr>
        <w:spacing w:after="0" w:line="240" w:lineRule="auto"/>
        <w:rPr>
          <w:rFonts w:ascii="Arial" w:hAnsi="Arial" w:cs="Arial"/>
          <w:sz w:val="8"/>
          <w:szCs w:val="8"/>
        </w:rPr>
      </w:pPr>
    </w:p>
    <w:p w14:paraId="631FD4A6" w14:textId="77777777" w:rsidR="007B0D77" w:rsidRPr="00337C94" w:rsidRDefault="007B0D77" w:rsidP="00504FD2">
      <w:pPr>
        <w:spacing w:after="0" w:line="240" w:lineRule="auto"/>
        <w:rPr>
          <w:rFonts w:ascii="Arial" w:hAnsi="Arial" w:cs="Arial"/>
          <w:sz w:val="8"/>
          <w:szCs w:val="8"/>
        </w:rPr>
      </w:pPr>
    </w:p>
    <w:p w14:paraId="32930A1B" w14:textId="52AFFEE7" w:rsidR="00504FD2" w:rsidRPr="00A563A2" w:rsidRDefault="0081748F" w:rsidP="004F201B">
      <w:pPr>
        <w:pStyle w:val="ListParagraph"/>
        <w:numPr>
          <w:ilvl w:val="0"/>
          <w:numId w:val="18"/>
        </w:numPr>
        <w:spacing w:after="0" w:line="240" w:lineRule="auto"/>
        <w:contextualSpacing/>
        <w:rPr>
          <w:rFonts w:ascii="Arial" w:eastAsia="Arial" w:hAnsi="Arial" w:cs="Arial"/>
        </w:rPr>
      </w:pPr>
      <w:r>
        <w:rPr>
          <w:rFonts w:ascii="Arial" w:eastAsia="Arial" w:hAnsi="Arial" w:cs="Arial"/>
          <w:szCs w:val="24"/>
        </w:rPr>
        <w:t>Participant</w:t>
      </w:r>
      <w:r w:rsidR="007B0D77">
        <w:rPr>
          <w:rFonts w:ascii="Arial" w:eastAsia="Arial" w:hAnsi="Arial" w:cs="Arial"/>
          <w:szCs w:val="24"/>
        </w:rPr>
        <w:t xml:space="preserve"> Competing Demands</w:t>
      </w:r>
    </w:p>
    <w:tbl>
      <w:tblPr>
        <w:tblStyle w:val="GridTable1Light-Accent11"/>
        <w:tblW w:w="0" w:type="auto"/>
        <w:tblLayout w:type="fixed"/>
        <w:tblLook w:val="04A0" w:firstRow="1" w:lastRow="0" w:firstColumn="1" w:lastColumn="0" w:noHBand="0" w:noVBand="1"/>
      </w:tblPr>
      <w:tblGrid>
        <w:gridCol w:w="4158"/>
        <w:gridCol w:w="1080"/>
        <w:gridCol w:w="270"/>
        <w:gridCol w:w="3870"/>
        <w:gridCol w:w="1080"/>
      </w:tblGrid>
      <w:tr w:rsidR="00504FD2" w:rsidRPr="00A563A2" w14:paraId="18C9E62E"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4DF7840D" w14:textId="77777777" w:rsidR="00504FD2" w:rsidRPr="003E6DED" w:rsidRDefault="00504FD2" w:rsidP="00504FD2">
            <w:pPr>
              <w:rPr>
                <w:rFonts w:ascii="Arial" w:hAnsi="Arial" w:cs="Arial"/>
                <w:szCs w:val="24"/>
              </w:rPr>
            </w:pPr>
            <w:r w:rsidRPr="0C6E11DD">
              <w:rPr>
                <w:rFonts w:ascii="Arial" w:hAnsi="Arial" w:cs="Arial"/>
                <w:szCs w:val="24"/>
              </w:rPr>
              <w:t>Demands</w:t>
            </w:r>
          </w:p>
        </w:tc>
        <w:tc>
          <w:tcPr>
            <w:tcW w:w="1080" w:type="dxa"/>
          </w:tcPr>
          <w:p w14:paraId="2B91C330" w14:textId="572DC689" w:rsidR="00504FD2" w:rsidRPr="00A563A2"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270" w:type="dxa"/>
            <w:vMerge w:val="restart"/>
          </w:tcPr>
          <w:p w14:paraId="11F9C176" w14:textId="77777777" w:rsidR="00504FD2" w:rsidRPr="00A563A2"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rPr>
            </w:pPr>
          </w:p>
        </w:tc>
        <w:tc>
          <w:tcPr>
            <w:tcW w:w="3870" w:type="dxa"/>
            <w:shd w:val="clear" w:color="auto" w:fill="DEEAF6" w:themeFill="accent1" w:themeFillTint="33"/>
          </w:tcPr>
          <w:p w14:paraId="357F881C" w14:textId="77777777" w:rsidR="00504FD2" w:rsidRPr="00A563A2"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rPr>
            </w:pPr>
            <w:r w:rsidRPr="0C6E11DD">
              <w:rPr>
                <w:rFonts w:ascii="Arial" w:hAnsi="Arial" w:cs="Arial"/>
                <w:szCs w:val="24"/>
              </w:rPr>
              <w:t>Demands</w:t>
            </w:r>
          </w:p>
        </w:tc>
        <w:tc>
          <w:tcPr>
            <w:tcW w:w="1080" w:type="dxa"/>
            <w:shd w:val="clear" w:color="auto" w:fill="FFFFFF" w:themeFill="background1"/>
          </w:tcPr>
          <w:p w14:paraId="78957582" w14:textId="122654A2" w:rsidR="00504FD2" w:rsidRPr="00A563A2" w:rsidRDefault="00504FD2" w:rsidP="00504FD2">
            <w:pPr>
              <w:cnfStyle w:val="100000000000" w:firstRow="1" w:lastRow="0" w:firstColumn="0" w:lastColumn="0" w:oddVBand="0" w:evenVBand="0" w:oddHBand="0" w:evenHBand="0" w:firstRowFirstColumn="0" w:firstRowLastColumn="0" w:lastRowFirstColumn="0" w:lastRowLastColumn="0"/>
              <w:rPr>
                <w:rFonts w:ascii="Arial" w:hAnsi="Arial" w:cs="Arial"/>
              </w:rPr>
            </w:pPr>
          </w:p>
        </w:tc>
      </w:tr>
      <w:tr w:rsidR="00504FD2" w:rsidRPr="00A563A2" w14:paraId="5F46ECDD"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14902032" w14:textId="77777777" w:rsidR="00504FD2" w:rsidRPr="007B0D77" w:rsidRDefault="00504FD2" w:rsidP="00504FD2">
            <w:pPr>
              <w:rPr>
                <w:rFonts w:ascii="Arial" w:hAnsi="Arial" w:cs="Arial"/>
                <w:b w:val="0"/>
                <w:bCs w:val="0"/>
                <w:sz w:val="22"/>
              </w:rPr>
            </w:pPr>
            <w:r w:rsidRPr="007B0D77">
              <w:rPr>
                <w:rFonts w:ascii="Arial" w:hAnsi="Arial" w:cs="Arial"/>
                <w:b w:val="0"/>
                <w:bCs w:val="0"/>
                <w:sz w:val="22"/>
              </w:rPr>
              <w:t>Transport problems</w:t>
            </w:r>
          </w:p>
        </w:tc>
        <w:tc>
          <w:tcPr>
            <w:tcW w:w="1080" w:type="dxa"/>
          </w:tcPr>
          <w:p w14:paraId="5F02E14F" w14:textId="18C2FB00" w:rsidR="00504FD2" w:rsidRPr="007B0D77" w:rsidRDefault="00504FD2" w:rsidP="007B0D77">
            <w:pPr>
              <w:tabs>
                <w:tab w:val="center" w:pos="432"/>
                <w:tab w:val="right" w:pos="864"/>
              </w:tabs>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7B0D77">
              <w:rPr>
                <w:rFonts w:ascii="Arial" w:hAnsi="Arial" w:cs="Arial"/>
                <w:b/>
                <w:bCs/>
                <w:sz w:val="22"/>
                <w:szCs w:val="24"/>
              </w:rPr>
              <w:t>2F / 0M</w:t>
            </w:r>
          </w:p>
        </w:tc>
        <w:tc>
          <w:tcPr>
            <w:tcW w:w="270" w:type="dxa"/>
            <w:vMerge/>
          </w:tcPr>
          <w:p w14:paraId="0C8A6A65" w14:textId="77777777" w:rsidR="00504FD2" w:rsidRPr="007B0D77"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3870" w:type="dxa"/>
            <w:shd w:val="clear" w:color="auto" w:fill="DEEAF6" w:themeFill="accent1" w:themeFillTint="33"/>
          </w:tcPr>
          <w:p w14:paraId="35205E3D" w14:textId="77777777" w:rsidR="00504FD2" w:rsidRPr="007B0D77"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7B0D77">
              <w:rPr>
                <w:rFonts w:ascii="Arial" w:hAnsi="Arial" w:cs="Arial"/>
                <w:sz w:val="22"/>
              </w:rPr>
              <w:t>Lack of money</w:t>
            </w:r>
          </w:p>
        </w:tc>
        <w:tc>
          <w:tcPr>
            <w:tcW w:w="1080" w:type="dxa"/>
            <w:shd w:val="clear" w:color="auto" w:fill="FFFFFF" w:themeFill="background1"/>
          </w:tcPr>
          <w:p w14:paraId="70AE06C7" w14:textId="68F32935" w:rsidR="00504FD2" w:rsidRPr="007B0D77" w:rsidRDefault="00504FD2" w:rsidP="007B0D77">
            <w:pPr>
              <w:tabs>
                <w:tab w:val="center" w:pos="432"/>
                <w:tab w:val="right" w:pos="864"/>
              </w:tabs>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7B0D77">
              <w:rPr>
                <w:rFonts w:ascii="Arial" w:hAnsi="Arial" w:cs="Arial"/>
                <w:b/>
                <w:bCs/>
                <w:sz w:val="22"/>
                <w:szCs w:val="24"/>
              </w:rPr>
              <w:t>2F / 0M</w:t>
            </w:r>
          </w:p>
        </w:tc>
      </w:tr>
      <w:tr w:rsidR="00504FD2" w:rsidRPr="00A563A2" w14:paraId="19872415"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3EF9BBC4" w14:textId="77777777" w:rsidR="00504FD2" w:rsidRPr="007B0D77" w:rsidRDefault="00504FD2" w:rsidP="00504FD2">
            <w:pPr>
              <w:rPr>
                <w:rFonts w:ascii="Arial" w:hAnsi="Arial" w:cs="Arial"/>
                <w:b w:val="0"/>
                <w:bCs w:val="0"/>
                <w:sz w:val="22"/>
              </w:rPr>
            </w:pPr>
            <w:r w:rsidRPr="007B0D77">
              <w:rPr>
                <w:rFonts w:ascii="Arial" w:hAnsi="Arial" w:cs="Arial"/>
                <w:b w:val="0"/>
                <w:bCs w:val="0"/>
                <w:sz w:val="22"/>
              </w:rPr>
              <w:t>Time constraints</w:t>
            </w:r>
          </w:p>
        </w:tc>
        <w:tc>
          <w:tcPr>
            <w:tcW w:w="1080" w:type="dxa"/>
          </w:tcPr>
          <w:p w14:paraId="15CCCAD9" w14:textId="767B1924" w:rsidR="00504FD2" w:rsidRPr="007B0D77" w:rsidRDefault="00504FD2" w:rsidP="007B0D77">
            <w:pPr>
              <w:tabs>
                <w:tab w:val="center" w:pos="432"/>
                <w:tab w:val="right" w:pos="864"/>
              </w:tabs>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8"/>
              </w:rPr>
            </w:pPr>
            <w:r w:rsidRPr="007B0D77">
              <w:rPr>
                <w:rFonts w:ascii="Arial" w:hAnsi="Arial" w:cs="Arial"/>
                <w:b/>
                <w:bCs/>
                <w:sz w:val="22"/>
                <w:szCs w:val="24"/>
              </w:rPr>
              <w:t>1F / 1M</w:t>
            </w:r>
          </w:p>
        </w:tc>
        <w:tc>
          <w:tcPr>
            <w:tcW w:w="270" w:type="dxa"/>
            <w:vMerge/>
          </w:tcPr>
          <w:p w14:paraId="6C8EB4E8" w14:textId="77777777" w:rsidR="00504FD2" w:rsidRPr="007B0D77"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3870" w:type="dxa"/>
            <w:shd w:val="clear" w:color="auto" w:fill="DEEAF6" w:themeFill="accent1" w:themeFillTint="33"/>
          </w:tcPr>
          <w:p w14:paraId="39BF0C76" w14:textId="77777777" w:rsidR="00504FD2" w:rsidRPr="007B0D77"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7B0D77">
              <w:rPr>
                <w:rFonts w:ascii="Arial" w:hAnsi="Arial" w:cs="Arial"/>
                <w:sz w:val="22"/>
              </w:rPr>
              <w:t>Family priorities</w:t>
            </w:r>
          </w:p>
        </w:tc>
        <w:tc>
          <w:tcPr>
            <w:tcW w:w="1080" w:type="dxa"/>
            <w:shd w:val="clear" w:color="auto" w:fill="FFFFFF" w:themeFill="background1"/>
          </w:tcPr>
          <w:p w14:paraId="53770EFF" w14:textId="7F5C9497" w:rsidR="00504FD2" w:rsidRPr="007B0D77" w:rsidRDefault="00504FD2" w:rsidP="007B0D77">
            <w:pPr>
              <w:tabs>
                <w:tab w:val="center" w:pos="432"/>
                <w:tab w:val="right" w:pos="864"/>
              </w:tabs>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7B0D77">
              <w:rPr>
                <w:rFonts w:ascii="Arial" w:hAnsi="Arial" w:cs="Arial"/>
                <w:b/>
                <w:bCs/>
                <w:sz w:val="22"/>
                <w:szCs w:val="24"/>
              </w:rPr>
              <w:t>3F / 7M</w:t>
            </w:r>
          </w:p>
        </w:tc>
      </w:tr>
      <w:tr w:rsidR="00504FD2" w:rsidRPr="00A563A2" w14:paraId="73C97F44"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707FEC21" w14:textId="77777777" w:rsidR="00504FD2" w:rsidRPr="007B0D77" w:rsidRDefault="00504FD2" w:rsidP="00504FD2">
            <w:pPr>
              <w:rPr>
                <w:rFonts w:ascii="Arial" w:hAnsi="Arial" w:cs="Arial"/>
                <w:b w:val="0"/>
                <w:bCs w:val="0"/>
                <w:sz w:val="22"/>
              </w:rPr>
            </w:pPr>
            <w:r w:rsidRPr="007B0D77">
              <w:rPr>
                <w:rFonts w:ascii="Arial" w:hAnsi="Arial" w:cs="Arial"/>
                <w:b w:val="0"/>
                <w:bCs w:val="0"/>
                <w:sz w:val="22"/>
              </w:rPr>
              <w:t>Health issues</w:t>
            </w:r>
          </w:p>
        </w:tc>
        <w:tc>
          <w:tcPr>
            <w:tcW w:w="1080" w:type="dxa"/>
          </w:tcPr>
          <w:p w14:paraId="70E44591" w14:textId="1CBB6CA2" w:rsidR="00504FD2" w:rsidRPr="007B0D77" w:rsidRDefault="00504FD2" w:rsidP="007B0D77">
            <w:pPr>
              <w:tabs>
                <w:tab w:val="center" w:pos="432"/>
                <w:tab w:val="right" w:pos="864"/>
              </w:tabs>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8"/>
              </w:rPr>
            </w:pPr>
            <w:r w:rsidRPr="007B0D77">
              <w:rPr>
                <w:rFonts w:ascii="Arial" w:hAnsi="Arial" w:cs="Arial"/>
                <w:b/>
                <w:bCs/>
                <w:sz w:val="22"/>
                <w:szCs w:val="24"/>
              </w:rPr>
              <w:t>1F / 3M</w:t>
            </w:r>
          </w:p>
        </w:tc>
        <w:tc>
          <w:tcPr>
            <w:tcW w:w="270" w:type="dxa"/>
            <w:vMerge/>
          </w:tcPr>
          <w:p w14:paraId="004DC271" w14:textId="77777777" w:rsidR="00504FD2" w:rsidRPr="007B0D77"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3870" w:type="dxa"/>
            <w:shd w:val="clear" w:color="auto" w:fill="DEEAF6" w:themeFill="accent1" w:themeFillTint="33"/>
          </w:tcPr>
          <w:p w14:paraId="422918C8" w14:textId="77777777" w:rsidR="00504FD2" w:rsidRPr="007B0D77"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7B0D77">
              <w:rPr>
                <w:rFonts w:ascii="Arial" w:hAnsi="Arial" w:cs="Arial"/>
                <w:sz w:val="22"/>
              </w:rPr>
              <w:t>Losing interest</w:t>
            </w:r>
          </w:p>
        </w:tc>
        <w:tc>
          <w:tcPr>
            <w:tcW w:w="1080" w:type="dxa"/>
            <w:shd w:val="clear" w:color="auto" w:fill="FFFFFF" w:themeFill="background1"/>
          </w:tcPr>
          <w:p w14:paraId="0423FDBA" w14:textId="1B4D1946" w:rsidR="00504FD2" w:rsidRPr="007B0D77" w:rsidRDefault="00504FD2" w:rsidP="007B0D77">
            <w:pPr>
              <w:tabs>
                <w:tab w:val="center" w:pos="432"/>
                <w:tab w:val="right" w:pos="864"/>
              </w:tabs>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7B0D77">
              <w:rPr>
                <w:rFonts w:ascii="Arial" w:hAnsi="Arial" w:cs="Arial"/>
                <w:b/>
                <w:bCs/>
                <w:sz w:val="22"/>
                <w:szCs w:val="24"/>
              </w:rPr>
              <w:t>0F / 2M</w:t>
            </w:r>
          </w:p>
        </w:tc>
      </w:tr>
      <w:tr w:rsidR="00504FD2" w:rsidRPr="00A563A2" w14:paraId="43D41537"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14244479" w14:textId="77777777" w:rsidR="00504FD2" w:rsidRPr="007B0D77" w:rsidRDefault="00504FD2" w:rsidP="00504FD2">
            <w:pPr>
              <w:rPr>
                <w:rFonts w:ascii="Arial" w:hAnsi="Arial" w:cs="Arial"/>
                <w:b w:val="0"/>
                <w:bCs w:val="0"/>
                <w:sz w:val="22"/>
              </w:rPr>
            </w:pPr>
            <w:r w:rsidRPr="007B0D77">
              <w:rPr>
                <w:rFonts w:ascii="Arial" w:hAnsi="Arial" w:cs="Arial"/>
                <w:b w:val="0"/>
                <w:bCs w:val="0"/>
                <w:sz w:val="22"/>
              </w:rPr>
              <w:t>Working commitments</w:t>
            </w:r>
          </w:p>
        </w:tc>
        <w:tc>
          <w:tcPr>
            <w:tcW w:w="1080" w:type="dxa"/>
          </w:tcPr>
          <w:p w14:paraId="5DBE606C" w14:textId="2FB5D962" w:rsidR="00504FD2" w:rsidRPr="007B0D77" w:rsidRDefault="00504FD2" w:rsidP="007B0D77">
            <w:pPr>
              <w:tabs>
                <w:tab w:val="center" w:pos="432"/>
                <w:tab w:val="right" w:pos="864"/>
              </w:tabs>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7B0D77">
              <w:rPr>
                <w:rFonts w:ascii="Arial" w:hAnsi="Arial" w:cs="Arial"/>
                <w:b/>
                <w:bCs/>
                <w:sz w:val="22"/>
                <w:szCs w:val="24"/>
              </w:rPr>
              <w:t>1F / 6M</w:t>
            </w:r>
          </w:p>
        </w:tc>
        <w:tc>
          <w:tcPr>
            <w:tcW w:w="270" w:type="dxa"/>
            <w:vMerge/>
          </w:tcPr>
          <w:p w14:paraId="6B85FF40" w14:textId="77777777" w:rsidR="00504FD2" w:rsidRPr="007B0D77"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3870" w:type="dxa"/>
            <w:shd w:val="clear" w:color="auto" w:fill="DEEAF6" w:themeFill="accent1" w:themeFillTint="33"/>
          </w:tcPr>
          <w:p w14:paraId="0E9E294C" w14:textId="77777777" w:rsidR="00504FD2" w:rsidRPr="007B0D77" w:rsidRDefault="00504FD2" w:rsidP="00504FD2">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7B0D77">
              <w:rPr>
                <w:rFonts w:ascii="Arial" w:hAnsi="Arial" w:cs="Arial"/>
                <w:sz w:val="22"/>
              </w:rPr>
              <w:t>Find the music too difficult</w:t>
            </w:r>
          </w:p>
        </w:tc>
        <w:tc>
          <w:tcPr>
            <w:tcW w:w="1080" w:type="dxa"/>
            <w:shd w:val="clear" w:color="auto" w:fill="FFFFFF" w:themeFill="background1"/>
          </w:tcPr>
          <w:p w14:paraId="5CCD1CBB" w14:textId="245B9909" w:rsidR="00504FD2" w:rsidRPr="007B0D77" w:rsidRDefault="00504FD2" w:rsidP="007B0D77">
            <w:pPr>
              <w:tabs>
                <w:tab w:val="center" w:pos="432"/>
                <w:tab w:val="right" w:pos="864"/>
              </w:tabs>
              <w:jc w:val="cente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7B0D77">
              <w:rPr>
                <w:rFonts w:ascii="Arial" w:hAnsi="Arial" w:cs="Arial"/>
                <w:b/>
                <w:bCs/>
                <w:sz w:val="22"/>
                <w:szCs w:val="24"/>
              </w:rPr>
              <w:t>0F / 1M</w:t>
            </w:r>
          </w:p>
        </w:tc>
      </w:tr>
      <w:tr w:rsidR="00504FD2" w:rsidRPr="00A563A2" w14:paraId="52F4D27C" w14:textId="77777777" w:rsidTr="00504FD2">
        <w:tc>
          <w:tcPr>
            <w:cnfStyle w:val="001000000000" w:firstRow="0" w:lastRow="0" w:firstColumn="1" w:lastColumn="0" w:oddVBand="0" w:evenVBand="0" w:oddHBand="0" w:evenHBand="0" w:firstRowFirstColumn="0" w:firstRowLastColumn="0" w:lastRowFirstColumn="0" w:lastRowLastColumn="0"/>
            <w:tcW w:w="4158" w:type="dxa"/>
            <w:shd w:val="clear" w:color="auto" w:fill="DEEAF6" w:themeFill="accent1" w:themeFillTint="33"/>
          </w:tcPr>
          <w:p w14:paraId="3A3EAC4F" w14:textId="77777777" w:rsidR="00504FD2" w:rsidRPr="007B0D77" w:rsidRDefault="00504FD2" w:rsidP="00504FD2">
            <w:pPr>
              <w:rPr>
                <w:rFonts w:ascii="Arial" w:hAnsi="Arial" w:cs="Arial"/>
                <w:b w:val="0"/>
                <w:bCs w:val="0"/>
                <w:sz w:val="22"/>
              </w:rPr>
            </w:pPr>
            <w:r w:rsidRPr="007B0D77">
              <w:rPr>
                <w:rFonts w:ascii="Arial" w:hAnsi="Arial" w:cs="Arial"/>
                <w:b w:val="0"/>
                <w:bCs w:val="0"/>
                <w:sz w:val="22"/>
              </w:rPr>
              <w:t>Other hobbies</w:t>
            </w:r>
          </w:p>
        </w:tc>
        <w:tc>
          <w:tcPr>
            <w:tcW w:w="1080" w:type="dxa"/>
          </w:tcPr>
          <w:p w14:paraId="6E45A003" w14:textId="57DDCB23" w:rsidR="00504FD2" w:rsidRPr="007B0D77" w:rsidRDefault="00504FD2" w:rsidP="007B0D77">
            <w:pPr>
              <w:tabs>
                <w:tab w:val="center" w:pos="432"/>
                <w:tab w:val="right" w:pos="864"/>
              </w:tabs>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8"/>
              </w:rPr>
            </w:pPr>
            <w:r w:rsidRPr="007B0D77">
              <w:rPr>
                <w:rFonts w:ascii="Arial" w:hAnsi="Arial" w:cs="Arial"/>
                <w:b/>
                <w:bCs/>
                <w:sz w:val="22"/>
                <w:szCs w:val="24"/>
              </w:rPr>
              <w:t>1F / 8M</w:t>
            </w:r>
          </w:p>
        </w:tc>
        <w:tc>
          <w:tcPr>
            <w:tcW w:w="270" w:type="dxa"/>
            <w:vMerge/>
          </w:tcPr>
          <w:p w14:paraId="001895D8" w14:textId="77777777" w:rsidR="00504FD2" w:rsidRPr="007B0D77" w:rsidRDefault="00504FD2" w:rsidP="00504FD2">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2"/>
              </w:rPr>
            </w:pPr>
          </w:p>
        </w:tc>
        <w:tc>
          <w:tcPr>
            <w:tcW w:w="4950" w:type="dxa"/>
            <w:gridSpan w:val="2"/>
            <w:shd w:val="clear" w:color="auto" w:fill="DEEAF6" w:themeFill="accent1" w:themeFillTint="33"/>
          </w:tcPr>
          <w:p w14:paraId="0F3081EB" w14:textId="03ED5DEF" w:rsidR="00504FD2" w:rsidRPr="007B0D77" w:rsidRDefault="00504FD2" w:rsidP="007B0D77">
            <w:pPr>
              <w:tabs>
                <w:tab w:val="center" w:pos="432"/>
                <w:tab w:val="right" w:pos="864"/>
              </w:tabs>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7B0D77">
              <w:rPr>
                <w:rFonts w:ascii="Arial" w:hAnsi="Arial" w:cs="Arial"/>
                <w:color w:val="000000" w:themeColor="text1"/>
                <w:sz w:val="22"/>
              </w:rPr>
              <w:t>None</w:t>
            </w:r>
            <w:r w:rsidRPr="007B0D77">
              <w:rPr>
                <w:rFonts w:ascii="Arial" w:hAnsi="Arial" w:cs="Arial"/>
                <w:color w:val="000000" w:themeColor="text1"/>
                <w:sz w:val="22"/>
                <w:szCs w:val="20"/>
              </w:rPr>
              <w:t xml:space="preserve">                         </w:t>
            </w:r>
            <w:r w:rsidR="007B0D77">
              <w:rPr>
                <w:rFonts w:ascii="Arial" w:hAnsi="Arial" w:cs="Arial"/>
                <w:color w:val="000000" w:themeColor="text1"/>
                <w:sz w:val="22"/>
                <w:szCs w:val="20"/>
              </w:rPr>
              <w:t xml:space="preserve">                               </w:t>
            </w:r>
            <w:r w:rsidRPr="007B0D77">
              <w:rPr>
                <w:rFonts w:ascii="Arial" w:hAnsi="Arial" w:cs="Arial"/>
                <w:b/>
                <w:bCs/>
                <w:sz w:val="22"/>
                <w:szCs w:val="24"/>
              </w:rPr>
              <w:t>2F / 0M</w:t>
            </w:r>
          </w:p>
        </w:tc>
      </w:tr>
    </w:tbl>
    <w:p w14:paraId="153BCF24" w14:textId="77777777" w:rsidR="00504FD2" w:rsidRDefault="00504FD2" w:rsidP="00504FD2">
      <w:pPr>
        <w:spacing w:after="0" w:line="240" w:lineRule="auto"/>
        <w:rPr>
          <w:rFonts w:ascii="Arial" w:hAnsi="Arial" w:cs="Arial"/>
        </w:rPr>
      </w:pPr>
    </w:p>
    <w:p w14:paraId="328667BA" w14:textId="77777777" w:rsidR="00504FD2" w:rsidRDefault="00504FD2" w:rsidP="00504FD2">
      <w:pPr>
        <w:spacing w:after="0" w:line="240" w:lineRule="auto"/>
        <w:jc w:val="center"/>
        <w:rPr>
          <w:rFonts w:ascii="Arial" w:hAnsi="Arial" w:cs="Arial"/>
        </w:rPr>
      </w:pPr>
      <w:r>
        <w:rPr>
          <w:rFonts w:ascii="Arial" w:hAnsi="Arial" w:cs="Arial"/>
          <w:noProof/>
          <w:lang w:eastAsia="en-GB"/>
        </w:rPr>
        <w:drawing>
          <wp:inline distT="0" distB="0" distL="0" distR="0" wp14:anchorId="6F7612E7" wp14:editId="1FC01996">
            <wp:extent cx="4381168" cy="4603806"/>
            <wp:effectExtent l="0" t="0" r="19685" b="2540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694627A1" w14:textId="2B9ECF41" w:rsidR="00504FD2" w:rsidRPr="00E53C35" w:rsidRDefault="007B0D77" w:rsidP="004F201B">
      <w:pPr>
        <w:pStyle w:val="ListParagraph"/>
        <w:numPr>
          <w:ilvl w:val="0"/>
          <w:numId w:val="18"/>
        </w:numPr>
        <w:spacing w:after="0" w:line="240" w:lineRule="auto"/>
        <w:contextualSpacing/>
        <w:rPr>
          <w:rFonts w:ascii="Arial" w:eastAsia="Arial" w:hAnsi="Arial" w:cs="Arial"/>
        </w:rPr>
      </w:pPr>
      <w:r>
        <w:rPr>
          <w:rFonts w:ascii="Arial" w:eastAsia="Arial" w:hAnsi="Arial" w:cs="Arial"/>
          <w:szCs w:val="24"/>
        </w:rPr>
        <w:lastRenderedPageBreak/>
        <w:t>Participant Rehearsal Attendance</w:t>
      </w:r>
      <w:r w:rsidRPr="0C6E11DD">
        <w:rPr>
          <w:rFonts w:ascii="Arial" w:eastAsia="Arial" w:hAnsi="Arial" w:cs="Arial"/>
        </w:rPr>
        <w:t xml:space="preserve"> </w:t>
      </w:r>
    </w:p>
    <w:tbl>
      <w:tblPr>
        <w:tblStyle w:val="GridTable1Light-Accent11"/>
        <w:tblW w:w="0" w:type="auto"/>
        <w:tblLook w:val="04A0" w:firstRow="1" w:lastRow="0" w:firstColumn="1" w:lastColumn="0" w:noHBand="0" w:noVBand="1"/>
      </w:tblPr>
      <w:tblGrid>
        <w:gridCol w:w="2091"/>
        <w:gridCol w:w="2092"/>
        <w:gridCol w:w="2091"/>
        <w:gridCol w:w="2092"/>
        <w:gridCol w:w="2092"/>
      </w:tblGrid>
      <w:tr w:rsidR="00504FD2" w:rsidRPr="008B7D93" w14:paraId="344B2D25" w14:textId="77777777" w:rsidTr="00504F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1" w:type="dxa"/>
            <w:shd w:val="clear" w:color="auto" w:fill="DEEAF6" w:themeFill="accent1" w:themeFillTint="33"/>
          </w:tcPr>
          <w:p w14:paraId="436B3C41" w14:textId="77777777" w:rsidR="00504FD2" w:rsidRPr="007B0D77" w:rsidRDefault="00504FD2" w:rsidP="00504FD2">
            <w:pPr>
              <w:jc w:val="center"/>
              <w:rPr>
                <w:rFonts w:ascii="Arial" w:hAnsi="Arial" w:cs="Arial"/>
                <w:sz w:val="20"/>
                <w:szCs w:val="24"/>
              </w:rPr>
            </w:pPr>
            <w:r w:rsidRPr="007B0D77">
              <w:rPr>
                <w:rFonts w:ascii="Arial" w:hAnsi="Arial" w:cs="Arial"/>
                <w:sz w:val="20"/>
                <w:szCs w:val="24"/>
              </w:rPr>
              <w:t>1</w:t>
            </w:r>
          </w:p>
        </w:tc>
        <w:tc>
          <w:tcPr>
            <w:tcW w:w="2092" w:type="dxa"/>
            <w:shd w:val="clear" w:color="auto" w:fill="DEEAF6" w:themeFill="accent1" w:themeFillTint="33"/>
          </w:tcPr>
          <w:p w14:paraId="03F3719E" w14:textId="77777777" w:rsidR="00504FD2" w:rsidRPr="007B0D77"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7B0D77">
              <w:rPr>
                <w:rFonts w:ascii="Arial" w:hAnsi="Arial" w:cs="Arial"/>
                <w:sz w:val="20"/>
                <w:szCs w:val="24"/>
              </w:rPr>
              <w:t>2</w:t>
            </w:r>
          </w:p>
        </w:tc>
        <w:tc>
          <w:tcPr>
            <w:tcW w:w="2091" w:type="dxa"/>
            <w:shd w:val="clear" w:color="auto" w:fill="DEEAF6" w:themeFill="accent1" w:themeFillTint="33"/>
          </w:tcPr>
          <w:p w14:paraId="2D5A725F" w14:textId="77777777" w:rsidR="00504FD2" w:rsidRPr="007B0D77"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7B0D77">
              <w:rPr>
                <w:rFonts w:ascii="Arial" w:hAnsi="Arial" w:cs="Arial"/>
                <w:sz w:val="20"/>
                <w:szCs w:val="24"/>
              </w:rPr>
              <w:t>3</w:t>
            </w:r>
          </w:p>
        </w:tc>
        <w:tc>
          <w:tcPr>
            <w:tcW w:w="2092" w:type="dxa"/>
            <w:shd w:val="clear" w:color="auto" w:fill="DEEAF6" w:themeFill="accent1" w:themeFillTint="33"/>
          </w:tcPr>
          <w:p w14:paraId="01E2744B" w14:textId="77777777" w:rsidR="00504FD2" w:rsidRPr="007B0D77"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7B0D77">
              <w:rPr>
                <w:rFonts w:ascii="Arial" w:hAnsi="Arial" w:cs="Arial"/>
                <w:sz w:val="20"/>
                <w:szCs w:val="24"/>
              </w:rPr>
              <w:t>4</w:t>
            </w:r>
          </w:p>
        </w:tc>
        <w:tc>
          <w:tcPr>
            <w:tcW w:w="2092" w:type="dxa"/>
            <w:shd w:val="clear" w:color="auto" w:fill="DEEAF6" w:themeFill="accent1" w:themeFillTint="33"/>
          </w:tcPr>
          <w:p w14:paraId="67940330" w14:textId="77777777" w:rsidR="00504FD2" w:rsidRPr="007B0D77" w:rsidRDefault="00504FD2" w:rsidP="00504FD2">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0"/>
                <w:szCs w:val="24"/>
              </w:rPr>
            </w:pPr>
            <w:r w:rsidRPr="007B0D77">
              <w:rPr>
                <w:rFonts w:ascii="Arial" w:hAnsi="Arial" w:cs="Arial"/>
                <w:sz w:val="20"/>
                <w:szCs w:val="24"/>
              </w:rPr>
              <w:t>5+</w:t>
            </w:r>
          </w:p>
        </w:tc>
      </w:tr>
      <w:tr w:rsidR="00504FD2" w:rsidRPr="001054D9" w14:paraId="19751265" w14:textId="77777777" w:rsidTr="00504FD2">
        <w:tc>
          <w:tcPr>
            <w:cnfStyle w:val="001000000000" w:firstRow="0" w:lastRow="0" w:firstColumn="1" w:lastColumn="0" w:oddVBand="0" w:evenVBand="0" w:oddHBand="0" w:evenHBand="0" w:firstRowFirstColumn="0" w:firstRowLastColumn="0" w:lastRowFirstColumn="0" w:lastRowLastColumn="0"/>
            <w:tcW w:w="2091" w:type="dxa"/>
          </w:tcPr>
          <w:p w14:paraId="4C6E5410" w14:textId="207203FF" w:rsidR="00504FD2" w:rsidRPr="007B0D77" w:rsidRDefault="00504FD2" w:rsidP="007B0D77">
            <w:pPr>
              <w:jc w:val="center"/>
              <w:rPr>
                <w:rFonts w:ascii="Arial" w:hAnsi="Arial" w:cs="Arial"/>
                <w:b w:val="0"/>
                <w:bCs w:val="0"/>
                <w:sz w:val="20"/>
                <w:szCs w:val="8"/>
              </w:rPr>
            </w:pPr>
            <w:r w:rsidRPr="007B0D77">
              <w:rPr>
                <w:rFonts w:ascii="Arial" w:hAnsi="Arial" w:cs="Arial"/>
                <w:sz w:val="20"/>
                <w:szCs w:val="24"/>
              </w:rPr>
              <w:t>11F / 4M</w:t>
            </w:r>
          </w:p>
        </w:tc>
        <w:tc>
          <w:tcPr>
            <w:tcW w:w="2092" w:type="dxa"/>
          </w:tcPr>
          <w:p w14:paraId="5674066A" w14:textId="44CF684B" w:rsidR="00504FD2" w:rsidRPr="007B0D77" w:rsidRDefault="00504FD2" w:rsidP="007B0D7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8"/>
              </w:rPr>
            </w:pPr>
            <w:r w:rsidRPr="007B0D77">
              <w:rPr>
                <w:rFonts w:ascii="Arial" w:hAnsi="Arial" w:cs="Arial"/>
                <w:b/>
                <w:bCs/>
                <w:sz w:val="20"/>
                <w:szCs w:val="24"/>
              </w:rPr>
              <w:t>2F / 26M</w:t>
            </w:r>
          </w:p>
        </w:tc>
        <w:tc>
          <w:tcPr>
            <w:tcW w:w="2091" w:type="dxa"/>
          </w:tcPr>
          <w:p w14:paraId="3F4923DA" w14:textId="6376CE00" w:rsidR="00504FD2" w:rsidRPr="007B0D77" w:rsidRDefault="00504FD2" w:rsidP="007B0D7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8"/>
              </w:rPr>
            </w:pPr>
            <w:r w:rsidRPr="007B0D77">
              <w:rPr>
                <w:rFonts w:ascii="Arial" w:hAnsi="Arial" w:cs="Arial"/>
                <w:b/>
                <w:bCs/>
                <w:sz w:val="20"/>
                <w:szCs w:val="24"/>
              </w:rPr>
              <w:t>1F / 1M</w:t>
            </w:r>
          </w:p>
        </w:tc>
        <w:tc>
          <w:tcPr>
            <w:tcW w:w="2092" w:type="dxa"/>
          </w:tcPr>
          <w:p w14:paraId="0A50C328" w14:textId="69B49423" w:rsidR="00504FD2" w:rsidRPr="007B0D77" w:rsidRDefault="00504FD2" w:rsidP="007B0D7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8"/>
              </w:rPr>
            </w:pPr>
            <w:r w:rsidRPr="007B0D77">
              <w:rPr>
                <w:rFonts w:ascii="Arial" w:hAnsi="Arial" w:cs="Arial"/>
                <w:b/>
                <w:bCs/>
                <w:sz w:val="20"/>
                <w:szCs w:val="24"/>
              </w:rPr>
              <w:t>1F / 0M</w:t>
            </w:r>
          </w:p>
        </w:tc>
        <w:tc>
          <w:tcPr>
            <w:tcW w:w="2092" w:type="dxa"/>
          </w:tcPr>
          <w:p w14:paraId="70D43EAB" w14:textId="353D907B" w:rsidR="00504FD2" w:rsidRPr="007B0D77" w:rsidRDefault="00504FD2" w:rsidP="007B0D77">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8"/>
              </w:rPr>
            </w:pPr>
            <w:r w:rsidRPr="007B0D77">
              <w:rPr>
                <w:rFonts w:ascii="Arial" w:hAnsi="Arial" w:cs="Arial"/>
                <w:b/>
                <w:bCs/>
                <w:sz w:val="20"/>
                <w:szCs w:val="24"/>
              </w:rPr>
              <w:t>0F / 0M</w:t>
            </w:r>
          </w:p>
        </w:tc>
      </w:tr>
    </w:tbl>
    <w:p w14:paraId="3B4F724D" w14:textId="77777777" w:rsidR="00504FD2" w:rsidRDefault="00504FD2" w:rsidP="00504FD2">
      <w:pPr>
        <w:spacing w:after="0" w:line="240" w:lineRule="auto"/>
        <w:rPr>
          <w:rFonts w:ascii="Arial" w:hAnsi="Arial" w:cs="Arial"/>
        </w:rPr>
      </w:pPr>
    </w:p>
    <w:p w14:paraId="71E0C3FE" w14:textId="77777777" w:rsidR="00504FD2" w:rsidRDefault="00504FD2" w:rsidP="00504FD2">
      <w:pPr>
        <w:spacing w:after="0" w:line="240" w:lineRule="auto"/>
        <w:jc w:val="center"/>
        <w:rPr>
          <w:rFonts w:ascii="Arial" w:hAnsi="Arial" w:cs="Arial"/>
        </w:rPr>
      </w:pPr>
      <w:r>
        <w:rPr>
          <w:rFonts w:ascii="Arial" w:hAnsi="Arial" w:cs="Arial"/>
          <w:noProof/>
          <w:lang w:eastAsia="en-GB"/>
        </w:rPr>
        <w:drawing>
          <wp:inline distT="0" distB="0" distL="0" distR="0" wp14:anchorId="0844DEC3" wp14:editId="5522A3A0">
            <wp:extent cx="4397072" cy="3832529"/>
            <wp:effectExtent l="0" t="0" r="22860" b="15875"/>
            <wp:docPr id="1558273474" name="Chart 1558273474"/>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6CBE72D" w14:textId="77777777" w:rsidR="00504FD2" w:rsidRDefault="00504FD2" w:rsidP="00504FD2">
      <w:pPr>
        <w:spacing w:after="0" w:line="240" w:lineRule="auto"/>
        <w:rPr>
          <w:rFonts w:ascii="Arial" w:hAnsi="Arial" w:cs="Arial"/>
        </w:rPr>
      </w:pPr>
    </w:p>
    <w:p w14:paraId="62C195F8" w14:textId="50FA395C" w:rsidR="00504FD2" w:rsidRPr="007B0D77" w:rsidRDefault="007B0D77" w:rsidP="004F201B">
      <w:pPr>
        <w:pStyle w:val="ListParagraph"/>
        <w:numPr>
          <w:ilvl w:val="0"/>
          <w:numId w:val="18"/>
        </w:numPr>
        <w:spacing w:after="0" w:line="240" w:lineRule="auto"/>
        <w:contextualSpacing/>
        <w:rPr>
          <w:rFonts w:ascii="Arial" w:hAnsi="Arial" w:cs="Arial"/>
        </w:rPr>
      </w:pPr>
      <w:r w:rsidRPr="007B0D77">
        <w:rPr>
          <w:rFonts w:ascii="Arial" w:eastAsia="Arial" w:hAnsi="Arial" w:cs="Arial"/>
          <w:szCs w:val="24"/>
        </w:rPr>
        <w:t>Participant Reasons For Attending Choir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557"/>
      </w:tblGrid>
      <w:tr w:rsidR="00504FD2" w:rsidRPr="00EA3B3D" w14:paraId="0BF75208" w14:textId="77777777" w:rsidTr="00504FD2">
        <w:trPr>
          <w:tblCellSpacing w:w="15" w:type="dxa"/>
        </w:trPr>
        <w:tc>
          <w:tcPr>
            <w:tcW w:w="0" w:type="auto"/>
            <w:vAlign w:val="center"/>
            <w:hideMark/>
          </w:tcPr>
          <w:p w14:paraId="37A33A10"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Enjoyable pastime; sense of achievement</w:t>
            </w:r>
          </w:p>
        </w:tc>
      </w:tr>
      <w:tr w:rsidR="00504FD2" w:rsidRPr="00EA3B3D" w14:paraId="28450573" w14:textId="77777777" w:rsidTr="00504FD2">
        <w:trPr>
          <w:tblCellSpacing w:w="15" w:type="dxa"/>
        </w:trPr>
        <w:tc>
          <w:tcPr>
            <w:tcW w:w="0" w:type="auto"/>
            <w:vAlign w:val="center"/>
            <w:hideMark/>
          </w:tcPr>
          <w:p w14:paraId="2A12A4B2"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The feeling of wellbeing when singing within the choir is uplifting and helps with self-confidence; Has impact on health issues</w:t>
            </w:r>
          </w:p>
        </w:tc>
      </w:tr>
      <w:tr w:rsidR="00504FD2" w:rsidRPr="00EA3B3D" w14:paraId="389C5DE2" w14:textId="77777777" w:rsidTr="00504FD2">
        <w:trPr>
          <w:tblCellSpacing w:w="15" w:type="dxa"/>
        </w:trPr>
        <w:tc>
          <w:tcPr>
            <w:tcW w:w="0" w:type="auto"/>
            <w:vAlign w:val="center"/>
            <w:hideMark/>
          </w:tcPr>
          <w:p w14:paraId="7AEEDCDF"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 love attending choir as I love music and singing, and I have made many wonderful friends</w:t>
            </w:r>
          </w:p>
        </w:tc>
      </w:tr>
      <w:tr w:rsidR="00504FD2" w:rsidRPr="00EA3B3D" w14:paraId="307C7254" w14:textId="77777777" w:rsidTr="00504FD2">
        <w:trPr>
          <w:tblCellSpacing w:w="15" w:type="dxa"/>
        </w:trPr>
        <w:tc>
          <w:tcPr>
            <w:tcW w:w="0" w:type="auto"/>
            <w:vAlign w:val="center"/>
            <w:hideMark/>
          </w:tcPr>
          <w:p w14:paraId="61CA7F24"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It means getting out of the house; meting the choir girls and pianist and MD; I enjoy the music and its learning; The main reason is singing</w:t>
            </w:r>
          </w:p>
        </w:tc>
      </w:tr>
      <w:tr w:rsidR="00504FD2" w:rsidRPr="00EA3B3D" w14:paraId="37598371" w14:textId="77777777" w:rsidTr="00504FD2">
        <w:trPr>
          <w:tblCellSpacing w:w="15" w:type="dxa"/>
        </w:trPr>
        <w:tc>
          <w:tcPr>
            <w:tcW w:w="0" w:type="auto"/>
            <w:vAlign w:val="center"/>
            <w:hideMark/>
          </w:tcPr>
          <w:p w14:paraId="313AC9B9"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Choir makes me forget problems - in a most enjoyable way</w:t>
            </w:r>
          </w:p>
        </w:tc>
      </w:tr>
      <w:tr w:rsidR="00504FD2" w:rsidRPr="00EA3B3D" w14:paraId="27BE0A5D" w14:textId="77777777" w:rsidTr="00504FD2">
        <w:trPr>
          <w:tblCellSpacing w:w="15" w:type="dxa"/>
        </w:trPr>
        <w:tc>
          <w:tcPr>
            <w:tcW w:w="0" w:type="auto"/>
            <w:vAlign w:val="center"/>
            <w:hideMark/>
          </w:tcPr>
          <w:p w14:paraId="0014599A"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It releases stress</w:t>
            </w:r>
          </w:p>
        </w:tc>
      </w:tr>
      <w:tr w:rsidR="00504FD2" w:rsidRPr="00EA3B3D" w14:paraId="655EF7A8" w14:textId="77777777" w:rsidTr="00504FD2">
        <w:trPr>
          <w:tblCellSpacing w:w="15" w:type="dxa"/>
        </w:trPr>
        <w:tc>
          <w:tcPr>
            <w:tcW w:w="0" w:type="auto"/>
            <w:vAlign w:val="center"/>
            <w:hideMark/>
          </w:tcPr>
          <w:p w14:paraId="40A06C13"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It's opened a new world, I am even learning to sing in Welsh</w:t>
            </w:r>
          </w:p>
        </w:tc>
      </w:tr>
      <w:tr w:rsidR="00504FD2" w:rsidRPr="00EA3B3D" w14:paraId="1C1D7F0C" w14:textId="77777777" w:rsidTr="00504FD2">
        <w:trPr>
          <w:tblCellSpacing w:w="15" w:type="dxa"/>
        </w:trPr>
        <w:tc>
          <w:tcPr>
            <w:tcW w:w="0" w:type="auto"/>
            <w:vAlign w:val="center"/>
            <w:hideMark/>
          </w:tcPr>
          <w:p w14:paraId="074FD14F"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 have always enjoyed listening and singing from childhood</w:t>
            </w:r>
          </w:p>
        </w:tc>
      </w:tr>
      <w:tr w:rsidR="00504FD2" w:rsidRPr="00EA3B3D" w14:paraId="3067C6BA" w14:textId="77777777" w:rsidTr="00504FD2">
        <w:trPr>
          <w:tblCellSpacing w:w="15" w:type="dxa"/>
        </w:trPr>
        <w:tc>
          <w:tcPr>
            <w:tcW w:w="0" w:type="auto"/>
            <w:vAlign w:val="center"/>
            <w:hideMark/>
          </w:tcPr>
          <w:p w14:paraId="329F9D71"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Learn words and music of preferred enjoyable pieces</w:t>
            </w:r>
          </w:p>
        </w:tc>
      </w:tr>
      <w:tr w:rsidR="00504FD2" w:rsidRPr="00EA3B3D" w14:paraId="5B6E0B2E" w14:textId="77777777" w:rsidTr="00504FD2">
        <w:trPr>
          <w:tblCellSpacing w:w="15" w:type="dxa"/>
        </w:trPr>
        <w:tc>
          <w:tcPr>
            <w:tcW w:w="0" w:type="auto"/>
            <w:vAlign w:val="center"/>
            <w:hideMark/>
          </w:tcPr>
          <w:p w14:paraId="183F9CC6"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Keep memory alert and meeting new friends; also keep you feeling younger</w:t>
            </w:r>
          </w:p>
        </w:tc>
      </w:tr>
      <w:tr w:rsidR="00504FD2" w:rsidRPr="00EA3B3D" w14:paraId="1D6C0BDC" w14:textId="77777777" w:rsidTr="00504FD2">
        <w:trPr>
          <w:tblCellSpacing w:w="15" w:type="dxa"/>
        </w:trPr>
        <w:tc>
          <w:tcPr>
            <w:tcW w:w="0" w:type="auto"/>
            <w:vAlign w:val="center"/>
            <w:hideMark/>
          </w:tcPr>
          <w:p w14:paraId="27AFC6D8"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Enjoy learning parts; Helping to teach parts; Camaraderie </w:t>
            </w:r>
          </w:p>
        </w:tc>
      </w:tr>
      <w:tr w:rsidR="00504FD2" w:rsidRPr="00EA3B3D" w14:paraId="58DFF07F" w14:textId="77777777" w:rsidTr="00504FD2">
        <w:trPr>
          <w:tblCellSpacing w:w="15" w:type="dxa"/>
        </w:trPr>
        <w:tc>
          <w:tcPr>
            <w:tcW w:w="0" w:type="auto"/>
            <w:vAlign w:val="center"/>
            <w:hideMark/>
          </w:tcPr>
          <w:p w14:paraId="550FC406"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Keeps mind active and memory</w:t>
            </w:r>
          </w:p>
        </w:tc>
      </w:tr>
      <w:tr w:rsidR="00504FD2" w:rsidRPr="00EA3B3D" w14:paraId="5EA064F0" w14:textId="77777777" w:rsidTr="00504FD2">
        <w:trPr>
          <w:tblCellSpacing w:w="15" w:type="dxa"/>
        </w:trPr>
        <w:tc>
          <w:tcPr>
            <w:tcW w:w="0" w:type="auto"/>
            <w:vAlign w:val="center"/>
            <w:hideMark/>
          </w:tcPr>
          <w:p w14:paraId="221A1B92"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It’s a new challenge, something new; So different from everything else I do; Therapeutic; Developing a singing voice</w:t>
            </w:r>
          </w:p>
        </w:tc>
      </w:tr>
      <w:tr w:rsidR="00504FD2" w:rsidRPr="00EA3B3D" w14:paraId="0DF0FF71" w14:textId="77777777" w:rsidTr="00504FD2">
        <w:trPr>
          <w:tblCellSpacing w:w="15" w:type="dxa"/>
        </w:trPr>
        <w:tc>
          <w:tcPr>
            <w:tcW w:w="0" w:type="auto"/>
            <w:vAlign w:val="center"/>
            <w:hideMark/>
          </w:tcPr>
          <w:p w14:paraId="4A4D2E2B"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For camaraderie; Just like singing after rugby games in the 60's and 70's</w:t>
            </w:r>
          </w:p>
        </w:tc>
      </w:tr>
      <w:tr w:rsidR="00504FD2" w:rsidRPr="00EA3B3D" w14:paraId="79BFA579" w14:textId="77777777" w:rsidTr="00504FD2">
        <w:trPr>
          <w:tblCellSpacing w:w="15" w:type="dxa"/>
        </w:trPr>
        <w:tc>
          <w:tcPr>
            <w:tcW w:w="0" w:type="auto"/>
            <w:vAlign w:val="center"/>
            <w:hideMark/>
          </w:tcPr>
          <w:p w14:paraId="71844107"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Very interesting meeting with friends; very good tuition</w:t>
            </w:r>
          </w:p>
        </w:tc>
      </w:tr>
      <w:tr w:rsidR="00504FD2" w:rsidRPr="00EA3B3D" w14:paraId="407C02E3" w14:textId="77777777" w:rsidTr="00504FD2">
        <w:trPr>
          <w:tblCellSpacing w:w="15" w:type="dxa"/>
        </w:trPr>
        <w:tc>
          <w:tcPr>
            <w:tcW w:w="0" w:type="auto"/>
            <w:vAlign w:val="center"/>
            <w:hideMark/>
          </w:tcPr>
          <w:p w14:paraId="483BFD94"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Meeting new friends, and enjoying the practice and camaraderie</w:t>
            </w:r>
          </w:p>
        </w:tc>
      </w:tr>
      <w:tr w:rsidR="00504FD2" w:rsidRPr="00EA3B3D" w14:paraId="1D88D2E6" w14:textId="77777777" w:rsidTr="00504FD2">
        <w:trPr>
          <w:tblCellSpacing w:w="15" w:type="dxa"/>
        </w:trPr>
        <w:tc>
          <w:tcPr>
            <w:tcW w:w="0" w:type="auto"/>
            <w:vAlign w:val="center"/>
            <w:hideMark/>
          </w:tcPr>
          <w:p w14:paraId="70879C6C"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Best thing I've done since retiring</w:t>
            </w:r>
          </w:p>
        </w:tc>
      </w:tr>
      <w:tr w:rsidR="00504FD2" w:rsidRPr="00EA3B3D" w14:paraId="5D824025" w14:textId="77777777" w:rsidTr="00504FD2">
        <w:trPr>
          <w:tblCellSpacing w:w="15" w:type="dxa"/>
        </w:trPr>
        <w:tc>
          <w:tcPr>
            <w:tcW w:w="0" w:type="auto"/>
            <w:vAlign w:val="center"/>
            <w:hideMark/>
          </w:tcPr>
          <w:p w14:paraId="250F782E"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lastRenderedPageBreak/>
              <w:t>It fulfils an ambition I had to be more involved in learning and performing at concerts</w:t>
            </w:r>
          </w:p>
        </w:tc>
      </w:tr>
      <w:tr w:rsidR="00504FD2" w:rsidRPr="00EA3B3D" w14:paraId="0305ED47" w14:textId="77777777" w:rsidTr="00504FD2">
        <w:trPr>
          <w:tblCellSpacing w:w="15" w:type="dxa"/>
        </w:trPr>
        <w:tc>
          <w:tcPr>
            <w:tcW w:w="0" w:type="auto"/>
            <w:vAlign w:val="center"/>
            <w:hideMark/>
          </w:tcPr>
          <w:p w14:paraId="68E3B790"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 always wanted to join a male voice choir, retirement gave me the chance; </w:t>
            </w:r>
          </w:p>
        </w:tc>
      </w:tr>
      <w:tr w:rsidR="00504FD2" w:rsidRPr="00EA3B3D" w14:paraId="7AD4277B" w14:textId="77777777" w:rsidTr="00504FD2">
        <w:trPr>
          <w:tblCellSpacing w:w="15" w:type="dxa"/>
        </w:trPr>
        <w:tc>
          <w:tcPr>
            <w:tcW w:w="0" w:type="auto"/>
            <w:vAlign w:val="center"/>
            <w:hideMark/>
          </w:tcPr>
          <w:p w14:paraId="156C67BB"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All of the answers marked above</w:t>
            </w:r>
          </w:p>
        </w:tc>
      </w:tr>
      <w:tr w:rsidR="00504FD2" w:rsidRPr="00EA3B3D" w14:paraId="49571647" w14:textId="77777777" w:rsidTr="00504FD2">
        <w:trPr>
          <w:tblCellSpacing w:w="15" w:type="dxa"/>
        </w:trPr>
        <w:tc>
          <w:tcPr>
            <w:tcW w:w="0" w:type="auto"/>
            <w:vAlign w:val="center"/>
            <w:hideMark/>
          </w:tcPr>
          <w:p w14:paraId="37FB9385"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Everything</w:t>
            </w:r>
          </w:p>
        </w:tc>
      </w:tr>
      <w:tr w:rsidR="00504FD2" w:rsidRPr="00EA3B3D" w14:paraId="3C9FC795" w14:textId="77777777" w:rsidTr="00504FD2">
        <w:trPr>
          <w:tblCellSpacing w:w="15" w:type="dxa"/>
        </w:trPr>
        <w:tc>
          <w:tcPr>
            <w:tcW w:w="0" w:type="auto"/>
            <w:vAlign w:val="center"/>
            <w:hideMark/>
          </w:tcPr>
          <w:p w14:paraId="2CFE8E24"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Attending choir means having fun, learning new music and gaining elf-confidence; I enjoy choir, as everyone gets involved; attending concerts is wonderful as you get applauded for your hard work; Everyone has fun, no-matter the age!</w:t>
            </w:r>
          </w:p>
        </w:tc>
      </w:tr>
      <w:tr w:rsidR="00504FD2" w:rsidRPr="00EA3B3D" w14:paraId="34E397D9" w14:textId="77777777" w:rsidTr="00504FD2">
        <w:trPr>
          <w:tblCellSpacing w:w="15" w:type="dxa"/>
        </w:trPr>
        <w:tc>
          <w:tcPr>
            <w:tcW w:w="0" w:type="auto"/>
            <w:vAlign w:val="center"/>
            <w:hideMark/>
          </w:tcPr>
          <w:p w14:paraId="58B86410"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 like the challenge and camaraderie</w:t>
            </w:r>
          </w:p>
        </w:tc>
      </w:tr>
      <w:tr w:rsidR="00504FD2" w:rsidRPr="00EA3B3D" w14:paraId="6C85EFDF" w14:textId="77777777" w:rsidTr="00504FD2">
        <w:trPr>
          <w:tblCellSpacing w:w="15" w:type="dxa"/>
        </w:trPr>
        <w:tc>
          <w:tcPr>
            <w:tcW w:w="0" w:type="auto"/>
            <w:vAlign w:val="center"/>
            <w:hideMark/>
          </w:tcPr>
          <w:p w14:paraId="1A45381A"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Learning new pieces gives one satisfaction and camaraderie and gives one something different to do</w:t>
            </w:r>
          </w:p>
        </w:tc>
      </w:tr>
      <w:tr w:rsidR="00504FD2" w:rsidRPr="00EA3B3D" w14:paraId="421727B4" w14:textId="77777777" w:rsidTr="00504FD2">
        <w:trPr>
          <w:tblCellSpacing w:w="15" w:type="dxa"/>
        </w:trPr>
        <w:tc>
          <w:tcPr>
            <w:tcW w:w="0" w:type="auto"/>
            <w:vAlign w:val="center"/>
            <w:hideMark/>
          </w:tcPr>
          <w:p w14:paraId="69502137"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It means I'm doing something I have always enjoyed doing and I wish I had joined the choir years before I did; I also enjoy the afterglows, as it reminds me of being part of a rugby club</w:t>
            </w:r>
          </w:p>
        </w:tc>
      </w:tr>
      <w:tr w:rsidR="00504FD2" w:rsidRPr="00EA3B3D" w14:paraId="74512C33" w14:textId="77777777" w:rsidTr="00504FD2">
        <w:trPr>
          <w:tblCellSpacing w:w="15" w:type="dxa"/>
        </w:trPr>
        <w:tc>
          <w:tcPr>
            <w:tcW w:w="0" w:type="auto"/>
            <w:vAlign w:val="center"/>
            <w:hideMark/>
          </w:tcPr>
          <w:p w14:paraId="0D5AED60"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Learning and enjoying music I would not normally sing.</w:t>
            </w:r>
          </w:p>
        </w:tc>
      </w:tr>
      <w:tr w:rsidR="00504FD2" w:rsidRPr="00EA3B3D" w14:paraId="1820CD22" w14:textId="77777777" w:rsidTr="00504FD2">
        <w:trPr>
          <w:tblCellSpacing w:w="15" w:type="dxa"/>
        </w:trPr>
        <w:tc>
          <w:tcPr>
            <w:tcW w:w="0" w:type="auto"/>
            <w:vAlign w:val="center"/>
            <w:hideMark/>
          </w:tcPr>
          <w:p w14:paraId="6919A6CC"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The social aspect and giving enjoyment to others giving concerts</w:t>
            </w:r>
          </w:p>
        </w:tc>
      </w:tr>
      <w:tr w:rsidR="00504FD2" w:rsidRPr="00EA3B3D" w14:paraId="3285D7AD" w14:textId="77777777" w:rsidTr="00504FD2">
        <w:trPr>
          <w:tblCellSpacing w:w="15" w:type="dxa"/>
        </w:trPr>
        <w:tc>
          <w:tcPr>
            <w:tcW w:w="0" w:type="auto"/>
            <w:vAlign w:val="center"/>
            <w:hideMark/>
          </w:tcPr>
          <w:p w14:paraId="3D6A4FD8"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 enjoy the fun, the camaraderie; Gaining self-discipline and respecting MD and accompanist</w:t>
            </w:r>
          </w:p>
        </w:tc>
      </w:tr>
      <w:tr w:rsidR="00504FD2" w:rsidRPr="00EA3B3D" w14:paraId="1E94418D" w14:textId="77777777" w:rsidTr="00504FD2">
        <w:trPr>
          <w:tblCellSpacing w:w="15" w:type="dxa"/>
        </w:trPr>
        <w:tc>
          <w:tcPr>
            <w:tcW w:w="0" w:type="auto"/>
            <w:vAlign w:val="center"/>
            <w:hideMark/>
          </w:tcPr>
          <w:p w14:paraId="53AFE941"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Meeting friends; haring news and views; Enjoyment of singing with different artists; Enjoyment of singing as a choir</w:t>
            </w:r>
          </w:p>
        </w:tc>
      </w:tr>
      <w:tr w:rsidR="00504FD2" w:rsidRPr="00EA3B3D" w14:paraId="7219C884" w14:textId="77777777" w:rsidTr="00504FD2">
        <w:trPr>
          <w:tblCellSpacing w:w="15" w:type="dxa"/>
        </w:trPr>
        <w:tc>
          <w:tcPr>
            <w:tcW w:w="0" w:type="auto"/>
            <w:vAlign w:val="center"/>
            <w:hideMark/>
          </w:tcPr>
          <w:p w14:paraId="38A37705"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 enjoy meeting new people and learning traditional Welsh music</w:t>
            </w:r>
          </w:p>
        </w:tc>
      </w:tr>
      <w:tr w:rsidR="00504FD2" w:rsidRPr="00EA3B3D" w14:paraId="26E58A7F" w14:textId="77777777" w:rsidTr="00504FD2">
        <w:trPr>
          <w:tblCellSpacing w:w="15" w:type="dxa"/>
        </w:trPr>
        <w:tc>
          <w:tcPr>
            <w:tcW w:w="0" w:type="auto"/>
            <w:vAlign w:val="center"/>
            <w:hideMark/>
          </w:tcPr>
          <w:p w14:paraId="622E57A7"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My only hobby and I love it</w:t>
            </w:r>
          </w:p>
        </w:tc>
      </w:tr>
      <w:tr w:rsidR="00504FD2" w:rsidRPr="00EA3B3D" w14:paraId="23323A14" w14:textId="77777777" w:rsidTr="00504FD2">
        <w:trPr>
          <w:tblCellSpacing w:w="15" w:type="dxa"/>
        </w:trPr>
        <w:tc>
          <w:tcPr>
            <w:tcW w:w="0" w:type="auto"/>
            <w:vAlign w:val="center"/>
            <w:hideMark/>
          </w:tcPr>
          <w:p w14:paraId="4EFEE208"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Leaning songs to be able to perform concerts with confidence and without copies; Meeting other members and others company.</w:t>
            </w:r>
          </w:p>
        </w:tc>
      </w:tr>
      <w:tr w:rsidR="00504FD2" w:rsidRPr="00EA3B3D" w14:paraId="4547B3A1" w14:textId="77777777" w:rsidTr="00504FD2">
        <w:trPr>
          <w:tblCellSpacing w:w="15" w:type="dxa"/>
        </w:trPr>
        <w:tc>
          <w:tcPr>
            <w:tcW w:w="0" w:type="auto"/>
            <w:vAlign w:val="center"/>
            <w:hideMark/>
          </w:tcPr>
          <w:p w14:paraId="58EADDB1"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Comradeship and being part of the community and culture in my town and country</w:t>
            </w:r>
          </w:p>
        </w:tc>
      </w:tr>
      <w:tr w:rsidR="00504FD2" w:rsidRPr="00EA3B3D" w14:paraId="5755D6D5" w14:textId="77777777" w:rsidTr="00504FD2">
        <w:trPr>
          <w:tblCellSpacing w:w="15" w:type="dxa"/>
        </w:trPr>
        <w:tc>
          <w:tcPr>
            <w:tcW w:w="0" w:type="auto"/>
            <w:vAlign w:val="center"/>
            <w:hideMark/>
          </w:tcPr>
          <w:p w14:paraId="6AC309A4"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 enjoy the camaraderie of the boys and learning new songs and seeing them through</w:t>
            </w:r>
          </w:p>
        </w:tc>
      </w:tr>
      <w:tr w:rsidR="00504FD2" w:rsidRPr="00EA3B3D" w14:paraId="3B58A8C0" w14:textId="77777777" w:rsidTr="00504FD2">
        <w:trPr>
          <w:tblCellSpacing w:w="15" w:type="dxa"/>
        </w:trPr>
        <w:tc>
          <w:tcPr>
            <w:tcW w:w="0" w:type="auto"/>
            <w:vAlign w:val="center"/>
            <w:hideMark/>
          </w:tcPr>
          <w:p w14:paraId="131F85B2"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It's interesting and the company is great</w:t>
            </w:r>
          </w:p>
        </w:tc>
      </w:tr>
      <w:tr w:rsidR="00504FD2" w:rsidRPr="00EA3B3D" w14:paraId="084CE264" w14:textId="77777777" w:rsidTr="00504FD2">
        <w:trPr>
          <w:tblCellSpacing w:w="15" w:type="dxa"/>
        </w:trPr>
        <w:tc>
          <w:tcPr>
            <w:tcW w:w="0" w:type="auto"/>
            <w:vAlign w:val="center"/>
            <w:hideMark/>
          </w:tcPr>
          <w:p w14:paraId="534E923C"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Keeping in touch with friends and news etc.</w:t>
            </w:r>
          </w:p>
        </w:tc>
      </w:tr>
      <w:tr w:rsidR="00504FD2" w:rsidRPr="00EA3B3D" w14:paraId="73242FC2" w14:textId="77777777" w:rsidTr="00504FD2">
        <w:trPr>
          <w:tblCellSpacing w:w="15" w:type="dxa"/>
        </w:trPr>
        <w:tc>
          <w:tcPr>
            <w:tcW w:w="0" w:type="auto"/>
            <w:vAlign w:val="center"/>
            <w:hideMark/>
          </w:tcPr>
          <w:p w14:paraId="0895BA99"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Meeting new friends and old; to learn new songs; to make family proud; gives me a sense of belonging to a group of people all with the same interests</w:t>
            </w:r>
          </w:p>
        </w:tc>
      </w:tr>
      <w:tr w:rsidR="00504FD2" w:rsidRPr="00EA3B3D" w14:paraId="6609839C" w14:textId="77777777" w:rsidTr="00504FD2">
        <w:trPr>
          <w:tblCellSpacing w:w="15" w:type="dxa"/>
        </w:trPr>
        <w:tc>
          <w:tcPr>
            <w:tcW w:w="0" w:type="auto"/>
            <w:vAlign w:val="center"/>
            <w:hideMark/>
          </w:tcPr>
          <w:p w14:paraId="4E491DD0"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Being part of a local choir; Social aspects</w:t>
            </w:r>
          </w:p>
        </w:tc>
      </w:tr>
      <w:tr w:rsidR="00504FD2" w:rsidRPr="00EA3B3D" w14:paraId="3BB4D67D" w14:textId="77777777" w:rsidTr="00504FD2">
        <w:trPr>
          <w:tblCellSpacing w:w="15" w:type="dxa"/>
        </w:trPr>
        <w:tc>
          <w:tcPr>
            <w:tcW w:w="0" w:type="auto"/>
            <w:vAlign w:val="center"/>
            <w:hideMark/>
          </w:tcPr>
          <w:p w14:paraId="160AE9B7"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Meeting friends and taking the challenge to get it right or as best I can musically </w:t>
            </w:r>
          </w:p>
        </w:tc>
      </w:tr>
      <w:tr w:rsidR="00504FD2" w:rsidRPr="00EA3B3D" w14:paraId="3453DCA7" w14:textId="77777777" w:rsidTr="00504FD2">
        <w:trPr>
          <w:tblCellSpacing w:w="15" w:type="dxa"/>
        </w:trPr>
        <w:tc>
          <w:tcPr>
            <w:tcW w:w="0" w:type="auto"/>
            <w:vAlign w:val="center"/>
            <w:hideMark/>
          </w:tcPr>
          <w:p w14:paraId="23955E6A"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Great enjoyment; Feeling of satisfaction when performances are at an accomplished level</w:t>
            </w:r>
          </w:p>
        </w:tc>
      </w:tr>
      <w:tr w:rsidR="00504FD2" w:rsidRPr="00EA3B3D" w14:paraId="3A4C8A10" w14:textId="77777777" w:rsidTr="00504FD2">
        <w:trPr>
          <w:tblCellSpacing w:w="15" w:type="dxa"/>
        </w:trPr>
        <w:tc>
          <w:tcPr>
            <w:tcW w:w="0" w:type="auto"/>
            <w:vAlign w:val="center"/>
            <w:hideMark/>
          </w:tcPr>
          <w:p w14:paraId="1044CBD6" w14:textId="77777777" w:rsidR="00504FD2" w:rsidRPr="00EA3B3D" w:rsidRDefault="00504FD2" w:rsidP="00504FD2">
            <w:pPr>
              <w:pStyle w:val="ListParagraph"/>
              <w:numPr>
                <w:ilvl w:val="0"/>
                <w:numId w:val="17"/>
              </w:numPr>
              <w:spacing w:after="0" w:line="240" w:lineRule="auto"/>
              <w:contextualSpacing/>
              <w:rPr>
                <w:rFonts w:ascii="Times New Roman" w:eastAsia="Times New Roman" w:hAnsi="Times New Roman" w:cs="Times New Roman"/>
                <w:szCs w:val="24"/>
                <w:lang w:eastAsia="en-GB"/>
              </w:rPr>
            </w:pPr>
            <w:r w:rsidRPr="0C6E11DD">
              <w:rPr>
                <w:rFonts w:ascii="Times New Roman" w:eastAsia="Times New Roman" w:hAnsi="Times New Roman" w:cs="Times New Roman"/>
                <w:szCs w:val="24"/>
                <w:lang w:eastAsia="en-GB"/>
              </w:rPr>
              <w:t>Helps to break up loneliness and it improves my confidence and helps with mental health issues, which can cause me from not attending practice at times</w:t>
            </w:r>
          </w:p>
        </w:tc>
      </w:tr>
    </w:tbl>
    <w:p w14:paraId="25595FEE" w14:textId="77777777" w:rsidR="00504FD2" w:rsidRDefault="00504FD2" w:rsidP="00504FD2">
      <w:pPr>
        <w:spacing w:after="0" w:line="240" w:lineRule="auto"/>
        <w:rPr>
          <w:rFonts w:ascii="Arial" w:hAnsi="Arial" w:cs="Arial"/>
        </w:rPr>
      </w:pPr>
    </w:p>
    <w:p w14:paraId="51E532C0" w14:textId="77777777" w:rsidR="00504FD2" w:rsidRPr="00504FD2" w:rsidRDefault="00504FD2" w:rsidP="00504FD2"/>
    <w:p w14:paraId="220D6BDE" w14:textId="401EEF2A" w:rsidR="00504FD2" w:rsidRDefault="00504FD2" w:rsidP="00504FD2">
      <w:pPr>
        <w:pStyle w:val="Heading1"/>
      </w:pPr>
      <w:bookmarkStart w:id="48" w:name="_Toc523842131"/>
      <w:r>
        <w:lastRenderedPageBreak/>
        <w:t>Appendix Three: Database of Results</w:t>
      </w:r>
      <w:bookmarkEnd w:id="48"/>
      <w:r w:rsidR="0069524F">
        <w:t xml:space="preserve"> </w:t>
      </w:r>
      <w:r w:rsidR="0069524F" w:rsidRPr="00554B7D">
        <w:rPr>
          <w:sz w:val="24"/>
        </w:rPr>
        <w:t>(</w:t>
      </w:r>
      <w:r w:rsidR="00554B7D" w:rsidRPr="00554B7D">
        <w:rPr>
          <w:sz w:val="24"/>
        </w:rPr>
        <w:t>Screenshot)</w:t>
      </w:r>
    </w:p>
    <w:p w14:paraId="5DAC8FCA" w14:textId="6B207B7B" w:rsidR="004F201B" w:rsidRPr="004F201B" w:rsidRDefault="0069524F" w:rsidP="004F201B">
      <w:r>
        <w:rPr>
          <w:noProof/>
          <w:lang w:eastAsia="en-GB"/>
        </w:rPr>
        <w:drawing>
          <wp:inline distT="0" distB="0" distL="0" distR="0" wp14:anchorId="582E04B5" wp14:editId="1D0F7FB7">
            <wp:extent cx="6496050" cy="83915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JPG"/>
                    <pic:cNvPicPr/>
                  </pic:nvPicPr>
                  <pic:blipFill>
                    <a:blip r:embed="rId37">
                      <a:extLst>
                        <a:ext uri="{28A0092B-C50C-407E-A947-70E740481C1C}">
                          <a14:useLocalDpi xmlns:a14="http://schemas.microsoft.com/office/drawing/2010/main" val="0"/>
                        </a:ext>
                      </a:extLst>
                    </a:blip>
                    <a:stretch>
                      <a:fillRect/>
                    </a:stretch>
                  </pic:blipFill>
                  <pic:spPr>
                    <a:xfrm>
                      <a:off x="0" y="0"/>
                      <a:ext cx="6496050" cy="8391525"/>
                    </a:xfrm>
                    <a:prstGeom prst="rect">
                      <a:avLst/>
                    </a:prstGeom>
                  </pic:spPr>
                </pic:pic>
              </a:graphicData>
            </a:graphic>
          </wp:inline>
        </w:drawing>
      </w:r>
    </w:p>
    <w:p w14:paraId="715CB418" w14:textId="3ACEB107" w:rsidR="00504FD2" w:rsidRDefault="00504FD2">
      <w:pPr>
        <w:spacing w:line="259" w:lineRule="auto"/>
      </w:pPr>
      <w:r>
        <w:br w:type="page"/>
      </w:r>
    </w:p>
    <w:p w14:paraId="623F61AE" w14:textId="678F8AC7" w:rsidR="00504FD2" w:rsidRDefault="0069524F" w:rsidP="00504FD2">
      <w:r>
        <w:rPr>
          <w:noProof/>
          <w:lang w:eastAsia="en-GB"/>
        </w:rPr>
        <w:lastRenderedPageBreak/>
        <w:drawing>
          <wp:inline distT="0" distB="0" distL="0" distR="0" wp14:anchorId="08CBD7BA" wp14:editId="0F1FAF79">
            <wp:extent cx="6572250" cy="80200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JPG"/>
                    <pic:cNvPicPr/>
                  </pic:nvPicPr>
                  <pic:blipFill>
                    <a:blip r:embed="rId38">
                      <a:extLst>
                        <a:ext uri="{28A0092B-C50C-407E-A947-70E740481C1C}">
                          <a14:useLocalDpi xmlns:a14="http://schemas.microsoft.com/office/drawing/2010/main" val="0"/>
                        </a:ext>
                      </a:extLst>
                    </a:blip>
                    <a:stretch>
                      <a:fillRect/>
                    </a:stretch>
                  </pic:blipFill>
                  <pic:spPr>
                    <a:xfrm>
                      <a:off x="0" y="0"/>
                      <a:ext cx="6572250" cy="8020050"/>
                    </a:xfrm>
                    <a:prstGeom prst="rect">
                      <a:avLst/>
                    </a:prstGeom>
                  </pic:spPr>
                </pic:pic>
              </a:graphicData>
            </a:graphic>
          </wp:inline>
        </w:drawing>
      </w:r>
    </w:p>
    <w:p w14:paraId="51B35AF6" w14:textId="77777777" w:rsidR="0069524F" w:rsidRPr="00504FD2" w:rsidRDefault="0069524F" w:rsidP="00504FD2"/>
    <w:p w14:paraId="717167F5" w14:textId="77777777" w:rsidR="007633DA" w:rsidRPr="007633DA" w:rsidRDefault="007633DA" w:rsidP="007633DA"/>
    <w:p w14:paraId="2FE2B6B2" w14:textId="7A1920E0" w:rsidR="00A4236C" w:rsidRPr="00A4236C" w:rsidRDefault="00A4236C" w:rsidP="00A4236C"/>
    <w:p w14:paraId="2F17E909" w14:textId="480AB766" w:rsidR="002F557B" w:rsidRDefault="002F557B" w:rsidP="002F557B"/>
    <w:p w14:paraId="2452F5B0" w14:textId="6268FDED" w:rsidR="0069524F" w:rsidRPr="002F557B" w:rsidRDefault="0069524F" w:rsidP="002F557B">
      <w:r>
        <w:rPr>
          <w:noProof/>
          <w:lang w:eastAsia="en-GB"/>
        </w:rPr>
        <w:lastRenderedPageBreak/>
        <w:drawing>
          <wp:inline distT="0" distB="0" distL="0" distR="0" wp14:anchorId="70E26821" wp14:editId="7A39252B">
            <wp:extent cx="6372225" cy="7505700"/>
            <wp:effectExtent l="0" t="0" r="9525" b="0"/>
            <wp:docPr id="1558273475" name="Picture 1558273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JPG"/>
                    <pic:cNvPicPr/>
                  </pic:nvPicPr>
                  <pic:blipFill>
                    <a:blip r:embed="rId39">
                      <a:extLst>
                        <a:ext uri="{28A0092B-C50C-407E-A947-70E740481C1C}">
                          <a14:useLocalDpi xmlns:a14="http://schemas.microsoft.com/office/drawing/2010/main" val="0"/>
                        </a:ext>
                      </a:extLst>
                    </a:blip>
                    <a:stretch>
                      <a:fillRect/>
                    </a:stretch>
                  </pic:blipFill>
                  <pic:spPr>
                    <a:xfrm>
                      <a:off x="0" y="0"/>
                      <a:ext cx="6372225" cy="7505700"/>
                    </a:xfrm>
                    <a:prstGeom prst="rect">
                      <a:avLst/>
                    </a:prstGeom>
                  </pic:spPr>
                </pic:pic>
              </a:graphicData>
            </a:graphic>
          </wp:inline>
        </w:drawing>
      </w:r>
    </w:p>
    <w:sectPr w:rsidR="0069524F" w:rsidRPr="002F557B" w:rsidSect="001101C6">
      <w:footerReference w:type="default" r:id="rId40"/>
      <w:footerReference w:type="first" r:id="rId41"/>
      <w:pgSz w:w="11907" w:h="16839" w:code="9"/>
      <w:pgMar w:top="720" w:right="720" w:bottom="720" w:left="720" w:header="720" w:footer="0" w:gutter="0"/>
      <w:pgNumType w:start="0" w:chapStyle="1"/>
      <w:cols w:space="720"/>
      <w:titlePg/>
      <w:docGrid w:linePitch="38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4E1B5F2" w14:textId="77777777" w:rsidR="00524F7A" w:rsidRDefault="00524F7A" w:rsidP="006E0592">
      <w:r>
        <w:separator/>
      </w:r>
    </w:p>
    <w:p w14:paraId="020DD64A" w14:textId="77777777" w:rsidR="00524F7A" w:rsidRDefault="00524F7A" w:rsidP="006E0592"/>
  </w:endnote>
  <w:endnote w:type="continuationSeparator" w:id="0">
    <w:p w14:paraId="7A1731C3" w14:textId="77777777" w:rsidR="00524F7A" w:rsidRDefault="00524F7A" w:rsidP="006E0592">
      <w:r>
        <w:continuationSeparator/>
      </w:r>
    </w:p>
    <w:p w14:paraId="66DD0D75" w14:textId="77777777" w:rsidR="00524F7A" w:rsidRDefault="00524F7A" w:rsidP="006E0592"/>
  </w:endnote>
  <w:endnote w:type="continuationNotice" w:id="1">
    <w:p w14:paraId="4A1653B0" w14:textId="77777777" w:rsidR="00524F7A" w:rsidRDefault="00524F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utura Std Condensed">
    <w:altName w:val="Cambria"/>
    <w:panose1 w:val="00000000000000000000"/>
    <w:charset w:val="4D"/>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99269607"/>
      <w:docPartObj>
        <w:docPartGallery w:val="Page Numbers (Bottom of Page)"/>
        <w:docPartUnique/>
      </w:docPartObj>
    </w:sdtPr>
    <w:sdtEndPr>
      <w:rPr>
        <w:color w:val="7F7F7F" w:themeColor="background1" w:themeShade="7F"/>
        <w:spacing w:val="60"/>
      </w:rPr>
    </w:sdtEndPr>
    <w:sdtContent>
      <w:p w14:paraId="30E92708" w14:textId="272B68F5" w:rsidR="00524F7A" w:rsidRDefault="00524F7A">
        <w:pPr>
          <w:pStyle w:val="Footer"/>
          <w:pBdr>
            <w:top w:val="single" w:sz="4" w:space="1" w:color="D9D9D9" w:themeColor="background1" w:themeShade="D9"/>
          </w:pBdr>
          <w:jc w:val="right"/>
        </w:pPr>
        <w:r>
          <w:fldChar w:fldCharType="begin"/>
        </w:r>
        <w:r>
          <w:instrText xml:space="preserve"> PAGE   \* MERGEFORMAT </w:instrText>
        </w:r>
        <w:r>
          <w:fldChar w:fldCharType="separate"/>
        </w:r>
        <w:r w:rsidR="00AC3EA0">
          <w:rPr>
            <w:noProof/>
          </w:rPr>
          <w:t>37</w:t>
        </w:r>
        <w:r>
          <w:rPr>
            <w:noProof/>
          </w:rPr>
          <w:fldChar w:fldCharType="end"/>
        </w:r>
        <w:r>
          <w:t xml:space="preserve"> | </w:t>
        </w:r>
        <w:r>
          <w:rPr>
            <w:color w:val="7F7F7F" w:themeColor="background1" w:themeShade="7F"/>
            <w:spacing w:val="60"/>
          </w:rPr>
          <w:t>Page</w:t>
        </w:r>
      </w:p>
    </w:sdtContent>
  </w:sdt>
  <w:p w14:paraId="169C3FCE" w14:textId="77777777" w:rsidR="00524F7A" w:rsidRDefault="00524F7A" w:rsidP="006E0592"/>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86988653"/>
      <w:docPartObj>
        <w:docPartGallery w:val="Page Numbers (Bottom of Page)"/>
        <w:docPartUnique/>
      </w:docPartObj>
    </w:sdtPr>
    <w:sdtEndPr>
      <w:rPr>
        <w:color w:val="7F7F7F" w:themeColor="background1" w:themeShade="7F"/>
        <w:spacing w:val="60"/>
      </w:rPr>
    </w:sdtEndPr>
    <w:sdtContent>
      <w:p w14:paraId="11650D74" w14:textId="652E31E4" w:rsidR="00524F7A" w:rsidRDefault="00524F7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C3EA0" w:rsidRPr="00AC3EA0">
          <w:rPr>
            <w:b/>
            <w:bCs/>
            <w:noProof/>
          </w:rPr>
          <w:t>0</w:t>
        </w:r>
        <w:r>
          <w:rPr>
            <w:b/>
            <w:bCs/>
            <w:noProof/>
          </w:rPr>
          <w:fldChar w:fldCharType="end"/>
        </w:r>
        <w:r>
          <w:rPr>
            <w:b/>
            <w:bCs/>
          </w:rPr>
          <w:t xml:space="preserve"> | </w:t>
        </w:r>
        <w:r>
          <w:rPr>
            <w:color w:val="7F7F7F" w:themeColor="background1" w:themeShade="7F"/>
            <w:spacing w:val="60"/>
          </w:rPr>
          <w:t>Page</w:t>
        </w:r>
      </w:p>
    </w:sdtContent>
  </w:sdt>
  <w:p w14:paraId="4582242E" w14:textId="77777777" w:rsidR="00524F7A" w:rsidRDefault="00524F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025549" w14:textId="77777777" w:rsidR="00524F7A" w:rsidRDefault="00524F7A" w:rsidP="006E0592">
      <w:r>
        <w:separator/>
      </w:r>
    </w:p>
    <w:p w14:paraId="6E8EAC41" w14:textId="77777777" w:rsidR="00524F7A" w:rsidRDefault="00524F7A" w:rsidP="006E0592"/>
  </w:footnote>
  <w:footnote w:type="continuationSeparator" w:id="0">
    <w:p w14:paraId="494CFACC" w14:textId="77777777" w:rsidR="00524F7A" w:rsidRDefault="00524F7A" w:rsidP="006E0592">
      <w:r>
        <w:continuationSeparator/>
      </w:r>
    </w:p>
    <w:p w14:paraId="293E36E8" w14:textId="77777777" w:rsidR="00524F7A" w:rsidRDefault="00524F7A" w:rsidP="006E0592"/>
  </w:footnote>
  <w:footnote w:type="continuationNotice" w:id="1">
    <w:p w14:paraId="09FEA3C9" w14:textId="77777777" w:rsidR="00524F7A" w:rsidRDefault="00524F7A">
      <w:pPr>
        <w:spacing w:after="0" w:line="240" w:lineRule="auto"/>
      </w:pPr>
    </w:p>
  </w:footnote>
  <w:footnote w:id="2">
    <w:p w14:paraId="39DBDF49" w14:textId="714F72FC" w:rsidR="00524F7A" w:rsidRDefault="00524F7A">
      <w:pPr>
        <w:pStyle w:val="FootnoteText"/>
      </w:pPr>
      <w:r>
        <w:rPr>
          <w:rStyle w:val="FootnoteReference"/>
        </w:rPr>
        <w:footnoteRef/>
      </w:r>
      <w:r>
        <w:t xml:space="preserve"> </w:t>
      </w:r>
      <w:r w:rsidRPr="001C0658">
        <w:t>https://en-gb.facebook.com/CorMeibion</w:t>
      </w:r>
      <w:r>
        <w:t>**********</w:t>
      </w:r>
      <w:r w:rsidRPr="001C0658">
        <w:t>/</w:t>
      </w:r>
    </w:p>
  </w:footnote>
  <w:footnote w:id="3">
    <w:p w14:paraId="45B1C889" w14:textId="39FAF973" w:rsidR="00524F7A" w:rsidRDefault="00524F7A">
      <w:pPr>
        <w:pStyle w:val="FootnoteText"/>
      </w:pPr>
      <w:r>
        <w:rPr>
          <w:rStyle w:val="FootnoteReference"/>
        </w:rPr>
        <w:footnoteRef/>
      </w:r>
      <w:r>
        <w:t xml:space="preserve"> </w:t>
      </w:r>
      <w:r w:rsidRPr="00BB5589">
        <w:t>https://www.cormerched</w:t>
      </w:r>
      <w:r>
        <w:t>********</w:t>
      </w:r>
      <w:r w:rsidRPr="00BB5589">
        <w:t>.wales/</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408DF"/>
    <w:multiLevelType w:val="hybridMultilevel"/>
    <w:tmpl w:val="2722B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CC0D6B"/>
    <w:multiLevelType w:val="multilevel"/>
    <w:tmpl w:val="DF78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382321F"/>
    <w:multiLevelType w:val="multilevel"/>
    <w:tmpl w:val="0140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3D53C0D"/>
    <w:multiLevelType w:val="hybridMultilevel"/>
    <w:tmpl w:val="1430D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5A53CF5"/>
    <w:multiLevelType w:val="hybridMultilevel"/>
    <w:tmpl w:val="9EA0E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AC303E9"/>
    <w:multiLevelType w:val="hybridMultilevel"/>
    <w:tmpl w:val="3FA0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8E37746"/>
    <w:multiLevelType w:val="hybridMultilevel"/>
    <w:tmpl w:val="2F16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0A0648B"/>
    <w:multiLevelType w:val="hybridMultilevel"/>
    <w:tmpl w:val="FCBC3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8880784"/>
    <w:multiLevelType w:val="hybridMultilevel"/>
    <w:tmpl w:val="00483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98A1767"/>
    <w:multiLevelType w:val="multilevel"/>
    <w:tmpl w:val="13D8C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D1B0025"/>
    <w:multiLevelType w:val="hybridMultilevel"/>
    <w:tmpl w:val="7744C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29B5529"/>
    <w:multiLevelType w:val="hybridMultilevel"/>
    <w:tmpl w:val="5AF60D74"/>
    <w:lvl w:ilvl="0" w:tplc="2126FEC6">
      <w:start w:val="1"/>
      <w:numFmt w:val="decimal"/>
      <w:lvlText w:val="%1."/>
      <w:lvlJc w:val="left"/>
      <w:pPr>
        <w:ind w:left="720" w:hanging="360"/>
      </w:pPr>
      <w:rPr>
        <w:rFonts w:ascii="Arial" w:hAnsi="Arial" w:cs="Arial" w:hint="default"/>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nsid w:val="554F121C"/>
    <w:multiLevelType w:val="hybridMultilevel"/>
    <w:tmpl w:val="5AF60D74"/>
    <w:lvl w:ilvl="0" w:tplc="2126FEC6">
      <w:start w:val="1"/>
      <w:numFmt w:val="decimal"/>
      <w:lvlText w:val="%1."/>
      <w:lvlJc w:val="left"/>
      <w:pPr>
        <w:ind w:left="720" w:hanging="360"/>
      </w:pPr>
      <w:rPr>
        <w:rFonts w:ascii="Arial" w:hAnsi="Arial" w:cs="Arial" w:hint="default"/>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nsid w:val="5BFD38F9"/>
    <w:multiLevelType w:val="multilevel"/>
    <w:tmpl w:val="B072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E4C5F8E"/>
    <w:multiLevelType w:val="hybridMultilevel"/>
    <w:tmpl w:val="0AE657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5483C71"/>
    <w:multiLevelType w:val="multilevel"/>
    <w:tmpl w:val="D3421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8954463"/>
    <w:multiLevelType w:val="multilevel"/>
    <w:tmpl w:val="B6488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C051C36"/>
    <w:multiLevelType w:val="hybridMultilevel"/>
    <w:tmpl w:val="6520E2F8"/>
    <w:lvl w:ilvl="0" w:tplc="08090001">
      <w:start w:val="1"/>
      <w:numFmt w:val="bullet"/>
      <w:lvlText w:val=""/>
      <w:lvlJc w:val="left"/>
      <w:pPr>
        <w:ind w:left="417" w:hanging="360"/>
      </w:pPr>
      <w:rPr>
        <w:rFonts w:ascii="Symbol" w:hAnsi="Symbol" w:hint="default"/>
      </w:rPr>
    </w:lvl>
    <w:lvl w:ilvl="1" w:tplc="08090003">
      <w:start w:val="1"/>
      <w:numFmt w:val="bullet"/>
      <w:lvlText w:val="o"/>
      <w:lvlJc w:val="left"/>
      <w:pPr>
        <w:ind w:left="1137" w:hanging="360"/>
      </w:pPr>
      <w:rPr>
        <w:rFonts w:ascii="Courier New" w:hAnsi="Courier New" w:cs="Courier New" w:hint="default"/>
      </w:rPr>
    </w:lvl>
    <w:lvl w:ilvl="2" w:tplc="08090005">
      <w:start w:val="1"/>
      <w:numFmt w:val="bullet"/>
      <w:lvlText w:val=""/>
      <w:lvlJc w:val="left"/>
      <w:pPr>
        <w:ind w:left="1857" w:hanging="360"/>
      </w:pPr>
      <w:rPr>
        <w:rFonts w:ascii="Wingdings" w:hAnsi="Wingdings" w:hint="default"/>
      </w:rPr>
    </w:lvl>
    <w:lvl w:ilvl="3" w:tplc="08090001">
      <w:start w:val="1"/>
      <w:numFmt w:val="bullet"/>
      <w:lvlText w:val=""/>
      <w:lvlJc w:val="left"/>
      <w:pPr>
        <w:ind w:left="2577" w:hanging="360"/>
      </w:pPr>
      <w:rPr>
        <w:rFonts w:ascii="Symbol" w:hAnsi="Symbol" w:hint="default"/>
      </w:rPr>
    </w:lvl>
    <w:lvl w:ilvl="4" w:tplc="08090003">
      <w:start w:val="1"/>
      <w:numFmt w:val="bullet"/>
      <w:lvlText w:val="o"/>
      <w:lvlJc w:val="left"/>
      <w:pPr>
        <w:ind w:left="3297" w:hanging="360"/>
      </w:pPr>
      <w:rPr>
        <w:rFonts w:ascii="Courier New" w:hAnsi="Courier New" w:cs="Courier New" w:hint="default"/>
      </w:rPr>
    </w:lvl>
    <w:lvl w:ilvl="5" w:tplc="08090005">
      <w:start w:val="1"/>
      <w:numFmt w:val="bullet"/>
      <w:lvlText w:val=""/>
      <w:lvlJc w:val="left"/>
      <w:pPr>
        <w:ind w:left="4017" w:hanging="360"/>
      </w:pPr>
      <w:rPr>
        <w:rFonts w:ascii="Wingdings" w:hAnsi="Wingdings" w:hint="default"/>
      </w:rPr>
    </w:lvl>
    <w:lvl w:ilvl="6" w:tplc="08090001">
      <w:start w:val="1"/>
      <w:numFmt w:val="bullet"/>
      <w:lvlText w:val=""/>
      <w:lvlJc w:val="left"/>
      <w:pPr>
        <w:ind w:left="4737" w:hanging="360"/>
      </w:pPr>
      <w:rPr>
        <w:rFonts w:ascii="Symbol" w:hAnsi="Symbol" w:hint="default"/>
      </w:rPr>
    </w:lvl>
    <w:lvl w:ilvl="7" w:tplc="08090003">
      <w:start w:val="1"/>
      <w:numFmt w:val="bullet"/>
      <w:lvlText w:val="o"/>
      <w:lvlJc w:val="left"/>
      <w:pPr>
        <w:ind w:left="5457" w:hanging="360"/>
      </w:pPr>
      <w:rPr>
        <w:rFonts w:ascii="Courier New" w:hAnsi="Courier New" w:cs="Courier New" w:hint="default"/>
      </w:rPr>
    </w:lvl>
    <w:lvl w:ilvl="8" w:tplc="08090005">
      <w:start w:val="1"/>
      <w:numFmt w:val="bullet"/>
      <w:lvlText w:val=""/>
      <w:lvlJc w:val="left"/>
      <w:pPr>
        <w:ind w:left="6177" w:hanging="360"/>
      </w:pPr>
      <w:rPr>
        <w:rFonts w:ascii="Wingdings" w:hAnsi="Wingdings" w:hint="default"/>
      </w:rPr>
    </w:lvl>
  </w:abstractNum>
  <w:num w:numId="1">
    <w:abstractNumId w:val="6"/>
  </w:num>
  <w:num w:numId="2">
    <w:abstractNumId w:val="16"/>
  </w:num>
  <w:num w:numId="3">
    <w:abstractNumId w:val="15"/>
  </w:num>
  <w:num w:numId="4">
    <w:abstractNumId w:val="1"/>
  </w:num>
  <w:num w:numId="5">
    <w:abstractNumId w:val="3"/>
  </w:num>
  <w:num w:numId="6">
    <w:abstractNumId w:val="5"/>
  </w:num>
  <w:num w:numId="7">
    <w:abstractNumId w:val="17"/>
  </w:num>
  <w:num w:numId="8">
    <w:abstractNumId w:val="7"/>
  </w:num>
  <w:num w:numId="9">
    <w:abstractNumId w:val="13"/>
  </w:num>
  <w:num w:numId="10">
    <w:abstractNumId w:val="8"/>
  </w:num>
  <w:num w:numId="11">
    <w:abstractNumId w:val="14"/>
  </w:num>
  <w:num w:numId="12">
    <w:abstractNumId w:val="10"/>
  </w:num>
  <w:num w:numId="13">
    <w:abstractNumId w:val="4"/>
  </w:num>
  <w:num w:numId="14">
    <w:abstractNumId w:val="9"/>
  </w:num>
  <w:num w:numId="15">
    <w:abstractNumId w:val="2"/>
  </w:num>
  <w:num w:numId="16">
    <w:abstractNumId w:val="12"/>
  </w:num>
  <w:num w:numId="17">
    <w:abstractNumId w:val="0"/>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hdrShapeDefaults>
    <o:shapedefaults v:ext="edit" spidmax="47105"/>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591A"/>
    <w:rsid w:val="00000A5B"/>
    <w:rsid w:val="00000C43"/>
    <w:rsid w:val="00000FF9"/>
    <w:rsid w:val="00002944"/>
    <w:rsid w:val="00003385"/>
    <w:rsid w:val="0000672E"/>
    <w:rsid w:val="00007460"/>
    <w:rsid w:val="000105E3"/>
    <w:rsid w:val="000106A0"/>
    <w:rsid w:val="00011B35"/>
    <w:rsid w:val="00011EC3"/>
    <w:rsid w:val="00012057"/>
    <w:rsid w:val="00012D7A"/>
    <w:rsid w:val="00013B7B"/>
    <w:rsid w:val="00015AEC"/>
    <w:rsid w:val="00015F7F"/>
    <w:rsid w:val="00016A63"/>
    <w:rsid w:val="00016E6F"/>
    <w:rsid w:val="000171F4"/>
    <w:rsid w:val="0001740F"/>
    <w:rsid w:val="00017A55"/>
    <w:rsid w:val="00021E6D"/>
    <w:rsid w:val="00022C01"/>
    <w:rsid w:val="00023353"/>
    <w:rsid w:val="0002363F"/>
    <w:rsid w:val="0002421C"/>
    <w:rsid w:val="000243CE"/>
    <w:rsid w:val="00024630"/>
    <w:rsid w:val="00025B29"/>
    <w:rsid w:val="00026364"/>
    <w:rsid w:val="0002726D"/>
    <w:rsid w:val="000272F7"/>
    <w:rsid w:val="0002740B"/>
    <w:rsid w:val="0002779C"/>
    <w:rsid w:val="00027D34"/>
    <w:rsid w:val="0003030C"/>
    <w:rsid w:val="00030772"/>
    <w:rsid w:val="00031543"/>
    <w:rsid w:val="0003179E"/>
    <w:rsid w:val="00031A36"/>
    <w:rsid w:val="00031E34"/>
    <w:rsid w:val="000331F9"/>
    <w:rsid w:val="00034D95"/>
    <w:rsid w:val="000353B0"/>
    <w:rsid w:val="0003583B"/>
    <w:rsid w:val="0003649E"/>
    <w:rsid w:val="00036784"/>
    <w:rsid w:val="00036AF1"/>
    <w:rsid w:val="00040C16"/>
    <w:rsid w:val="000413D9"/>
    <w:rsid w:val="00041FC4"/>
    <w:rsid w:val="0004224B"/>
    <w:rsid w:val="0004227F"/>
    <w:rsid w:val="00042CEA"/>
    <w:rsid w:val="00043299"/>
    <w:rsid w:val="00044041"/>
    <w:rsid w:val="000445D4"/>
    <w:rsid w:val="00044BCD"/>
    <w:rsid w:val="00046E73"/>
    <w:rsid w:val="00046FA2"/>
    <w:rsid w:val="00050460"/>
    <w:rsid w:val="000518BB"/>
    <w:rsid w:val="0005196E"/>
    <w:rsid w:val="00053CF4"/>
    <w:rsid w:val="000544E0"/>
    <w:rsid w:val="00055360"/>
    <w:rsid w:val="00055552"/>
    <w:rsid w:val="00055682"/>
    <w:rsid w:val="0005637B"/>
    <w:rsid w:val="0005684C"/>
    <w:rsid w:val="00056D34"/>
    <w:rsid w:val="00057447"/>
    <w:rsid w:val="00060C1E"/>
    <w:rsid w:val="0006270B"/>
    <w:rsid w:val="00064A41"/>
    <w:rsid w:val="00065139"/>
    <w:rsid w:val="00065F65"/>
    <w:rsid w:val="0007087C"/>
    <w:rsid w:val="0007110C"/>
    <w:rsid w:val="000728A0"/>
    <w:rsid w:val="00072BAD"/>
    <w:rsid w:val="000741DB"/>
    <w:rsid w:val="00074380"/>
    <w:rsid w:val="000759B1"/>
    <w:rsid w:val="00076D2A"/>
    <w:rsid w:val="000777C6"/>
    <w:rsid w:val="0007784C"/>
    <w:rsid w:val="00077E59"/>
    <w:rsid w:val="00080A3E"/>
    <w:rsid w:val="00081337"/>
    <w:rsid w:val="00081543"/>
    <w:rsid w:val="00081D06"/>
    <w:rsid w:val="0008253B"/>
    <w:rsid w:val="00083555"/>
    <w:rsid w:val="000848B2"/>
    <w:rsid w:val="000851D8"/>
    <w:rsid w:val="00086728"/>
    <w:rsid w:val="00087197"/>
    <w:rsid w:val="00087D75"/>
    <w:rsid w:val="00090292"/>
    <w:rsid w:val="00090449"/>
    <w:rsid w:val="00090C38"/>
    <w:rsid w:val="00093B7F"/>
    <w:rsid w:val="00094377"/>
    <w:rsid w:val="000949FB"/>
    <w:rsid w:val="00094B14"/>
    <w:rsid w:val="000974BF"/>
    <w:rsid w:val="0009750A"/>
    <w:rsid w:val="000A0237"/>
    <w:rsid w:val="000A0733"/>
    <w:rsid w:val="000A1591"/>
    <w:rsid w:val="000A1622"/>
    <w:rsid w:val="000A1CE9"/>
    <w:rsid w:val="000A1F10"/>
    <w:rsid w:val="000A2D36"/>
    <w:rsid w:val="000A4735"/>
    <w:rsid w:val="000A485E"/>
    <w:rsid w:val="000A5173"/>
    <w:rsid w:val="000A607F"/>
    <w:rsid w:val="000A61D6"/>
    <w:rsid w:val="000A6D5E"/>
    <w:rsid w:val="000A7EFA"/>
    <w:rsid w:val="000B0CCA"/>
    <w:rsid w:val="000B195E"/>
    <w:rsid w:val="000B2737"/>
    <w:rsid w:val="000B304D"/>
    <w:rsid w:val="000B3425"/>
    <w:rsid w:val="000B3E6F"/>
    <w:rsid w:val="000B4207"/>
    <w:rsid w:val="000B4D12"/>
    <w:rsid w:val="000B5C25"/>
    <w:rsid w:val="000B72D0"/>
    <w:rsid w:val="000C00BF"/>
    <w:rsid w:val="000C09BD"/>
    <w:rsid w:val="000C18EE"/>
    <w:rsid w:val="000C1B88"/>
    <w:rsid w:val="000C2F62"/>
    <w:rsid w:val="000C30EE"/>
    <w:rsid w:val="000C6228"/>
    <w:rsid w:val="000C65D6"/>
    <w:rsid w:val="000C6774"/>
    <w:rsid w:val="000D004B"/>
    <w:rsid w:val="000D0E98"/>
    <w:rsid w:val="000D108A"/>
    <w:rsid w:val="000D139D"/>
    <w:rsid w:val="000D1F3E"/>
    <w:rsid w:val="000D270E"/>
    <w:rsid w:val="000D4DE6"/>
    <w:rsid w:val="000D515A"/>
    <w:rsid w:val="000D53F1"/>
    <w:rsid w:val="000D5757"/>
    <w:rsid w:val="000D57BF"/>
    <w:rsid w:val="000D5C79"/>
    <w:rsid w:val="000D7900"/>
    <w:rsid w:val="000D7D7C"/>
    <w:rsid w:val="000E0015"/>
    <w:rsid w:val="000E20D8"/>
    <w:rsid w:val="000E384A"/>
    <w:rsid w:val="000E4664"/>
    <w:rsid w:val="000E46B1"/>
    <w:rsid w:val="000E4711"/>
    <w:rsid w:val="000E4C1E"/>
    <w:rsid w:val="000E4FA0"/>
    <w:rsid w:val="000E528F"/>
    <w:rsid w:val="000E5317"/>
    <w:rsid w:val="000E5479"/>
    <w:rsid w:val="000E598D"/>
    <w:rsid w:val="000E5FD9"/>
    <w:rsid w:val="000E6895"/>
    <w:rsid w:val="000F1971"/>
    <w:rsid w:val="000F2C0D"/>
    <w:rsid w:val="000F3201"/>
    <w:rsid w:val="000F4BB6"/>
    <w:rsid w:val="000F5015"/>
    <w:rsid w:val="000F50A2"/>
    <w:rsid w:val="000F51FA"/>
    <w:rsid w:val="000F5CC1"/>
    <w:rsid w:val="000F6EFA"/>
    <w:rsid w:val="0010013E"/>
    <w:rsid w:val="0010066C"/>
    <w:rsid w:val="00100FA6"/>
    <w:rsid w:val="001014A7"/>
    <w:rsid w:val="00102361"/>
    <w:rsid w:val="00102497"/>
    <w:rsid w:val="00102A67"/>
    <w:rsid w:val="00102F40"/>
    <w:rsid w:val="001067FC"/>
    <w:rsid w:val="00107206"/>
    <w:rsid w:val="00107636"/>
    <w:rsid w:val="001101C6"/>
    <w:rsid w:val="00110979"/>
    <w:rsid w:val="001109A1"/>
    <w:rsid w:val="00111022"/>
    <w:rsid w:val="00111E20"/>
    <w:rsid w:val="00112B6F"/>
    <w:rsid w:val="00112D80"/>
    <w:rsid w:val="00113310"/>
    <w:rsid w:val="00113882"/>
    <w:rsid w:val="00114562"/>
    <w:rsid w:val="00114FEE"/>
    <w:rsid w:val="001158A3"/>
    <w:rsid w:val="00115B6D"/>
    <w:rsid w:val="00116112"/>
    <w:rsid w:val="00117EF1"/>
    <w:rsid w:val="001207A1"/>
    <w:rsid w:val="001209E5"/>
    <w:rsid w:val="00121794"/>
    <w:rsid w:val="00121936"/>
    <w:rsid w:val="00121AEE"/>
    <w:rsid w:val="001226E6"/>
    <w:rsid w:val="0012453A"/>
    <w:rsid w:val="00124852"/>
    <w:rsid w:val="00124B8B"/>
    <w:rsid w:val="00125530"/>
    <w:rsid w:val="00125BA1"/>
    <w:rsid w:val="001260EE"/>
    <w:rsid w:val="00126ED7"/>
    <w:rsid w:val="00127122"/>
    <w:rsid w:val="001278DF"/>
    <w:rsid w:val="00127BBD"/>
    <w:rsid w:val="001305F2"/>
    <w:rsid w:val="001307EE"/>
    <w:rsid w:val="0013241D"/>
    <w:rsid w:val="001329C4"/>
    <w:rsid w:val="00132B54"/>
    <w:rsid w:val="00132B6D"/>
    <w:rsid w:val="0013555F"/>
    <w:rsid w:val="0013602C"/>
    <w:rsid w:val="001363F2"/>
    <w:rsid w:val="0013715C"/>
    <w:rsid w:val="0013781D"/>
    <w:rsid w:val="001406B6"/>
    <w:rsid w:val="00140806"/>
    <w:rsid w:val="0014102A"/>
    <w:rsid w:val="001416DE"/>
    <w:rsid w:val="00141B68"/>
    <w:rsid w:val="00141C20"/>
    <w:rsid w:val="001425D8"/>
    <w:rsid w:val="00142981"/>
    <w:rsid w:val="00143019"/>
    <w:rsid w:val="00143572"/>
    <w:rsid w:val="001444CE"/>
    <w:rsid w:val="00144CE3"/>
    <w:rsid w:val="00146860"/>
    <w:rsid w:val="00150590"/>
    <w:rsid w:val="00150784"/>
    <w:rsid w:val="00150BC4"/>
    <w:rsid w:val="001521F1"/>
    <w:rsid w:val="001526D7"/>
    <w:rsid w:val="001535EE"/>
    <w:rsid w:val="00153F70"/>
    <w:rsid w:val="00154A1A"/>
    <w:rsid w:val="00154C92"/>
    <w:rsid w:val="00155B31"/>
    <w:rsid w:val="00155B4A"/>
    <w:rsid w:val="00155D3E"/>
    <w:rsid w:val="0015609F"/>
    <w:rsid w:val="00156253"/>
    <w:rsid w:val="00156425"/>
    <w:rsid w:val="00160E0B"/>
    <w:rsid w:val="00161250"/>
    <w:rsid w:val="001618D0"/>
    <w:rsid w:val="0016221A"/>
    <w:rsid w:val="00162386"/>
    <w:rsid w:val="0016267E"/>
    <w:rsid w:val="001634DF"/>
    <w:rsid w:val="00163D59"/>
    <w:rsid w:val="001658B8"/>
    <w:rsid w:val="00166140"/>
    <w:rsid w:val="00166576"/>
    <w:rsid w:val="00167859"/>
    <w:rsid w:val="0017078F"/>
    <w:rsid w:val="00171359"/>
    <w:rsid w:val="00171362"/>
    <w:rsid w:val="00171F95"/>
    <w:rsid w:val="00171F96"/>
    <w:rsid w:val="00172FD4"/>
    <w:rsid w:val="001730C6"/>
    <w:rsid w:val="00174BAA"/>
    <w:rsid w:val="00174BE7"/>
    <w:rsid w:val="0017541C"/>
    <w:rsid w:val="001761D7"/>
    <w:rsid w:val="00176956"/>
    <w:rsid w:val="001774D4"/>
    <w:rsid w:val="00177ED1"/>
    <w:rsid w:val="00180092"/>
    <w:rsid w:val="001806E0"/>
    <w:rsid w:val="001826A2"/>
    <w:rsid w:val="00182B5A"/>
    <w:rsid w:val="00184CE0"/>
    <w:rsid w:val="00184E9E"/>
    <w:rsid w:val="00184F8D"/>
    <w:rsid w:val="00185FFF"/>
    <w:rsid w:val="00187433"/>
    <w:rsid w:val="00190028"/>
    <w:rsid w:val="00190FE5"/>
    <w:rsid w:val="00190FEA"/>
    <w:rsid w:val="0019264F"/>
    <w:rsid w:val="001929AC"/>
    <w:rsid w:val="00192A01"/>
    <w:rsid w:val="00193AED"/>
    <w:rsid w:val="001957EC"/>
    <w:rsid w:val="00195836"/>
    <w:rsid w:val="001A00F2"/>
    <w:rsid w:val="001A0844"/>
    <w:rsid w:val="001A0FE9"/>
    <w:rsid w:val="001A19E4"/>
    <w:rsid w:val="001A1D59"/>
    <w:rsid w:val="001A2498"/>
    <w:rsid w:val="001A2DB3"/>
    <w:rsid w:val="001A3322"/>
    <w:rsid w:val="001A3723"/>
    <w:rsid w:val="001A4B1C"/>
    <w:rsid w:val="001A5CF4"/>
    <w:rsid w:val="001A5F95"/>
    <w:rsid w:val="001A6298"/>
    <w:rsid w:val="001A65D3"/>
    <w:rsid w:val="001B0085"/>
    <w:rsid w:val="001B0CB3"/>
    <w:rsid w:val="001B1569"/>
    <w:rsid w:val="001B16CC"/>
    <w:rsid w:val="001B1BC9"/>
    <w:rsid w:val="001B1F71"/>
    <w:rsid w:val="001B25EA"/>
    <w:rsid w:val="001B2BE1"/>
    <w:rsid w:val="001B30AE"/>
    <w:rsid w:val="001B34AF"/>
    <w:rsid w:val="001B3A0A"/>
    <w:rsid w:val="001B3B5B"/>
    <w:rsid w:val="001B3D5F"/>
    <w:rsid w:val="001B5AEA"/>
    <w:rsid w:val="001B68E1"/>
    <w:rsid w:val="001B692F"/>
    <w:rsid w:val="001B7141"/>
    <w:rsid w:val="001B7F24"/>
    <w:rsid w:val="001C0658"/>
    <w:rsid w:val="001C0A0A"/>
    <w:rsid w:val="001C0F60"/>
    <w:rsid w:val="001C1F5A"/>
    <w:rsid w:val="001C333B"/>
    <w:rsid w:val="001C385C"/>
    <w:rsid w:val="001C40F7"/>
    <w:rsid w:val="001C45A3"/>
    <w:rsid w:val="001C4766"/>
    <w:rsid w:val="001C483B"/>
    <w:rsid w:val="001C4D2F"/>
    <w:rsid w:val="001C508A"/>
    <w:rsid w:val="001C6A72"/>
    <w:rsid w:val="001C6BC3"/>
    <w:rsid w:val="001C7C24"/>
    <w:rsid w:val="001C7F97"/>
    <w:rsid w:val="001D05F8"/>
    <w:rsid w:val="001D174D"/>
    <w:rsid w:val="001D2113"/>
    <w:rsid w:val="001D32B1"/>
    <w:rsid w:val="001D3538"/>
    <w:rsid w:val="001D5D10"/>
    <w:rsid w:val="001D65DB"/>
    <w:rsid w:val="001D668C"/>
    <w:rsid w:val="001E0200"/>
    <w:rsid w:val="001E14D2"/>
    <w:rsid w:val="001E2EDA"/>
    <w:rsid w:val="001E3F74"/>
    <w:rsid w:val="001E40BA"/>
    <w:rsid w:val="001E4714"/>
    <w:rsid w:val="001E53EF"/>
    <w:rsid w:val="001E6774"/>
    <w:rsid w:val="001E688D"/>
    <w:rsid w:val="001F1C65"/>
    <w:rsid w:val="001F1CD4"/>
    <w:rsid w:val="001F30FD"/>
    <w:rsid w:val="001F32E5"/>
    <w:rsid w:val="001F3935"/>
    <w:rsid w:val="001F4F39"/>
    <w:rsid w:val="001F7120"/>
    <w:rsid w:val="001F78BC"/>
    <w:rsid w:val="00200332"/>
    <w:rsid w:val="002006A9"/>
    <w:rsid w:val="00200EB1"/>
    <w:rsid w:val="00203B28"/>
    <w:rsid w:val="00205CA1"/>
    <w:rsid w:val="0020678A"/>
    <w:rsid w:val="00206AE5"/>
    <w:rsid w:val="0021074F"/>
    <w:rsid w:val="002109EB"/>
    <w:rsid w:val="0021179F"/>
    <w:rsid w:val="00212442"/>
    <w:rsid w:val="00213D05"/>
    <w:rsid w:val="0021598D"/>
    <w:rsid w:val="00220765"/>
    <w:rsid w:val="00220FC0"/>
    <w:rsid w:val="00221083"/>
    <w:rsid w:val="002215C0"/>
    <w:rsid w:val="00221666"/>
    <w:rsid w:val="0022214A"/>
    <w:rsid w:val="002223D4"/>
    <w:rsid w:val="0022283B"/>
    <w:rsid w:val="0022303B"/>
    <w:rsid w:val="00223396"/>
    <w:rsid w:val="0022401D"/>
    <w:rsid w:val="00225639"/>
    <w:rsid w:val="00227275"/>
    <w:rsid w:val="00231239"/>
    <w:rsid w:val="0023131D"/>
    <w:rsid w:val="002315CC"/>
    <w:rsid w:val="0023217D"/>
    <w:rsid w:val="002332C1"/>
    <w:rsid w:val="00235209"/>
    <w:rsid w:val="0023727A"/>
    <w:rsid w:val="00240064"/>
    <w:rsid w:val="002403CC"/>
    <w:rsid w:val="00240799"/>
    <w:rsid w:val="00241F12"/>
    <w:rsid w:val="002429CE"/>
    <w:rsid w:val="00242AA3"/>
    <w:rsid w:val="002440EC"/>
    <w:rsid w:val="002444AD"/>
    <w:rsid w:val="0024478E"/>
    <w:rsid w:val="00246062"/>
    <w:rsid w:val="00247017"/>
    <w:rsid w:val="002477F1"/>
    <w:rsid w:val="00247B71"/>
    <w:rsid w:val="00250F90"/>
    <w:rsid w:val="00251E53"/>
    <w:rsid w:val="002526D7"/>
    <w:rsid w:val="002526E1"/>
    <w:rsid w:val="00252A89"/>
    <w:rsid w:val="00255677"/>
    <w:rsid w:val="002557E4"/>
    <w:rsid w:val="00255AF9"/>
    <w:rsid w:val="00255F8A"/>
    <w:rsid w:val="002607F8"/>
    <w:rsid w:val="00260ED1"/>
    <w:rsid w:val="00261183"/>
    <w:rsid w:val="002612A0"/>
    <w:rsid w:val="00261435"/>
    <w:rsid w:val="002614AB"/>
    <w:rsid w:val="00263A25"/>
    <w:rsid w:val="00263D30"/>
    <w:rsid w:val="00263E45"/>
    <w:rsid w:val="00264508"/>
    <w:rsid w:val="00264BAA"/>
    <w:rsid w:val="002658A2"/>
    <w:rsid w:val="002658D5"/>
    <w:rsid w:val="00265D57"/>
    <w:rsid w:val="00265F86"/>
    <w:rsid w:val="00266636"/>
    <w:rsid w:val="002673F8"/>
    <w:rsid w:val="00267904"/>
    <w:rsid w:val="00270345"/>
    <w:rsid w:val="00270996"/>
    <w:rsid w:val="0027107B"/>
    <w:rsid w:val="0027191F"/>
    <w:rsid w:val="002719DB"/>
    <w:rsid w:val="00271AE9"/>
    <w:rsid w:val="00272C3B"/>
    <w:rsid w:val="0027325C"/>
    <w:rsid w:val="00274954"/>
    <w:rsid w:val="00275F72"/>
    <w:rsid w:val="00276F4B"/>
    <w:rsid w:val="0028022B"/>
    <w:rsid w:val="0028089E"/>
    <w:rsid w:val="00280EBA"/>
    <w:rsid w:val="002824F1"/>
    <w:rsid w:val="002826AF"/>
    <w:rsid w:val="002828FB"/>
    <w:rsid w:val="0028299A"/>
    <w:rsid w:val="00284A80"/>
    <w:rsid w:val="00284A99"/>
    <w:rsid w:val="00284E12"/>
    <w:rsid w:val="0028577E"/>
    <w:rsid w:val="00286238"/>
    <w:rsid w:val="002900F8"/>
    <w:rsid w:val="002902F0"/>
    <w:rsid w:val="00290669"/>
    <w:rsid w:val="00291222"/>
    <w:rsid w:val="002922A3"/>
    <w:rsid w:val="0029307A"/>
    <w:rsid w:val="00294A1D"/>
    <w:rsid w:val="002A0AF1"/>
    <w:rsid w:val="002A1339"/>
    <w:rsid w:val="002A3F8E"/>
    <w:rsid w:val="002A4047"/>
    <w:rsid w:val="002A4300"/>
    <w:rsid w:val="002A49D4"/>
    <w:rsid w:val="002A5081"/>
    <w:rsid w:val="002A5260"/>
    <w:rsid w:val="002A5492"/>
    <w:rsid w:val="002A5AE2"/>
    <w:rsid w:val="002A66B9"/>
    <w:rsid w:val="002B0744"/>
    <w:rsid w:val="002B0B6A"/>
    <w:rsid w:val="002B13A3"/>
    <w:rsid w:val="002B1A62"/>
    <w:rsid w:val="002B1CFD"/>
    <w:rsid w:val="002B26A2"/>
    <w:rsid w:val="002B2D4B"/>
    <w:rsid w:val="002B309A"/>
    <w:rsid w:val="002B6C8C"/>
    <w:rsid w:val="002B7A36"/>
    <w:rsid w:val="002C0773"/>
    <w:rsid w:val="002C0DC9"/>
    <w:rsid w:val="002C16D6"/>
    <w:rsid w:val="002C17B7"/>
    <w:rsid w:val="002C1F9E"/>
    <w:rsid w:val="002C2515"/>
    <w:rsid w:val="002C2952"/>
    <w:rsid w:val="002C2B21"/>
    <w:rsid w:val="002C32DB"/>
    <w:rsid w:val="002C333B"/>
    <w:rsid w:val="002C5264"/>
    <w:rsid w:val="002C5490"/>
    <w:rsid w:val="002C5999"/>
    <w:rsid w:val="002C5AFC"/>
    <w:rsid w:val="002C5C2A"/>
    <w:rsid w:val="002C5CF5"/>
    <w:rsid w:val="002C5E7A"/>
    <w:rsid w:val="002C74EC"/>
    <w:rsid w:val="002C767D"/>
    <w:rsid w:val="002D1104"/>
    <w:rsid w:val="002D2446"/>
    <w:rsid w:val="002D2712"/>
    <w:rsid w:val="002D2DA7"/>
    <w:rsid w:val="002D37AF"/>
    <w:rsid w:val="002D4D95"/>
    <w:rsid w:val="002D5160"/>
    <w:rsid w:val="002D5A9B"/>
    <w:rsid w:val="002E1C95"/>
    <w:rsid w:val="002E2C3B"/>
    <w:rsid w:val="002E3D03"/>
    <w:rsid w:val="002E4048"/>
    <w:rsid w:val="002E486C"/>
    <w:rsid w:val="002E4A17"/>
    <w:rsid w:val="002E504F"/>
    <w:rsid w:val="002E50D9"/>
    <w:rsid w:val="002E584D"/>
    <w:rsid w:val="002E63F2"/>
    <w:rsid w:val="002E6F48"/>
    <w:rsid w:val="002F0101"/>
    <w:rsid w:val="002F0BD1"/>
    <w:rsid w:val="002F1DF8"/>
    <w:rsid w:val="002F256F"/>
    <w:rsid w:val="002F4623"/>
    <w:rsid w:val="002F5498"/>
    <w:rsid w:val="002F557B"/>
    <w:rsid w:val="002F5C44"/>
    <w:rsid w:val="002F60D3"/>
    <w:rsid w:val="002F654E"/>
    <w:rsid w:val="002F66D2"/>
    <w:rsid w:val="002F67DA"/>
    <w:rsid w:val="003011EC"/>
    <w:rsid w:val="00301C12"/>
    <w:rsid w:val="0030267B"/>
    <w:rsid w:val="0030273B"/>
    <w:rsid w:val="00302A8F"/>
    <w:rsid w:val="00302ABA"/>
    <w:rsid w:val="00304112"/>
    <w:rsid w:val="003052A9"/>
    <w:rsid w:val="0030591A"/>
    <w:rsid w:val="0030684A"/>
    <w:rsid w:val="0030717B"/>
    <w:rsid w:val="00307F93"/>
    <w:rsid w:val="0031165E"/>
    <w:rsid w:val="00311A9C"/>
    <w:rsid w:val="00313D62"/>
    <w:rsid w:val="00313FD5"/>
    <w:rsid w:val="003143D5"/>
    <w:rsid w:val="00314B49"/>
    <w:rsid w:val="00314F20"/>
    <w:rsid w:val="003151F2"/>
    <w:rsid w:val="00315DD3"/>
    <w:rsid w:val="00317FB8"/>
    <w:rsid w:val="003208C1"/>
    <w:rsid w:val="00321072"/>
    <w:rsid w:val="0032171C"/>
    <w:rsid w:val="00322ECE"/>
    <w:rsid w:val="0032330D"/>
    <w:rsid w:val="003244F7"/>
    <w:rsid w:val="00324A5A"/>
    <w:rsid w:val="003267D1"/>
    <w:rsid w:val="0032737F"/>
    <w:rsid w:val="00327496"/>
    <w:rsid w:val="003276CE"/>
    <w:rsid w:val="003277AE"/>
    <w:rsid w:val="0033208F"/>
    <w:rsid w:val="00334553"/>
    <w:rsid w:val="003346AD"/>
    <w:rsid w:val="00334D0D"/>
    <w:rsid w:val="00334ECA"/>
    <w:rsid w:val="00335929"/>
    <w:rsid w:val="00336AD5"/>
    <w:rsid w:val="0033779A"/>
    <w:rsid w:val="00337C60"/>
    <w:rsid w:val="00341D93"/>
    <w:rsid w:val="00342128"/>
    <w:rsid w:val="003430B3"/>
    <w:rsid w:val="003431BB"/>
    <w:rsid w:val="0034360F"/>
    <w:rsid w:val="00343A68"/>
    <w:rsid w:val="0034694F"/>
    <w:rsid w:val="00346EED"/>
    <w:rsid w:val="003479C7"/>
    <w:rsid w:val="00350302"/>
    <w:rsid w:val="003505C0"/>
    <w:rsid w:val="00350B0B"/>
    <w:rsid w:val="00352C5D"/>
    <w:rsid w:val="003535BC"/>
    <w:rsid w:val="00353DCD"/>
    <w:rsid w:val="00356271"/>
    <w:rsid w:val="0035633B"/>
    <w:rsid w:val="0035653B"/>
    <w:rsid w:val="003572D9"/>
    <w:rsid w:val="00360605"/>
    <w:rsid w:val="00360DC9"/>
    <w:rsid w:val="00361CEC"/>
    <w:rsid w:val="0036286F"/>
    <w:rsid w:val="00364EDA"/>
    <w:rsid w:val="00366D20"/>
    <w:rsid w:val="0037111F"/>
    <w:rsid w:val="00371D28"/>
    <w:rsid w:val="00372410"/>
    <w:rsid w:val="0037303D"/>
    <w:rsid w:val="0037368F"/>
    <w:rsid w:val="00375A75"/>
    <w:rsid w:val="0037640B"/>
    <w:rsid w:val="00380231"/>
    <w:rsid w:val="00381932"/>
    <w:rsid w:val="00383CA3"/>
    <w:rsid w:val="00383FFB"/>
    <w:rsid w:val="00384E91"/>
    <w:rsid w:val="003854E9"/>
    <w:rsid w:val="00385C7A"/>
    <w:rsid w:val="00386DAD"/>
    <w:rsid w:val="003871B0"/>
    <w:rsid w:val="003878D8"/>
    <w:rsid w:val="003902B5"/>
    <w:rsid w:val="00390480"/>
    <w:rsid w:val="0039186A"/>
    <w:rsid w:val="00391BAE"/>
    <w:rsid w:val="00391CFA"/>
    <w:rsid w:val="00393307"/>
    <w:rsid w:val="003942E7"/>
    <w:rsid w:val="00395E5F"/>
    <w:rsid w:val="0039718C"/>
    <w:rsid w:val="003A118E"/>
    <w:rsid w:val="003A1666"/>
    <w:rsid w:val="003A1F87"/>
    <w:rsid w:val="003A291E"/>
    <w:rsid w:val="003A2996"/>
    <w:rsid w:val="003A2ABB"/>
    <w:rsid w:val="003A316B"/>
    <w:rsid w:val="003A49C0"/>
    <w:rsid w:val="003A5258"/>
    <w:rsid w:val="003A7DCA"/>
    <w:rsid w:val="003B086E"/>
    <w:rsid w:val="003B1BFC"/>
    <w:rsid w:val="003B1EC7"/>
    <w:rsid w:val="003B24D9"/>
    <w:rsid w:val="003B384F"/>
    <w:rsid w:val="003B67E5"/>
    <w:rsid w:val="003C027E"/>
    <w:rsid w:val="003C10B6"/>
    <w:rsid w:val="003C117E"/>
    <w:rsid w:val="003C2011"/>
    <w:rsid w:val="003C2DB2"/>
    <w:rsid w:val="003C2EFB"/>
    <w:rsid w:val="003C32DC"/>
    <w:rsid w:val="003C3788"/>
    <w:rsid w:val="003C38D5"/>
    <w:rsid w:val="003C3D7B"/>
    <w:rsid w:val="003C470E"/>
    <w:rsid w:val="003C5AE4"/>
    <w:rsid w:val="003C5D15"/>
    <w:rsid w:val="003C64D6"/>
    <w:rsid w:val="003C6A7A"/>
    <w:rsid w:val="003C76A1"/>
    <w:rsid w:val="003D25D1"/>
    <w:rsid w:val="003D45BE"/>
    <w:rsid w:val="003D48A8"/>
    <w:rsid w:val="003D7EE5"/>
    <w:rsid w:val="003E10D7"/>
    <w:rsid w:val="003E12DF"/>
    <w:rsid w:val="003E3069"/>
    <w:rsid w:val="003E3AC6"/>
    <w:rsid w:val="003E5069"/>
    <w:rsid w:val="003E56A2"/>
    <w:rsid w:val="003E57E5"/>
    <w:rsid w:val="003E653C"/>
    <w:rsid w:val="003E66A7"/>
    <w:rsid w:val="003E7F26"/>
    <w:rsid w:val="003F0D89"/>
    <w:rsid w:val="003F1B1E"/>
    <w:rsid w:val="003F27AD"/>
    <w:rsid w:val="003F2A67"/>
    <w:rsid w:val="003F3028"/>
    <w:rsid w:val="003F39B6"/>
    <w:rsid w:val="003F3E42"/>
    <w:rsid w:val="003F439E"/>
    <w:rsid w:val="003F5BC6"/>
    <w:rsid w:val="003F6464"/>
    <w:rsid w:val="003F6B58"/>
    <w:rsid w:val="00401ABF"/>
    <w:rsid w:val="004022B0"/>
    <w:rsid w:val="00404C75"/>
    <w:rsid w:val="004057C6"/>
    <w:rsid w:val="00405E52"/>
    <w:rsid w:val="00407149"/>
    <w:rsid w:val="004105C7"/>
    <w:rsid w:val="00411207"/>
    <w:rsid w:val="00411D6C"/>
    <w:rsid w:val="00413F05"/>
    <w:rsid w:val="0041507D"/>
    <w:rsid w:val="004155AF"/>
    <w:rsid w:val="00415987"/>
    <w:rsid w:val="004162E3"/>
    <w:rsid w:val="00416CEB"/>
    <w:rsid w:val="00417118"/>
    <w:rsid w:val="004209D0"/>
    <w:rsid w:val="0042141B"/>
    <w:rsid w:val="004217CA"/>
    <w:rsid w:val="004218BE"/>
    <w:rsid w:val="00421ED4"/>
    <w:rsid w:val="00422F22"/>
    <w:rsid w:val="004249C2"/>
    <w:rsid w:val="00424A9A"/>
    <w:rsid w:val="00426E6E"/>
    <w:rsid w:val="004304EF"/>
    <w:rsid w:val="0043161A"/>
    <w:rsid w:val="004326A4"/>
    <w:rsid w:val="00437E67"/>
    <w:rsid w:val="00440155"/>
    <w:rsid w:val="00441D9D"/>
    <w:rsid w:val="00443095"/>
    <w:rsid w:val="00443916"/>
    <w:rsid w:val="00444BA6"/>
    <w:rsid w:val="0044513B"/>
    <w:rsid w:val="004503AD"/>
    <w:rsid w:val="00453255"/>
    <w:rsid w:val="0045339A"/>
    <w:rsid w:val="004535F8"/>
    <w:rsid w:val="004544CB"/>
    <w:rsid w:val="00454834"/>
    <w:rsid w:val="00455A6C"/>
    <w:rsid w:val="00455CAA"/>
    <w:rsid w:val="00455E5B"/>
    <w:rsid w:val="00457422"/>
    <w:rsid w:val="004600AB"/>
    <w:rsid w:val="00461234"/>
    <w:rsid w:val="0046141F"/>
    <w:rsid w:val="004643E5"/>
    <w:rsid w:val="00464458"/>
    <w:rsid w:val="00465D6F"/>
    <w:rsid w:val="0046623F"/>
    <w:rsid w:val="00467000"/>
    <w:rsid w:val="00467844"/>
    <w:rsid w:val="00467F2E"/>
    <w:rsid w:val="00470477"/>
    <w:rsid w:val="00470C88"/>
    <w:rsid w:val="00470CD1"/>
    <w:rsid w:val="004713D6"/>
    <w:rsid w:val="0047326D"/>
    <w:rsid w:val="004733B3"/>
    <w:rsid w:val="00473473"/>
    <w:rsid w:val="00473B69"/>
    <w:rsid w:val="00474CA5"/>
    <w:rsid w:val="00474E6F"/>
    <w:rsid w:val="0047620F"/>
    <w:rsid w:val="00476B41"/>
    <w:rsid w:val="00476FFC"/>
    <w:rsid w:val="00481141"/>
    <w:rsid w:val="00481895"/>
    <w:rsid w:val="00481BFC"/>
    <w:rsid w:val="00481E96"/>
    <w:rsid w:val="00487BD8"/>
    <w:rsid w:val="00487C6F"/>
    <w:rsid w:val="00491F4C"/>
    <w:rsid w:val="004936EB"/>
    <w:rsid w:val="00493815"/>
    <w:rsid w:val="00493A11"/>
    <w:rsid w:val="00494A36"/>
    <w:rsid w:val="00494CF1"/>
    <w:rsid w:val="004955BF"/>
    <w:rsid w:val="004957D5"/>
    <w:rsid w:val="00496BCA"/>
    <w:rsid w:val="00497132"/>
    <w:rsid w:val="00497C34"/>
    <w:rsid w:val="004A0A9C"/>
    <w:rsid w:val="004A0BB9"/>
    <w:rsid w:val="004A23B7"/>
    <w:rsid w:val="004A26AE"/>
    <w:rsid w:val="004A3E9E"/>
    <w:rsid w:val="004A4BB7"/>
    <w:rsid w:val="004A6357"/>
    <w:rsid w:val="004A71B1"/>
    <w:rsid w:val="004A7A78"/>
    <w:rsid w:val="004A7AA0"/>
    <w:rsid w:val="004B2CBF"/>
    <w:rsid w:val="004B3437"/>
    <w:rsid w:val="004B4745"/>
    <w:rsid w:val="004B64FC"/>
    <w:rsid w:val="004B6EC6"/>
    <w:rsid w:val="004B791A"/>
    <w:rsid w:val="004C01E7"/>
    <w:rsid w:val="004C0AB0"/>
    <w:rsid w:val="004C0D4A"/>
    <w:rsid w:val="004C1CFE"/>
    <w:rsid w:val="004C29C8"/>
    <w:rsid w:val="004C31C6"/>
    <w:rsid w:val="004C3AE1"/>
    <w:rsid w:val="004C524D"/>
    <w:rsid w:val="004C5959"/>
    <w:rsid w:val="004C60E5"/>
    <w:rsid w:val="004C6422"/>
    <w:rsid w:val="004C64FF"/>
    <w:rsid w:val="004C6504"/>
    <w:rsid w:val="004C7138"/>
    <w:rsid w:val="004C7F53"/>
    <w:rsid w:val="004D0122"/>
    <w:rsid w:val="004D1629"/>
    <w:rsid w:val="004D2A14"/>
    <w:rsid w:val="004D42D3"/>
    <w:rsid w:val="004E06BD"/>
    <w:rsid w:val="004E1088"/>
    <w:rsid w:val="004E18BF"/>
    <w:rsid w:val="004E1DBA"/>
    <w:rsid w:val="004E1F22"/>
    <w:rsid w:val="004E341F"/>
    <w:rsid w:val="004E34FD"/>
    <w:rsid w:val="004E46FD"/>
    <w:rsid w:val="004E58CC"/>
    <w:rsid w:val="004E5EA7"/>
    <w:rsid w:val="004E71F4"/>
    <w:rsid w:val="004F1D3E"/>
    <w:rsid w:val="004F201B"/>
    <w:rsid w:val="004F2491"/>
    <w:rsid w:val="004F251B"/>
    <w:rsid w:val="004F361C"/>
    <w:rsid w:val="004F3959"/>
    <w:rsid w:val="004F4A09"/>
    <w:rsid w:val="004F56D1"/>
    <w:rsid w:val="004F7580"/>
    <w:rsid w:val="00500E2E"/>
    <w:rsid w:val="00501148"/>
    <w:rsid w:val="00501930"/>
    <w:rsid w:val="005040F8"/>
    <w:rsid w:val="00504FD2"/>
    <w:rsid w:val="00506515"/>
    <w:rsid w:val="00507051"/>
    <w:rsid w:val="005100DA"/>
    <w:rsid w:val="005115D5"/>
    <w:rsid w:val="00511B3F"/>
    <w:rsid w:val="005120E6"/>
    <w:rsid w:val="00512226"/>
    <w:rsid w:val="00513617"/>
    <w:rsid w:val="005157B5"/>
    <w:rsid w:val="00515AF5"/>
    <w:rsid w:val="00515BEB"/>
    <w:rsid w:val="00516E0E"/>
    <w:rsid w:val="0051747E"/>
    <w:rsid w:val="005207E4"/>
    <w:rsid w:val="00521DD6"/>
    <w:rsid w:val="00522764"/>
    <w:rsid w:val="005238FF"/>
    <w:rsid w:val="00523B55"/>
    <w:rsid w:val="005240EA"/>
    <w:rsid w:val="0052448A"/>
    <w:rsid w:val="00524F7A"/>
    <w:rsid w:val="00525593"/>
    <w:rsid w:val="00525B90"/>
    <w:rsid w:val="0052607F"/>
    <w:rsid w:val="00526997"/>
    <w:rsid w:val="00526CA4"/>
    <w:rsid w:val="00526D3E"/>
    <w:rsid w:val="00527B4D"/>
    <w:rsid w:val="00527D96"/>
    <w:rsid w:val="005361E8"/>
    <w:rsid w:val="00537275"/>
    <w:rsid w:val="0053741B"/>
    <w:rsid w:val="00537D7C"/>
    <w:rsid w:val="00540DAC"/>
    <w:rsid w:val="005416CC"/>
    <w:rsid w:val="00541B5B"/>
    <w:rsid w:val="00542397"/>
    <w:rsid w:val="005425E2"/>
    <w:rsid w:val="00542A8B"/>
    <w:rsid w:val="00542EEF"/>
    <w:rsid w:val="00544C2B"/>
    <w:rsid w:val="00545E50"/>
    <w:rsid w:val="005465C4"/>
    <w:rsid w:val="00546903"/>
    <w:rsid w:val="00547CF7"/>
    <w:rsid w:val="0055043D"/>
    <w:rsid w:val="00550767"/>
    <w:rsid w:val="0055076D"/>
    <w:rsid w:val="005522C6"/>
    <w:rsid w:val="00552CAC"/>
    <w:rsid w:val="00552E02"/>
    <w:rsid w:val="00552F3E"/>
    <w:rsid w:val="005539DE"/>
    <w:rsid w:val="0055468A"/>
    <w:rsid w:val="00554727"/>
    <w:rsid w:val="00554B7D"/>
    <w:rsid w:val="00556825"/>
    <w:rsid w:val="00557CDC"/>
    <w:rsid w:val="00560CD6"/>
    <w:rsid w:val="0056110B"/>
    <w:rsid w:val="00561456"/>
    <w:rsid w:val="005614FC"/>
    <w:rsid w:val="00561B90"/>
    <w:rsid w:val="00562ACA"/>
    <w:rsid w:val="00562CD5"/>
    <w:rsid w:val="00564380"/>
    <w:rsid w:val="0056465B"/>
    <w:rsid w:val="005647D0"/>
    <w:rsid w:val="00565817"/>
    <w:rsid w:val="00571AA4"/>
    <w:rsid w:val="00572523"/>
    <w:rsid w:val="00572DBD"/>
    <w:rsid w:val="0057424C"/>
    <w:rsid w:val="00575A36"/>
    <w:rsid w:val="00576A01"/>
    <w:rsid w:val="0057714E"/>
    <w:rsid w:val="005809F0"/>
    <w:rsid w:val="00581646"/>
    <w:rsid w:val="0058455B"/>
    <w:rsid w:val="00585060"/>
    <w:rsid w:val="005853BB"/>
    <w:rsid w:val="00585782"/>
    <w:rsid w:val="00585CCA"/>
    <w:rsid w:val="0058613E"/>
    <w:rsid w:val="00586FBA"/>
    <w:rsid w:val="00587570"/>
    <w:rsid w:val="00587F43"/>
    <w:rsid w:val="005902A4"/>
    <w:rsid w:val="00593C5D"/>
    <w:rsid w:val="00594080"/>
    <w:rsid w:val="00596406"/>
    <w:rsid w:val="005966F6"/>
    <w:rsid w:val="00596AC3"/>
    <w:rsid w:val="00596B65"/>
    <w:rsid w:val="005975D3"/>
    <w:rsid w:val="005A03DC"/>
    <w:rsid w:val="005A0934"/>
    <w:rsid w:val="005A2E0E"/>
    <w:rsid w:val="005A3D22"/>
    <w:rsid w:val="005A418E"/>
    <w:rsid w:val="005A5378"/>
    <w:rsid w:val="005A72F3"/>
    <w:rsid w:val="005A78D3"/>
    <w:rsid w:val="005B0035"/>
    <w:rsid w:val="005B072E"/>
    <w:rsid w:val="005B16ED"/>
    <w:rsid w:val="005B1D8E"/>
    <w:rsid w:val="005B1EAD"/>
    <w:rsid w:val="005B2DB6"/>
    <w:rsid w:val="005B2EE7"/>
    <w:rsid w:val="005B3132"/>
    <w:rsid w:val="005B31CB"/>
    <w:rsid w:val="005B33FB"/>
    <w:rsid w:val="005B382D"/>
    <w:rsid w:val="005B3A21"/>
    <w:rsid w:val="005B45AF"/>
    <w:rsid w:val="005B4830"/>
    <w:rsid w:val="005B4C4A"/>
    <w:rsid w:val="005B7B4F"/>
    <w:rsid w:val="005B7DB6"/>
    <w:rsid w:val="005C1837"/>
    <w:rsid w:val="005C1ADB"/>
    <w:rsid w:val="005C3DDC"/>
    <w:rsid w:val="005C4A45"/>
    <w:rsid w:val="005C4D4B"/>
    <w:rsid w:val="005C5061"/>
    <w:rsid w:val="005C5670"/>
    <w:rsid w:val="005C63A6"/>
    <w:rsid w:val="005C6C63"/>
    <w:rsid w:val="005C6ECC"/>
    <w:rsid w:val="005D016F"/>
    <w:rsid w:val="005D041D"/>
    <w:rsid w:val="005D1AA4"/>
    <w:rsid w:val="005D1E2C"/>
    <w:rsid w:val="005D322B"/>
    <w:rsid w:val="005D3491"/>
    <w:rsid w:val="005D3810"/>
    <w:rsid w:val="005D586D"/>
    <w:rsid w:val="005D6AA8"/>
    <w:rsid w:val="005D6F6F"/>
    <w:rsid w:val="005D72FA"/>
    <w:rsid w:val="005D7BDB"/>
    <w:rsid w:val="005D7C5C"/>
    <w:rsid w:val="005D7C79"/>
    <w:rsid w:val="005E01AA"/>
    <w:rsid w:val="005E0783"/>
    <w:rsid w:val="005E08DA"/>
    <w:rsid w:val="005E2818"/>
    <w:rsid w:val="005E4418"/>
    <w:rsid w:val="005E44EA"/>
    <w:rsid w:val="005E5683"/>
    <w:rsid w:val="005E5A55"/>
    <w:rsid w:val="005E631A"/>
    <w:rsid w:val="005E7BBD"/>
    <w:rsid w:val="005E7F7B"/>
    <w:rsid w:val="005F095F"/>
    <w:rsid w:val="005F19E9"/>
    <w:rsid w:val="005F3388"/>
    <w:rsid w:val="005F493A"/>
    <w:rsid w:val="005F5FB0"/>
    <w:rsid w:val="005F63E1"/>
    <w:rsid w:val="005F6803"/>
    <w:rsid w:val="005F7378"/>
    <w:rsid w:val="005F7387"/>
    <w:rsid w:val="005F784E"/>
    <w:rsid w:val="00600284"/>
    <w:rsid w:val="006009A4"/>
    <w:rsid w:val="00600D97"/>
    <w:rsid w:val="00600FA7"/>
    <w:rsid w:val="006015B5"/>
    <w:rsid w:val="00601737"/>
    <w:rsid w:val="0060192F"/>
    <w:rsid w:val="00601EEB"/>
    <w:rsid w:val="006020C0"/>
    <w:rsid w:val="0060247C"/>
    <w:rsid w:val="0060382A"/>
    <w:rsid w:val="00603BA2"/>
    <w:rsid w:val="006045DC"/>
    <w:rsid w:val="00605D06"/>
    <w:rsid w:val="00606320"/>
    <w:rsid w:val="006063B0"/>
    <w:rsid w:val="0060742B"/>
    <w:rsid w:val="0061019C"/>
    <w:rsid w:val="00610E76"/>
    <w:rsid w:val="006117DE"/>
    <w:rsid w:val="00611912"/>
    <w:rsid w:val="00611D2E"/>
    <w:rsid w:val="006138CF"/>
    <w:rsid w:val="00613CC6"/>
    <w:rsid w:val="00614223"/>
    <w:rsid w:val="00614AE6"/>
    <w:rsid w:val="00614DAF"/>
    <w:rsid w:val="006165E4"/>
    <w:rsid w:val="00616851"/>
    <w:rsid w:val="00616D60"/>
    <w:rsid w:val="00617642"/>
    <w:rsid w:val="006212CC"/>
    <w:rsid w:val="00621480"/>
    <w:rsid w:val="0062210D"/>
    <w:rsid w:val="0062224A"/>
    <w:rsid w:val="00622DC7"/>
    <w:rsid w:val="00625B0B"/>
    <w:rsid w:val="006264F0"/>
    <w:rsid w:val="006304BD"/>
    <w:rsid w:val="00630EFD"/>
    <w:rsid w:val="00631A1B"/>
    <w:rsid w:val="0063219C"/>
    <w:rsid w:val="00632636"/>
    <w:rsid w:val="00632756"/>
    <w:rsid w:val="00632DCD"/>
    <w:rsid w:val="00633BAA"/>
    <w:rsid w:val="00635925"/>
    <w:rsid w:val="0063612C"/>
    <w:rsid w:val="00636F91"/>
    <w:rsid w:val="006370A0"/>
    <w:rsid w:val="00637722"/>
    <w:rsid w:val="00637868"/>
    <w:rsid w:val="00643BEC"/>
    <w:rsid w:val="00643F38"/>
    <w:rsid w:val="0064612E"/>
    <w:rsid w:val="006461F7"/>
    <w:rsid w:val="00646410"/>
    <w:rsid w:val="006465A8"/>
    <w:rsid w:val="00651072"/>
    <w:rsid w:val="006512E8"/>
    <w:rsid w:val="006522AE"/>
    <w:rsid w:val="006523B6"/>
    <w:rsid w:val="00652F9D"/>
    <w:rsid w:val="00653091"/>
    <w:rsid w:val="0065452D"/>
    <w:rsid w:val="006547EF"/>
    <w:rsid w:val="00654986"/>
    <w:rsid w:val="006555FB"/>
    <w:rsid w:val="00656816"/>
    <w:rsid w:val="00660052"/>
    <w:rsid w:val="0066035D"/>
    <w:rsid w:val="006605C4"/>
    <w:rsid w:val="006606D3"/>
    <w:rsid w:val="00660724"/>
    <w:rsid w:val="006609C2"/>
    <w:rsid w:val="00660A66"/>
    <w:rsid w:val="00661645"/>
    <w:rsid w:val="00661E5B"/>
    <w:rsid w:val="00662106"/>
    <w:rsid w:val="00662BF2"/>
    <w:rsid w:val="006646EA"/>
    <w:rsid w:val="00664C0F"/>
    <w:rsid w:val="00664EC7"/>
    <w:rsid w:val="00665055"/>
    <w:rsid w:val="006654E5"/>
    <w:rsid w:val="00665C94"/>
    <w:rsid w:val="00665F2D"/>
    <w:rsid w:val="006679FA"/>
    <w:rsid w:val="00670008"/>
    <w:rsid w:val="00670868"/>
    <w:rsid w:val="00670FCB"/>
    <w:rsid w:val="00672464"/>
    <w:rsid w:val="006746D9"/>
    <w:rsid w:val="0067504A"/>
    <w:rsid w:val="00675B0B"/>
    <w:rsid w:val="006772C0"/>
    <w:rsid w:val="00677D37"/>
    <w:rsid w:val="00681005"/>
    <w:rsid w:val="00682E2E"/>
    <w:rsid w:val="00683068"/>
    <w:rsid w:val="006837A4"/>
    <w:rsid w:val="00684FB8"/>
    <w:rsid w:val="00686B3D"/>
    <w:rsid w:val="006871AB"/>
    <w:rsid w:val="006877AF"/>
    <w:rsid w:val="00687F94"/>
    <w:rsid w:val="00692935"/>
    <w:rsid w:val="00692F5D"/>
    <w:rsid w:val="00692FC0"/>
    <w:rsid w:val="00693277"/>
    <w:rsid w:val="00693F8E"/>
    <w:rsid w:val="006945ED"/>
    <w:rsid w:val="00694BCD"/>
    <w:rsid w:val="0069524F"/>
    <w:rsid w:val="00695621"/>
    <w:rsid w:val="0069690E"/>
    <w:rsid w:val="00696A1C"/>
    <w:rsid w:val="006970B5"/>
    <w:rsid w:val="006A162B"/>
    <w:rsid w:val="006A1E7F"/>
    <w:rsid w:val="006A36F3"/>
    <w:rsid w:val="006A4AC1"/>
    <w:rsid w:val="006A7F43"/>
    <w:rsid w:val="006B0910"/>
    <w:rsid w:val="006B19DA"/>
    <w:rsid w:val="006B218E"/>
    <w:rsid w:val="006B2D75"/>
    <w:rsid w:val="006B39DE"/>
    <w:rsid w:val="006B4155"/>
    <w:rsid w:val="006B4F9E"/>
    <w:rsid w:val="006B5157"/>
    <w:rsid w:val="006B5D1B"/>
    <w:rsid w:val="006B6992"/>
    <w:rsid w:val="006B73E2"/>
    <w:rsid w:val="006B7BAA"/>
    <w:rsid w:val="006C09EA"/>
    <w:rsid w:val="006C20D2"/>
    <w:rsid w:val="006C34B6"/>
    <w:rsid w:val="006C36CF"/>
    <w:rsid w:val="006C62F6"/>
    <w:rsid w:val="006C759A"/>
    <w:rsid w:val="006D0423"/>
    <w:rsid w:val="006D0489"/>
    <w:rsid w:val="006D14EA"/>
    <w:rsid w:val="006D3FE8"/>
    <w:rsid w:val="006D4457"/>
    <w:rsid w:val="006D4CE9"/>
    <w:rsid w:val="006D6071"/>
    <w:rsid w:val="006D675B"/>
    <w:rsid w:val="006D7915"/>
    <w:rsid w:val="006E014D"/>
    <w:rsid w:val="006E0592"/>
    <w:rsid w:val="006E083A"/>
    <w:rsid w:val="006E0F56"/>
    <w:rsid w:val="006E10AA"/>
    <w:rsid w:val="006E1128"/>
    <w:rsid w:val="006E191A"/>
    <w:rsid w:val="006E2E94"/>
    <w:rsid w:val="006E319C"/>
    <w:rsid w:val="006E7066"/>
    <w:rsid w:val="006E7C6E"/>
    <w:rsid w:val="006F0EF0"/>
    <w:rsid w:val="006F1418"/>
    <w:rsid w:val="006F21AA"/>
    <w:rsid w:val="006F4068"/>
    <w:rsid w:val="006F4A61"/>
    <w:rsid w:val="006F4A77"/>
    <w:rsid w:val="006F5736"/>
    <w:rsid w:val="006F685A"/>
    <w:rsid w:val="00700C2D"/>
    <w:rsid w:val="0070103A"/>
    <w:rsid w:val="00701F17"/>
    <w:rsid w:val="00703834"/>
    <w:rsid w:val="00703A3E"/>
    <w:rsid w:val="007044E3"/>
    <w:rsid w:val="00704978"/>
    <w:rsid w:val="00704ADB"/>
    <w:rsid w:val="00704E60"/>
    <w:rsid w:val="00704F9A"/>
    <w:rsid w:val="00705389"/>
    <w:rsid w:val="00705563"/>
    <w:rsid w:val="0070570F"/>
    <w:rsid w:val="0070627A"/>
    <w:rsid w:val="00706A95"/>
    <w:rsid w:val="007079A9"/>
    <w:rsid w:val="00707DD8"/>
    <w:rsid w:val="007120E0"/>
    <w:rsid w:val="0071345D"/>
    <w:rsid w:val="00713F90"/>
    <w:rsid w:val="00714FAC"/>
    <w:rsid w:val="0071549C"/>
    <w:rsid w:val="00716502"/>
    <w:rsid w:val="007168BC"/>
    <w:rsid w:val="00716B08"/>
    <w:rsid w:val="00717F7A"/>
    <w:rsid w:val="00720881"/>
    <w:rsid w:val="00721F67"/>
    <w:rsid w:val="00722045"/>
    <w:rsid w:val="00722E3C"/>
    <w:rsid w:val="007241F9"/>
    <w:rsid w:val="00724B4E"/>
    <w:rsid w:val="00724EEA"/>
    <w:rsid w:val="00725714"/>
    <w:rsid w:val="00725A79"/>
    <w:rsid w:val="00725FC8"/>
    <w:rsid w:val="0073001A"/>
    <w:rsid w:val="007305BA"/>
    <w:rsid w:val="00730916"/>
    <w:rsid w:val="00730D51"/>
    <w:rsid w:val="00730DDE"/>
    <w:rsid w:val="00730E4D"/>
    <w:rsid w:val="0073116F"/>
    <w:rsid w:val="0073190D"/>
    <w:rsid w:val="00731D75"/>
    <w:rsid w:val="007370AE"/>
    <w:rsid w:val="007378B9"/>
    <w:rsid w:val="00737AAD"/>
    <w:rsid w:val="0074074B"/>
    <w:rsid w:val="00740848"/>
    <w:rsid w:val="0074149C"/>
    <w:rsid w:val="0074505F"/>
    <w:rsid w:val="00745DF5"/>
    <w:rsid w:val="0075039E"/>
    <w:rsid w:val="00750AAE"/>
    <w:rsid w:val="00750D3D"/>
    <w:rsid w:val="00751664"/>
    <w:rsid w:val="00751F18"/>
    <w:rsid w:val="0075222E"/>
    <w:rsid w:val="007524B4"/>
    <w:rsid w:val="00752626"/>
    <w:rsid w:val="00753348"/>
    <w:rsid w:val="00753377"/>
    <w:rsid w:val="00755278"/>
    <w:rsid w:val="00760A3A"/>
    <w:rsid w:val="00760BD7"/>
    <w:rsid w:val="00761562"/>
    <w:rsid w:val="0076157C"/>
    <w:rsid w:val="007633DA"/>
    <w:rsid w:val="007635CC"/>
    <w:rsid w:val="00763CCC"/>
    <w:rsid w:val="00764846"/>
    <w:rsid w:val="00764E08"/>
    <w:rsid w:val="00766A99"/>
    <w:rsid w:val="00766CB6"/>
    <w:rsid w:val="0077091A"/>
    <w:rsid w:val="007709E7"/>
    <w:rsid w:val="00770AD8"/>
    <w:rsid w:val="00771798"/>
    <w:rsid w:val="00771FF8"/>
    <w:rsid w:val="007727B2"/>
    <w:rsid w:val="0077326E"/>
    <w:rsid w:val="007739EE"/>
    <w:rsid w:val="00774462"/>
    <w:rsid w:val="0077464C"/>
    <w:rsid w:val="007749F3"/>
    <w:rsid w:val="00776375"/>
    <w:rsid w:val="0077756D"/>
    <w:rsid w:val="00777885"/>
    <w:rsid w:val="0078354A"/>
    <w:rsid w:val="0078379A"/>
    <w:rsid w:val="007839FF"/>
    <w:rsid w:val="00784645"/>
    <w:rsid w:val="00785462"/>
    <w:rsid w:val="00785C72"/>
    <w:rsid w:val="00786013"/>
    <w:rsid w:val="00786AC2"/>
    <w:rsid w:val="00786FBB"/>
    <w:rsid w:val="0078755E"/>
    <w:rsid w:val="00790866"/>
    <w:rsid w:val="00790F30"/>
    <w:rsid w:val="00791270"/>
    <w:rsid w:val="007920A8"/>
    <w:rsid w:val="00792D8E"/>
    <w:rsid w:val="007932F9"/>
    <w:rsid w:val="00793434"/>
    <w:rsid w:val="0079393E"/>
    <w:rsid w:val="00794263"/>
    <w:rsid w:val="00794597"/>
    <w:rsid w:val="00794C80"/>
    <w:rsid w:val="007951B9"/>
    <w:rsid w:val="007952C7"/>
    <w:rsid w:val="007954C6"/>
    <w:rsid w:val="007954E7"/>
    <w:rsid w:val="00797004"/>
    <w:rsid w:val="0079706D"/>
    <w:rsid w:val="00797DC1"/>
    <w:rsid w:val="007A0046"/>
    <w:rsid w:val="007A05EB"/>
    <w:rsid w:val="007A0745"/>
    <w:rsid w:val="007A0ABD"/>
    <w:rsid w:val="007A1160"/>
    <w:rsid w:val="007A1D01"/>
    <w:rsid w:val="007A2151"/>
    <w:rsid w:val="007A253C"/>
    <w:rsid w:val="007A27CA"/>
    <w:rsid w:val="007A3843"/>
    <w:rsid w:val="007A3A10"/>
    <w:rsid w:val="007A50CA"/>
    <w:rsid w:val="007A6D61"/>
    <w:rsid w:val="007A703E"/>
    <w:rsid w:val="007B05DF"/>
    <w:rsid w:val="007B0D77"/>
    <w:rsid w:val="007B42D0"/>
    <w:rsid w:val="007B44A1"/>
    <w:rsid w:val="007B4D29"/>
    <w:rsid w:val="007B4FB7"/>
    <w:rsid w:val="007B58BB"/>
    <w:rsid w:val="007B6E87"/>
    <w:rsid w:val="007C0F0E"/>
    <w:rsid w:val="007C1536"/>
    <w:rsid w:val="007C21B7"/>
    <w:rsid w:val="007C30F2"/>
    <w:rsid w:val="007C423B"/>
    <w:rsid w:val="007C4E91"/>
    <w:rsid w:val="007C556F"/>
    <w:rsid w:val="007C590B"/>
    <w:rsid w:val="007C5D63"/>
    <w:rsid w:val="007C6844"/>
    <w:rsid w:val="007C6972"/>
    <w:rsid w:val="007C75A5"/>
    <w:rsid w:val="007C7D7D"/>
    <w:rsid w:val="007D0181"/>
    <w:rsid w:val="007D0308"/>
    <w:rsid w:val="007D03B0"/>
    <w:rsid w:val="007D0BF6"/>
    <w:rsid w:val="007D17CE"/>
    <w:rsid w:val="007D1CF7"/>
    <w:rsid w:val="007D2B30"/>
    <w:rsid w:val="007D539C"/>
    <w:rsid w:val="007E0193"/>
    <w:rsid w:val="007E0F7F"/>
    <w:rsid w:val="007E1F63"/>
    <w:rsid w:val="007E28D8"/>
    <w:rsid w:val="007E38BC"/>
    <w:rsid w:val="007E3A57"/>
    <w:rsid w:val="007E3E9D"/>
    <w:rsid w:val="007E63B2"/>
    <w:rsid w:val="007E6825"/>
    <w:rsid w:val="007E6C7B"/>
    <w:rsid w:val="007E74BE"/>
    <w:rsid w:val="007E7871"/>
    <w:rsid w:val="007F07EC"/>
    <w:rsid w:val="007F1846"/>
    <w:rsid w:val="007F2036"/>
    <w:rsid w:val="007F37B6"/>
    <w:rsid w:val="007F3D77"/>
    <w:rsid w:val="007F4337"/>
    <w:rsid w:val="007F46A7"/>
    <w:rsid w:val="007F4897"/>
    <w:rsid w:val="007F4D5E"/>
    <w:rsid w:val="007F635C"/>
    <w:rsid w:val="007F68E8"/>
    <w:rsid w:val="007F71ED"/>
    <w:rsid w:val="00800595"/>
    <w:rsid w:val="008006C2"/>
    <w:rsid w:val="00800CCD"/>
    <w:rsid w:val="008015A5"/>
    <w:rsid w:val="00802230"/>
    <w:rsid w:val="008028E6"/>
    <w:rsid w:val="00802C2A"/>
    <w:rsid w:val="008032CE"/>
    <w:rsid w:val="00803944"/>
    <w:rsid w:val="00805A2F"/>
    <w:rsid w:val="0080676D"/>
    <w:rsid w:val="00806968"/>
    <w:rsid w:val="00806D30"/>
    <w:rsid w:val="00807DE1"/>
    <w:rsid w:val="00807F6A"/>
    <w:rsid w:val="00810129"/>
    <w:rsid w:val="0081325A"/>
    <w:rsid w:val="0081389E"/>
    <w:rsid w:val="00813C96"/>
    <w:rsid w:val="008145FF"/>
    <w:rsid w:val="008146A0"/>
    <w:rsid w:val="00814DBF"/>
    <w:rsid w:val="0081748F"/>
    <w:rsid w:val="00817E63"/>
    <w:rsid w:val="00820A06"/>
    <w:rsid w:val="00821E4F"/>
    <w:rsid w:val="00823482"/>
    <w:rsid w:val="0082461D"/>
    <w:rsid w:val="008260E8"/>
    <w:rsid w:val="008263D7"/>
    <w:rsid w:val="00826578"/>
    <w:rsid w:val="00827E83"/>
    <w:rsid w:val="008305B3"/>
    <w:rsid w:val="00832012"/>
    <w:rsid w:val="008324A7"/>
    <w:rsid w:val="0083271E"/>
    <w:rsid w:val="00833B70"/>
    <w:rsid w:val="00833BE0"/>
    <w:rsid w:val="00834DEB"/>
    <w:rsid w:val="008354E3"/>
    <w:rsid w:val="00836981"/>
    <w:rsid w:val="00836C93"/>
    <w:rsid w:val="00837396"/>
    <w:rsid w:val="00841296"/>
    <w:rsid w:val="00842779"/>
    <w:rsid w:val="008434CB"/>
    <w:rsid w:val="00845CA9"/>
    <w:rsid w:val="008465FB"/>
    <w:rsid w:val="00846CCA"/>
    <w:rsid w:val="00846E68"/>
    <w:rsid w:val="00846FE5"/>
    <w:rsid w:val="00847335"/>
    <w:rsid w:val="008477B7"/>
    <w:rsid w:val="0085022F"/>
    <w:rsid w:val="00850F47"/>
    <w:rsid w:val="0085372E"/>
    <w:rsid w:val="00853D31"/>
    <w:rsid w:val="00854584"/>
    <w:rsid w:val="00857143"/>
    <w:rsid w:val="00860448"/>
    <w:rsid w:val="0086118C"/>
    <w:rsid w:val="0086123F"/>
    <w:rsid w:val="0086141B"/>
    <w:rsid w:val="0086329C"/>
    <w:rsid w:val="008633B4"/>
    <w:rsid w:val="00863F7F"/>
    <w:rsid w:val="00864C26"/>
    <w:rsid w:val="008651F4"/>
    <w:rsid w:val="00865B7C"/>
    <w:rsid w:val="00866999"/>
    <w:rsid w:val="00867956"/>
    <w:rsid w:val="008679EE"/>
    <w:rsid w:val="00870724"/>
    <w:rsid w:val="00872014"/>
    <w:rsid w:val="0087281A"/>
    <w:rsid w:val="008729F8"/>
    <w:rsid w:val="00873B72"/>
    <w:rsid w:val="00874249"/>
    <w:rsid w:val="00874E9D"/>
    <w:rsid w:val="00875B84"/>
    <w:rsid w:val="00875F21"/>
    <w:rsid w:val="00876331"/>
    <w:rsid w:val="00876887"/>
    <w:rsid w:val="00876E3A"/>
    <w:rsid w:val="00877F51"/>
    <w:rsid w:val="00880382"/>
    <w:rsid w:val="00880573"/>
    <w:rsid w:val="00880D0D"/>
    <w:rsid w:val="00882FD7"/>
    <w:rsid w:val="008830E9"/>
    <w:rsid w:val="00883AB6"/>
    <w:rsid w:val="008846EC"/>
    <w:rsid w:val="00884C80"/>
    <w:rsid w:val="008856E8"/>
    <w:rsid w:val="00886CD1"/>
    <w:rsid w:val="00886D2F"/>
    <w:rsid w:val="00887678"/>
    <w:rsid w:val="008908CC"/>
    <w:rsid w:val="00890F52"/>
    <w:rsid w:val="00895EF2"/>
    <w:rsid w:val="00896176"/>
    <w:rsid w:val="008A120C"/>
    <w:rsid w:val="008A17F7"/>
    <w:rsid w:val="008A1B77"/>
    <w:rsid w:val="008A29F7"/>
    <w:rsid w:val="008A334C"/>
    <w:rsid w:val="008A3952"/>
    <w:rsid w:val="008A4609"/>
    <w:rsid w:val="008A79F0"/>
    <w:rsid w:val="008A7BA0"/>
    <w:rsid w:val="008B02C9"/>
    <w:rsid w:val="008B064F"/>
    <w:rsid w:val="008B2842"/>
    <w:rsid w:val="008B3D4D"/>
    <w:rsid w:val="008B3D64"/>
    <w:rsid w:val="008B486A"/>
    <w:rsid w:val="008B565D"/>
    <w:rsid w:val="008B569E"/>
    <w:rsid w:val="008B56C0"/>
    <w:rsid w:val="008B56C3"/>
    <w:rsid w:val="008B573F"/>
    <w:rsid w:val="008B5DCD"/>
    <w:rsid w:val="008B6BEC"/>
    <w:rsid w:val="008B7172"/>
    <w:rsid w:val="008B79D4"/>
    <w:rsid w:val="008B7C1B"/>
    <w:rsid w:val="008C0C0F"/>
    <w:rsid w:val="008C0F39"/>
    <w:rsid w:val="008C1499"/>
    <w:rsid w:val="008C16A9"/>
    <w:rsid w:val="008C2C08"/>
    <w:rsid w:val="008C42A0"/>
    <w:rsid w:val="008C54C6"/>
    <w:rsid w:val="008C5630"/>
    <w:rsid w:val="008C61DF"/>
    <w:rsid w:val="008C65D3"/>
    <w:rsid w:val="008C720B"/>
    <w:rsid w:val="008C7587"/>
    <w:rsid w:val="008D1BC1"/>
    <w:rsid w:val="008D2866"/>
    <w:rsid w:val="008D2DE1"/>
    <w:rsid w:val="008D2EDE"/>
    <w:rsid w:val="008D5BAC"/>
    <w:rsid w:val="008D68F6"/>
    <w:rsid w:val="008D6940"/>
    <w:rsid w:val="008E01F2"/>
    <w:rsid w:val="008E15CD"/>
    <w:rsid w:val="008E1F37"/>
    <w:rsid w:val="008E23C8"/>
    <w:rsid w:val="008E23FD"/>
    <w:rsid w:val="008E2563"/>
    <w:rsid w:val="008E25C8"/>
    <w:rsid w:val="008E38E8"/>
    <w:rsid w:val="008E3FAD"/>
    <w:rsid w:val="008E5A19"/>
    <w:rsid w:val="008E67F4"/>
    <w:rsid w:val="008E6A22"/>
    <w:rsid w:val="008E7050"/>
    <w:rsid w:val="008E7261"/>
    <w:rsid w:val="008E7588"/>
    <w:rsid w:val="008F0248"/>
    <w:rsid w:val="008F154D"/>
    <w:rsid w:val="008F1907"/>
    <w:rsid w:val="008F4332"/>
    <w:rsid w:val="008F4684"/>
    <w:rsid w:val="008F5492"/>
    <w:rsid w:val="008F5776"/>
    <w:rsid w:val="008F691A"/>
    <w:rsid w:val="008F76BB"/>
    <w:rsid w:val="008F7DB6"/>
    <w:rsid w:val="0090032C"/>
    <w:rsid w:val="0090383A"/>
    <w:rsid w:val="00903BEC"/>
    <w:rsid w:val="00903C98"/>
    <w:rsid w:val="00903FB3"/>
    <w:rsid w:val="009042FD"/>
    <w:rsid w:val="009048AB"/>
    <w:rsid w:val="009058C8"/>
    <w:rsid w:val="00905AB6"/>
    <w:rsid w:val="00906A5D"/>
    <w:rsid w:val="00906C78"/>
    <w:rsid w:val="00910325"/>
    <w:rsid w:val="009105D7"/>
    <w:rsid w:val="009111CE"/>
    <w:rsid w:val="009113BD"/>
    <w:rsid w:val="00911C20"/>
    <w:rsid w:val="0091265D"/>
    <w:rsid w:val="0091273A"/>
    <w:rsid w:val="00912CE3"/>
    <w:rsid w:val="00914376"/>
    <w:rsid w:val="00914393"/>
    <w:rsid w:val="009145CE"/>
    <w:rsid w:val="009147B9"/>
    <w:rsid w:val="00914B10"/>
    <w:rsid w:val="00914BFE"/>
    <w:rsid w:val="00914CEC"/>
    <w:rsid w:val="00915644"/>
    <w:rsid w:val="00915CAF"/>
    <w:rsid w:val="00916F67"/>
    <w:rsid w:val="00917044"/>
    <w:rsid w:val="00917476"/>
    <w:rsid w:val="00917B1E"/>
    <w:rsid w:val="009216F8"/>
    <w:rsid w:val="00922057"/>
    <w:rsid w:val="0092235F"/>
    <w:rsid w:val="00922FEB"/>
    <w:rsid w:val="009232D7"/>
    <w:rsid w:val="00923727"/>
    <w:rsid w:val="00923EC1"/>
    <w:rsid w:val="00924889"/>
    <w:rsid w:val="00924A78"/>
    <w:rsid w:val="0092574C"/>
    <w:rsid w:val="00925F2F"/>
    <w:rsid w:val="00926019"/>
    <w:rsid w:val="00926163"/>
    <w:rsid w:val="0092670D"/>
    <w:rsid w:val="0092673C"/>
    <w:rsid w:val="0092691A"/>
    <w:rsid w:val="00927CAE"/>
    <w:rsid w:val="00927E2E"/>
    <w:rsid w:val="009308CF"/>
    <w:rsid w:val="009311F0"/>
    <w:rsid w:val="0093350E"/>
    <w:rsid w:val="0093363C"/>
    <w:rsid w:val="0093562B"/>
    <w:rsid w:val="00935C13"/>
    <w:rsid w:val="009363AB"/>
    <w:rsid w:val="0093696E"/>
    <w:rsid w:val="00936B4A"/>
    <w:rsid w:val="009375DE"/>
    <w:rsid w:val="0093786C"/>
    <w:rsid w:val="009407B3"/>
    <w:rsid w:val="00941BBB"/>
    <w:rsid w:val="009428F3"/>
    <w:rsid w:val="009451BE"/>
    <w:rsid w:val="00946D6E"/>
    <w:rsid w:val="00947785"/>
    <w:rsid w:val="0095322B"/>
    <w:rsid w:val="00953C2A"/>
    <w:rsid w:val="00954D65"/>
    <w:rsid w:val="00955253"/>
    <w:rsid w:val="00955A72"/>
    <w:rsid w:val="009601DD"/>
    <w:rsid w:val="00961D0B"/>
    <w:rsid w:val="00964A48"/>
    <w:rsid w:val="00965681"/>
    <w:rsid w:val="009656B7"/>
    <w:rsid w:val="00965B27"/>
    <w:rsid w:val="00967B2C"/>
    <w:rsid w:val="00970B13"/>
    <w:rsid w:val="00971A39"/>
    <w:rsid w:val="00973F81"/>
    <w:rsid w:val="00975755"/>
    <w:rsid w:val="00975966"/>
    <w:rsid w:val="00975B61"/>
    <w:rsid w:val="00976E32"/>
    <w:rsid w:val="00977176"/>
    <w:rsid w:val="00977819"/>
    <w:rsid w:val="00977A7E"/>
    <w:rsid w:val="00977E34"/>
    <w:rsid w:val="00980678"/>
    <w:rsid w:val="00980A08"/>
    <w:rsid w:val="00980AD6"/>
    <w:rsid w:val="009817F7"/>
    <w:rsid w:val="00981E01"/>
    <w:rsid w:val="00983D4E"/>
    <w:rsid w:val="0098405F"/>
    <w:rsid w:val="009845AA"/>
    <w:rsid w:val="0098592D"/>
    <w:rsid w:val="009860D4"/>
    <w:rsid w:val="00986192"/>
    <w:rsid w:val="00987779"/>
    <w:rsid w:val="00987AAD"/>
    <w:rsid w:val="00987EC7"/>
    <w:rsid w:val="0099008C"/>
    <w:rsid w:val="0099053E"/>
    <w:rsid w:val="00991CA2"/>
    <w:rsid w:val="0099219A"/>
    <w:rsid w:val="00992F48"/>
    <w:rsid w:val="00994B76"/>
    <w:rsid w:val="00996513"/>
    <w:rsid w:val="0099679B"/>
    <w:rsid w:val="009A1066"/>
    <w:rsid w:val="009A2F8A"/>
    <w:rsid w:val="009A4C74"/>
    <w:rsid w:val="009A5DE8"/>
    <w:rsid w:val="009A61E5"/>
    <w:rsid w:val="009A63CC"/>
    <w:rsid w:val="009A6B9B"/>
    <w:rsid w:val="009A6F31"/>
    <w:rsid w:val="009B0981"/>
    <w:rsid w:val="009B0D56"/>
    <w:rsid w:val="009B11BC"/>
    <w:rsid w:val="009B1361"/>
    <w:rsid w:val="009B18E1"/>
    <w:rsid w:val="009B5946"/>
    <w:rsid w:val="009B5E1E"/>
    <w:rsid w:val="009B6680"/>
    <w:rsid w:val="009B75E7"/>
    <w:rsid w:val="009B7C68"/>
    <w:rsid w:val="009C014D"/>
    <w:rsid w:val="009C166C"/>
    <w:rsid w:val="009C16BD"/>
    <w:rsid w:val="009C1E79"/>
    <w:rsid w:val="009C39FE"/>
    <w:rsid w:val="009C3E1D"/>
    <w:rsid w:val="009C5F39"/>
    <w:rsid w:val="009C701C"/>
    <w:rsid w:val="009D0D63"/>
    <w:rsid w:val="009D0DA8"/>
    <w:rsid w:val="009D0F08"/>
    <w:rsid w:val="009D1030"/>
    <w:rsid w:val="009D1D5D"/>
    <w:rsid w:val="009D3468"/>
    <w:rsid w:val="009D427D"/>
    <w:rsid w:val="009D61BC"/>
    <w:rsid w:val="009D649E"/>
    <w:rsid w:val="009D7702"/>
    <w:rsid w:val="009E0122"/>
    <w:rsid w:val="009E091C"/>
    <w:rsid w:val="009E0CC9"/>
    <w:rsid w:val="009E1A24"/>
    <w:rsid w:val="009E1CAE"/>
    <w:rsid w:val="009E273A"/>
    <w:rsid w:val="009E28FA"/>
    <w:rsid w:val="009E481C"/>
    <w:rsid w:val="009E7FCA"/>
    <w:rsid w:val="009F08B7"/>
    <w:rsid w:val="009F1388"/>
    <w:rsid w:val="009F27E2"/>
    <w:rsid w:val="009F392F"/>
    <w:rsid w:val="009F3CFF"/>
    <w:rsid w:val="009F6BA0"/>
    <w:rsid w:val="009F6CD9"/>
    <w:rsid w:val="009F7259"/>
    <w:rsid w:val="009F73D5"/>
    <w:rsid w:val="009F79AC"/>
    <w:rsid w:val="009F7E07"/>
    <w:rsid w:val="00A0069C"/>
    <w:rsid w:val="00A00C6F"/>
    <w:rsid w:val="00A01EEA"/>
    <w:rsid w:val="00A0211D"/>
    <w:rsid w:val="00A02B7C"/>
    <w:rsid w:val="00A02CE7"/>
    <w:rsid w:val="00A0301E"/>
    <w:rsid w:val="00A03CE8"/>
    <w:rsid w:val="00A03E1D"/>
    <w:rsid w:val="00A03FFE"/>
    <w:rsid w:val="00A069B8"/>
    <w:rsid w:val="00A06EF9"/>
    <w:rsid w:val="00A076DB"/>
    <w:rsid w:val="00A07DA1"/>
    <w:rsid w:val="00A07F0B"/>
    <w:rsid w:val="00A07F4D"/>
    <w:rsid w:val="00A10CFF"/>
    <w:rsid w:val="00A114A0"/>
    <w:rsid w:val="00A118FF"/>
    <w:rsid w:val="00A13F0C"/>
    <w:rsid w:val="00A140B4"/>
    <w:rsid w:val="00A141F4"/>
    <w:rsid w:val="00A152FC"/>
    <w:rsid w:val="00A15540"/>
    <w:rsid w:val="00A16CDB"/>
    <w:rsid w:val="00A2175A"/>
    <w:rsid w:val="00A21A83"/>
    <w:rsid w:val="00A22DB4"/>
    <w:rsid w:val="00A23198"/>
    <w:rsid w:val="00A24E49"/>
    <w:rsid w:val="00A2518D"/>
    <w:rsid w:val="00A255B4"/>
    <w:rsid w:val="00A2582E"/>
    <w:rsid w:val="00A26EE7"/>
    <w:rsid w:val="00A277EC"/>
    <w:rsid w:val="00A34091"/>
    <w:rsid w:val="00A340E6"/>
    <w:rsid w:val="00A3462A"/>
    <w:rsid w:val="00A34F71"/>
    <w:rsid w:val="00A35103"/>
    <w:rsid w:val="00A35DF0"/>
    <w:rsid w:val="00A36B6C"/>
    <w:rsid w:val="00A379A3"/>
    <w:rsid w:val="00A4062C"/>
    <w:rsid w:val="00A417A0"/>
    <w:rsid w:val="00A41E57"/>
    <w:rsid w:val="00A4236C"/>
    <w:rsid w:val="00A42B16"/>
    <w:rsid w:val="00A44C13"/>
    <w:rsid w:val="00A44CDF"/>
    <w:rsid w:val="00A44CE4"/>
    <w:rsid w:val="00A44F0D"/>
    <w:rsid w:val="00A462D7"/>
    <w:rsid w:val="00A46AD1"/>
    <w:rsid w:val="00A47B5C"/>
    <w:rsid w:val="00A5048E"/>
    <w:rsid w:val="00A51252"/>
    <w:rsid w:val="00A517A7"/>
    <w:rsid w:val="00A5205B"/>
    <w:rsid w:val="00A54E0D"/>
    <w:rsid w:val="00A56451"/>
    <w:rsid w:val="00A56E34"/>
    <w:rsid w:val="00A61483"/>
    <w:rsid w:val="00A61C83"/>
    <w:rsid w:val="00A62AB1"/>
    <w:rsid w:val="00A62E7A"/>
    <w:rsid w:val="00A65099"/>
    <w:rsid w:val="00A65B15"/>
    <w:rsid w:val="00A66B03"/>
    <w:rsid w:val="00A66C27"/>
    <w:rsid w:val="00A67146"/>
    <w:rsid w:val="00A6751A"/>
    <w:rsid w:val="00A6790B"/>
    <w:rsid w:val="00A67D5C"/>
    <w:rsid w:val="00A7463D"/>
    <w:rsid w:val="00A74705"/>
    <w:rsid w:val="00A74827"/>
    <w:rsid w:val="00A75476"/>
    <w:rsid w:val="00A75A14"/>
    <w:rsid w:val="00A7642C"/>
    <w:rsid w:val="00A7737D"/>
    <w:rsid w:val="00A77545"/>
    <w:rsid w:val="00A77621"/>
    <w:rsid w:val="00A800C0"/>
    <w:rsid w:val="00A80B8E"/>
    <w:rsid w:val="00A819B0"/>
    <w:rsid w:val="00A8243E"/>
    <w:rsid w:val="00A82499"/>
    <w:rsid w:val="00A83A96"/>
    <w:rsid w:val="00A83CE0"/>
    <w:rsid w:val="00A86C26"/>
    <w:rsid w:val="00A87455"/>
    <w:rsid w:val="00A87D4E"/>
    <w:rsid w:val="00A90622"/>
    <w:rsid w:val="00A9276B"/>
    <w:rsid w:val="00A93878"/>
    <w:rsid w:val="00A93A69"/>
    <w:rsid w:val="00A946C3"/>
    <w:rsid w:val="00A97EDA"/>
    <w:rsid w:val="00AA0C85"/>
    <w:rsid w:val="00AA15DD"/>
    <w:rsid w:val="00AA1A86"/>
    <w:rsid w:val="00AA3186"/>
    <w:rsid w:val="00AA53B4"/>
    <w:rsid w:val="00AA6303"/>
    <w:rsid w:val="00AA6618"/>
    <w:rsid w:val="00AA7E74"/>
    <w:rsid w:val="00AA7F83"/>
    <w:rsid w:val="00AB0C99"/>
    <w:rsid w:val="00AB16BA"/>
    <w:rsid w:val="00AB2180"/>
    <w:rsid w:val="00AB2927"/>
    <w:rsid w:val="00AB3012"/>
    <w:rsid w:val="00AB319C"/>
    <w:rsid w:val="00AB4002"/>
    <w:rsid w:val="00AB4351"/>
    <w:rsid w:val="00AB68C1"/>
    <w:rsid w:val="00AB69EB"/>
    <w:rsid w:val="00AB770A"/>
    <w:rsid w:val="00AB7FD3"/>
    <w:rsid w:val="00AC0373"/>
    <w:rsid w:val="00AC0500"/>
    <w:rsid w:val="00AC1351"/>
    <w:rsid w:val="00AC1E9F"/>
    <w:rsid w:val="00AC3EA0"/>
    <w:rsid w:val="00AC4537"/>
    <w:rsid w:val="00AC6CDC"/>
    <w:rsid w:val="00AC7465"/>
    <w:rsid w:val="00AC7F3C"/>
    <w:rsid w:val="00AD1CC8"/>
    <w:rsid w:val="00AD1D73"/>
    <w:rsid w:val="00AD1F0C"/>
    <w:rsid w:val="00AD2145"/>
    <w:rsid w:val="00AD4980"/>
    <w:rsid w:val="00AD5D3C"/>
    <w:rsid w:val="00AD5FFA"/>
    <w:rsid w:val="00AD60DB"/>
    <w:rsid w:val="00AD66FD"/>
    <w:rsid w:val="00AD6D99"/>
    <w:rsid w:val="00AD738B"/>
    <w:rsid w:val="00AD7ADE"/>
    <w:rsid w:val="00AE0105"/>
    <w:rsid w:val="00AE0978"/>
    <w:rsid w:val="00AE12A6"/>
    <w:rsid w:val="00AE15E5"/>
    <w:rsid w:val="00AE1E3A"/>
    <w:rsid w:val="00AE2A8E"/>
    <w:rsid w:val="00AE48DE"/>
    <w:rsid w:val="00AE5393"/>
    <w:rsid w:val="00AE695D"/>
    <w:rsid w:val="00AF0EB3"/>
    <w:rsid w:val="00AF1D41"/>
    <w:rsid w:val="00AF1F0F"/>
    <w:rsid w:val="00AF354E"/>
    <w:rsid w:val="00AF67D6"/>
    <w:rsid w:val="00B0160D"/>
    <w:rsid w:val="00B0176E"/>
    <w:rsid w:val="00B021C7"/>
    <w:rsid w:val="00B02469"/>
    <w:rsid w:val="00B02B2A"/>
    <w:rsid w:val="00B0320A"/>
    <w:rsid w:val="00B032B7"/>
    <w:rsid w:val="00B0384A"/>
    <w:rsid w:val="00B04BF4"/>
    <w:rsid w:val="00B04C62"/>
    <w:rsid w:val="00B04EF5"/>
    <w:rsid w:val="00B05086"/>
    <w:rsid w:val="00B050A2"/>
    <w:rsid w:val="00B05719"/>
    <w:rsid w:val="00B05ECC"/>
    <w:rsid w:val="00B068E2"/>
    <w:rsid w:val="00B07192"/>
    <w:rsid w:val="00B100A3"/>
    <w:rsid w:val="00B10C71"/>
    <w:rsid w:val="00B10E12"/>
    <w:rsid w:val="00B117C3"/>
    <w:rsid w:val="00B12CDB"/>
    <w:rsid w:val="00B14731"/>
    <w:rsid w:val="00B14DC3"/>
    <w:rsid w:val="00B1568A"/>
    <w:rsid w:val="00B16915"/>
    <w:rsid w:val="00B16D6B"/>
    <w:rsid w:val="00B17CAF"/>
    <w:rsid w:val="00B17E0E"/>
    <w:rsid w:val="00B234A1"/>
    <w:rsid w:val="00B2355E"/>
    <w:rsid w:val="00B237D4"/>
    <w:rsid w:val="00B243CE"/>
    <w:rsid w:val="00B25A22"/>
    <w:rsid w:val="00B260C7"/>
    <w:rsid w:val="00B266AC"/>
    <w:rsid w:val="00B26A6D"/>
    <w:rsid w:val="00B273AD"/>
    <w:rsid w:val="00B27A2A"/>
    <w:rsid w:val="00B27D71"/>
    <w:rsid w:val="00B27E64"/>
    <w:rsid w:val="00B31616"/>
    <w:rsid w:val="00B32638"/>
    <w:rsid w:val="00B32B1C"/>
    <w:rsid w:val="00B33765"/>
    <w:rsid w:val="00B339D4"/>
    <w:rsid w:val="00B33C28"/>
    <w:rsid w:val="00B3543E"/>
    <w:rsid w:val="00B3569D"/>
    <w:rsid w:val="00B36438"/>
    <w:rsid w:val="00B36BDA"/>
    <w:rsid w:val="00B37367"/>
    <w:rsid w:val="00B401E9"/>
    <w:rsid w:val="00B41968"/>
    <w:rsid w:val="00B41CB5"/>
    <w:rsid w:val="00B426DF"/>
    <w:rsid w:val="00B42DFC"/>
    <w:rsid w:val="00B441F7"/>
    <w:rsid w:val="00B44C8D"/>
    <w:rsid w:val="00B44D9D"/>
    <w:rsid w:val="00B453C5"/>
    <w:rsid w:val="00B46816"/>
    <w:rsid w:val="00B5019B"/>
    <w:rsid w:val="00B504D3"/>
    <w:rsid w:val="00B507E0"/>
    <w:rsid w:val="00B5497D"/>
    <w:rsid w:val="00B54A56"/>
    <w:rsid w:val="00B56ACD"/>
    <w:rsid w:val="00B56FDA"/>
    <w:rsid w:val="00B57E89"/>
    <w:rsid w:val="00B60E16"/>
    <w:rsid w:val="00B60F7C"/>
    <w:rsid w:val="00B62B03"/>
    <w:rsid w:val="00B6475B"/>
    <w:rsid w:val="00B64798"/>
    <w:rsid w:val="00B650B5"/>
    <w:rsid w:val="00B65982"/>
    <w:rsid w:val="00B65EF4"/>
    <w:rsid w:val="00B66264"/>
    <w:rsid w:val="00B71497"/>
    <w:rsid w:val="00B717AC"/>
    <w:rsid w:val="00B717FC"/>
    <w:rsid w:val="00B72983"/>
    <w:rsid w:val="00B731C4"/>
    <w:rsid w:val="00B74121"/>
    <w:rsid w:val="00B74353"/>
    <w:rsid w:val="00B7501E"/>
    <w:rsid w:val="00B7553E"/>
    <w:rsid w:val="00B77702"/>
    <w:rsid w:val="00B8399E"/>
    <w:rsid w:val="00B8482D"/>
    <w:rsid w:val="00B84F69"/>
    <w:rsid w:val="00B85880"/>
    <w:rsid w:val="00B85D9C"/>
    <w:rsid w:val="00B863EE"/>
    <w:rsid w:val="00B92E19"/>
    <w:rsid w:val="00B92F64"/>
    <w:rsid w:val="00B93FDF"/>
    <w:rsid w:val="00B94330"/>
    <w:rsid w:val="00B9683D"/>
    <w:rsid w:val="00B96EBC"/>
    <w:rsid w:val="00BA068F"/>
    <w:rsid w:val="00BA1162"/>
    <w:rsid w:val="00BA2738"/>
    <w:rsid w:val="00BA3E33"/>
    <w:rsid w:val="00BA5BB3"/>
    <w:rsid w:val="00BA5BC6"/>
    <w:rsid w:val="00BA6DE6"/>
    <w:rsid w:val="00BA6F3E"/>
    <w:rsid w:val="00BA7573"/>
    <w:rsid w:val="00BB188B"/>
    <w:rsid w:val="00BB2DD3"/>
    <w:rsid w:val="00BB33A3"/>
    <w:rsid w:val="00BB4F75"/>
    <w:rsid w:val="00BB5370"/>
    <w:rsid w:val="00BB5589"/>
    <w:rsid w:val="00BB619C"/>
    <w:rsid w:val="00BB6586"/>
    <w:rsid w:val="00BB67ED"/>
    <w:rsid w:val="00BB6C16"/>
    <w:rsid w:val="00BB77B3"/>
    <w:rsid w:val="00BC17CF"/>
    <w:rsid w:val="00BC1991"/>
    <w:rsid w:val="00BC1D37"/>
    <w:rsid w:val="00BC2073"/>
    <w:rsid w:val="00BC244E"/>
    <w:rsid w:val="00BC2F14"/>
    <w:rsid w:val="00BC4E88"/>
    <w:rsid w:val="00BC64D4"/>
    <w:rsid w:val="00BC6750"/>
    <w:rsid w:val="00BD0E48"/>
    <w:rsid w:val="00BD2C3B"/>
    <w:rsid w:val="00BD30B3"/>
    <w:rsid w:val="00BD462C"/>
    <w:rsid w:val="00BE00C9"/>
    <w:rsid w:val="00BE1068"/>
    <w:rsid w:val="00BE365D"/>
    <w:rsid w:val="00BE4614"/>
    <w:rsid w:val="00BE59A1"/>
    <w:rsid w:val="00BE783D"/>
    <w:rsid w:val="00BF01E6"/>
    <w:rsid w:val="00BF1017"/>
    <w:rsid w:val="00BF495F"/>
    <w:rsid w:val="00BF503C"/>
    <w:rsid w:val="00BF6DE3"/>
    <w:rsid w:val="00BF748C"/>
    <w:rsid w:val="00BF7A83"/>
    <w:rsid w:val="00C0022D"/>
    <w:rsid w:val="00C009A4"/>
    <w:rsid w:val="00C00A86"/>
    <w:rsid w:val="00C016C4"/>
    <w:rsid w:val="00C0192E"/>
    <w:rsid w:val="00C01F1A"/>
    <w:rsid w:val="00C03C30"/>
    <w:rsid w:val="00C053B0"/>
    <w:rsid w:val="00C05746"/>
    <w:rsid w:val="00C06032"/>
    <w:rsid w:val="00C06E31"/>
    <w:rsid w:val="00C07E61"/>
    <w:rsid w:val="00C10F7B"/>
    <w:rsid w:val="00C114CE"/>
    <w:rsid w:val="00C12046"/>
    <w:rsid w:val="00C12682"/>
    <w:rsid w:val="00C13A0A"/>
    <w:rsid w:val="00C13ADD"/>
    <w:rsid w:val="00C13F95"/>
    <w:rsid w:val="00C14FBE"/>
    <w:rsid w:val="00C15FC8"/>
    <w:rsid w:val="00C164E1"/>
    <w:rsid w:val="00C179EE"/>
    <w:rsid w:val="00C17CFF"/>
    <w:rsid w:val="00C2102D"/>
    <w:rsid w:val="00C21224"/>
    <w:rsid w:val="00C21230"/>
    <w:rsid w:val="00C21AF4"/>
    <w:rsid w:val="00C223A0"/>
    <w:rsid w:val="00C22808"/>
    <w:rsid w:val="00C22FD6"/>
    <w:rsid w:val="00C234A6"/>
    <w:rsid w:val="00C24A48"/>
    <w:rsid w:val="00C24B85"/>
    <w:rsid w:val="00C250B6"/>
    <w:rsid w:val="00C25B3D"/>
    <w:rsid w:val="00C2656D"/>
    <w:rsid w:val="00C30D51"/>
    <w:rsid w:val="00C30E7B"/>
    <w:rsid w:val="00C30F60"/>
    <w:rsid w:val="00C31470"/>
    <w:rsid w:val="00C342D8"/>
    <w:rsid w:val="00C35476"/>
    <w:rsid w:val="00C357D2"/>
    <w:rsid w:val="00C35B30"/>
    <w:rsid w:val="00C364A2"/>
    <w:rsid w:val="00C367C9"/>
    <w:rsid w:val="00C37296"/>
    <w:rsid w:val="00C402B6"/>
    <w:rsid w:val="00C415D3"/>
    <w:rsid w:val="00C41B5B"/>
    <w:rsid w:val="00C42212"/>
    <w:rsid w:val="00C42AC3"/>
    <w:rsid w:val="00C42B6C"/>
    <w:rsid w:val="00C430E9"/>
    <w:rsid w:val="00C43523"/>
    <w:rsid w:val="00C43888"/>
    <w:rsid w:val="00C45DA7"/>
    <w:rsid w:val="00C45F7D"/>
    <w:rsid w:val="00C467F3"/>
    <w:rsid w:val="00C525D8"/>
    <w:rsid w:val="00C52A87"/>
    <w:rsid w:val="00C53007"/>
    <w:rsid w:val="00C5352A"/>
    <w:rsid w:val="00C539BE"/>
    <w:rsid w:val="00C53F45"/>
    <w:rsid w:val="00C54DFD"/>
    <w:rsid w:val="00C557FC"/>
    <w:rsid w:val="00C55BE3"/>
    <w:rsid w:val="00C56120"/>
    <w:rsid w:val="00C5751E"/>
    <w:rsid w:val="00C57932"/>
    <w:rsid w:val="00C602D7"/>
    <w:rsid w:val="00C60CF5"/>
    <w:rsid w:val="00C616EF"/>
    <w:rsid w:val="00C61741"/>
    <w:rsid w:val="00C61B94"/>
    <w:rsid w:val="00C62485"/>
    <w:rsid w:val="00C62940"/>
    <w:rsid w:val="00C70661"/>
    <w:rsid w:val="00C70964"/>
    <w:rsid w:val="00C7192B"/>
    <w:rsid w:val="00C71CC1"/>
    <w:rsid w:val="00C7344C"/>
    <w:rsid w:val="00C737B1"/>
    <w:rsid w:val="00C74892"/>
    <w:rsid w:val="00C74C11"/>
    <w:rsid w:val="00C74FB7"/>
    <w:rsid w:val="00C80F3B"/>
    <w:rsid w:val="00C80FB0"/>
    <w:rsid w:val="00C825A7"/>
    <w:rsid w:val="00C8294A"/>
    <w:rsid w:val="00C82BF0"/>
    <w:rsid w:val="00C82EE0"/>
    <w:rsid w:val="00C8360E"/>
    <w:rsid w:val="00C83806"/>
    <w:rsid w:val="00C839E8"/>
    <w:rsid w:val="00C83F48"/>
    <w:rsid w:val="00C84664"/>
    <w:rsid w:val="00C85180"/>
    <w:rsid w:val="00C85A90"/>
    <w:rsid w:val="00C85F57"/>
    <w:rsid w:val="00C8780A"/>
    <w:rsid w:val="00C90978"/>
    <w:rsid w:val="00C910CB"/>
    <w:rsid w:val="00C91829"/>
    <w:rsid w:val="00C92A15"/>
    <w:rsid w:val="00C930EC"/>
    <w:rsid w:val="00C93419"/>
    <w:rsid w:val="00C93CE6"/>
    <w:rsid w:val="00C94619"/>
    <w:rsid w:val="00C94917"/>
    <w:rsid w:val="00C95011"/>
    <w:rsid w:val="00C95241"/>
    <w:rsid w:val="00C95644"/>
    <w:rsid w:val="00C9604E"/>
    <w:rsid w:val="00C966A0"/>
    <w:rsid w:val="00C96996"/>
    <w:rsid w:val="00C96C45"/>
    <w:rsid w:val="00C977CF"/>
    <w:rsid w:val="00CA063D"/>
    <w:rsid w:val="00CA0D32"/>
    <w:rsid w:val="00CA1550"/>
    <w:rsid w:val="00CA1C7E"/>
    <w:rsid w:val="00CA6202"/>
    <w:rsid w:val="00CA6F59"/>
    <w:rsid w:val="00CA70E3"/>
    <w:rsid w:val="00CA757F"/>
    <w:rsid w:val="00CB03C0"/>
    <w:rsid w:val="00CB1E3F"/>
    <w:rsid w:val="00CB247F"/>
    <w:rsid w:val="00CB29C8"/>
    <w:rsid w:val="00CB2D2F"/>
    <w:rsid w:val="00CB31FB"/>
    <w:rsid w:val="00CB3397"/>
    <w:rsid w:val="00CB35AB"/>
    <w:rsid w:val="00CB39F9"/>
    <w:rsid w:val="00CB3B09"/>
    <w:rsid w:val="00CB40A5"/>
    <w:rsid w:val="00CB5AA5"/>
    <w:rsid w:val="00CB7800"/>
    <w:rsid w:val="00CC1256"/>
    <w:rsid w:val="00CC258E"/>
    <w:rsid w:val="00CC286E"/>
    <w:rsid w:val="00CC32B7"/>
    <w:rsid w:val="00CC35BD"/>
    <w:rsid w:val="00CC4407"/>
    <w:rsid w:val="00CC4FA7"/>
    <w:rsid w:val="00CD0224"/>
    <w:rsid w:val="00CD2537"/>
    <w:rsid w:val="00CD27C7"/>
    <w:rsid w:val="00CD4695"/>
    <w:rsid w:val="00CD65D9"/>
    <w:rsid w:val="00CD6DD8"/>
    <w:rsid w:val="00CD7565"/>
    <w:rsid w:val="00CD7EAB"/>
    <w:rsid w:val="00CE023B"/>
    <w:rsid w:val="00CE0751"/>
    <w:rsid w:val="00CE0EE1"/>
    <w:rsid w:val="00CE2E15"/>
    <w:rsid w:val="00CE30F2"/>
    <w:rsid w:val="00CE362E"/>
    <w:rsid w:val="00CE3EF1"/>
    <w:rsid w:val="00CE4360"/>
    <w:rsid w:val="00CE492D"/>
    <w:rsid w:val="00CE4A00"/>
    <w:rsid w:val="00CE62DC"/>
    <w:rsid w:val="00CE630B"/>
    <w:rsid w:val="00CE7529"/>
    <w:rsid w:val="00CE7EF3"/>
    <w:rsid w:val="00CF0007"/>
    <w:rsid w:val="00CF25B5"/>
    <w:rsid w:val="00CF37EC"/>
    <w:rsid w:val="00CF46A1"/>
    <w:rsid w:val="00CF51DB"/>
    <w:rsid w:val="00CF57FE"/>
    <w:rsid w:val="00CF6963"/>
    <w:rsid w:val="00D00290"/>
    <w:rsid w:val="00D00683"/>
    <w:rsid w:val="00D00AD6"/>
    <w:rsid w:val="00D01041"/>
    <w:rsid w:val="00D011DB"/>
    <w:rsid w:val="00D0153D"/>
    <w:rsid w:val="00D01A60"/>
    <w:rsid w:val="00D01F09"/>
    <w:rsid w:val="00D02089"/>
    <w:rsid w:val="00D020C9"/>
    <w:rsid w:val="00D02B71"/>
    <w:rsid w:val="00D02CB0"/>
    <w:rsid w:val="00D04FCA"/>
    <w:rsid w:val="00D052ED"/>
    <w:rsid w:val="00D078EA"/>
    <w:rsid w:val="00D07A77"/>
    <w:rsid w:val="00D1020B"/>
    <w:rsid w:val="00D104D4"/>
    <w:rsid w:val="00D10E5F"/>
    <w:rsid w:val="00D1129A"/>
    <w:rsid w:val="00D12AAB"/>
    <w:rsid w:val="00D131C7"/>
    <w:rsid w:val="00D13407"/>
    <w:rsid w:val="00D13FBD"/>
    <w:rsid w:val="00D1423A"/>
    <w:rsid w:val="00D14352"/>
    <w:rsid w:val="00D15073"/>
    <w:rsid w:val="00D15173"/>
    <w:rsid w:val="00D1600D"/>
    <w:rsid w:val="00D16CA1"/>
    <w:rsid w:val="00D16DF5"/>
    <w:rsid w:val="00D176A5"/>
    <w:rsid w:val="00D200E3"/>
    <w:rsid w:val="00D219BD"/>
    <w:rsid w:val="00D2402E"/>
    <w:rsid w:val="00D246C5"/>
    <w:rsid w:val="00D24BE5"/>
    <w:rsid w:val="00D24E43"/>
    <w:rsid w:val="00D27C20"/>
    <w:rsid w:val="00D27C4C"/>
    <w:rsid w:val="00D319DF"/>
    <w:rsid w:val="00D31F8E"/>
    <w:rsid w:val="00D3211F"/>
    <w:rsid w:val="00D32567"/>
    <w:rsid w:val="00D34019"/>
    <w:rsid w:val="00D3441D"/>
    <w:rsid w:val="00D363AB"/>
    <w:rsid w:val="00D407FE"/>
    <w:rsid w:val="00D438F2"/>
    <w:rsid w:val="00D44121"/>
    <w:rsid w:val="00D4436B"/>
    <w:rsid w:val="00D4540B"/>
    <w:rsid w:val="00D45FA9"/>
    <w:rsid w:val="00D4632F"/>
    <w:rsid w:val="00D46EEE"/>
    <w:rsid w:val="00D50229"/>
    <w:rsid w:val="00D505CF"/>
    <w:rsid w:val="00D50805"/>
    <w:rsid w:val="00D519A1"/>
    <w:rsid w:val="00D51BCE"/>
    <w:rsid w:val="00D51E61"/>
    <w:rsid w:val="00D52915"/>
    <w:rsid w:val="00D5318E"/>
    <w:rsid w:val="00D53232"/>
    <w:rsid w:val="00D536DE"/>
    <w:rsid w:val="00D545AE"/>
    <w:rsid w:val="00D546C5"/>
    <w:rsid w:val="00D54D2E"/>
    <w:rsid w:val="00D54D7B"/>
    <w:rsid w:val="00D55272"/>
    <w:rsid w:val="00D562EE"/>
    <w:rsid w:val="00D5739D"/>
    <w:rsid w:val="00D57A8F"/>
    <w:rsid w:val="00D60C8E"/>
    <w:rsid w:val="00D61813"/>
    <w:rsid w:val="00D66DE7"/>
    <w:rsid w:val="00D70BF6"/>
    <w:rsid w:val="00D72464"/>
    <w:rsid w:val="00D74DCC"/>
    <w:rsid w:val="00D75D2F"/>
    <w:rsid w:val="00D76F7F"/>
    <w:rsid w:val="00D7706A"/>
    <w:rsid w:val="00D776E4"/>
    <w:rsid w:val="00D812E5"/>
    <w:rsid w:val="00D820B3"/>
    <w:rsid w:val="00D825C1"/>
    <w:rsid w:val="00D82C45"/>
    <w:rsid w:val="00D84DF3"/>
    <w:rsid w:val="00D86223"/>
    <w:rsid w:val="00D86678"/>
    <w:rsid w:val="00D8672D"/>
    <w:rsid w:val="00D86782"/>
    <w:rsid w:val="00D86A4C"/>
    <w:rsid w:val="00D86A8B"/>
    <w:rsid w:val="00D90E7F"/>
    <w:rsid w:val="00D922E5"/>
    <w:rsid w:val="00D942EC"/>
    <w:rsid w:val="00D94471"/>
    <w:rsid w:val="00D9484B"/>
    <w:rsid w:val="00D94A8F"/>
    <w:rsid w:val="00D94C69"/>
    <w:rsid w:val="00D94E0D"/>
    <w:rsid w:val="00D950CC"/>
    <w:rsid w:val="00D9513D"/>
    <w:rsid w:val="00D96919"/>
    <w:rsid w:val="00D97888"/>
    <w:rsid w:val="00D979FD"/>
    <w:rsid w:val="00D97A0A"/>
    <w:rsid w:val="00DA13C5"/>
    <w:rsid w:val="00DA14F5"/>
    <w:rsid w:val="00DA1834"/>
    <w:rsid w:val="00DA1C43"/>
    <w:rsid w:val="00DA1EAF"/>
    <w:rsid w:val="00DA3DF3"/>
    <w:rsid w:val="00DA51CB"/>
    <w:rsid w:val="00DA523A"/>
    <w:rsid w:val="00DA554F"/>
    <w:rsid w:val="00DA5BB6"/>
    <w:rsid w:val="00DA653E"/>
    <w:rsid w:val="00DA6F61"/>
    <w:rsid w:val="00DA7251"/>
    <w:rsid w:val="00DA7AC5"/>
    <w:rsid w:val="00DB0332"/>
    <w:rsid w:val="00DB091C"/>
    <w:rsid w:val="00DB1457"/>
    <w:rsid w:val="00DB1C8E"/>
    <w:rsid w:val="00DB1D08"/>
    <w:rsid w:val="00DB251C"/>
    <w:rsid w:val="00DB26D1"/>
    <w:rsid w:val="00DB4F47"/>
    <w:rsid w:val="00DB529D"/>
    <w:rsid w:val="00DB68D0"/>
    <w:rsid w:val="00DB7034"/>
    <w:rsid w:val="00DB7CA5"/>
    <w:rsid w:val="00DC03B6"/>
    <w:rsid w:val="00DC134A"/>
    <w:rsid w:val="00DC15F8"/>
    <w:rsid w:val="00DC24A2"/>
    <w:rsid w:val="00DC4EBD"/>
    <w:rsid w:val="00DC5342"/>
    <w:rsid w:val="00DC6991"/>
    <w:rsid w:val="00DC6F2E"/>
    <w:rsid w:val="00DC7CA9"/>
    <w:rsid w:val="00DD0630"/>
    <w:rsid w:val="00DD3DEB"/>
    <w:rsid w:val="00DD4632"/>
    <w:rsid w:val="00DD4EDB"/>
    <w:rsid w:val="00DD5FB9"/>
    <w:rsid w:val="00DD78A9"/>
    <w:rsid w:val="00DD7A1E"/>
    <w:rsid w:val="00DD7E46"/>
    <w:rsid w:val="00DE0E61"/>
    <w:rsid w:val="00DE18D5"/>
    <w:rsid w:val="00DE1E57"/>
    <w:rsid w:val="00DE2BEF"/>
    <w:rsid w:val="00DE2DC0"/>
    <w:rsid w:val="00DE35D2"/>
    <w:rsid w:val="00DE51AF"/>
    <w:rsid w:val="00DE743D"/>
    <w:rsid w:val="00DE7C98"/>
    <w:rsid w:val="00DF13EB"/>
    <w:rsid w:val="00DF19A5"/>
    <w:rsid w:val="00DF24AC"/>
    <w:rsid w:val="00DF30A4"/>
    <w:rsid w:val="00DF3924"/>
    <w:rsid w:val="00DF493F"/>
    <w:rsid w:val="00DF49DE"/>
    <w:rsid w:val="00DF4F14"/>
    <w:rsid w:val="00E00B01"/>
    <w:rsid w:val="00E00B48"/>
    <w:rsid w:val="00E0337E"/>
    <w:rsid w:val="00E059A9"/>
    <w:rsid w:val="00E063E5"/>
    <w:rsid w:val="00E0695E"/>
    <w:rsid w:val="00E1053A"/>
    <w:rsid w:val="00E10CAE"/>
    <w:rsid w:val="00E1177A"/>
    <w:rsid w:val="00E1185C"/>
    <w:rsid w:val="00E11D2C"/>
    <w:rsid w:val="00E132D2"/>
    <w:rsid w:val="00E1392D"/>
    <w:rsid w:val="00E14122"/>
    <w:rsid w:val="00E14B28"/>
    <w:rsid w:val="00E14DC3"/>
    <w:rsid w:val="00E14DEB"/>
    <w:rsid w:val="00E167AB"/>
    <w:rsid w:val="00E16AE5"/>
    <w:rsid w:val="00E16E38"/>
    <w:rsid w:val="00E16FAB"/>
    <w:rsid w:val="00E171F9"/>
    <w:rsid w:val="00E17A61"/>
    <w:rsid w:val="00E17B0F"/>
    <w:rsid w:val="00E17F58"/>
    <w:rsid w:val="00E2145F"/>
    <w:rsid w:val="00E22E37"/>
    <w:rsid w:val="00E24565"/>
    <w:rsid w:val="00E245D3"/>
    <w:rsid w:val="00E24D2F"/>
    <w:rsid w:val="00E252B1"/>
    <w:rsid w:val="00E2532D"/>
    <w:rsid w:val="00E25339"/>
    <w:rsid w:val="00E25504"/>
    <w:rsid w:val="00E260D8"/>
    <w:rsid w:val="00E261C3"/>
    <w:rsid w:val="00E26785"/>
    <w:rsid w:val="00E27DAC"/>
    <w:rsid w:val="00E31299"/>
    <w:rsid w:val="00E313AF"/>
    <w:rsid w:val="00E31FC3"/>
    <w:rsid w:val="00E32DED"/>
    <w:rsid w:val="00E3599B"/>
    <w:rsid w:val="00E3666E"/>
    <w:rsid w:val="00E41402"/>
    <w:rsid w:val="00E41B4D"/>
    <w:rsid w:val="00E425D6"/>
    <w:rsid w:val="00E45146"/>
    <w:rsid w:val="00E4569F"/>
    <w:rsid w:val="00E45C50"/>
    <w:rsid w:val="00E460A1"/>
    <w:rsid w:val="00E47E91"/>
    <w:rsid w:val="00E511ED"/>
    <w:rsid w:val="00E514BF"/>
    <w:rsid w:val="00E517E8"/>
    <w:rsid w:val="00E52AA1"/>
    <w:rsid w:val="00E52FCC"/>
    <w:rsid w:val="00E533FE"/>
    <w:rsid w:val="00E53F38"/>
    <w:rsid w:val="00E54A3F"/>
    <w:rsid w:val="00E54F51"/>
    <w:rsid w:val="00E56A7F"/>
    <w:rsid w:val="00E56FA3"/>
    <w:rsid w:val="00E57036"/>
    <w:rsid w:val="00E575F5"/>
    <w:rsid w:val="00E632B8"/>
    <w:rsid w:val="00E63B79"/>
    <w:rsid w:val="00E647BA"/>
    <w:rsid w:val="00E65245"/>
    <w:rsid w:val="00E6641E"/>
    <w:rsid w:val="00E701CD"/>
    <w:rsid w:val="00E71604"/>
    <w:rsid w:val="00E7336B"/>
    <w:rsid w:val="00E74FA1"/>
    <w:rsid w:val="00E759F5"/>
    <w:rsid w:val="00E75B58"/>
    <w:rsid w:val="00E7693A"/>
    <w:rsid w:val="00E802C7"/>
    <w:rsid w:val="00E808A0"/>
    <w:rsid w:val="00E81EFA"/>
    <w:rsid w:val="00E820B8"/>
    <w:rsid w:val="00E823F1"/>
    <w:rsid w:val="00E82AA8"/>
    <w:rsid w:val="00E837DB"/>
    <w:rsid w:val="00E83FC9"/>
    <w:rsid w:val="00E86689"/>
    <w:rsid w:val="00E87196"/>
    <w:rsid w:val="00E87EC3"/>
    <w:rsid w:val="00E900A3"/>
    <w:rsid w:val="00E902D2"/>
    <w:rsid w:val="00E91068"/>
    <w:rsid w:val="00E913DD"/>
    <w:rsid w:val="00E91D20"/>
    <w:rsid w:val="00E91D6C"/>
    <w:rsid w:val="00E93651"/>
    <w:rsid w:val="00E9510D"/>
    <w:rsid w:val="00E97B09"/>
    <w:rsid w:val="00E97DCC"/>
    <w:rsid w:val="00EA0557"/>
    <w:rsid w:val="00EA09B7"/>
    <w:rsid w:val="00EA11C1"/>
    <w:rsid w:val="00EA2789"/>
    <w:rsid w:val="00EA4224"/>
    <w:rsid w:val="00EA4B13"/>
    <w:rsid w:val="00EA6DD6"/>
    <w:rsid w:val="00EB0464"/>
    <w:rsid w:val="00EB1B37"/>
    <w:rsid w:val="00EB2031"/>
    <w:rsid w:val="00EB2526"/>
    <w:rsid w:val="00EB31D6"/>
    <w:rsid w:val="00EB4203"/>
    <w:rsid w:val="00EB4AD4"/>
    <w:rsid w:val="00EB4B00"/>
    <w:rsid w:val="00EB53D7"/>
    <w:rsid w:val="00EB55E9"/>
    <w:rsid w:val="00EB5F91"/>
    <w:rsid w:val="00EC0B54"/>
    <w:rsid w:val="00EC15EB"/>
    <w:rsid w:val="00EC17C0"/>
    <w:rsid w:val="00EC1878"/>
    <w:rsid w:val="00EC1CB4"/>
    <w:rsid w:val="00EC30E7"/>
    <w:rsid w:val="00EC3F74"/>
    <w:rsid w:val="00EC4A49"/>
    <w:rsid w:val="00EC555D"/>
    <w:rsid w:val="00EC6293"/>
    <w:rsid w:val="00EC6ACD"/>
    <w:rsid w:val="00EC7449"/>
    <w:rsid w:val="00EC78C3"/>
    <w:rsid w:val="00ED01A6"/>
    <w:rsid w:val="00ED0B88"/>
    <w:rsid w:val="00ED15E1"/>
    <w:rsid w:val="00ED1F2A"/>
    <w:rsid w:val="00ED2D8E"/>
    <w:rsid w:val="00ED32DD"/>
    <w:rsid w:val="00ED41C6"/>
    <w:rsid w:val="00ED49B9"/>
    <w:rsid w:val="00ED52BA"/>
    <w:rsid w:val="00ED61C3"/>
    <w:rsid w:val="00EE08AA"/>
    <w:rsid w:val="00EE0FE5"/>
    <w:rsid w:val="00EE16AC"/>
    <w:rsid w:val="00EE1F83"/>
    <w:rsid w:val="00EE207F"/>
    <w:rsid w:val="00EE2259"/>
    <w:rsid w:val="00EE2370"/>
    <w:rsid w:val="00EE24ED"/>
    <w:rsid w:val="00EE2A07"/>
    <w:rsid w:val="00EE2DFA"/>
    <w:rsid w:val="00EE368E"/>
    <w:rsid w:val="00EE4729"/>
    <w:rsid w:val="00EE5045"/>
    <w:rsid w:val="00EE529E"/>
    <w:rsid w:val="00EE65E1"/>
    <w:rsid w:val="00EE6A6D"/>
    <w:rsid w:val="00EE7204"/>
    <w:rsid w:val="00EF0464"/>
    <w:rsid w:val="00EF0955"/>
    <w:rsid w:val="00EF0D5B"/>
    <w:rsid w:val="00EF0DE6"/>
    <w:rsid w:val="00EF185F"/>
    <w:rsid w:val="00EF18DB"/>
    <w:rsid w:val="00EF1AAB"/>
    <w:rsid w:val="00EF1D2B"/>
    <w:rsid w:val="00EF375E"/>
    <w:rsid w:val="00EF3B57"/>
    <w:rsid w:val="00EF3F20"/>
    <w:rsid w:val="00EF497E"/>
    <w:rsid w:val="00EF4F06"/>
    <w:rsid w:val="00EF52C3"/>
    <w:rsid w:val="00EF7584"/>
    <w:rsid w:val="00EF79A2"/>
    <w:rsid w:val="00EF7CAB"/>
    <w:rsid w:val="00F00519"/>
    <w:rsid w:val="00F00EFA"/>
    <w:rsid w:val="00F022E2"/>
    <w:rsid w:val="00F02DB8"/>
    <w:rsid w:val="00F0340C"/>
    <w:rsid w:val="00F03EDF"/>
    <w:rsid w:val="00F04904"/>
    <w:rsid w:val="00F04CDD"/>
    <w:rsid w:val="00F04F60"/>
    <w:rsid w:val="00F05C7B"/>
    <w:rsid w:val="00F06A81"/>
    <w:rsid w:val="00F07A0A"/>
    <w:rsid w:val="00F10AE3"/>
    <w:rsid w:val="00F10EA5"/>
    <w:rsid w:val="00F111C4"/>
    <w:rsid w:val="00F12048"/>
    <w:rsid w:val="00F12E80"/>
    <w:rsid w:val="00F133F9"/>
    <w:rsid w:val="00F1418F"/>
    <w:rsid w:val="00F14524"/>
    <w:rsid w:val="00F14616"/>
    <w:rsid w:val="00F14774"/>
    <w:rsid w:val="00F1517D"/>
    <w:rsid w:val="00F153D5"/>
    <w:rsid w:val="00F15DF6"/>
    <w:rsid w:val="00F16289"/>
    <w:rsid w:val="00F21D1F"/>
    <w:rsid w:val="00F21EF2"/>
    <w:rsid w:val="00F221C3"/>
    <w:rsid w:val="00F228C1"/>
    <w:rsid w:val="00F22D90"/>
    <w:rsid w:val="00F23872"/>
    <w:rsid w:val="00F243F2"/>
    <w:rsid w:val="00F24B98"/>
    <w:rsid w:val="00F26A60"/>
    <w:rsid w:val="00F3037F"/>
    <w:rsid w:val="00F30AFB"/>
    <w:rsid w:val="00F3130D"/>
    <w:rsid w:val="00F3140D"/>
    <w:rsid w:val="00F31527"/>
    <w:rsid w:val="00F3160E"/>
    <w:rsid w:val="00F32568"/>
    <w:rsid w:val="00F336BD"/>
    <w:rsid w:val="00F337B6"/>
    <w:rsid w:val="00F3407F"/>
    <w:rsid w:val="00F346B3"/>
    <w:rsid w:val="00F34BD9"/>
    <w:rsid w:val="00F357F7"/>
    <w:rsid w:val="00F365A9"/>
    <w:rsid w:val="00F36D42"/>
    <w:rsid w:val="00F36DE7"/>
    <w:rsid w:val="00F36FC5"/>
    <w:rsid w:val="00F37B30"/>
    <w:rsid w:val="00F4125E"/>
    <w:rsid w:val="00F418B5"/>
    <w:rsid w:val="00F4215C"/>
    <w:rsid w:val="00F42504"/>
    <w:rsid w:val="00F43A82"/>
    <w:rsid w:val="00F4401D"/>
    <w:rsid w:val="00F44C5D"/>
    <w:rsid w:val="00F45780"/>
    <w:rsid w:val="00F45854"/>
    <w:rsid w:val="00F47263"/>
    <w:rsid w:val="00F473CA"/>
    <w:rsid w:val="00F478E9"/>
    <w:rsid w:val="00F47934"/>
    <w:rsid w:val="00F509D6"/>
    <w:rsid w:val="00F50F94"/>
    <w:rsid w:val="00F510B1"/>
    <w:rsid w:val="00F516BF"/>
    <w:rsid w:val="00F52B5D"/>
    <w:rsid w:val="00F52BAC"/>
    <w:rsid w:val="00F54E86"/>
    <w:rsid w:val="00F5576A"/>
    <w:rsid w:val="00F57D14"/>
    <w:rsid w:val="00F62C1E"/>
    <w:rsid w:val="00F64C49"/>
    <w:rsid w:val="00F658CF"/>
    <w:rsid w:val="00F67637"/>
    <w:rsid w:val="00F706B2"/>
    <w:rsid w:val="00F707C6"/>
    <w:rsid w:val="00F70CB4"/>
    <w:rsid w:val="00F723F0"/>
    <w:rsid w:val="00F748B8"/>
    <w:rsid w:val="00F75EAB"/>
    <w:rsid w:val="00F75EAE"/>
    <w:rsid w:val="00F76492"/>
    <w:rsid w:val="00F7793C"/>
    <w:rsid w:val="00F80B86"/>
    <w:rsid w:val="00F81051"/>
    <w:rsid w:val="00F81304"/>
    <w:rsid w:val="00F814FB"/>
    <w:rsid w:val="00F81B50"/>
    <w:rsid w:val="00F823A8"/>
    <w:rsid w:val="00F827DA"/>
    <w:rsid w:val="00F84AD8"/>
    <w:rsid w:val="00F85A03"/>
    <w:rsid w:val="00F85AA6"/>
    <w:rsid w:val="00F86AB4"/>
    <w:rsid w:val="00F87568"/>
    <w:rsid w:val="00F9079B"/>
    <w:rsid w:val="00F90EE8"/>
    <w:rsid w:val="00F90FD7"/>
    <w:rsid w:val="00F924A6"/>
    <w:rsid w:val="00F92C9E"/>
    <w:rsid w:val="00F94249"/>
    <w:rsid w:val="00F9650F"/>
    <w:rsid w:val="00F96F7A"/>
    <w:rsid w:val="00F9707D"/>
    <w:rsid w:val="00F972A9"/>
    <w:rsid w:val="00F97CB7"/>
    <w:rsid w:val="00FA1F59"/>
    <w:rsid w:val="00FA3BA8"/>
    <w:rsid w:val="00FA3CE7"/>
    <w:rsid w:val="00FA486D"/>
    <w:rsid w:val="00FA4900"/>
    <w:rsid w:val="00FA4F77"/>
    <w:rsid w:val="00FA59BE"/>
    <w:rsid w:val="00FA671A"/>
    <w:rsid w:val="00FA78C4"/>
    <w:rsid w:val="00FA7AB5"/>
    <w:rsid w:val="00FB14B0"/>
    <w:rsid w:val="00FB15B1"/>
    <w:rsid w:val="00FB2E2A"/>
    <w:rsid w:val="00FB3267"/>
    <w:rsid w:val="00FB3631"/>
    <w:rsid w:val="00FB5008"/>
    <w:rsid w:val="00FB52F1"/>
    <w:rsid w:val="00FB5FCF"/>
    <w:rsid w:val="00FB6E9F"/>
    <w:rsid w:val="00FB759C"/>
    <w:rsid w:val="00FC00DD"/>
    <w:rsid w:val="00FC1B26"/>
    <w:rsid w:val="00FC2CE4"/>
    <w:rsid w:val="00FC34D3"/>
    <w:rsid w:val="00FC47DE"/>
    <w:rsid w:val="00FC4C42"/>
    <w:rsid w:val="00FC63F8"/>
    <w:rsid w:val="00FC6B44"/>
    <w:rsid w:val="00FC6D43"/>
    <w:rsid w:val="00FC6EFA"/>
    <w:rsid w:val="00FC79DA"/>
    <w:rsid w:val="00FD026B"/>
    <w:rsid w:val="00FD0C1A"/>
    <w:rsid w:val="00FD31AF"/>
    <w:rsid w:val="00FD4CE3"/>
    <w:rsid w:val="00FD577B"/>
    <w:rsid w:val="00FD7BCF"/>
    <w:rsid w:val="00FE0D81"/>
    <w:rsid w:val="00FE23B2"/>
    <w:rsid w:val="00FE2B01"/>
    <w:rsid w:val="00FE2F11"/>
    <w:rsid w:val="00FE2F3B"/>
    <w:rsid w:val="00FE306E"/>
    <w:rsid w:val="00FE340A"/>
    <w:rsid w:val="00FE3E23"/>
    <w:rsid w:val="00FE4A90"/>
    <w:rsid w:val="00FE6EC5"/>
    <w:rsid w:val="00FF09DE"/>
    <w:rsid w:val="00FF0D35"/>
    <w:rsid w:val="00FF18F8"/>
    <w:rsid w:val="00FF211D"/>
    <w:rsid w:val="00FF2741"/>
    <w:rsid w:val="00FF4884"/>
    <w:rsid w:val="00FF4F34"/>
    <w:rsid w:val="00FF5670"/>
    <w:rsid w:val="00FF5E6B"/>
    <w:rsid w:val="00FF5E85"/>
    <w:rsid w:val="00FF6182"/>
    <w:rsid w:val="00FF6DD1"/>
    <w:rsid w:val="00FF7AC7"/>
    <w:rsid w:val="0C6E11DD"/>
    <w:rsid w:val="4C62C41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7105"/>
    <o:shapelayout v:ext="edit">
      <o:idmap v:ext="edit" data="1"/>
    </o:shapelayout>
  </w:shapeDefaults>
  <w:decimalSymbol w:val="."/>
  <w:listSeparator w:val=","/>
  <w14:docId w14:val="169C3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6EC5"/>
    <w:pPr>
      <w:spacing w:line="360" w:lineRule="auto"/>
    </w:pPr>
    <w:rPr>
      <w:sz w:val="24"/>
      <w:szCs w:val="28"/>
      <w:lang w:val="en-GB"/>
    </w:rPr>
  </w:style>
  <w:style w:type="paragraph" w:styleId="Heading1">
    <w:name w:val="heading 1"/>
    <w:basedOn w:val="Normal"/>
    <w:next w:val="Normal"/>
    <w:link w:val="Heading1Char"/>
    <w:autoRedefine/>
    <w:uiPriority w:val="9"/>
    <w:qFormat/>
    <w:rsid w:val="002F557B"/>
    <w:pPr>
      <w:pageBreakBefore/>
      <w:spacing w:after="0"/>
      <w:outlineLvl w:val="0"/>
    </w:pPr>
    <w:rPr>
      <w:rFonts w:eastAsiaTheme="majorEastAsia" w:cstheme="minorHAnsi"/>
      <w:b/>
      <w:bCs/>
      <w:color w:val="000000" w:themeColor="text1"/>
      <w:sz w:val="40"/>
    </w:rPr>
  </w:style>
  <w:style w:type="paragraph" w:styleId="Heading2">
    <w:name w:val="heading 2"/>
    <w:basedOn w:val="Normal"/>
    <w:next w:val="Normal"/>
    <w:link w:val="Heading2Char"/>
    <w:uiPriority w:val="9"/>
    <w:unhideWhenUsed/>
    <w:qFormat/>
    <w:rsid w:val="00C30D51"/>
    <w:pPr>
      <w:spacing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7A05EB"/>
    <w:pPr>
      <w:keepNext/>
      <w:keepLines/>
      <w:spacing w:before="200" w:after="120"/>
      <w:outlineLvl w:val="2"/>
    </w:pPr>
    <w:rPr>
      <w:rFonts w:eastAsiaTheme="majorEastAsia" w:cstheme="majorBidi"/>
      <w:b/>
      <w:bCs/>
      <w:color w:val="000000" w:themeColor="text1"/>
    </w:rPr>
  </w:style>
  <w:style w:type="paragraph" w:styleId="Heading4">
    <w:name w:val="heading 4"/>
    <w:basedOn w:val="Normal"/>
    <w:next w:val="Normal"/>
    <w:link w:val="Heading4Char"/>
    <w:uiPriority w:val="9"/>
    <w:unhideWhenUsed/>
    <w:qFormat/>
    <w:rsid w:val="00D979FD"/>
    <w:pPr>
      <w:keepNext/>
      <w:keepLines/>
      <w:spacing w:before="200"/>
      <w:outlineLvl w:val="3"/>
    </w:pPr>
    <w:rPr>
      <w:rFonts w:eastAsiaTheme="majorEastAsia" w:cstheme="majorBidi"/>
      <w:b/>
      <w:bCs/>
      <w:iCs/>
      <w:color w:val="000000" w:themeColor="text1"/>
    </w:rPr>
  </w:style>
  <w:style w:type="paragraph" w:styleId="Heading5">
    <w:name w:val="heading 5"/>
    <w:aliases w:val="Citations"/>
    <w:basedOn w:val="Normal"/>
    <w:next w:val="Normal"/>
    <w:link w:val="Heading5Char"/>
    <w:uiPriority w:val="9"/>
    <w:unhideWhenUsed/>
    <w:qFormat/>
    <w:rsid w:val="00EC555D"/>
    <w:pPr>
      <w:keepNext/>
      <w:keepLines/>
      <w:spacing w:before="200" w:line="240" w:lineRule="auto"/>
      <w:outlineLvl w:val="4"/>
    </w:pPr>
    <w:rPr>
      <w:rFonts w:ascii="Arial" w:eastAsiaTheme="majorEastAsia" w:hAnsi="Arial" w:cs="Arial"/>
      <w:iCs/>
      <w:noProof/>
      <w:color w:val="000000" w:themeColor="text1"/>
      <w:sz w:val="22"/>
    </w:rPr>
  </w:style>
  <w:style w:type="paragraph" w:styleId="Heading6">
    <w:name w:val="heading 6"/>
    <w:aliases w:val="Works Cited List"/>
    <w:basedOn w:val="Normal"/>
    <w:next w:val="Normal"/>
    <w:link w:val="Heading6Char"/>
    <w:uiPriority w:val="9"/>
    <w:unhideWhenUsed/>
    <w:qFormat/>
    <w:rsid w:val="00864C26"/>
    <w:pPr>
      <w:keepNext/>
      <w:keepLines/>
      <w:spacing w:after="120" w:line="240" w:lineRule="auto"/>
      <w:outlineLvl w:val="5"/>
    </w:pPr>
    <w:rPr>
      <w:rFonts w:ascii="Arial" w:eastAsiaTheme="majorEastAsia" w:hAnsi="Arial" w:cstheme="majorBidi"/>
      <w:iCs/>
      <w:noProof/>
      <w:color w:val="000000" w:themeColor="text1"/>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57B"/>
    <w:rPr>
      <w:rFonts w:eastAsiaTheme="majorEastAsia" w:cstheme="minorHAnsi"/>
      <w:b/>
      <w:bCs/>
      <w:color w:val="000000" w:themeColor="text1"/>
      <w:sz w:val="40"/>
      <w:szCs w:val="28"/>
      <w:lang w:val="en-GB"/>
    </w:rPr>
  </w:style>
  <w:style w:type="character" w:customStyle="1" w:styleId="Heading2Char">
    <w:name w:val="Heading 2 Char"/>
    <w:basedOn w:val="DefaultParagraphFont"/>
    <w:link w:val="Heading2"/>
    <w:uiPriority w:val="9"/>
    <w:rsid w:val="00C30D51"/>
    <w:rPr>
      <w:rFonts w:eastAsiaTheme="majorEastAsia" w:cstheme="majorBidi"/>
      <w:b/>
      <w:bCs/>
      <w:color w:val="000000" w:themeColor="text1"/>
      <w:sz w:val="28"/>
      <w:szCs w:val="26"/>
      <w:lang w:val="en-GB"/>
    </w:rPr>
  </w:style>
  <w:style w:type="character" w:customStyle="1" w:styleId="Heading3Char">
    <w:name w:val="Heading 3 Char"/>
    <w:basedOn w:val="DefaultParagraphFont"/>
    <w:link w:val="Heading3"/>
    <w:uiPriority w:val="9"/>
    <w:rsid w:val="007A05EB"/>
    <w:rPr>
      <w:rFonts w:eastAsiaTheme="majorEastAsia" w:cstheme="majorBidi"/>
      <w:b/>
      <w:bCs/>
      <w:color w:val="000000" w:themeColor="text1"/>
      <w:sz w:val="28"/>
    </w:rPr>
  </w:style>
  <w:style w:type="paragraph" w:styleId="TOCHeading">
    <w:name w:val="TOC Heading"/>
    <w:basedOn w:val="Heading1"/>
    <w:next w:val="Normal"/>
    <w:uiPriority w:val="39"/>
    <w:unhideWhenUsed/>
    <w:qFormat/>
    <w:rsid w:val="004A7AA0"/>
    <w:pPr>
      <w:keepNext/>
      <w:keepLines/>
      <w:pageBreakBefore w:val="0"/>
      <w:spacing w:line="276" w:lineRule="auto"/>
      <w:outlineLvl w:val="9"/>
    </w:pPr>
    <w:rPr>
      <w:rFonts w:eastAsiaTheme="minorHAnsi" w:cstheme="minorBidi"/>
      <w:b w:val="0"/>
      <w:bCs w:val="0"/>
      <w:color w:val="auto"/>
      <w:sz w:val="72"/>
      <w:szCs w:val="72"/>
    </w:rPr>
  </w:style>
  <w:style w:type="paragraph" w:styleId="TOC1">
    <w:name w:val="toc 1"/>
    <w:basedOn w:val="Normal"/>
    <w:next w:val="Normal"/>
    <w:autoRedefine/>
    <w:uiPriority w:val="39"/>
    <w:unhideWhenUsed/>
    <w:qFormat/>
    <w:rsid w:val="00526CA4"/>
    <w:pPr>
      <w:spacing w:after="100"/>
    </w:pPr>
  </w:style>
  <w:style w:type="paragraph" w:styleId="TOC2">
    <w:name w:val="toc 2"/>
    <w:basedOn w:val="Normal"/>
    <w:next w:val="Normal"/>
    <w:autoRedefine/>
    <w:uiPriority w:val="39"/>
    <w:unhideWhenUsed/>
    <w:qFormat/>
    <w:rsid w:val="00A02CE7"/>
    <w:pPr>
      <w:tabs>
        <w:tab w:val="right" w:leader="dot" w:pos="9017"/>
      </w:tabs>
      <w:spacing w:after="100"/>
      <w:ind w:left="810" w:hanging="590"/>
    </w:pPr>
  </w:style>
  <w:style w:type="paragraph" w:styleId="TOC3">
    <w:name w:val="toc 3"/>
    <w:basedOn w:val="Normal"/>
    <w:next w:val="Normal"/>
    <w:autoRedefine/>
    <w:uiPriority w:val="39"/>
    <w:unhideWhenUsed/>
    <w:qFormat/>
    <w:rsid w:val="00526CA4"/>
    <w:pPr>
      <w:spacing w:after="100"/>
      <w:ind w:left="440"/>
    </w:pPr>
  </w:style>
  <w:style w:type="character" w:styleId="Hyperlink">
    <w:name w:val="Hyperlink"/>
    <w:basedOn w:val="DefaultParagraphFont"/>
    <w:uiPriority w:val="99"/>
    <w:unhideWhenUsed/>
    <w:rsid w:val="00526CA4"/>
    <w:rPr>
      <w:color w:val="0563C1" w:themeColor="hyperlink"/>
      <w:u w:val="single"/>
    </w:rPr>
  </w:style>
  <w:style w:type="paragraph" w:styleId="BalloonText">
    <w:name w:val="Balloon Text"/>
    <w:basedOn w:val="Normal"/>
    <w:link w:val="BalloonTextChar"/>
    <w:uiPriority w:val="99"/>
    <w:semiHidden/>
    <w:unhideWhenUsed/>
    <w:rsid w:val="00526CA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CA4"/>
    <w:rPr>
      <w:rFonts w:ascii="Tahoma" w:hAnsi="Tahoma" w:cs="Tahoma"/>
      <w:sz w:val="16"/>
      <w:szCs w:val="16"/>
    </w:rPr>
  </w:style>
  <w:style w:type="character" w:customStyle="1" w:styleId="Heading4Char">
    <w:name w:val="Heading 4 Char"/>
    <w:basedOn w:val="DefaultParagraphFont"/>
    <w:link w:val="Heading4"/>
    <w:uiPriority w:val="9"/>
    <w:rsid w:val="00D979FD"/>
    <w:rPr>
      <w:rFonts w:eastAsiaTheme="majorEastAsia" w:cstheme="majorBidi"/>
      <w:b/>
      <w:bCs/>
      <w:iCs/>
      <w:color w:val="000000" w:themeColor="text1"/>
      <w:sz w:val="28"/>
    </w:rPr>
  </w:style>
  <w:style w:type="paragraph" w:styleId="NoSpacing">
    <w:name w:val="No Spacing"/>
    <w:uiPriority w:val="1"/>
    <w:qFormat/>
    <w:rsid w:val="000D139D"/>
    <w:pPr>
      <w:spacing w:after="0" w:line="240" w:lineRule="auto"/>
    </w:pPr>
    <w:rPr>
      <w:sz w:val="28"/>
      <w:szCs w:val="28"/>
    </w:rPr>
  </w:style>
  <w:style w:type="paragraph" w:styleId="ListParagraph">
    <w:name w:val="List Paragraph"/>
    <w:aliases w:val="Figure List"/>
    <w:basedOn w:val="Normal"/>
    <w:uiPriority w:val="34"/>
    <w:qFormat/>
    <w:rsid w:val="000B3E6F"/>
    <w:rPr>
      <w:rFonts w:ascii="Cambria" w:hAnsi="Cambria"/>
      <w:szCs w:val="15"/>
      <w:shd w:val="clear" w:color="auto" w:fill="FFFFFF"/>
    </w:rPr>
  </w:style>
  <w:style w:type="paragraph" w:styleId="NormalWeb">
    <w:name w:val="Normal (Web)"/>
    <w:basedOn w:val="Normal"/>
    <w:uiPriority w:val="99"/>
    <w:rsid w:val="00055682"/>
    <w:pPr>
      <w:spacing w:beforeLines="1" w:afterLines="1" w:line="240" w:lineRule="auto"/>
    </w:pPr>
    <w:rPr>
      <w:rFonts w:ascii="Times" w:hAnsi="Times" w:cs="Times New Roman"/>
      <w:sz w:val="20"/>
      <w:szCs w:val="20"/>
    </w:rPr>
  </w:style>
  <w:style w:type="paragraph" w:styleId="Caption">
    <w:name w:val="caption"/>
    <w:basedOn w:val="Normal"/>
    <w:next w:val="Normal"/>
    <w:uiPriority w:val="35"/>
    <w:unhideWhenUsed/>
    <w:qFormat/>
    <w:rsid w:val="00F516BF"/>
    <w:pPr>
      <w:spacing w:line="240" w:lineRule="auto"/>
    </w:pPr>
    <w:rPr>
      <w:b/>
      <w:bCs/>
      <w:color w:val="5B9BD5" w:themeColor="accent1"/>
      <w:sz w:val="18"/>
      <w:szCs w:val="18"/>
    </w:rPr>
  </w:style>
  <w:style w:type="table" w:styleId="TableGrid">
    <w:name w:val="Table Grid"/>
    <w:basedOn w:val="TableNormal"/>
    <w:uiPriority w:val="59"/>
    <w:rsid w:val="0005568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CE4360"/>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CE4360"/>
  </w:style>
  <w:style w:type="character" w:customStyle="1" w:styleId="eop">
    <w:name w:val="eop"/>
    <w:basedOn w:val="DefaultParagraphFont"/>
    <w:rsid w:val="00CE4360"/>
  </w:style>
  <w:style w:type="paragraph" w:styleId="Header">
    <w:name w:val="header"/>
    <w:basedOn w:val="Normal"/>
    <w:link w:val="HeaderChar"/>
    <w:uiPriority w:val="99"/>
    <w:unhideWhenUsed/>
    <w:rsid w:val="00C5352A"/>
    <w:pPr>
      <w:tabs>
        <w:tab w:val="center" w:pos="4513"/>
        <w:tab w:val="right" w:pos="9026"/>
      </w:tabs>
      <w:spacing w:line="240" w:lineRule="auto"/>
    </w:pPr>
  </w:style>
  <w:style w:type="character" w:customStyle="1" w:styleId="HeaderChar">
    <w:name w:val="Header Char"/>
    <w:basedOn w:val="DefaultParagraphFont"/>
    <w:link w:val="Header"/>
    <w:uiPriority w:val="99"/>
    <w:rsid w:val="00C5352A"/>
    <w:rPr>
      <w:sz w:val="28"/>
      <w:szCs w:val="28"/>
    </w:rPr>
  </w:style>
  <w:style w:type="paragraph" w:styleId="Footer">
    <w:name w:val="footer"/>
    <w:basedOn w:val="Normal"/>
    <w:link w:val="FooterChar"/>
    <w:uiPriority w:val="99"/>
    <w:unhideWhenUsed/>
    <w:rsid w:val="00C5352A"/>
    <w:pPr>
      <w:tabs>
        <w:tab w:val="center" w:pos="4513"/>
        <w:tab w:val="right" w:pos="9026"/>
      </w:tabs>
      <w:spacing w:line="240" w:lineRule="auto"/>
    </w:pPr>
  </w:style>
  <w:style w:type="character" w:customStyle="1" w:styleId="FooterChar">
    <w:name w:val="Footer Char"/>
    <w:basedOn w:val="DefaultParagraphFont"/>
    <w:link w:val="Footer"/>
    <w:uiPriority w:val="99"/>
    <w:rsid w:val="00C5352A"/>
    <w:rPr>
      <w:sz w:val="28"/>
      <w:szCs w:val="28"/>
    </w:rPr>
  </w:style>
  <w:style w:type="paragraph" w:styleId="Bibliography">
    <w:name w:val="Bibliography"/>
    <w:basedOn w:val="Normal"/>
    <w:next w:val="Normal"/>
    <w:uiPriority w:val="37"/>
    <w:unhideWhenUsed/>
    <w:rsid w:val="00C17CFF"/>
  </w:style>
  <w:style w:type="character" w:styleId="HTMLCite">
    <w:name w:val="HTML Cite"/>
    <w:basedOn w:val="DefaultParagraphFont"/>
    <w:uiPriority w:val="99"/>
    <w:semiHidden/>
    <w:unhideWhenUsed/>
    <w:rsid w:val="00A35103"/>
    <w:rPr>
      <w:b w:val="0"/>
      <w:bCs w:val="0"/>
      <w:i w:val="0"/>
      <w:iCs w:val="0"/>
    </w:rPr>
  </w:style>
  <w:style w:type="paragraph" w:styleId="TableofFigures">
    <w:name w:val="table of figures"/>
    <w:basedOn w:val="Normal"/>
    <w:next w:val="Normal"/>
    <w:uiPriority w:val="99"/>
    <w:unhideWhenUsed/>
    <w:rsid w:val="00AD1F0C"/>
  </w:style>
  <w:style w:type="character" w:styleId="SubtleEmphasis">
    <w:name w:val="Subtle Emphasis"/>
    <w:aliases w:val="Figure Style"/>
    <w:uiPriority w:val="19"/>
    <w:qFormat/>
    <w:rsid w:val="00F31527"/>
    <w:rPr>
      <w:rFonts w:ascii="Arial" w:hAnsi="Arial"/>
      <w:color w:val="000000" w:themeColor="text1"/>
      <w:sz w:val="16"/>
      <w:szCs w:val="20"/>
    </w:rPr>
  </w:style>
  <w:style w:type="paragraph" w:styleId="TOAHeading">
    <w:name w:val="toa heading"/>
    <w:basedOn w:val="Normal"/>
    <w:next w:val="Normal"/>
    <w:uiPriority w:val="99"/>
    <w:semiHidden/>
    <w:unhideWhenUsed/>
    <w:rsid w:val="002A5081"/>
    <w:pPr>
      <w:spacing w:before="120"/>
    </w:pPr>
    <w:rPr>
      <w:rFonts w:asciiTheme="majorHAnsi" w:eastAsiaTheme="majorEastAsia" w:hAnsiTheme="majorHAnsi" w:cstheme="majorBidi"/>
      <w:b/>
      <w:bCs/>
      <w:szCs w:val="24"/>
    </w:rPr>
  </w:style>
  <w:style w:type="character" w:styleId="CommentReference">
    <w:name w:val="annotation reference"/>
    <w:basedOn w:val="DefaultParagraphFont"/>
    <w:uiPriority w:val="99"/>
    <w:semiHidden/>
    <w:unhideWhenUsed/>
    <w:rsid w:val="0093363C"/>
    <w:rPr>
      <w:sz w:val="18"/>
      <w:szCs w:val="18"/>
    </w:rPr>
  </w:style>
  <w:style w:type="paragraph" w:styleId="CommentText">
    <w:name w:val="annotation text"/>
    <w:basedOn w:val="Normal"/>
    <w:link w:val="CommentTextChar"/>
    <w:uiPriority w:val="99"/>
    <w:unhideWhenUsed/>
    <w:rsid w:val="0093363C"/>
    <w:pPr>
      <w:spacing w:line="240" w:lineRule="auto"/>
    </w:pPr>
    <w:rPr>
      <w:szCs w:val="24"/>
      <w:lang w:val="en-US"/>
    </w:rPr>
  </w:style>
  <w:style w:type="character" w:customStyle="1" w:styleId="CommentTextChar">
    <w:name w:val="Comment Text Char"/>
    <w:basedOn w:val="DefaultParagraphFont"/>
    <w:link w:val="CommentText"/>
    <w:uiPriority w:val="99"/>
    <w:rsid w:val="0093363C"/>
    <w:rPr>
      <w:sz w:val="24"/>
      <w:szCs w:val="24"/>
    </w:rPr>
  </w:style>
  <w:style w:type="character" w:customStyle="1" w:styleId="apple-converted-space">
    <w:name w:val="apple-converted-space"/>
    <w:basedOn w:val="DefaultParagraphFont"/>
    <w:rsid w:val="00714FAC"/>
  </w:style>
  <w:style w:type="character" w:customStyle="1" w:styleId="publicationcontentepubdatedates">
    <w:name w:val="publicationcontentepubdate dates"/>
    <w:basedOn w:val="DefaultParagraphFont"/>
    <w:rsid w:val="00714FAC"/>
  </w:style>
  <w:style w:type="paragraph" w:customStyle="1" w:styleId="Default">
    <w:name w:val="Default"/>
    <w:rsid w:val="00714FAC"/>
    <w:pPr>
      <w:widowControl w:val="0"/>
      <w:autoSpaceDE w:val="0"/>
      <w:autoSpaceDN w:val="0"/>
      <w:adjustRightInd w:val="0"/>
      <w:spacing w:after="0" w:line="240" w:lineRule="auto"/>
    </w:pPr>
    <w:rPr>
      <w:rFonts w:ascii="Futura Std Condensed" w:hAnsi="Futura Std Condensed" w:cs="Futura Std Condensed"/>
      <w:color w:val="000000"/>
      <w:sz w:val="24"/>
      <w:szCs w:val="24"/>
    </w:rPr>
  </w:style>
  <w:style w:type="character" w:customStyle="1" w:styleId="A2">
    <w:name w:val="A2"/>
    <w:uiPriority w:val="99"/>
    <w:rsid w:val="00714FAC"/>
    <w:rPr>
      <w:rFonts w:cs="Futura Std Condensed"/>
      <w:color w:val="000000"/>
      <w:sz w:val="101"/>
      <w:szCs w:val="101"/>
    </w:rPr>
  </w:style>
  <w:style w:type="character" w:customStyle="1" w:styleId="Heading5Char">
    <w:name w:val="Heading 5 Char"/>
    <w:aliases w:val="Citations Char"/>
    <w:basedOn w:val="DefaultParagraphFont"/>
    <w:link w:val="Heading5"/>
    <w:uiPriority w:val="9"/>
    <w:rsid w:val="00EC555D"/>
    <w:rPr>
      <w:rFonts w:ascii="Arial" w:eastAsiaTheme="majorEastAsia" w:hAnsi="Arial" w:cs="Arial"/>
      <w:iCs/>
      <w:noProof/>
      <w:color w:val="000000" w:themeColor="text1"/>
      <w:szCs w:val="28"/>
      <w:lang w:val="en-GB"/>
    </w:rPr>
  </w:style>
  <w:style w:type="paragraph" w:styleId="CommentSubject">
    <w:name w:val="annotation subject"/>
    <w:basedOn w:val="CommentText"/>
    <w:next w:val="CommentText"/>
    <w:link w:val="CommentSubjectChar"/>
    <w:uiPriority w:val="99"/>
    <w:semiHidden/>
    <w:unhideWhenUsed/>
    <w:rsid w:val="006609C2"/>
    <w:rPr>
      <w:b/>
      <w:bCs/>
      <w:sz w:val="20"/>
      <w:szCs w:val="20"/>
      <w:lang w:val="en-GB"/>
    </w:rPr>
  </w:style>
  <w:style w:type="character" w:customStyle="1" w:styleId="CommentSubjectChar">
    <w:name w:val="Comment Subject Char"/>
    <w:basedOn w:val="CommentTextChar"/>
    <w:link w:val="CommentSubject"/>
    <w:uiPriority w:val="99"/>
    <w:semiHidden/>
    <w:rsid w:val="006609C2"/>
    <w:rPr>
      <w:b/>
      <w:bCs/>
      <w:sz w:val="20"/>
      <w:szCs w:val="20"/>
      <w:lang w:val="en-GB"/>
    </w:rPr>
  </w:style>
  <w:style w:type="character" w:customStyle="1" w:styleId="Heading6Char">
    <w:name w:val="Heading 6 Char"/>
    <w:aliases w:val="Works Cited List Char"/>
    <w:basedOn w:val="DefaultParagraphFont"/>
    <w:link w:val="Heading6"/>
    <w:uiPriority w:val="9"/>
    <w:rsid w:val="00864C26"/>
    <w:rPr>
      <w:rFonts w:ascii="Arial" w:eastAsiaTheme="majorEastAsia" w:hAnsi="Arial" w:cstheme="majorBidi"/>
      <w:iCs/>
      <w:noProof/>
      <w:color w:val="000000" w:themeColor="text1"/>
      <w:sz w:val="20"/>
      <w:szCs w:val="28"/>
      <w:lang w:val="en-GB"/>
    </w:rPr>
  </w:style>
  <w:style w:type="character" w:styleId="Emphasis">
    <w:name w:val="Emphasis"/>
    <w:basedOn w:val="DefaultParagraphFont"/>
    <w:uiPriority w:val="20"/>
    <w:qFormat/>
    <w:rsid w:val="00016E6F"/>
    <w:rPr>
      <w:i/>
      <w:iCs/>
    </w:rPr>
  </w:style>
  <w:style w:type="table" w:customStyle="1" w:styleId="GridTable1Light-Accent11">
    <w:name w:val="Grid Table 1 Light - Accent 11"/>
    <w:basedOn w:val="TableNormal"/>
    <w:uiPriority w:val="46"/>
    <w:rsid w:val="00A4236C"/>
    <w:pPr>
      <w:spacing w:after="0" w:line="240" w:lineRule="auto"/>
    </w:pPr>
    <w:rPr>
      <w:lang w:val="en-GB"/>
    </w:r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styleId="Strong">
    <w:name w:val="Strong"/>
    <w:aliases w:val="Questionaire"/>
    <w:uiPriority w:val="22"/>
    <w:qFormat/>
    <w:rsid w:val="00455E5B"/>
    <w:rPr>
      <w:rFonts w:ascii="Arial" w:hAnsi="Arial" w:cs="Arial"/>
      <w:sz w:val="20"/>
      <w:szCs w:val="20"/>
    </w:rPr>
  </w:style>
  <w:style w:type="paragraph" w:styleId="EndnoteText">
    <w:name w:val="endnote text"/>
    <w:basedOn w:val="Normal"/>
    <w:link w:val="EndnoteTextChar"/>
    <w:uiPriority w:val="99"/>
    <w:semiHidden/>
    <w:unhideWhenUsed/>
    <w:rsid w:val="00BB558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B5589"/>
    <w:rPr>
      <w:sz w:val="20"/>
      <w:szCs w:val="20"/>
      <w:lang w:val="en-GB"/>
    </w:rPr>
  </w:style>
  <w:style w:type="character" w:styleId="EndnoteReference">
    <w:name w:val="endnote reference"/>
    <w:basedOn w:val="DefaultParagraphFont"/>
    <w:uiPriority w:val="99"/>
    <w:semiHidden/>
    <w:unhideWhenUsed/>
    <w:rsid w:val="00BB5589"/>
    <w:rPr>
      <w:vertAlign w:val="superscript"/>
    </w:rPr>
  </w:style>
  <w:style w:type="paragraph" w:styleId="FootnoteText">
    <w:name w:val="footnote text"/>
    <w:basedOn w:val="Normal"/>
    <w:link w:val="FootnoteTextChar"/>
    <w:uiPriority w:val="99"/>
    <w:semiHidden/>
    <w:unhideWhenUsed/>
    <w:rsid w:val="00BB55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5589"/>
    <w:rPr>
      <w:sz w:val="20"/>
      <w:szCs w:val="20"/>
      <w:lang w:val="en-GB"/>
    </w:rPr>
  </w:style>
  <w:style w:type="character" w:styleId="FootnoteReference">
    <w:name w:val="footnote reference"/>
    <w:basedOn w:val="DefaultParagraphFont"/>
    <w:uiPriority w:val="99"/>
    <w:semiHidden/>
    <w:unhideWhenUsed/>
    <w:rsid w:val="00BB5589"/>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6EC5"/>
    <w:pPr>
      <w:spacing w:line="360" w:lineRule="auto"/>
    </w:pPr>
    <w:rPr>
      <w:sz w:val="24"/>
      <w:szCs w:val="28"/>
      <w:lang w:val="en-GB"/>
    </w:rPr>
  </w:style>
  <w:style w:type="paragraph" w:styleId="Heading1">
    <w:name w:val="heading 1"/>
    <w:basedOn w:val="Normal"/>
    <w:next w:val="Normal"/>
    <w:link w:val="Heading1Char"/>
    <w:autoRedefine/>
    <w:uiPriority w:val="9"/>
    <w:qFormat/>
    <w:rsid w:val="002F557B"/>
    <w:pPr>
      <w:pageBreakBefore/>
      <w:spacing w:after="0"/>
      <w:outlineLvl w:val="0"/>
    </w:pPr>
    <w:rPr>
      <w:rFonts w:eastAsiaTheme="majorEastAsia" w:cstheme="minorHAnsi"/>
      <w:b/>
      <w:bCs/>
      <w:color w:val="000000" w:themeColor="text1"/>
      <w:sz w:val="40"/>
    </w:rPr>
  </w:style>
  <w:style w:type="paragraph" w:styleId="Heading2">
    <w:name w:val="heading 2"/>
    <w:basedOn w:val="Normal"/>
    <w:next w:val="Normal"/>
    <w:link w:val="Heading2Char"/>
    <w:uiPriority w:val="9"/>
    <w:unhideWhenUsed/>
    <w:qFormat/>
    <w:rsid w:val="00C30D51"/>
    <w:pPr>
      <w:spacing w:after="0"/>
      <w:outlineLvl w:val="1"/>
    </w:pPr>
    <w:rPr>
      <w:rFonts w:eastAsiaTheme="majorEastAsia" w:cstheme="majorBidi"/>
      <w:b/>
      <w:bCs/>
      <w:color w:val="000000" w:themeColor="text1"/>
      <w:szCs w:val="26"/>
    </w:rPr>
  </w:style>
  <w:style w:type="paragraph" w:styleId="Heading3">
    <w:name w:val="heading 3"/>
    <w:basedOn w:val="Normal"/>
    <w:next w:val="Normal"/>
    <w:link w:val="Heading3Char"/>
    <w:uiPriority w:val="9"/>
    <w:unhideWhenUsed/>
    <w:qFormat/>
    <w:rsid w:val="007A05EB"/>
    <w:pPr>
      <w:keepNext/>
      <w:keepLines/>
      <w:spacing w:before="200" w:after="120"/>
      <w:outlineLvl w:val="2"/>
    </w:pPr>
    <w:rPr>
      <w:rFonts w:eastAsiaTheme="majorEastAsia" w:cstheme="majorBidi"/>
      <w:b/>
      <w:bCs/>
      <w:color w:val="000000" w:themeColor="text1"/>
    </w:rPr>
  </w:style>
  <w:style w:type="paragraph" w:styleId="Heading4">
    <w:name w:val="heading 4"/>
    <w:basedOn w:val="Normal"/>
    <w:next w:val="Normal"/>
    <w:link w:val="Heading4Char"/>
    <w:uiPriority w:val="9"/>
    <w:unhideWhenUsed/>
    <w:qFormat/>
    <w:rsid w:val="00D979FD"/>
    <w:pPr>
      <w:keepNext/>
      <w:keepLines/>
      <w:spacing w:before="200"/>
      <w:outlineLvl w:val="3"/>
    </w:pPr>
    <w:rPr>
      <w:rFonts w:eastAsiaTheme="majorEastAsia" w:cstheme="majorBidi"/>
      <w:b/>
      <w:bCs/>
      <w:iCs/>
      <w:color w:val="000000" w:themeColor="text1"/>
    </w:rPr>
  </w:style>
  <w:style w:type="paragraph" w:styleId="Heading5">
    <w:name w:val="heading 5"/>
    <w:aliases w:val="Citations"/>
    <w:basedOn w:val="Normal"/>
    <w:next w:val="Normal"/>
    <w:link w:val="Heading5Char"/>
    <w:uiPriority w:val="9"/>
    <w:unhideWhenUsed/>
    <w:qFormat/>
    <w:rsid w:val="00EC555D"/>
    <w:pPr>
      <w:keepNext/>
      <w:keepLines/>
      <w:spacing w:before="200" w:line="240" w:lineRule="auto"/>
      <w:outlineLvl w:val="4"/>
    </w:pPr>
    <w:rPr>
      <w:rFonts w:ascii="Arial" w:eastAsiaTheme="majorEastAsia" w:hAnsi="Arial" w:cs="Arial"/>
      <w:iCs/>
      <w:noProof/>
      <w:color w:val="000000" w:themeColor="text1"/>
      <w:sz w:val="22"/>
    </w:rPr>
  </w:style>
  <w:style w:type="paragraph" w:styleId="Heading6">
    <w:name w:val="heading 6"/>
    <w:aliases w:val="Works Cited List"/>
    <w:basedOn w:val="Normal"/>
    <w:next w:val="Normal"/>
    <w:link w:val="Heading6Char"/>
    <w:uiPriority w:val="9"/>
    <w:unhideWhenUsed/>
    <w:qFormat/>
    <w:rsid w:val="00864C26"/>
    <w:pPr>
      <w:keepNext/>
      <w:keepLines/>
      <w:spacing w:after="120" w:line="240" w:lineRule="auto"/>
      <w:outlineLvl w:val="5"/>
    </w:pPr>
    <w:rPr>
      <w:rFonts w:ascii="Arial" w:eastAsiaTheme="majorEastAsia" w:hAnsi="Arial" w:cstheme="majorBidi"/>
      <w:iCs/>
      <w:noProof/>
      <w:color w:val="000000" w:themeColor="text1"/>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557B"/>
    <w:rPr>
      <w:rFonts w:eastAsiaTheme="majorEastAsia" w:cstheme="minorHAnsi"/>
      <w:b/>
      <w:bCs/>
      <w:color w:val="000000" w:themeColor="text1"/>
      <w:sz w:val="40"/>
      <w:szCs w:val="28"/>
      <w:lang w:val="en-GB"/>
    </w:rPr>
  </w:style>
  <w:style w:type="character" w:customStyle="1" w:styleId="Heading2Char">
    <w:name w:val="Heading 2 Char"/>
    <w:basedOn w:val="DefaultParagraphFont"/>
    <w:link w:val="Heading2"/>
    <w:uiPriority w:val="9"/>
    <w:rsid w:val="00C30D51"/>
    <w:rPr>
      <w:rFonts w:eastAsiaTheme="majorEastAsia" w:cstheme="majorBidi"/>
      <w:b/>
      <w:bCs/>
      <w:color w:val="000000" w:themeColor="text1"/>
      <w:sz w:val="28"/>
      <w:szCs w:val="26"/>
      <w:lang w:val="en-GB"/>
    </w:rPr>
  </w:style>
  <w:style w:type="character" w:customStyle="1" w:styleId="Heading3Char">
    <w:name w:val="Heading 3 Char"/>
    <w:basedOn w:val="DefaultParagraphFont"/>
    <w:link w:val="Heading3"/>
    <w:uiPriority w:val="9"/>
    <w:rsid w:val="007A05EB"/>
    <w:rPr>
      <w:rFonts w:eastAsiaTheme="majorEastAsia" w:cstheme="majorBidi"/>
      <w:b/>
      <w:bCs/>
      <w:color w:val="000000" w:themeColor="text1"/>
      <w:sz w:val="28"/>
    </w:rPr>
  </w:style>
  <w:style w:type="paragraph" w:styleId="TOCHeading">
    <w:name w:val="TOC Heading"/>
    <w:basedOn w:val="Heading1"/>
    <w:next w:val="Normal"/>
    <w:uiPriority w:val="39"/>
    <w:unhideWhenUsed/>
    <w:qFormat/>
    <w:rsid w:val="004A7AA0"/>
    <w:pPr>
      <w:keepNext/>
      <w:keepLines/>
      <w:pageBreakBefore w:val="0"/>
      <w:spacing w:line="276" w:lineRule="auto"/>
      <w:outlineLvl w:val="9"/>
    </w:pPr>
    <w:rPr>
      <w:rFonts w:eastAsiaTheme="minorHAnsi" w:cstheme="minorBidi"/>
      <w:b w:val="0"/>
      <w:bCs w:val="0"/>
      <w:color w:val="auto"/>
      <w:sz w:val="72"/>
      <w:szCs w:val="72"/>
    </w:rPr>
  </w:style>
  <w:style w:type="paragraph" w:styleId="TOC1">
    <w:name w:val="toc 1"/>
    <w:basedOn w:val="Normal"/>
    <w:next w:val="Normal"/>
    <w:autoRedefine/>
    <w:uiPriority w:val="39"/>
    <w:unhideWhenUsed/>
    <w:qFormat/>
    <w:rsid w:val="00526CA4"/>
    <w:pPr>
      <w:spacing w:after="100"/>
    </w:pPr>
  </w:style>
  <w:style w:type="paragraph" w:styleId="TOC2">
    <w:name w:val="toc 2"/>
    <w:basedOn w:val="Normal"/>
    <w:next w:val="Normal"/>
    <w:autoRedefine/>
    <w:uiPriority w:val="39"/>
    <w:unhideWhenUsed/>
    <w:qFormat/>
    <w:rsid w:val="00A02CE7"/>
    <w:pPr>
      <w:tabs>
        <w:tab w:val="right" w:leader="dot" w:pos="9017"/>
      </w:tabs>
      <w:spacing w:after="100"/>
      <w:ind w:left="810" w:hanging="590"/>
    </w:pPr>
  </w:style>
  <w:style w:type="paragraph" w:styleId="TOC3">
    <w:name w:val="toc 3"/>
    <w:basedOn w:val="Normal"/>
    <w:next w:val="Normal"/>
    <w:autoRedefine/>
    <w:uiPriority w:val="39"/>
    <w:unhideWhenUsed/>
    <w:qFormat/>
    <w:rsid w:val="00526CA4"/>
    <w:pPr>
      <w:spacing w:after="100"/>
      <w:ind w:left="440"/>
    </w:pPr>
  </w:style>
  <w:style w:type="character" w:styleId="Hyperlink">
    <w:name w:val="Hyperlink"/>
    <w:basedOn w:val="DefaultParagraphFont"/>
    <w:uiPriority w:val="99"/>
    <w:unhideWhenUsed/>
    <w:rsid w:val="00526CA4"/>
    <w:rPr>
      <w:color w:val="0563C1" w:themeColor="hyperlink"/>
      <w:u w:val="single"/>
    </w:rPr>
  </w:style>
  <w:style w:type="paragraph" w:styleId="BalloonText">
    <w:name w:val="Balloon Text"/>
    <w:basedOn w:val="Normal"/>
    <w:link w:val="BalloonTextChar"/>
    <w:uiPriority w:val="99"/>
    <w:semiHidden/>
    <w:unhideWhenUsed/>
    <w:rsid w:val="00526CA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CA4"/>
    <w:rPr>
      <w:rFonts w:ascii="Tahoma" w:hAnsi="Tahoma" w:cs="Tahoma"/>
      <w:sz w:val="16"/>
      <w:szCs w:val="16"/>
    </w:rPr>
  </w:style>
  <w:style w:type="character" w:customStyle="1" w:styleId="Heading4Char">
    <w:name w:val="Heading 4 Char"/>
    <w:basedOn w:val="DefaultParagraphFont"/>
    <w:link w:val="Heading4"/>
    <w:uiPriority w:val="9"/>
    <w:rsid w:val="00D979FD"/>
    <w:rPr>
      <w:rFonts w:eastAsiaTheme="majorEastAsia" w:cstheme="majorBidi"/>
      <w:b/>
      <w:bCs/>
      <w:iCs/>
      <w:color w:val="000000" w:themeColor="text1"/>
      <w:sz w:val="28"/>
    </w:rPr>
  </w:style>
  <w:style w:type="paragraph" w:styleId="NoSpacing">
    <w:name w:val="No Spacing"/>
    <w:uiPriority w:val="1"/>
    <w:qFormat/>
    <w:rsid w:val="000D139D"/>
    <w:pPr>
      <w:spacing w:after="0" w:line="240" w:lineRule="auto"/>
    </w:pPr>
    <w:rPr>
      <w:sz w:val="28"/>
      <w:szCs w:val="28"/>
    </w:rPr>
  </w:style>
  <w:style w:type="paragraph" w:styleId="ListParagraph">
    <w:name w:val="List Paragraph"/>
    <w:aliases w:val="Figure List"/>
    <w:basedOn w:val="Normal"/>
    <w:uiPriority w:val="34"/>
    <w:qFormat/>
    <w:rsid w:val="000B3E6F"/>
    <w:rPr>
      <w:rFonts w:ascii="Cambria" w:hAnsi="Cambria"/>
      <w:szCs w:val="15"/>
      <w:shd w:val="clear" w:color="auto" w:fill="FFFFFF"/>
    </w:rPr>
  </w:style>
  <w:style w:type="paragraph" w:styleId="NormalWeb">
    <w:name w:val="Normal (Web)"/>
    <w:basedOn w:val="Normal"/>
    <w:uiPriority w:val="99"/>
    <w:rsid w:val="00055682"/>
    <w:pPr>
      <w:spacing w:beforeLines="1" w:afterLines="1" w:line="240" w:lineRule="auto"/>
    </w:pPr>
    <w:rPr>
      <w:rFonts w:ascii="Times" w:hAnsi="Times" w:cs="Times New Roman"/>
      <w:sz w:val="20"/>
      <w:szCs w:val="20"/>
    </w:rPr>
  </w:style>
  <w:style w:type="paragraph" w:styleId="Caption">
    <w:name w:val="caption"/>
    <w:basedOn w:val="Normal"/>
    <w:next w:val="Normal"/>
    <w:uiPriority w:val="35"/>
    <w:unhideWhenUsed/>
    <w:qFormat/>
    <w:rsid w:val="00F516BF"/>
    <w:pPr>
      <w:spacing w:line="240" w:lineRule="auto"/>
    </w:pPr>
    <w:rPr>
      <w:b/>
      <w:bCs/>
      <w:color w:val="5B9BD5" w:themeColor="accent1"/>
      <w:sz w:val="18"/>
      <w:szCs w:val="18"/>
    </w:rPr>
  </w:style>
  <w:style w:type="table" w:styleId="TableGrid">
    <w:name w:val="Table Grid"/>
    <w:basedOn w:val="TableNormal"/>
    <w:uiPriority w:val="59"/>
    <w:rsid w:val="0005568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CE4360"/>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CE4360"/>
  </w:style>
  <w:style w:type="character" w:customStyle="1" w:styleId="eop">
    <w:name w:val="eop"/>
    <w:basedOn w:val="DefaultParagraphFont"/>
    <w:rsid w:val="00CE4360"/>
  </w:style>
  <w:style w:type="paragraph" w:styleId="Header">
    <w:name w:val="header"/>
    <w:basedOn w:val="Normal"/>
    <w:link w:val="HeaderChar"/>
    <w:uiPriority w:val="99"/>
    <w:unhideWhenUsed/>
    <w:rsid w:val="00C5352A"/>
    <w:pPr>
      <w:tabs>
        <w:tab w:val="center" w:pos="4513"/>
        <w:tab w:val="right" w:pos="9026"/>
      </w:tabs>
      <w:spacing w:line="240" w:lineRule="auto"/>
    </w:pPr>
  </w:style>
  <w:style w:type="character" w:customStyle="1" w:styleId="HeaderChar">
    <w:name w:val="Header Char"/>
    <w:basedOn w:val="DefaultParagraphFont"/>
    <w:link w:val="Header"/>
    <w:uiPriority w:val="99"/>
    <w:rsid w:val="00C5352A"/>
    <w:rPr>
      <w:sz w:val="28"/>
      <w:szCs w:val="28"/>
    </w:rPr>
  </w:style>
  <w:style w:type="paragraph" w:styleId="Footer">
    <w:name w:val="footer"/>
    <w:basedOn w:val="Normal"/>
    <w:link w:val="FooterChar"/>
    <w:uiPriority w:val="99"/>
    <w:unhideWhenUsed/>
    <w:rsid w:val="00C5352A"/>
    <w:pPr>
      <w:tabs>
        <w:tab w:val="center" w:pos="4513"/>
        <w:tab w:val="right" w:pos="9026"/>
      </w:tabs>
      <w:spacing w:line="240" w:lineRule="auto"/>
    </w:pPr>
  </w:style>
  <w:style w:type="character" w:customStyle="1" w:styleId="FooterChar">
    <w:name w:val="Footer Char"/>
    <w:basedOn w:val="DefaultParagraphFont"/>
    <w:link w:val="Footer"/>
    <w:uiPriority w:val="99"/>
    <w:rsid w:val="00C5352A"/>
    <w:rPr>
      <w:sz w:val="28"/>
      <w:szCs w:val="28"/>
    </w:rPr>
  </w:style>
  <w:style w:type="paragraph" w:styleId="Bibliography">
    <w:name w:val="Bibliography"/>
    <w:basedOn w:val="Normal"/>
    <w:next w:val="Normal"/>
    <w:uiPriority w:val="37"/>
    <w:unhideWhenUsed/>
    <w:rsid w:val="00C17CFF"/>
  </w:style>
  <w:style w:type="character" w:styleId="HTMLCite">
    <w:name w:val="HTML Cite"/>
    <w:basedOn w:val="DefaultParagraphFont"/>
    <w:uiPriority w:val="99"/>
    <w:semiHidden/>
    <w:unhideWhenUsed/>
    <w:rsid w:val="00A35103"/>
    <w:rPr>
      <w:b w:val="0"/>
      <w:bCs w:val="0"/>
      <w:i w:val="0"/>
      <w:iCs w:val="0"/>
    </w:rPr>
  </w:style>
  <w:style w:type="paragraph" w:styleId="TableofFigures">
    <w:name w:val="table of figures"/>
    <w:basedOn w:val="Normal"/>
    <w:next w:val="Normal"/>
    <w:uiPriority w:val="99"/>
    <w:unhideWhenUsed/>
    <w:rsid w:val="00AD1F0C"/>
  </w:style>
  <w:style w:type="character" w:styleId="SubtleEmphasis">
    <w:name w:val="Subtle Emphasis"/>
    <w:aliases w:val="Figure Style"/>
    <w:uiPriority w:val="19"/>
    <w:qFormat/>
    <w:rsid w:val="00F31527"/>
    <w:rPr>
      <w:rFonts w:ascii="Arial" w:hAnsi="Arial"/>
      <w:color w:val="000000" w:themeColor="text1"/>
      <w:sz w:val="16"/>
      <w:szCs w:val="20"/>
    </w:rPr>
  </w:style>
  <w:style w:type="paragraph" w:styleId="TOAHeading">
    <w:name w:val="toa heading"/>
    <w:basedOn w:val="Normal"/>
    <w:next w:val="Normal"/>
    <w:uiPriority w:val="99"/>
    <w:semiHidden/>
    <w:unhideWhenUsed/>
    <w:rsid w:val="002A5081"/>
    <w:pPr>
      <w:spacing w:before="120"/>
    </w:pPr>
    <w:rPr>
      <w:rFonts w:asciiTheme="majorHAnsi" w:eastAsiaTheme="majorEastAsia" w:hAnsiTheme="majorHAnsi" w:cstheme="majorBidi"/>
      <w:b/>
      <w:bCs/>
      <w:szCs w:val="24"/>
    </w:rPr>
  </w:style>
  <w:style w:type="character" w:styleId="CommentReference">
    <w:name w:val="annotation reference"/>
    <w:basedOn w:val="DefaultParagraphFont"/>
    <w:uiPriority w:val="99"/>
    <w:semiHidden/>
    <w:unhideWhenUsed/>
    <w:rsid w:val="0093363C"/>
    <w:rPr>
      <w:sz w:val="18"/>
      <w:szCs w:val="18"/>
    </w:rPr>
  </w:style>
  <w:style w:type="paragraph" w:styleId="CommentText">
    <w:name w:val="annotation text"/>
    <w:basedOn w:val="Normal"/>
    <w:link w:val="CommentTextChar"/>
    <w:uiPriority w:val="99"/>
    <w:unhideWhenUsed/>
    <w:rsid w:val="0093363C"/>
    <w:pPr>
      <w:spacing w:line="240" w:lineRule="auto"/>
    </w:pPr>
    <w:rPr>
      <w:szCs w:val="24"/>
      <w:lang w:val="en-US"/>
    </w:rPr>
  </w:style>
  <w:style w:type="character" w:customStyle="1" w:styleId="CommentTextChar">
    <w:name w:val="Comment Text Char"/>
    <w:basedOn w:val="DefaultParagraphFont"/>
    <w:link w:val="CommentText"/>
    <w:uiPriority w:val="99"/>
    <w:rsid w:val="0093363C"/>
    <w:rPr>
      <w:sz w:val="24"/>
      <w:szCs w:val="24"/>
    </w:rPr>
  </w:style>
  <w:style w:type="character" w:customStyle="1" w:styleId="apple-converted-space">
    <w:name w:val="apple-converted-space"/>
    <w:basedOn w:val="DefaultParagraphFont"/>
    <w:rsid w:val="00714FAC"/>
  </w:style>
  <w:style w:type="character" w:customStyle="1" w:styleId="publicationcontentepubdatedates">
    <w:name w:val="publicationcontentepubdate dates"/>
    <w:basedOn w:val="DefaultParagraphFont"/>
    <w:rsid w:val="00714FAC"/>
  </w:style>
  <w:style w:type="paragraph" w:customStyle="1" w:styleId="Default">
    <w:name w:val="Default"/>
    <w:rsid w:val="00714FAC"/>
    <w:pPr>
      <w:widowControl w:val="0"/>
      <w:autoSpaceDE w:val="0"/>
      <w:autoSpaceDN w:val="0"/>
      <w:adjustRightInd w:val="0"/>
      <w:spacing w:after="0" w:line="240" w:lineRule="auto"/>
    </w:pPr>
    <w:rPr>
      <w:rFonts w:ascii="Futura Std Condensed" w:hAnsi="Futura Std Condensed" w:cs="Futura Std Condensed"/>
      <w:color w:val="000000"/>
      <w:sz w:val="24"/>
      <w:szCs w:val="24"/>
    </w:rPr>
  </w:style>
  <w:style w:type="character" w:customStyle="1" w:styleId="A2">
    <w:name w:val="A2"/>
    <w:uiPriority w:val="99"/>
    <w:rsid w:val="00714FAC"/>
    <w:rPr>
      <w:rFonts w:cs="Futura Std Condensed"/>
      <w:color w:val="000000"/>
      <w:sz w:val="101"/>
      <w:szCs w:val="101"/>
    </w:rPr>
  </w:style>
  <w:style w:type="character" w:customStyle="1" w:styleId="Heading5Char">
    <w:name w:val="Heading 5 Char"/>
    <w:aliases w:val="Citations Char"/>
    <w:basedOn w:val="DefaultParagraphFont"/>
    <w:link w:val="Heading5"/>
    <w:uiPriority w:val="9"/>
    <w:rsid w:val="00EC555D"/>
    <w:rPr>
      <w:rFonts w:ascii="Arial" w:eastAsiaTheme="majorEastAsia" w:hAnsi="Arial" w:cs="Arial"/>
      <w:iCs/>
      <w:noProof/>
      <w:color w:val="000000" w:themeColor="text1"/>
      <w:szCs w:val="28"/>
      <w:lang w:val="en-GB"/>
    </w:rPr>
  </w:style>
  <w:style w:type="paragraph" w:styleId="CommentSubject">
    <w:name w:val="annotation subject"/>
    <w:basedOn w:val="CommentText"/>
    <w:next w:val="CommentText"/>
    <w:link w:val="CommentSubjectChar"/>
    <w:uiPriority w:val="99"/>
    <w:semiHidden/>
    <w:unhideWhenUsed/>
    <w:rsid w:val="006609C2"/>
    <w:rPr>
      <w:b/>
      <w:bCs/>
      <w:sz w:val="20"/>
      <w:szCs w:val="20"/>
      <w:lang w:val="en-GB"/>
    </w:rPr>
  </w:style>
  <w:style w:type="character" w:customStyle="1" w:styleId="CommentSubjectChar">
    <w:name w:val="Comment Subject Char"/>
    <w:basedOn w:val="CommentTextChar"/>
    <w:link w:val="CommentSubject"/>
    <w:uiPriority w:val="99"/>
    <w:semiHidden/>
    <w:rsid w:val="006609C2"/>
    <w:rPr>
      <w:b/>
      <w:bCs/>
      <w:sz w:val="20"/>
      <w:szCs w:val="20"/>
      <w:lang w:val="en-GB"/>
    </w:rPr>
  </w:style>
  <w:style w:type="character" w:customStyle="1" w:styleId="Heading6Char">
    <w:name w:val="Heading 6 Char"/>
    <w:aliases w:val="Works Cited List Char"/>
    <w:basedOn w:val="DefaultParagraphFont"/>
    <w:link w:val="Heading6"/>
    <w:uiPriority w:val="9"/>
    <w:rsid w:val="00864C26"/>
    <w:rPr>
      <w:rFonts w:ascii="Arial" w:eastAsiaTheme="majorEastAsia" w:hAnsi="Arial" w:cstheme="majorBidi"/>
      <w:iCs/>
      <w:noProof/>
      <w:color w:val="000000" w:themeColor="text1"/>
      <w:sz w:val="20"/>
      <w:szCs w:val="28"/>
      <w:lang w:val="en-GB"/>
    </w:rPr>
  </w:style>
  <w:style w:type="character" w:styleId="Emphasis">
    <w:name w:val="Emphasis"/>
    <w:basedOn w:val="DefaultParagraphFont"/>
    <w:uiPriority w:val="20"/>
    <w:qFormat/>
    <w:rsid w:val="00016E6F"/>
    <w:rPr>
      <w:i/>
      <w:iCs/>
    </w:rPr>
  </w:style>
  <w:style w:type="table" w:customStyle="1" w:styleId="GridTable1Light-Accent11">
    <w:name w:val="Grid Table 1 Light - Accent 11"/>
    <w:basedOn w:val="TableNormal"/>
    <w:uiPriority w:val="46"/>
    <w:rsid w:val="00A4236C"/>
    <w:pPr>
      <w:spacing w:after="0" w:line="240" w:lineRule="auto"/>
    </w:pPr>
    <w:rPr>
      <w:lang w:val="en-GB"/>
    </w:r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styleId="Strong">
    <w:name w:val="Strong"/>
    <w:aliases w:val="Questionaire"/>
    <w:uiPriority w:val="22"/>
    <w:qFormat/>
    <w:rsid w:val="00455E5B"/>
    <w:rPr>
      <w:rFonts w:ascii="Arial" w:hAnsi="Arial" w:cs="Arial"/>
      <w:sz w:val="20"/>
      <w:szCs w:val="20"/>
    </w:rPr>
  </w:style>
  <w:style w:type="paragraph" w:styleId="EndnoteText">
    <w:name w:val="endnote text"/>
    <w:basedOn w:val="Normal"/>
    <w:link w:val="EndnoteTextChar"/>
    <w:uiPriority w:val="99"/>
    <w:semiHidden/>
    <w:unhideWhenUsed/>
    <w:rsid w:val="00BB558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B5589"/>
    <w:rPr>
      <w:sz w:val="20"/>
      <w:szCs w:val="20"/>
      <w:lang w:val="en-GB"/>
    </w:rPr>
  </w:style>
  <w:style w:type="character" w:styleId="EndnoteReference">
    <w:name w:val="endnote reference"/>
    <w:basedOn w:val="DefaultParagraphFont"/>
    <w:uiPriority w:val="99"/>
    <w:semiHidden/>
    <w:unhideWhenUsed/>
    <w:rsid w:val="00BB5589"/>
    <w:rPr>
      <w:vertAlign w:val="superscript"/>
    </w:rPr>
  </w:style>
  <w:style w:type="paragraph" w:styleId="FootnoteText">
    <w:name w:val="footnote text"/>
    <w:basedOn w:val="Normal"/>
    <w:link w:val="FootnoteTextChar"/>
    <w:uiPriority w:val="99"/>
    <w:semiHidden/>
    <w:unhideWhenUsed/>
    <w:rsid w:val="00BB558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5589"/>
    <w:rPr>
      <w:sz w:val="20"/>
      <w:szCs w:val="20"/>
      <w:lang w:val="en-GB"/>
    </w:rPr>
  </w:style>
  <w:style w:type="character" w:styleId="FootnoteReference">
    <w:name w:val="footnote reference"/>
    <w:basedOn w:val="DefaultParagraphFont"/>
    <w:uiPriority w:val="99"/>
    <w:semiHidden/>
    <w:unhideWhenUsed/>
    <w:rsid w:val="00BB558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26514">
      <w:bodyDiv w:val="1"/>
      <w:marLeft w:val="0"/>
      <w:marRight w:val="0"/>
      <w:marTop w:val="0"/>
      <w:marBottom w:val="0"/>
      <w:divBdr>
        <w:top w:val="none" w:sz="0" w:space="0" w:color="auto"/>
        <w:left w:val="none" w:sz="0" w:space="0" w:color="auto"/>
        <w:bottom w:val="none" w:sz="0" w:space="0" w:color="auto"/>
        <w:right w:val="none" w:sz="0" w:space="0" w:color="auto"/>
      </w:divBdr>
    </w:div>
    <w:div w:id="9727589">
      <w:bodyDiv w:val="1"/>
      <w:marLeft w:val="0"/>
      <w:marRight w:val="0"/>
      <w:marTop w:val="0"/>
      <w:marBottom w:val="0"/>
      <w:divBdr>
        <w:top w:val="none" w:sz="0" w:space="0" w:color="auto"/>
        <w:left w:val="none" w:sz="0" w:space="0" w:color="auto"/>
        <w:bottom w:val="none" w:sz="0" w:space="0" w:color="auto"/>
        <w:right w:val="none" w:sz="0" w:space="0" w:color="auto"/>
      </w:divBdr>
    </w:div>
    <w:div w:id="14622812">
      <w:bodyDiv w:val="1"/>
      <w:marLeft w:val="0"/>
      <w:marRight w:val="0"/>
      <w:marTop w:val="0"/>
      <w:marBottom w:val="0"/>
      <w:divBdr>
        <w:top w:val="none" w:sz="0" w:space="0" w:color="auto"/>
        <w:left w:val="none" w:sz="0" w:space="0" w:color="auto"/>
        <w:bottom w:val="none" w:sz="0" w:space="0" w:color="auto"/>
        <w:right w:val="none" w:sz="0" w:space="0" w:color="auto"/>
      </w:divBdr>
    </w:div>
    <w:div w:id="35203652">
      <w:bodyDiv w:val="1"/>
      <w:marLeft w:val="0"/>
      <w:marRight w:val="0"/>
      <w:marTop w:val="0"/>
      <w:marBottom w:val="0"/>
      <w:divBdr>
        <w:top w:val="none" w:sz="0" w:space="0" w:color="auto"/>
        <w:left w:val="none" w:sz="0" w:space="0" w:color="auto"/>
        <w:bottom w:val="none" w:sz="0" w:space="0" w:color="auto"/>
        <w:right w:val="none" w:sz="0" w:space="0" w:color="auto"/>
      </w:divBdr>
    </w:div>
    <w:div w:id="40055423">
      <w:bodyDiv w:val="1"/>
      <w:marLeft w:val="0"/>
      <w:marRight w:val="0"/>
      <w:marTop w:val="0"/>
      <w:marBottom w:val="0"/>
      <w:divBdr>
        <w:top w:val="none" w:sz="0" w:space="0" w:color="auto"/>
        <w:left w:val="none" w:sz="0" w:space="0" w:color="auto"/>
        <w:bottom w:val="none" w:sz="0" w:space="0" w:color="auto"/>
        <w:right w:val="none" w:sz="0" w:space="0" w:color="auto"/>
      </w:divBdr>
    </w:div>
    <w:div w:id="42489606">
      <w:bodyDiv w:val="1"/>
      <w:marLeft w:val="0"/>
      <w:marRight w:val="0"/>
      <w:marTop w:val="0"/>
      <w:marBottom w:val="0"/>
      <w:divBdr>
        <w:top w:val="none" w:sz="0" w:space="0" w:color="auto"/>
        <w:left w:val="none" w:sz="0" w:space="0" w:color="auto"/>
        <w:bottom w:val="none" w:sz="0" w:space="0" w:color="auto"/>
        <w:right w:val="none" w:sz="0" w:space="0" w:color="auto"/>
      </w:divBdr>
    </w:div>
    <w:div w:id="46803948">
      <w:bodyDiv w:val="1"/>
      <w:marLeft w:val="0"/>
      <w:marRight w:val="0"/>
      <w:marTop w:val="0"/>
      <w:marBottom w:val="0"/>
      <w:divBdr>
        <w:top w:val="none" w:sz="0" w:space="0" w:color="auto"/>
        <w:left w:val="none" w:sz="0" w:space="0" w:color="auto"/>
        <w:bottom w:val="none" w:sz="0" w:space="0" w:color="auto"/>
        <w:right w:val="none" w:sz="0" w:space="0" w:color="auto"/>
      </w:divBdr>
    </w:div>
    <w:div w:id="60296617">
      <w:bodyDiv w:val="1"/>
      <w:marLeft w:val="0"/>
      <w:marRight w:val="0"/>
      <w:marTop w:val="0"/>
      <w:marBottom w:val="0"/>
      <w:divBdr>
        <w:top w:val="none" w:sz="0" w:space="0" w:color="auto"/>
        <w:left w:val="none" w:sz="0" w:space="0" w:color="auto"/>
        <w:bottom w:val="none" w:sz="0" w:space="0" w:color="auto"/>
        <w:right w:val="none" w:sz="0" w:space="0" w:color="auto"/>
      </w:divBdr>
    </w:div>
    <w:div w:id="65809323">
      <w:bodyDiv w:val="1"/>
      <w:marLeft w:val="0"/>
      <w:marRight w:val="0"/>
      <w:marTop w:val="0"/>
      <w:marBottom w:val="0"/>
      <w:divBdr>
        <w:top w:val="none" w:sz="0" w:space="0" w:color="auto"/>
        <w:left w:val="none" w:sz="0" w:space="0" w:color="auto"/>
        <w:bottom w:val="none" w:sz="0" w:space="0" w:color="auto"/>
        <w:right w:val="none" w:sz="0" w:space="0" w:color="auto"/>
      </w:divBdr>
    </w:div>
    <w:div w:id="69430053">
      <w:bodyDiv w:val="1"/>
      <w:marLeft w:val="0"/>
      <w:marRight w:val="0"/>
      <w:marTop w:val="0"/>
      <w:marBottom w:val="0"/>
      <w:divBdr>
        <w:top w:val="none" w:sz="0" w:space="0" w:color="auto"/>
        <w:left w:val="none" w:sz="0" w:space="0" w:color="auto"/>
        <w:bottom w:val="none" w:sz="0" w:space="0" w:color="auto"/>
        <w:right w:val="none" w:sz="0" w:space="0" w:color="auto"/>
      </w:divBdr>
    </w:div>
    <w:div w:id="77560453">
      <w:bodyDiv w:val="1"/>
      <w:marLeft w:val="0"/>
      <w:marRight w:val="0"/>
      <w:marTop w:val="0"/>
      <w:marBottom w:val="0"/>
      <w:divBdr>
        <w:top w:val="none" w:sz="0" w:space="0" w:color="auto"/>
        <w:left w:val="none" w:sz="0" w:space="0" w:color="auto"/>
        <w:bottom w:val="none" w:sz="0" w:space="0" w:color="auto"/>
        <w:right w:val="none" w:sz="0" w:space="0" w:color="auto"/>
      </w:divBdr>
    </w:div>
    <w:div w:id="82727180">
      <w:bodyDiv w:val="1"/>
      <w:marLeft w:val="0"/>
      <w:marRight w:val="0"/>
      <w:marTop w:val="0"/>
      <w:marBottom w:val="0"/>
      <w:divBdr>
        <w:top w:val="none" w:sz="0" w:space="0" w:color="auto"/>
        <w:left w:val="none" w:sz="0" w:space="0" w:color="auto"/>
        <w:bottom w:val="none" w:sz="0" w:space="0" w:color="auto"/>
        <w:right w:val="none" w:sz="0" w:space="0" w:color="auto"/>
      </w:divBdr>
    </w:div>
    <w:div w:id="94717412">
      <w:bodyDiv w:val="1"/>
      <w:marLeft w:val="0"/>
      <w:marRight w:val="0"/>
      <w:marTop w:val="0"/>
      <w:marBottom w:val="0"/>
      <w:divBdr>
        <w:top w:val="none" w:sz="0" w:space="0" w:color="auto"/>
        <w:left w:val="none" w:sz="0" w:space="0" w:color="auto"/>
        <w:bottom w:val="none" w:sz="0" w:space="0" w:color="auto"/>
        <w:right w:val="none" w:sz="0" w:space="0" w:color="auto"/>
      </w:divBdr>
    </w:div>
    <w:div w:id="95751888">
      <w:bodyDiv w:val="1"/>
      <w:marLeft w:val="0"/>
      <w:marRight w:val="0"/>
      <w:marTop w:val="0"/>
      <w:marBottom w:val="0"/>
      <w:divBdr>
        <w:top w:val="none" w:sz="0" w:space="0" w:color="auto"/>
        <w:left w:val="none" w:sz="0" w:space="0" w:color="auto"/>
        <w:bottom w:val="none" w:sz="0" w:space="0" w:color="auto"/>
        <w:right w:val="none" w:sz="0" w:space="0" w:color="auto"/>
      </w:divBdr>
    </w:div>
    <w:div w:id="114104500">
      <w:bodyDiv w:val="1"/>
      <w:marLeft w:val="0"/>
      <w:marRight w:val="0"/>
      <w:marTop w:val="0"/>
      <w:marBottom w:val="0"/>
      <w:divBdr>
        <w:top w:val="none" w:sz="0" w:space="0" w:color="auto"/>
        <w:left w:val="none" w:sz="0" w:space="0" w:color="auto"/>
        <w:bottom w:val="none" w:sz="0" w:space="0" w:color="auto"/>
        <w:right w:val="none" w:sz="0" w:space="0" w:color="auto"/>
      </w:divBdr>
    </w:div>
    <w:div w:id="114764001">
      <w:bodyDiv w:val="1"/>
      <w:marLeft w:val="0"/>
      <w:marRight w:val="0"/>
      <w:marTop w:val="0"/>
      <w:marBottom w:val="0"/>
      <w:divBdr>
        <w:top w:val="none" w:sz="0" w:space="0" w:color="auto"/>
        <w:left w:val="none" w:sz="0" w:space="0" w:color="auto"/>
        <w:bottom w:val="none" w:sz="0" w:space="0" w:color="auto"/>
        <w:right w:val="none" w:sz="0" w:space="0" w:color="auto"/>
      </w:divBdr>
    </w:div>
    <w:div w:id="123043612">
      <w:bodyDiv w:val="1"/>
      <w:marLeft w:val="0"/>
      <w:marRight w:val="0"/>
      <w:marTop w:val="0"/>
      <w:marBottom w:val="0"/>
      <w:divBdr>
        <w:top w:val="none" w:sz="0" w:space="0" w:color="auto"/>
        <w:left w:val="none" w:sz="0" w:space="0" w:color="auto"/>
        <w:bottom w:val="none" w:sz="0" w:space="0" w:color="auto"/>
        <w:right w:val="none" w:sz="0" w:space="0" w:color="auto"/>
      </w:divBdr>
      <w:divsChild>
        <w:div w:id="916205925">
          <w:marLeft w:val="0"/>
          <w:marRight w:val="0"/>
          <w:marTop w:val="0"/>
          <w:marBottom w:val="0"/>
          <w:divBdr>
            <w:top w:val="none" w:sz="0" w:space="0" w:color="auto"/>
            <w:left w:val="none" w:sz="0" w:space="0" w:color="auto"/>
            <w:bottom w:val="none" w:sz="0" w:space="0" w:color="auto"/>
            <w:right w:val="none" w:sz="0" w:space="0" w:color="auto"/>
          </w:divBdr>
          <w:divsChild>
            <w:div w:id="425227016">
              <w:marLeft w:val="0"/>
              <w:marRight w:val="0"/>
              <w:marTop w:val="0"/>
              <w:marBottom w:val="0"/>
              <w:divBdr>
                <w:top w:val="none" w:sz="0" w:space="0" w:color="auto"/>
                <w:left w:val="none" w:sz="0" w:space="0" w:color="auto"/>
                <w:bottom w:val="none" w:sz="0" w:space="0" w:color="auto"/>
                <w:right w:val="none" w:sz="0" w:space="0" w:color="auto"/>
              </w:divBdr>
              <w:divsChild>
                <w:div w:id="51839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82424">
      <w:bodyDiv w:val="1"/>
      <w:marLeft w:val="0"/>
      <w:marRight w:val="0"/>
      <w:marTop w:val="0"/>
      <w:marBottom w:val="0"/>
      <w:divBdr>
        <w:top w:val="none" w:sz="0" w:space="0" w:color="auto"/>
        <w:left w:val="none" w:sz="0" w:space="0" w:color="auto"/>
        <w:bottom w:val="none" w:sz="0" w:space="0" w:color="auto"/>
        <w:right w:val="none" w:sz="0" w:space="0" w:color="auto"/>
      </w:divBdr>
    </w:div>
    <w:div w:id="139423796">
      <w:bodyDiv w:val="1"/>
      <w:marLeft w:val="0"/>
      <w:marRight w:val="0"/>
      <w:marTop w:val="0"/>
      <w:marBottom w:val="0"/>
      <w:divBdr>
        <w:top w:val="none" w:sz="0" w:space="0" w:color="auto"/>
        <w:left w:val="none" w:sz="0" w:space="0" w:color="auto"/>
        <w:bottom w:val="none" w:sz="0" w:space="0" w:color="auto"/>
        <w:right w:val="none" w:sz="0" w:space="0" w:color="auto"/>
      </w:divBdr>
    </w:div>
    <w:div w:id="139689809">
      <w:bodyDiv w:val="1"/>
      <w:marLeft w:val="0"/>
      <w:marRight w:val="0"/>
      <w:marTop w:val="0"/>
      <w:marBottom w:val="0"/>
      <w:divBdr>
        <w:top w:val="none" w:sz="0" w:space="0" w:color="auto"/>
        <w:left w:val="none" w:sz="0" w:space="0" w:color="auto"/>
        <w:bottom w:val="none" w:sz="0" w:space="0" w:color="auto"/>
        <w:right w:val="none" w:sz="0" w:space="0" w:color="auto"/>
      </w:divBdr>
    </w:div>
    <w:div w:id="141967890">
      <w:bodyDiv w:val="1"/>
      <w:marLeft w:val="0"/>
      <w:marRight w:val="0"/>
      <w:marTop w:val="0"/>
      <w:marBottom w:val="0"/>
      <w:divBdr>
        <w:top w:val="none" w:sz="0" w:space="0" w:color="auto"/>
        <w:left w:val="none" w:sz="0" w:space="0" w:color="auto"/>
        <w:bottom w:val="none" w:sz="0" w:space="0" w:color="auto"/>
        <w:right w:val="none" w:sz="0" w:space="0" w:color="auto"/>
      </w:divBdr>
    </w:div>
    <w:div w:id="142280179">
      <w:bodyDiv w:val="1"/>
      <w:marLeft w:val="0"/>
      <w:marRight w:val="0"/>
      <w:marTop w:val="0"/>
      <w:marBottom w:val="0"/>
      <w:divBdr>
        <w:top w:val="none" w:sz="0" w:space="0" w:color="auto"/>
        <w:left w:val="none" w:sz="0" w:space="0" w:color="auto"/>
        <w:bottom w:val="none" w:sz="0" w:space="0" w:color="auto"/>
        <w:right w:val="none" w:sz="0" w:space="0" w:color="auto"/>
      </w:divBdr>
    </w:div>
    <w:div w:id="144400356">
      <w:bodyDiv w:val="1"/>
      <w:marLeft w:val="0"/>
      <w:marRight w:val="0"/>
      <w:marTop w:val="0"/>
      <w:marBottom w:val="0"/>
      <w:divBdr>
        <w:top w:val="none" w:sz="0" w:space="0" w:color="auto"/>
        <w:left w:val="none" w:sz="0" w:space="0" w:color="auto"/>
        <w:bottom w:val="none" w:sz="0" w:space="0" w:color="auto"/>
        <w:right w:val="none" w:sz="0" w:space="0" w:color="auto"/>
      </w:divBdr>
    </w:div>
    <w:div w:id="173880363">
      <w:bodyDiv w:val="1"/>
      <w:marLeft w:val="0"/>
      <w:marRight w:val="0"/>
      <w:marTop w:val="0"/>
      <w:marBottom w:val="0"/>
      <w:divBdr>
        <w:top w:val="none" w:sz="0" w:space="0" w:color="auto"/>
        <w:left w:val="none" w:sz="0" w:space="0" w:color="auto"/>
        <w:bottom w:val="none" w:sz="0" w:space="0" w:color="auto"/>
        <w:right w:val="none" w:sz="0" w:space="0" w:color="auto"/>
      </w:divBdr>
    </w:div>
    <w:div w:id="184247950">
      <w:bodyDiv w:val="1"/>
      <w:marLeft w:val="0"/>
      <w:marRight w:val="0"/>
      <w:marTop w:val="0"/>
      <w:marBottom w:val="0"/>
      <w:divBdr>
        <w:top w:val="none" w:sz="0" w:space="0" w:color="auto"/>
        <w:left w:val="none" w:sz="0" w:space="0" w:color="auto"/>
        <w:bottom w:val="none" w:sz="0" w:space="0" w:color="auto"/>
        <w:right w:val="none" w:sz="0" w:space="0" w:color="auto"/>
      </w:divBdr>
    </w:div>
    <w:div w:id="190608790">
      <w:bodyDiv w:val="1"/>
      <w:marLeft w:val="0"/>
      <w:marRight w:val="0"/>
      <w:marTop w:val="0"/>
      <w:marBottom w:val="0"/>
      <w:divBdr>
        <w:top w:val="none" w:sz="0" w:space="0" w:color="auto"/>
        <w:left w:val="none" w:sz="0" w:space="0" w:color="auto"/>
        <w:bottom w:val="none" w:sz="0" w:space="0" w:color="auto"/>
        <w:right w:val="none" w:sz="0" w:space="0" w:color="auto"/>
      </w:divBdr>
    </w:div>
    <w:div w:id="207881584">
      <w:bodyDiv w:val="1"/>
      <w:marLeft w:val="0"/>
      <w:marRight w:val="0"/>
      <w:marTop w:val="0"/>
      <w:marBottom w:val="0"/>
      <w:divBdr>
        <w:top w:val="none" w:sz="0" w:space="0" w:color="auto"/>
        <w:left w:val="none" w:sz="0" w:space="0" w:color="auto"/>
        <w:bottom w:val="none" w:sz="0" w:space="0" w:color="auto"/>
        <w:right w:val="none" w:sz="0" w:space="0" w:color="auto"/>
      </w:divBdr>
    </w:div>
    <w:div w:id="212617462">
      <w:bodyDiv w:val="1"/>
      <w:marLeft w:val="0"/>
      <w:marRight w:val="0"/>
      <w:marTop w:val="0"/>
      <w:marBottom w:val="0"/>
      <w:divBdr>
        <w:top w:val="none" w:sz="0" w:space="0" w:color="auto"/>
        <w:left w:val="none" w:sz="0" w:space="0" w:color="auto"/>
        <w:bottom w:val="none" w:sz="0" w:space="0" w:color="auto"/>
        <w:right w:val="none" w:sz="0" w:space="0" w:color="auto"/>
      </w:divBdr>
    </w:div>
    <w:div w:id="215892457">
      <w:bodyDiv w:val="1"/>
      <w:marLeft w:val="0"/>
      <w:marRight w:val="0"/>
      <w:marTop w:val="0"/>
      <w:marBottom w:val="0"/>
      <w:divBdr>
        <w:top w:val="none" w:sz="0" w:space="0" w:color="auto"/>
        <w:left w:val="none" w:sz="0" w:space="0" w:color="auto"/>
        <w:bottom w:val="none" w:sz="0" w:space="0" w:color="auto"/>
        <w:right w:val="none" w:sz="0" w:space="0" w:color="auto"/>
      </w:divBdr>
    </w:div>
    <w:div w:id="247353294">
      <w:bodyDiv w:val="1"/>
      <w:marLeft w:val="0"/>
      <w:marRight w:val="0"/>
      <w:marTop w:val="0"/>
      <w:marBottom w:val="0"/>
      <w:divBdr>
        <w:top w:val="none" w:sz="0" w:space="0" w:color="auto"/>
        <w:left w:val="none" w:sz="0" w:space="0" w:color="auto"/>
        <w:bottom w:val="none" w:sz="0" w:space="0" w:color="auto"/>
        <w:right w:val="none" w:sz="0" w:space="0" w:color="auto"/>
      </w:divBdr>
    </w:div>
    <w:div w:id="257369618">
      <w:bodyDiv w:val="1"/>
      <w:marLeft w:val="0"/>
      <w:marRight w:val="0"/>
      <w:marTop w:val="0"/>
      <w:marBottom w:val="0"/>
      <w:divBdr>
        <w:top w:val="none" w:sz="0" w:space="0" w:color="auto"/>
        <w:left w:val="none" w:sz="0" w:space="0" w:color="auto"/>
        <w:bottom w:val="none" w:sz="0" w:space="0" w:color="auto"/>
        <w:right w:val="none" w:sz="0" w:space="0" w:color="auto"/>
      </w:divBdr>
    </w:div>
    <w:div w:id="285042278">
      <w:bodyDiv w:val="1"/>
      <w:marLeft w:val="0"/>
      <w:marRight w:val="0"/>
      <w:marTop w:val="0"/>
      <w:marBottom w:val="0"/>
      <w:divBdr>
        <w:top w:val="none" w:sz="0" w:space="0" w:color="auto"/>
        <w:left w:val="none" w:sz="0" w:space="0" w:color="auto"/>
        <w:bottom w:val="none" w:sz="0" w:space="0" w:color="auto"/>
        <w:right w:val="none" w:sz="0" w:space="0" w:color="auto"/>
      </w:divBdr>
    </w:div>
    <w:div w:id="299305769">
      <w:bodyDiv w:val="1"/>
      <w:marLeft w:val="0"/>
      <w:marRight w:val="0"/>
      <w:marTop w:val="0"/>
      <w:marBottom w:val="0"/>
      <w:divBdr>
        <w:top w:val="none" w:sz="0" w:space="0" w:color="auto"/>
        <w:left w:val="none" w:sz="0" w:space="0" w:color="auto"/>
        <w:bottom w:val="none" w:sz="0" w:space="0" w:color="auto"/>
        <w:right w:val="none" w:sz="0" w:space="0" w:color="auto"/>
      </w:divBdr>
    </w:div>
    <w:div w:id="300767275">
      <w:bodyDiv w:val="1"/>
      <w:marLeft w:val="0"/>
      <w:marRight w:val="0"/>
      <w:marTop w:val="0"/>
      <w:marBottom w:val="0"/>
      <w:divBdr>
        <w:top w:val="none" w:sz="0" w:space="0" w:color="auto"/>
        <w:left w:val="none" w:sz="0" w:space="0" w:color="auto"/>
        <w:bottom w:val="none" w:sz="0" w:space="0" w:color="auto"/>
        <w:right w:val="none" w:sz="0" w:space="0" w:color="auto"/>
      </w:divBdr>
    </w:div>
    <w:div w:id="308707176">
      <w:bodyDiv w:val="1"/>
      <w:marLeft w:val="0"/>
      <w:marRight w:val="0"/>
      <w:marTop w:val="0"/>
      <w:marBottom w:val="0"/>
      <w:divBdr>
        <w:top w:val="none" w:sz="0" w:space="0" w:color="auto"/>
        <w:left w:val="none" w:sz="0" w:space="0" w:color="auto"/>
        <w:bottom w:val="none" w:sz="0" w:space="0" w:color="auto"/>
        <w:right w:val="none" w:sz="0" w:space="0" w:color="auto"/>
      </w:divBdr>
    </w:div>
    <w:div w:id="317616902">
      <w:bodyDiv w:val="1"/>
      <w:marLeft w:val="0"/>
      <w:marRight w:val="0"/>
      <w:marTop w:val="0"/>
      <w:marBottom w:val="0"/>
      <w:divBdr>
        <w:top w:val="none" w:sz="0" w:space="0" w:color="auto"/>
        <w:left w:val="none" w:sz="0" w:space="0" w:color="auto"/>
        <w:bottom w:val="none" w:sz="0" w:space="0" w:color="auto"/>
        <w:right w:val="none" w:sz="0" w:space="0" w:color="auto"/>
      </w:divBdr>
    </w:div>
    <w:div w:id="323747888">
      <w:bodyDiv w:val="1"/>
      <w:marLeft w:val="0"/>
      <w:marRight w:val="0"/>
      <w:marTop w:val="0"/>
      <w:marBottom w:val="0"/>
      <w:divBdr>
        <w:top w:val="none" w:sz="0" w:space="0" w:color="auto"/>
        <w:left w:val="none" w:sz="0" w:space="0" w:color="auto"/>
        <w:bottom w:val="none" w:sz="0" w:space="0" w:color="auto"/>
        <w:right w:val="none" w:sz="0" w:space="0" w:color="auto"/>
      </w:divBdr>
    </w:div>
    <w:div w:id="327680290">
      <w:bodyDiv w:val="1"/>
      <w:marLeft w:val="0"/>
      <w:marRight w:val="0"/>
      <w:marTop w:val="0"/>
      <w:marBottom w:val="0"/>
      <w:divBdr>
        <w:top w:val="none" w:sz="0" w:space="0" w:color="auto"/>
        <w:left w:val="none" w:sz="0" w:space="0" w:color="auto"/>
        <w:bottom w:val="none" w:sz="0" w:space="0" w:color="auto"/>
        <w:right w:val="none" w:sz="0" w:space="0" w:color="auto"/>
      </w:divBdr>
    </w:div>
    <w:div w:id="333807037">
      <w:bodyDiv w:val="1"/>
      <w:marLeft w:val="0"/>
      <w:marRight w:val="0"/>
      <w:marTop w:val="0"/>
      <w:marBottom w:val="0"/>
      <w:divBdr>
        <w:top w:val="none" w:sz="0" w:space="0" w:color="auto"/>
        <w:left w:val="none" w:sz="0" w:space="0" w:color="auto"/>
        <w:bottom w:val="none" w:sz="0" w:space="0" w:color="auto"/>
        <w:right w:val="none" w:sz="0" w:space="0" w:color="auto"/>
      </w:divBdr>
    </w:div>
    <w:div w:id="334459030">
      <w:bodyDiv w:val="1"/>
      <w:marLeft w:val="0"/>
      <w:marRight w:val="0"/>
      <w:marTop w:val="0"/>
      <w:marBottom w:val="0"/>
      <w:divBdr>
        <w:top w:val="none" w:sz="0" w:space="0" w:color="auto"/>
        <w:left w:val="none" w:sz="0" w:space="0" w:color="auto"/>
        <w:bottom w:val="none" w:sz="0" w:space="0" w:color="auto"/>
        <w:right w:val="none" w:sz="0" w:space="0" w:color="auto"/>
      </w:divBdr>
    </w:div>
    <w:div w:id="344670066">
      <w:bodyDiv w:val="1"/>
      <w:marLeft w:val="0"/>
      <w:marRight w:val="0"/>
      <w:marTop w:val="0"/>
      <w:marBottom w:val="0"/>
      <w:divBdr>
        <w:top w:val="none" w:sz="0" w:space="0" w:color="auto"/>
        <w:left w:val="none" w:sz="0" w:space="0" w:color="auto"/>
        <w:bottom w:val="none" w:sz="0" w:space="0" w:color="auto"/>
        <w:right w:val="none" w:sz="0" w:space="0" w:color="auto"/>
      </w:divBdr>
    </w:div>
    <w:div w:id="349257823">
      <w:bodyDiv w:val="1"/>
      <w:marLeft w:val="0"/>
      <w:marRight w:val="0"/>
      <w:marTop w:val="0"/>
      <w:marBottom w:val="0"/>
      <w:divBdr>
        <w:top w:val="none" w:sz="0" w:space="0" w:color="auto"/>
        <w:left w:val="none" w:sz="0" w:space="0" w:color="auto"/>
        <w:bottom w:val="none" w:sz="0" w:space="0" w:color="auto"/>
        <w:right w:val="none" w:sz="0" w:space="0" w:color="auto"/>
      </w:divBdr>
    </w:div>
    <w:div w:id="354425736">
      <w:bodyDiv w:val="1"/>
      <w:marLeft w:val="0"/>
      <w:marRight w:val="0"/>
      <w:marTop w:val="0"/>
      <w:marBottom w:val="0"/>
      <w:divBdr>
        <w:top w:val="none" w:sz="0" w:space="0" w:color="auto"/>
        <w:left w:val="none" w:sz="0" w:space="0" w:color="auto"/>
        <w:bottom w:val="none" w:sz="0" w:space="0" w:color="auto"/>
        <w:right w:val="none" w:sz="0" w:space="0" w:color="auto"/>
      </w:divBdr>
    </w:div>
    <w:div w:id="360279094">
      <w:bodyDiv w:val="1"/>
      <w:marLeft w:val="0"/>
      <w:marRight w:val="0"/>
      <w:marTop w:val="0"/>
      <w:marBottom w:val="0"/>
      <w:divBdr>
        <w:top w:val="none" w:sz="0" w:space="0" w:color="auto"/>
        <w:left w:val="none" w:sz="0" w:space="0" w:color="auto"/>
        <w:bottom w:val="none" w:sz="0" w:space="0" w:color="auto"/>
        <w:right w:val="none" w:sz="0" w:space="0" w:color="auto"/>
      </w:divBdr>
    </w:div>
    <w:div w:id="365180859">
      <w:bodyDiv w:val="1"/>
      <w:marLeft w:val="0"/>
      <w:marRight w:val="0"/>
      <w:marTop w:val="0"/>
      <w:marBottom w:val="0"/>
      <w:divBdr>
        <w:top w:val="none" w:sz="0" w:space="0" w:color="auto"/>
        <w:left w:val="none" w:sz="0" w:space="0" w:color="auto"/>
        <w:bottom w:val="none" w:sz="0" w:space="0" w:color="auto"/>
        <w:right w:val="none" w:sz="0" w:space="0" w:color="auto"/>
      </w:divBdr>
    </w:div>
    <w:div w:id="366490328">
      <w:bodyDiv w:val="1"/>
      <w:marLeft w:val="0"/>
      <w:marRight w:val="0"/>
      <w:marTop w:val="0"/>
      <w:marBottom w:val="0"/>
      <w:divBdr>
        <w:top w:val="none" w:sz="0" w:space="0" w:color="auto"/>
        <w:left w:val="none" w:sz="0" w:space="0" w:color="auto"/>
        <w:bottom w:val="none" w:sz="0" w:space="0" w:color="auto"/>
        <w:right w:val="none" w:sz="0" w:space="0" w:color="auto"/>
      </w:divBdr>
    </w:div>
    <w:div w:id="383136534">
      <w:bodyDiv w:val="1"/>
      <w:marLeft w:val="0"/>
      <w:marRight w:val="0"/>
      <w:marTop w:val="0"/>
      <w:marBottom w:val="0"/>
      <w:divBdr>
        <w:top w:val="none" w:sz="0" w:space="0" w:color="auto"/>
        <w:left w:val="none" w:sz="0" w:space="0" w:color="auto"/>
        <w:bottom w:val="none" w:sz="0" w:space="0" w:color="auto"/>
        <w:right w:val="none" w:sz="0" w:space="0" w:color="auto"/>
      </w:divBdr>
    </w:div>
    <w:div w:id="387344366">
      <w:bodyDiv w:val="1"/>
      <w:marLeft w:val="0"/>
      <w:marRight w:val="0"/>
      <w:marTop w:val="0"/>
      <w:marBottom w:val="0"/>
      <w:divBdr>
        <w:top w:val="none" w:sz="0" w:space="0" w:color="auto"/>
        <w:left w:val="none" w:sz="0" w:space="0" w:color="auto"/>
        <w:bottom w:val="none" w:sz="0" w:space="0" w:color="auto"/>
        <w:right w:val="none" w:sz="0" w:space="0" w:color="auto"/>
      </w:divBdr>
    </w:div>
    <w:div w:id="392972386">
      <w:bodyDiv w:val="1"/>
      <w:marLeft w:val="0"/>
      <w:marRight w:val="0"/>
      <w:marTop w:val="0"/>
      <w:marBottom w:val="0"/>
      <w:divBdr>
        <w:top w:val="none" w:sz="0" w:space="0" w:color="auto"/>
        <w:left w:val="none" w:sz="0" w:space="0" w:color="auto"/>
        <w:bottom w:val="none" w:sz="0" w:space="0" w:color="auto"/>
        <w:right w:val="none" w:sz="0" w:space="0" w:color="auto"/>
      </w:divBdr>
    </w:div>
    <w:div w:id="419328018">
      <w:bodyDiv w:val="1"/>
      <w:marLeft w:val="0"/>
      <w:marRight w:val="0"/>
      <w:marTop w:val="0"/>
      <w:marBottom w:val="0"/>
      <w:divBdr>
        <w:top w:val="none" w:sz="0" w:space="0" w:color="auto"/>
        <w:left w:val="none" w:sz="0" w:space="0" w:color="auto"/>
        <w:bottom w:val="none" w:sz="0" w:space="0" w:color="auto"/>
        <w:right w:val="none" w:sz="0" w:space="0" w:color="auto"/>
      </w:divBdr>
    </w:div>
    <w:div w:id="455026802">
      <w:bodyDiv w:val="1"/>
      <w:marLeft w:val="0"/>
      <w:marRight w:val="0"/>
      <w:marTop w:val="0"/>
      <w:marBottom w:val="0"/>
      <w:divBdr>
        <w:top w:val="none" w:sz="0" w:space="0" w:color="auto"/>
        <w:left w:val="none" w:sz="0" w:space="0" w:color="auto"/>
        <w:bottom w:val="none" w:sz="0" w:space="0" w:color="auto"/>
        <w:right w:val="none" w:sz="0" w:space="0" w:color="auto"/>
      </w:divBdr>
    </w:div>
    <w:div w:id="462427278">
      <w:bodyDiv w:val="1"/>
      <w:marLeft w:val="0"/>
      <w:marRight w:val="0"/>
      <w:marTop w:val="0"/>
      <w:marBottom w:val="0"/>
      <w:divBdr>
        <w:top w:val="none" w:sz="0" w:space="0" w:color="auto"/>
        <w:left w:val="none" w:sz="0" w:space="0" w:color="auto"/>
        <w:bottom w:val="none" w:sz="0" w:space="0" w:color="auto"/>
        <w:right w:val="none" w:sz="0" w:space="0" w:color="auto"/>
      </w:divBdr>
    </w:div>
    <w:div w:id="476335723">
      <w:bodyDiv w:val="1"/>
      <w:marLeft w:val="0"/>
      <w:marRight w:val="0"/>
      <w:marTop w:val="0"/>
      <w:marBottom w:val="0"/>
      <w:divBdr>
        <w:top w:val="none" w:sz="0" w:space="0" w:color="auto"/>
        <w:left w:val="none" w:sz="0" w:space="0" w:color="auto"/>
        <w:bottom w:val="none" w:sz="0" w:space="0" w:color="auto"/>
        <w:right w:val="none" w:sz="0" w:space="0" w:color="auto"/>
      </w:divBdr>
    </w:div>
    <w:div w:id="494036084">
      <w:bodyDiv w:val="1"/>
      <w:marLeft w:val="0"/>
      <w:marRight w:val="0"/>
      <w:marTop w:val="0"/>
      <w:marBottom w:val="0"/>
      <w:divBdr>
        <w:top w:val="none" w:sz="0" w:space="0" w:color="auto"/>
        <w:left w:val="none" w:sz="0" w:space="0" w:color="auto"/>
        <w:bottom w:val="none" w:sz="0" w:space="0" w:color="auto"/>
        <w:right w:val="none" w:sz="0" w:space="0" w:color="auto"/>
      </w:divBdr>
    </w:div>
    <w:div w:id="502938379">
      <w:bodyDiv w:val="1"/>
      <w:marLeft w:val="0"/>
      <w:marRight w:val="0"/>
      <w:marTop w:val="0"/>
      <w:marBottom w:val="0"/>
      <w:divBdr>
        <w:top w:val="none" w:sz="0" w:space="0" w:color="auto"/>
        <w:left w:val="none" w:sz="0" w:space="0" w:color="auto"/>
        <w:bottom w:val="none" w:sz="0" w:space="0" w:color="auto"/>
        <w:right w:val="none" w:sz="0" w:space="0" w:color="auto"/>
      </w:divBdr>
    </w:div>
    <w:div w:id="518278999">
      <w:bodyDiv w:val="1"/>
      <w:marLeft w:val="0"/>
      <w:marRight w:val="0"/>
      <w:marTop w:val="0"/>
      <w:marBottom w:val="0"/>
      <w:divBdr>
        <w:top w:val="none" w:sz="0" w:space="0" w:color="auto"/>
        <w:left w:val="none" w:sz="0" w:space="0" w:color="auto"/>
        <w:bottom w:val="none" w:sz="0" w:space="0" w:color="auto"/>
        <w:right w:val="none" w:sz="0" w:space="0" w:color="auto"/>
      </w:divBdr>
    </w:div>
    <w:div w:id="520120748">
      <w:bodyDiv w:val="1"/>
      <w:marLeft w:val="0"/>
      <w:marRight w:val="0"/>
      <w:marTop w:val="0"/>
      <w:marBottom w:val="0"/>
      <w:divBdr>
        <w:top w:val="none" w:sz="0" w:space="0" w:color="auto"/>
        <w:left w:val="none" w:sz="0" w:space="0" w:color="auto"/>
        <w:bottom w:val="none" w:sz="0" w:space="0" w:color="auto"/>
        <w:right w:val="none" w:sz="0" w:space="0" w:color="auto"/>
      </w:divBdr>
    </w:div>
    <w:div w:id="530800153">
      <w:bodyDiv w:val="1"/>
      <w:marLeft w:val="0"/>
      <w:marRight w:val="0"/>
      <w:marTop w:val="0"/>
      <w:marBottom w:val="0"/>
      <w:divBdr>
        <w:top w:val="none" w:sz="0" w:space="0" w:color="auto"/>
        <w:left w:val="none" w:sz="0" w:space="0" w:color="auto"/>
        <w:bottom w:val="none" w:sz="0" w:space="0" w:color="auto"/>
        <w:right w:val="none" w:sz="0" w:space="0" w:color="auto"/>
      </w:divBdr>
    </w:div>
    <w:div w:id="534385819">
      <w:bodyDiv w:val="1"/>
      <w:marLeft w:val="0"/>
      <w:marRight w:val="0"/>
      <w:marTop w:val="0"/>
      <w:marBottom w:val="0"/>
      <w:divBdr>
        <w:top w:val="none" w:sz="0" w:space="0" w:color="auto"/>
        <w:left w:val="none" w:sz="0" w:space="0" w:color="auto"/>
        <w:bottom w:val="none" w:sz="0" w:space="0" w:color="auto"/>
        <w:right w:val="none" w:sz="0" w:space="0" w:color="auto"/>
      </w:divBdr>
    </w:div>
    <w:div w:id="538247804">
      <w:bodyDiv w:val="1"/>
      <w:marLeft w:val="0"/>
      <w:marRight w:val="0"/>
      <w:marTop w:val="0"/>
      <w:marBottom w:val="0"/>
      <w:divBdr>
        <w:top w:val="none" w:sz="0" w:space="0" w:color="auto"/>
        <w:left w:val="none" w:sz="0" w:space="0" w:color="auto"/>
        <w:bottom w:val="none" w:sz="0" w:space="0" w:color="auto"/>
        <w:right w:val="none" w:sz="0" w:space="0" w:color="auto"/>
      </w:divBdr>
    </w:div>
    <w:div w:id="544410782">
      <w:bodyDiv w:val="1"/>
      <w:marLeft w:val="0"/>
      <w:marRight w:val="0"/>
      <w:marTop w:val="0"/>
      <w:marBottom w:val="0"/>
      <w:divBdr>
        <w:top w:val="none" w:sz="0" w:space="0" w:color="auto"/>
        <w:left w:val="none" w:sz="0" w:space="0" w:color="auto"/>
        <w:bottom w:val="none" w:sz="0" w:space="0" w:color="auto"/>
        <w:right w:val="none" w:sz="0" w:space="0" w:color="auto"/>
      </w:divBdr>
    </w:div>
    <w:div w:id="548809331">
      <w:bodyDiv w:val="1"/>
      <w:marLeft w:val="0"/>
      <w:marRight w:val="0"/>
      <w:marTop w:val="0"/>
      <w:marBottom w:val="0"/>
      <w:divBdr>
        <w:top w:val="none" w:sz="0" w:space="0" w:color="auto"/>
        <w:left w:val="none" w:sz="0" w:space="0" w:color="auto"/>
        <w:bottom w:val="none" w:sz="0" w:space="0" w:color="auto"/>
        <w:right w:val="none" w:sz="0" w:space="0" w:color="auto"/>
      </w:divBdr>
    </w:div>
    <w:div w:id="549800962">
      <w:bodyDiv w:val="1"/>
      <w:marLeft w:val="0"/>
      <w:marRight w:val="0"/>
      <w:marTop w:val="0"/>
      <w:marBottom w:val="0"/>
      <w:divBdr>
        <w:top w:val="none" w:sz="0" w:space="0" w:color="auto"/>
        <w:left w:val="none" w:sz="0" w:space="0" w:color="auto"/>
        <w:bottom w:val="none" w:sz="0" w:space="0" w:color="auto"/>
        <w:right w:val="none" w:sz="0" w:space="0" w:color="auto"/>
      </w:divBdr>
    </w:div>
    <w:div w:id="557324370">
      <w:bodyDiv w:val="1"/>
      <w:marLeft w:val="0"/>
      <w:marRight w:val="0"/>
      <w:marTop w:val="0"/>
      <w:marBottom w:val="0"/>
      <w:divBdr>
        <w:top w:val="none" w:sz="0" w:space="0" w:color="auto"/>
        <w:left w:val="none" w:sz="0" w:space="0" w:color="auto"/>
        <w:bottom w:val="none" w:sz="0" w:space="0" w:color="auto"/>
        <w:right w:val="none" w:sz="0" w:space="0" w:color="auto"/>
      </w:divBdr>
    </w:div>
    <w:div w:id="557514901">
      <w:bodyDiv w:val="1"/>
      <w:marLeft w:val="0"/>
      <w:marRight w:val="0"/>
      <w:marTop w:val="0"/>
      <w:marBottom w:val="0"/>
      <w:divBdr>
        <w:top w:val="none" w:sz="0" w:space="0" w:color="auto"/>
        <w:left w:val="none" w:sz="0" w:space="0" w:color="auto"/>
        <w:bottom w:val="none" w:sz="0" w:space="0" w:color="auto"/>
        <w:right w:val="none" w:sz="0" w:space="0" w:color="auto"/>
      </w:divBdr>
    </w:div>
    <w:div w:id="564268171">
      <w:bodyDiv w:val="1"/>
      <w:marLeft w:val="0"/>
      <w:marRight w:val="0"/>
      <w:marTop w:val="0"/>
      <w:marBottom w:val="0"/>
      <w:divBdr>
        <w:top w:val="none" w:sz="0" w:space="0" w:color="auto"/>
        <w:left w:val="none" w:sz="0" w:space="0" w:color="auto"/>
        <w:bottom w:val="none" w:sz="0" w:space="0" w:color="auto"/>
        <w:right w:val="none" w:sz="0" w:space="0" w:color="auto"/>
      </w:divBdr>
    </w:div>
    <w:div w:id="575284097">
      <w:bodyDiv w:val="1"/>
      <w:marLeft w:val="0"/>
      <w:marRight w:val="0"/>
      <w:marTop w:val="0"/>
      <w:marBottom w:val="0"/>
      <w:divBdr>
        <w:top w:val="none" w:sz="0" w:space="0" w:color="auto"/>
        <w:left w:val="none" w:sz="0" w:space="0" w:color="auto"/>
        <w:bottom w:val="none" w:sz="0" w:space="0" w:color="auto"/>
        <w:right w:val="none" w:sz="0" w:space="0" w:color="auto"/>
      </w:divBdr>
    </w:div>
    <w:div w:id="582182992">
      <w:bodyDiv w:val="1"/>
      <w:marLeft w:val="0"/>
      <w:marRight w:val="0"/>
      <w:marTop w:val="0"/>
      <w:marBottom w:val="0"/>
      <w:divBdr>
        <w:top w:val="none" w:sz="0" w:space="0" w:color="auto"/>
        <w:left w:val="none" w:sz="0" w:space="0" w:color="auto"/>
        <w:bottom w:val="none" w:sz="0" w:space="0" w:color="auto"/>
        <w:right w:val="none" w:sz="0" w:space="0" w:color="auto"/>
      </w:divBdr>
    </w:div>
    <w:div w:id="586697384">
      <w:bodyDiv w:val="1"/>
      <w:marLeft w:val="0"/>
      <w:marRight w:val="0"/>
      <w:marTop w:val="0"/>
      <w:marBottom w:val="0"/>
      <w:divBdr>
        <w:top w:val="none" w:sz="0" w:space="0" w:color="auto"/>
        <w:left w:val="none" w:sz="0" w:space="0" w:color="auto"/>
        <w:bottom w:val="none" w:sz="0" w:space="0" w:color="auto"/>
        <w:right w:val="none" w:sz="0" w:space="0" w:color="auto"/>
      </w:divBdr>
    </w:div>
    <w:div w:id="596333323">
      <w:bodyDiv w:val="1"/>
      <w:marLeft w:val="0"/>
      <w:marRight w:val="0"/>
      <w:marTop w:val="0"/>
      <w:marBottom w:val="0"/>
      <w:divBdr>
        <w:top w:val="none" w:sz="0" w:space="0" w:color="auto"/>
        <w:left w:val="none" w:sz="0" w:space="0" w:color="auto"/>
        <w:bottom w:val="none" w:sz="0" w:space="0" w:color="auto"/>
        <w:right w:val="none" w:sz="0" w:space="0" w:color="auto"/>
      </w:divBdr>
    </w:div>
    <w:div w:id="602300658">
      <w:bodyDiv w:val="1"/>
      <w:marLeft w:val="0"/>
      <w:marRight w:val="0"/>
      <w:marTop w:val="0"/>
      <w:marBottom w:val="0"/>
      <w:divBdr>
        <w:top w:val="none" w:sz="0" w:space="0" w:color="auto"/>
        <w:left w:val="none" w:sz="0" w:space="0" w:color="auto"/>
        <w:bottom w:val="none" w:sz="0" w:space="0" w:color="auto"/>
        <w:right w:val="none" w:sz="0" w:space="0" w:color="auto"/>
      </w:divBdr>
    </w:div>
    <w:div w:id="612054744">
      <w:bodyDiv w:val="1"/>
      <w:marLeft w:val="0"/>
      <w:marRight w:val="0"/>
      <w:marTop w:val="0"/>
      <w:marBottom w:val="0"/>
      <w:divBdr>
        <w:top w:val="none" w:sz="0" w:space="0" w:color="auto"/>
        <w:left w:val="none" w:sz="0" w:space="0" w:color="auto"/>
        <w:bottom w:val="none" w:sz="0" w:space="0" w:color="auto"/>
        <w:right w:val="none" w:sz="0" w:space="0" w:color="auto"/>
      </w:divBdr>
    </w:div>
    <w:div w:id="613361658">
      <w:bodyDiv w:val="1"/>
      <w:marLeft w:val="0"/>
      <w:marRight w:val="0"/>
      <w:marTop w:val="0"/>
      <w:marBottom w:val="0"/>
      <w:divBdr>
        <w:top w:val="none" w:sz="0" w:space="0" w:color="auto"/>
        <w:left w:val="none" w:sz="0" w:space="0" w:color="auto"/>
        <w:bottom w:val="none" w:sz="0" w:space="0" w:color="auto"/>
        <w:right w:val="none" w:sz="0" w:space="0" w:color="auto"/>
      </w:divBdr>
    </w:div>
    <w:div w:id="615647785">
      <w:bodyDiv w:val="1"/>
      <w:marLeft w:val="0"/>
      <w:marRight w:val="0"/>
      <w:marTop w:val="0"/>
      <w:marBottom w:val="0"/>
      <w:divBdr>
        <w:top w:val="none" w:sz="0" w:space="0" w:color="auto"/>
        <w:left w:val="none" w:sz="0" w:space="0" w:color="auto"/>
        <w:bottom w:val="none" w:sz="0" w:space="0" w:color="auto"/>
        <w:right w:val="none" w:sz="0" w:space="0" w:color="auto"/>
      </w:divBdr>
    </w:div>
    <w:div w:id="644508157">
      <w:bodyDiv w:val="1"/>
      <w:marLeft w:val="0"/>
      <w:marRight w:val="0"/>
      <w:marTop w:val="0"/>
      <w:marBottom w:val="0"/>
      <w:divBdr>
        <w:top w:val="none" w:sz="0" w:space="0" w:color="auto"/>
        <w:left w:val="none" w:sz="0" w:space="0" w:color="auto"/>
        <w:bottom w:val="none" w:sz="0" w:space="0" w:color="auto"/>
        <w:right w:val="none" w:sz="0" w:space="0" w:color="auto"/>
      </w:divBdr>
    </w:div>
    <w:div w:id="646518446">
      <w:bodyDiv w:val="1"/>
      <w:marLeft w:val="0"/>
      <w:marRight w:val="0"/>
      <w:marTop w:val="0"/>
      <w:marBottom w:val="0"/>
      <w:divBdr>
        <w:top w:val="none" w:sz="0" w:space="0" w:color="auto"/>
        <w:left w:val="none" w:sz="0" w:space="0" w:color="auto"/>
        <w:bottom w:val="none" w:sz="0" w:space="0" w:color="auto"/>
        <w:right w:val="none" w:sz="0" w:space="0" w:color="auto"/>
      </w:divBdr>
    </w:div>
    <w:div w:id="658388773">
      <w:bodyDiv w:val="1"/>
      <w:marLeft w:val="0"/>
      <w:marRight w:val="0"/>
      <w:marTop w:val="0"/>
      <w:marBottom w:val="0"/>
      <w:divBdr>
        <w:top w:val="none" w:sz="0" w:space="0" w:color="auto"/>
        <w:left w:val="none" w:sz="0" w:space="0" w:color="auto"/>
        <w:bottom w:val="none" w:sz="0" w:space="0" w:color="auto"/>
        <w:right w:val="none" w:sz="0" w:space="0" w:color="auto"/>
      </w:divBdr>
    </w:div>
    <w:div w:id="661158119">
      <w:bodyDiv w:val="1"/>
      <w:marLeft w:val="0"/>
      <w:marRight w:val="0"/>
      <w:marTop w:val="0"/>
      <w:marBottom w:val="0"/>
      <w:divBdr>
        <w:top w:val="none" w:sz="0" w:space="0" w:color="auto"/>
        <w:left w:val="none" w:sz="0" w:space="0" w:color="auto"/>
        <w:bottom w:val="none" w:sz="0" w:space="0" w:color="auto"/>
        <w:right w:val="none" w:sz="0" w:space="0" w:color="auto"/>
      </w:divBdr>
    </w:div>
    <w:div w:id="673992596">
      <w:bodyDiv w:val="1"/>
      <w:marLeft w:val="0"/>
      <w:marRight w:val="0"/>
      <w:marTop w:val="0"/>
      <w:marBottom w:val="0"/>
      <w:divBdr>
        <w:top w:val="none" w:sz="0" w:space="0" w:color="auto"/>
        <w:left w:val="none" w:sz="0" w:space="0" w:color="auto"/>
        <w:bottom w:val="none" w:sz="0" w:space="0" w:color="auto"/>
        <w:right w:val="none" w:sz="0" w:space="0" w:color="auto"/>
      </w:divBdr>
    </w:div>
    <w:div w:id="686293044">
      <w:bodyDiv w:val="1"/>
      <w:marLeft w:val="0"/>
      <w:marRight w:val="0"/>
      <w:marTop w:val="0"/>
      <w:marBottom w:val="0"/>
      <w:divBdr>
        <w:top w:val="none" w:sz="0" w:space="0" w:color="auto"/>
        <w:left w:val="none" w:sz="0" w:space="0" w:color="auto"/>
        <w:bottom w:val="none" w:sz="0" w:space="0" w:color="auto"/>
        <w:right w:val="none" w:sz="0" w:space="0" w:color="auto"/>
      </w:divBdr>
    </w:div>
    <w:div w:id="706100131">
      <w:bodyDiv w:val="1"/>
      <w:marLeft w:val="0"/>
      <w:marRight w:val="0"/>
      <w:marTop w:val="0"/>
      <w:marBottom w:val="0"/>
      <w:divBdr>
        <w:top w:val="none" w:sz="0" w:space="0" w:color="auto"/>
        <w:left w:val="none" w:sz="0" w:space="0" w:color="auto"/>
        <w:bottom w:val="none" w:sz="0" w:space="0" w:color="auto"/>
        <w:right w:val="none" w:sz="0" w:space="0" w:color="auto"/>
      </w:divBdr>
    </w:div>
    <w:div w:id="714230583">
      <w:bodyDiv w:val="1"/>
      <w:marLeft w:val="0"/>
      <w:marRight w:val="0"/>
      <w:marTop w:val="0"/>
      <w:marBottom w:val="0"/>
      <w:divBdr>
        <w:top w:val="none" w:sz="0" w:space="0" w:color="auto"/>
        <w:left w:val="none" w:sz="0" w:space="0" w:color="auto"/>
        <w:bottom w:val="none" w:sz="0" w:space="0" w:color="auto"/>
        <w:right w:val="none" w:sz="0" w:space="0" w:color="auto"/>
      </w:divBdr>
    </w:div>
    <w:div w:id="714307633">
      <w:bodyDiv w:val="1"/>
      <w:marLeft w:val="0"/>
      <w:marRight w:val="0"/>
      <w:marTop w:val="0"/>
      <w:marBottom w:val="0"/>
      <w:divBdr>
        <w:top w:val="none" w:sz="0" w:space="0" w:color="auto"/>
        <w:left w:val="none" w:sz="0" w:space="0" w:color="auto"/>
        <w:bottom w:val="none" w:sz="0" w:space="0" w:color="auto"/>
        <w:right w:val="none" w:sz="0" w:space="0" w:color="auto"/>
      </w:divBdr>
    </w:div>
    <w:div w:id="728963866">
      <w:bodyDiv w:val="1"/>
      <w:marLeft w:val="0"/>
      <w:marRight w:val="0"/>
      <w:marTop w:val="0"/>
      <w:marBottom w:val="0"/>
      <w:divBdr>
        <w:top w:val="none" w:sz="0" w:space="0" w:color="auto"/>
        <w:left w:val="none" w:sz="0" w:space="0" w:color="auto"/>
        <w:bottom w:val="none" w:sz="0" w:space="0" w:color="auto"/>
        <w:right w:val="none" w:sz="0" w:space="0" w:color="auto"/>
      </w:divBdr>
    </w:div>
    <w:div w:id="729226420">
      <w:bodyDiv w:val="1"/>
      <w:marLeft w:val="0"/>
      <w:marRight w:val="0"/>
      <w:marTop w:val="0"/>
      <w:marBottom w:val="0"/>
      <w:divBdr>
        <w:top w:val="none" w:sz="0" w:space="0" w:color="auto"/>
        <w:left w:val="none" w:sz="0" w:space="0" w:color="auto"/>
        <w:bottom w:val="none" w:sz="0" w:space="0" w:color="auto"/>
        <w:right w:val="none" w:sz="0" w:space="0" w:color="auto"/>
      </w:divBdr>
    </w:div>
    <w:div w:id="770052576">
      <w:bodyDiv w:val="1"/>
      <w:marLeft w:val="0"/>
      <w:marRight w:val="0"/>
      <w:marTop w:val="0"/>
      <w:marBottom w:val="0"/>
      <w:divBdr>
        <w:top w:val="none" w:sz="0" w:space="0" w:color="auto"/>
        <w:left w:val="none" w:sz="0" w:space="0" w:color="auto"/>
        <w:bottom w:val="none" w:sz="0" w:space="0" w:color="auto"/>
        <w:right w:val="none" w:sz="0" w:space="0" w:color="auto"/>
      </w:divBdr>
    </w:div>
    <w:div w:id="773136090">
      <w:bodyDiv w:val="1"/>
      <w:marLeft w:val="0"/>
      <w:marRight w:val="0"/>
      <w:marTop w:val="0"/>
      <w:marBottom w:val="0"/>
      <w:divBdr>
        <w:top w:val="none" w:sz="0" w:space="0" w:color="auto"/>
        <w:left w:val="none" w:sz="0" w:space="0" w:color="auto"/>
        <w:bottom w:val="none" w:sz="0" w:space="0" w:color="auto"/>
        <w:right w:val="none" w:sz="0" w:space="0" w:color="auto"/>
      </w:divBdr>
    </w:div>
    <w:div w:id="785779829">
      <w:bodyDiv w:val="1"/>
      <w:marLeft w:val="0"/>
      <w:marRight w:val="0"/>
      <w:marTop w:val="0"/>
      <w:marBottom w:val="0"/>
      <w:divBdr>
        <w:top w:val="none" w:sz="0" w:space="0" w:color="auto"/>
        <w:left w:val="none" w:sz="0" w:space="0" w:color="auto"/>
        <w:bottom w:val="none" w:sz="0" w:space="0" w:color="auto"/>
        <w:right w:val="none" w:sz="0" w:space="0" w:color="auto"/>
      </w:divBdr>
    </w:div>
    <w:div w:id="821310733">
      <w:bodyDiv w:val="1"/>
      <w:marLeft w:val="0"/>
      <w:marRight w:val="0"/>
      <w:marTop w:val="0"/>
      <w:marBottom w:val="0"/>
      <w:divBdr>
        <w:top w:val="none" w:sz="0" w:space="0" w:color="auto"/>
        <w:left w:val="none" w:sz="0" w:space="0" w:color="auto"/>
        <w:bottom w:val="none" w:sz="0" w:space="0" w:color="auto"/>
        <w:right w:val="none" w:sz="0" w:space="0" w:color="auto"/>
      </w:divBdr>
    </w:div>
    <w:div w:id="824660026">
      <w:bodyDiv w:val="1"/>
      <w:marLeft w:val="0"/>
      <w:marRight w:val="0"/>
      <w:marTop w:val="0"/>
      <w:marBottom w:val="0"/>
      <w:divBdr>
        <w:top w:val="none" w:sz="0" w:space="0" w:color="auto"/>
        <w:left w:val="none" w:sz="0" w:space="0" w:color="auto"/>
        <w:bottom w:val="none" w:sz="0" w:space="0" w:color="auto"/>
        <w:right w:val="none" w:sz="0" w:space="0" w:color="auto"/>
      </w:divBdr>
    </w:div>
    <w:div w:id="824975651">
      <w:bodyDiv w:val="1"/>
      <w:marLeft w:val="0"/>
      <w:marRight w:val="0"/>
      <w:marTop w:val="0"/>
      <w:marBottom w:val="0"/>
      <w:divBdr>
        <w:top w:val="none" w:sz="0" w:space="0" w:color="auto"/>
        <w:left w:val="none" w:sz="0" w:space="0" w:color="auto"/>
        <w:bottom w:val="none" w:sz="0" w:space="0" w:color="auto"/>
        <w:right w:val="none" w:sz="0" w:space="0" w:color="auto"/>
      </w:divBdr>
    </w:div>
    <w:div w:id="834685182">
      <w:bodyDiv w:val="1"/>
      <w:marLeft w:val="0"/>
      <w:marRight w:val="0"/>
      <w:marTop w:val="0"/>
      <w:marBottom w:val="0"/>
      <w:divBdr>
        <w:top w:val="none" w:sz="0" w:space="0" w:color="auto"/>
        <w:left w:val="none" w:sz="0" w:space="0" w:color="auto"/>
        <w:bottom w:val="none" w:sz="0" w:space="0" w:color="auto"/>
        <w:right w:val="none" w:sz="0" w:space="0" w:color="auto"/>
      </w:divBdr>
    </w:div>
    <w:div w:id="836575835">
      <w:bodyDiv w:val="1"/>
      <w:marLeft w:val="0"/>
      <w:marRight w:val="0"/>
      <w:marTop w:val="0"/>
      <w:marBottom w:val="0"/>
      <w:divBdr>
        <w:top w:val="none" w:sz="0" w:space="0" w:color="auto"/>
        <w:left w:val="none" w:sz="0" w:space="0" w:color="auto"/>
        <w:bottom w:val="none" w:sz="0" w:space="0" w:color="auto"/>
        <w:right w:val="none" w:sz="0" w:space="0" w:color="auto"/>
      </w:divBdr>
    </w:div>
    <w:div w:id="858392500">
      <w:bodyDiv w:val="1"/>
      <w:marLeft w:val="0"/>
      <w:marRight w:val="0"/>
      <w:marTop w:val="0"/>
      <w:marBottom w:val="0"/>
      <w:divBdr>
        <w:top w:val="none" w:sz="0" w:space="0" w:color="auto"/>
        <w:left w:val="none" w:sz="0" w:space="0" w:color="auto"/>
        <w:bottom w:val="none" w:sz="0" w:space="0" w:color="auto"/>
        <w:right w:val="none" w:sz="0" w:space="0" w:color="auto"/>
      </w:divBdr>
    </w:div>
    <w:div w:id="862667556">
      <w:bodyDiv w:val="1"/>
      <w:marLeft w:val="0"/>
      <w:marRight w:val="0"/>
      <w:marTop w:val="0"/>
      <w:marBottom w:val="0"/>
      <w:divBdr>
        <w:top w:val="none" w:sz="0" w:space="0" w:color="auto"/>
        <w:left w:val="none" w:sz="0" w:space="0" w:color="auto"/>
        <w:bottom w:val="none" w:sz="0" w:space="0" w:color="auto"/>
        <w:right w:val="none" w:sz="0" w:space="0" w:color="auto"/>
      </w:divBdr>
    </w:div>
    <w:div w:id="869413852">
      <w:bodyDiv w:val="1"/>
      <w:marLeft w:val="0"/>
      <w:marRight w:val="0"/>
      <w:marTop w:val="0"/>
      <w:marBottom w:val="0"/>
      <w:divBdr>
        <w:top w:val="none" w:sz="0" w:space="0" w:color="auto"/>
        <w:left w:val="none" w:sz="0" w:space="0" w:color="auto"/>
        <w:bottom w:val="none" w:sz="0" w:space="0" w:color="auto"/>
        <w:right w:val="none" w:sz="0" w:space="0" w:color="auto"/>
      </w:divBdr>
    </w:div>
    <w:div w:id="872571504">
      <w:bodyDiv w:val="1"/>
      <w:marLeft w:val="0"/>
      <w:marRight w:val="0"/>
      <w:marTop w:val="0"/>
      <w:marBottom w:val="0"/>
      <w:divBdr>
        <w:top w:val="none" w:sz="0" w:space="0" w:color="auto"/>
        <w:left w:val="none" w:sz="0" w:space="0" w:color="auto"/>
        <w:bottom w:val="none" w:sz="0" w:space="0" w:color="auto"/>
        <w:right w:val="none" w:sz="0" w:space="0" w:color="auto"/>
      </w:divBdr>
    </w:div>
    <w:div w:id="885876754">
      <w:bodyDiv w:val="1"/>
      <w:marLeft w:val="0"/>
      <w:marRight w:val="0"/>
      <w:marTop w:val="0"/>
      <w:marBottom w:val="0"/>
      <w:divBdr>
        <w:top w:val="none" w:sz="0" w:space="0" w:color="auto"/>
        <w:left w:val="none" w:sz="0" w:space="0" w:color="auto"/>
        <w:bottom w:val="none" w:sz="0" w:space="0" w:color="auto"/>
        <w:right w:val="none" w:sz="0" w:space="0" w:color="auto"/>
      </w:divBdr>
      <w:divsChild>
        <w:div w:id="87772949">
          <w:marLeft w:val="0"/>
          <w:marRight w:val="0"/>
          <w:marTop w:val="0"/>
          <w:marBottom w:val="0"/>
          <w:divBdr>
            <w:top w:val="none" w:sz="0" w:space="0" w:color="auto"/>
            <w:left w:val="none" w:sz="0" w:space="0" w:color="auto"/>
            <w:bottom w:val="none" w:sz="0" w:space="0" w:color="auto"/>
            <w:right w:val="none" w:sz="0" w:space="0" w:color="auto"/>
          </w:divBdr>
        </w:div>
        <w:div w:id="2142336983">
          <w:marLeft w:val="0"/>
          <w:marRight w:val="0"/>
          <w:marTop w:val="0"/>
          <w:marBottom w:val="0"/>
          <w:divBdr>
            <w:top w:val="none" w:sz="0" w:space="0" w:color="auto"/>
            <w:left w:val="none" w:sz="0" w:space="0" w:color="auto"/>
            <w:bottom w:val="none" w:sz="0" w:space="0" w:color="auto"/>
            <w:right w:val="none" w:sz="0" w:space="0" w:color="auto"/>
          </w:divBdr>
        </w:div>
        <w:div w:id="389228663">
          <w:marLeft w:val="0"/>
          <w:marRight w:val="0"/>
          <w:marTop w:val="0"/>
          <w:marBottom w:val="0"/>
          <w:divBdr>
            <w:top w:val="none" w:sz="0" w:space="0" w:color="auto"/>
            <w:left w:val="none" w:sz="0" w:space="0" w:color="auto"/>
            <w:bottom w:val="none" w:sz="0" w:space="0" w:color="auto"/>
            <w:right w:val="none" w:sz="0" w:space="0" w:color="auto"/>
          </w:divBdr>
        </w:div>
        <w:div w:id="69471661">
          <w:marLeft w:val="0"/>
          <w:marRight w:val="0"/>
          <w:marTop w:val="0"/>
          <w:marBottom w:val="0"/>
          <w:divBdr>
            <w:top w:val="none" w:sz="0" w:space="0" w:color="auto"/>
            <w:left w:val="none" w:sz="0" w:space="0" w:color="auto"/>
            <w:bottom w:val="none" w:sz="0" w:space="0" w:color="auto"/>
            <w:right w:val="none" w:sz="0" w:space="0" w:color="auto"/>
          </w:divBdr>
        </w:div>
        <w:div w:id="745612233">
          <w:marLeft w:val="0"/>
          <w:marRight w:val="0"/>
          <w:marTop w:val="0"/>
          <w:marBottom w:val="0"/>
          <w:divBdr>
            <w:top w:val="none" w:sz="0" w:space="0" w:color="auto"/>
            <w:left w:val="none" w:sz="0" w:space="0" w:color="auto"/>
            <w:bottom w:val="none" w:sz="0" w:space="0" w:color="auto"/>
            <w:right w:val="none" w:sz="0" w:space="0" w:color="auto"/>
          </w:divBdr>
        </w:div>
        <w:div w:id="2019115235">
          <w:marLeft w:val="0"/>
          <w:marRight w:val="0"/>
          <w:marTop w:val="0"/>
          <w:marBottom w:val="0"/>
          <w:divBdr>
            <w:top w:val="none" w:sz="0" w:space="0" w:color="auto"/>
            <w:left w:val="none" w:sz="0" w:space="0" w:color="auto"/>
            <w:bottom w:val="none" w:sz="0" w:space="0" w:color="auto"/>
            <w:right w:val="none" w:sz="0" w:space="0" w:color="auto"/>
          </w:divBdr>
        </w:div>
        <w:div w:id="1738476767">
          <w:marLeft w:val="0"/>
          <w:marRight w:val="0"/>
          <w:marTop w:val="0"/>
          <w:marBottom w:val="0"/>
          <w:divBdr>
            <w:top w:val="none" w:sz="0" w:space="0" w:color="auto"/>
            <w:left w:val="none" w:sz="0" w:space="0" w:color="auto"/>
            <w:bottom w:val="none" w:sz="0" w:space="0" w:color="auto"/>
            <w:right w:val="none" w:sz="0" w:space="0" w:color="auto"/>
          </w:divBdr>
        </w:div>
        <w:div w:id="1082406569">
          <w:marLeft w:val="0"/>
          <w:marRight w:val="0"/>
          <w:marTop w:val="0"/>
          <w:marBottom w:val="0"/>
          <w:divBdr>
            <w:top w:val="none" w:sz="0" w:space="0" w:color="auto"/>
            <w:left w:val="none" w:sz="0" w:space="0" w:color="auto"/>
            <w:bottom w:val="none" w:sz="0" w:space="0" w:color="auto"/>
            <w:right w:val="none" w:sz="0" w:space="0" w:color="auto"/>
          </w:divBdr>
        </w:div>
        <w:div w:id="2083527688">
          <w:marLeft w:val="0"/>
          <w:marRight w:val="0"/>
          <w:marTop w:val="0"/>
          <w:marBottom w:val="0"/>
          <w:divBdr>
            <w:top w:val="none" w:sz="0" w:space="0" w:color="auto"/>
            <w:left w:val="none" w:sz="0" w:space="0" w:color="auto"/>
            <w:bottom w:val="none" w:sz="0" w:space="0" w:color="auto"/>
            <w:right w:val="none" w:sz="0" w:space="0" w:color="auto"/>
          </w:divBdr>
        </w:div>
        <w:div w:id="1992362365">
          <w:marLeft w:val="0"/>
          <w:marRight w:val="0"/>
          <w:marTop w:val="0"/>
          <w:marBottom w:val="0"/>
          <w:divBdr>
            <w:top w:val="none" w:sz="0" w:space="0" w:color="auto"/>
            <w:left w:val="none" w:sz="0" w:space="0" w:color="auto"/>
            <w:bottom w:val="none" w:sz="0" w:space="0" w:color="auto"/>
            <w:right w:val="none" w:sz="0" w:space="0" w:color="auto"/>
          </w:divBdr>
        </w:div>
        <w:div w:id="328607045">
          <w:marLeft w:val="0"/>
          <w:marRight w:val="0"/>
          <w:marTop w:val="0"/>
          <w:marBottom w:val="0"/>
          <w:divBdr>
            <w:top w:val="none" w:sz="0" w:space="0" w:color="auto"/>
            <w:left w:val="none" w:sz="0" w:space="0" w:color="auto"/>
            <w:bottom w:val="none" w:sz="0" w:space="0" w:color="auto"/>
            <w:right w:val="none" w:sz="0" w:space="0" w:color="auto"/>
          </w:divBdr>
        </w:div>
        <w:div w:id="1429347390">
          <w:marLeft w:val="0"/>
          <w:marRight w:val="0"/>
          <w:marTop w:val="0"/>
          <w:marBottom w:val="0"/>
          <w:divBdr>
            <w:top w:val="none" w:sz="0" w:space="0" w:color="auto"/>
            <w:left w:val="none" w:sz="0" w:space="0" w:color="auto"/>
            <w:bottom w:val="none" w:sz="0" w:space="0" w:color="auto"/>
            <w:right w:val="none" w:sz="0" w:space="0" w:color="auto"/>
          </w:divBdr>
        </w:div>
        <w:div w:id="2139302073">
          <w:marLeft w:val="0"/>
          <w:marRight w:val="0"/>
          <w:marTop w:val="0"/>
          <w:marBottom w:val="0"/>
          <w:divBdr>
            <w:top w:val="none" w:sz="0" w:space="0" w:color="auto"/>
            <w:left w:val="none" w:sz="0" w:space="0" w:color="auto"/>
            <w:bottom w:val="none" w:sz="0" w:space="0" w:color="auto"/>
            <w:right w:val="none" w:sz="0" w:space="0" w:color="auto"/>
          </w:divBdr>
        </w:div>
        <w:div w:id="1597442659">
          <w:marLeft w:val="0"/>
          <w:marRight w:val="0"/>
          <w:marTop w:val="0"/>
          <w:marBottom w:val="0"/>
          <w:divBdr>
            <w:top w:val="none" w:sz="0" w:space="0" w:color="auto"/>
            <w:left w:val="none" w:sz="0" w:space="0" w:color="auto"/>
            <w:bottom w:val="none" w:sz="0" w:space="0" w:color="auto"/>
            <w:right w:val="none" w:sz="0" w:space="0" w:color="auto"/>
          </w:divBdr>
        </w:div>
        <w:div w:id="2111774985">
          <w:marLeft w:val="0"/>
          <w:marRight w:val="0"/>
          <w:marTop w:val="0"/>
          <w:marBottom w:val="0"/>
          <w:divBdr>
            <w:top w:val="none" w:sz="0" w:space="0" w:color="auto"/>
            <w:left w:val="none" w:sz="0" w:space="0" w:color="auto"/>
            <w:bottom w:val="none" w:sz="0" w:space="0" w:color="auto"/>
            <w:right w:val="none" w:sz="0" w:space="0" w:color="auto"/>
          </w:divBdr>
        </w:div>
        <w:div w:id="1532567494">
          <w:marLeft w:val="0"/>
          <w:marRight w:val="0"/>
          <w:marTop w:val="0"/>
          <w:marBottom w:val="0"/>
          <w:divBdr>
            <w:top w:val="none" w:sz="0" w:space="0" w:color="auto"/>
            <w:left w:val="none" w:sz="0" w:space="0" w:color="auto"/>
            <w:bottom w:val="none" w:sz="0" w:space="0" w:color="auto"/>
            <w:right w:val="none" w:sz="0" w:space="0" w:color="auto"/>
          </w:divBdr>
        </w:div>
        <w:div w:id="118688082">
          <w:marLeft w:val="0"/>
          <w:marRight w:val="0"/>
          <w:marTop w:val="0"/>
          <w:marBottom w:val="0"/>
          <w:divBdr>
            <w:top w:val="none" w:sz="0" w:space="0" w:color="auto"/>
            <w:left w:val="none" w:sz="0" w:space="0" w:color="auto"/>
            <w:bottom w:val="none" w:sz="0" w:space="0" w:color="auto"/>
            <w:right w:val="none" w:sz="0" w:space="0" w:color="auto"/>
          </w:divBdr>
        </w:div>
        <w:div w:id="725689117">
          <w:marLeft w:val="0"/>
          <w:marRight w:val="0"/>
          <w:marTop w:val="0"/>
          <w:marBottom w:val="0"/>
          <w:divBdr>
            <w:top w:val="none" w:sz="0" w:space="0" w:color="auto"/>
            <w:left w:val="none" w:sz="0" w:space="0" w:color="auto"/>
            <w:bottom w:val="none" w:sz="0" w:space="0" w:color="auto"/>
            <w:right w:val="none" w:sz="0" w:space="0" w:color="auto"/>
          </w:divBdr>
        </w:div>
        <w:div w:id="294722155">
          <w:marLeft w:val="0"/>
          <w:marRight w:val="0"/>
          <w:marTop w:val="0"/>
          <w:marBottom w:val="0"/>
          <w:divBdr>
            <w:top w:val="none" w:sz="0" w:space="0" w:color="auto"/>
            <w:left w:val="none" w:sz="0" w:space="0" w:color="auto"/>
            <w:bottom w:val="none" w:sz="0" w:space="0" w:color="auto"/>
            <w:right w:val="none" w:sz="0" w:space="0" w:color="auto"/>
          </w:divBdr>
        </w:div>
        <w:div w:id="237134684">
          <w:marLeft w:val="0"/>
          <w:marRight w:val="0"/>
          <w:marTop w:val="0"/>
          <w:marBottom w:val="0"/>
          <w:divBdr>
            <w:top w:val="none" w:sz="0" w:space="0" w:color="auto"/>
            <w:left w:val="none" w:sz="0" w:space="0" w:color="auto"/>
            <w:bottom w:val="none" w:sz="0" w:space="0" w:color="auto"/>
            <w:right w:val="none" w:sz="0" w:space="0" w:color="auto"/>
          </w:divBdr>
        </w:div>
        <w:div w:id="1585913124">
          <w:marLeft w:val="0"/>
          <w:marRight w:val="0"/>
          <w:marTop w:val="0"/>
          <w:marBottom w:val="0"/>
          <w:divBdr>
            <w:top w:val="none" w:sz="0" w:space="0" w:color="auto"/>
            <w:left w:val="none" w:sz="0" w:space="0" w:color="auto"/>
            <w:bottom w:val="none" w:sz="0" w:space="0" w:color="auto"/>
            <w:right w:val="none" w:sz="0" w:space="0" w:color="auto"/>
          </w:divBdr>
        </w:div>
        <w:div w:id="248200184">
          <w:marLeft w:val="0"/>
          <w:marRight w:val="0"/>
          <w:marTop w:val="0"/>
          <w:marBottom w:val="0"/>
          <w:divBdr>
            <w:top w:val="none" w:sz="0" w:space="0" w:color="auto"/>
            <w:left w:val="none" w:sz="0" w:space="0" w:color="auto"/>
            <w:bottom w:val="none" w:sz="0" w:space="0" w:color="auto"/>
            <w:right w:val="none" w:sz="0" w:space="0" w:color="auto"/>
          </w:divBdr>
        </w:div>
      </w:divsChild>
    </w:div>
    <w:div w:id="894239332">
      <w:bodyDiv w:val="1"/>
      <w:marLeft w:val="0"/>
      <w:marRight w:val="0"/>
      <w:marTop w:val="0"/>
      <w:marBottom w:val="0"/>
      <w:divBdr>
        <w:top w:val="none" w:sz="0" w:space="0" w:color="auto"/>
        <w:left w:val="none" w:sz="0" w:space="0" w:color="auto"/>
        <w:bottom w:val="none" w:sz="0" w:space="0" w:color="auto"/>
        <w:right w:val="none" w:sz="0" w:space="0" w:color="auto"/>
      </w:divBdr>
    </w:div>
    <w:div w:id="895311522">
      <w:bodyDiv w:val="1"/>
      <w:marLeft w:val="0"/>
      <w:marRight w:val="0"/>
      <w:marTop w:val="0"/>
      <w:marBottom w:val="0"/>
      <w:divBdr>
        <w:top w:val="none" w:sz="0" w:space="0" w:color="auto"/>
        <w:left w:val="none" w:sz="0" w:space="0" w:color="auto"/>
        <w:bottom w:val="none" w:sz="0" w:space="0" w:color="auto"/>
        <w:right w:val="none" w:sz="0" w:space="0" w:color="auto"/>
      </w:divBdr>
    </w:div>
    <w:div w:id="936448271">
      <w:bodyDiv w:val="1"/>
      <w:marLeft w:val="0"/>
      <w:marRight w:val="0"/>
      <w:marTop w:val="0"/>
      <w:marBottom w:val="0"/>
      <w:divBdr>
        <w:top w:val="none" w:sz="0" w:space="0" w:color="auto"/>
        <w:left w:val="none" w:sz="0" w:space="0" w:color="auto"/>
        <w:bottom w:val="none" w:sz="0" w:space="0" w:color="auto"/>
        <w:right w:val="none" w:sz="0" w:space="0" w:color="auto"/>
      </w:divBdr>
    </w:div>
    <w:div w:id="937519847">
      <w:bodyDiv w:val="1"/>
      <w:marLeft w:val="0"/>
      <w:marRight w:val="0"/>
      <w:marTop w:val="0"/>
      <w:marBottom w:val="0"/>
      <w:divBdr>
        <w:top w:val="none" w:sz="0" w:space="0" w:color="auto"/>
        <w:left w:val="none" w:sz="0" w:space="0" w:color="auto"/>
        <w:bottom w:val="none" w:sz="0" w:space="0" w:color="auto"/>
        <w:right w:val="none" w:sz="0" w:space="0" w:color="auto"/>
      </w:divBdr>
    </w:div>
    <w:div w:id="945968325">
      <w:bodyDiv w:val="1"/>
      <w:marLeft w:val="0"/>
      <w:marRight w:val="0"/>
      <w:marTop w:val="0"/>
      <w:marBottom w:val="0"/>
      <w:divBdr>
        <w:top w:val="none" w:sz="0" w:space="0" w:color="auto"/>
        <w:left w:val="none" w:sz="0" w:space="0" w:color="auto"/>
        <w:bottom w:val="none" w:sz="0" w:space="0" w:color="auto"/>
        <w:right w:val="none" w:sz="0" w:space="0" w:color="auto"/>
      </w:divBdr>
    </w:div>
    <w:div w:id="951671839">
      <w:bodyDiv w:val="1"/>
      <w:marLeft w:val="0"/>
      <w:marRight w:val="0"/>
      <w:marTop w:val="0"/>
      <w:marBottom w:val="0"/>
      <w:divBdr>
        <w:top w:val="none" w:sz="0" w:space="0" w:color="auto"/>
        <w:left w:val="none" w:sz="0" w:space="0" w:color="auto"/>
        <w:bottom w:val="none" w:sz="0" w:space="0" w:color="auto"/>
        <w:right w:val="none" w:sz="0" w:space="0" w:color="auto"/>
      </w:divBdr>
    </w:div>
    <w:div w:id="961035472">
      <w:bodyDiv w:val="1"/>
      <w:marLeft w:val="0"/>
      <w:marRight w:val="0"/>
      <w:marTop w:val="0"/>
      <w:marBottom w:val="0"/>
      <w:divBdr>
        <w:top w:val="none" w:sz="0" w:space="0" w:color="auto"/>
        <w:left w:val="none" w:sz="0" w:space="0" w:color="auto"/>
        <w:bottom w:val="none" w:sz="0" w:space="0" w:color="auto"/>
        <w:right w:val="none" w:sz="0" w:space="0" w:color="auto"/>
      </w:divBdr>
    </w:div>
    <w:div w:id="967131266">
      <w:bodyDiv w:val="1"/>
      <w:marLeft w:val="0"/>
      <w:marRight w:val="0"/>
      <w:marTop w:val="0"/>
      <w:marBottom w:val="0"/>
      <w:divBdr>
        <w:top w:val="none" w:sz="0" w:space="0" w:color="auto"/>
        <w:left w:val="none" w:sz="0" w:space="0" w:color="auto"/>
        <w:bottom w:val="none" w:sz="0" w:space="0" w:color="auto"/>
        <w:right w:val="none" w:sz="0" w:space="0" w:color="auto"/>
      </w:divBdr>
    </w:div>
    <w:div w:id="975640475">
      <w:bodyDiv w:val="1"/>
      <w:marLeft w:val="0"/>
      <w:marRight w:val="0"/>
      <w:marTop w:val="0"/>
      <w:marBottom w:val="0"/>
      <w:divBdr>
        <w:top w:val="none" w:sz="0" w:space="0" w:color="auto"/>
        <w:left w:val="none" w:sz="0" w:space="0" w:color="auto"/>
        <w:bottom w:val="none" w:sz="0" w:space="0" w:color="auto"/>
        <w:right w:val="none" w:sz="0" w:space="0" w:color="auto"/>
      </w:divBdr>
    </w:div>
    <w:div w:id="990206950">
      <w:bodyDiv w:val="1"/>
      <w:marLeft w:val="0"/>
      <w:marRight w:val="0"/>
      <w:marTop w:val="0"/>
      <w:marBottom w:val="0"/>
      <w:divBdr>
        <w:top w:val="none" w:sz="0" w:space="0" w:color="auto"/>
        <w:left w:val="none" w:sz="0" w:space="0" w:color="auto"/>
        <w:bottom w:val="none" w:sz="0" w:space="0" w:color="auto"/>
        <w:right w:val="none" w:sz="0" w:space="0" w:color="auto"/>
      </w:divBdr>
    </w:div>
    <w:div w:id="997611383">
      <w:bodyDiv w:val="1"/>
      <w:marLeft w:val="0"/>
      <w:marRight w:val="0"/>
      <w:marTop w:val="0"/>
      <w:marBottom w:val="0"/>
      <w:divBdr>
        <w:top w:val="none" w:sz="0" w:space="0" w:color="auto"/>
        <w:left w:val="none" w:sz="0" w:space="0" w:color="auto"/>
        <w:bottom w:val="none" w:sz="0" w:space="0" w:color="auto"/>
        <w:right w:val="none" w:sz="0" w:space="0" w:color="auto"/>
      </w:divBdr>
    </w:div>
    <w:div w:id="999770629">
      <w:bodyDiv w:val="1"/>
      <w:marLeft w:val="0"/>
      <w:marRight w:val="0"/>
      <w:marTop w:val="0"/>
      <w:marBottom w:val="0"/>
      <w:divBdr>
        <w:top w:val="none" w:sz="0" w:space="0" w:color="auto"/>
        <w:left w:val="none" w:sz="0" w:space="0" w:color="auto"/>
        <w:bottom w:val="none" w:sz="0" w:space="0" w:color="auto"/>
        <w:right w:val="none" w:sz="0" w:space="0" w:color="auto"/>
      </w:divBdr>
    </w:div>
    <w:div w:id="1000501824">
      <w:bodyDiv w:val="1"/>
      <w:marLeft w:val="0"/>
      <w:marRight w:val="0"/>
      <w:marTop w:val="0"/>
      <w:marBottom w:val="0"/>
      <w:divBdr>
        <w:top w:val="none" w:sz="0" w:space="0" w:color="auto"/>
        <w:left w:val="none" w:sz="0" w:space="0" w:color="auto"/>
        <w:bottom w:val="none" w:sz="0" w:space="0" w:color="auto"/>
        <w:right w:val="none" w:sz="0" w:space="0" w:color="auto"/>
      </w:divBdr>
    </w:div>
    <w:div w:id="1014961852">
      <w:bodyDiv w:val="1"/>
      <w:marLeft w:val="0"/>
      <w:marRight w:val="0"/>
      <w:marTop w:val="0"/>
      <w:marBottom w:val="0"/>
      <w:divBdr>
        <w:top w:val="none" w:sz="0" w:space="0" w:color="auto"/>
        <w:left w:val="none" w:sz="0" w:space="0" w:color="auto"/>
        <w:bottom w:val="none" w:sz="0" w:space="0" w:color="auto"/>
        <w:right w:val="none" w:sz="0" w:space="0" w:color="auto"/>
      </w:divBdr>
    </w:div>
    <w:div w:id="1018778760">
      <w:bodyDiv w:val="1"/>
      <w:marLeft w:val="0"/>
      <w:marRight w:val="0"/>
      <w:marTop w:val="0"/>
      <w:marBottom w:val="0"/>
      <w:divBdr>
        <w:top w:val="none" w:sz="0" w:space="0" w:color="auto"/>
        <w:left w:val="none" w:sz="0" w:space="0" w:color="auto"/>
        <w:bottom w:val="none" w:sz="0" w:space="0" w:color="auto"/>
        <w:right w:val="none" w:sz="0" w:space="0" w:color="auto"/>
      </w:divBdr>
    </w:div>
    <w:div w:id="1021392293">
      <w:bodyDiv w:val="1"/>
      <w:marLeft w:val="0"/>
      <w:marRight w:val="0"/>
      <w:marTop w:val="0"/>
      <w:marBottom w:val="0"/>
      <w:divBdr>
        <w:top w:val="none" w:sz="0" w:space="0" w:color="auto"/>
        <w:left w:val="none" w:sz="0" w:space="0" w:color="auto"/>
        <w:bottom w:val="none" w:sz="0" w:space="0" w:color="auto"/>
        <w:right w:val="none" w:sz="0" w:space="0" w:color="auto"/>
      </w:divBdr>
    </w:div>
    <w:div w:id="1022170419">
      <w:bodyDiv w:val="1"/>
      <w:marLeft w:val="0"/>
      <w:marRight w:val="0"/>
      <w:marTop w:val="0"/>
      <w:marBottom w:val="0"/>
      <w:divBdr>
        <w:top w:val="none" w:sz="0" w:space="0" w:color="auto"/>
        <w:left w:val="none" w:sz="0" w:space="0" w:color="auto"/>
        <w:bottom w:val="none" w:sz="0" w:space="0" w:color="auto"/>
        <w:right w:val="none" w:sz="0" w:space="0" w:color="auto"/>
      </w:divBdr>
    </w:div>
    <w:div w:id="1033724719">
      <w:bodyDiv w:val="1"/>
      <w:marLeft w:val="0"/>
      <w:marRight w:val="0"/>
      <w:marTop w:val="0"/>
      <w:marBottom w:val="0"/>
      <w:divBdr>
        <w:top w:val="none" w:sz="0" w:space="0" w:color="auto"/>
        <w:left w:val="none" w:sz="0" w:space="0" w:color="auto"/>
        <w:bottom w:val="none" w:sz="0" w:space="0" w:color="auto"/>
        <w:right w:val="none" w:sz="0" w:space="0" w:color="auto"/>
      </w:divBdr>
    </w:div>
    <w:div w:id="1038436866">
      <w:bodyDiv w:val="1"/>
      <w:marLeft w:val="0"/>
      <w:marRight w:val="0"/>
      <w:marTop w:val="0"/>
      <w:marBottom w:val="0"/>
      <w:divBdr>
        <w:top w:val="none" w:sz="0" w:space="0" w:color="auto"/>
        <w:left w:val="none" w:sz="0" w:space="0" w:color="auto"/>
        <w:bottom w:val="none" w:sz="0" w:space="0" w:color="auto"/>
        <w:right w:val="none" w:sz="0" w:space="0" w:color="auto"/>
      </w:divBdr>
    </w:div>
    <w:div w:id="1058355961">
      <w:bodyDiv w:val="1"/>
      <w:marLeft w:val="0"/>
      <w:marRight w:val="0"/>
      <w:marTop w:val="0"/>
      <w:marBottom w:val="0"/>
      <w:divBdr>
        <w:top w:val="none" w:sz="0" w:space="0" w:color="auto"/>
        <w:left w:val="none" w:sz="0" w:space="0" w:color="auto"/>
        <w:bottom w:val="none" w:sz="0" w:space="0" w:color="auto"/>
        <w:right w:val="none" w:sz="0" w:space="0" w:color="auto"/>
      </w:divBdr>
    </w:div>
    <w:div w:id="1065684968">
      <w:bodyDiv w:val="1"/>
      <w:marLeft w:val="0"/>
      <w:marRight w:val="0"/>
      <w:marTop w:val="0"/>
      <w:marBottom w:val="0"/>
      <w:divBdr>
        <w:top w:val="none" w:sz="0" w:space="0" w:color="auto"/>
        <w:left w:val="none" w:sz="0" w:space="0" w:color="auto"/>
        <w:bottom w:val="none" w:sz="0" w:space="0" w:color="auto"/>
        <w:right w:val="none" w:sz="0" w:space="0" w:color="auto"/>
      </w:divBdr>
    </w:div>
    <w:div w:id="1081174577">
      <w:bodyDiv w:val="1"/>
      <w:marLeft w:val="0"/>
      <w:marRight w:val="0"/>
      <w:marTop w:val="0"/>
      <w:marBottom w:val="0"/>
      <w:divBdr>
        <w:top w:val="none" w:sz="0" w:space="0" w:color="auto"/>
        <w:left w:val="none" w:sz="0" w:space="0" w:color="auto"/>
        <w:bottom w:val="none" w:sz="0" w:space="0" w:color="auto"/>
        <w:right w:val="none" w:sz="0" w:space="0" w:color="auto"/>
      </w:divBdr>
    </w:div>
    <w:div w:id="1086029503">
      <w:bodyDiv w:val="1"/>
      <w:marLeft w:val="0"/>
      <w:marRight w:val="0"/>
      <w:marTop w:val="0"/>
      <w:marBottom w:val="0"/>
      <w:divBdr>
        <w:top w:val="none" w:sz="0" w:space="0" w:color="auto"/>
        <w:left w:val="none" w:sz="0" w:space="0" w:color="auto"/>
        <w:bottom w:val="none" w:sz="0" w:space="0" w:color="auto"/>
        <w:right w:val="none" w:sz="0" w:space="0" w:color="auto"/>
      </w:divBdr>
    </w:div>
    <w:div w:id="1098141359">
      <w:bodyDiv w:val="1"/>
      <w:marLeft w:val="0"/>
      <w:marRight w:val="0"/>
      <w:marTop w:val="0"/>
      <w:marBottom w:val="0"/>
      <w:divBdr>
        <w:top w:val="none" w:sz="0" w:space="0" w:color="auto"/>
        <w:left w:val="none" w:sz="0" w:space="0" w:color="auto"/>
        <w:bottom w:val="none" w:sz="0" w:space="0" w:color="auto"/>
        <w:right w:val="none" w:sz="0" w:space="0" w:color="auto"/>
      </w:divBdr>
    </w:div>
    <w:div w:id="1098255562">
      <w:bodyDiv w:val="1"/>
      <w:marLeft w:val="0"/>
      <w:marRight w:val="0"/>
      <w:marTop w:val="0"/>
      <w:marBottom w:val="0"/>
      <w:divBdr>
        <w:top w:val="none" w:sz="0" w:space="0" w:color="auto"/>
        <w:left w:val="none" w:sz="0" w:space="0" w:color="auto"/>
        <w:bottom w:val="none" w:sz="0" w:space="0" w:color="auto"/>
        <w:right w:val="none" w:sz="0" w:space="0" w:color="auto"/>
      </w:divBdr>
    </w:div>
    <w:div w:id="1111898864">
      <w:bodyDiv w:val="1"/>
      <w:marLeft w:val="0"/>
      <w:marRight w:val="0"/>
      <w:marTop w:val="0"/>
      <w:marBottom w:val="0"/>
      <w:divBdr>
        <w:top w:val="none" w:sz="0" w:space="0" w:color="auto"/>
        <w:left w:val="none" w:sz="0" w:space="0" w:color="auto"/>
        <w:bottom w:val="none" w:sz="0" w:space="0" w:color="auto"/>
        <w:right w:val="none" w:sz="0" w:space="0" w:color="auto"/>
      </w:divBdr>
    </w:div>
    <w:div w:id="1124428213">
      <w:bodyDiv w:val="1"/>
      <w:marLeft w:val="0"/>
      <w:marRight w:val="0"/>
      <w:marTop w:val="0"/>
      <w:marBottom w:val="0"/>
      <w:divBdr>
        <w:top w:val="none" w:sz="0" w:space="0" w:color="auto"/>
        <w:left w:val="none" w:sz="0" w:space="0" w:color="auto"/>
        <w:bottom w:val="none" w:sz="0" w:space="0" w:color="auto"/>
        <w:right w:val="none" w:sz="0" w:space="0" w:color="auto"/>
      </w:divBdr>
    </w:div>
    <w:div w:id="1132678381">
      <w:bodyDiv w:val="1"/>
      <w:marLeft w:val="0"/>
      <w:marRight w:val="0"/>
      <w:marTop w:val="0"/>
      <w:marBottom w:val="0"/>
      <w:divBdr>
        <w:top w:val="none" w:sz="0" w:space="0" w:color="auto"/>
        <w:left w:val="none" w:sz="0" w:space="0" w:color="auto"/>
        <w:bottom w:val="none" w:sz="0" w:space="0" w:color="auto"/>
        <w:right w:val="none" w:sz="0" w:space="0" w:color="auto"/>
      </w:divBdr>
    </w:div>
    <w:div w:id="1136530996">
      <w:bodyDiv w:val="1"/>
      <w:marLeft w:val="0"/>
      <w:marRight w:val="0"/>
      <w:marTop w:val="0"/>
      <w:marBottom w:val="0"/>
      <w:divBdr>
        <w:top w:val="none" w:sz="0" w:space="0" w:color="auto"/>
        <w:left w:val="none" w:sz="0" w:space="0" w:color="auto"/>
        <w:bottom w:val="none" w:sz="0" w:space="0" w:color="auto"/>
        <w:right w:val="none" w:sz="0" w:space="0" w:color="auto"/>
      </w:divBdr>
    </w:div>
    <w:div w:id="1139347370">
      <w:bodyDiv w:val="1"/>
      <w:marLeft w:val="0"/>
      <w:marRight w:val="0"/>
      <w:marTop w:val="0"/>
      <w:marBottom w:val="0"/>
      <w:divBdr>
        <w:top w:val="none" w:sz="0" w:space="0" w:color="auto"/>
        <w:left w:val="none" w:sz="0" w:space="0" w:color="auto"/>
        <w:bottom w:val="none" w:sz="0" w:space="0" w:color="auto"/>
        <w:right w:val="none" w:sz="0" w:space="0" w:color="auto"/>
      </w:divBdr>
    </w:div>
    <w:div w:id="1155075736">
      <w:bodyDiv w:val="1"/>
      <w:marLeft w:val="0"/>
      <w:marRight w:val="0"/>
      <w:marTop w:val="0"/>
      <w:marBottom w:val="0"/>
      <w:divBdr>
        <w:top w:val="none" w:sz="0" w:space="0" w:color="auto"/>
        <w:left w:val="none" w:sz="0" w:space="0" w:color="auto"/>
        <w:bottom w:val="none" w:sz="0" w:space="0" w:color="auto"/>
        <w:right w:val="none" w:sz="0" w:space="0" w:color="auto"/>
      </w:divBdr>
    </w:div>
    <w:div w:id="1167600926">
      <w:bodyDiv w:val="1"/>
      <w:marLeft w:val="0"/>
      <w:marRight w:val="0"/>
      <w:marTop w:val="0"/>
      <w:marBottom w:val="0"/>
      <w:divBdr>
        <w:top w:val="none" w:sz="0" w:space="0" w:color="auto"/>
        <w:left w:val="none" w:sz="0" w:space="0" w:color="auto"/>
        <w:bottom w:val="none" w:sz="0" w:space="0" w:color="auto"/>
        <w:right w:val="none" w:sz="0" w:space="0" w:color="auto"/>
      </w:divBdr>
    </w:div>
    <w:div w:id="1194415770">
      <w:bodyDiv w:val="1"/>
      <w:marLeft w:val="0"/>
      <w:marRight w:val="0"/>
      <w:marTop w:val="0"/>
      <w:marBottom w:val="0"/>
      <w:divBdr>
        <w:top w:val="none" w:sz="0" w:space="0" w:color="auto"/>
        <w:left w:val="none" w:sz="0" w:space="0" w:color="auto"/>
        <w:bottom w:val="none" w:sz="0" w:space="0" w:color="auto"/>
        <w:right w:val="none" w:sz="0" w:space="0" w:color="auto"/>
      </w:divBdr>
    </w:div>
    <w:div w:id="1207253433">
      <w:bodyDiv w:val="1"/>
      <w:marLeft w:val="0"/>
      <w:marRight w:val="0"/>
      <w:marTop w:val="0"/>
      <w:marBottom w:val="0"/>
      <w:divBdr>
        <w:top w:val="none" w:sz="0" w:space="0" w:color="auto"/>
        <w:left w:val="none" w:sz="0" w:space="0" w:color="auto"/>
        <w:bottom w:val="none" w:sz="0" w:space="0" w:color="auto"/>
        <w:right w:val="none" w:sz="0" w:space="0" w:color="auto"/>
      </w:divBdr>
    </w:div>
    <w:div w:id="1211384955">
      <w:bodyDiv w:val="1"/>
      <w:marLeft w:val="0"/>
      <w:marRight w:val="0"/>
      <w:marTop w:val="0"/>
      <w:marBottom w:val="0"/>
      <w:divBdr>
        <w:top w:val="none" w:sz="0" w:space="0" w:color="auto"/>
        <w:left w:val="none" w:sz="0" w:space="0" w:color="auto"/>
        <w:bottom w:val="none" w:sz="0" w:space="0" w:color="auto"/>
        <w:right w:val="none" w:sz="0" w:space="0" w:color="auto"/>
      </w:divBdr>
    </w:div>
    <w:div w:id="1225067635">
      <w:bodyDiv w:val="1"/>
      <w:marLeft w:val="0"/>
      <w:marRight w:val="0"/>
      <w:marTop w:val="0"/>
      <w:marBottom w:val="0"/>
      <w:divBdr>
        <w:top w:val="none" w:sz="0" w:space="0" w:color="auto"/>
        <w:left w:val="none" w:sz="0" w:space="0" w:color="auto"/>
        <w:bottom w:val="none" w:sz="0" w:space="0" w:color="auto"/>
        <w:right w:val="none" w:sz="0" w:space="0" w:color="auto"/>
      </w:divBdr>
    </w:div>
    <w:div w:id="1228493536">
      <w:bodyDiv w:val="1"/>
      <w:marLeft w:val="0"/>
      <w:marRight w:val="0"/>
      <w:marTop w:val="0"/>
      <w:marBottom w:val="0"/>
      <w:divBdr>
        <w:top w:val="none" w:sz="0" w:space="0" w:color="auto"/>
        <w:left w:val="none" w:sz="0" w:space="0" w:color="auto"/>
        <w:bottom w:val="none" w:sz="0" w:space="0" w:color="auto"/>
        <w:right w:val="none" w:sz="0" w:space="0" w:color="auto"/>
      </w:divBdr>
    </w:div>
    <w:div w:id="1232883306">
      <w:bodyDiv w:val="1"/>
      <w:marLeft w:val="0"/>
      <w:marRight w:val="0"/>
      <w:marTop w:val="0"/>
      <w:marBottom w:val="0"/>
      <w:divBdr>
        <w:top w:val="none" w:sz="0" w:space="0" w:color="auto"/>
        <w:left w:val="none" w:sz="0" w:space="0" w:color="auto"/>
        <w:bottom w:val="none" w:sz="0" w:space="0" w:color="auto"/>
        <w:right w:val="none" w:sz="0" w:space="0" w:color="auto"/>
      </w:divBdr>
    </w:div>
    <w:div w:id="1234924732">
      <w:bodyDiv w:val="1"/>
      <w:marLeft w:val="0"/>
      <w:marRight w:val="0"/>
      <w:marTop w:val="0"/>
      <w:marBottom w:val="0"/>
      <w:divBdr>
        <w:top w:val="none" w:sz="0" w:space="0" w:color="auto"/>
        <w:left w:val="none" w:sz="0" w:space="0" w:color="auto"/>
        <w:bottom w:val="none" w:sz="0" w:space="0" w:color="auto"/>
        <w:right w:val="none" w:sz="0" w:space="0" w:color="auto"/>
      </w:divBdr>
    </w:div>
    <w:div w:id="1235122993">
      <w:bodyDiv w:val="1"/>
      <w:marLeft w:val="0"/>
      <w:marRight w:val="0"/>
      <w:marTop w:val="0"/>
      <w:marBottom w:val="0"/>
      <w:divBdr>
        <w:top w:val="none" w:sz="0" w:space="0" w:color="auto"/>
        <w:left w:val="none" w:sz="0" w:space="0" w:color="auto"/>
        <w:bottom w:val="none" w:sz="0" w:space="0" w:color="auto"/>
        <w:right w:val="none" w:sz="0" w:space="0" w:color="auto"/>
      </w:divBdr>
    </w:div>
    <w:div w:id="1266767572">
      <w:bodyDiv w:val="1"/>
      <w:marLeft w:val="0"/>
      <w:marRight w:val="0"/>
      <w:marTop w:val="0"/>
      <w:marBottom w:val="0"/>
      <w:divBdr>
        <w:top w:val="none" w:sz="0" w:space="0" w:color="auto"/>
        <w:left w:val="none" w:sz="0" w:space="0" w:color="auto"/>
        <w:bottom w:val="none" w:sz="0" w:space="0" w:color="auto"/>
        <w:right w:val="none" w:sz="0" w:space="0" w:color="auto"/>
      </w:divBdr>
    </w:div>
    <w:div w:id="1276209420">
      <w:bodyDiv w:val="1"/>
      <w:marLeft w:val="0"/>
      <w:marRight w:val="0"/>
      <w:marTop w:val="0"/>
      <w:marBottom w:val="0"/>
      <w:divBdr>
        <w:top w:val="none" w:sz="0" w:space="0" w:color="auto"/>
        <w:left w:val="none" w:sz="0" w:space="0" w:color="auto"/>
        <w:bottom w:val="none" w:sz="0" w:space="0" w:color="auto"/>
        <w:right w:val="none" w:sz="0" w:space="0" w:color="auto"/>
      </w:divBdr>
    </w:div>
    <w:div w:id="1277517876">
      <w:bodyDiv w:val="1"/>
      <w:marLeft w:val="0"/>
      <w:marRight w:val="0"/>
      <w:marTop w:val="0"/>
      <w:marBottom w:val="0"/>
      <w:divBdr>
        <w:top w:val="none" w:sz="0" w:space="0" w:color="auto"/>
        <w:left w:val="none" w:sz="0" w:space="0" w:color="auto"/>
        <w:bottom w:val="none" w:sz="0" w:space="0" w:color="auto"/>
        <w:right w:val="none" w:sz="0" w:space="0" w:color="auto"/>
      </w:divBdr>
    </w:div>
    <w:div w:id="1287084494">
      <w:bodyDiv w:val="1"/>
      <w:marLeft w:val="0"/>
      <w:marRight w:val="0"/>
      <w:marTop w:val="0"/>
      <w:marBottom w:val="0"/>
      <w:divBdr>
        <w:top w:val="none" w:sz="0" w:space="0" w:color="auto"/>
        <w:left w:val="none" w:sz="0" w:space="0" w:color="auto"/>
        <w:bottom w:val="none" w:sz="0" w:space="0" w:color="auto"/>
        <w:right w:val="none" w:sz="0" w:space="0" w:color="auto"/>
      </w:divBdr>
    </w:div>
    <w:div w:id="1296791402">
      <w:bodyDiv w:val="1"/>
      <w:marLeft w:val="0"/>
      <w:marRight w:val="0"/>
      <w:marTop w:val="0"/>
      <w:marBottom w:val="0"/>
      <w:divBdr>
        <w:top w:val="none" w:sz="0" w:space="0" w:color="auto"/>
        <w:left w:val="none" w:sz="0" w:space="0" w:color="auto"/>
        <w:bottom w:val="none" w:sz="0" w:space="0" w:color="auto"/>
        <w:right w:val="none" w:sz="0" w:space="0" w:color="auto"/>
      </w:divBdr>
    </w:div>
    <w:div w:id="1298759126">
      <w:bodyDiv w:val="1"/>
      <w:marLeft w:val="0"/>
      <w:marRight w:val="0"/>
      <w:marTop w:val="0"/>
      <w:marBottom w:val="0"/>
      <w:divBdr>
        <w:top w:val="none" w:sz="0" w:space="0" w:color="auto"/>
        <w:left w:val="none" w:sz="0" w:space="0" w:color="auto"/>
        <w:bottom w:val="none" w:sz="0" w:space="0" w:color="auto"/>
        <w:right w:val="none" w:sz="0" w:space="0" w:color="auto"/>
      </w:divBdr>
    </w:div>
    <w:div w:id="1299529554">
      <w:bodyDiv w:val="1"/>
      <w:marLeft w:val="0"/>
      <w:marRight w:val="0"/>
      <w:marTop w:val="0"/>
      <w:marBottom w:val="0"/>
      <w:divBdr>
        <w:top w:val="none" w:sz="0" w:space="0" w:color="auto"/>
        <w:left w:val="none" w:sz="0" w:space="0" w:color="auto"/>
        <w:bottom w:val="none" w:sz="0" w:space="0" w:color="auto"/>
        <w:right w:val="none" w:sz="0" w:space="0" w:color="auto"/>
      </w:divBdr>
    </w:div>
    <w:div w:id="1303538306">
      <w:bodyDiv w:val="1"/>
      <w:marLeft w:val="0"/>
      <w:marRight w:val="0"/>
      <w:marTop w:val="0"/>
      <w:marBottom w:val="0"/>
      <w:divBdr>
        <w:top w:val="none" w:sz="0" w:space="0" w:color="auto"/>
        <w:left w:val="none" w:sz="0" w:space="0" w:color="auto"/>
        <w:bottom w:val="none" w:sz="0" w:space="0" w:color="auto"/>
        <w:right w:val="none" w:sz="0" w:space="0" w:color="auto"/>
      </w:divBdr>
    </w:div>
    <w:div w:id="1320305931">
      <w:bodyDiv w:val="1"/>
      <w:marLeft w:val="0"/>
      <w:marRight w:val="0"/>
      <w:marTop w:val="0"/>
      <w:marBottom w:val="0"/>
      <w:divBdr>
        <w:top w:val="none" w:sz="0" w:space="0" w:color="auto"/>
        <w:left w:val="none" w:sz="0" w:space="0" w:color="auto"/>
        <w:bottom w:val="none" w:sz="0" w:space="0" w:color="auto"/>
        <w:right w:val="none" w:sz="0" w:space="0" w:color="auto"/>
      </w:divBdr>
    </w:div>
    <w:div w:id="1337421997">
      <w:bodyDiv w:val="1"/>
      <w:marLeft w:val="0"/>
      <w:marRight w:val="0"/>
      <w:marTop w:val="0"/>
      <w:marBottom w:val="0"/>
      <w:divBdr>
        <w:top w:val="none" w:sz="0" w:space="0" w:color="auto"/>
        <w:left w:val="none" w:sz="0" w:space="0" w:color="auto"/>
        <w:bottom w:val="none" w:sz="0" w:space="0" w:color="auto"/>
        <w:right w:val="none" w:sz="0" w:space="0" w:color="auto"/>
      </w:divBdr>
    </w:div>
    <w:div w:id="1348093844">
      <w:bodyDiv w:val="1"/>
      <w:marLeft w:val="0"/>
      <w:marRight w:val="0"/>
      <w:marTop w:val="0"/>
      <w:marBottom w:val="0"/>
      <w:divBdr>
        <w:top w:val="none" w:sz="0" w:space="0" w:color="auto"/>
        <w:left w:val="none" w:sz="0" w:space="0" w:color="auto"/>
        <w:bottom w:val="none" w:sz="0" w:space="0" w:color="auto"/>
        <w:right w:val="none" w:sz="0" w:space="0" w:color="auto"/>
      </w:divBdr>
    </w:div>
    <w:div w:id="1354184069">
      <w:bodyDiv w:val="1"/>
      <w:marLeft w:val="0"/>
      <w:marRight w:val="0"/>
      <w:marTop w:val="0"/>
      <w:marBottom w:val="0"/>
      <w:divBdr>
        <w:top w:val="none" w:sz="0" w:space="0" w:color="auto"/>
        <w:left w:val="none" w:sz="0" w:space="0" w:color="auto"/>
        <w:bottom w:val="none" w:sz="0" w:space="0" w:color="auto"/>
        <w:right w:val="none" w:sz="0" w:space="0" w:color="auto"/>
      </w:divBdr>
    </w:div>
    <w:div w:id="1356998724">
      <w:bodyDiv w:val="1"/>
      <w:marLeft w:val="0"/>
      <w:marRight w:val="0"/>
      <w:marTop w:val="0"/>
      <w:marBottom w:val="0"/>
      <w:divBdr>
        <w:top w:val="none" w:sz="0" w:space="0" w:color="auto"/>
        <w:left w:val="none" w:sz="0" w:space="0" w:color="auto"/>
        <w:bottom w:val="none" w:sz="0" w:space="0" w:color="auto"/>
        <w:right w:val="none" w:sz="0" w:space="0" w:color="auto"/>
      </w:divBdr>
    </w:div>
    <w:div w:id="1376081647">
      <w:bodyDiv w:val="1"/>
      <w:marLeft w:val="0"/>
      <w:marRight w:val="0"/>
      <w:marTop w:val="0"/>
      <w:marBottom w:val="0"/>
      <w:divBdr>
        <w:top w:val="none" w:sz="0" w:space="0" w:color="auto"/>
        <w:left w:val="none" w:sz="0" w:space="0" w:color="auto"/>
        <w:bottom w:val="none" w:sz="0" w:space="0" w:color="auto"/>
        <w:right w:val="none" w:sz="0" w:space="0" w:color="auto"/>
      </w:divBdr>
    </w:div>
    <w:div w:id="1394818549">
      <w:bodyDiv w:val="1"/>
      <w:marLeft w:val="0"/>
      <w:marRight w:val="0"/>
      <w:marTop w:val="0"/>
      <w:marBottom w:val="0"/>
      <w:divBdr>
        <w:top w:val="none" w:sz="0" w:space="0" w:color="auto"/>
        <w:left w:val="none" w:sz="0" w:space="0" w:color="auto"/>
        <w:bottom w:val="none" w:sz="0" w:space="0" w:color="auto"/>
        <w:right w:val="none" w:sz="0" w:space="0" w:color="auto"/>
      </w:divBdr>
    </w:div>
    <w:div w:id="1397048122">
      <w:bodyDiv w:val="1"/>
      <w:marLeft w:val="0"/>
      <w:marRight w:val="0"/>
      <w:marTop w:val="0"/>
      <w:marBottom w:val="0"/>
      <w:divBdr>
        <w:top w:val="none" w:sz="0" w:space="0" w:color="auto"/>
        <w:left w:val="none" w:sz="0" w:space="0" w:color="auto"/>
        <w:bottom w:val="none" w:sz="0" w:space="0" w:color="auto"/>
        <w:right w:val="none" w:sz="0" w:space="0" w:color="auto"/>
      </w:divBdr>
    </w:div>
    <w:div w:id="1400832364">
      <w:bodyDiv w:val="1"/>
      <w:marLeft w:val="0"/>
      <w:marRight w:val="0"/>
      <w:marTop w:val="0"/>
      <w:marBottom w:val="0"/>
      <w:divBdr>
        <w:top w:val="none" w:sz="0" w:space="0" w:color="auto"/>
        <w:left w:val="none" w:sz="0" w:space="0" w:color="auto"/>
        <w:bottom w:val="none" w:sz="0" w:space="0" w:color="auto"/>
        <w:right w:val="none" w:sz="0" w:space="0" w:color="auto"/>
      </w:divBdr>
    </w:div>
    <w:div w:id="1410469406">
      <w:bodyDiv w:val="1"/>
      <w:marLeft w:val="0"/>
      <w:marRight w:val="0"/>
      <w:marTop w:val="0"/>
      <w:marBottom w:val="0"/>
      <w:divBdr>
        <w:top w:val="none" w:sz="0" w:space="0" w:color="auto"/>
        <w:left w:val="none" w:sz="0" w:space="0" w:color="auto"/>
        <w:bottom w:val="none" w:sz="0" w:space="0" w:color="auto"/>
        <w:right w:val="none" w:sz="0" w:space="0" w:color="auto"/>
      </w:divBdr>
    </w:div>
    <w:div w:id="1410690789">
      <w:bodyDiv w:val="1"/>
      <w:marLeft w:val="0"/>
      <w:marRight w:val="0"/>
      <w:marTop w:val="0"/>
      <w:marBottom w:val="0"/>
      <w:divBdr>
        <w:top w:val="none" w:sz="0" w:space="0" w:color="auto"/>
        <w:left w:val="none" w:sz="0" w:space="0" w:color="auto"/>
        <w:bottom w:val="none" w:sz="0" w:space="0" w:color="auto"/>
        <w:right w:val="none" w:sz="0" w:space="0" w:color="auto"/>
      </w:divBdr>
    </w:div>
    <w:div w:id="1420711309">
      <w:bodyDiv w:val="1"/>
      <w:marLeft w:val="0"/>
      <w:marRight w:val="0"/>
      <w:marTop w:val="0"/>
      <w:marBottom w:val="0"/>
      <w:divBdr>
        <w:top w:val="none" w:sz="0" w:space="0" w:color="auto"/>
        <w:left w:val="none" w:sz="0" w:space="0" w:color="auto"/>
        <w:bottom w:val="none" w:sz="0" w:space="0" w:color="auto"/>
        <w:right w:val="none" w:sz="0" w:space="0" w:color="auto"/>
      </w:divBdr>
    </w:div>
    <w:div w:id="1420978297">
      <w:bodyDiv w:val="1"/>
      <w:marLeft w:val="0"/>
      <w:marRight w:val="0"/>
      <w:marTop w:val="0"/>
      <w:marBottom w:val="0"/>
      <w:divBdr>
        <w:top w:val="none" w:sz="0" w:space="0" w:color="auto"/>
        <w:left w:val="none" w:sz="0" w:space="0" w:color="auto"/>
        <w:bottom w:val="none" w:sz="0" w:space="0" w:color="auto"/>
        <w:right w:val="none" w:sz="0" w:space="0" w:color="auto"/>
      </w:divBdr>
    </w:div>
    <w:div w:id="1445997133">
      <w:bodyDiv w:val="1"/>
      <w:marLeft w:val="0"/>
      <w:marRight w:val="0"/>
      <w:marTop w:val="0"/>
      <w:marBottom w:val="0"/>
      <w:divBdr>
        <w:top w:val="none" w:sz="0" w:space="0" w:color="auto"/>
        <w:left w:val="none" w:sz="0" w:space="0" w:color="auto"/>
        <w:bottom w:val="none" w:sz="0" w:space="0" w:color="auto"/>
        <w:right w:val="none" w:sz="0" w:space="0" w:color="auto"/>
      </w:divBdr>
    </w:div>
    <w:div w:id="1447263960">
      <w:bodyDiv w:val="1"/>
      <w:marLeft w:val="0"/>
      <w:marRight w:val="0"/>
      <w:marTop w:val="0"/>
      <w:marBottom w:val="0"/>
      <w:divBdr>
        <w:top w:val="none" w:sz="0" w:space="0" w:color="auto"/>
        <w:left w:val="none" w:sz="0" w:space="0" w:color="auto"/>
        <w:bottom w:val="none" w:sz="0" w:space="0" w:color="auto"/>
        <w:right w:val="none" w:sz="0" w:space="0" w:color="auto"/>
      </w:divBdr>
    </w:div>
    <w:div w:id="1452942078">
      <w:bodyDiv w:val="1"/>
      <w:marLeft w:val="0"/>
      <w:marRight w:val="0"/>
      <w:marTop w:val="0"/>
      <w:marBottom w:val="0"/>
      <w:divBdr>
        <w:top w:val="none" w:sz="0" w:space="0" w:color="auto"/>
        <w:left w:val="none" w:sz="0" w:space="0" w:color="auto"/>
        <w:bottom w:val="none" w:sz="0" w:space="0" w:color="auto"/>
        <w:right w:val="none" w:sz="0" w:space="0" w:color="auto"/>
      </w:divBdr>
    </w:div>
    <w:div w:id="1459570183">
      <w:bodyDiv w:val="1"/>
      <w:marLeft w:val="0"/>
      <w:marRight w:val="0"/>
      <w:marTop w:val="0"/>
      <w:marBottom w:val="0"/>
      <w:divBdr>
        <w:top w:val="none" w:sz="0" w:space="0" w:color="auto"/>
        <w:left w:val="none" w:sz="0" w:space="0" w:color="auto"/>
        <w:bottom w:val="none" w:sz="0" w:space="0" w:color="auto"/>
        <w:right w:val="none" w:sz="0" w:space="0" w:color="auto"/>
      </w:divBdr>
    </w:div>
    <w:div w:id="1474521090">
      <w:bodyDiv w:val="1"/>
      <w:marLeft w:val="0"/>
      <w:marRight w:val="0"/>
      <w:marTop w:val="0"/>
      <w:marBottom w:val="0"/>
      <w:divBdr>
        <w:top w:val="none" w:sz="0" w:space="0" w:color="auto"/>
        <w:left w:val="none" w:sz="0" w:space="0" w:color="auto"/>
        <w:bottom w:val="none" w:sz="0" w:space="0" w:color="auto"/>
        <w:right w:val="none" w:sz="0" w:space="0" w:color="auto"/>
      </w:divBdr>
    </w:div>
    <w:div w:id="1480727513">
      <w:bodyDiv w:val="1"/>
      <w:marLeft w:val="0"/>
      <w:marRight w:val="0"/>
      <w:marTop w:val="0"/>
      <w:marBottom w:val="0"/>
      <w:divBdr>
        <w:top w:val="none" w:sz="0" w:space="0" w:color="auto"/>
        <w:left w:val="none" w:sz="0" w:space="0" w:color="auto"/>
        <w:bottom w:val="none" w:sz="0" w:space="0" w:color="auto"/>
        <w:right w:val="none" w:sz="0" w:space="0" w:color="auto"/>
      </w:divBdr>
    </w:div>
    <w:div w:id="1484349080">
      <w:bodyDiv w:val="1"/>
      <w:marLeft w:val="0"/>
      <w:marRight w:val="0"/>
      <w:marTop w:val="0"/>
      <w:marBottom w:val="0"/>
      <w:divBdr>
        <w:top w:val="none" w:sz="0" w:space="0" w:color="auto"/>
        <w:left w:val="none" w:sz="0" w:space="0" w:color="auto"/>
        <w:bottom w:val="none" w:sz="0" w:space="0" w:color="auto"/>
        <w:right w:val="none" w:sz="0" w:space="0" w:color="auto"/>
      </w:divBdr>
    </w:div>
    <w:div w:id="1491602029">
      <w:bodyDiv w:val="1"/>
      <w:marLeft w:val="0"/>
      <w:marRight w:val="0"/>
      <w:marTop w:val="0"/>
      <w:marBottom w:val="0"/>
      <w:divBdr>
        <w:top w:val="none" w:sz="0" w:space="0" w:color="auto"/>
        <w:left w:val="none" w:sz="0" w:space="0" w:color="auto"/>
        <w:bottom w:val="none" w:sz="0" w:space="0" w:color="auto"/>
        <w:right w:val="none" w:sz="0" w:space="0" w:color="auto"/>
      </w:divBdr>
    </w:div>
    <w:div w:id="1492139821">
      <w:bodyDiv w:val="1"/>
      <w:marLeft w:val="0"/>
      <w:marRight w:val="0"/>
      <w:marTop w:val="0"/>
      <w:marBottom w:val="0"/>
      <w:divBdr>
        <w:top w:val="none" w:sz="0" w:space="0" w:color="auto"/>
        <w:left w:val="none" w:sz="0" w:space="0" w:color="auto"/>
        <w:bottom w:val="none" w:sz="0" w:space="0" w:color="auto"/>
        <w:right w:val="none" w:sz="0" w:space="0" w:color="auto"/>
      </w:divBdr>
    </w:div>
    <w:div w:id="1496647080">
      <w:bodyDiv w:val="1"/>
      <w:marLeft w:val="0"/>
      <w:marRight w:val="0"/>
      <w:marTop w:val="0"/>
      <w:marBottom w:val="0"/>
      <w:divBdr>
        <w:top w:val="none" w:sz="0" w:space="0" w:color="auto"/>
        <w:left w:val="none" w:sz="0" w:space="0" w:color="auto"/>
        <w:bottom w:val="none" w:sz="0" w:space="0" w:color="auto"/>
        <w:right w:val="none" w:sz="0" w:space="0" w:color="auto"/>
      </w:divBdr>
    </w:div>
    <w:div w:id="1496649591">
      <w:bodyDiv w:val="1"/>
      <w:marLeft w:val="0"/>
      <w:marRight w:val="0"/>
      <w:marTop w:val="0"/>
      <w:marBottom w:val="0"/>
      <w:divBdr>
        <w:top w:val="none" w:sz="0" w:space="0" w:color="auto"/>
        <w:left w:val="none" w:sz="0" w:space="0" w:color="auto"/>
        <w:bottom w:val="none" w:sz="0" w:space="0" w:color="auto"/>
        <w:right w:val="none" w:sz="0" w:space="0" w:color="auto"/>
      </w:divBdr>
    </w:div>
    <w:div w:id="1497114554">
      <w:bodyDiv w:val="1"/>
      <w:marLeft w:val="0"/>
      <w:marRight w:val="0"/>
      <w:marTop w:val="0"/>
      <w:marBottom w:val="0"/>
      <w:divBdr>
        <w:top w:val="none" w:sz="0" w:space="0" w:color="auto"/>
        <w:left w:val="none" w:sz="0" w:space="0" w:color="auto"/>
        <w:bottom w:val="none" w:sz="0" w:space="0" w:color="auto"/>
        <w:right w:val="none" w:sz="0" w:space="0" w:color="auto"/>
      </w:divBdr>
    </w:div>
    <w:div w:id="1500342894">
      <w:bodyDiv w:val="1"/>
      <w:marLeft w:val="0"/>
      <w:marRight w:val="0"/>
      <w:marTop w:val="0"/>
      <w:marBottom w:val="0"/>
      <w:divBdr>
        <w:top w:val="none" w:sz="0" w:space="0" w:color="auto"/>
        <w:left w:val="none" w:sz="0" w:space="0" w:color="auto"/>
        <w:bottom w:val="none" w:sz="0" w:space="0" w:color="auto"/>
        <w:right w:val="none" w:sz="0" w:space="0" w:color="auto"/>
      </w:divBdr>
    </w:div>
    <w:div w:id="1507090683">
      <w:bodyDiv w:val="1"/>
      <w:marLeft w:val="0"/>
      <w:marRight w:val="0"/>
      <w:marTop w:val="0"/>
      <w:marBottom w:val="0"/>
      <w:divBdr>
        <w:top w:val="none" w:sz="0" w:space="0" w:color="auto"/>
        <w:left w:val="none" w:sz="0" w:space="0" w:color="auto"/>
        <w:bottom w:val="none" w:sz="0" w:space="0" w:color="auto"/>
        <w:right w:val="none" w:sz="0" w:space="0" w:color="auto"/>
      </w:divBdr>
    </w:div>
    <w:div w:id="1514146535">
      <w:bodyDiv w:val="1"/>
      <w:marLeft w:val="0"/>
      <w:marRight w:val="0"/>
      <w:marTop w:val="0"/>
      <w:marBottom w:val="0"/>
      <w:divBdr>
        <w:top w:val="none" w:sz="0" w:space="0" w:color="auto"/>
        <w:left w:val="none" w:sz="0" w:space="0" w:color="auto"/>
        <w:bottom w:val="none" w:sz="0" w:space="0" w:color="auto"/>
        <w:right w:val="none" w:sz="0" w:space="0" w:color="auto"/>
      </w:divBdr>
      <w:divsChild>
        <w:div w:id="1744449040">
          <w:marLeft w:val="547"/>
          <w:marRight w:val="0"/>
          <w:marTop w:val="0"/>
          <w:marBottom w:val="0"/>
          <w:divBdr>
            <w:top w:val="none" w:sz="0" w:space="0" w:color="auto"/>
            <w:left w:val="none" w:sz="0" w:space="0" w:color="auto"/>
            <w:bottom w:val="none" w:sz="0" w:space="0" w:color="auto"/>
            <w:right w:val="none" w:sz="0" w:space="0" w:color="auto"/>
          </w:divBdr>
        </w:div>
        <w:div w:id="1555850823">
          <w:marLeft w:val="1166"/>
          <w:marRight w:val="0"/>
          <w:marTop w:val="0"/>
          <w:marBottom w:val="0"/>
          <w:divBdr>
            <w:top w:val="none" w:sz="0" w:space="0" w:color="auto"/>
            <w:left w:val="none" w:sz="0" w:space="0" w:color="auto"/>
            <w:bottom w:val="none" w:sz="0" w:space="0" w:color="auto"/>
            <w:right w:val="none" w:sz="0" w:space="0" w:color="auto"/>
          </w:divBdr>
        </w:div>
        <w:div w:id="140003071">
          <w:marLeft w:val="1166"/>
          <w:marRight w:val="0"/>
          <w:marTop w:val="0"/>
          <w:marBottom w:val="0"/>
          <w:divBdr>
            <w:top w:val="none" w:sz="0" w:space="0" w:color="auto"/>
            <w:left w:val="none" w:sz="0" w:space="0" w:color="auto"/>
            <w:bottom w:val="none" w:sz="0" w:space="0" w:color="auto"/>
            <w:right w:val="none" w:sz="0" w:space="0" w:color="auto"/>
          </w:divBdr>
        </w:div>
        <w:div w:id="1133862456">
          <w:marLeft w:val="1166"/>
          <w:marRight w:val="0"/>
          <w:marTop w:val="0"/>
          <w:marBottom w:val="0"/>
          <w:divBdr>
            <w:top w:val="none" w:sz="0" w:space="0" w:color="auto"/>
            <w:left w:val="none" w:sz="0" w:space="0" w:color="auto"/>
            <w:bottom w:val="none" w:sz="0" w:space="0" w:color="auto"/>
            <w:right w:val="none" w:sz="0" w:space="0" w:color="auto"/>
          </w:divBdr>
        </w:div>
        <w:div w:id="1359047017">
          <w:marLeft w:val="1166"/>
          <w:marRight w:val="0"/>
          <w:marTop w:val="0"/>
          <w:marBottom w:val="0"/>
          <w:divBdr>
            <w:top w:val="none" w:sz="0" w:space="0" w:color="auto"/>
            <w:left w:val="none" w:sz="0" w:space="0" w:color="auto"/>
            <w:bottom w:val="none" w:sz="0" w:space="0" w:color="auto"/>
            <w:right w:val="none" w:sz="0" w:space="0" w:color="auto"/>
          </w:divBdr>
        </w:div>
        <w:div w:id="1892887897">
          <w:marLeft w:val="547"/>
          <w:marRight w:val="0"/>
          <w:marTop w:val="0"/>
          <w:marBottom w:val="0"/>
          <w:divBdr>
            <w:top w:val="none" w:sz="0" w:space="0" w:color="auto"/>
            <w:left w:val="none" w:sz="0" w:space="0" w:color="auto"/>
            <w:bottom w:val="none" w:sz="0" w:space="0" w:color="auto"/>
            <w:right w:val="none" w:sz="0" w:space="0" w:color="auto"/>
          </w:divBdr>
        </w:div>
        <w:div w:id="760222271">
          <w:marLeft w:val="1166"/>
          <w:marRight w:val="0"/>
          <w:marTop w:val="0"/>
          <w:marBottom w:val="0"/>
          <w:divBdr>
            <w:top w:val="none" w:sz="0" w:space="0" w:color="auto"/>
            <w:left w:val="none" w:sz="0" w:space="0" w:color="auto"/>
            <w:bottom w:val="none" w:sz="0" w:space="0" w:color="auto"/>
            <w:right w:val="none" w:sz="0" w:space="0" w:color="auto"/>
          </w:divBdr>
        </w:div>
        <w:div w:id="418871653">
          <w:marLeft w:val="1166"/>
          <w:marRight w:val="0"/>
          <w:marTop w:val="0"/>
          <w:marBottom w:val="0"/>
          <w:divBdr>
            <w:top w:val="none" w:sz="0" w:space="0" w:color="auto"/>
            <w:left w:val="none" w:sz="0" w:space="0" w:color="auto"/>
            <w:bottom w:val="none" w:sz="0" w:space="0" w:color="auto"/>
            <w:right w:val="none" w:sz="0" w:space="0" w:color="auto"/>
          </w:divBdr>
        </w:div>
        <w:div w:id="1423529364">
          <w:marLeft w:val="1166"/>
          <w:marRight w:val="0"/>
          <w:marTop w:val="0"/>
          <w:marBottom w:val="0"/>
          <w:divBdr>
            <w:top w:val="none" w:sz="0" w:space="0" w:color="auto"/>
            <w:left w:val="none" w:sz="0" w:space="0" w:color="auto"/>
            <w:bottom w:val="none" w:sz="0" w:space="0" w:color="auto"/>
            <w:right w:val="none" w:sz="0" w:space="0" w:color="auto"/>
          </w:divBdr>
        </w:div>
        <w:div w:id="591551129">
          <w:marLeft w:val="1166"/>
          <w:marRight w:val="0"/>
          <w:marTop w:val="0"/>
          <w:marBottom w:val="0"/>
          <w:divBdr>
            <w:top w:val="none" w:sz="0" w:space="0" w:color="auto"/>
            <w:left w:val="none" w:sz="0" w:space="0" w:color="auto"/>
            <w:bottom w:val="none" w:sz="0" w:space="0" w:color="auto"/>
            <w:right w:val="none" w:sz="0" w:space="0" w:color="auto"/>
          </w:divBdr>
        </w:div>
        <w:div w:id="2035686314">
          <w:marLeft w:val="1166"/>
          <w:marRight w:val="0"/>
          <w:marTop w:val="0"/>
          <w:marBottom w:val="0"/>
          <w:divBdr>
            <w:top w:val="none" w:sz="0" w:space="0" w:color="auto"/>
            <w:left w:val="none" w:sz="0" w:space="0" w:color="auto"/>
            <w:bottom w:val="none" w:sz="0" w:space="0" w:color="auto"/>
            <w:right w:val="none" w:sz="0" w:space="0" w:color="auto"/>
          </w:divBdr>
        </w:div>
      </w:divsChild>
    </w:div>
    <w:div w:id="1518349176">
      <w:bodyDiv w:val="1"/>
      <w:marLeft w:val="0"/>
      <w:marRight w:val="0"/>
      <w:marTop w:val="0"/>
      <w:marBottom w:val="0"/>
      <w:divBdr>
        <w:top w:val="none" w:sz="0" w:space="0" w:color="auto"/>
        <w:left w:val="none" w:sz="0" w:space="0" w:color="auto"/>
        <w:bottom w:val="none" w:sz="0" w:space="0" w:color="auto"/>
        <w:right w:val="none" w:sz="0" w:space="0" w:color="auto"/>
      </w:divBdr>
    </w:div>
    <w:div w:id="1522433319">
      <w:bodyDiv w:val="1"/>
      <w:marLeft w:val="0"/>
      <w:marRight w:val="0"/>
      <w:marTop w:val="0"/>
      <w:marBottom w:val="0"/>
      <w:divBdr>
        <w:top w:val="none" w:sz="0" w:space="0" w:color="auto"/>
        <w:left w:val="none" w:sz="0" w:space="0" w:color="auto"/>
        <w:bottom w:val="none" w:sz="0" w:space="0" w:color="auto"/>
        <w:right w:val="none" w:sz="0" w:space="0" w:color="auto"/>
      </w:divBdr>
    </w:div>
    <w:div w:id="1525902835">
      <w:bodyDiv w:val="1"/>
      <w:marLeft w:val="0"/>
      <w:marRight w:val="0"/>
      <w:marTop w:val="0"/>
      <w:marBottom w:val="0"/>
      <w:divBdr>
        <w:top w:val="none" w:sz="0" w:space="0" w:color="auto"/>
        <w:left w:val="none" w:sz="0" w:space="0" w:color="auto"/>
        <w:bottom w:val="none" w:sz="0" w:space="0" w:color="auto"/>
        <w:right w:val="none" w:sz="0" w:space="0" w:color="auto"/>
      </w:divBdr>
    </w:div>
    <w:div w:id="1575629773">
      <w:bodyDiv w:val="1"/>
      <w:marLeft w:val="0"/>
      <w:marRight w:val="0"/>
      <w:marTop w:val="0"/>
      <w:marBottom w:val="0"/>
      <w:divBdr>
        <w:top w:val="none" w:sz="0" w:space="0" w:color="auto"/>
        <w:left w:val="none" w:sz="0" w:space="0" w:color="auto"/>
        <w:bottom w:val="none" w:sz="0" w:space="0" w:color="auto"/>
        <w:right w:val="none" w:sz="0" w:space="0" w:color="auto"/>
      </w:divBdr>
    </w:div>
    <w:div w:id="1578445063">
      <w:bodyDiv w:val="1"/>
      <w:marLeft w:val="0"/>
      <w:marRight w:val="0"/>
      <w:marTop w:val="0"/>
      <w:marBottom w:val="0"/>
      <w:divBdr>
        <w:top w:val="none" w:sz="0" w:space="0" w:color="auto"/>
        <w:left w:val="none" w:sz="0" w:space="0" w:color="auto"/>
        <w:bottom w:val="none" w:sz="0" w:space="0" w:color="auto"/>
        <w:right w:val="none" w:sz="0" w:space="0" w:color="auto"/>
      </w:divBdr>
    </w:div>
    <w:div w:id="1582180216">
      <w:bodyDiv w:val="1"/>
      <w:marLeft w:val="0"/>
      <w:marRight w:val="0"/>
      <w:marTop w:val="0"/>
      <w:marBottom w:val="0"/>
      <w:divBdr>
        <w:top w:val="none" w:sz="0" w:space="0" w:color="auto"/>
        <w:left w:val="none" w:sz="0" w:space="0" w:color="auto"/>
        <w:bottom w:val="none" w:sz="0" w:space="0" w:color="auto"/>
        <w:right w:val="none" w:sz="0" w:space="0" w:color="auto"/>
      </w:divBdr>
    </w:div>
    <w:div w:id="1586377493">
      <w:bodyDiv w:val="1"/>
      <w:marLeft w:val="0"/>
      <w:marRight w:val="0"/>
      <w:marTop w:val="0"/>
      <w:marBottom w:val="0"/>
      <w:divBdr>
        <w:top w:val="none" w:sz="0" w:space="0" w:color="auto"/>
        <w:left w:val="none" w:sz="0" w:space="0" w:color="auto"/>
        <w:bottom w:val="none" w:sz="0" w:space="0" w:color="auto"/>
        <w:right w:val="none" w:sz="0" w:space="0" w:color="auto"/>
      </w:divBdr>
    </w:div>
    <w:div w:id="1588808902">
      <w:bodyDiv w:val="1"/>
      <w:marLeft w:val="0"/>
      <w:marRight w:val="0"/>
      <w:marTop w:val="0"/>
      <w:marBottom w:val="0"/>
      <w:divBdr>
        <w:top w:val="none" w:sz="0" w:space="0" w:color="auto"/>
        <w:left w:val="none" w:sz="0" w:space="0" w:color="auto"/>
        <w:bottom w:val="none" w:sz="0" w:space="0" w:color="auto"/>
        <w:right w:val="none" w:sz="0" w:space="0" w:color="auto"/>
      </w:divBdr>
    </w:div>
    <w:div w:id="1608464030">
      <w:bodyDiv w:val="1"/>
      <w:marLeft w:val="0"/>
      <w:marRight w:val="0"/>
      <w:marTop w:val="0"/>
      <w:marBottom w:val="0"/>
      <w:divBdr>
        <w:top w:val="none" w:sz="0" w:space="0" w:color="auto"/>
        <w:left w:val="none" w:sz="0" w:space="0" w:color="auto"/>
        <w:bottom w:val="none" w:sz="0" w:space="0" w:color="auto"/>
        <w:right w:val="none" w:sz="0" w:space="0" w:color="auto"/>
      </w:divBdr>
    </w:div>
    <w:div w:id="1610550896">
      <w:bodyDiv w:val="1"/>
      <w:marLeft w:val="0"/>
      <w:marRight w:val="0"/>
      <w:marTop w:val="0"/>
      <w:marBottom w:val="0"/>
      <w:divBdr>
        <w:top w:val="none" w:sz="0" w:space="0" w:color="auto"/>
        <w:left w:val="none" w:sz="0" w:space="0" w:color="auto"/>
        <w:bottom w:val="none" w:sz="0" w:space="0" w:color="auto"/>
        <w:right w:val="none" w:sz="0" w:space="0" w:color="auto"/>
      </w:divBdr>
    </w:div>
    <w:div w:id="1622108579">
      <w:bodyDiv w:val="1"/>
      <w:marLeft w:val="0"/>
      <w:marRight w:val="0"/>
      <w:marTop w:val="0"/>
      <w:marBottom w:val="0"/>
      <w:divBdr>
        <w:top w:val="none" w:sz="0" w:space="0" w:color="auto"/>
        <w:left w:val="none" w:sz="0" w:space="0" w:color="auto"/>
        <w:bottom w:val="none" w:sz="0" w:space="0" w:color="auto"/>
        <w:right w:val="none" w:sz="0" w:space="0" w:color="auto"/>
      </w:divBdr>
    </w:div>
    <w:div w:id="1630041031">
      <w:bodyDiv w:val="1"/>
      <w:marLeft w:val="0"/>
      <w:marRight w:val="0"/>
      <w:marTop w:val="0"/>
      <w:marBottom w:val="0"/>
      <w:divBdr>
        <w:top w:val="none" w:sz="0" w:space="0" w:color="auto"/>
        <w:left w:val="none" w:sz="0" w:space="0" w:color="auto"/>
        <w:bottom w:val="none" w:sz="0" w:space="0" w:color="auto"/>
        <w:right w:val="none" w:sz="0" w:space="0" w:color="auto"/>
      </w:divBdr>
    </w:div>
    <w:div w:id="1652364087">
      <w:bodyDiv w:val="1"/>
      <w:marLeft w:val="0"/>
      <w:marRight w:val="0"/>
      <w:marTop w:val="0"/>
      <w:marBottom w:val="0"/>
      <w:divBdr>
        <w:top w:val="none" w:sz="0" w:space="0" w:color="auto"/>
        <w:left w:val="none" w:sz="0" w:space="0" w:color="auto"/>
        <w:bottom w:val="none" w:sz="0" w:space="0" w:color="auto"/>
        <w:right w:val="none" w:sz="0" w:space="0" w:color="auto"/>
      </w:divBdr>
    </w:div>
    <w:div w:id="1675910672">
      <w:bodyDiv w:val="1"/>
      <w:marLeft w:val="0"/>
      <w:marRight w:val="0"/>
      <w:marTop w:val="0"/>
      <w:marBottom w:val="0"/>
      <w:divBdr>
        <w:top w:val="none" w:sz="0" w:space="0" w:color="auto"/>
        <w:left w:val="none" w:sz="0" w:space="0" w:color="auto"/>
        <w:bottom w:val="none" w:sz="0" w:space="0" w:color="auto"/>
        <w:right w:val="none" w:sz="0" w:space="0" w:color="auto"/>
      </w:divBdr>
      <w:divsChild>
        <w:div w:id="1268003409">
          <w:marLeft w:val="0"/>
          <w:marRight w:val="0"/>
          <w:marTop w:val="0"/>
          <w:marBottom w:val="0"/>
          <w:divBdr>
            <w:top w:val="none" w:sz="0" w:space="0" w:color="auto"/>
            <w:left w:val="none" w:sz="0" w:space="0" w:color="auto"/>
            <w:bottom w:val="none" w:sz="0" w:space="0" w:color="auto"/>
            <w:right w:val="none" w:sz="0" w:space="0" w:color="auto"/>
          </w:divBdr>
          <w:divsChild>
            <w:div w:id="2009021576">
              <w:marLeft w:val="-225"/>
              <w:marRight w:val="-225"/>
              <w:marTop w:val="0"/>
              <w:marBottom w:val="0"/>
              <w:divBdr>
                <w:top w:val="none" w:sz="0" w:space="0" w:color="auto"/>
                <w:left w:val="none" w:sz="0" w:space="0" w:color="auto"/>
                <w:bottom w:val="none" w:sz="0" w:space="0" w:color="auto"/>
                <w:right w:val="none" w:sz="0" w:space="0" w:color="auto"/>
              </w:divBdr>
              <w:divsChild>
                <w:div w:id="4962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504339">
      <w:bodyDiv w:val="1"/>
      <w:marLeft w:val="0"/>
      <w:marRight w:val="0"/>
      <w:marTop w:val="0"/>
      <w:marBottom w:val="0"/>
      <w:divBdr>
        <w:top w:val="none" w:sz="0" w:space="0" w:color="auto"/>
        <w:left w:val="none" w:sz="0" w:space="0" w:color="auto"/>
        <w:bottom w:val="none" w:sz="0" w:space="0" w:color="auto"/>
        <w:right w:val="none" w:sz="0" w:space="0" w:color="auto"/>
      </w:divBdr>
    </w:div>
    <w:div w:id="1684698175">
      <w:bodyDiv w:val="1"/>
      <w:marLeft w:val="0"/>
      <w:marRight w:val="0"/>
      <w:marTop w:val="0"/>
      <w:marBottom w:val="0"/>
      <w:divBdr>
        <w:top w:val="none" w:sz="0" w:space="0" w:color="auto"/>
        <w:left w:val="none" w:sz="0" w:space="0" w:color="auto"/>
        <w:bottom w:val="none" w:sz="0" w:space="0" w:color="auto"/>
        <w:right w:val="none" w:sz="0" w:space="0" w:color="auto"/>
      </w:divBdr>
    </w:div>
    <w:div w:id="1698774840">
      <w:bodyDiv w:val="1"/>
      <w:marLeft w:val="0"/>
      <w:marRight w:val="0"/>
      <w:marTop w:val="0"/>
      <w:marBottom w:val="0"/>
      <w:divBdr>
        <w:top w:val="none" w:sz="0" w:space="0" w:color="auto"/>
        <w:left w:val="none" w:sz="0" w:space="0" w:color="auto"/>
        <w:bottom w:val="none" w:sz="0" w:space="0" w:color="auto"/>
        <w:right w:val="none" w:sz="0" w:space="0" w:color="auto"/>
      </w:divBdr>
    </w:div>
    <w:div w:id="1699773263">
      <w:bodyDiv w:val="1"/>
      <w:marLeft w:val="0"/>
      <w:marRight w:val="0"/>
      <w:marTop w:val="0"/>
      <w:marBottom w:val="0"/>
      <w:divBdr>
        <w:top w:val="none" w:sz="0" w:space="0" w:color="auto"/>
        <w:left w:val="none" w:sz="0" w:space="0" w:color="auto"/>
        <w:bottom w:val="none" w:sz="0" w:space="0" w:color="auto"/>
        <w:right w:val="none" w:sz="0" w:space="0" w:color="auto"/>
      </w:divBdr>
    </w:div>
    <w:div w:id="1711152843">
      <w:bodyDiv w:val="1"/>
      <w:marLeft w:val="0"/>
      <w:marRight w:val="0"/>
      <w:marTop w:val="0"/>
      <w:marBottom w:val="0"/>
      <w:divBdr>
        <w:top w:val="none" w:sz="0" w:space="0" w:color="auto"/>
        <w:left w:val="none" w:sz="0" w:space="0" w:color="auto"/>
        <w:bottom w:val="none" w:sz="0" w:space="0" w:color="auto"/>
        <w:right w:val="none" w:sz="0" w:space="0" w:color="auto"/>
      </w:divBdr>
    </w:div>
    <w:div w:id="1711760168">
      <w:bodyDiv w:val="1"/>
      <w:marLeft w:val="0"/>
      <w:marRight w:val="0"/>
      <w:marTop w:val="0"/>
      <w:marBottom w:val="0"/>
      <w:divBdr>
        <w:top w:val="none" w:sz="0" w:space="0" w:color="auto"/>
        <w:left w:val="none" w:sz="0" w:space="0" w:color="auto"/>
        <w:bottom w:val="none" w:sz="0" w:space="0" w:color="auto"/>
        <w:right w:val="none" w:sz="0" w:space="0" w:color="auto"/>
      </w:divBdr>
    </w:div>
    <w:div w:id="1723678841">
      <w:bodyDiv w:val="1"/>
      <w:marLeft w:val="0"/>
      <w:marRight w:val="0"/>
      <w:marTop w:val="0"/>
      <w:marBottom w:val="0"/>
      <w:divBdr>
        <w:top w:val="none" w:sz="0" w:space="0" w:color="auto"/>
        <w:left w:val="none" w:sz="0" w:space="0" w:color="auto"/>
        <w:bottom w:val="none" w:sz="0" w:space="0" w:color="auto"/>
        <w:right w:val="none" w:sz="0" w:space="0" w:color="auto"/>
      </w:divBdr>
    </w:div>
    <w:div w:id="1724326952">
      <w:bodyDiv w:val="1"/>
      <w:marLeft w:val="0"/>
      <w:marRight w:val="0"/>
      <w:marTop w:val="0"/>
      <w:marBottom w:val="0"/>
      <w:divBdr>
        <w:top w:val="none" w:sz="0" w:space="0" w:color="auto"/>
        <w:left w:val="none" w:sz="0" w:space="0" w:color="auto"/>
        <w:bottom w:val="none" w:sz="0" w:space="0" w:color="auto"/>
        <w:right w:val="none" w:sz="0" w:space="0" w:color="auto"/>
      </w:divBdr>
    </w:div>
    <w:div w:id="1735425412">
      <w:bodyDiv w:val="1"/>
      <w:marLeft w:val="0"/>
      <w:marRight w:val="0"/>
      <w:marTop w:val="0"/>
      <w:marBottom w:val="0"/>
      <w:divBdr>
        <w:top w:val="none" w:sz="0" w:space="0" w:color="auto"/>
        <w:left w:val="none" w:sz="0" w:space="0" w:color="auto"/>
        <w:bottom w:val="none" w:sz="0" w:space="0" w:color="auto"/>
        <w:right w:val="none" w:sz="0" w:space="0" w:color="auto"/>
      </w:divBdr>
    </w:div>
    <w:div w:id="1767117676">
      <w:bodyDiv w:val="1"/>
      <w:marLeft w:val="0"/>
      <w:marRight w:val="0"/>
      <w:marTop w:val="0"/>
      <w:marBottom w:val="0"/>
      <w:divBdr>
        <w:top w:val="none" w:sz="0" w:space="0" w:color="auto"/>
        <w:left w:val="none" w:sz="0" w:space="0" w:color="auto"/>
        <w:bottom w:val="none" w:sz="0" w:space="0" w:color="auto"/>
        <w:right w:val="none" w:sz="0" w:space="0" w:color="auto"/>
      </w:divBdr>
    </w:div>
    <w:div w:id="1770463488">
      <w:bodyDiv w:val="1"/>
      <w:marLeft w:val="0"/>
      <w:marRight w:val="0"/>
      <w:marTop w:val="0"/>
      <w:marBottom w:val="0"/>
      <w:divBdr>
        <w:top w:val="none" w:sz="0" w:space="0" w:color="auto"/>
        <w:left w:val="none" w:sz="0" w:space="0" w:color="auto"/>
        <w:bottom w:val="none" w:sz="0" w:space="0" w:color="auto"/>
        <w:right w:val="none" w:sz="0" w:space="0" w:color="auto"/>
      </w:divBdr>
    </w:div>
    <w:div w:id="1778981040">
      <w:bodyDiv w:val="1"/>
      <w:marLeft w:val="0"/>
      <w:marRight w:val="0"/>
      <w:marTop w:val="0"/>
      <w:marBottom w:val="0"/>
      <w:divBdr>
        <w:top w:val="none" w:sz="0" w:space="0" w:color="auto"/>
        <w:left w:val="none" w:sz="0" w:space="0" w:color="auto"/>
        <w:bottom w:val="none" w:sz="0" w:space="0" w:color="auto"/>
        <w:right w:val="none" w:sz="0" w:space="0" w:color="auto"/>
      </w:divBdr>
    </w:div>
    <w:div w:id="1787503025">
      <w:bodyDiv w:val="1"/>
      <w:marLeft w:val="0"/>
      <w:marRight w:val="0"/>
      <w:marTop w:val="0"/>
      <w:marBottom w:val="0"/>
      <w:divBdr>
        <w:top w:val="none" w:sz="0" w:space="0" w:color="auto"/>
        <w:left w:val="none" w:sz="0" w:space="0" w:color="auto"/>
        <w:bottom w:val="none" w:sz="0" w:space="0" w:color="auto"/>
        <w:right w:val="none" w:sz="0" w:space="0" w:color="auto"/>
      </w:divBdr>
    </w:div>
    <w:div w:id="1788894002">
      <w:bodyDiv w:val="1"/>
      <w:marLeft w:val="0"/>
      <w:marRight w:val="0"/>
      <w:marTop w:val="0"/>
      <w:marBottom w:val="0"/>
      <w:divBdr>
        <w:top w:val="none" w:sz="0" w:space="0" w:color="auto"/>
        <w:left w:val="none" w:sz="0" w:space="0" w:color="auto"/>
        <w:bottom w:val="none" w:sz="0" w:space="0" w:color="auto"/>
        <w:right w:val="none" w:sz="0" w:space="0" w:color="auto"/>
      </w:divBdr>
    </w:div>
    <w:div w:id="1798722316">
      <w:bodyDiv w:val="1"/>
      <w:marLeft w:val="0"/>
      <w:marRight w:val="0"/>
      <w:marTop w:val="0"/>
      <w:marBottom w:val="0"/>
      <w:divBdr>
        <w:top w:val="none" w:sz="0" w:space="0" w:color="auto"/>
        <w:left w:val="none" w:sz="0" w:space="0" w:color="auto"/>
        <w:bottom w:val="none" w:sz="0" w:space="0" w:color="auto"/>
        <w:right w:val="none" w:sz="0" w:space="0" w:color="auto"/>
      </w:divBdr>
    </w:div>
    <w:div w:id="1811510421">
      <w:bodyDiv w:val="1"/>
      <w:marLeft w:val="0"/>
      <w:marRight w:val="0"/>
      <w:marTop w:val="0"/>
      <w:marBottom w:val="0"/>
      <w:divBdr>
        <w:top w:val="none" w:sz="0" w:space="0" w:color="auto"/>
        <w:left w:val="none" w:sz="0" w:space="0" w:color="auto"/>
        <w:bottom w:val="none" w:sz="0" w:space="0" w:color="auto"/>
        <w:right w:val="none" w:sz="0" w:space="0" w:color="auto"/>
      </w:divBdr>
    </w:div>
    <w:div w:id="1817794361">
      <w:bodyDiv w:val="1"/>
      <w:marLeft w:val="0"/>
      <w:marRight w:val="0"/>
      <w:marTop w:val="0"/>
      <w:marBottom w:val="0"/>
      <w:divBdr>
        <w:top w:val="none" w:sz="0" w:space="0" w:color="auto"/>
        <w:left w:val="none" w:sz="0" w:space="0" w:color="auto"/>
        <w:bottom w:val="none" w:sz="0" w:space="0" w:color="auto"/>
        <w:right w:val="none" w:sz="0" w:space="0" w:color="auto"/>
      </w:divBdr>
    </w:div>
    <w:div w:id="1837378656">
      <w:bodyDiv w:val="1"/>
      <w:marLeft w:val="0"/>
      <w:marRight w:val="0"/>
      <w:marTop w:val="0"/>
      <w:marBottom w:val="0"/>
      <w:divBdr>
        <w:top w:val="none" w:sz="0" w:space="0" w:color="auto"/>
        <w:left w:val="none" w:sz="0" w:space="0" w:color="auto"/>
        <w:bottom w:val="none" w:sz="0" w:space="0" w:color="auto"/>
        <w:right w:val="none" w:sz="0" w:space="0" w:color="auto"/>
      </w:divBdr>
    </w:div>
    <w:div w:id="1856069819">
      <w:bodyDiv w:val="1"/>
      <w:marLeft w:val="0"/>
      <w:marRight w:val="0"/>
      <w:marTop w:val="0"/>
      <w:marBottom w:val="0"/>
      <w:divBdr>
        <w:top w:val="none" w:sz="0" w:space="0" w:color="auto"/>
        <w:left w:val="none" w:sz="0" w:space="0" w:color="auto"/>
        <w:bottom w:val="none" w:sz="0" w:space="0" w:color="auto"/>
        <w:right w:val="none" w:sz="0" w:space="0" w:color="auto"/>
      </w:divBdr>
    </w:div>
    <w:div w:id="1856848280">
      <w:bodyDiv w:val="1"/>
      <w:marLeft w:val="0"/>
      <w:marRight w:val="0"/>
      <w:marTop w:val="0"/>
      <w:marBottom w:val="0"/>
      <w:divBdr>
        <w:top w:val="none" w:sz="0" w:space="0" w:color="auto"/>
        <w:left w:val="none" w:sz="0" w:space="0" w:color="auto"/>
        <w:bottom w:val="none" w:sz="0" w:space="0" w:color="auto"/>
        <w:right w:val="none" w:sz="0" w:space="0" w:color="auto"/>
      </w:divBdr>
    </w:div>
    <w:div w:id="1857301769">
      <w:bodyDiv w:val="1"/>
      <w:marLeft w:val="0"/>
      <w:marRight w:val="0"/>
      <w:marTop w:val="0"/>
      <w:marBottom w:val="0"/>
      <w:divBdr>
        <w:top w:val="none" w:sz="0" w:space="0" w:color="auto"/>
        <w:left w:val="none" w:sz="0" w:space="0" w:color="auto"/>
        <w:bottom w:val="none" w:sz="0" w:space="0" w:color="auto"/>
        <w:right w:val="none" w:sz="0" w:space="0" w:color="auto"/>
      </w:divBdr>
    </w:div>
    <w:div w:id="1865627059">
      <w:bodyDiv w:val="1"/>
      <w:marLeft w:val="0"/>
      <w:marRight w:val="0"/>
      <w:marTop w:val="0"/>
      <w:marBottom w:val="0"/>
      <w:divBdr>
        <w:top w:val="none" w:sz="0" w:space="0" w:color="auto"/>
        <w:left w:val="none" w:sz="0" w:space="0" w:color="auto"/>
        <w:bottom w:val="none" w:sz="0" w:space="0" w:color="auto"/>
        <w:right w:val="none" w:sz="0" w:space="0" w:color="auto"/>
      </w:divBdr>
    </w:div>
    <w:div w:id="1894854712">
      <w:bodyDiv w:val="1"/>
      <w:marLeft w:val="0"/>
      <w:marRight w:val="0"/>
      <w:marTop w:val="0"/>
      <w:marBottom w:val="0"/>
      <w:divBdr>
        <w:top w:val="none" w:sz="0" w:space="0" w:color="auto"/>
        <w:left w:val="none" w:sz="0" w:space="0" w:color="auto"/>
        <w:bottom w:val="none" w:sz="0" w:space="0" w:color="auto"/>
        <w:right w:val="none" w:sz="0" w:space="0" w:color="auto"/>
      </w:divBdr>
    </w:div>
    <w:div w:id="1920366361">
      <w:bodyDiv w:val="1"/>
      <w:marLeft w:val="0"/>
      <w:marRight w:val="0"/>
      <w:marTop w:val="0"/>
      <w:marBottom w:val="0"/>
      <w:divBdr>
        <w:top w:val="none" w:sz="0" w:space="0" w:color="auto"/>
        <w:left w:val="none" w:sz="0" w:space="0" w:color="auto"/>
        <w:bottom w:val="none" w:sz="0" w:space="0" w:color="auto"/>
        <w:right w:val="none" w:sz="0" w:space="0" w:color="auto"/>
      </w:divBdr>
    </w:div>
    <w:div w:id="1923293335">
      <w:bodyDiv w:val="1"/>
      <w:marLeft w:val="0"/>
      <w:marRight w:val="0"/>
      <w:marTop w:val="0"/>
      <w:marBottom w:val="0"/>
      <w:divBdr>
        <w:top w:val="none" w:sz="0" w:space="0" w:color="auto"/>
        <w:left w:val="none" w:sz="0" w:space="0" w:color="auto"/>
        <w:bottom w:val="none" w:sz="0" w:space="0" w:color="auto"/>
        <w:right w:val="none" w:sz="0" w:space="0" w:color="auto"/>
      </w:divBdr>
    </w:div>
    <w:div w:id="1926180671">
      <w:bodyDiv w:val="1"/>
      <w:marLeft w:val="0"/>
      <w:marRight w:val="0"/>
      <w:marTop w:val="0"/>
      <w:marBottom w:val="0"/>
      <w:divBdr>
        <w:top w:val="none" w:sz="0" w:space="0" w:color="auto"/>
        <w:left w:val="none" w:sz="0" w:space="0" w:color="auto"/>
        <w:bottom w:val="none" w:sz="0" w:space="0" w:color="auto"/>
        <w:right w:val="none" w:sz="0" w:space="0" w:color="auto"/>
      </w:divBdr>
    </w:div>
    <w:div w:id="1931888783">
      <w:bodyDiv w:val="1"/>
      <w:marLeft w:val="0"/>
      <w:marRight w:val="0"/>
      <w:marTop w:val="0"/>
      <w:marBottom w:val="0"/>
      <w:divBdr>
        <w:top w:val="none" w:sz="0" w:space="0" w:color="auto"/>
        <w:left w:val="none" w:sz="0" w:space="0" w:color="auto"/>
        <w:bottom w:val="none" w:sz="0" w:space="0" w:color="auto"/>
        <w:right w:val="none" w:sz="0" w:space="0" w:color="auto"/>
      </w:divBdr>
    </w:div>
    <w:div w:id="1944265229">
      <w:bodyDiv w:val="1"/>
      <w:marLeft w:val="0"/>
      <w:marRight w:val="0"/>
      <w:marTop w:val="0"/>
      <w:marBottom w:val="0"/>
      <w:divBdr>
        <w:top w:val="none" w:sz="0" w:space="0" w:color="auto"/>
        <w:left w:val="none" w:sz="0" w:space="0" w:color="auto"/>
        <w:bottom w:val="none" w:sz="0" w:space="0" w:color="auto"/>
        <w:right w:val="none" w:sz="0" w:space="0" w:color="auto"/>
      </w:divBdr>
    </w:div>
    <w:div w:id="1946037974">
      <w:bodyDiv w:val="1"/>
      <w:marLeft w:val="0"/>
      <w:marRight w:val="0"/>
      <w:marTop w:val="0"/>
      <w:marBottom w:val="0"/>
      <w:divBdr>
        <w:top w:val="none" w:sz="0" w:space="0" w:color="auto"/>
        <w:left w:val="none" w:sz="0" w:space="0" w:color="auto"/>
        <w:bottom w:val="none" w:sz="0" w:space="0" w:color="auto"/>
        <w:right w:val="none" w:sz="0" w:space="0" w:color="auto"/>
      </w:divBdr>
    </w:div>
    <w:div w:id="1953366257">
      <w:bodyDiv w:val="1"/>
      <w:marLeft w:val="0"/>
      <w:marRight w:val="0"/>
      <w:marTop w:val="0"/>
      <w:marBottom w:val="0"/>
      <w:divBdr>
        <w:top w:val="none" w:sz="0" w:space="0" w:color="auto"/>
        <w:left w:val="none" w:sz="0" w:space="0" w:color="auto"/>
        <w:bottom w:val="none" w:sz="0" w:space="0" w:color="auto"/>
        <w:right w:val="none" w:sz="0" w:space="0" w:color="auto"/>
      </w:divBdr>
    </w:div>
    <w:div w:id="1962301345">
      <w:bodyDiv w:val="1"/>
      <w:marLeft w:val="0"/>
      <w:marRight w:val="0"/>
      <w:marTop w:val="0"/>
      <w:marBottom w:val="0"/>
      <w:divBdr>
        <w:top w:val="none" w:sz="0" w:space="0" w:color="auto"/>
        <w:left w:val="none" w:sz="0" w:space="0" w:color="auto"/>
        <w:bottom w:val="none" w:sz="0" w:space="0" w:color="auto"/>
        <w:right w:val="none" w:sz="0" w:space="0" w:color="auto"/>
      </w:divBdr>
      <w:divsChild>
        <w:div w:id="964894051">
          <w:marLeft w:val="547"/>
          <w:marRight w:val="0"/>
          <w:marTop w:val="0"/>
          <w:marBottom w:val="0"/>
          <w:divBdr>
            <w:top w:val="none" w:sz="0" w:space="0" w:color="auto"/>
            <w:left w:val="none" w:sz="0" w:space="0" w:color="auto"/>
            <w:bottom w:val="none" w:sz="0" w:space="0" w:color="auto"/>
            <w:right w:val="none" w:sz="0" w:space="0" w:color="auto"/>
          </w:divBdr>
        </w:div>
      </w:divsChild>
    </w:div>
    <w:div w:id="1995716757">
      <w:bodyDiv w:val="1"/>
      <w:marLeft w:val="0"/>
      <w:marRight w:val="0"/>
      <w:marTop w:val="0"/>
      <w:marBottom w:val="0"/>
      <w:divBdr>
        <w:top w:val="none" w:sz="0" w:space="0" w:color="auto"/>
        <w:left w:val="none" w:sz="0" w:space="0" w:color="auto"/>
        <w:bottom w:val="none" w:sz="0" w:space="0" w:color="auto"/>
        <w:right w:val="none" w:sz="0" w:space="0" w:color="auto"/>
      </w:divBdr>
    </w:div>
    <w:div w:id="1999796481">
      <w:bodyDiv w:val="1"/>
      <w:marLeft w:val="0"/>
      <w:marRight w:val="0"/>
      <w:marTop w:val="0"/>
      <w:marBottom w:val="0"/>
      <w:divBdr>
        <w:top w:val="none" w:sz="0" w:space="0" w:color="auto"/>
        <w:left w:val="none" w:sz="0" w:space="0" w:color="auto"/>
        <w:bottom w:val="none" w:sz="0" w:space="0" w:color="auto"/>
        <w:right w:val="none" w:sz="0" w:space="0" w:color="auto"/>
      </w:divBdr>
    </w:div>
    <w:div w:id="2034962543">
      <w:bodyDiv w:val="1"/>
      <w:marLeft w:val="0"/>
      <w:marRight w:val="0"/>
      <w:marTop w:val="0"/>
      <w:marBottom w:val="0"/>
      <w:divBdr>
        <w:top w:val="none" w:sz="0" w:space="0" w:color="auto"/>
        <w:left w:val="none" w:sz="0" w:space="0" w:color="auto"/>
        <w:bottom w:val="none" w:sz="0" w:space="0" w:color="auto"/>
        <w:right w:val="none" w:sz="0" w:space="0" w:color="auto"/>
      </w:divBdr>
    </w:div>
    <w:div w:id="2041004847">
      <w:bodyDiv w:val="1"/>
      <w:marLeft w:val="0"/>
      <w:marRight w:val="0"/>
      <w:marTop w:val="0"/>
      <w:marBottom w:val="0"/>
      <w:divBdr>
        <w:top w:val="none" w:sz="0" w:space="0" w:color="auto"/>
        <w:left w:val="none" w:sz="0" w:space="0" w:color="auto"/>
        <w:bottom w:val="none" w:sz="0" w:space="0" w:color="auto"/>
        <w:right w:val="none" w:sz="0" w:space="0" w:color="auto"/>
      </w:divBdr>
    </w:div>
    <w:div w:id="2042515398">
      <w:bodyDiv w:val="1"/>
      <w:marLeft w:val="0"/>
      <w:marRight w:val="0"/>
      <w:marTop w:val="0"/>
      <w:marBottom w:val="0"/>
      <w:divBdr>
        <w:top w:val="none" w:sz="0" w:space="0" w:color="auto"/>
        <w:left w:val="none" w:sz="0" w:space="0" w:color="auto"/>
        <w:bottom w:val="none" w:sz="0" w:space="0" w:color="auto"/>
        <w:right w:val="none" w:sz="0" w:space="0" w:color="auto"/>
      </w:divBdr>
    </w:div>
    <w:div w:id="2057002158">
      <w:bodyDiv w:val="1"/>
      <w:marLeft w:val="0"/>
      <w:marRight w:val="0"/>
      <w:marTop w:val="0"/>
      <w:marBottom w:val="0"/>
      <w:divBdr>
        <w:top w:val="none" w:sz="0" w:space="0" w:color="auto"/>
        <w:left w:val="none" w:sz="0" w:space="0" w:color="auto"/>
        <w:bottom w:val="none" w:sz="0" w:space="0" w:color="auto"/>
        <w:right w:val="none" w:sz="0" w:space="0" w:color="auto"/>
      </w:divBdr>
    </w:div>
    <w:div w:id="2057965157">
      <w:bodyDiv w:val="1"/>
      <w:marLeft w:val="0"/>
      <w:marRight w:val="0"/>
      <w:marTop w:val="0"/>
      <w:marBottom w:val="0"/>
      <w:divBdr>
        <w:top w:val="none" w:sz="0" w:space="0" w:color="auto"/>
        <w:left w:val="none" w:sz="0" w:space="0" w:color="auto"/>
        <w:bottom w:val="none" w:sz="0" w:space="0" w:color="auto"/>
        <w:right w:val="none" w:sz="0" w:space="0" w:color="auto"/>
      </w:divBdr>
    </w:div>
    <w:div w:id="2058628521">
      <w:bodyDiv w:val="1"/>
      <w:marLeft w:val="0"/>
      <w:marRight w:val="0"/>
      <w:marTop w:val="0"/>
      <w:marBottom w:val="0"/>
      <w:divBdr>
        <w:top w:val="none" w:sz="0" w:space="0" w:color="auto"/>
        <w:left w:val="none" w:sz="0" w:space="0" w:color="auto"/>
        <w:bottom w:val="none" w:sz="0" w:space="0" w:color="auto"/>
        <w:right w:val="none" w:sz="0" w:space="0" w:color="auto"/>
      </w:divBdr>
    </w:div>
    <w:div w:id="2060936339">
      <w:bodyDiv w:val="1"/>
      <w:marLeft w:val="0"/>
      <w:marRight w:val="0"/>
      <w:marTop w:val="0"/>
      <w:marBottom w:val="0"/>
      <w:divBdr>
        <w:top w:val="none" w:sz="0" w:space="0" w:color="auto"/>
        <w:left w:val="none" w:sz="0" w:space="0" w:color="auto"/>
        <w:bottom w:val="none" w:sz="0" w:space="0" w:color="auto"/>
        <w:right w:val="none" w:sz="0" w:space="0" w:color="auto"/>
      </w:divBdr>
    </w:div>
    <w:div w:id="2075927706">
      <w:bodyDiv w:val="1"/>
      <w:marLeft w:val="0"/>
      <w:marRight w:val="0"/>
      <w:marTop w:val="0"/>
      <w:marBottom w:val="0"/>
      <w:divBdr>
        <w:top w:val="none" w:sz="0" w:space="0" w:color="auto"/>
        <w:left w:val="none" w:sz="0" w:space="0" w:color="auto"/>
        <w:bottom w:val="none" w:sz="0" w:space="0" w:color="auto"/>
        <w:right w:val="none" w:sz="0" w:space="0" w:color="auto"/>
      </w:divBdr>
    </w:div>
    <w:div w:id="2082870078">
      <w:bodyDiv w:val="1"/>
      <w:marLeft w:val="0"/>
      <w:marRight w:val="0"/>
      <w:marTop w:val="0"/>
      <w:marBottom w:val="0"/>
      <w:divBdr>
        <w:top w:val="none" w:sz="0" w:space="0" w:color="auto"/>
        <w:left w:val="none" w:sz="0" w:space="0" w:color="auto"/>
        <w:bottom w:val="none" w:sz="0" w:space="0" w:color="auto"/>
        <w:right w:val="none" w:sz="0" w:space="0" w:color="auto"/>
      </w:divBdr>
    </w:div>
    <w:div w:id="2084182300">
      <w:bodyDiv w:val="1"/>
      <w:marLeft w:val="0"/>
      <w:marRight w:val="0"/>
      <w:marTop w:val="0"/>
      <w:marBottom w:val="0"/>
      <w:divBdr>
        <w:top w:val="none" w:sz="0" w:space="0" w:color="auto"/>
        <w:left w:val="none" w:sz="0" w:space="0" w:color="auto"/>
        <w:bottom w:val="none" w:sz="0" w:space="0" w:color="auto"/>
        <w:right w:val="none" w:sz="0" w:space="0" w:color="auto"/>
      </w:divBdr>
    </w:div>
    <w:div w:id="2091267208">
      <w:bodyDiv w:val="1"/>
      <w:marLeft w:val="0"/>
      <w:marRight w:val="0"/>
      <w:marTop w:val="0"/>
      <w:marBottom w:val="0"/>
      <w:divBdr>
        <w:top w:val="none" w:sz="0" w:space="0" w:color="auto"/>
        <w:left w:val="none" w:sz="0" w:space="0" w:color="auto"/>
        <w:bottom w:val="none" w:sz="0" w:space="0" w:color="auto"/>
        <w:right w:val="none" w:sz="0" w:space="0" w:color="auto"/>
      </w:divBdr>
    </w:div>
    <w:div w:id="2097237990">
      <w:bodyDiv w:val="1"/>
      <w:marLeft w:val="0"/>
      <w:marRight w:val="0"/>
      <w:marTop w:val="0"/>
      <w:marBottom w:val="0"/>
      <w:divBdr>
        <w:top w:val="none" w:sz="0" w:space="0" w:color="auto"/>
        <w:left w:val="none" w:sz="0" w:space="0" w:color="auto"/>
        <w:bottom w:val="none" w:sz="0" w:space="0" w:color="auto"/>
        <w:right w:val="none" w:sz="0" w:space="0" w:color="auto"/>
      </w:divBdr>
    </w:div>
    <w:div w:id="2128549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3.xml"/><Relationship Id="rId18" Type="http://schemas.openxmlformats.org/officeDocument/2006/relationships/chart" Target="charts/chart7.xml"/><Relationship Id="rId26" Type="http://schemas.openxmlformats.org/officeDocument/2006/relationships/chart" Target="charts/chart15.xml"/><Relationship Id="rId39" Type="http://schemas.openxmlformats.org/officeDocument/2006/relationships/image" Target="media/image4.JPG"/><Relationship Id="rId3" Type="http://schemas.openxmlformats.org/officeDocument/2006/relationships/numbering" Target="numbering.xml"/><Relationship Id="rId21" Type="http://schemas.openxmlformats.org/officeDocument/2006/relationships/chart" Target="charts/chart10.xml"/><Relationship Id="rId34" Type="http://schemas.openxmlformats.org/officeDocument/2006/relationships/chart" Target="charts/chart23.xml"/><Relationship Id="rId42"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image" Target="media/image1.jpeg"/><Relationship Id="rId25" Type="http://schemas.openxmlformats.org/officeDocument/2006/relationships/chart" Target="charts/chart14.xml"/><Relationship Id="rId33" Type="http://schemas.openxmlformats.org/officeDocument/2006/relationships/chart" Target="charts/chart22.xml"/><Relationship Id="rId38" Type="http://schemas.openxmlformats.org/officeDocument/2006/relationships/image" Target="media/image3.JPG"/><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chart" Target="charts/chart9.xml"/><Relationship Id="rId29" Type="http://schemas.openxmlformats.org/officeDocument/2006/relationships/chart" Target="charts/chart18.xm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chart" Target="charts/chart13.xml"/><Relationship Id="rId32" Type="http://schemas.openxmlformats.org/officeDocument/2006/relationships/chart" Target="charts/chart21.xml"/><Relationship Id="rId37" Type="http://schemas.openxmlformats.org/officeDocument/2006/relationships/image" Target="media/image2.JPG"/><Relationship Id="rId40" Type="http://schemas.openxmlformats.org/officeDocument/2006/relationships/footer" Target="footer1.xml"/><Relationship Id="rId5" Type="http://schemas.microsoft.com/office/2007/relationships/stylesWithEffects" Target="stylesWithEffects.xml"/><Relationship Id="rId15" Type="http://schemas.openxmlformats.org/officeDocument/2006/relationships/chart" Target="charts/chart5.xml"/><Relationship Id="rId23" Type="http://schemas.openxmlformats.org/officeDocument/2006/relationships/chart" Target="charts/chart12.xml"/><Relationship Id="rId28" Type="http://schemas.openxmlformats.org/officeDocument/2006/relationships/chart" Target="charts/chart17.xml"/><Relationship Id="rId36" Type="http://schemas.openxmlformats.org/officeDocument/2006/relationships/chart" Target="charts/chart25.xml"/><Relationship Id="rId10" Type="http://schemas.openxmlformats.org/officeDocument/2006/relationships/hyperlink" Target="https://uowtsd-my.sharepoint.com/personal/dmorgan_152417_student_uwtsd_ac_uk/Documents/Independant%20Study/INDEPENDENT%20STUDY%20O1.docx" TargetMode="External"/><Relationship Id="rId19" Type="http://schemas.openxmlformats.org/officeDocument/2006/relationships/chart" Target="charts/chart8.xml"/><Relationship Id="rId31" Type="http://schemas.openxmlformats.org/officeDocument/2006/relationships/chart" Target="charts/chart20.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chart" Target="charts/chart4.xml"/><Relationship Id="rId22" Type="http://schemas.openxmlformats.org/officeDocument/2006/relationships/chart" Target="charts/chart11.xml"/><Relationship Id="rId27" Type="http://schemas.openxmlformats.org/officeDocument/2006/relationships/chart" Target="charts/chart16.xml"/><Relationship Id="rId30" Type="http://schemas.openxmlformats.org/officeDocument/2006/relationships/chart" Target="charts/chart19.xml"/><Relationship Id="rId35" Type="http://schemas.openxmlformats.org/officeDocument/2006/relationships/chart" Target="charts/chart24.xml"/><Relationship Id="rId43"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1.xm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3.xlsx"/><Relationship Id="rId1" Type="http://schemas.openxmlformats.org/officeDocument/2006/relationships/themeOverride" Target="../theme/themeOverride2.xml"/></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3.xml"/></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6.xlsx"/><Relationship Id="rId1" Type="http://schemas.openxmlformats.org/officeDocument/2006/relationships/themeOverride" Target="../theme/themeOverride4.xml"/></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2" Type="http://schemas.openxmlformats.org/officeDocument/2006/relationships/package" Target="../embeddings/Microsoft_Excel_Worksheet8.xlsx"/><Relationship Id="rId1" Type="http://schemas.openxmlformats.org/officeDocument/2006/relationships/themeOverride" Target="../theme/themeOverride5.xml"/></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_rels/chart12.xml.rels><?xml version="1.0" encoding="UTF-8" standalone="yes"?>
<Relationships xmlns="http://schemas.openxmlformats.org/package/2006/relationships"><Relationship Id="rId2" Type="http://schemas.openxmlformats.org/officeDocument/2006/relationships/package" Target="../embeddings/Microsoft_Excel_Worksheet12.xlsx"/><Relationship Id="rId1" Type="http://schemas.openxmlformats.org/officeDocument/2006/relationships/themeOverride" Target="../theme/themeOverride6.xml"/></Relationships>
</file>

<file path=word/charts/_rels/chart13.xml.rels><?xml version="1.0" encoding="UTF-8" standalone="yes"?>
<Relationships xmlns="http://schemas.openxmlformats.org/package/2006/relationships"><Relationship Id="rId2" Type="http://schemas.openxmlformats.org/officeDocument/2006/relationships/package" Target="../embeddings/Microsoft_Excel_Worksheet13.xlsx"/><Relationship Id="rId1" Type="http://schemas.openxmlformats.org/officeDocument/2006/relationships/themeOverride" Target="../theme/themeOverride7.xml"/></Relationships>
</file>

<file path=word/charts/_rels/chart14.xml.rels><?xml version="1.0" encoding="UTF-8" standalone="yes"?>
<Relationships xmlns="http://schemas.openxmlformats.org/package/2006/relationships"><Relationship Id="rId2" Type="http://schemas.openxmlformats.org/officeDocument/2006/relationships/package" Target="../embeddings/Microsoft_Excel_Worksheet14.xlsx"/><Relationship Id="rId1" Type="http://schemas.openxmlformats.org/officeDocument/2006/relationships/themeOverride" Target="../theme/themeOverride8.xml"/></Relationships>
</file>

<file path=word/charts/_rels/chart15.xml.rels><?xml version="1.0" encoding="UTF-8" standalone="yes"?>
<Relationships xmlns="http://schemas.openxmlformats.org/package/2006/relationships"><Relationship Id="rId2" Type="http://schemas.openxmlformats.org/officeDocument/2006/relationships/package" Target="../embeddings/Microsoft_Excel_Worksheet15.xlsx"/><Relationship Id="rId1" Type="http://schemas.openxmlformats.org/officeDocument/2006/relationships/themeOverride" Target="../theme/themeOverride9.xml"/></Relationships>
</file>

<file path=word/charts/_rels/chart16.xml.rels><?xml version="1.0" encoding="UTF-8" standalone="yes"?>
<Relationships xmlns="http://schemas.openxmlformats.org/package/2006/relationships"><Relationship Id="rId2" Type="http://schemas.openxmlformats.org/officeDocument/2006/relationships/package" Target="../embeddings/Microsoft_Excel_Worksheet16.xlsx"/><Relationship Id="rId1" Type="http://schemas.openxmlformats.org/officeDocument/2006/relationships/themeOverride" Target="../theme/themeOverride10.xml"/></Relationships>
</file>

<file path=word/charts/_rels/chart17.xml.rels><?xml version="1.0" encoding="UTF-8" standalone="yes"?>
<Relationships xmlns="http://schemas.openxmlformats.org/package/2006/relationships"><Relationship Id="rId2" Type="http://schemas.openxmlformats.org/officeDocument/2006/relationships/package" Target="../embeddings/Microsoft_Excel_Worksheet17.xlsx"/><Relationship Id="rId1" Type="http://schemas.openxmlformats.org/officeDocument/2006/relationships/themeOverride" Target="../theme/themeOverride11.xml"/></Relationships>
</file>

<file path=word/charts/_rels/chart18.xml.rels><?xml version="1.0" encoding="UTF-8" standalone="yes"?>
<Relationships xmlns="http://schemas.openxmlformats.org/package/2006/relationships"><Relationship Id="rId2" Type="http://schemas.openxmlformats.org/officeDocument/2006/relationships/package" Target="../embeddings/Microsoft_Excel_Worksheet18.xlsx"/><Relationship Id="rId1" Type="http://schemas.openxmlformats.org/officeDocument/2006/relationships/themeOverride" Target="../theme/themeOverride12.xml"/></Relationships>
</file>

<file path=word/charts/_rels/chart19.xml.rels><?xml version="1.0" encoding="UTF-8" standalone="yes"?>
<Relationships xmlns="http://schemas.openxmlformats.org/package/2006/relationships"><Relationship Id="rId2" Type="http://schemas.openxmlformats.org/officeDocument/2006/relationships/package" Target="../embeddings/Microsoft_Excel_Worksheet19.xlsx"/><Relationship Id="rId1" Type="http://schemas.openxmlformats.org/officeDocument/2006/relationships/themeOverride" Target="../theme/themeOverride13.xml"/></Relationships>
</file>

<file path=word/charts/_rels/chart20.xml.rels><?xml version="1.0" encoding="UTF-8" standalone="yes"?>
<Relationships xmlns="http://schemas.openxmlformats.org/package/2006/relationships"><Relationship Id="rId2" Type="http://schemas.openxmlformats.org/officeDocument/2006/relationships/package" Target="../embeddings/Microsoft_Excel_Worksheet20.xlsx"/><Relationship Id="rId1" Type="http://schemas.openxmlformats.org/officeDocument/2006/relationships/themeOverride" Target="../theme/themeOverride14.xml"/></Relationships>
</file>

<file path=word/charts/_rels/chart21.xml.rels><?xml version="1.0" encoding="UTF-8" standalone="yes"?>
<Relationships xmlns="http://schemas.openxmlformats.org/package/2006/relationships"><Relationship Id="rId1" Type="http://schemas.openxmlformats.org/officeDocument/2006/relationships/package" Target="../embeddings/Microsoft_Excel_Worksheet21.xlsx"/></Relationships>
</file>

<file path=word/charts/_rels/chart22.xml.rels><?xml version="1.0" encoding="UTF-8" standalone="yes"?>
<Relationships xmlns="http://schemas.openxmlformats.org/package/2006/relationships"><Relationship Id="rId2" Type="http://schemas.openxmlformats.org/officeDocument/2006/relationships/package" Target="../embeddings/Microsoft_Excel_Worksheet22.xlsx"/><Relationship Id="rId1" Type="http://schemas.openxmlformats.org/officeDocument/2006/relationships/themeOverride" Target="../theme/themeOverride15.xml"/></Relationships>
</file>

<file path=word/charts/_rels/chart23.xml.rels><?xml version="1.0" encoding="UTF-8" standalone="yes"?>
<Relationships xmlns="http://schemas.openxmlformats.org/package/2006/relationships"><Relationship Id="rId2" Type="http://schemas.openxmlformats.org/officeDocument/2006/relationships/package" Target="../embeddings/Microsoft_Excel_Worksheet23.xlsx"/><Relationship Id="rId1" Type="http://schemas.openxmlformats.org/officeDocument/2006/relationships/themeOverride" Target="../theme/themeOverride16.xml"/></Relationships>
</file>

<file path=word/charts/_rels/chart24.xml.rels><?xml version="1.0" encoding="UTF-8" standalone="yes"?>
<Relationships xmlns="http://schemas.openxmlformats.org/package/2006/relationships"><Relationship Id="rId2" Type="http://schemas.openxmlformats.org/officeDocument/2006/relationships/package" Target="../embeddings/Microsoft_Excel_Worksheet24.xlsx"/><Relationship Id="rId1" Type="http://schemas.openxmlformats.org/officeDocument/2006/relationships/themeOverride" Target="../theme/themeOverride17.xml"/></Relationships>
</file>

<file path=word/charts/_rels/chart25.xml.rels><?xml version="1.0" encoding="UTF-8" standalone="yes"?>
<Relationships xmlns="http://schemas.openxmlformats.org/package/2006/relationships"><Relationship Id="rId2" Type="http://schemas.openxmlformats.org/officeDocument/2006/relationships/package" Target="../embeddings/Microsoft_Excel_Worksheet25.xlsx"/><Relationship Id="rId1" Type="http://schemas.openxmlformats.org/officeDocument/2006/relationships/themeOverride" Target="../theme/themeOverride18.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rAngAx val="0"/>
      <c:perspective val="30"/>
    </c:view3D>
    <c:floor>
      <c:thickness val="0"/>
    </c:floor>
    <c:sideWall>
      <c:thickness val="0"/>
    </c:sideWall>
    <c:backWall>
      <c:thickness val="0"/>
    </c:backWall>
    <c:plotArea>
      <c:layout>
        <c:manualLayout>
          <c:layoutTarget val="inner"/>
          <c:xMode val="edge"/>
          <c:yMode val="edge"/>
          <c:x val="5.0138317227392017E-2"/>
          <c:y val="0.22647445188754392"/>
          <c:w val="0.86525143163922669"/>
          <c:h val="0.66513730559799444"/>
        </c:manualLayout>
      </c:layout>
      <c:pie3DChart>
        <c:varyColors val="1"/>
        <c:ser>
          <c:idx val="0"/>
          <c:order val="0"/>
          <c:tx>
            <c:strRef>
              <c:f>Sheet1!$B$1</c:f>
              <c:strCache>
                <c:ptCount val="1"/>
                <c:pt idx="0">
                  <c:v>Age range (All)</c:v>
                </c:pt>
              </c:strCache>
            </c:strRef>
          </c:tx>
          <c:dLbls>
            <c:dLbl>
              <c:idx val="0"/>
              <c:layout>
                <c:manualLayout>
                  <c:x val="-0.25268355132694265"/>
                  <c:y val="-2.1623871748286054E-2"/>
                </c:manualLayout>
              </c:layout>
              <c:showLegendKey val="0"/>
              <c:showVal val="0"/>
              <c:showCatName val="1"/>
              <c:showSerName val="0"/>
              <c:showPercent val="0"/>
              <c:showBubbleSize val="0"/>
              <c:extLst>
                <c:ext xmlns:c15="http://schemas.microsoft.com/office/drawing/2012/chart" uri="{CE6537A1-D6FC-4f65-9D91-7224C49458BB}">
                  <c15:layout/>
                </c:ext>
              </c:extLst>
            </c:dLbl>
            <c:dLbl>
              <c:idx val="1"/>
              <c:layout>
                <c:manualLayout>
                  <c:x val="-3.184274064025612E-2"/>
                  <c:y val="-3.4585514308164984E-2"/>
                </c:manualLayout>
              </c:layout>
              <c:showLegendKey val="0"/>
              <c:showVal val="0"/>
              <c:showCatName val="1"/>
              <c:showSerName val="0"/>
              <c:showPercent val="0"/>
              <c:showBubbleSize val="0"/>
              <c:extLst>
                <c:ext xmlns:c15="http://schemas.microsoft.com/office/drawing/2012/chart" uri="{CE6537A1-D6FC-4f65-9D91-7224C49458BB}">
                  <c15:layout/>
                </c:ext>
              </c:extLst>
            </c:dLbl>
            <c:dLbl>
              <c:idx val="2"/>
              <c:layout>
                <c:manualLayout>
                  <c:x val="0.23427997069231443"/>
                  <c:y val="-2.7734932045051074E-2"/>
                </c:manualLayout>
              </c:layout>
              <c:showLegendKey val="0"/>
              <c:showVal val="0"/>
              <c:showCatName val="1"/>
              <c:showSerName val="0"/>
              <c:showPercent val="0"/>
              <c:showBubbleSize val="0"/>
              <c:extLst>
                <c:ext xmlns:c15="http://schemas.microsoft.com/office/drawing/2012/chart" uri="{CE6537A1-D6FC-4f65-9D91-7224C49458BB}">
                  <c15:layout/>
                </c:ext>
              </c:extLst>
            </c:dLbl>
            <c:dLbl>
              <c:idx val="4"/>
              <c:layout>
                <c:manualLayout>
                  <c:x val="0.14013351057757908"/>
                  <c:y val="1.8369039650434255E-2"/>
                </c:manualLayout>
              </c:layout>
              <c:showLegendKey val="0"/>
              <c:showVal val="0"/>
              <c:showCatName val="1"/>
              <c:showSerName val="0"/>
              <c:showPercent val="0"/>
              <c:showBubbleSize val="0"/>
              <c:extLst>
                <c:ext xmlns:c15="http://schemas.microsoft.com/office/drawing/2012/chart" uri="{CE6537A1-D6FC-4f65-9D91-7224C49458BB}">
                  <c15:layout/>
                </c:ext>
              </c:extLst>
            </c:dLbl>
            <c:dLbl>
              <c:idx val="5"/>
              <c:layout>
                <c:manualLayout>
                  <c:x val="0.12433649550164191"/>
                  <c:y val="-3.181971254786365E-2"/>
                </c:manualLayout>
              </c:layout>
              <c:showLegendKey val="0"/>
              <c:showVal val="0"/>
              <c:showCatName val="1"/>
              <c:showSerName val="0"/>
              <c:showPercent val="0"/>
              <c:showBubbleSize val="0"/>
              <c:extLst>
                <c:ext xmlns:c15="http://schemas.microsoft.com/office/drawing/2012/chart" uri="{CE6537A1-D6FC-4f65-9D91-7224C49458BB}">
                  <c15:layout/>
                </c:ext>
              </c:extLst>
            </c:dLbl>
            <c:dLbl>
              <c:idx val="6"/>
              <c:layout>
                <c:manualLayout>
                  <c:x val="-7.6576947275367471E-2"/>
                  <c:y val="2.1779779401065159E-2"/>
                </c:manualLayout>
              </c:layout>
              <c:showLegendKey val="0"/>
              <c:showVal val="0"/>
              <c:showCatName val="1"/>
              <c:showSerName val="0"/>
              <c:showPercent val="0"/>
              <c:showBubbleSize val="0"/>
              <c:extLst>
                <c:ext xmlns:c15="http://schemas.microsoft.com/office/drawing/2012/chart" uri="{CE6537A1-D6FC-4f65-9D91-7224C49458BB}">
                  <c15:layout/>
                </c:ext>
              </c:extLst>
            </c:dLbl>
            <c:spPr>
              <a:noFill/>
              <a:ln>
                <a:noFill/>
              </a:ln>
              <a:effectLst/>
            </c:spPr>
            <c:txPr>
              <a:bodyPr/>
              <a:lstStyle/>
              <a:p>
                <a:pPr>
                  <a:defRPr baseline="0">
                    <a:solidFill>
                      <a:schemeClr val="accent1"/>
                    </a:solidFill>
                  </a:defRPr>
                </a:pPr>
                <a:endParaRPr lang="en-US"/>
              </a:p>
            </c:txPr>
            <c:showLegendKey val="0"/>
            <c:showVal val="0"/>
            <c:showCatName val="1"/>
            <c:showSerName val="0"/>
            <c:showPercent val="0"/>
            <c:showBubbleSize val="0"/>
            <c:showLeaderLines val="1"/>
            <c:leaderLines>
              <c:spPr>
                <a:ln>
                  <a:solidFill>
                    <a:schemeClr val="accent1"/>
                  </a:solidFill>
                </a:ln>
              </c:spPr>
            </c:leaderLines>
            <c:extLst>
              <c:ext xmlns:c15="http://schemas.microsoft.com/office/drawing/2012/chart" uri="{CE6537A1-D6FC-4f65-9D91-7224C49458BB}"/>
            </c:extLst>
          </c:dLbls>
          <c:cat>
            <c:strRef>
              <c:f>Sheet1!$A$2:$A$10</c:f>
              <c:strCache>
                <c:ptCount val="9"/>
                <c:pt idx="0">
                  <c:v>Under 25</c:v>
                </c:pt>
                <c:pt idx="1">
                  <c:v>25-34</c:v>
                </c:pt>
                <c:pt idx="2">
                  <c:v>35-44</c:v>
                </c:pt>
                <c:pt idx="3">
                  <c:v>45-54</c:v>
                </c:pt>
                <c:pt idx="4">
                  <c:v>55-64</c:v>
                </c:pt>
                <c:pt idx="5">
                  <c:v>65-74</c:v>
                </c:pt>
                <c:pt idx="6">
                  <c:v>75-84</c:v>
                </c:pt>
                <c:pt idx="7">
                  <c:v>85+</c:v>
                </c:pt>
                <c:pt idx="8">
                  <c:v>Prefer not to say</c:v>
                </c:pt>
              </c:strCache>
            </c:strRef>
          </c:cat>
          <c:val>
            <c:numRef>
              <c:f>Sheet1!$B$2:$B$10</c:f>
              <c:numCache>
                <c:formatCode>General</c:formatCode>
                <c:ptCount val="9"/>
                <c:pt idx="0">
                  <c:v>1</c:v>
                </c:pt>
                <c:pt idx="1">
                  <c:v>1</c:v>
                </c:pt>
                <c:pt idx="2">
                  <c:v>1</c:v>
                </c:pt>
                <c:pt idx="4">
                  <c:v>6</c:v>
                </c:pt>
                <c:pt idx="5">
                  <c:v>20</c:v>
                </c:pt>
                <c:pt idx="6">
                  <c:v>17</c:v>
                </c:pt>
              </c:numCache>
            </c:numRef>
          </c:val>
        </c:ser>
        <c:dLbls>
          <c:showLegendKey val="0"/>
          <c:showVal val="0"/>
          <c:showCatName val="1"/>
          <c:showSerName val="0"/>
          <c:showPercent val="0"/>
          <c:showBubbleSize val="0"/>
          <c:showLeaderLines val="1"/>
        </c:dLbls>
      </c:pie3D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baseline="0">
                <a:solidFill>
                  <a:schemeClr val="accent1"/>
                </a:solidFill>
              </a:defRPr>
            </a:pPr>
            <a:r>
              <a:rPr lang="en-GB"/>
              <a:t>Choir Attendance Reasons</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Column1</c:v>
                </c:pt>
              </c:strCache>
            </c:strRef>
          </c:tx>
          <c:invertIfNegative val="0"/>
          <c:cat>
            <c:strRef>
              <c:f>Sheet1!$A$2:$A$15</c:f>
              <c:strCache>
                <c:ptCount val="14"/>
                <c:pt idx="0">
                  <c:v>Like Singing</c:v>
                </c:pt>
                <c:pt idx="1">
                  <c:v>Enjoy Music</c:v>
                </c:pt>
                <c:pt idx="2">
                  <c:v>Camaraderie</c:v>
                </c:pt>
                <c:pt idx="3">
                  <c:v>Concerts</c:v>
                </c:pt>
                <c:pt idx="4">
                  <c:v>Learn new things</c:v>
                </c:pt>
                <c:pt idx="5">
                  <c:v>Raise money</c:v>
                </c:pt>
                <c:pt idx="6">
                  <c:v>Travel</c:v>
                </c:pt>
                <c:pt idx="7">
                  <c:v>Learn reading music</c:v>
                </c:pt>
                <c:pt idx="8">
                  <c:v>Afterglows</c:v>
                </c:pt>
                <c:pt idx="9">
                  <c:v>Leave the house</c:v>
                </c:pt>
                <c:pt idx="10">
                  <c:v>Avoid loneliness</c:v>
                </c:pt>
                <c:pt idx="11">
                  <c:v>Habit</c:v>
                </c:pt>
                <c:pt idx="12">
                  <c:v>Avoid partner</c:v>
                </c:pt>
                <c:pt idx="13">
                  <c:v>Other</c:v>
                </c:pt>
              </c:strCache>
            </c:strRef>
          </c:cat>
          <c:val>
            <c:numRef>
              <c:f>Sheet1!$B$2:$B$15</c:f>
              <c:numCache>
                <c:formatCode>General</c:formatCode>
                <c:ptCount val="14"/>
                <c:pt idx="0">
                  <c:v>98.5</c:v>
                </c:pt>
                <c:pt idx="1">
                  <c:v>95</c:v>
                </c:pt>
                <c:pt idx="2">
                  <c:v>78.5</c:v>
                </c:pt>
                <c:pt idx="3">
                  <c:v>75</c:v>
                </c:pt>
                <c:pt idx="4">
                  <c:v>64</c:v>
                </c:pt>
                <c:pt idx="5">
                  <c:v>54</c:v>
                </c:pt>
                <c:pt idx="6">
                  <c:v>44.5</c:v>
                </c:pt>
                <c:pt idx="7">
                  <c:v>37.5</c:v>
                </c:pt>
                <c:pt idx="8">
                  <c:v>32.5</c:v>
                </c:pt>
                <c:pt idx="9">
                  <c:v>14.5</c:v>
                </c:pt>
                <c:pt idx="10">
                  <c:v>9.5</c:v>
                </c:pt>
                <c:pt idx="11">
                  <c:v>6.5</c:v>
                </c:pt>
                <c:pt idx="12">
                  <c:v>3</c:v>
                </c:pt>
                <c:pt idx="13">
                  <c:v>1.5</c:v>
                </c:pt>
              </c:numCache>
            </c:numRef>
          </c:val>
        </c:ser>
        <c:dLbls>
          <c:showLegendKey val="0"/>
          <c:showVal val="0"/>
          <c:showCatName val="0"/>
          <c:showSerName val="0"/>
          <c:showPercent val="0"/>
          <c:showBubbleSize val="0"/>
        </c:dLbls>
        <c:gapWidth val="95"/>
        <c:gapDepth val="95"/>
        <c:shape val="cylinder"/>
        <c:axId val="261008000"/>
        <c:axId val="260841856"/>
        <c:axId val="0"/>
      </c:bar3DChart>
      <c:catAx>
        <c:axId val="261008000"/>
        <c:scaling>
          <c:orientation val="minMax"/>
        </c:scaling>
        <c:delete val="0"/>
        <c:axPos val="b"/>
        <c:numFmt formatCode="General" sourceLinked="0"/>
        <c:majorTickMark val="none"/>
        <c:minorTickMark val="none"/>
        <c:tickLblPos val="nextTo"/>
        <c:txPr>
          <a:bodyPr/>
          <a:lstStyle/>
          <a:p>
            <a:pPr>
              <a:defRPr sz="600" baseline="0">
                <a:solidFill>
                  <a:schemeClr val="accent1"/>
                </a:solidFill>
              </a:defRPr>
            </a:pPr>
            <a:endParaRPr lang="en-US"/>
          </a:p>
        </c:txPr>
        <c:crossAx val="260841856"/>
        <c:crosses val="autoZero"/>
        <c:auto val="1"/>
        <c:lblAlgn val="ctr"/>
        <c:lblOffset val="100"/>
        <c:noMultiLvlLbl val="0"/>
      </c:catAx>
      <c:valAx>
        <c:axId val="260841856"/>
        <c:scaling>
          <c:orientation val="minMax"/>
        </c:scaling>
        <c:delete val="0"/>
        <c:axPos val="l"/>
        <c:majorGridlines>
          <c:spPr>
            <a:ln>
              <a:solidFill>
                <a:schemeClr val="accent2"/>
              </a:solidFill>
            </a:ln>
          </c:spPr>
        </c:majorGridlines>
        <c:title>
          <c:tx>
            <c:rich>
              <a:bodyPr/>
              <a:lstStyle/>
              <a:p>
                <a:pPr>
                  <a:defRPr baseline="0">
                    <a:solidFill>
                      <a:schemeClr val="accent2"/>
                    </a:solidFill>
                  </a:defRPr>
                </a:pPr>
                <a:r>
                  <a:rPr lang="en-GB" baseline="0">
                    <a:solidFill>
                      <a:schemeClr val="accent2"/>
                    </a:solidFill>
                  </a:rPr>
                  <a:t>Percentage</a:t>
                </a: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1008000"/>
        <c:crosses val="autoZero"/>
        <c:crossBetween val="between"/>
      </c:valAx>
      <c:dTable>
        <c:showHorzBorder val="1"/>
        <c:showVertBorder val="1"/>
        <c:showOutline val="0"/>
        <c:showKeys val="1"/>
        <c:spPr>
          <a:ln>
            <a:solidFill>
              <a:schemeClr val="accent2"/>
            </a:solidFill>
          </a:ln>
        </c:spPr>
        <c:txPr>
          <a:bodyPr/>
          <a:lstStyle/>
          <a:p>
            <a:pPr rtl="0">
              <a:defRPr sz="6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0"/>
      <c:rotY val="0"/>
      <c:rAngAx val="0"/>
      <c:perspective val="0"/>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Reason</c:v>
                </c:pt>
              </c:strCache>
            </c:strRef>
          </c:tx>
          <c:invertIfNegative val="0"/>
          <c:cat>
            <c:strRef>
              <c:f>Sheet1!$A$2:$A$13</c:f>
              <c:strCache>
                <c:ptCount val="12"/>
                <c:pt idx="0">
                  <c:v>Giving concert</c:v>
                </c:pt>
                <c:pt idx="1">
                  <c:v>Interesting venues</c:v>
                </c:pt>
                <c:pt idx="2">
                  <c:v>Making friends</c:v>
                </c:pt>
                <c:pt idx="3">
                  <c:v>Improves physical health</c:v>
                </c:pt>
                <c:pt idx="4">
                  <c:v>Appreiation</c:v>
                </c:pt>
                <c:pt idx="5">
                  <c:v>Relaxing</c:v>
                </c:pt>
                <c:pt idx="6">
                  <c:v>Improves memory</c:v>
                </c:pt>
                <c:pt idx="7">
                  <c:v>Self confidence</c:v>
                </c:pt>
                <c:pt idx="8">
                  <c:v>Continuing friendships</c:v>
                </c:pt>
                <c:pt idx="9">
                  <c:v>Interesting people</c:v>
                </c:pt>
                <c:pt idx="10">
                  <c:v>Watched by family</c:v>
                </c:pt>
                <c:pt idx="11">
                  <c:v>Other</c:v>
                </c:pt>
              </c:strCache>
            </c:strRef>
          </c:cat>
          <c:val>
            <c:numRef>
              <c:f>Sheet1!$B$2:$B$13</c:f>
              <c:numCache>
                <c:formatCode>General</c:formatCode>
                <c:ptCount val="12"/>
                <c:pt idx="0">
                  <c:v>87</c:v>
                </c:pt>
                <c:pt idx="1">
                  <c:v>80.5</c:v>
                </c:pt>
                <c:pt idx="2">
                  <c:v>78.5</c:v>
                </c:pt>
                <c:pt idx="3">
                  <c:v>71</c:v>
                </c:pt>
                <c:pt idx="4">
                  <c:v>70.5</c:v>
                </c:pt>
                <c:pt idx="5">
                  <c:v>66</c:v>
                </c:pt>
                <c:pt idx="6">
                  <c:v>62.5</c:v>
                </c:pt>
                <c:pt idx="7">
                  <c:v>62.5</c:v>
                </c:pt>
                <c:pt idx="8">
                  <c:v>57</c:v>
                </c:pt>
                <c:pt idx="9">
                  <c:v>55.5</c:v>
                </c:pt>
                <c:pt idx="10">
                  <c:v>42.5</c:v>
                </c:pt>
                <c:pt idx="11">
                  <c:v>3.5</c:v>
                </c:pt>
              </c:numCache>
            </c:numRef>
          </c:val>
        </c:ser>
        <c:dLbls>
          <c:showLegendKey val="0"/>
          <c:showVal val="0"/>
          <c:showCatName val="0"/>
          <c:showSerName val="0"/>
          <c:showPercent val="0"/>
          <c:showBubbleSize val="0"/>
        </c:dLbls>
        <c:gapWidth val="95"/>
        <c:gapDepth val="95"/>
        <c:shape val="cylinder"/>
        <c:axId val="260872832"/>
        <c:axId val="260878720"/>
        <c:axId val="0"/>
      </c:bar3DChart>
      <c:catAx>
        <c:axId val="260872832"/>
        <c:scaling>
          <c:orientation val="minMax"/>
        </c:scaling>
        <c:delete val="0"/>
        <c:axPos val="b"/>
        <c:numFmt formatCode="General" sourceLinked="0"/>
        <c:majorTickMark val="none"/>
        <c:minorTickMark val="none"/>
        <c:tickLblPos val="nextTo"/>
        <c:txPr>
          <a:bodyPr/>
          <a:lstStyle/>
          <a:p>
            <a:pPr>
              <a:defRPr sz="600" baseline="0">
                <a:solidFill>
                  <a:schemeClr val="accent1"/>
                </a:solidFill>
              </a:defRPr>
            </a:pPr>
            <a:endParaRPr lang="en-US"/>
          </a:p>
        </c:txPr>
        <c:crossAx val="260878720"/>
        <c:crosses val="autoZero"/>
        <c:auto val="1"/>
        <c:lblAlgn val="ctr"/>
        <c:lblOffset val="100"/>
        <c:noMultiLvlLbl val="0"/>
      </c:catAx>
      <c:valAx>
        <c:axId val="260878720"/>
        <c:scaling>
          <c:orientation val="minMax"/>
        </c:scaling>
        <c:delete val="0"/>
        <c:axPos val="l"/>
        <c:majorGridlines>
          <c:spPr>
            <a:ln>
              <a:solidFill>
                <a:schemeClr val="accent2"/>
              </a:solidFill>
            </a:ln>
          </c:spPr>
        </c:majorGridlines>
        <c:title>
          <c:tx>
            <c:rich>
              <a:bodyPr/>
              <a:lstStyle/>
              <a:p>
                <a:pPr>
                  <a:defRPr baseline="0">
                    <a:solidFill>
                      <a:schemeClr val="accent2"/>
                    </a:solidFill>
                  </a:defRPr>
                </a:pPr>
                <a:r>
                  <a:rPr lang="en-GB" baseline="0">
                    <a:solidFill>
                      <a:schemeClr val="accent2"/>
                    </a:solidFill>
                  </a:rPr>
                  <a:t>Percentage</a:t>
                </a: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0872832"/>
        <c:crosses val="autoZero"/>
        <c:crossBetween val="between"/>
      </c:valAx>
      <c:dTable>
        <c:showHorzBorder val="1"/>
        <c:showVertBorder val="1"/>
        <c:showOutline val="0"/>
        <c:showKeys val="1"/>
        <c:spPr>
          <a:ln>
            <a:solidFill>
              <a:schemeClr val="accent2"/>
            </a:solidFill>
          </a:ln>
        </c:spPr>
        <c:txPr>
          <a:bodyPr/>
          <a:lstStyle/>
          <a:p>
            <a:pPr rtl="0">
              <a:defRPr sz="6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Column2</c:v>
                </c:pt>
              </c:strCache>
            </c:strRef>
          </c:tx>
          <c:invertIfNegative val="0"/>
          <c:cat>
            <c:strRef>
              <c:f>Sheet1!$A$2:$A$12</c:f>
              <c:strCache>
                <c:ptCount val="11"/>
                <c:pt idx="0">
                  <c:v>Learning welsh songs</c:v>
                </c:pt>
                <c:pt idx="1">
                  <c:v>Remembering music and words</c:v>
                </c:pt>
                <c:pt idx="2">
                  <c:v>Learning foreign language songs</c:v>
                </c:pt>
                <c:pt idx="3">
                  <c:v>Remembering music</c:v>
                </c:pt>
                <c:pt idx="4">
                  <c:v>Remembering words</c:v>
                </c:pt>
                <c:pt idx="5">
                  <c:v>Reading music</c:v>
                </c:pt>
                <c:pt idx="6">
                  <c:v>Reading words</c:v>
                </c:pt>
                <c:pt idx="7">
                  <c:v>Other</c:v>
                </c:pt>
                <c:pt idx="8">
                  <c:v>Physical difficulties</c:v>
                </c:pt>
                <c:pt idx="9">
                  <c:v>No Challenge</c:v>
                </c:pt>
                <c:pt idx="10">
                  <c:v>Other</c:v>
                </c:pt>
              </c:strCache>
            </c:strRef>
          </c:cat>
          <c:val>
            <c:numRef>
              <c:f>Sheet1!$B$2:$B$12</c:f>
              <c:numCache>
                <c:formatCode>General</c:formatCode>
                <c:ptCount val="11"/>
                <c:pt idx="0">
                  <c:v>62.5</c:v>
                </c:pt>
                <c:pt idx="1">
                  <c:v>60.5</c:v>
                </c:pt>
                <c:pt idx="2">
                  <c:v>54</c:v>
                </c:pt>
                <c:pt idx="3">
                  <c:v>52.5</c:v>
                </c:pt>
                <c:pt idx="4">
                  <c:v>51</c:v>
                </c:pt>
                <c:pt idx="5">
                  <c:v>44.5</c:v>
                </c:pt>
                <c:pt idx="6">
                  <c:v>18</c:v>
                </c:pt>
                <c:pt idx="7">
                  <c:v>5</c:v>
                </c:pt>
                <c:pt idx="8">
                  <c:v>5</c:v>
                </c:pt>
                <c:pt idx="9">
                  <c:v>5</c:v>
                </c:pt>
                <c:pt idx="10">
                  <c:v>5</c:v>
                </c:pt>
              </c:numCache>
            </c:numRef>
          </c:val>
        </c:ser>
        <c:dLbls>
          <c:showLegendKey val="0"/>
          <c:showVal val="0"/>
          <c:showCatName val="0"/>
          <c:showSerName val="0"/>
          <c:showPercent val="0"/>
          <c:showBubbleSize val="0"/>
        </c:dLbls>
        <c:gapWidth val="95"/>
        <c:gapDepth val="95"/>
        <c:shape val="cylinder"/>
        <c:axId val="260948736"/>
        <c:axId val="260950272"/>
        <c:axId val="0"/>
      </c:bar3DChart>
      <c:catAx>
        <c:axId val="260948736"/>
        <c:scaling>
          <c:orientation val="minMax"/>
        </c:scaling>
        <c:delete val="0"/>
        <c:axPos val="b"/>
        <c:numFmt formatCode="General" sourceLinked="0"/>
        <c:majorTickMark val="none"/>
        <c:minorTickMark val="none"/>
        <c:tickLblPos val="nextTo"/>
        <c:txPr>
          <a:bodyPr/>
          <a:lstStyle/>
          <a:p>
            <a:pPr>
              <a:defRPr sz="600" baseline="0">
                <a:solidFill>
                  <a:schemeClr val="accent1"/>
                </a:solidFill>
              </a:defRPr>
            </a:pPr>
            <a:endParaRPr lang="en-US"/>
          </a:p>
        </c:txPr>
        <c:crossAx val="260950272"/>
        <c:crosses val="autoZero"/>
        <c:auto val="1"/>
        <c:lblAlgn val="ctr"/>
        <c:lblOffset val="100"/>
        <c:noMultiLvlLbl val="0"/>
      </c:catAx>
      <c:valAx>
        <c:axId val="260950272"/>
        <c:scaling>
          <c:orientation val="minMax"/>
        </c:scaling>
        <c:delete val="0"/>
        <c:axPos val="l"/>
        <c:majorGridlines>
          <c:spPr>
            <a:ln>
              <a:solidFill>
                <a:schemeClr val="accent2"/>
              </a:solidFill>
            </a:ln>
          </c:spPr>
        </c:majorGridlines>
        <c:title>
          <c:tx>
            <c:rich>
              <a:bodyPr/>
              <a:lstStyle/>
              <a:p>
                <a:pPr>
                  <a:defRPr/>
                </a:pPr>
                <a:r>
                  <a:rPr lang="en-GB" baseline="0">
                    <a:solidFill>
                      <a:schemeClr val="accent1"/>
                    </a:solidFill>
                  </a:rPr>
                  <a:t>Percentage of Choristers</a:t>
                </a:r>
              </a:p>
              <a:p>
                <a:pPr>
                  <a:defRPr/>
                </a:pPr>
                <a:endParaRPr lang="en-GB" baseline="0">
                  <a:solidFill>
                    <a:schemeClr val="accent1"/>
                  </a:solidFill>
                </a:endParaRP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0948736"/>
        <c:crosses val="autoZero"/>
        <c:crossBetween val="between"/>
      </c:valAx>
      <c:dTable>
        <c:showHorzBorder val="1"/>
        <c:showVertBorder val="1"/>
        <c:showOutline val="0"/>
        <c:showKeys val="1"/>
        <c:spPr>
          <a:ln>
            <a:solidFill>
              <a:schemeClr val="accent2"/>
            </a:solidFill>
          </a:ln>
        </c:spPr>
        <c:txPr>
          <a:bodyPr/>
          <a:lstStyle/>
          <a:p>
            <a:pPr rtl="0">
              <a:defRPr sz="600" baseline="0">
                <a:solidFill>
                  <a:schemeClr val="accent1"/>
                </a:solidFill>
              </a:defRPr>
            </a:pPr>
            <a:endParaRPr lang="en-US"/>
          </a:p>
        </c:txPr>
      </c:dTable>
    </c:plotArea>
    <c:plotVisOnly val="1"/>
    <c:dispBlanksAs val="gap"/>
    <c:showDLblsOverMax val="0"/>
  </c:chart>
  <c:spPr>
    <a:ln>
      <a:solidFill>
        <a:schemeClr val="accent2"/>
      </a:solidFill>
    </a:ln>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Notation Reader</c:v>
                </c:pt>
              </c:strCache>
            </c:strRef>
          </c:tx>
          <c:invertIfNegative val="0"/>
          <c:cat>
            <c:strRef>
              <c:f>Sheet1!$A$2:$A$4</c:f>
              <c:strCache>
                <c:ptCount val="3"/>
                <c:pt idx="0">
                  <c:v>Female</c:v>
                </c:pt>
                <c:pt idx="1">
                  <c:v>Male</c:v>
                </c:pt>
                <c:pt idx="2">
                  <c:v>All</c:v>
                </c:pt>
              </c:strCache>
            </c:strRef>
          </c:cat>
          <c:val>
            <c:numRef>
              <c:f>Sheet1!$B$2:$B$4</c:f>
              <c:numCache>
                <c:formatCode>General</c:formatCode>
                <c:ptCount val="3"/>
                <c:pt idx="0">
                  <c:v>40</c:v>
                </c:pt>
                <c:pt idx="1">
                  <c:v>10</c:v>
                </c:pt>
                <c:pt idx="2">
                  <c:v>20</c:v>
                </c:pt>
              </c:numCache>
            </c:numRef>
          </c:val>
        </c:ser>
        <c:ser>
          <c:idx val="1"/>
          <c:order val="1"/>
          <c:tx>
            <c:strRef>
              <c:f>Sheet1!$C$1</c:f>
              <c:strCache>
                <c:ptCount val="1"/>
                <c:pt idx="0">
                  <c:v>Notation Learner</c:v>
                </c:pt>
              </c:strCache>
            </c:strRef>
          </c:tx>
          <c:invertIfNegative val="0"/>
          <c:cat>
            <c:strRef>
              <c:f>Sheet1!$A$2:$A$4</c:f>
              <c:strCache>
                <c:ptCount val="3"/>
                <c:pt idx="0">
                  <c:v>Female</c:v>
                </c:pt>
                <c:pt idx="1">
                  <c:v>Male</c:v>
                </c:pt>
                <c:pt idx="2">
                  <c:v>All</c:v>
                </c:pt>
              </c:strCache>
            </c:strRef>
          </c:cat>
          <c:val>
            <c:numRef>
              <c:f>Sheet1!$C$2:$C$4</c:f>
              <c:numCache>
                <c:formatCode>General</c:formatCode>
                <c:ptCount val="3"/>
                <c:pt idx="0">
                  <c:v>40</c:v>
                </c:pt>
                <c:pt idx="1">
                  <c:v>35</c:v>
                </c:pt>
                <c:pt idx="2">
                  <c:v>37</c:v>
                </c:pt>
              </c:numCache>
            </c:numRef>
          </c:val>
        </c:ser>
        <c:ser>
          <c:idx val="2"/>
          <c:order val="2"/>
          <c:tx>
            <c:strRef>
              <c:f>Sheet1!$D$1</c:f>
              <c:strCache>
                <c:ptCount val="1"/>
                <c:pt idx="0">
                  <c:v>Non Notation Reader</c:v>
                </c:pt>
              </c:strCache>
            </c:strRef>
          </c:tx>
          <c:invertIfNegative val="0"/>
          <c:cat>
            <c:strRef>
              <c:f>Sheet1!$A$2:$A$4</c:f>
              <c:strCache>
                <c:ptCount val="3"/>
                <c:pt idx="0">
                  <c:v>Female</c:v>
                </c:pt>
                <c:pt idx="1">
                  <c:v>Male</c:v>
                </c:pt>
                <c:pt idx="2">
                  <c:v>All</c:v>
                </c:pt>
              </c:strCache>
            </c:strRef>
          </c:cat>
          <c:val>
            <c:numRef>
              <c:f>Sheet1!$D$2:$D$4</c:f>
              <c:numCache>
                <c:formatCode>General</c:formatCode>
                <c:ptCount val="3"/>
                <c:pt idx="0">
                  <c:v>20</c:v>
                </c:pt>
                <c:pt idx="1">
                  <c:v>55</c:v>
                </c:pt>
                <c:pt idx="2">
                  <c:v>43</c:v>
                </c:pt>
              </c:numCache>
            </c:numRef>
          </c:val>
        </c:ser>
        <c:dLbls>
          <c:showLegendKey val="0"/>
          <c:showVal val="0"/>
          <c:showCatName val="0"/>
          <c:showSerName val="0"/>
          <c:showPercent val="0"/>
          <c:showBubbleSize val="0"/>
        </c:dLbls>
        <c:gapWidth val="95"/>
        <c:gapDepth val="95"/>
        <c:shape val="cylinder"/>
        <c:axId val="261310336"/>
        <c:axId val="261311872"/>
        <c:axId val="0"/>
      </c:bar3DChart>
      <c:catAx>
        <c:axId val="261310336"/>
        <c:scaling>
          <c:orientation val="minMax"/>
        </c:scaling>
        <c:delete val="0"/>
        <c:axPos val="b"/>
        <c:numFmt formatCode="General" sourceLinked="0"/>
        <c:majorTickMark val="none"/>
        <c:minorTickMark val="none"/>
        <c:tickLblPos val="nextTo"/>
        <c:txPr>
          <a:bodyPr/>
          <a:lstStyle/>
          <a:p>
            <a:pPr>
              <a:defRPr sz="600" baseline="0">
                <a:solidFill>
                  <a:schemeClr val="accent1"/>
                </a:solidFill>
              </a:defRPr>
            </a:pPr>
            <a:endParaRPr lang="en-US"/>
          </a:p>
        </c:txPr>
        <c:crossAx val="261311872"/>
        <c:crosses val="autoZero"/>
        <c:auto val="1"/>
        <c:lblAlgn val="ctr"/>
        <c:lblOffset val="100"/>
        <c:noMultiLvlLbl val="0"/>
      </c:catAx>
      <c:valAx>
        <c:axId val="261311872"/>
        <c:scaling>
          <c:orientation val="minMax"/>
        </c:scaling>
        <c:delete val="0"/>
        <c:axPos val="l"/>
        <c:majorGridlines>
          <c:spPr>
            <a:ln>
              <a:solidFill>
                <a:schemeClr val="accent2"/>
              </a:solidFill>
            </a:ln>
          </c:spPr>
        </c:majorGridlines>
        <c:title>
          <c:tx>
            <c:rich>
              <a:bodyPr/>
              <a:lstStyle/>
              <a:p>
                <a:pPr>
                  <a:defRPr baseline="0">
                    <a:solidFill>
                      <a:schemeClr val="accent2"/>
                    </a:solidFill>
                  </a:defRPr>
                </a:pPr>
                <a:r>
                  <a:rPr lang="en-GB" baseline="0">
                    <a:solidFill>
                      <a:schemeClr val="accent2"/>
                    </a:solidFill>
                  </a:rPr>
                  <a:t>Percentage</a:t>
                </a: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1310336"/>
        <c:crosses val="autoZero"/>
        <c:crossBetween val="between"/>
      </c:valAx>
      <c:dTable>
        <c:showHorzBorder val="1"/>
        <c:showVertBorder val="1"/>
        <c:showOutline val="0"/>
        <c:showKeys val="1"/>
        <c:spPr>
          <a:ln>
            <a:solidFill>
              <a:schemeClr val="accent2"/>
            </a:solidFill>
          </a:ln>
        </c:spPr>
        <c:txPr>
          <a:bodyPr/>
          <a:lstStyle/>
          <a:p>
            <a:pPr rtl="0">
              <a:defRPr sz="6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Choristers</c:v>
                </c:pt>
              </c:strCache>
            </c:strRef>
          </c:tx>
          <c:invertIfNegative val="0"/>
          <c:cat>
            <c:strRef>
              <c:f>Sheet1!$A$2:$A$13</c:f>
              <c:strCache>
                <c:ptCount val="12"/>
                <c:pt idx="0">
                  <c:v>In Rehearsal</c:v>
                </c:pt>
                <c:pt idx="1">
                  <c:v>Sheet music</c:v>
                </c:pt>
                <c:pt idx="2">
                  <c:v>Repetition</c:v>
                </c:pt>
                <c:pt idx="3">
                  <c:v>Conductor singing</c:v>
                </c:pt>
                <c:pt idx="4">
                  <c:v>Home, in private</c:v>
                </c:pt>
                <c:pt idx="5">
                  <c:v>Listening to piano</c:v>
                </c:pt>
                <c:pt idx="6">
                  <c:v>Attending concerts</c:v>
                </c:pt>
                <c:pt idx="7">
                  <c:v>Rehearsal CD</c:v>
                </c:pt>
                <c:pt idx="8">
                  <c:v>Youtube etc</c:v>
                </c:pt>
                <c:pt idx="9">
                  <c:v>Lyric sheet</c:v>
                </c:pt>
                <c:pt idx="10">
                  <c:v>Home, with friends</c:v>
                </c:pt>
                <c:pt idx="11">
                  <c:v>Other</c:v>
                </c:pt>
              </c:strCache>
            </c:strRef>
          </c:cat>
          <c:val>
            <c:numRef>
              <c:f>Sheet1!$B$2:$B$13</c:f>
              <c:numCache>
                <c:formatCode>General</c:formatCode>
                <c:ptCount val="12"/>
                <c:pt idx="0">
                  <c:v>92</c:v>
                </c:pt>
                <c:pt idx="1">
                  <c:v>80.5</c:v>
                </c:pt>
                <c:pt idx="2">
                  <c:v>72</c:v>
                </c:pt>
                <c:pt idx="3">
                  <c:v>66</c:v>
                </c:pt>
                <c:pt idx="4">
                  <c:v>52.5</c:v>
                </c:pt>
                <c:pt idx="5">
                  <c:v>39.5</c:v>
                </c:pt>
                <c:pt idx="6">
                  <c:v>37</c:v>
                </c:pt>
                <c:pt idx="7">
                  <c:v>32.5</c:v>
                </c:pt>
                <c:pt idx="8">
                  <c:v>26</c:v>
                </c:pt>
                <c:pt idx="9">
                  <c:v>24.5</c:v>
                </c:pt>
                <c:pt idx="10">
                  <c:v>10</c:v>
                </c:pt>
                <c:pt idx="11">
                  <c:v>3</c:v>
                </c:pt>
              </c:numCache>
            </c:numRef>
          </c:val>
        </c:ser>
        <c:dLbls>
          <c:showLegendKey val="0"/>
          <c:showVal val="0"/>
          <c:showCatName val="0"/>
          <c:showSerName val="0"/>
          <c:showPercent val="0"/>
          <c:showBubbleSize val="0"/>
        </c:dLbls>
        <c:gapWidth val="95"/>
        <c:gapDepth val="95"/>
        <c:shape val="cylinder"/>
        <c:axId val="261403392"/>
        <c:axId val="261404928"/>
        <c:axId val="0"/>
      </c:bar3DChart>
      <c:catAx>
        <c:axId val="261403392"/>
        <c:scaling>
          <c:orientation val="minMax"/>
        </c:scaling>
        <c:delete val="0"/>
        <c:axPos val="b"/>
        <c:numFmt formatCode="General" sourceLinked="0"/>
        <c:majorTickMark val="none"/>
        <c:minorTickMark val="none"/>
        <c:tickLblPos val="nextTo"/>
        <c:txPr>
          <a:bodyPr/>
          <a:lstStyle/>
          <a:p>
            <a:pPr>
              <a:defRPr sz="600" baseline="0">
                <a:solidFill>
                  <a:schemeClr val="accent1"/>
                </a:solidFill>
              </a:defRPr>
            </a:pPr>
            <a:endParaRPr lang="en-US"/>
          </a:p>
        </c:txPr>
        <c:crossAx val="261404928"/>
        <c:crosses val="autoZero"/>
        <c:auto val="1"/>
        <c:lblAlgn val="ctr"/>
        <c:lblOffset val="100"/>
        <c:noMultiLvlLbl val="0"/>
      </c:catAx>
      <c:valAx>
        <c:axId val="261404928"/>
        <c:scaling>
          <c:orientation val="minMax"/>
        </c:scaling>
        <c:delete val="0"/>
        <c:axPos val="l"/>
        <c:majorGridlines>
          <c:spPr>
            <a:ln>
              <a:solidFill>
                <a:schemeClr val="accent2"/>
              </a:solidFill>
            </a:ln>
          </c:spPr>
        </c:majorGridlines>
        <c:title>
          <c:tx>
            <c:rich>
              <a:bodyPr/>
              <a:lstStyle/>
              <a:p>
                <a:pPr>
                  <a:defRPr baseline="0">
                    <a:solidFill>
                      <a:schemeClr val="accent2"/>
                    </a:solidFill>
                  </a:defRPr>
                </a:pPr>
                <a:r>
                  <a:rPr lang="en-GB" baseline="0">
                    <a:solidFill>
                      <a:schemeClr val="accent2"/>
                    </a:solidFill>
                  </a:rPr>
                  <a:t>Percentage</a:t>
                </a: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1403392"/>
        <c:crosses val="autoZero"/>
        <c:crossBetween val="between"/>
      </c:valAx>
      <c:dTable>
        <c:showHorzBorder val="1"/>
        <c:showVertBorder val="1"/>
        <c:showOutline val="0"/>
        <c:showKeys val="1"/>
        <c:spPr>
          <a:ln>
            <a:solidFill>
              <a:schemeClr val="accent2"/>
            </a:solidFill>
          </a:ln>
        </c:spPr>
        <c:txPr>
          <a:bodyPr/>
          <a:lstStyle/>
          <a:p>
            <a:pPr rtl="0">
              <a:defRPr sz="6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baseline="0">
              <a:solidFill>
                <a:schemeClr val="accent2"/>
              </a:solidFill>
            </a:defRPr>
          </a:pPr>
          <a:endParaRPr lang="en-US"/>
        </a:p>
      </c:txPr>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Gender</c:v>
                </c:pt>
              </c:strCache>
            </c:strRef>
          </c:tx>
          <c:dLbls>
            <c:dLbl>
              <c:idx val="0"/>
              <c:layout>
                <c:manualLayout>
                  <c:x val="-5.4076666342633174E-2"/>
                  <c:y val="-0.11290322580645161"/>
                </c:manualLayout>
              </c:layout>
              <c:showLegendKey val="0"/>
              <c:showVal val="0"/>
              <c:showCatName val="1"/>
              <c:showSerName val="0"/>
              <c:showPercent val="0"/>
              <c:showBubbleSize val="0"/>
              <c:extLst>
                <c:ext xmlns:c15="http://schemas.microsoft.com/office/drawing/2012/chart" uri="{CE6537A1-D6FC-4f65-9D91-7224C49458BB}">
                  <c15:layout/>
                </c:ext>
              </c:extLst>
            </c:dLbl>
            <c:dLbl>
              <c:idx val="1"/>
              <c:layout>
                <c:manualLayout>
                  <c:x val="-0.1002796960309334"/>
                  <c:y val="6.5269589992350427E-2"/>
                </c:manualLayout>
              </c:layout>
              <c:showLegendKey val="0"/>
              <c:showVal val="0"/>
              <c:showCatName val="1"/>
              <c:showSerName val="0"/>
              <c:showPercent val="0"/>
              <c:showBubbleSize val="0"/>
              <c:extLst>
                <c:ext xmlns:c15="http://schemas.microsoft.com/office/drawing/2012/chart" uri="{CE6537A1-D6FC-4f65-9D91-7224C49458BB}">
                  <c15:layout/>
                </c:ext>
              </c:extLst>
            </c:dLbl>
            <c:spPr>
              <a:noFill/>
              <a:ln>
                <a:noFill/>
              </a:ln>
              <a:effectLst/>
            </c:spPr>
            <c:txPr>
              <a:bodyPr wrap="square" lIns="38100" tIns="19050" rIns="38100" bIns="19050" anchor="ctr">
                <a:spAutoFit/>
              </a:bodyPr>
              <a:lstStyle/>
              <a:p>
                <a:pPr>
                  <a:defRPr sz="600" baseline="0">
                    <a:solidFill>
                      <a:schemeClr val="accent1"/>
                    </a:solidFill>
                  </a:defRPr>
                </a:pPr>
                <a:endParaRPr lang="en-US"/>
              </a:p>
            </c:txPr>
            <c:showLegendKey val="0"/>
            <c:showVal val="0"/>
            <c:showCatName val="1"/>
            <c:showSerName val="0"/>
            <c:showPercent val="0"/>
            <c:showBubbleSize val="0"/>
            <c:showLeaderLines val="1"/>
            <c:extLst>
              <c:ext xmlns:c15="http://schemas.microsoft.com/office/drawing/2012/chart" uri="{CE6537A1-D6FC-4f65-9D91-7224C49458BB}"/>
            </c:extLst>
          </c:dLbls>
          <c:cat>
            <c:strRef>
              <c:f>Sheet1!$A$2:$A$4</c:f>
              <c:strCache>
                <c:ptCount val="3"/>
                <c:pt idx="0">
                  <c:v>Female</c:v>
                </c:pt>
                <c:pt idx="1">
                  <c:v>Male</c:v>
                </c:pt>
                <c:pt idx="2">
                  <c:v>Prefer not to say</c:v>
                </c:pt>
              </c:strCache>
            </c:strRef>
          </c:cat>
          <c:val>
            <c:numRef>
              <c:f>Sheet1!$B$2:$B$4</c:f>
              <c:numCache>
                <c:formatCode>General</c:formatCode>
                <c:ptCount val="3"/>
                <c:pt idx="0">
                  <c:v>15</c:v>
                </c:pt>
                <c:pt idx="1">
                  <c:v>31</c:v>
                </c:pt>
              </c:numCache>
            </c:numRef>
          </c:val>
        </c:ser>
        <c:dLbls>
          <c:showLegendKey val="0"/>
          <c:showVal val="0"/>
          <c:showCatName val="1"/>
          <c:showSerName val="0"/>
          <c:showPercent val="0"/>
          <c:showBubbleSize val="0"/>
          <c:showLeaderLines val="1"/>
        </c:dLbls>
      </c:pie3DChart>
    </c:plotArea>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200" baseline="0">
                <a:solidFill>
                  <a:schemeClr val="accent1"/>
                </a:solidFill>
              </a:defRPr>
            </a:pPr>
            <a:r>
              <a:rPr lang="en-GB" sz="1200" baseline="0">
                <a:solidFill>
                  <a:schemeClr val="accent2"/>
                </a:solidFill>
              </a:rPr>
              <a:t>Age</a:t>
            </a:r>
            <a:r>
              <a:rPr lang="en-GB" sz="1200" baseline="0"/>
              <a:t> </a:t>
            </a:r>
            <a:r>
              <a:rPr lang="en-GB" sz="1200" baseline="0">
                <a:solidFill>
                  <a:schemeClr val="accent2"/>
                </a:solidFill>
              </a:rPr>
              <a:t>Range- Female/Male</a:t>
            </a:r>
          </a:p>
        </c:rich>
      </c:tx>
      <c:layout>
        <c:manualLayout>
          <c:xMode val="edge"/>
          <c:yMode val="edge"/>
          <c:x val="0.2396284984388305"/>
          <c:y val="3.1182302835846144E-2"/>
        </c:manualLayout>
      </c:layout>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Female</c:v>
                </c:pt>
              </c:strCache>
            </c:strRef>
          </c:tx>
          <c:invertIfNegative val="0"/>
          <c:cat>
            <c:strRef>
              <c:f>Sheet1!$A$2:$A$8</c:f>
              <c:strCache>
                <c:ptCount val="7"/>
                <c:pt idx="0">
                  <c:v>Under 25</c:v>
                </c:pt>
                <c:pt idx="1">
                  <c:v>25-34</c:v>
                </c:pt>
                <c:pt idx="2">
                  <c:v>35-44</c:v>
                </c:pt>
                <c:pt idx="3">
                  <c:v>45-54</c:v>
                </c:pt>
                <c:pt idx="4">
                  <c:v>55-64</c:v>
                </c:pt>
                <c:pt idx="5">
                  <c:v>65-74</c:v>
                </c:pt>
                <c:pt idx="6">
                  <c:v>75-84</c:v>
                </c:pt>
              </c:strCache>
            </c:strRef>
          </c:cat>
          <c:val>
            <c:numRef>
              <c:f>Sheet1!$B$2:$B$8</c:f>
              <c:numCache>
                <c:formatCode>General</c:formatCode>
                <c:ptCount val="7"/>
                <c:pt idx="0">
                  <c:v>7</c:v>
                </c:pt>
                <c:pt idx="1">
                  <c:v>0</c:v>
                </c:pt>
                <c:pt idx="2">
                  <c:v>7</c:v>
                </c:pt>
                <c:pt idx="3">
                  <c:v>0</c:v>
                </c:pt>
                <c:pt idx="4">
                  <c:v>7</c:v>
                </c:pt>
                <c:pt idx="5">
                  <c:v>33</c:v>
                </c:pt>
                <c:pt idx="6">
                  <c:v>46</c:v>
                </c:pt>
              </c:numCache>
            </c:numRef>
          </c:val>
        </c:ser>
        <c:ser>
          <c:idx val="1"/>
          <c:order val="1"/>
          <c:tx>
            <c:strRef>
              <c:f>Sheet1!$C$1</c:f>
              <c:strCache>
                <c:ptCount val="1"/>
                <c:pt idx="0">
                  <c:v>Male</c:v>
                </c:pt>
              </c:strCache>
            </c:strRef>
          </c:tx>
          <c:invertIfNegative val="0"/>
          <c:cat>
            <c:strRef>
              <c:f>Sheet1!$A$2:$A$8</c:f>
              <c:strCache>
                <c:ptCount val="7"/>
                <c:pt idx="0">
                  <c:v>Under 25</c:v>
                </c:pt>
                <c:pt idx="1">
                  <c:v>25-34</c:v>
                </c:pt>
                <c:pt idx="2">
                  <c:v>35-44</c:v>
                </c:pt>
                <c:pt idx="3">
                  <c:v>45-54</c:v>
                </c:pt>
                <c:pt idx="4">
                  <c:v>55-64</c:v>
                </c:pt>
                <c:pt idx="5">
                  <c:v>65-74</c:v>
                </c:pt>
                <c:pt idx="6">
                  <c:v>75-84</c:v>
                </c:pt>
              </c:strCache>
            </c:strRef>
          </c:cat>
          <c:val>
            <c:numRef>
              <c:f>Sheet1!$C$2:$C$8</c:f>
              <c:numCache>
                <c:formatCode>General</c:formatCode>
                <c:ptCount val="7"/>
                <c:pt idx="0">
                  <c:v>0</c:v>
                </c:pt>
                <c:pt idx="1">
                  <c:v>3</c:v>
                </c:pt>
                <c:pt idx="2">
                  <c:v>0</c:v>
                </c:pt>
                <c:pt idx="3">
                  <c:v>0</c:v>
                </c:pt>
                <c:pt idx="4">
                  <c:v>16</c:v>
                </c:pt>
                <c:pt idx="5">
                  <c:v>48</c:v>
                </c:pt>
                <c:pt idx="6">
                  <c:v>32</c:v>
                </c:pt>
              </c:numCache>
            </c:numRef>
          </c:val>
        </c:ser>
        <c:dLbls>
          <c:showLegendKey val="0"/>
          <c:showVal val="0"/>
          <c:showCatName val="0"/>
          <c:showSerName val="0"/>
          <c:showPercent val="0"/>
          <c:showBubbleSize val="0"/>
        </c:dLbls>
        <c:gapWidth val="95"/>
        <c:gapDepth val="95"/>
        <c:shape val="cylinder"/>
        <c:axId val="261199360"/>
        <c:axId val="261200896"/>
        <c:axId val="0"/>
      </c:bar3DChart>
      <c:catAx>
        <c:axId val="261199360"/>
        <c:scaling>
          <c:orientation val="minMax"/>
        </c:scaling>
        <c:delete val="0"/>
        <c:axPos val="b"/>
        <c:numFmt formatCode="General" sourceLinked="1"/>
        <c:majorTickMark val="none"/>
        <c:minorTickMark val="none"/>
        <c:tickLblPos val="nextTo"/>
        <c:txPr>
          <a:bodyPr/>
          <a:lstStyle/>
          <a:p>
            <a:pPr>
              <a:defRPr sz="600" baseline="0">
                <a:solidFill>
                  <a:schemeClr val="accent1"/>
                </a:solidFill>
              </a:defRPr>
            </a:pPr>
            <a:endParaRPr lang="en-US"/>
          </a:p>
        </c:txPr>
        <c:crossAx val="261200896"/>
        <c:crosses val="autoZero"/>
        <c:auto val="1"/>
        <c:lblAlgn val="ctr"/>
        <c:lblOffset val="100"/>
        <c:noMultiLvlLbl val="0"/>
      </c:catAx>
      <c:valAx>
        <c:axId val="261200896"/>
        <c:scaling>
          <c:orientation val="minMax"/>
        </c:scaling>
        <c:delete val="0"/>
        <c:axPos val="l"/>
        <c:majorGridlines>
          <c:spPr>
            <a:ln>
              <a:solidFill>
                <a:schemeClr val="accent2"/>
              </a:solidFill>
            </a:ln>
          </c:spPr>
        </c:majorGridlines>
        <c:title>
          <c:tx>
            <c:rich>
              <a:bodyPr/>
              <a:lstStyle/>
              <a:p>
                <a:pPr>
                  <a:defRPr baseline="0">
                    <a:solidFill>
                      <a:schemeClr val="accent2"/>
                    </a:solidFill>
                  </a:defRPr>
                </a:pPr>
                <a:r>
                  <a:rPr lang="en-GB" sz="600" baseline="0">
                    <a:solidFill>
                      <a:schemeClr val="accent2"/>
                    </a:solidFill>
                  </a:rPr>
                  <a:t>Percentage</a:t>
                </a:r>
              </a:p>
            </c:rich>
          </c:tx>
          <c:overlay val="0"/>
        </c:title>
        <c:numFmt formatCode="General" sourceLinked="1"/>
        <c:majorTickMark val="none"/>
        <c:minorTickMark val="none"/>
        <c:tickLblPos val="nextTo"/>
        <c:txPr>
          <a:bodyPr/>
          <a:lstStyle/>
          <a:p>
            <a:pPr>
              <a:defRPr sz="600" baseline="0">
                <a:solidFill>
                  <a:schemeClr val="accent1"/>
                </a:solidFill>
              </a:defRPr>
            </a:pPr>
            <a:endParaRPr lang="en-US"/>
          </a:p>
        </c:txPr>
        <c:crossAx val="261199360"/>
        <c:crosses val="autoZero"/>
        <c:crossBetween val="between"/>
      </c:valAx>
      <c:dTable>
        <c:showHorzBorder val="1"/>
        <c:showVertBorder val="1"/>
        <c:showOutline val="0"/>
        <c:showKeys val="1"/>
        <c:spPr>
          <a:ln>
            <a:solidFill>
              <a:schemeClr val="accent2"/>
            </a:solidFill>
          </a:ln>
        </c:spPr>
        <c:txPr>
          <a:bodyPr/>
          <a:lstStyle/>
          <a:p>
            <a:pPr rtl="0">
              <a:defRPr sz="5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200" baseline="0">
              <a:solidFill>
                <a:schemeClr val="accent2"/>
              </a:solidFill>
            </a:defRPr>
          </a:pPr>
          <a:endParaRPr lang="en-US"/>
        </a:p>
      </c:txPr>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Age range (All)</c:v>
                </c:pt>
              </c:strCache>
            </c:strRef>
          </c:tx>
          <c:dLbls>
            <c:dLbl>
              <c:idx val="0"/>
              <c:layout>
                <c:manualLayout>
                  <c:x val="-0.25268355132694265"/>
                  <c:y val="-2.1623871748286054E-2"/>
                </c:manualLayout>
              </c:layout>
              <c:showLegendKey val="0"/>
              <c:showVal val="0"/>
              <c:showCatName val="1"/>
              <c:showSerName val="0"/>
              <c:showPercent val="0"/>
              <c:showBubbleSize val="0"/>
              <c:extLst>
                <c:ext xmlns:c15="http://schemas.microsoft.com/office/drawing/2012/chart" uri="{CE6537A1-D6FC-4f65-9D91-7224C49458BB}">
                  <c15:layout/>
                </c:ext>
              </c:extLst>
            </c:dLbl>
            <c:dLbl>
              <c:idx val="1"/>
              <c:layout>
                <c:manualLayout>
                  <c:x val="-3.184274064025612E-2"/>
                  <c:y val="-3.4585514308164984E-2"/>
                </c:manualLayout>
              </c:layout>
              <c:showLegendKey val="0"/>
              <c:showVal val="0"/>
              <c:showCatName val="1"/>
              <c:showSerName val="0"/>
              <c:showPercent val="0"/>
              <c:showBubbleSize val="0"/>
              <c:extLst>
                <c:ext xmlns:c15="http://schemas.microsoft.com/office/drawing/2012/chart" uri="{CE6537A1-D6FC-4f65-9D91-7224C49458BB}">
                  <c15:layout/>
                </c:ext>
              </c:extLst>
            </c:dLbl>
            <c:dLbl>
              <c:idx val="2"/>
              <c:layout>
                <c:manualLayout>
                  <c:x val="0.23427997069231443"/>
                  <c:y val="-2.7734932045051074E-2"/>
                </c:manualLayout>
              </c:layout>
              <c:showLegendKey val="0"/>
              <c:showVal val="0"/>
              <c:showCatName val="1"/>
              <c:showSerName val="0"/>
              <c:showPercent val="0"/>
              <c:showBubbleSize val="0"/>
              <c:extLst>
                <c:ext xmlns:c15="http://schemas.microsoft.com/office/drawing/2012/chart" uri="{CE6537A1-D6FC-4f65-9D91-7224C49458BB}">
                  <c15:layout/>
                </c:ext>
              </c:extLst>
            </c:dLbl>
            <c:dLbl>
              <c:idx val="4"/>
              <c:layout>
                <c:manualLayout>
                  <c:x val="0.14013351057757908"/>
                  <c:y val="1.8369039650434255E-2"/>
                </c:manualLayout>
              </c:layout>
              <c:showLegendKey val="0"/>
              <c:showVal val="0"/>
              <c:showCatName val="1"/>
              <c:showSerName val="0"/>
              <c:showPercent val="0"/>
              <c:showBubbleSize val="0"/>
              <c:extLst>
                <c:ext xmlns:c15="http://schemas.microsoft.com/office/drawing/2012/chart" uri="{CE6537A1-D6FC-4f65-9D91-7224C49458BB}">
                  <c15:layout/>
                </c:ext>
              </c:extLst>
            </c:dLbl>
            <c:dLbl>
              <c:idx val="5"/>
              <c:layout>
                <c:manualLayout>
                  <c:x val="0.12433649550164191"/>
                  <c:y val="-3.181971254786365E-2"/>
                </c:manualLayout>
              </c:layout>
              <c:showLegendKey val="0"/>
              <c:showVal val="0"/>
              <c:showCatName val="1"/>
              <c:showSerName val="0"/>
              <c:showPercent val="0"/>
              <c:showBubbleSize val="0"/>
              <c:extLst>
                <c:ext xmlns:c15="http://schemas.microsoft.com/office/drawing/2012/chart" uri="{CE6537A1-D6FC-4f65-9D91-7224C49458BB}">
                  <c15:layout/>
                </c:ext>
              </c:extLst>
            </c:dLbl>
            <c:dLbl>
              <c:idx val="6"/>
              <c:layout>
                <c:manualLayout>
                  <c:x val="-7.6576947275367471E-2"/>
                  <c:y val="2.1779779401065159E-2"/>
                </c:manualLayout>
              </c:layout>
              <c:showLegendKey val="0"/>
              <c:showVal val="0"/>
              <c:showCatName val="1"/>
              <c:showSerName val="0"/>
              <c:showPercent val="0"/>
              <c:showBubbleSize val="0"/>
              <c:extLst>
                <c:ext xmlns:c15="http://schemas.microsoft.com/office/drawing/2012/chart" uri="{CE6537A1-D6FC-4f65-9D91-7224C49458BB}">
                  <c15:layout/>
                </c:ext>
              </c:extLst>
            </c:dLbl>
            <c:spPr>
              <a:noFill/>
              <a:ln>
                <a:noFill/>
              </a:ln>
              <a:effectLst/>
            </c:spPr>
            <c:txPr>
              <a:bodyPr/>
              <a:lstStyle/>
              <a:p>
                <a:pPr>
                  <a:defRPr sz="600" baseline="0">
                    <a:solidFill>
                      <a:schemeClr val="accent1"/>
                    </a:solidFill>
                  </a:defRPr>
                </a:pPr>
                <a:endParaRPr lang="en-US"/>
              </a:p>
            </c:txPr>
            <c:showLegendKey val="0"/>
            <c:showVal val="0"/>
            <c:showCatName val="1"/>
            <c:showSerName val="0"/>
            <c:showPercent val="0"/>
            <c:showBubbleSize val="0"/>
            <c:showLeaderLines val="1"/>
            <c:leaderLines>
              <c:spPr>
                <a:ln>
                  <a:solidFill>
                    <a:schemeClr val="accent1"/>
                  </a:solidFill>
                </a:ln>
              </c:spPr>
            </c:leaderLines>
            <c:extLst>
              <c:ext xmlns:c15="http://schemas.microsoft.com/office/drawing/2012/chart" uri="{CE6537A1-D6FC-4f65-9D91-7224C49458BB}"/>
            </c:extLst>
          </c:dLbls>
          <c:cat>
            <c:strRef>
              <c:f>Sheet1!$A$2:$A$10</c:f>
              <c:strCache>
                <c:ptCount val="9"/>
                <c:pt idx="0">
                  <c:v>Under 25</c:v>
                </c:pt>
                <c:pt idx="1">
                  <c:v>25-34</c:v>
                </c:pt>
                <c:pt idx="2">
                  <c:v>35-44</c:v>
                </c:pt>
                <c:pt idx="3">
                  <c:v>45-54</c:v>
                </c:pt>
                <c:pt idx="4">
                  <c:v>55-64</c:v>
                </c:pt>
                <c:pt idx="5">
                  <c:v>65-74</c:v>
                </c:pt>
                <c:pt idx="6">
                  <c:v>75-84</c:v>
                </c:pt>
                <c:pt idx="7">
                  <c:v>85+</c:v>
                </c:pt>
                <c:pt idx="8">
                  <c:v>Prefer not to say</c:v>
                </c:pt>
              </c:strCache>
            </c:strRef>
          </c:cat>
          <c:val>
            <c:numRef>
              <c:f>Sheet1!$B$2:$B$10</c:f>
              <c:numCache>
                <c:formatCode>General</c:formatCode>
                <c:ptCount val="9"/>
                <c:pt idx="0">
                  <c:v>1</c:v>
                </c:pt>
                <c:pt idx="1">
                  <c:v>1</c:v>
                </c:pt>
                <c:pt idx="2">
                  <c:v>1</c:v>
                </c:pt>
                <c:pt idx="4">
                  <c:v>6</c:v>
                </c:pt>
                <c:pt idx="5">
                  <c:v>20</c:v>
                </c:pt>
                <c:pt idx="6">
                  <c:v>17</c:v>
                </c:pt>
              </c:numCache>
            </c:numRef>
          </c:val>
        </c:ser>
        <c:dLbls>
          <c:showLegendKey val="0"/>
          <c:showVal val="0"/>
          <c:showCatName val="1"/>
          <c:showSerName val="0"/>
          <c:showPercent val="0"/>
          <c:showBubbleSize val="0"/>
          <c:showLeaderLines val="1"/>
        </c:dLbls>
      </c:pie3DChart>
    </c:plotArea>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sz="1200" baseline="0">
              <a:solidFill>
                <a:schemeClr val="accent2"/>
              </a:solidFill>
            </a:defRPr>
          </a:pPr>
          <a:endParaRPr lang="en-US"/>
        </a:p>
      </c:txPr>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Age range (Grouping)</c:v>
                </c:pt>
              </c:strCache>
            </c:strRef>
          </c:tx>
          <c:dLbls>
            <c:dLbl>
              <c:idx val="0"/>
              <c:layout>
                <c:manualLayout>
                  <c:x val="4.6035566616444937E-2"/>
                  <c:y val="-9.8351744294819295E-3"/>
                </c:manualLayout>
              </c:layout>
              <c:showLegendKey val="0"/>
              <c:showVal val="0"/>
              <c:showCatName val="1"/>
              <c:showSerName val="0"/>
              <c:showPercent val="0"/>
              <c:showBubbleSize val="0"/>
              <c:extLst>
                <c:ext xmlns:c15="http://schemas.microsoft.com/office/drawing/2012/chart" uri="{CE6537A1-D6FC-4f65-9D91-7224C49458BB}">
                  <c15:layout/>
                </c:ext>
              </c:extLst>
            </c:dLbl>
            <c:dLbl>
              <c:idx val="1"/>
              <c:layout>
                <c:manualLayout>
                  <c:x val="-0.188156942700341"/>
                  <c:y val="-0.13768776478316364"/>
                </c:manualLayout>
              </c:layout>
              <c:showLegendKey val="0"/>
              <c:showVal val="0"/>
              <c:showCatName val="1"/>
              <c:showSerName val="0"/>
              <c:showPercent val="0"/>
              <c:showBubbleSize val="0"/>
              <c:extLst>
                <c:ext xmlns:c15="http://schemas.microsoft.com/office/drawing/2012/chart" uri="{CE6537A1-D6FC-4f65-9D91-7224C49458BB}">
                  <c15:layout/>
                </c:ext>
              </c:extLst>
            </c:dLbl>
            <c:spPr>
              <a:noFill/>
              <a:ln>
                <a:noFill/>
              </a:ln>
              <a:effectLst/>
            </c:spPr>
            <c:txPr>
              <a:bodyPr/>
              <a:lstStyle/>
              <a:p>
                <a:pPr>
                  <a:defRPr sz="600" baseline="0">
                    <a:solidFill>
                      <a:schemeClr val="accent1"/>
                    </a:solidFill>
                  </a:defRPr>
                </a:pPr>
                <a:endParaRPr lang="en-US"/>
              </a:p>
            </c:txPr>
            <c:showLegendKey val="0"/>
            <c:showVal val="0"/>
            <c:showCatName val="1"/>
            <c:showSerName val="0"/>
            <c:showPercent val="0"/>
            <c:showBubbleSize val="0"/>
            <c:showLeaderLines val="1"/>
            <c:leaderLines>
              <c:spPr>
                <a:ln>
                  <a:solidFill>
                    <a:schemeClr val="accent1"/>
                  </a:solidFill>
                </a:ln>
              </c:spPr>
            </c:leaderLines>
            <c:extLst>
              <c:ext xmlns:c15="http://schemas.microsoft.com/office/drawing/2012/chart" uri="{CE6537A1-D6FC-4f65-9D91-7224C49458BB}"/>
            </c:extLst>
          </c:dLbls>
          <c:cat>
            <c:strRef>
              <c:f>Sheet1!$A$2:$A$3</c:f>
              <c:strCache>
                <c:ptCount val="2"/>
                <c:pt idx="0">
                  <c:v>Under 54</c:v>
                </c:pt>
                <c:pt idx="1">
                  <c:v>55-85+</c:v>
                </c:pt>
              </c:strCache>
            </c:strRef>
          </c:cat>
          <c:val>
            <c:numRef>
              <c:f>Sheet1!$B$2:$B$3</c:f>
              <c:numCache>
                <c:formatCode>General</c:formatCode>
                <c:ptCount val="2"/>
                <c:pt idx="0">
                  <c:v>3</c:v>
                </c:pt>
                <c:pt idx="1">
                  <c:v>43</c:v>
                </c:pt>
              </c:numCache>
            </c:numRef>
          </c:val>
        </c:ser>
        <c:dLbls>
          <c:showLegendKey val="0"/>
          <c:showVal val="0"/>
          <c:showCatName val="1"/>
          <c:showSerName val="0"/>
          <c:showPercent val="0"/>
          <c:showBubbleSize val="0"/>
          <c:showLeaderLines val="1"/>
        </c:dLbls>
      </c:pie3DChart>
    </c:plotArea>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200" baseline="0">
                <a:solidFill>
                  <a:schemeClr val="accent2"/>
                </a:solidFill>
              </a:defRPr>
            </a:pPr>
            <a:r>
              <a:rPr lang="en-GB" sz="1200" baseline="0">
                <a:solidFill>
                  <a:schemeClr val="accent2"/>
                </a:solidFill>
              </a:rPr>
              <a:t>Hobbies In Addition To Choir</a:t>
            </a:r>
          </a:p>
        </c:rich>
      </c:tx>
      <c:overlay val="0"/>
    </c:title>
    <c:autoTitleDeleted val="0"/>
    <c:view3D>
      <c:rotX val="30"/>
      <c:rotY val="0"/>
      <c:rAngAx val="0"/>
      <c:perspective val="3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dLbls>
            <c:dLbl>
              <c:idx val="0"/>
              <c:layout>
                <c:manualLayout>
                  <c:x val="0.20172403436856373"/>
                  <c:y val="-0.10159489136800767"/>
                </c:manualLayout>
              </c:layout>
              <c:showLegendKey val="0"/>
              <c:showVal val="0"/>
              <c:showCatName val="1"/>
              <c:showSerName val="0"/>
              <c:showPercent val="1"/>
              <c:showBubbleSize val="0"/>
              <c:extLst>
                <c:ext xmlns:c15="http://schemas.microsoft.com/office/drawing/2012/chart" uri="{CE6537A1-D6FC-4f65-9D91-7224C49458BB}">
                  <c15:layout/>
                </c:ext>
              </c:extLst>
            </c:dLbl>
            <c:dLbl>
              <c:idx val="1"/>
              <c:layout>
                <c:manualLayout>
                  <c:x val="0.17288663633099419"/>
                  <c:y val="-0.16324761417039901"/>
                </c:manualLayout>
              </c:layout>
              <c:showLegendKey val="0"/>
              <c:showVal val="0"/>
              <c:showCatName val="1"/>
              <c:showSerName val="0"/>
              <c:showPercent val="1"/>
              <c:showBubbleSize val="0"/>
              <c:extLst>
                <c:ext xmlns:c15="http://schemas.microsoft.com/office/drawing/2012/chart" uri="{CE6537A1-D6FC-4f65-9D91-7224C49458BB}">
                  <c15:layout/>
                </c:ext>
              </c:extLst>
            </c:dLbl>
            <c:dLbl>
              <c:idx val="2"/>
              <c:layout>
                <c:manualLayout>
                  <c:x val="8.4854366080998653E-2"/>
                  <c:y val="-6.5123174730718852E-2"/>
                </c:manualLayout>
              </c:layout>
              <c:tx>
                <c:rich>
                  <a:bodyPr/>
                  <a:lstStyle/>
                  <a:p>
                    <a:r>
                      <a:rPr lang="en-US" baseline="0">
                        <a:solidFill>
                          <a:schemeClr val="accent1"/>
                        </a:solidFill>
                      </a:rPr>
                      <a:t>Credit Union / Foodbank / Volunteering /</a:t>
                    </a:r>
                  </a:p>
                  <a:p>
                    <a:r>
                      <a:rPr lang="en-US" baseline="0">
                        <a:solidFill>
                          <a:schemeClr val="accent1"/>
                        </a:solidFill>
                      </a:rPr>
                      <a:t>OAP Club
6%</a:t>
                    </a:r>
                    <a:endParaRPr lang="en-US"/>
                  </a:p>
                </c:rich>
              </c:tx>
              <c:showLegendKey val="0"/>
              <c:showVal val="0"/>
              <c:showCatName val="1"/>
              <c:showSerName val="0"/>
              <c:showPercent val="1"/>
              <c:showBubbleSize val="0"/>
              <c:extLst>
                <c:ext xmlns:c15="http://schemas.microsoft.com/office/drawing/2012/chart" uri="{CE6537A1-D6FC-4f65-9D91-7224C49458BB}">
                  <c15:layout/>
                </c:ext>
              </c:extLst>
            </c:dLbl>
            <c:dLbl>
              <c:idx val="3"/>
              <c:layout>
                <c:manualLayout>
                  <c:x val="0.14706776672410765"/>
                  <c:y val="-8.938295217589351E-2"/>
                </c:manualLayout>
              </c:layout>
              <c:showLegendKey val="0"/>
              <c:showVal val="0"/>
              <c:showCatName val="1"/>
              <c:showSerName val="0"/>
              <c:showPercent val="1"/>
              <c:showBubbleSize val="0"/>
              <c:extLst>
                <c:ext xmlns:c15="http://schemas.microsoft.com/office/drawing/2012/chart" uri="{CE6537A1-D6FC-4f65-9D91-7224C49458BB}">
                  <c15:layout/>
                </c:ext>
              </c:extLst>
            </c:dLbl>
            <c:dLbl>
              <c:idx val="4"/>
              <c:layout>
                <c:manualLayout>
                  <c:x val="0.13769342995543085"/>
                  <c:y val="-4.1927224062856448E-2"/>
                </c:manualLayout>
              </c:layout>
              <c:showLegendKey val="0"/>
              <c:showVal val="0"/>
              <c:showCatName val="1"/>
              <c:showSerName val="0"/>
              <c:showPercent val="1"/>
              <c:showBubbleSize val="0"/>
              <c:extLst>
                <c:ext xmlns:c15="http://schemas.microsoft.com/office/drawing/2012/chart" uri="{CE6537A1-D6FC-4f65-9D91-7224C49458BB}">
                  <c15:layout/>
                </c:ext>
              </c:extLst>
            </c:dLbl>
            <c:dLbl>
              <c:idx val="5"/>
              <c:layout>
                <c:manualLayout>
                  <c:x val="0.26921880883562815"/>
                  <c:y val="-2.8008451444254193E-3"/>
                </c:manualLayout>
              </c:layout>
              <c:tx>
                <c:rich>
                  <a:bodyPr/>
                  <a:lstStyle/>
                  <a:p>
                    <a:r>
                      <a:rPr lang="en-US" baseline="0">
                        <a:solidFill>
                          <a:schemeClr val="accent1"/>
                        </a:solidFill>
                      </a:rPr>
                      <a:t>Gardening / DIY / Cooking / Home Entertainment
12%</a:t>
                    </a:r>
                    <a:endParaRPr lang="en-US"/>
                  </a:p>
                </c:rich>
              </c:tx>
              <c:showLegendKey val="0"/>
              <c:showVal val="0"/>
              <c:showCatName val="1"/>
              <c:showSerName val="0"/>
              <c:showPercent val="1"/>
              <c:showBubbleSize val="0"/>
              <c:extLst>
                <c:ext xmlns:c15="http://schemas.microsoft.com/office/drawing/2012/chart" uri="{CE6537A1-D6FC-4f65-9D91-7224C49458BB}">
                  <c15:layout/>
                </c:ext>
              </c:extLst>
            </c:dLbl>
            <c:dLbl>
              <c:idx val="6"/>
              <c:layout>
                <c:manualLayout>
                  <c:x val="-0.315103019196463"/>
                  <c:y val="-7.8952810906387583E-4"/>
                </c:manualLayout>
              </c:layout>
              <c:showLegendKey val="0"/>
              <c:showVal val="0"/>
              <c:showCatName val="1"/>
              <c:showSerName val="0"/>
              <c:showPercent val="1"/>
              <c:showBubbleSize val="0"/>
              <c:extLst>
                <c:ext xmlns:c15="http://schemas.microsoft.com/office/drawing/2012/chart" uri="{CE6537A1-D6FC-4f65-9D91-7224C49458BB}">
                  <c15:layout/>
                </c:ext>
              </c:extLst>
            </c:dLbl>
            <c:dLbl>
              <c:idx val="7"/>
              <c:layout>
                <c:manualLayout>
                  <c:x val="-0.26587913482290637"/>
                  <c:y val="-0.21966814666311418"/>
                </c:manualLayout>
              </c:layout>
              <c:showLegendKey val="0"/>
              <c:showVal val="0"/>
              <c:showCatName val="1"/>
              <c:showSerName val="0"/>
              <c:showPercent val="1"/>
              <c:showBubbleSize val="0"/>
              <c:extLst>
                <c:ext xmlns:c15="http://schemas.microsoft.com/office/drawing/2012/chart" uri="{CE6537A1-D6FC-4f65-9D91-7224C49458BB}">
                  <c15:layout/>
                </c:ext>
              </c:extLst>
            </c:dLbl>
            <c:dLbl>
              <c:idx val="8"/>
              <c:layout>
                <c:manualLayout>
                  <c:x val="-0.18402373375434847"/>
                  <c:y val="-0.36131554480700112"/>
                </c:manualLayout>
              </c:layout>
              <c:showLegendKey val="0"/>
              <c:showVal val="0"/>
              <c:showCatName val="1"/>
              <c:showSerName val="0"/>
              <c:showPercent val="1"/>
              <c:showBubbleSize val="0"/>
              <c:extLst>
                <c:ext xmlns:c15="http://schemas.microsoft.com/office/drawing/2012/chart" uri="{CE6537A1-D6FC-4f65-9D91-7224C49458BB}">
                  <c15:layout/>
                </c:ext>
              </c:extLst>
            </c:dLbl>
            <c:dLbl>
              <c:idx val="9"/>
              <c:layout>
                <c:manualLayout>
                  <c:x val="-0.24617496831531815"/>
                  <c:y val="-0.12357116373182687"/>
                </c:manualLayout>
              </c:layout>
              <c:showLegendKey val="0"/>
              <c:showVal val="0"/>
              <c:showCatName val="1"/>
              <c:showSerName val="0"/>
              <c:showPercent val="1"/>
              <c:showBubbleSize val="0"/>
              <c:extLst>
                <c:ext xmlns:c15="http://schemas.microsoft.com/office/drawing/2012/chart" uri="{CE6537A1-D6FC-4f65-9D91-7224C49458BB}">
                  <c15:layout/>
                </c:ext>
              </c:extLst>
            </c:dLbl>
            <c:spPr>
              <a:noFill/>
              <a:ln>
                <a:noFill/>
              </a:ln>
              <a:effectLst/>
            </c:spPr>
            <c:txPr>
              <a:bodyPr/>
              <a:lstStyle/>
              <a:p>
                <a:pPr>
                  <a:defRPr sz="500" baseline="0">
                    <a:solidFill>
                      <a:schemeClr val="accent1"/>
                    </a:solidFill>
                  </a:defRPr>
                </a:pPr>
                <a:endParaRPr lang="en-US"/>
              </a:p>
            </c:txPr>
            <c:showLegendKey val="0"/>
            <c:showVal val="0"/>
            <c:showCatName val="1"/>
            <c:showSerName val="0"/>
            <c:showPercent val="1"/>
            <c:showBubbleSize val="0"/>
            <c:showLeaderLines val="1"/>
            <c:leaderLines>
              <c:spPr>
                <a:ln>
                  <a:solidFill>
                    <a:schemeClr val="accent1"/>
                  </a:solidFill>
                </a:ln>
              </c:spPr>
            </c:leaderLines>
            <c:extLst>
              <c:ext xmlns:c15="http://schemas.microsoft.com/office/drawing/2012/chart" uri="{CE6537A1-D6FC-4f65-9D91-7224C49458BB}"/>
            </c:extLst>
          </c:dLbls>
          <c:cat>
            <c:strRef>
              <c:f>Sheet1!$A$2:$A$11</c:f>
              <c:strCache>
                <c:ptCount val="10"/>
                <c:pt idx="0">
                  <c:v>Travel</c:v>
                </c:pt>
                <c:pt idx="1">
                  <c:v>Musical Activity </c:v>
                </c:pt>
                <c:pt idx="2">
                  <c:v>Credit Union / Foodbank / Volunteering / OAP Club</c:v>
                </c:pt>
                <c:pt idx="3">
                  <c:v>Craft</c:v>
                </c:pt>
                <c:pt idx="4">
                  <c:v>Religious Activities </c:v>
                </c:pt>
                <c:pt idx="5">
                  <c:v>Gardening / DIY / Cooking / Home Entertainment</c:v>
                </c:pt>
                <c:pt idx="6">
                  <c:v>Research / Reading </c:v>
                </c:pt>
                <c:pt idx="7">
                  <c:v>Grandchildren</c:v>
                </c:pt>
                <c:pt idx="8">
                  <c:v>No Other Hobby listed </c:v>
                </c:pt>
                <c:pt idx="9">
                  <c:v>Physical / Sport </c:v>
                </c:pt>
              </c:strCache>
            </c:strRef>
          </c:cat>
          <c:val>
            <c:numRef>
              <c:f>Sheet1!$B$2:$B$11</c:f>
              <c:numCache>
                <c:formatCode>General</c:formatCode>
                <c:ptCount val="10"/>
                <c:pt idx="0">
                  <c:v>11</c:v>
                </c:pt>
                <c:pt idx="1">
                  <c:v>10</c:v>
                </c:pt>
                <c:pt idx="2">
                  <c:v>5</c:v>
                </c:pt>
                <c:pt idx="3">
                  <c:v>7</c:v>
                </c:pt>
                <c:pt idx="4">
                  <c:v>4</c:v>
                </c:pt>
                <c:pt idx="5">
                  <c:v>12</c:v>
                </c:pt>
                <c:pt idx="6">
                  <c:v>6</c:v>
                </c:pt>
                <c:pt idx="7">
                  <c:v>3</c:v>
                </c:pt>
                <c:pt idx="8">
                  <c:v>11</c:v>
                </c:pt>
                <c:pt idx="9">
                  <c:v>32</c:v>
                </c:pt>
              </c:numCache>
            </c:numRef>
          </c:val>
        </c:ser>
        <c:ser>
          <c:idx val="1"/>
          <c:order val="1"/>
          <c:tx>
            <c:strRef>
              <c:f>Sheet1!$C$1</c:f>
              <c:strCache>
                <c:ptCount val="1"/>
                <c:pt idx="0">
                  <c:v>Column1</c:v>
                </c:pt>
              </c:strCache>
            </c:strRef>
          </c:tx>
          <c:dLbls>
            <c:spPr>
              <a:noFill/>
              <a:ln>
                <a:noFill/>
              </a:ln>
              <a:effectLst/>
            </c:spPr>
            <c:showLegendKey val="0"/>
            <c:showVal val="0"/>
            <c:showCatName val="1"/>
            <c:showSerName val="0"/>
            <c:showPercent val="1"/>
            <c:showBubbleSize val="0"/>
            <c:showLeaderLines val="1"/>
            <c:leaderLines>
              <c:spPr>
                <a:ln>
                  <a:solidFill>
                    <a:schemeClr val="accent1"/>
                  </a:solidFill>
                </a:ln>
              </c:spPr>
            </c:leaderLines>
            <c:extLst>
              <c:ext xmlns:c15="http://schemas.microsoft.com/office/drawing/2012/chart" uri="{CE6537A1-D6FC-4f65-9D91-7224C49458BB}"/>
            </c:extLst>
          </c:dLbls>
          <c:cat>
            <c:strRef>
              <c:f>Sheet1!$A$2:$A$11</c:f>
              <c:strCache>
                <c:ptCount val="10"/>
                <c:pt idx="0">
                  <c:v>Travel</c:v>
                </c:pt>
                <c:pt idx="1">
                  <c:v>Musical Activity </c:v>
                </c:pt>
                <c:pt idx="2">
                  <c:v>Credit Union / Foodbank / Volunteering / OAP Club</c:v>
                </c:pt>
                <c:pt idx="3">
                  <c:v>Craft</c:v>
                </c:pt>
                <c:pt idx="4">
                  <c:v>Religious Activities </c:v>
                </c:pt>
                <c:pt idx="5">
                  <c:v>Gardening / DIY / Cooking / Home Entertainment</c:v>
                </c:pt>
                <c:pt idx="6">
                  <c:v>Research / Reading </c:v>
                </c:pt>
                <c:pt idx="7">
                  <c:v>Grandchildren</c:v>
                </c:pt>
                <c:pt idx="8">
                  <c:v>No Other Hobby listed </c:v>
                </c:pt>
                <c:pt idx="9">
                  <c:v>Physical / Sport </c:v>
                </c:pt>
              </c:strCache>
            </c:strRef>
          </c:cat>
          <c:val>
            <c:numRef>
              <c:f>Sheet1!$C$2:$C$11</c:f>
              <c:numCache>
                <c:formatCode>General</c:formatCode>
                <c:ptCount val="10"/>
                <c:pt idx="3">
                  <c:v>0</c:v>
                </c:pt>
              </c:numCache>
            </c:numRef>
          </c:val>
        </c:ser>
        <c:ser>
          <c:idx val="2"/>
          <c:order val="2"/>
          <c:tx>
            <c:strRef>
              <c:f>Sheet1!$D$1</c:f>
              <c:strCache>
                <c:ptCount val="1"/>
                <c:pt idx="0">
                  <c:v>Column2</c:v>
                </c:pt>
              </c:strCache>
            </c:strRef>
          </c:tx>
          <c:dLbls>
            <c:spPr>
              <a:noFill/>
              <a:ln>
                <a:noFill/>
              </a:ln>
              <a:effectLst/>
            </c:spPr>
            <c:showLegendKey val="0"/>
            <c:showVal val="0"/>
            <c:showCatName val="1"/>
            <c:showSerName val="0"/>
            <c:showPercent val="1"/>
            <c:showBubbleSize val="0"/>
            <c:showLeaderLines val="1"/>
            <c:leaderLines>
              <c:spPr>
                <a:ln>
                  <a:solidFill>
                    <a:schemeClr val="accent1"/>
                  </a:solidFill>
                </a:ln>
              </c:spPr>
            </c:leaderLines>
            <c:extLst>
              <c:ext xmlns:c15="http://schemas.microsoft.com/office/drawing/2012/chart" uri="{CE6537A1-D6FC-4f65-9D91-7224C49458BB}"/>
            </c:extLst>
          </c:dLbls>
          <c:cat>
            <c:strRef>
              <c:f>Sheet1!$A$2:$A$11</c:f>
              <c:strCache>
                <c:ptCount val="10"/>
                <c:pt idx="0">
                  <c:v>Travel</c:v>
                </c:pt>
                <c:pt idx="1">
                  <c:v>Musical Activity </c:v>
                </c:pt>
                <c:pt idx="2">
                  <c:v>Credit Union / Foodbank / Volunteering / OAP Club</c:v>
                </c:pt>
                <c:pt idx="3">
                  <c:v>Craft</c:v>
                </c:pt>
                <c:pt idx="4">
                  <c:v>Religious Activities </c:v>
                </c:pt>
                <c:pt idx="5">
                  <c:v>Gardening / DIY / Cooking / Home Entertainment</c:v>
                </c:pt>
                <c:pt idx="6">
                  <c:v>Research / Reading </c:v>
                </c:pt>
                <c:pt idx="7">
                  <c:v>Grandchildren</c:v>
                </c:pt>
                <c:pt idx="8">
                  <c:v>No Other Hobby listed </c:v>
                </c:pt>
                <c:pt idx="9">
                  <c:v>Physical / Sport </c:v>
                </c:pt>
              </c:strCache>
            </c:strRef>
          </c:cat>
          <c:val>
            <c:numRef>
              <c:f>Sheet1!$D$2:$D$11</c:f>
              <c:numCache>
                <c:formatCode>General</c:formatCode>
                <c:ptCount val="10"/>
                <c:pt idx="3">
                  <c:v>4</c:v>
                </c:pt>
              </c:numCache>
            </c:numRef>
          </c:val>
        </c:ser>
        <c:dLbls>
          <c:showLegendKey val="0"/>
          <c:showVal val="0"/>
          <c:showCatName val="1"/>
          <c:showSerName val="0"/>
          <c:showPercent val="1"/>
          <c:showBubbleSize val="0"/>
          <c:showLeaderLines val="1"/>
        </c:dLbls>
      </c:pie3DChart>
    </c:plotArea>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200" baseline="0">
                <a:solidFill>
                  <a:schemeClr val="accent2"/>
                </a:solidFill>
              </a:defRPr>
            </a:pPr>
            <a:r>
              <a:rPr lang="en-GB" sz="1200" baseline="0">
                <a:solidFill>
                  <a:schemeClr val="accent2"/>
                </a:solidFill>
              </a:rPr>
              <a:t>Instrumental Players</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Players</c:v>
                </c:pt>
              </c:strCache>
            </c:strRef>
          </c:tx>
          <c:invertIfNegative val="0"/>
          <c:cat>
            <c:strRef>
              <c:f>Sheet1!$A$2:$A$4</c:f>
              <c:strCache>
                <c:ptCount val="3"/>
                <c:pt idx="0">
                  <c:v>No Instrument</c:v>
                </c:pt>
                <c:pt idx="1">
                  <c:v>1 Instrument</c:v>
                </c:pt>
                <c:pt idx="2">
                  <c:v>2 (+) Instruments</c:v>
                </c:pt>
              </c:strCache>
            </c:strRef>
          </c:cat>
          <c:val>
            <c:numRef>
              <c:f>Sheet1!$B$2:$B$4</c:f>
              <c:numCache>
                <c:formatCode>General</c:formatCode>
                <c:ptCount val="3"/>
                <c:pt idx="0">
                  <c:v>71.7</c:v>
                </c:pt>
                <c:pt idx="1">
                  <c:v>19.600000000000001</c:v>
                </c:pt>
                <c:pt idx="2">
                  <c:v>8.6999999999999993</c:v>
                </c:pt>
              </c:numCache>
            </c:numRef>
          </c:val>
        </c:ser>
        <c:dLbls>
          <c:showLegendKey val="0"/>
          <c:showVal val="0"/>
          <c:showCatName val="0"/>
          <c:showSerName val="0"/>
          <c:showPercent val="0"/>
          <c:showBubbleSize val="0"/>
        </c:dLbls>
        <c:gapWidth val="95"/>
        <c:gapDepth val="95"/>
        <c:shape val="cylinder"/>
        <c:axId val="261741568"/>
        <c:axId val="261747456"/>
        <c:axId val="0"/>
      </c:bar3DChart>
      <c:catAx>
        <c:axId val="261741568"/>
        <c:scaling>
          <c:orientation val="minMax"/>
        </c:scaling>
        <c:delete val="0"/>
        <c:axPos val="b"/>
        <c:numFmt formatCode="General" sourceLinked="0"/>
        <c:majorTickMark val="none"/>
        <c:minorTickMark val="none"/>
        <c:tickLblPos val="nextTo"/>
        <c:txPr>
          <a:bodyPr/>
          <a:lstStyle/>
          <a:p>
            <a:pPr>
              <a:defRPr sz="600" baseline="0">
                <a:solidFill>
                  <a:schemeClr val="accent1"/>
                </a:solidFill>
              </a:defRPr>
            </a:pPr>
            <a:endParaRPr lang="en-US"/>
          </a:p>
        </c:txPr>
        <c:crossAx val="261747456"/>
        <c:crosses val="autoZero"/>
        <c:auto val="1"/>
        <c:lblAlgn val="ctr"/>
        <c:lblOffset val="100"/>
        <c:noMultiLvlLbl val="0"/>
      </c:catAx>
      <c:valAx>
        <c:axId val="261747456"/>
        <c:scaling>
          <c:orientation val="minMax"/>
        </c:scaling>
        <c:delete val="0"/>
        <c:axPos val="l"/>
        <c:majorGridlines>
          <c:spPr>
            <a:ln>
              <a:solidFill>
                <a:schemeClr val="accent2"/>
              </a:solidFill>
            </a:ln>
          </c:spPr>
        </c:majorGridlines>
        <c:title>
          <c:tx>
            <c:rich>
              <a:bodyPr/>
              <a:lstStyle/>
              <a:p>
                <a:pPr>
                  <a:defRPr sz="600" baseline="0">
                    <a:solidFill>
                      <a:schemeClr val="accent2"/>
                    </a:solidFill>
                  </a:defRPr>
                </a:pPr>
                <a:r>
                  <a:rPr lang="en-GB" sz="600" baseline="0">
                    <a:solidFill>
                      <a:schemeClr val="accent2"/>
                    </a:solidFill>
                  </a:rPr>
                  <a:t>Percentage</a:t>
                </a:r>
              </a:p>
            </c:rich>
          </c:tx>
          <c:overlay val="0"/>
        </c:title>
        <c:numFmt formatCode="General" sourceLinked="1"/>
        <c:majorTickMark val="none"/>
        <c:minorTickMark val="none"/>
        <c:tickLblPos val="nextTo"/>
        <c:txPr>
          <a:bodyPr/>
          <a:lstStyle/>
          <a:p>
            <a:pPr>
              <a:defRPr sz="600" baseline="0">
                <a:solidFill>
                  <a:schemeClr val="accent1"/>
                </a:solidFill>
              </a:defRPr>
            </a:pPr>
            <a:endParaRPr lang="en-US"/>
          </a:p>
        </c:txPr>
        <c:crossAx val="261741568"/>
        <c:crosses val="autoZero"/>
        <c:crossBetween val="between"/>
      </c:valAx>
      <c:dTable>
        <c:showHorzBorder val="1"/>
        <c:showVertBorder val="1"/>
        <c:showOutline val="0"/>
        <c:showKeys val="1"/>
        <c:spPr>
          <a:ln>
            <a:solidFill>
              <a:schemeClr val="accent2"/>
            </a:solidFill>
          </a:ln>
        </c:spPr>
        <c:txPr>
          <a:bodyPr/>
          <a:lstStyle/>
          <a:p>
            <a:pPr rtl="0">
              <a:defRPr sz="6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000" baseline="0">
                <a:solidFill>
                  <a:schemeClr val="accent1"/>
                </a:solidFill>
              </a:defRPr>
            </a:pPr>
            <a:r>
              <a:rPr lang="en-GB" sz="1000" baseline="0"/>
              <a:t>Readers of Music</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Notation Reader</c:v>
                </c:pt>
              </c:strCache>
            </c:strRef>
          </c:tx>
          <c:invertIfNegative val="0"/>
          <c:cat>
            <c:strRef>
              <c:f>Sheet1!$A$2:$A$4</c:f>
              <c:strCache>
                <c:ptCount val="3"/>
                <c:pt idx="0">
                  <c:v>Female</c:v>
                </c:pt>
                <c:pt idx="1">
                  <c:v>Male</c:v>
                </c:pt>
                <c:pt idx="2">
                  <c:v>All</c:v>
                </c:pt>
              </c:strCache>
            </c:strRef>
          </c:cat>
          <c:val>
            <c:numRef>
              <c:f>Sheet1!$B$2:$B$4</c:f>
              <c:numCache>
                <c:formatCode>General</c:formatCode>
                <c:ptCount val="3"/>
                <c:pt idx="0">
                  <c:v>40</c:v>
                </c:pt>
                <c:pt idx="1">
                  <c:v>10</c:v>
                </c:pt>
                <c:pt idx="2">
                  <c:v>20</c:v>
                </c:pt>
              </c:numCache>
            </c:numRef>
          </c:val>
        </c:ser>
        <c:ser>
          <c:idx val="1"/>
          <c:order val="1"/>
          <c:tx>
            <c:strRef>
              <c:f>Sheet1!$C$1</c:f>
              <c:strCache>
                <c:ptCount val="1"/>
                <c:pt idx="0">
                  <c:v>Notation Learner</c:v>
                </c:pt>
              </c:strCache>
            </c:strRef>
          </c:tx>
          <c:invertIfNegative val="0"/>
          <c:cat>
            <c:strRef>
              <c:f>Sheet1!$A$2:$A$4</c:f>
              <c:strCache>
                <c:ptCount val="3"/>
                <c:pt idx="0">
                  <c:v>Female</c:v>
                </c:pt>
                <c:pt idx="1">
                  <c:v>Male</c:v>
                </c:pt>
                <c:pt idx="2">
                  <c:v>All</c:v>
                </c:pt>
              </c:strCache>
            </c:strRef>
          </c:cat>
          <c:val>
            <c:numRef>
              <c:f>Sheet1!$C$2:$C$4</c:f>
              <c:numCache>
                <c:formatCode>General</c:formatCode>
                <c:ptCount val="3"/>
                <c:pt idx="0">
                  <c:v>40</c:v>
                </c:pt>
                <c:pt idx="1">
                  <c:v>35</c:v>
                </c:pt>
                <c:pt idx="2">
                  <c:v>37</c:v>
                </c:pt>
              </c:numCache>
            </c:numRef>
          </c:val>
        </c:ser>
        <c:ser>
          <c:idx val="2"/>
          <c:order val="2"/>
          <c:tx>
            <c:strRef>
              <c:f>Sheet1!$D$1</c:f>
              <c:strCache>
                <c:ptCount val="1"/>
                <c:pt idx="0">
                  <c:v>Non Notation Reader</c:v>
                </c:pt>
              </c:strCache>
            </c:strRef>
          </c:tx>
          <c:invertIfNegative val="0"/>
          <c:cat>
            <c:strRef>
              <c:f>Sheet1!$A$2:$A$4</c:f>
              <c:strCache>
                <c:ptCount val="3"/>
                <c:pt idx="0">
                  <c:v>Female</c:v>
                </c:pt>
                <c:pt idx="1">
                  <c:v>Male</c:v>
                </c:pt>
                <c:pt idx="2">
                  <c:v>All</c:v>
                </c:pt>
              </c:strCache>
            </c:strRef>
          </c:cat>
          <c:val>
            <c:numRef>
              <c:f>Sheet1!$D$2:$D$4</c:f>
              <c:numCache>
                <c:formatCode>General</c:formatCode>
                <c:ptCount val="3"/>
                <c:pt idx="0">
                  <c:v>20</c:v>
                </c:pt>
                <c:pt idx="1">
                  <c:v>55</c:v>
                </c:pt>
                <c:pt idx="2">
                  <c:v>43</c:v>
                </c:pt>
              </c:numCache>
            </c:numRef>
          </c:val>
        </c:ser>
        <c:dLbls>
          <c:showLegendKey val="0"/>
          <c:showVal val="0"/>
          <c:showCatName val="0"/>
          <c:showSerName val="0"/>
          <c:showPercent val="0"/>
          <c:showBubbleSize val="0"/>
        </c:dLbls>
        <c:gapWidth val="95"/>
        <c:gapDepth val="95"/>
        <c:shape val="cylinder"/>
        <c:axId val="261796224"/>
        <c:axId val="261797760"/>
        <c:axId val="0"/>
      </c:bar3DChart>
      <c:catAx>
        <c:axId val="261796224"/>
        <c:scaling>
          <c:orientation val="minMax"/>
        </c:scaling>
        <c:delete val="0"/>
        <c:axPos val="b"/>
        <c:numFmt formatCode="General" sourceLinked="0"/>
        <c:majorTickMark val="none"/>
        <c:minorTickMark val="none"/>
        <c:tickLblPos val="nextTo"/>
        <c:txPr>
          <a:bodyPr/>
          <a:lstStyle/>
          <a:p>
            <a:pPr>
              <a:defRPr sz="600" baseline="0">
                <a:solidFill>
                  <a:schemeClr val="accent1"/>
                </a:solidFill>
              </a:defRPr>
            </a:pPr>
            <a:endParaRPr lang="en-US"/>
          </a:p>
        </c:txPr>
        <c:crossAx val="261797760"/>
        <c:crosses val="autoZero"/>
        <c:auto val="1"/>
        <c:lblAlgn val="ctr"/>
        <c:lblOffset val="100"/>
        <c:noMultiLvlLbl val="0"/>
      </c:catAx>
      <c:valAx>
        <c:axId val="261797760"/>
        <c:scaling>
          <c:orientation val="minMax"/>
        </c:scaling>
        <c:delete val="0"/>
        <c:axPos val="l"/>
        <c:majorGridlines>
          <c:spPr>
            <a:ln>
              <a:solidFill>
                <a:schemeClr val="accent2"/>
              </a:solidFill>
            </a:ln>
          </c:spPr>
        </c:majorGridlines>
        <c:title>
          <c:tx>
            <c:rich>
              <a:bodyPr/>
              <a:lstStyle/>
              <a:p>
                <a:pPr>
                  <a:defRPr sz="600" baseline="0">
                    <a:solidFill>
                      <a:schemeClr val="accent2"/>
                    </a:solidFill>
                  </a:defRPr>
                </a:pPr>
                <a:r>
                  <a:rPr lang="en-GB" sz="600" baseline="0">
                    <a:solidFill>
                      <a:schemeClr val="accent2"/>
                    </a:solidFill>
                  </a:rPr>
                  <a:t>Percentage</a:t>
                </a:r>
              </a:p>
            </c:rich>
          </c:tx>
          <c:overlay val="0"/>
        </c:title>
        <c:numFmt formatCode="General" sourceLinked="1"/>
        <c:majorTickMark val="none"/>
        <c:minorTickMark val="none"/>
        <c:tickLblPos val="nextTo"/>
        <c:txPr>
          <a:bodyPr/>
          <a:lstStyle/>
          <a:p>
            <a:pPr>
              <a:defRPr sz="600" baseline="0">
                <a:solidFill>
                  <a:schemeClr val="accent1"/>
                </a:solidFill>
              </a:defRPr>
            </a:pPr>
            <a:endParaRPr lang="en-US"/>
          </a:p>
        </c:txPr>
        <c:crossAx val="261796224"/>
        <c:crosses val="autoZero"/>
        <c:crossBetween val="between"/>
      </c:valAx>
      <c:dTable>
        <c:showHorzBorder val="1"/>
        <c:showVertBorder val="1"/>
        <c:showOutline val="0"/>
        <c:showKeys val="1"/>
        <c:spPr>
          <a:ln>
            <a:solidFill>
              <a:schemeClr val="accent2"/>
            </a:solidFill>
          </a:ln>
        </c:spPr>
        <c:txPr>
          <a:bodyPr/>
          <a:lstStyle/>
          <a:p>
            <a:pPr rtl="0">
              <a:defRPr sz="6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200" baseline="0">
                <a:solidFill>
                  <a:schemeClr val="accent1"/>
                </a:solidFill>
              </a:defRPr>
            </a:pPr>
            <a:r>
              <a:rPr lang="en-GB" sz="1200" baseline="0"/>
              <a:t>Male Readers of Music</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Notation Reader</c:v>
                </c:pt>
              </c:strCache>
            </c:strRef>
          </c:tx>
          <c:invertIfNegative val="0"/>
          <c:cat>
            <c:strRef>
              <c:f>Sheet1!$A$2:$A$22</c:f>
              <c:strCache>
                <c:ptCount val="21"/>
                <c:pt idx="0">
                  <c:v>M U25 Read Music</c:v>
                </c:pt>
                <c:pt idx="1">
                  <c:v>M 25-34 Read Music</c:v>
                </c:pt>
                <c:pt idx="2">
                  <c:v>M 35-44 Read Music</c:v>
                </c:pt>
                <c:pt idx="3">
                  <c:v>M 45-54 Read Music</c:v>
                </c:pt>
                <c:pt idx="4">
                  <c:v>M 55-64 Read Music</c:v>
                </c:pt>
                <c:pt idx="5">
                  <c:v>M 65-74 Read Music</c:v>
                </c:pt>
                <c:pt idx="6">
                  <c:v>M 75-84 Read Music</c:v>
                </c:pt>
                <c:pt idx="7">
                  <c:v>M U25 Some Music</c:v>
                </c:pt>
                <c:pt idx="8">
                  <c:v>M 25-34 Some Music</c:v>
                </c:pt>
                <c:pt idx="9">
                  <c:v>M 35-44 Some Music</c:v>
                </c:pt>
                <c:pt idx="10">
                  <c:v>M 45-54 Some Music</c:v>
                </c:pt>
                <c:pt idx="11">
                  <c:v>M 55-64 Some Music</c:v>
                </c:pt>
                <c:pt idx="12">
                  <c:v>M 65-74 Some Music</c:v>
                </c:pt>
                <c:pt idx="13">
                  <c:v>M 75-84 Some Music</c:v>
                </c:pt>
                <c:pt idx="14">
                  <c:v>M U25 No Music</c:v>
                </c:pt>
                <c:pt idx="15">
                  <c:v>M 25-34 No Music</c:v>
                </c:pt>
                <c:pt idx="16">
                  <c:v>M 35-44 No Music</c:v>
                </c:pt>
                <c:pt idx="17">
                  <c:v>M 45-54 No Music</c:v>
                </c:pt>
                <c:pt idx="18">
                  <c:v>M 55-64 No Music</c:v>
                </c:pt>
                <c:pt idx="19">
                  <c:v>M 65-74 No Music</c:v>
                </c:pt>
                <c:pt idx="20">
                  <c:v>M 75-84 No Music</c:v>
                </c:pt>
              </c:strCache>
            </c:strRef>
          </c:cat>
          <c:val>
            <c:numRef>
              <c:f>Sheet1!$B$2:$B$22</c:f>
              <c:numCache>
                <c:formatCode>General</c:formatCode>
                <c:ptCount val="21"/>
                <c:pt idx="0">
                  <c:v>0</c:v>
                </c:pt>
                <c:pt idx="1">
                  <c:v>0</c:v>
                </c:pt>
                <c:pt idx="2">
                  <c:v>0</c:v>
                </c:pt>
                <c:pt idx="3">
                  <c:v>0</c:v>
                </c:pt>
                <c:pt idx="4">
                  <c:v>0</c:v>
                </c:pt>
                <c:pt idx="5">
                  <c:v>3</c:v>
                </c:pt>
                <c:pt idx="6">
                  <c:v>3</c:v>
                </c:pt>
                <c:pt idx="7">
                  <c:v>0</c:v>
                </c:pt>
                <c:pt idx="8">
                  <c:v>1</c:v>
                </c:pt>
                <c:pt idx="9">
                  <c:v>0</c:v>
                </c:pt>
                <c:pt idx="10">
                  <c:v>0</c:v>
                </c:pt>
                <c:pt idx="11">
                  <c:v>2</c:v>
                </c:pt>
                <c:pt idx="12">
                  <c:v>5</c:v>
                </c:pt>
                <c:pt idx="13">
                  <c:v>3</c:v>
                </c:pt>
                <c:pt idx="14">
                  <c:v>0</c:v>
                </c:pt>
                <c:pt idx="15">
                  <c:v>0</c:v>
                </c:pt>
                <c:pt idx="16">
                  <c:v>0</c:v>
                </c:pt>
                <c:pt idx="17">
                  <c:v>0</c:v>
                </c:pt>
                <c:pt idx="18">
                  <c:v>3</c:v>
                </c:pt>
                <c:pt idx="19">
                  <c:v>7</c:v>
                </c:pt>
                <c:pt idx="20">
                  <c:v>7</c:v>
                </c:pt>
              </c:numCache>
            </c:numRef>
          </c:val>
        </c:ser>
        <c:dLbls>
          <c:showLegendKey val="0"/>
          <c:showVal val="0"/>
          <c:showCatName val="0"/>
          <c:showSerName val="0"/>
          <c:showPercent val="0"/>
          <c:showBubbleSize val="0"/>
        </c:dLbls>
        <c:gapWidth val="95"/>
        <c:gapDepth val="95"/>
        <c:shape val="cylinder"/>
        <c:axId val="263524736"/>
        <c:axId val="263526272"/>
        <c:axId val="0"/>
      </c:bar3DChart>
      <c:catAx>
        <c:axId val="263524736"/>
        <c:scaling>
          <c:orientation val="minMax"/>
        </c:scaling>
        <c:delete val="0"/>
        <c:axPos val="b"/>
        <c:numFmt formatCode="General" sourceLinked="0"/>
        <c:majorTickMark val="none"/>
        <c:minorTickMark val="none"/>
        <c:tickLblPos val="nextTo"/>
        <c:txPr>
          <a:bodyPr/>
          <a:lstStyle/>
          <a:p>
            <a:pPr>
              <a:defRPr sz="500" baseline="0">
                <a:solidFill>
                  <a:schemeClr val="accent1"/>
                </a:solidFill>
              </a:defRPr>
            </a:pPr>
            <a:endParaRPr lang="en-US"/>
          </a:p>
        </c:txPr>
        <c:crossAx val="263526272"/>
        <c:crosses val="autoZero"/>
        <c:auto val="1"/>
        <c:lblAlgn val="ctr"/>
        <c:lblOffset val="100"/>
        <c:noMultiLvlLbl val="0"/>
      </c:catAx>
      <c:valAx>
        <c:axId val="263526272"/>
        <c:scaling>
          <c:orientation val="minMax"/>
        </c:scaling>
        <c:delete val="0"/>
        <c:axPos val="l"/>
        <c:majorGridlines>
          <c:spPr>
            <a:ln>
              <a:solidFill>
                <a:schemeClr val="accent2"/>
              </a:solidFill>
            </a:ln>
          </c:spPr>
        </c:majorGridlines>
        <c:title>
          <c:tx>
            <c:rich>
              <a:bodyPr/>
              <a:lstStyle/>
              <a:p>
                <a:pPr>
                  <a:defRPr sz="600" baseline="0">
                    <a:solidFill>
                      <a:schemeClr val="accent2"/>
                    </a:solidFill>
                  </a:defRPr>
                </a:pPr>
                <a:r>
                  <a:rPr lang="en-GB" sz="600" baseline="0">
                    <a:solidFill>
                      <a:schemeClr val="accent2"/>
                    </a:solidFill>
                  </a:rPr>
                  <a:t>Numbers</a:t>
                </a:r>
              </a:p>
            </c:rich>
          </c:tx>
          <c:overlay val="0"/>
        </c:title>
        <c:numFmt formatCode="General" sourceLinked="1"/>
        <c:majorTickMark val="none"/>
        <c:minorTickMark val="none"/>
        <c:tickLblPos val="nextTo"/>
        <c:txPr>
          <a:bodyPr/>
          <a:lstStyle/>
          <a:p>
            <a:pPr>
              <a:defRPr sz="600" baseline="0">
                <a:solidFill>
                  <a:schemeClr val="accent1"/>
                </a:solidFill>
              </a:defRPr>
            </a:pPr>
            <a:endParaRPr lang="en-US"/>
          </a:p>
        </c:txPr>
        <c:crossAx val="263524736"/>
        <c:crosses val="autoZero"/>
        <c:crossBetween val="between"/>
      </c:valAx>
      <c:dTable>
        <c:showHorzBorder val="1"/>
        <c:showVertBorder val="1"/>
        <c:showOutline val="0"/>
        <c:showKeys val="1"/>
        <c:spPr>
          <a:ln>
            <a:solidFill>
              <a:schemeClr val="accent2"/>
            </a:solidFill>
          </a:ln>
        </c:spPr>
        <c:txPr>
          <a:bodyPr/>
          <a:lstStyle/>
          <a:p>
            <a:pPr rtl="0">
              <a:defRPr sz="5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200" baseline="0">
                <a:solidFill>
                  <a:schemeClr val="accent1"/>
                </a:solidFill>
              </a:defRPr>
            </a:pPr>
            <a:r>
              <a:rPr lang="en-GB" sz="1200" baseline="0"/>
              <a:t>FEMale Readers of Music</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Notation Reader</c:v>
                </c:pt>
              </c:strCache>
            </c:strRef>
          </c:tx>
          <c:invertIfNegative val="0"/>
          <c:cat>
            <c:strRef>
              <c:f>Sheet1!$A$2:$A$22</c:f>
              <c:strCache>
                <c:ptCount val="21"/>
                <c:pt idx="0">
                  <c:v>M U25 Read Music</c:v>
                </c:pt>
                <c:pt idx="1">
                  <c:v>M 25-34 Read Music</c:v>
                </c:pt>
                <c:pt idx="2">
                  <c:v>M 35-44 Read Music</c:v>
                </c:pt>
                <c:pt idx="3">
                  <c:v>M 45-54 Read Music</c:v>
                </c:pt>
                <c:pt idx="4">
                  <c:v>M 55-64 Read Music</c:v>
                </c:pt>
                <c:pt idx="5">
                  <c:v>M 65-74 Read Music</c:v>
                </c:pt>
                <c:pt idx="6">
                  <c:v>M 75-84 Read Music</c:v>
                </c:pt>
                <c:pt idx="7">
                  <c:v>M U25 Some Music</c:v>
                </c:pt>
                <c:pt idx="8">
                  <c:v>M 25-34 Some Music</c:v>
                </c:pt>
                <c:pt idx="9">
                  <c:v>M 35-44 Some Music</c:v>
                </c:pt>
                <c:pt idx="10">
                  <c:v>M 45-54 Some Music</c:v>
                </c:pt>
                <c:pt idx="11">
                  <c:v>M 55-64 Some Music</c:v>
                </c:pt>
                <c:pt idx="12">
                  <c:v>M 65-74 Some Music</c:v>
                </c:pt>
                <c:pt idx="13">
                  <c:v>M 75-84 Some Music</c:v>
                </c:pt>
                <c:pt idx="14">
                  <c:v>M U25 No Music</c:v>
                </c:pt>
                <c:pt idx="15">
                  <c:v>M 25-34 No Music</c:v>
                </c:pt>
                <c:pt idx="16">
                  <c:v>M 35-44 No Music</c:v>
                </c:pt>
                <c:pt idx="17">
                  <c:v>M 45-54 No Music</c:v>
                </c:pt>
                <c:pt idx="18">
                  <c:v>M 55-64 No Music</c:v>
                </c:pt>
                <c:pt idx="19">
                  <c:v>M 65-74 No Music</c:v>
                </c:pt>
                <c:pt idx="20">
                  <c:v>M 75-84 No Music</c:v>
                </c:pt>
              </c:strCache>
            </c:strRef>
          </c:cat>
          <c:val>
            <c:numRef>
              <c:f>Sheet1!$B$2:$B$22</c:f>
              <c:numCache>
                <c:formatCode>General</c:formatCode>
                <c:ptCount val="21"/>
                <c:pt idx="0">
                  <c:v>1</c:v>
                </c:pt>
                <c:pt idx="1">
                  <c:v>0</c:v>
                </c:pt>
                <c:pt idx="2">
                  <c:v>0</c:v>
                </c:pt>
                <c:pt idx="3">
                  <c:v>0</c:v>
                </c:pt>
                <c:pt idx="4">
                  <c:v>0</c:v>
                </c:pt>
                <c:pt idx="5">
                  <c:v>2</c:v>
                </c:pt>
                <c:pt idx="6">
                  <c:v>3</c:v>
                </c:pt>
                <c:pt idx="7">
                  <c:v>0</c:v>
                </c:pt>
                <c:pt idx="8">
                  <c:v>0</c:v>
                </c:pt>
                <c:pt idx="9">
                  <c:v>1</c:v>
                </c:pt>
                <c:pt idx="10">
                  <c:v>0</c:v>
                </c:pt>
                <c:pt idx="11">
                  <c:v>1</c:v>
                </c:pt>
                <c:pt idx="12">
                  <c:v>1</c:v>
                </c:pt>
                <c:pt idx="13">
                  <c:v>3</c:v>
                </c:pt>
                <c:pt idx="14">
                  <c:v>0</c:v>
                </c:pt>
                <c:pt idx="15">
                  <c:v>0</c:v>
                </c:pt>
                <c:pt idx="16">
                  <c:v>0</c:v>
                </c:pt>
                <c:pt idx="17">
                  <c:v>0</c:v>
                </c:pt>
                <c:pt idx="18">
                  <c:v>0</c:v>
                </c:pt>
                <c:pt idx="19">
                  <c:v>2</c:v>
                </c:pt>
                <c:pt idx="20">
                  <c:v>1</c:v>
                </c:pt>
              </c:numCache>
            </c:numRef>
          </c:val>
        </c:ser>
        <c:dLbls>
          <c:showLegendKey val="0"/>
          <c:showVal val="0"/>
          <c:showCatName val="0"/>
          <c:showSerName val="0"/>
          <c:showPercent val="0"/>
          <c:showBubbleSize val="0"/>
        </c:dLbls>
        <c:gapWidth val="95"/>
        <c:gapDepth val="95"/>
        <c:shape val="cylinder"/>
        <c:axId val="263569408"/>
        <c:axId val="263570944"/>
        <c:axId val="0"/>
      </c:bar3DChart>
      <c:catAx>
        <c:axId val="263569408"/>
        <c:scaling>
          <c:orientation val="minMax"/>
        </c:scaling>
        <c:delete val="0"/>
        <c:axPos val="b"/>
        <c:numFmt formatCode="General" sourceLinked="0"/>
        <c:majorTickMark val="none"/>
        <c:minorTickMark val="none"/>
        <c:tickLblPos val="nextTo"/>
        <c:txPr>
          <a:bodyPr/>
          <a:lstStyle/>
          <a:p>
            <a:pPr>
              <a:defRPr sz="500" baseline="0">
                <a:solidFill>
                  <a:schemeClr val="accent1"/>
                </a:solidFill>
              </a:defRPr>
            </a:pPr>
            <a:endParaRPr lang="en-US"/>
          </a:p>
        </c:txPr>
        <c:crossAx val="263570944"/>
        <c:crosses val="autoZero"/>
        <c:auto val="1"/>
        <c:lblAlgn val="ctr"/>
        <c:lblOffset val="100"/>
        <c:noMultiLvlLbl val="0"/>
      </c:catAx>
      <c:valAx>
        <c:axId val="263570944"/>
        <c:scaling>
          <c:orientation val="minMax"/>
        </c:scaling>
        <c:delete val="0"/>
        <c:axPos val="l"/>
        <c:majorGridlines>
          <c:spPr>
            <a:ln>
              <a:solidFill>
                <a:schemeClr val="accent2"/>
              </a:solidFill>
            </a:ln>
          </c:spPr>
        </c:majorGridlines>
        <c:title>
          <c:tx>
            <c:rich>
              <a:bodyPr/>
              <a:lstStyle/>
              <a:p>
                <a:pPr>
                  <a:defRPr sz="600" baseline="0">
                    <a:solidFill>
                      <a:schemeClr val="accent2"/>
                    </a:solidFill>
                  </a:defRPr>
                </a:pPr>
                <a:r>
                  <a:rPr lang="en-GB" sz="600" baseline="0">
                    <a:solidFill>
                      <a:schemeClr val="accent2"/>
                    </a:solidFill>
                  </a:rPr>
                  <a:t>Numbers</a:t>
                </a: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3569408"/>
        <c:crosses val="autoZero"/>
        <c:crossBetween val="between"/>
      </c:valAx>
      <c:dTable>
        <c:showHorzBorder val="1"/>
        <c:showVertBorder val="1"/>
        <c:showOutline val="0"/>
        <c:showKeys val="1"/>
        <c:spPr>
          <a:ln>
            <a:solidFill>
              <a:schemeClr val="accent2"/>
            </a:solidFill>
          </a:ln>
        </c:spPr>
        <c:txPr>
          <a:bodyPr/>
          <a:lstStyle/>
          <a:p>
            <a:pPr rtl="0">
              <a:defRPr sz="5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200" baseline="0">
                <a:solidFill>
                  <a:schemeClr val="accent1"/>
                </a:solidFill>
              </a:defRPr>
            </a:pPr>
            <a:r>
              <a:rPr lang="en-GB" sz="1200" baseline="0"/>
              <a:t>Highest Academic Qualifications</a:t>
            </a:r>
          </a:p>
        </c:rich>
      </c:tx>
      <c:layout>
        <c:manualLayout>
          <c:xMode val="edge"/>
          <c:yMode val="edge"/>
          <c:x val="0.13580787265365796"/>
          <c:y val="0"/>
        </c:manualLayout>
      </c:layout>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Female</c:v>
                </c:pt>
              </c:strCache>
            </c:strRef>
          </c:tx>
          <c:invertIfNegative val="0"/>
          <c:cat>
            <c:strRef>
              <c:f>Sheet1!$A$2:$A$7</c:f>
              <c:strCache>
                <c:ptCount val="6"/>
                <c:pt idx="0">
                  <c:v>No Qualifications</c:v>
                </c:pt>
                <c:pt idx="1">
                  <c:v>Work Based Qualification</c:v>
                </c:pt>
                <c:pt idx="2">
                  <c:v>Degree</c:v>
                </c:pt>
                <c:pt idx="3">
                  <c:v>GCSE / O Level</c:v>
                </c:pt>
                <c:pt idx="4">
                  <c:v>A Level / BTEC</c:v>
                </c:pt>
                <c:pt idx="5">
                  <c:v>Higher Degree</c:v>
                </c:pt>
              </c:strCache>
            </c:strRef>
          </c:cat>
          <c:val>
            <c:numRef>
              <c:f>Sheet1!$B$2:$B$7</c:f>
              <c:numCache>
                <c:formatCode>General</c:formatCode>
                <c:ptCount val="6"/>
                <c:pt idx="0">
                  <c:v>40</c:v>
                </c:pt>
                <c:pt idx="1">
                  <c:v>13</c:v>
                </c:pt>
                <c:pt idx="2">
                  <c:v>27</c:v>
                </c:pt>
                <c:pt idx="3">
                  <c:v>13</c:v>
                </c:pt>
                <c:pt idx="4">
                  <c:v>7</c:v>
                </c:pt>
                <c:pt idx="5">
                  <c:v>0</c:v>
                </c:pt>
              </c:numCache>
            </c:numRef>
          </c:val>
        </c:ser>
        <c:ser>
          <c:idx val="1"/>
          <c:order val="1"/>
          <c:tx>
            <c:strRef>
              <c:f>Sheet1!$C$1</c:f>
              <c:strCache>
                <c:ptCount val="1"/>
                <c:pt idx="0">
                  <c:v>Male</c:v>
                </c:pt>
              </c:strCache>
            </c:strRef>
          </c:tx>
          <c:invertIfNegative val="0"/>
          <c:cat>
            <c:strRef>
              <c:f>Sheet1!$A$2:$A$7</c:f>
              <c:strCache>
                <c:ptCount val="6"/>
                <c:pt idx="0">
                  <c:v>No Qualifications</c:v>
                </c:pt>
                <c:pt idx="1">
                  <c:v>Work Based Qualification</c:v>
                </c:pt>
                <c:pt idx="2">
                  <c:v>Degree</c:v>
                </c:pt>
                <c:pt idx="3">
                  <c:v>GCSE / O Level</c:v>
                </c:pt>
                <c:pt idx="4">
                  <c:v>A Level / BTEC</c:v>
                </c:pt>
                <c:pt idx="5">
                  <c:v>Higher Degree</c:v>
                </c:pt>
              </c:strCache>
            </c:strRef>
          </c:cat>
          <c:val>
            <c:numRef>
              <c:f>Sheet1!$C$2:$C$7</c:f>
              <c:numCache>
                <c:formatCode>General</c:formatCode>
                <c:ptCount val="6"/>
                <c:pt idx="0">
                  <c:v>39</c:v>
                </c:pt>
                <c:pt idx="1">
                  <c:v>35</c:v>
                </c:pt>
                <c:pt idx="2">
                  <c:v>10</c:v>
                </c:pt>
                <c:pt idx="3">
                  <c:v>10</c:v>
                </c:pt>
                <c:pt idx="4">
                  <c:v>0</c:v>
                </c:pt>
                <c:pt idx="5">
                  <c:v>6</c:v>
                </c:pt>
              </c:numCache>
            </c:numRef>
          </c:val>
        </c:ser>
        <c:dLbls>
          <c:showLegendKey val="0"/>
          <c:showVal val="0"/>
          <c:showCatName val="0"/>
          <c:showSerName val="0"/>
          <c:showPercent val="0"/>
          <c:showBubbleSize val="0"/>
        </c:dLbls>
        <c:gapWidth val="95"/>
        <c:gapDepth val="95"/>
        <c:shape val="cylinder"/>
        <c:axId val="263647616"/>
        <c:axId val="263649152"/>
        <c:axId val="0"/>
      </c:bar3DChart>
      <c:catAx>
        <c:axId val="263647616"/>
        <c:scaling>
          <c:orientation val="minMax"/>
        </c:scaling>
        <c:delete val="0"/>
        <c:axPos val="b"/>
        <c:numFmt formatCode="General" sourceLinked="0"/>
        <c:majorTickMark val="none"/>
        <c:minorTickMark val="none"/>
        <c:tickLblPos val="nextTo"/>
        <c:txPr>
          <a:bodyPr/>
          <a:lstStyle/>
          <a:p>
            <a:pPr>
              <a:defRPr sz="600" baseline="0">
                <a:solidFill>
                  <a:schemeClr val="accent1"/>
                </a:solidFill>
              </a:defRPr>
            </a:pPr>
            <a:endParaRPr lang="en-US"/>
          </a:p>
        </c:txPr>
        <c:crossAx val="263649152"/>
        <c:crosses val="autoZero"/>
        <c:auto val="1"/>
        <c:lblAlgn val="ctr"/>
        <c:lblOffset val="100"/>
        <c:noMultiLvlLbl val="0"/>
      </c:catAx>
      <c:valAx>
        <c:axId val="263649152"/>
        <c:scaling>
          <c:orientation val="minMax"/>
        </c:scaling>
        <c:delete val="0"/>
        <c:axPos val="l"/>
        <c:majorGridlines>
          <c:spPr>
            <a:ln>
              <a:solidFill>
                <a:schemeClr val="accent2"/>
              </a:solidFill>
            </a:ln>
          </c:spPr>
        </c:majorGridlines>
        <c:title>
          <c:tx>
            <c:rich>
              <a:bodyPr/>
              <a:lstStyle/>
              <a:p>
                <a:pPr>
                  <a:defRPr sz="600" baseline="0">
                    <a:solidFill>
                      <a:schemeClr val="accent2"/>
                    </a:solidFill>
                  </a:defRPr>
                </a:pPr>
                <a:r>
                  <a:rPr lang="en-GB" sz="600" baseline="0">
                    <a:solidFill>
                      <a:schemeClr val="accent2"/>
                    </a:solidFill>
                  </a:rPr>
                  <a:t>Percentage</a:t>
                </a:r>
              </a:p>
            </c:rich>
          </c:tx>
          <c:overlay val="0"/>
        </c:title>
        <c:numFmt formatCode="General" sourceLinked="1"/>
        <c:majorTickMark val="none"/>
        <c:minorTickMark val="none"/>
        <c:tickLblPos val="nextTo"/>
        <c:txPr>
          <a:bodyPr/>
          <a:lstStyle/>
          <a:p>
            <a:pPr>
              <a:defRPr sz="600" baseline="0">
                <a:solidFill>
                  <a:schemeClr val="accent1"/>
                </a:solidFill>
              </a:defRPr>
            </a:pPr>
            <a:endParaRPr lang="en-US"/>
          </a:p>
        </c:txPr>
        <c:crossAx val="263647616"/>
        <c:crosses val="autoZero"/>
        <c:crossBetween val="between"/>
      </c:valAx>
      <c:dTable>
        <c:showHorzBorder val="1"/>
        <c:showVertBorder val="1"/>
        <c:showOutline val="0"/>
        <c:showKeys val="1"/>
        <c:spPr>
          <a:ln>
            <a:solidFill>
              <a:schemeClr val="accent2"/>
            </a:solidFill>
          </a:ln>
        </c:spPr>
        <c:txPr>
          <a:bodyPr/>
          <a:lstStyle/>
          <a:p>
            <a:pPr rtl="0">
              <a:defRPr sz="6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200" baseline="0">
                <a:solidFill>
                  <a:schemeClr val="accent1"/>
                </a:solidFill>
              </a:defRPr>
            </a:pPr>
            <a:r>
              <a:rPr lang="en-GB" sz="1200" baseline="0"/>
              <a:t>Musical Qualifications</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Female</c:v>
                </c:pt>
              </c:strCache>
            </c:strRef>
          </c:tx>
          <c:invertIfNegative val="0"/>
          <c:cat>
            <c:strRef>
              <c:f>Sheet1!$A$2:$A$7</c:f>
              <c:strCache>
                <c:ptCount val="6"/>
                <c:pt idx="0">
                  <c:v>No Music Qualifications</c:v>
                </c:pt>
                <c:pt idx="1">
                  <c:v>Graded Music Exam (ABRSM)</c:v>
                </c:pt>
                <c:pt idx="2">
                  <c:v>O Level / GCSE Music</c:v>
                </c:pt>
                <c:pt idx="3">
                  <c:v>Other Music Exam (Diploma)</c:v>
                </c:pt>
                <c:pt idx="4">
                  <c:v>A Level / BTEC Music</c:v>
                </c:pt>
                <c:pt idx="5">
                  <c:v>Music Degree</c:v>
                </c:pt>
              </c:strCache>
            </c:strRef>
          </c:cat>
          <c:val>
            <c:numRef>
              <c:f>Sheet1!$B$2:$B$7</c:f>
              <c:numCache>
                <c:formatCode>General</c:formatCode>
                <c:ptCount val="6"/>
                <c:pt idx="0">
                  <c:v>53</c:v>
                </c:pt>
                <c:pt idx="1">
                  <c:v>33</c:v>
                </c:pt>
                <c:pt idx="2">
                  <c:v>20</c:v>
                </c:pt>
                <c:pt idx="3">
                  <c:v>13</c:v>
                </c:pt>
                <c:pt idx="4">
                  <c:v>7</c:v>
                </c:pt>
                <c:pt idx="5">
                  <c:v>7</c:v>
                </c:pt>
              </c:numCache>
            </c:numRef>
          </c:val>
        </c:ser>
        <c:ser>
          <c:idx val="1"/>
          <c:order val="1"/>
          <c:tx>
            <c:strRef>
              <c:f>Sheet1!$C$1</c:f>
              <c:strCache>
                <c:ptCount val="1"/>
                <c:pt idx="0">
                  <c:v>Male</c:v>
                </c:pt>
              </c:strCache>
            </c:strRef>
          </c:tx>
          <c:invertIfNegative val="0"/>
          <c:cat>
            <c:strRef>
              <c:f>Sheet1!$A$2:$A$7</c:f>
              <c:strCache>
                <c:ptCount val="6"/>
                <c:pt idx="0">
                  <c:v>No Music Qualifications</c:v>
                </c:pt>
                <c:pt idx="1">
                  <c:v>Graded Music Exam (ABRSM)</c:v>
                </c:pt>
                <c:pt idx="2">
                  <c:v>O Level / GCSE Music</c:v>
                </c:pt>
                <c:pt idx="3">
                  <c:v>Other Music Exam (Diploma)</c:v>
                </c:pt>
                <c:pt idx="4">
                  <c:v>A Level / BTEC Music</c:v>
                </c:pt>
                <c:pt idx="5">
                  <c:v>Music Degree</c:v>
                </c:pt>
              </c:strCache>
            </c:strRef>
          </c:cat>
          <c:val>
            <c:numRef>
              <c:f>Sheet1!$C$2:$C$7</c:f>
              <c:numCache>
                <c:formatCode>General</c:formatCode>
                <c:ptCount val="6"/>
                <c:pt idx="0">
                  <c:v>90</c:v>
                </c:pt>
                <c:pt idx="1">
                  <c:v>6</c:v>
                </c:pt>
                <c:pt idx="2">
                  <c:v>3</c:v>
                </c:pt>
                <c:pt idx="3">
                  <c:v>3</c:v>
                </c:pt>
                <c:pt idx="4">
                  <c:v>0</c:v>
                </c:pt>
                <c:pt idx="5">
                  <c:v>0</c:v>
                </c:pt>
              </c:numCache>
            </c:numRef>
          </c:val>
        </c:ser>
        <c:dLbls>
          <c:showLegendKey val="0"/>
          <c:showVal val="0"/>
          <c:showCatName val="0"/>
          <c:showSerName val="0"/>
          <c:showPercent val="0"/>
          <c:showBubbleSize val="0"/>
        </c:dLbls>
        <c:gapWidth val="95"/>
        <c:gapDepth val="95"/>
        <c:shape val="cylinder"/>
        <c:axId val="263693056"/>
        <c:axId val="263694592"/>
        <c:axId val="0"/>
      </c:bar3DChart>
      <c:catAx>
        <c:axId val="263693056"/>
        <c:scaling>
          <c:orientation val="minMax"/>
        </c:scaling>
        <c:delete val="0"/>
        <c:axPos val="b"/>
        <c:numFmt formatCode="General" sourceLinked="0"/>
        <c:majorTickMark val="none"/>
        <c:minorTickMark val="none"/>
        <c:tickLblPos val="nextTo"/>
        <c:txPr>
          <a:bodyPr/>
          <a:lstStyle/>
          <a:p>
            <a:pPr>
              <a:defRPr sz="600" baseline="0">
                <a:solidFill>
                  <a:schemeClr val="accent1"/>
                </a:solidFill>
              </a:defRPr>
            </a:pPr>
            <a:endParaRPr lang="en-US"/>
          </a:p>
        </c:txPr>
        <c:crossAx val="263694592"/>
        <c:crosses val="autoZero"/>
        <c:auto val="1"/>
        <c:lblAlgn val="ctr"/>
        <c:lblOffset val="100"/>
        <c:noMultiLvlLbl val="0"/>
      </c:catAx>
      <c:valAx>
        <c:axId val="263694592"/>
        <c:scaling>
          <c:orientation val="minMax"/>
        </c:scaling>
        <c:delete val="0"/>
        <c:axPos val="l"/>
        <c:majorGridlines>
          <c:spPr>
            <a:ln>
              <a:solidFill>
                <a:schemeClr val="accent2"/>
              </a:solidFill>
            </a:ln>
          </c:spPr>
        </c:majorGridlines>
        <c:title>
          <c:tx>
            <c:rich>
              <a:bodyPr/>
              <a:lstStyle/>
              <a:p>
                <a:pPr>
                  <a:defRPr sz="600" baseline="0">
                    <a:solidFill>
                      <a:schemeClr val="accent2"/>
                    </a:solidFill>
                  </a:defRPr>
                </a:pPr>
                <a:r>
                  <a:rPr lang="en-GB" sz="600" baseline="0">
                    <a:solidFill>
                      <a:schemeClr val="accent2"/>
                    </a:solidFill>
                  </a:rPr>
                  <a:t>Percentage of Choristers</a:t>
                </a:r>
              </a:p>
            </c:rich>
          </c:tx>
          <c:overlay val="0"/>
        </c:title>
        <c:numFmt formatCode="General" sourceLinked="1"/>
        <c:majorTickMark val="none"/>
        <c:minorTickMark val="none"/>
        <c:tickLblPos val="nextTo"/>
        <c:txPr>
          <a:bodyPr/>
          <a:lstStyle/>
          <a:p>
            <a:pPr>
              <a:defRPr sz="600" baseline="0">
                <a:solidFill>
                  <a:schemeClr val="accent1"/>
                </a:solidFill>
              </a:defRPr>
            </a:pPr>
            <a:endParaRPr lang="en-US"/>
          </a:p>
        </c:txPr>
        <c:crossAx val="263693056"/>
        <c:crosses val="autoZero"/>
        <c:crossBetween val="between"/>
      </c:valAx>
      <c:dTable>
        <c:showHorzBorder val="1"/>
        <c:showVertBorder val="1"/>
        <c:showOutline val="0"/>
        <c:showKeys val="1"/>
        <c:spPr>
          <a:ln>
            <a:solidFill>
              <a:schemeClr val="accent2"/>
            </a:solidFill>
          </a:ln>
        </c:spPr>
        <c:txPr>
          <a:bodyPr/>
          <a:lstStyle/>
          <a:p>
            <a:pPr rtl="0">
              <a:defRPr sz="6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baseline="0">
                <a:solidFill>
                  <a:schemeClr val="accent1"/>
                </a:solidFill>
              </a:defRPr>
            </a:pPr>
            <a:r>
              <a:rPr lang="en-GB"/>
              <a:t>Occupation</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Female</c:v>
                </c:pt>
              </c:strCache>
            </c:strRef>
          </c:tx>
          <c:invertIfNegative val="0"/>
          <c:cat>
            <c:strRef>
              <c:f>Sheet1!$A$2:$A$5</c:f>
              <c:strCache>
                <c:ptCount val="4"/>
                <c:pt idx="0">
                  <c:v>Retired</c:v>
                </c:pt>
                <c:pt idx="1">
                  <c:v>Employed</c:v>
                </c:pt>
                <c:pt idx="2">
                  <c:v>Volunteer</c:v>
                </c:pt>
                <c:pt idx="3">
                  <c:v>Student</c:v>
                </c:pt>
              </c:strCache>
            </c:strRef>
          </c:cat>
          <c:val>
            <c:numRef>
              <c:f>Sheet1!$B$2:$B$5</c:f>
              <c:numCache>
                <c:formatCode>General</c:formatCode>
                <c:ptCount val="4"/>
                <c:pt idx="0">
                  <c:v>80</c:v>
                </c:pt>
                <c:pt idx="1">
                  <c:v>6.6</c:v>
                </c:pt>
                <c:pt idx="2">
                  <c:v>6.6</c:v>
                </c:pt>
                <c:pt idx="3">
                  <c:v>6.6</c:v>
                </c:pt>
              </c:numCache>
            </c:numRef>
          </c:val>
        </c:ser>
        <c:ser>
          <c:idx val="1"/>
          <c:order val="1"/>
          <c:tx>
            <c:strRef>
              <c:f>Sheet1!$C$1</c:f>
              <c:strCache>
                <c:ptCount val="1"/>
                <c:pt idx="0">
                  <c:v>Male</c:v>
                </c:pt>
              </c:strCache>
            </c:strRef>
          </c:tx>
          <c:invertIfNegative val="0"/>
          <c:cat>
            <c:strRef>
              <c:f>Sheet1!$A$2:$A$5</c:f>
              <c:strCache>
                <c:ptCount val="4"/>
                <c:pt idx="0">
                  <c:v>Retired</c:v>
                </c:pt>
                <c:pt idx="1">
                  <c:v>Employed</c:v>
                </c:pt>
                <c:pt idx="2">
                  <c:v>Volunteer</c:v>
                </c:pt>
                <c:pt idx="3">
                  <c:v>Student</c:v>
                </c:pt>
              </c:strCache>
            </c:strRef>
          </c:cat>
          <c:val>
            <c:numRef>
              <c:f>Sheet1!$C$2:$C$5</c:f>
              <c:numCache>
                <c:formatCode>General</c:formatCode>
                <c:ptCount val="4"/>
                <c:pt idx="0">
                  <c:v>84</c:v>
                </c:pt>
                <c:pt idx="1">
                  <c:v>16</c:v>
                </c:pt>
                <c:pt idx="2">
                  <c:v>0</c:v>
                </c:pt>
                <c:pt idx="3">
                  <c:v>0</c:v>
                </c:pt>
              </c:numCache>
            </c:numRef>
          </c:val>
        </c:ser>
        <c:dLbls>
          <c:showLegendKey val="0"/>
          <c:showVal val="0"/>
          <c:showCatName val="0"/>
          <c:showSerName val="0"/>
          <c:showPercent val="0"/>
          <c:showBubbleSize val="0"/>
        </c:dLbls>
        <c:gapWidth val="95"/>
        <c:gapDepth val="95"/>
        <c:shape val="cylinder"/>
        <c:axId val="263734400"/>
        <c:axId val="263735936"/>
        <c:axId val="0"/>
      </c:bar3DChart>
      <c:catAx>
        <c:axId val="263734400"/>
        <c:scaling>
          <c:orientation val="minMax"/>
        </c:scaling>
        <c:delete val="0"/>
        <c:axPos val="b"/>
        <c:numFmt formatCode="General" sourceLinked="0"/>
        <c:majorTickMark val="none"/>
        <c:minorTickMark val="none"/>
        <c:tickLblPos val="nextTo"/>
        <c:txPr>
          <a:bodyPr/>
          <a:lstStyle/>
          <a:p>
            <a:pPr>
              <a:defRPr sz="800" baseline="0">
                <a:solidFill>
                  <a:schemeClr val="accent1"/>
                </a:solidFill>
              </a:defRPr>
            </a:pPr>
            <a:endParaRPr lang="en-US"/>
          </a:p>
        </c:txPr>
        <c:crossAx val="263735936"/>
        <c:crosses val="autoZero"/>
        <c:auto val="1"/>
        <c:lblAlgn val="ctr"/>
        <c:lblOffset val="100"/>
        <c:noMultiLvlLbl val="0"/>
      </c:catAx>
      <c:valAx>
        <c:axId val="263735936"/>
        <c:scaling>
          <c:orientation val="minMax"/>
        </c:scaling>
        <c:delete val="0"/>
        <c:axPos val="l"/>
        <c:majorGridlines>
          <c:spPr>
            <a:ln>
              <a:solidFill>
                <a:schemeClr val="accent2"/>
              </a:solidFill>
            </a:ln>
          </c:spPr>
        </c:majorGridlines>
        <c:title>
          <c:tx>
            <c:rich>
              <a:bodyPr/>
              <a:lstStyle/>
              <a:p>
                <a:pPr>
                  <a:defRPr baseline="0">
                    <a:solidFill>
                      <a:schemeClr val="accent2"/>
                    </a:solidFill>
                  </a:defRPr>
                </a:pPr>
                <a:r>
                  <a:rPr lang="en-GB" baseline="0">
                    <a:solidFill>
                      <a:schemeClr val="accent2"/>
                    </a:solidFill>
                  </a:rPr>
                  <a:t>Percentage</a:t>
                </a: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3734400"/>
        <c:crosses val="autoZero"/>
        <c:crossBetween val="between"/>
      </c:valAx>
      <c:dTable>
        <c:showHorzBorder val="1"/>
        <c:showVertBorder val="1"/>
        <c:showOutline val="0"/>
        <c:showKeys val="1"/>
        <c:spPr>
          <a:ln>
            <a:solidFill>
              <a:schemeClr val="accent2"/>
            </a:solidFill>
          </a:ln>
        </c:spPr>
        <c:txPr>
          <a:bodyPr/>
          <a:lstStyle/>
          <a:p>
            <a:pPr rtl="0">
              <a:defRPr sz="7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baseline="0">
                <a:solidFill>
                  <a:schemeClr val="accent1"/>
                </a:solidFill>
              </a:defRPr>
            </a:pPr>
            <a:r>
              <a:rPr lang="en-GB"/>
              <a:t>Choir Attendance Reasons</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Female</c:v>
                </c:pt>
              </c:strCache>
            </c:strRef>
          </c:tx>
          <c:invertIfNegative val="0"/>
          <c:cat>
            <c:strRef>
              <c:f>Sheet1!$A$2:$A$15</c:f>
              <c:strCache>
                <c:ptCount val="14"/>
                <c:pt idx="0">
                  <c:v>Like Singing</c:v>
                </c:pt>
                <c:pt idx="1">
                  <c:v>Enjoy Music</c:v>
                </c:pt>
                <c:pt idx="2">
                  <c:v>Camaraderie</c:v>
                </c:pt>
                <c:pt idx="3">
                  <c:v>Concerts</c:v>
                </c:pt>
                <c:pt idx="4">
                  <c:v>Learn new things</c:v>
                </c:pt>
                <c:pt idx="5">
                  <c:v>Raise money</c:v>
                </c:pt>
                <c:pt idx="6">
                  <c:v>Travel</c:v>
                </c:pt>
                <c:pt idx="7">
                  <c:v>Learn reading music</c:v>
                </c:pt>
                <c:pt idx="8">
                  <c:v>Afterglows</c:v>
                </c:pt>
                <c:pt idx="9">
                  <c:v>Leave the house</c:v>
                </c:pt>
                <c:pt idx="10">
                  <c:v>Avoid loneliness</c:v>
                </c:pt>
                <c:pt idx="11">
                  <c:v>Habit</c:v>
                </c:pt>
                <c:pt idx="12">
                  <c:v>Avoid partner</c:v>
                </c:pt>
                <c:pt idx="13">
                  <c:v>Other</c:v>
                </c:pt>
              </c:strCache>
            </c:strRef>
          </c:cat>
          <c:val>
            <c:numRef>
              <c:f>Sheet1!$B$2:$B$15</c:f>
              <c:numCache>
                <c:formatCode>General</c:formatCode>
                <c:ptCount val="14"/>
                <c:pt idx="0">
                  <c:v>100</c:v>
                </c:pt>
                <c:pt idx="1">
                  <c:v>100</c:v>
                </c:pt>
                <c:pt idx="2">
                  <c:v>80</c:v>
                </c:pt>
                <c:pt idx="3">
                  <c:v>80</c:v>
                </c:pt>
                <c:pt idx="4">
                  <c:v>80</c:v>
                </c:pt>
                <c:pt idx="5">
                  <c:v>47</c:v>
                </c:pt>
                <c:pt idx="6">
                  <c:v>47</c:v>
                </c:pt>
                <c:pt idx="7">
                  <c:v>33</c:v>
                </c:pt>
                <c:pt idx="8">
                  <c:v>20</c:v>
                </c:pt>
                <c:pt idx="9">
                  <c:v>13</c:v>
                </c:pt>
                <c:pt idx="10">
                  <c:v>13</c:v>
                </c:pt>
                <c:pt idx="11">
                  <c:v>7</c:v>
                </c:pt>
                <c:pt idx="12">
                  <c:v>0</c:v>
                </c:pt>
                <c:pt idx="13">
                  <c:v>0</c:v>
                </c:pt>
              </c:numCache>
            </c:numRef>
          </c:val>
        </c:ser>
        <c:ser>
          <c:idx val="1"/>
          <c:order val="1"/>
          <c:tx>
            <c:strRef>
              <c:f>Sheet1!$C$1</c:f>
              <c:strCache>
                <c:ptCount val="1"/>
                <c:pt idx="0">
                  <c:v>Male</c:v>
                </c:pt>
              </c:strCache>
            </c:strRef>
          </c:tx>
          <c:invertIfNegative val="0"/>
          <c:cat>
            <c:strRef>
              <c:f>Sheet1!$A$2:$A$15</c:f>
              <c:strCache>
                <c:ptCount val="14"/>
                <c:pt idx="0">
                  <c:v>Like Singing</c:v>
                </c:pt>
                <c:pt idx="1">
                  <c:v>Enjoy Music</c:v>
                </c:pt>
                <c:pt idx="2">
                  <c:v>Camaraderie</c:v>
                </c:pt>
                <c:pt idx="3">
                  <c:v>Concerts</c:v>
                </c:pt>
                <c:pt idx="4">
                  <c:v>Learn new things</c:v>
                </c:pt>
                <c:pt idx="5">
                  <c:v>Raise money</c:v>
                </c:pt>
                <c:pt idx="6">
                  <c:v>Travel</c:v>
                </c:pt>
                <c:pt idx="7">
                  <c:v>Learn reading music</c:v>
                </c:pt>
                <c:pt idx="8">
                  <c:v>Afterglows</c:v>
                </c:pt>
                <c:pt idx="9">
                  <c:v>Leave the house</c:v>
                </c:pt>
                <c:pt idx="10">
                  <c:v>Avoid loneliness</c:v>
                </c:pt>
                <c:pt idx="11">
                  <c:v>Habit</c:v>
                </c:pt>
                <c:pt idx="12">
                  <c:v>Avoid partner</c:v>
                </c:pt>
                <c:pt idx="13">
                  <c:v>Other</c:v>
                </c:pt>
              </c:strCache>
            </c:strRef>
          </c:cat>
          <c:val>
            <c:numRef>
              <c:f>Sheet1!$C$2:$C$15</c:f>
              <c:numCache>
                <c:formatCode>General</c:formatCode>
                <c:ptCount val="14"/>
                <c:pt idx="0">
                  <c:v>97</c:v>
                </c:pt>
                <c:pt idx="1">
                  <c:v>90</c:v>
                </c:pt>
                <c:pt idx="2">
                  <c:v>77</c:v>
                </c:pt>
                <c:pt idx="3">
                  <c:v>70</c:v>
                </c:pt>
                <c:pt idx="4">
                  <c:v>48</c:v>
                </c:pt>
                <c:pt idx="5">
                  <c:v>61</c:v>
                </c:pt>
                <c:pt idx="6">
                  <c:v>42</c:v>
                </c:pt>
                <c:pt idx="7">
                  <c:v>42</c:v>
                </c:pt>
                <c:pt idx="8">
                  <c:v>45</c:v>
                </c:pt>
                <c:pt idx="9">
                  <c:v>16</c:v>
                </c:pt>
                <c:pt idx="10">
                  <c:v>6</c:v>
                </c:pt>
                <c:pt idx="11">
                  <c:v>6</c:v>
                </c:pt>
                <c:pt idx="12">
                  <c:v>6</c:v>
                </c:pt>
                <c:pt idx="13">
                  <c:v>3</c:v>
                </c:pt>
              </c:numCache>
            </c:numRef>
          </c:val>
        </c:ser>
        <c:dLbls>
          <c:showLegendKey val="0"/>
          <c:showVal val="0"/>
          <c:showCatName val="0"/>
          <c:showSerName val="0"/>
          <c:showPercent val="0"/>
          <c:showBubbleSize val="0"/>
        </c:dLbls>
        <c:gapWidth val="95"/>
        <c:gapDepth val="95"/>
        <c:shape val="cylinder"/>
        <c:axId val="263288320"/>
        <c:axId val="263289856"/>
        <c:axId val="0"/>
      </c:bar3DChart>
      <c:catAx>
        <c:axId val="263288320"/>
        <c:scaling>
          <c:orientation val="minMax"/>
        </c:scaling>
        <c:delete val="0"/>
        <c:axPos val="b"/>
        <c:numFmt formatCode="General" sourceLinked="0"/>
        <c:majorTickMark val="none"/>
        <c:minorTickMark val="none"/>
        <c:tickLblPos val="nextTo"/>
        <c:txPr>
          <a:bodyPr/>
          <a:lstStyle/>
          <a:p>
            <a:pPr>
              <a:defRPr sz="800" baseline="0">
                <a:solidFill>
                  <a:schemeClr val="accent1"/>
                </a:solidFill>
              </a:defRPr>
            </a:pPr>
            <a:endParaRPr lang="en-US"/>
          </a:p>
        </c:txPr>
        <c:crossAx val="263289856"/>
        <c:crosses val="autoZero"/>
        <c:auto val="1"/>
        <c:lblAlgn val="ctr"/>
        <c:lblOffset val="100"/>
        <c:noMultiLvlLbl val="0"/>
      </c:catAx>
      <c:valAx>
        <c:axId val="263289856"/>
        <c:scaling>
          <c:orientation val="minMax"/>
        </c:scaling>
        <c:delete val="0"/>
        <c:axPos val="l"/>
        <c:majorGridlines>
          <c:spPr>
            <a:ln>
              <a:solidFill>
                <a:schemeClr val="accent2"/>
              </a:solidFill>
            </a:ln>
          </c:spPr>
        </c:majorGridlines>
        <c:title>
          <c:tx>
            <c:rich>
              <a:bodyPr/>
              <a:lstStyle/>
              <a:p>
                <a:pPr>
                  <a:defRPr baseline="0">
                    <a:solidFill>
                      <a:schemeClr val="accent2"/>
                    </a:solidFill>
                  </a:defRPr>
                </a:pPr>
                <a:r>
                  <a:rPr lang="en-GB" baseline="0">
                    <a:solidFill>
                      <a:schemeClr val="accent2"/>
                    </a:solidFill>
                  </a:rPr>
                  <a:t>Percentage</a:t>
                </a: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3288320"/>
        <c:crosses val="autoZero"/>
        <c:crossBetween val="between"/>
      </c:valAx>
      <c:dTable>
        <c:showHorzBorder val="1"/>
        <c:showVertBorder val="1"/>
        <c:showOutline val="0"/>
        <c:showKeys val="1"/>
        <c:spPr>
          <a:ln>
            <a:solidFill>
              <a:schemeClr val="accent2"/>
            </a:solidFill>
          </a:ln>
        </c:spPr>
        <c:txPr>
          <a:bodyPr/>
          <a:lstStyle/>
          <a:p>
            <a:pPr rtl="0">
              <a:defRPr sz="7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baseline="0">
                <a:solidFill>
                  <a:schemeClr val="accent1"/>
                </a:solidFill>
              </a:defRPr>
            </a:pPr>
            <a:r>
              <a:rPr lang="en-GB"/>
              <a:t>Methods of Learning Music</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Female</c:v>
                </c:pt>
              </c:strCache>
            </c:strRef>
          </c:tx>
          <c:invertIfNegative val="0"/>
          <c:cat>
            <c:strRef>
              <c:f>Sheet1!$A$2:$A$13</c:f>
              <c:strCache>
                <c:ptCount val="12"/>
                <c:pt idx="0">
                  <c:v>In Rehearsal</c:v>
                </c:pt>
                <c:pt idx="1">
                  <c:v>Sheet music</c:v>
                </c:pt>
                <c:pt idx="2">
                  <c:v>Repetition</c:v>
                </c:pt>
                <c:pt idx="3">
                  <c:v>Conductor singing</c:v>
                </c:pt>
                <c:pt idx="4">
                  <c:v>Home, in private</c:v>
                </c:pt>
                <c:pt idx="5">
                  <c:v>Listening to piano</c:v>
                </c:pt>
                <c:pt idx="6">
                  <c:v>Attending concerts</c:v>
                </c:pt>
                <c:pt idx="7">
                  <c:v>Rehearsal CD</c:v>
                </c:pt>
                <c:pt idx="8">
                  <c:v>Youtube etc</c:v>
                </c:pt>
                <c:pt idx="9">
                  <c:v>Lyric sheet</c:v>
                </c:pt>
                <c:pt idx="10">
                  <c:v>Home, with friends</c:v>
                </c:pt>
                <c:pt idx="11">
                  <c:v>Other</c:v>
                </c:pt>
              </c:strCache>
            </c:strRef>
          </c:cat>
          <c:val>
            <c:numRef>
              <c:f>Sheet1!$B$2:$B$13</c:f>
              <c:numCache>
                <c:formatCode>General</c:formatCode>
                <c:ptCount val="12"/>
                <c:pt idx="0">
                  <c:v>87</c:v>
                </c:pt>
                <c:pt idx="1">
                  <c:v>80</c:v>
                </c:pt>
                <c:pt idx="2">
                  <c:v>67</c:v>
                </c:pt>
                <c:pt idx="3">
                  <c:v>67</c:v>
                </c:pt>
                <c:pt idx="4">
                  <c:v>47</c:v>
                </c:pt>
                <c:pt idx="5">
                  <c:v>47</c:v>
                </c:pt>
                <c:pt idx="6">
                  <c:v>26</c:v>
                </c:pt>
                <c:pt idx="7">
                  <c:v>33</c:v>
                </c:pt>
                <c:pt idx="8">
                  <c:v>13</c:v>
                </c:pt>
                <c:pt idx="9">
                  <c:v>20</c:v>
                </c:pt>
                <c:pt idx="10">
                  <c:v>20</c:v>
                </c:pt>
                <c:pt idx="11">
                  <c:v>0</c:v>
                </c:pt>
              </c:numCache>
            </c:numRef>
          </c:val>
        </c:ser>
        <c:ser>
          <c:idx val="1"/>
          <c:order val="1"/>
          <c:tx>
            <c:strRef>
              <c:f>Sheet1!$C$1</c:f>
              <c:strCache>
                <c:ptCount val="1"/>
                <c:pt idx="0">
                  <c:v>Male</c:v>
                </c:pt>
              </c:strCache>
            </c:strRef>
          </c:tx>
          <c:invertIfNegative val="0"/>
          <c:cat>
            <c:strRef>
              <c:f>Sheet1!$A$2:$A$13</c:f>
              <c:strCache>
                <c:ptCount val="12"/>
                <c:pt idx="0">
                  <c:v>In Rehearsal</c:v>
                </c:pt>
                <c:pt idx="1">
                  <c:v>Sheet music</c:v>
                </c:pt>
                <c:pt idx="2">
                  <c:v>Repetition</c:v>
                </c:pt>
                <c:pt idx="3">
                  <c:v>Conductor singing</c:v>
                </c:pt>
                <c:pt idx="4">
                  <c:v>Home, in private</c:v>
                </c:pt>
                <c:pt idx="5">
                  <c:v>Listening to piano</c:v>
                </c:pt>
                <c:pt idx="6">
                  <c:v>Attending concerts</c:v>
                </c:pt>
                <c:pt idx="7">
                  <c:v>Rehearsal CD</c:v>
                </c:pt>
                <c:pt idx="8">
                  <c:v>Youtube etc</c:v>
                </c:pt>
                <c:pt idx="9">
                  <c:v>Lyric sheet</c:v>
                </c:pt>
                <c:pt idx="10">
                  <c:v>Home, with friends</c:v>
                </c:pt>
                <c:pt idx="11">
                  <c:v>Other</c:v>
                </c:pt>
              </c:strCache>
            </c:strRef>
          </c:cat>
          <c:val>
            <c:numRef>
              <c:f>Sheet1!$C$2:$C$13</c:f>
              <c:numCache>
                <c:formatCode>General</c:formatCode>
                <c:ptCount val="12"/>
                <c:pt idx="0">
                  <c:v>97</c:v>
                </c:pt>
                <c:pt idx="1">
                  <c:v>81</c:v>
                </c:pt>
                <c:pt idx="2">
                  <c:v>77</c:v>
                </c:pt>
                <c:pt idx="3">
                  <c:v>65</c:v>
                </c:pt>
                <c:pt idx="4">
                  <c:v>58</c:v>
                </c:pt>
                <c:pt idx="5">
                  <c:v>32</c:v>
                </c:pt>
                <c:pt idx="6">
                  <c:v>48</c:v>
                </c:pt>
                <c:pt idx="7">
                  <c:v>32</c:v>
                </c:pt>
                <c:pt idx="8">
                  <c:v>39</c:v>
                </c:pt>
                <c:pt idx="9">
                  <c:v>29</c:v>
                </c:pt>
                <c:pt idx="10">
                  <c:v>0</c:v>
                </c:pt>
                <c:pt idx="11">
                  <c:v>6</c:v>
                </c:pt>
              </c:numCache>
            </c:numRef>
          </c:val>
        </c:ser>
        <c:dLbls>
          <c:showLegendKey val="0"/>
          <c:showVal val="0"/>
          <c:showCatName val="0"/>
          <c:showSerName val="0"/>
          <c:showPercent val="0"/>
          <c:showBubbleSize val="0"/>
        </c:dLbls>
        <c:gapWidth val="95"/>
        <c:gapDepth val="95"/>
        <c:shape val="cylinder"/>
        <c:axId val="263411584"/>
        <c:axId val="263413120"/>
        <c:axId val="0"/>
      </c:bar3DChart>
      <c:catAx>
        <c:axId val="263411584"/>
        <c:scaling>
          <c:orientation val="minMax"/>
        </c:scaling>
        <c:delete val="0"/>
        <c:axPos val="b"/>
        <c:numFmt formatCode="General" sourceLinked="0"/>
        <c:majorTickMark val="none"/>
        <c:minorTickMark val="none"/>
        <c:tickLblPos val="nextTo"/>
        <c:txPr>
          <a:bodyPr/>
          <a:lstStyle/>
          <a:p>
            <a:pPr>
              <a:defRPr sz="800" baseline="0">
                <a:solidFill>
                  <a:schemeClr val="accent1"/>
                </a:solidFill>
              </a:defRPr>
            </a:pPr>
            <a:endParaRPr lang="en-US"/>
          </a:p>
        </c:txPr>
        <c:crossAx val="263413120"/>
        <c:crosses val="autoZero"/>
        <c:auto val="1"/>
        <c:lblAlgn val="ctr"/>
        <c:lblOffset val="100"/>
        <c:noMultiLvlLbl val="0"/>
      </c:catAx>
      <c:valAx>
        <c:axId val="263413120"/>
        <c:scaling>
          <c:orientation val="minMax"/>
        </c:scaling>
        <c:delete val="0"/>
        <c:axPos val="l"/>
        <c:majorGridlines>
          <c:spPr>
            <a:ln>
              <a:solidFill>
                <a:schemeClr val="accent2"/>
              </a:solidFill>
            </a:ln>
          </c:spPr>
        </c:majorGridlines>
        <c:title>
          <c:tx>
            <c:rich>
              <a:bodyPr/>
              <a:lstStyle/>
              <a:p>
                <a:pPr>
                  <a:defRPr baseline="0">
                    <a:solidFill>
                      <a:schemeClr val="accent2"/>
                    </a:solidFill>
                  </a:defRPr>
                </a:pPr>
                <a:r>
                  <a:rPr lang="en-GB" baseline="0">
                    <a:solidFill>
                      <a:schemeClr val="accent2"/>
                    </a:solidFill>
                  </a:rPr>
                  <a:t>Raw Numbers</a:t>
                </a: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3411584"/>
        <c:crosses val="autoZero"/>
        <c:crossBetween val="between"/>
      </c:valAx>
      <c:dTable>
        <c:showHorzBorder val="1"/>
        <c:showVertBorder val="1"/>
        <c:showOutline val="0"/>
        <c:showKeys val="1"/>
        <c:spPr>
          <a:ln>
            <a:solidFill>
              <a:schemeClr val="accent2"/>
            </a:solidFill>
          </a:ln>
        </c:spPr>
        <c:txPr>
          <a:bodyPr/>
          <a:lstStyle/>
          <a:p>
            <a:pPr rtl="0">
              <a:defRPr sz="7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baseline="0">
                <a:solidFill>
                  <a:schemeClr val="accent1"/>
                </a:solidFill>
              </a:defRPr>
            </a:pPr>
            <a:r>
              <a:rPr lang="en-GB" baseline="0">
                <a:solidFill>
                  <a:schemeClr val="accent1"/>
                </a:solidFill>
              </a:rPr>
              <a:t>Challenges of Learning New Music</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Female</c:v>
                </c:pt>
              </c:strCache>
            </c:strRef>
          </c:tx>
          <c:invertIfNegative val="0"/>
          <c:cat>
            <c:strRef>
              <c:f>Sheet1!$A$2:$A$11</c:f>
              <c:strCache>
                <c:ptCount val="10"/>
                <c:pt idx="0">
                  <c:v>Learning welsh songs</c:v>
                </c:pt>
                <c:pt idx="1">
                  <c:v>Remembering music and words</c:v>
                </c:pt>
                <c:pt idx="2">
                  <c:v>Learning non Eng or Welsh songs</c:v>
                </c:pt>
                <c:pt idx="3">
                  <c:v>Remembering music</c:v>
                </c:pt>
                <c:pt idx="4">
                  <c:v>Remembering words</c:v>
                </c:pt>
                <c:pt idx="5">
                  <c:v>Reading music</c:v>
                </c:pt>
                <c:pt idx="6">
                  <c:v>Reading words</c:v>
                </c:pt>
                <c:pt idx="7">
                  <c:v>Other</c:v>
                </c:pt>
                <c:pt idx="8">
                  <c:v>Physical difficulties</c:v>
                </c:pt>
                <c:pt idx="9">
                  <c:v>No Challenge</c:v>
                </c:pt>
              </c:strCache>
            </c:strRef>
          </c:cat>
          <c:val>
            <c:numRef>
              <c:f>Sheet1!$B$2:$B$11</c:f>
              <c:numCache>
                <c:formatCode>General</c:formatCode>
                <c:ptCount val="10"/>
                <c:pt idx="0">
                  <c:v>73</c:v>
                </c:pt>
                <c:pt idx="1">
                  <c:v>60</c:v>
                </c:pt>
                <c:pt idx="2">
                  <c:v>60</c:v>
                </c:pt>
                <c:pt idx="3">
                  <c:v>47</c:v>
                </c:pt>
                <c:pt idx="4">
                  <c:v>47</c:v>
                </c:pt>
                <c:pt idx="5">
                  <c:v>47</c:v>
                </c:pt>
                <c:pt idx="6">
                  <c:v>20</c:v>
                </c:pt>
                <c:pt idx="7">
                  <c:v>7</c:v>
                </c:pt>
                <c:pt idx="8">
                  <c:v>0</c:v>
                </c:pt>
                <c:pt idx="9">
                  <c:v>0</c:v>
                </c:pt>
              </c:numCache>
            </c:numRef>
          </c:val>
        </c:ser>
        <c:ser>
          <c:idx val="1"/>
          <c:order val="1"/>
          <c:tx>
            <c:strRef>
              <c:f>Sheet1!$C$1</c:f>
              <c:strCache>
                <c:ptCount val="1"/>
                <c:pt idx="0">
                  <c:v>Male</c:v>
                </c:pt>
              </c:strCache>
            </c:strRef>
          </c:tx>
          <c:invertIfNegative val="0"/>
          <c:cat>
            <c:strRef>
              <c:f>Sheet1!$A$2:$A$11</c:f>
              <c:strCache>
                <c:ptCount val="10"/>
                <c:pt idx="0">
                  <c:v>Learning welsh songs</c:v>
                </c:pt>
                <c:pt idx="1">
                  <c:v>Remembering music and words</c:v>
                </c:pt>
                <c:pt idx="2">
                  <c:v>Learning non Eng or Welsh songs</c:v>
                </c:pt>
                <c:pt idx="3">
                  <c:v>Remembering music</c:v>
                </c:pt>
                <c:pt idx="4">
                  <c:v>Remembering words</c:v>
                </c:pt>
                <c:pt idx="5">
                  <c:v>Reading music</c:v>
                </c:pt>
                <c:pt idx="6">
                  <c:v>Reading words</c:v>
                </c:pt>
                <c:pt idx="7">
                  <c:v>Other</c:v>
                </c:pt>
                <c:pt idx="8">
                  <c:v>Physical difficulties</c:v>
                </c:pt>
                <c:pt idx="9">
                  <c:v>No Challenge</c:v>
                </c:pt>
              </c:strCache>
            </c:strRef>
          </c:cat>
          <c:val>
            <c:numRef>
              <c:f>Sheet1!$C$2:$C$11</c:f>
              <c:numCache>
                <c:formatCode>General</c:formatCode>
                <c:ptCount val="10"/>
                <c:pt idx="0">
                  <c:v>52</c:v>
                </c:pt>
                <c:pt idx="1">
                  <c:v>61</c:v>
                </c:pt>
                <c:pt idx="2">
                  <c:v>48</c:v>
                </c:pt>
                <c:pt idx="3">
                  <c:v>58</c:v>
                </c:pt>
                <c:pt idx="4">
                  <c:v>55</c:v>
                </c:pt>
                <c:pt idx="5">
                  <c:v>42</c:v>
                </c:pt>
                <c:pt idx="6">
                  <c:v>16</c:v>
                </c:pt>
                <c:pt idx="7">
                  <c:v>3</c:v>
                </c:pt>
                <c:pt idx="8">
                  <c:v>10</c:v>
                </c:pt>
                <c:pt idx="9">
                  <c:v>10</c:v>
                </c:pt>
              </c:numCache>
            </c:numRef>
          </c:val>
        </c:ser>
        <c:dLbls>
          <c:showLegendKey val="0"/>
          <c:showVal val="0"/>
          <c:showCatName val="0"/>
          <c:showSerName val="0"/>
          <c:showPercent val="0"/>
          <c:showBubbleSize val="0"/>
        </c:dLbls>
        <c:gapWidth val="95"/>
        <c:gapDepth val="95"/>
        <c:shape val="cylinder"/>
        <c:axId val="263489792"/>
        <c:axId val="263495680"/>
        <c:axId val="0"/>
      </c:bar3DChart>
      <c:catAx>
        <c:axId val="263489792"/>
        <c:scaling>
          <c:orientation val="minMax"/>
        </c:scaling>
        <c:delete val="0"/>
        <c:axPos val="b"/>
        <c:numFmt formatCode="General" sourceLinked="0"/>
        <c:majorTickMark val="none"/>
        <c:minorTickMark val="none"/>
        <c:tickLblPos val="nextTo"/>
        <c:txPr>
          <a:bodyPr/>
          <a:lstStyle/>
          <a:p>
            <a:pPr>
              <a:defRPr sz="800" baseline="0">
                <a:solidFill>
                  <a:schemeClr val="accent1"/>
                </a:solidFill>
              </a:defRPr>
            </a:pPr>
            <a:endParaRPr lang="en-US"/>
          </a:p>
        </c:txPr>
        <c:crossAx val="263495680"/>
        <c:crosses val="autoZero"/>
        <c:auto val="1"/>
        <c:lblAlgn val="ctr"/>
        <c:lblOffset val="100"/>
        <c:noMultiLvlLbl val="0"/>
      </c:catAx>
      <c:valAx>
        <c:axId val="263495680"/>
        <c:scaling>
          <c:orientation val="minMax"/>
        </c:scaling>
        <c:delete val="0"/>
        <c:axPos val="l"/>
        <c:majorGridlines>
          <c:spPr>
            <a:ln>
              <a:solidFill>
                <a:schemeClr val="accent2"/>
              </a:solidFill>
            </a:ln>
          </c:spPr>
        </c:majorGridlines>
        <c:title>
          <c:tx>
            <c:rich>
              <a:bodyPr/>
              <a:lstStyle/>
              <a:p>
                <a:pPr>
                  <a:defRPr/>
                </a:pPr>
                <a:r>
                  <a:rPr lang="en-GB" baseline="0">
                    <a:solidFill>
                      <a:schemeClr val="accent1"/>
                    </a:solidFill>
                  </a:rPr>
                  <a:t>Percentage of Choristers of Each Choir</a:t>
                </a:r>
              </a:p>
              <a:p>
                <a:pPr>
                  <a:defRPr/>
                </a:pPr>
                <a:endParaRPr lang="en-GB" baseline="0">
                  <a:solidFill>
                    <a:schemeClr val="accent1"/>
                  </a:solidFill>
                </a:endParaRP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3489792"/>
        <c:crosses val="autoZero"/>
        <c:crossBetween val="between"/>
      </c:valAx>
      <c:dTable>
        <c:showHorzBorder val="1"/>
        <c:showVertBorder val="1"/>
        <c:showOutline val="0"/>
        <c:showKeys val="1"/>
        <c:spPr>
          <a:ln>
            <a:solidFill>
              <a:schemeClr val="accent2"/>
            </a:solidFill>
          </a:ln>
        </c:spPr>
        <c:txPr>
          <a:bodyPr/>
          <a:lstStyle/>
          <a:p>
            <a:pPr rtl="0">
              <a:defRPr sz="700" baseline="0">
                <a:solidFill>
                  <a:schemeClr val="accent1"/>
                </a:solidFill>
              </a:defRPr>
            </a:pPr>
            <a:endParaRPr lang="en-US"/>
          </a:p>
        </c:txPr>
      </c:dTable>
    </c:plotArea>
    <c:plotVisOnly val="1"/>
    <c:dispBlanksAs val="gap"/>
    <c:showDLblsOverMax val="0"/>
  </c:chart>
  <c:spPr>
    <a:ln>
      <a:solidFill>
        <a:schemeClr val="accent2"/>
      </a:solidFill>
    </a:ln>
  </c:spPr>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baseline="0">
                <a:solidFill>
                  <a:schemeClr val="accent1"/>
                </a:solidFill>
              </a:defRPr>
            </a:pPr>
            <a:r>
              <a:rPr lang="en-GB"/>
              <a:t>Personal &amp; Social Benefits of Choir Practice</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Female</c:v>
                </c:pt>
              </c:strCache>
            </c:strRef>
          </c:tx>
          <c:invertIfNegative val="0"/>
          <c:cat>
            <c:strRef>
              <c:f>Sheet1!$A$2:$A$13</c:f>
              <c:strCache>
                <c:ptCount val="12"/>
                <c:pt idx="0">
                  <c:v>Feels good</c:v>
                </c:pt>
                <c:pt idx="1">
                  <c:v>Interesting venues</c:v>
                </c:pt>
                <c:pt idx="2">
                  <c:v>Making friends</c:v>
                </c:pt>
                <c:pt idx="3">
                  <c:v>Improves health</c:v>
                </c:pt>
                <c:pt idx="4">
                  <c:v>Appreiation</c:v>
                </c:pt>
                <c:pt idx="5">
                  <c:v>Relaxing</c:v>
                </c:pt>
                <c:pt idx="6">
                  <c:v>Improves memory</c:v>
                </c:pt>
                <c:pt idx="7">
                  <c:v>Self confidence</c:v>
                </c:pt>
                <c:pt idx="8">
                  <c:v>Continuing friendships</c:v>
                </c:pt>
                <c:pt idx="9">
                  <c:v>Interesting people</c:v>
                </c:pt>
                <c:pt idx="10">
                  <c:v>Watched by family</c:v>
                </c:pt>
                <c:pt idx="11">
                  <c:v>Other</c:v>
                </c:pt>
              </c:strCache>
            </c:strRef>
          </c:cat>
          <c:val>
            <c:numRef>
              <c:f>Sheet1!$B$2:$B$13</c:f>
              <c:numCache>
                <c:formatCode>General</c:formatCode>
                <c:ptCount val="12"/>
                <c:pt idx="0">
                  <c:v>87</c:v>
                </c:pt>
                <c:pt idx="1">
                  <c:v>80</c:v>
                </c:pt>
                <c:pt idx="2">
                  <c:v>73</c:v>
                </c:pt>
                <c:pt idx="3">
                  <c:v>87</c:v>
                </c:pt>
                <c:pt idx="4">
                  <c:v>80</c:v>
                </c:pt>
                <c:pt idx="5">
                  <c:v>67</c:v>
                </c:pt>
                <c:pt idx="6">
                  <c:v>73</c:v>
                </c:pt>
                <c:pt idx="7">
                  <c:v>67</c:v>
                </c:pt>
                <c:pt idx="8">
                  <c:v>53</c:v>
                </c:pt>
                <c:pt idx="9">
                  <c:v>53</c:v>
                </c:pt>
                <c:pt idx="10">
                  <c:v>53</c:v>
                </c:pt>
                <c:pt idx="11">
                  <c:v>7</c:v>
                </c:pt>
              </c:numCache>
            </c:numRef>
          </c:val>
        </c:ser>
        <c:ser>
          <c:idx val="1"/>
          <c:order val="1"/>
          <c:tx>
            <c:strRef>
              <c:f>Sheet1!$C$1</c:f>
              <c:strCache>
                <c:ptCount val="1"/>
                <c:pt idx="0">
                  <c:v>Male</c:v>
                </c:pt>
              </c:strCache>
            </c:strRef>
          </c:tx>
          <c:invertIfNegative val="0"/>
          <c:cat>
            <c:strRef>
              <c:f>Sheet1!$A$2:$A$13</c:f>
              <c:strCache>
                <c:ptCount val="12"/>
                <c:pt idx="0">
                  <c:v>Feels good</c:v>
                </c:pt>
                <c:pt idx="1">
                  <c:v>Interesting venues</c:v>
                </c:pt>
                <c:pt idx="2">
                  <c:v>Making friends</c:v>
                </c:pt>
                <c:pt idx="3">
                  <c:v>Improves health</c:v>
                </c:pt>
                <c:pt idx="4">
                  <c:v>Appreiation</c:v>
                </c:pt>
                <c:pt idx="5">
                  <c:v>Relaxing</c:v>
                </c:pt>
                <c:pt idx="6">
                  <c:v>Improves memory</c:v>
                </c:pt>
                <c:pt idx="7">
                  <c:v>Self confidence</c:v>
                </c:pt>
                <c:pt idx="8">
                  <c:v>Continuing friendships</c:v>
                </c:pt>
                <c:pt idx="9">
                  <c:v>Interesting people</c:v>
                </c:pt>
                <c:pt idx="10">
                  <c:v>Watched by family</c:v>
                </c:pt>
                <c:pt idx="11">
                  <c:v>Other</c:v>
                </c:pt>
              </c:strCache>
            </c:strRef>
          </c:cat>
          <c:val>
            <c:numRef>
              <c:f>Sheet1!$C$2:$C$13</c:f>
              <c:numCache>
                <c:formatCode>General</c:formatCode>
                <c:ptCount val="12"/>
                <c:pt idx="0">
                  <c:v>87</c:v>
                </c:pt>
                <c:pt idx="1">
                  <c:v>81</c:v>
                </c:pt>
                <c:pt idx="2">
                  <c:v>84</c:v>
                </c:pt>
                <c:pt idx="3">
                  <c:v>55</c:v>
                </c:pt>
                <c:pt idx="4">
                  <c:v>61</c:v>
                </c:pt>
                <c:pt idx="5">
                  <c:v>65</c:v>
                </c:pt>
                <c:pt idx="6">
                  <c:v>52</c:v>
                </c:pt>
                <c:pt idx="7">
                  <c:v>58</c:v>
                </c:pt>
                <c:pt idx="8">
                  <c:v>61</c:v>
                </c:pt>
                <c:pt idx="9">
                  <c:v>58</c:v>
                </c:pt>
                <c:pt idx="10">
                  <c:v>32</c:v>
                </c:pt>
                <c:pt idx="11">
                  <c:v>0</c:v>
                </c:pt>
              </c:numCache>
            </c:numRef>
          </c:val>
        </c:ser>
        <c:dLbls>
          <c:showLegendKey val="0"/>
          <c:showVal val="0"/>
          <c:showCatName val="0"/>
          <c:showSerName val="0"/>
          <c:showPercent val="0"/>
          <c:showBubbleSize val="0"/>
        </c:dLbls>
        <c:gapWidth val="95"/>
        <c:gapDepth val="95"/>
        <c:shape val="cylinder"/>
        <c:axId val="264129152"/>
        <c:axId val="264130944"/>
        <c:axId val="0"/>
      </c:bar3DChart>
      <c:catAx>
        <c:axId val="264129152"/>
        <c:scaling>
          <c:orientation val="minMax"/>
        </c:scaling>
        <c:delete val="0"/>
        <c:axPos val="b"/>
        <c:numFmt formatCode="General" sourceLinked="0"/>
        <c:majorTickMark val="none"/>
        <c:minorTickMark val="none"/>
        <c:tickLblPos val="nextTo"/>
        <c:txPr>
          <a:bodyPr/>
          <a:lstStyle/>
          <a:p>
            <a:pPr>
              <a:defRPr sz="800" baseline="0">
                <a:solidFill>
                  <a:schemeClr val="accent1"/>
                </a:solidFill>
              </a:defRPr>
            </a:pPr>
            <a:endParaRPr lang="en-US"/>
          </a:p>
        </c:txPr>
        <c:crossAx val="264130944"/>
        <c:crosses val="autoZero"/>
        <c:auto val="1"/>
        <c:lblAlgn val="ctr"/>
        <c:lblOffset val="100"/>
        <c:noMultiLvlLbl val="0"/>
      </c:catAx>
      <c:valAx>
        <c:axId val="264130944"/>
        <c:scaling>
          <c:orientation val="minMax"/>
        </c:scaling>
        <c:delete val="0"/>
        <c:axPos val="l"/>
        <c:majorGridlines>
          <c:spPr>
            <a:ln>
              <a:solidFill>
                <a:schemeClr val="accent2"/>
              </a:solidFill>
            </a:ln>
          </c:spPr>
        </c:majorGridlines>
        <c:title>
          <c:tx>
            <c:rich>
              <a:bodyPr/>
              <a:lstStyle/>
              <a:p>
                <a:pPr>
                  <a:defRPr baseline="0">
                    <a:solidFill>
                      <a:schemeClr val="accent2"/>
                    </a:solidFill>
                  </a:defRPr>
                </a:pPr>
                <a:r>
                  <a:rPr lang="en-GB" baseline="0">
                    <a:solidFill>
                      <a:schemeClr val="accent2"/>
                    </a:solidFill>
                  </a:rPr>
                  <a:t>Percentage</a:t>
                </a: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4129152"/>
        <c:crosses val="autoZero"/>
        <c:crossBetween val="between"/>
      </c:valAx>
      <c:dTable>
        <c:showHorzBorder val="1"/>
        <c:showVertBorder val="1"/>
        <c:showOutline val="0"/>
        <c:showKeys val="1"/>
        <c:spPr>
          <a:ln>
            <a:solidFill>
              <a:schemeClr val="accent2"/>
            </a:solidFill>
          </a:ln>
        </c:spPr>
        <c:txPr>
          <a:bodyPr/>
          <a:lstStyle/>
          <a:p>
            <a:pPr rtl="0">
              <a:defRPr sz="7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baseline="0">
                <a:solidFill>
                  <a:schemeClr val="accent1"/>
                </a:solidFill>
              </a:defRPr>
            </a:pPr>
            <a:r>
              <a:rPr lang="en-GB"/>
              <a:t>Personal &amp; Social Benefits Groups</a:t>
            </a:r>
          </a:p>
        </c:rich>
      </c:tx>
      <c:overlay val="0"/>
    </c:title>
    <c:autoTitleDeleted val="0"/>
    <c:view3D>
      <c:rotX val="0"/>
      <c:rotY val="0"/>
      <c:rAngAx val="0"/>
      <c:perspective val="0"/>
    </c:view3D>
    <c:floor>
      <c:thickness val="0"/>
    </c:floor>
    <c:sideWall>
      <c:thickness val="0"/>
    </c:sideWall>
    <c:backWall>
      <c:thickness val="0"/>
    </c:backWall>
    <c:plotArea>
      <c:layout/>
      <c:bar3DChart>
        <c:barDir val="bar"/>
        <c:grouping val="stacked"/>
        <c:varyColors val="0"/>
        <c:ser>
          <c:idx val="0"/>
          <c:order val="0"/>
          <c:tx>
            <c:strRef>
              <c:f>Sheet1!$B$1</c:f>
              <c:strCache>
                <c:ptCount val="1"/>
                <c:pt idx="0">
                  <c:v>Female</c:v>
                </c:pt>
              </c:strCache>
            </c:strRef>
          </c:tx>
          <c:invertIfNegative val="0"/>
          <c:cat>
            <c:strRef>
              <c:f>Sheet1!$A$2:$A$6</c:f>
              <c:strCache>
                <c:ptCount val="5"/>
                <c:pt idx="0">
                  <c:v>Travel</c:v>
                </c:pt>
                <c:pt idx="1">
                  <c:v>Personal Enjoyment</c:v>
                </c:pt>
                <c:pt idx="2">
                  <c:v>Health</c:v>
                </c:pt>
                <c:pt idx="3">
                  <c:v>Friendships</c:v>
                </c:pt>
                <c:pt idx="4">
                  <c:v>Appreciation</c:v>
                </c:pt>
              </c:strCache>
            </c:strRef>
          </c:cat>
          <c:val>
            <c:numRef>
              <c:f>Sheet1!$B$2:$B$6</c:f>
              <c:numCache>
                <c:formatCode>General</c:formatCode>
                <c:ptCount val="5"/>
                <c:pt idx="0">
                  <c:v>80</c:v>
                </c:pt>
                <c:pt idx="1">
                  <c:v>76</c:v>
                </c:pt>
                <c:pt idx="2">
                  <c:v>76</c:v>
                </c:pt>
                <c:pt idx="3">
                  <c:v>60</c:v>
                </c:pt>
                <c:pt idx="4">
                  <c:v>67</c:v>
                </c:pt>
              </c:numCache>
            </c:numRef>
          </c:val>
        </c:ser>
        <c:ser>
          <c:idx val="1"/>
          <c:order val="1"/>
          <c:tx>
            <c:strRef>
              <c:f>Sheet1!$C$1</c:f>
              <c:strCache>
                <c:ptCount val="1"/>
                <c:pt idx="0">
                  <c:v>Male</c:v>
                </c:pt>
              </c:strCache>
            </c:strRef>
          </c:tx>
          <c:invertIfNegative val="0"/>
          <c:cat>
            <c:strRef>
              <c:f>Sheet1!$A$2:$A$6</c:f>
              <c:strCache>
                <c:ptCount val="5"/>
                <c:pt idx="0">
                  <c:v>Travel</c:v>
                </c:pt>
                <c:pt idx="1">
                  <c:v>Personal Enjoyment</c:v>
                </c:pt>
                <c:pt idx="2">
                  <c:v>Health</c:v>
                </c:pt>
                <c:pt idx="3">
                  <c:v>Friendships</c:v>
                </c:pt>
                <c:pt idx="4">
                  <c:v>Appreciation</c:v>
                </c:pt>
              </c:strCache>
            </c:strRef>
          </c:cat>
          <c:val>
            <c:numRef>
              <c:f>Sheet1!$C$2:$C$6</c:f>
              <c:numCache>
                <c:formatCode>General</c:formatCode>
                <c:ptCount val="5"/>
                <c:pt idx="0">
                  <c:v>81</c:v>
                </c:pt>
                <c:pt idx="1">
                  <c:v>75</c:v>
                </c:pt>
                <c:pt idx="2">
                  <c:v>55</c:v>
                </c:pt>
                <c:pt idx="3">
                  <c:v>68</c:v>
                </c:pt>
                <c:pt idx="4">
                  <c:v>47</c:v>
                </c:pt>
              </c:numCache>
            </c:numRef>
          </c:val>
        </c:ser>
        <c:dLbls>
          <c:showLegendKey val="0"/>
          <c:showVal val="0"/>
          <c:showCatName val="0"/>
          <c:showSerName val="0"/>
          <c:showPercent val="0"/>
          <c:showBubbleSize val="0"/>
        </c:dLbls>
        <c:gapWidth val="95"/>
        <c:gapDepth val="95"/>
        <c:shape val="cylinder"/>
        <c:axId val="263859200"/>
        <c:axId val="263865088"/>
        <c:axId val="0"/>
      </c:bar3DChart>
      <c:catAx>
        <c:axId val="263859200"/>
        <c:scaling>
          <c:orientation val="minMax"/>
        </c:scaling>
        <c:delete val="0"/>
        <c:axPos val="l"/>
        <c:numFmt formatCode="General" sourceLinked="0"/>
        <c:majorTickMark val="none"/>
        <c:minorTickMark val="none"/>
        <c:tickLblPos val="nextTo"/>
        <c:txPr>
          <a:bodyPr/>
          <a:lstStyle/>
          <a:p>
            <a:pPr>
              <a:defRPr sz="800" baseline="0">
                <a:solidFill>
                  <a:schemeClr val="accent1"/>
                </a:solidFill>
              </a:defRPr>
            </a:pPr>
            <a:endParaRPr lang="en-US"/>
          </a:p>
        </c:txPr>
        <c:crossAx val="263865088"/>
        <c:crosses val="autoZero"/>
        <c:auto val="1"/>
        <c:lblAlgn val="ctr"/>
        <c:lblOffset val="100"/>
        <c:noMultiLvlLbl val="0"/>
      </c:catAx>
      <c:valAx>
        <c:axId val="263865088"/>
        <c:scaling>
          <c:orientation val="minMax"/>
        </c:scaling>
        <c:delete val="0"/>
        <c:axPos val="b"/>
        <c:majorGridlines>
          <c:spPr>
            <a:ln>
              <a:solidFill>
                <a:schemeClr val="accent2"/>
              </a:solidFill>
            </a:ln>
          </c:spPr>
        </c:majorGridlines>
        <c:title>
          <c:tx>
            <c:rich>
              <a:bodyPr/>
              <a:lstStyle/>
              <a:p>
                <a:pPr>
                  <a:defRPr/>
                </a:pPr>
                <a:r>
                  <a:rPr lang="en-GB" baseline="0">
                    <a:solidFill>
                      <a:schemeClr val="accent2"/>
                    </a:solidFill>
                  </a:rPr>
                  <a:t>Percentage</a:t>
                </a:r>
              </a:p>
            </c:rich>
          </c:tx>
          <c:layout>
            <c:manualLayout>
              <c:xMode val="edge"/>
              <c:yMode val="edge"/>
              <c:x val="0.79497309903710711"/>
              <c:y val="0.24155728587319239"/>
            </c:manualLayout>
          </c:layout>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3859200"/>
        <c:crosses val="autoZero"/>
        <c:crossBetween val="between"/>
      </c:valAx>
      <c:dTable>
        <c:showHorzBorder val="1"/>
        <c:showVertBorder val="1"/>
        <c:showOutline val="0"/>
        <c:showKeys val="1"/>
        <c:spPr>
          <a:ln>
            <a:solidFill>
              <a:schemeClr val="accent2"/>
            </a:solidFill>
          </a:ln>
        </c:spPr>
        <c:txPr>
          <a:bodyPr/>
          <a:lstStyle/>
          <a:p>
            <a:pPr rtl="0">
              <a:defRPr sz="7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baseline="0">
                <a:solidFill>
                  <a:schemeClr val="accent1"/>
                </a:solidFill>
              </a:defRPr>
            </a:pPr>
            <a:r>
              <a:rPr lang="en-GB"/>
              <a:t>Competing Demands</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Female</c:v>
                </c:pt>
              </c:strCache>
            </c:strRef>
          </c:tx>
          <c:invertIfNegative val="0"/>
          <c:cat>
            <c:strRef>
              <c:f>Sheet1!$A$2:$A$11</c:f>
              <c:strCache>
                <c:ptCount val="10"/>
                <c:pt idx="0">
                  <c:v>Family Responsibilities</c:v>
                </c:pt>
                <c:pt idx="1">
                  <c:v>Other Hobbies</c:v>
                </c:pt>
                <c:pt idx="2">
                  <c:v>Working</c:v>
                </c:pt>
                <c:pt idx="3">
                  <c:v>Health</c:v>
                </c:pt>
                <c:pt idx="4">
                  <c:v>Lack of Money</c:v>
                </c:pt>
                <c:pt idx="5">
                  <c:v>Transport</c:v>
                </c:pt>
                <c:pt idx="6">
                  <c:v>Time Constraints</c:v>
                </c:pt>
                <c:pt idx="7">
                  <c:v>Losing Interest</c:v>
                </c:pt>
                <c:pt idx="8">
                  <c:v>Difficult Music</c:v>
                </c:pt>
                <c:pt idx="9">
                  <c:v>None</c:v>
                </c:pt>
              </c:strCache>
            </c:strRef>
          </c:cat>
          <c:val>
            <c:numRef>
              <c:f>Sheet1!$B$2:$B$11</c:f>
              <c:numCache>
                <c:formatCode>General</c:formatCode>
                <c:ptCount val="10"/>
                <c:pt idx="0">
                  <c:v>20</c:v>
                </c:pt>
                <c:pt idx="1">
                  <c:v>7</c:v>
                </c:pt>
                <c:pt idx="2">
                  <c:v>7</c:v>
                </c:pt>
                <c:pt idx="3">
                  <c:v>7</c:v>
                </c:pt>
                <c:pt idx="4">
                  <c:v>7</c:v>
                </c:pt>
                <c:pt idx="5">
                  <c:v>13</c:v>
                </c:pt>
                <c:pt idx="6">
                  <c:v>7</c:v>
                </c:pt>
                <c:pt idx="7">
                  <c:v>0</c:v>
                </c:pt>
                <c:pt idx="8">
                  <c:v>0</c:v>
                </c:pt>
                <c:pt idx="9">
                  <c:v>47</c:v>
                </c:pt>
              </c:numCache>
            </c:numRef>
          </c:val>
        </c:ser>
        <c:ser>
          <c:idx val="1"/>
          <c:order val="1"/>
          <c:tx>
            <c:strRef>
              <c:f>Sheet1!$C$1</c:f>
              <c:strCache>
                <c:ptCount val="1"/>
                <c:pt idx="0">
                  <c:v>Male</c:v>
                </c:pt>
              </c:strCache>
            </c:strRef>
          </c:tx>
          <c:invertIfNegative val="0"/>
          <c:cat>
            <c:strRef>
              <c:f>Sheet1!$A$2:$A$11</c:f>
              <c:strCache>
                <c:ptCount val="10"/>
                <c:pt idx="0">
                  <c:v>Family Responsibilities</c:v>
                </c:pt>
                <c:pt idx="1">
                  <c:v>Other Hobbies</c:v>
                </c:pt>
                <c:pt idx="2">
                  <c:v>Working</c:v>
                </c:pt>
                <c:pt idx="3">
                  <c:v>Health</c:v>
                </c:pt>
                <c:pt idx="4">
                  <c:v>Lack of Money</c:v>
                </c:pt>
                <c:pt idx="5">
                  <c:v>Transport</c:v>
                </c:pt>
                <c:pt idx="6">
                  <c:v>Time Constraints</c:v>
                </c:pt>
                <c:pt idx="7">
                  <c:v>Losing Interest</c:v>
                </c:pt>
                <c:pt idx="8">
                  <c:v>Difficult Music</c:v>
                </c:pt>
                <c:pt idx="9">
                  <c:v>None</c:v>
                </c:pt>
              </c:strCache>
            </c:strRef>
          </c:cat>
          <c:val>
            <c:numRef>
              <c:f>Sheet1!$C$2:$C$11</c:f>
              <c:numCache>
                <c:formatCode>General</c:formatCode>
                <c:ptCount val="10"/>
                <c:pt idx="0">
                  <c:v>23</c:v>
                </c:pt>
                <c:pt idx="1">
                  <c:v>26</c:v>
                </c:pt>
                <c:pt idx="2">
                  <c:v>19</c:v>
                </c:pt>
                <c:pt idx="3">
                  <c:v>10</c:v>
                </c:pt>
                <c:pt idx="4">
                  <c:v>6</c:v>
                </c:pt>
                <c:pt idx="5">
                  <c:v>0</c:v>
                </c:pt>
                <c:pt idx="6">
                  <c:v>3</c:v>
                </c:pt>
                <c:pt idx="7">
                  <c:v>6</c:v>
                </c:pt>
                <c:pt idx="8">
                  <c:v>3</c:v>
                </c:pt>
                <c:pt idx="9">
                  <c:v>39</c:v>
                </c:pt>
              </c:numCache>
            </c:numRef>
          </c:val>
        </c:ser>
        <c:dLbls>
          <c:showLegendKey val="0"/>
          <c:showVal val="0"/>
          <c:showCatName val="0"/>
          <c:showSerName val="0"/>
          <c:showPercent val="0"/>
          <c:showBubbleSize val="0"/>
        </c:dLbls>
        <c:gapWidth val="95"/>
        <c:gapDepth val="95"/>
        <c:shape val="cylinder"/>
        <c:axId val="263990272"/>
        <c:axId val="263996160"/>
        <c:axId val="0"/>
      </c:bar3DChart>
      <c:catAx>
        <c:axId val="263990272"/>
        <c:scaling>
          <c:orientation val="minMax"/>
        </c:scaling>
        <c:delete val="0"/>
        <c:axPos val="b"/>
        <c:numFmt formatCode="General" sourceLinked="0"/>
        <c:majorTickMark val="none"/>
        <c:minorTickMark val="none"/>
        <c:tickLblPos val="nextTo"/>
        <c:txPr>
          <a:bodyPr/>
          <a:lstStyle/>
          <a:p>
            <a:pPr>
              <a:defRPr sz="800" baseline="0">
                <a:solidFill>
                  <a:schemeClr val="accent1"/>
                </a:solidFill>
              </a:defRPr>
            </a:pPr>
            <a:endParaRPr lang="en-US"/>
          </a:p>
        </c:txPr>
        <c:crossAx val="263996160"/>
        <c:crosses val="autoZero"/>
        <c:auto val="1"/>
        <c:lblAlgn val="ctr"/>
        <c:lblOffset val="100"/>
        <c:noMultiLvlLbl val="0"/>
      </c:catAx>
      <c:valAx>
        <c:axId val="263996160"/>
        <c:scaling>
          <c:orientation val="minMax"/>
        </c:scaling>
        <c:delete val="0"/>
        <c:axPos val="l"/>
        <c:majorGridlines>
          <c:spPr>
            <a:ln>
              <a:solidFill>
                <a:schemeClr val="accent2"/>
              </a:solidFill>
            </a:ln>
          </c:spPr>
        </c:majorGridlines>
        <c:title>
          <c:tx>
            <c:rich>
              <a:bodyPr/>
              <a:lstStyle/>
              <a:p>
                <a:pPr>
                  <a:defRPr baseline="0">
                    <a:solidFill>
                      <a:schemeClr val="accent2"/>
                    </a:solidFill>
                  </a:defRPr>
                </a:pPr>
                <a:r>
                  <a:rPr lang="en-GB" baseline="0">
                    <a:solidFill>
                      <a:schemeClr val="accent2"/>
                    </a:solidFill>
                  </a:rPr>
                  <a:t>Percentage</a:t>
                </a: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3990272"/>
        <c:crosses val="autoZero"/>
        <c:crossBetween val="between"/>
      </c:valAx>
      <c:dTable>
        <c:showHorzBorder val="1"/>
        <c:showVertBorder val="1"/>
        <c:showOutline val="0"/>
        <c:showKeys val="1"/>
        <c:spPr>
          <a:ln>
            <a:solidFill>
              <a:schemeClr val="accent2"/>
            </a:solidFill>
          </a:ln>
        </c:spPr>
        <c:txPr>
          <a:bodyPr/>
          <a:lstStyle/>
          <a:p>
            <a:pPr rtl="0">
              <a:defRPr sz="7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baseline="0">
                <a:solidFill>
                  <a:schemeClr val="accent1"/>
                </a:solidFill>
              </a:defRPr>
            </a:pPr>
            <a:r>
              <a:rPr lang="en-GB"/>
              <a:t>Choir Practices Attended Per Week</a:t>
            </a:r>
          </a:p>
        </c:rich>
      </c:tx>
      <c:overlay val="0"/>
    </c:title>
    <c:autoTitleDeleted val="0"/>
    <c:view3D>
      <c:rotX val="0"/>
      <c:rotY val="0"/>
      <c:rAngAx val="0"/>
      <c:perspective val="0"/>
    </c:view3D>
    <c:floor>
      <c:thickness val="0"/>
    </c:floor>
    <c:sideWall>
      <c:thickness val="0"/>
    </c:sideWall>
    <c:backWall>
      <c:thickness val="0"/>
    </c:backWall>
    <c:plotArea>
      <c:layout/>
      <c:bar3DChart>
        <c:barDir val="col"/>
        <c:grouping val="stacked"/>
        <c:varyColors val="0"/>
        <c:ser>
          <c:idx val="0"/>
          <c:order val="0"/>
          <c:tx>
            <c:strRef>
              <c:f>Sheet1!$B$1</c:f>
              <c:strCache>
                <c:ptCount val="1"/>
                <c:pt idx="0">
                  <c:v>Female</c:v>
                </c:pt>
              </c:strCache>
            </c:strRef>
          </c:tx>
          <c:invertIfNegative val="0"/>
          <c:cat>
            <c:strRef>
              <c:f>Sheet1!$A$2:$A$5</c:f>
              <c:strCache>
                <c:ptCount val="4"/>
                <c:pt idx="0">
                  <c:v>1 Rehearsal</c:v>
                </c:pt>
                <c:pt idx="1">
                  <c:v>2 Rehearsal</c:v>
                </c:pt>
                <c:pt idx="2">
                  <c:v>3 Rehearsal</c:v>
                </c:pt>
                <c:pt idx="3">
                  <c:v>4 Rehearsal</c:v>
                </c:pt>
              </c:strCache>
            </c:strRef>
          </c:cat>
          <c:val>
            <c:numRef>
              <c:f>Sheet1!$B$2:$B$5</c:f>
              <c:numCache>
                <c:formatCode>General</c:formatCode>
                <c:ptCount val="4"/>
                <c:pt idx="0">
                  <c:v>73</c:v>
                </c:pt>
                <c:pt idx="1">
                  <c:v>13</c:v>
                </c:pt>
                <c:pt idx="2">
                  <c:v>7</c:v>
                </c:pt>
                <c:pt idx="3">
                  <c:v>7</c:v>
                </c:pt>
              </c:numCache>
            </c:numRef>
          </c:val>
        </c:ser>
        <c:ser>
          <c:idx val="1"/>
          <c:order val="1"/>
          <c:tx>
            <c:strRef>
              <c:f>Sheet1!$C$1</c:f>
              <c:strCache>
                <c:ptCount val="1"/>
                <c:pt idx="0">
                  <c:v>Male</c:v>
                </c:pt>
              </c:strCache>
            </c:strRef>
          </c:tx>
          <c:invertIfNegative val="0"/>
          <c:cat>
            <c:strRef>
              <c:f>Sheet1!$A$2:$A$5</c:f>
              <c:strCache>
                <c:ptCount val="4"/>
                <c:pt idx="0">
                  <c:v>1 Rehearsal</c:v>
                </c:pt>
                <c:pt idx="1">
                  <c:v>2 Rehearsal</c:v>
                </c:pt>
                <c:pt idx="2">
                  <c:v>3 Rehearsal</c:v>
                </c:pt>
                <c:pt idx="3">
                  <c:v>4 Rehearsal</c:v>
                </c:pt>
              </c:strCache>
            </c:strRef>
          </c:cat>
          <c:val>
            <c:numRef>
              <c:f>Sheet1!$C$2:$C$5</c:f>
              <c:numCache>
                <c:formatCode>General</c:formatCode>
                <c:ptCount val="4"/>
                <c:pt idx="0">
                  <c:v>13</c:v>
                </c:pt>
                <c:pt idx="1">
                  <c:v>84</c:v>
                </c:pt>
                <c:pt idx="2">
                  <c:v>3</c:v>
                </c:pt>
                <c:pt idx="3">
                  <c:v>0</c:v>
                </c:pt>
              </c:numCache>
            </c:numRef>
          </c:val>
        </c:ser>
        <c:dLbls>
          <c:showLegendKey val="0"/>
          <c:showVal val="0"/>
          <c:showCatName val="0"/>
          <c:showSerName val="0"/>
          <c:showPercent val="0"/>
          <c:showBubbleSize val="0"/>
        </c:dLbls>
        <c:gapWidth val="95"/>
        <c:gapDepth val="95"/>
        <c:shape val="cylinder"/>
        <c:axId val="264023040"/>
        <c:axId val="263357184"/>
        <c:axId val="0"/>
      </c:bar3DChart>
      <c:catAx>
        <c:axId val="264023040"/>
        <c:scaling>
          <c:orientation val="minMax"/>
        </c:scaling>
        <c:delete val="0"/>
        <c:axPos val="b"/>
        <c:numFmt formatCode="General" sourceLinked="0"/>
        <c:majorTickMark val="none"/>
        <c:minorTickMark val="none"/>
        <c:tickLblPos val="nextTo"/>
        <c:txPr>
          <a:bodyPr/>
          <a:lstStyle/>
          <a:p>
            <a:pPr>
              <a:defRPr sz="800" baseline="0">
                <a:solidFill>
                  <a:schemeClr val="accent1"/>
                </a:solidFill>
              </a:defRPr>
            </a:pPr>
            <a:endParaRPr lang="en-US"/>
          </a:p>
        </c:txPr>
        <c:crossAx val="263357184"/>
        <c:crosses val="autoZero"/>
        <c:auto val="1"/>
        <c:lblAlgn val="ctr"/>
        <c:lblOffset val="100"/>
        <c:noMultiLvlLbl val="0"/>
      </c:catAx>
      <c:valAx>
        <c:axId val="263357184"/>
        <c:scaling>
          <c:orientation val="minMax"/>
        </c:scaling>
        <c:delete val="0"/>
        <c:axPos val="l"/>
        <c:majorGridlines>
          <c:spPr>
            <a:ln>
              <a:solidFill>
                <a:schemeClr val="accent2"/>
              </a:solidFill>
            </a:ln>
          </c:spPr>
        </c:majorGridlines>
        <c:title>
          <c:tx>
            <c:rich>
              <a:bodyPr/>
              <a:lstStyle/>
              <a:p>
                <a:pPr>
                  <a:defRPr baseline="0">
                    <a:solidFill>
                      <a:schemeClr val="accent2"/>
                    </a:solidFill>
                  </a:defRPr>
                </a:pPr>
                <a:r>
                  <a:rPr lang="en-GB" baseline="0">
                    <a:solidFill>
                      <a:schemeClr val="accent2"/>
                    </a:solidFill>
                  </a:rPr>
                  <a:t>Percentage</a:t>
                </a:r>
              </a:p>
            </c:rich>
          </c:tx>
          <c:overlay val="0"/>
        </c:title>
        <c:numFmt formatCode="General" sourceLinked="1"/>
        <c:majorTickMark val="none"/>
        <c:minorTickMark val="none"/>
        <c:tickLblPos val="nextTo"/>
        <c:txPr>
          <a:bodyPr/>
          <a:lstStyle/>
          <a:p>
            <a:pPr>
              <a:defRPr baseline="0">
                <a:solidFill>
                  <a:schemeClr val="accent1"/>
                </a:solidFill>
              </a:defRPr>
            </a:pPr>
            <a:endParaRPr lang="en-US"/>
          </a:p>
        </c:txPr>
        <c:crossAx val="264023040"/>
        <c:crosses val="autoZero"/>
        <c:crossBetween val="between"/>
      </c:valAx>
      <c:dTable>
        <c:showHorzBorder val="1"/>
        <c:showVertBorder val="1"/>
        <c:showOutline val="0"/>
        <c:showKeys val="1"/>
        <c:spPr>
          <a:ln>
            <a:solidFill>
              <a:schemeClr val="accent2"/>
            </a:solidFill>
          </a:ln>
        </c:spPr>
        <c:txPr>
          <a:bodyPr/>
          <a:lstStyle/>
          <a:p>
            <a:pPr rtl="0">
              <a:defRPr sz="700" baseline="0">
                <a:solidFill>
                  <a:schemeClr val="accent1"/>
                </a:solidFill>
              </a:defRPr>
            </a:pPr>
            <a:endParaRPr lang="en-US"/>
          </a:p>
        </c:txPr>
      </c:dTable>
    </c:plotArea>
    <c:plotVisOnly val="1"/>
    <c:dispBlanksAs val="gap"/>
    <c:showDLblsOverMax val="0"/>
  </c:chart>
  <c:spPr>
    <a:ln>
      <a:solidFill>
        <a:schemeClr val="accent2"/>
      </a:solidFill>
    </a:ln>
  </c:spPr>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0.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1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D. Huw Morgan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2008">
  <b:Source>
    <b:Tag>Yin14</b:Tag>
    <b:SourceType>JournalArticle</b:SourceType>
    <b:Guid>{2943D4D6-E4A3-4D3C-9B3F-0564FB68F7DF}</b:Guid>
    <b:Author>
      <b:Author>
        <b:NameList>
          <b:Person>
            <b:Last>Yinger</b:Last>
            <b:First>Olivia</b:First>
            <b:Middle>Swedberg</b:Middle>
          </b:Person>
        </b:NameList>
      </b:Author>
    </b:Author>
    <b:Title>Adapting choral singing experiences for older adults: The implications of sensory, perceptual, and cognitive changes</b:Title>
    <b:JournalName>International Journal of Music Education</b:JournalName>
    <b:Year>2014</b:Year>
    <b:Pages>203-212</b:Pages>
    <b:Volume>32</b:Volume>
    <b:Issue>2</b:Issue>
    <b:RefOrder>95</b:RefOrder>
  </b:Source>
  <b:Source>
    <b:Tag>Sou18</b:Tag>
    <b:SourceType>JournalArticle</b:SourceType>
    <b:Guid>{1D7E7B00-05D4-4F08-8719-952FCE582AEB}</b:Guid>
    <b:Author>
      <b:Author>
        <b:NameList>
          <b:Person>
            <b:Last>Southcott</b:Last>
            <b:First>Jane</b:First>
          </b:Person>
          <b:Person>
            <b:Last>Li</b:Last>
            <b:First>Sicong</b:First>
          </b:Person>
        </b:NameList>
      </b:Author>
    </b:Author>
    <b:Title>“Something to live for”: Weekly singing classes at a Chinese university for retirees</b:Title>
    <b:JournalName>International Journal of Music Education</b:JournalName>
    <b:Year>2018</b:Year>
    <b:Pages>283-296</b:Pages>
    <b:Volume>36</b:Volume>
    <b:Issue>2</b:Issue>
    <b:RefOrder>32</b:RefOrder>
  </b:Source>
  <b:Source>
    <b:Tag>Pit16</b:Tag>
    <b:SourceType>JournalArticle</b:SourceType>
    <b:Guid>{CFCFF3B9-C456-4DFA-8B46-E07A99DC6313}</b:Guid>
    <b:Title>Dropping In And Dropping Out</b:Title>
    <b:Year>2016</b:Year>
    <b:Author>
      <b:Author>
        <b:NameList>
          <b:Person>
            <b:Last>Pitts</b:Last>
            <b:First>S</b:First>
          </b:Person>
          <b:Person>
            <b:Last>Robinson</b:Last>
            <b:First>K</b:First>
          </b:Person>
        </b:NameList>
      </b:Author>
    </b:Author>
    <b:JournalName>British Journal of Music Education</b:JournalName>
    <b:Pages>327-346</b:Pages>
    <b:RefOrder>96</b:RefOrder>
  </b:Source>
  <b:Source>
    <b:Tag>Per14</b:Tag>
    <b:SourceType>JournalArticle</b:SourceType>
    <b:Guid>{10BEBC9F-97AF-4C9F-BC32-8D001F85D6A6}</b:Guid>
    <b:Author>
      <b:Author>
        <b:NameList>
          <b:Person>
            <b:Last>Perkins</b:Last>
            <b:First>Rosie</b:First>
          </b:Person>
          <b:Person>
            <b:Last>Williamon</b:Last>
            <b:First>Aaron</b:First>
          </b:Person>
        </b:NameList>
      </b:Author>
    </b:Author>
    <b:Title>Learning to make music in older adulthood: A  mixed-methods exploration of impacts  on wellbeing</b:Title>
    <b:JournalName>Psychology of  Music</b:JournalName>
    <b:Year>2014</b:Year>
    <b:Pages>550-567</b:Pages>
    <b:Volume>42</b:Volume>
    <b:Issue>4</b:Issue>
    <b:RefOrder>13</b:RefOrder>
  </b:Source>
  <b:Source>
    <b:Tag>Per15</b:Tag>
    <b:SourceType>JournalArticle</b:SourceType>
    <b:Guid>{C1B2D21C-3FDA-44A6-8FC3-D3B26C5DBB26}</b:Guid>
    <b:Author>
      <b:Author>
        <b:NameList>
          <b:Person>
            <b:Last>Perkins</b:Last>
            <b:First>Rosie</b:First>
          </b:Person>
          <b:Person>
            <b:Last>Aufegger</b:Last>
            <b:First>Lisa</b:First>
          </b:Person>
          <b:Person>
            <b:Last>Williamon</b:Last>
            <b:First>Aaron</b:First>
          </b:Person>
        </b:NameList>
      </b:Author>
    </b:Author>
    <b:Title>Learning through teaching: Exploring what conservatoire students learn from teaching beginner older adults</b:Title>
    <b:JournalName>International Journal of Music Education</b:JournalName>
    <b:Year>2015</b:Year>
    <b:Pages>80-90</b:Pages>
    <b:Volume>33</b:Volume>
    <b:Issue>1</b:Issue>
    <b:RefOrder>97</b:RefOrder>
  </b:Source>
  <b:Source>
    <b:Tag>Mos18</b:Tag>
    <b:SourceType>JournalArticle</b:SourceType>
    <b:Guid>{908ACD38-3B19-4A46-8CB6-FB6B8724E61F}</b:Guid>
    <b:Author>
      <b:Author>
        <b:NameList>
          <b:Person>
            <b:Last>Moss</b:Last>
            <b:First>Hilary</b:First>
          </b:Person>
          <b:Person>
            <b:Last>Lynch</b:Last>
            <b:First>Julie</b:First>
          </b:Person>
          <b:Person>
            <b:Last>O’Donoghue</b:Last>
            <b:First>Jessica</b:First>
          </b:Person>
        </b:NameList>
      </b:Author>
    </b:Author>
    <b:Title>Exploring the perceived health benefits of singing in a choir: an international cross-sectional mixed-methods study</b:Title>
    <b:JournalName>Perspectives in Public Health</b:JournalName>
    <b:Year>2018</b:Year>
    <b:Month>May</b:Month>
    <b:Pages>160-168</b:Pages>
    <b:Volume>138</b:Volume>
    <b:Issue>3</b:Issue>
    <b:RefOrder>54</b:RefOrder>
  </b:Source>
  <b:Source>
    <b:Tag>Lam18</b:Tag>
    <b:SourceType>JournalArticle</b:SourceType>
    <b:Guid>{B157AB6A-B429-44D7-A458-7D12C7DEE48E}</b:Guid>
    <b:Author>
      <b:Author>
        <b:NameList>
          <b:Person>
            <b:Last>Lamont</b:Last>
            <b:First>Alexandra</b:First>
          </b:Person>
          <b:Person>
            <b:Last>Murray</b:Last>
            <b:First>Michael</b:First>
          </b:Person>
          <b:Person>
            <b:Last>Hale</b:Last>
            <b:First>Rebecca</b:First>
          </b:Person>
          <b:Person>
            <b:Last>Wright-Bevans</b:Last>
            <b:First>Katie</b:First>
          </b:Person>
        </b:NameList>
      </b:Author>
    </b:Author>
    <b:Title>Singing in later life: The anatomy of a community choir</b:Title>
    <b:JournalName>Psychology of Music</b:JournalName>
    <b:Year>2018</b:Year>
    <b:Pages>424-439</b:Pages>
    <b:Volume>46</b:Volume>
    <b:Issue>3</b:Issue>
    <b:RefOrder>14</b:RefOrder>
  </b:Source>
  <b:Source>
    <b:Tag>Hou61</b:Tag>
    <b:SourceType>JournalArticle</b:SourceType>
    <b:Guid>{11EB226A-FB55-4E2E-9D7B-7D5AE10315B4}</b:Guid>
    <b:Author>
      <b:Author>
        <b:NameList>
          <b:Person>
            <b:Last>Houle</b:Last>
            <b:First>Cyril</b:First>
            <b:Middle>O</b:Middle>
          </b:Person>
        </b:NameList>
      </b:Author>
    </b:Author>
    <b:Title>The Doctorate in Adult Education	</b:Title>
    <b:JournalName>Adult Education Quarterly</b:JournalName>
    <b:Year>1961</b:Year>
    <b:Month>March</b:Month>
    <b:Pages>131-134</b:Pages>
    <b:Volume>11</b:Volume>
    <b:Issue>3</b:Issue>
    <b:RefOrder>6</b:RefOrder>
  </b:Source>
  <b:Source>
    <b:Tag>Hal16</b:Tag>
    <b:SourceType>JournalArticle</b:SourceType>
    <b:Guid>{A62967D0-93AE-4D6D-ABA6-166FBEA98697}</b:Guid>
    <b:Author>
      <b:Author>
        <b:NameList>
          <b:Person>
            <b:Last>Hallam</b:Last>
            <b:First>Susan</b:First>
          </b:Person>
          <b:Person>
            <b:Last>Creech</b:Last>
            <b:First>Andrea</b:First>
          </b:Person>
          <b:Person>
            <b:Last>McQueen</b:Last>
            <b:First>Hilary</b:First>
          </b:Person>
          <b:Person>
            <b:Last>Varvarigou</b:Last>
            <b:First>Maria</b:First>
          </b:Person>
          <b:Person>
            <b:Last>Gaunt</b:Last>
            <b:First>Helena</b:First>
          </b:Person>
        </b:NameList>
      </b:Author>
    </b:Author>
    <b:Title>The facilitator of community music-making with older learners: Characteristics, Motivations and challenges</b:Title>
    <b:JournalName>International Journal ofMusic Education</b:JournalName>
    <b:Year>2016</b:Year>
    <b:Pages>19-31</b:Pages>
    <b:Volume>34</b:Volume>
    <b:Issue>1</b:Issue>
    <b:RefOrder>84</b:RefOrder>
  </b:Source>
  <b:Source>
    <b:Tag>Coh13</b:Tag>
    <b:SourceType>Book</b:SourceType>
    <b:Guid>{0A39839D-C903-444A-B04A-EBCA1C0B0CEA}</b:Guid>
    <b:Title>Research Methods in Education</b:Title>
    <b:Year>2013</b:Year>
    <b:Author>
      <b:Author>
        <b:NameList>
          <b:Person>
            <b:Last>Cohen</b:Last>
            <b:First>Louis</b:First>
          </b:Person>
          <b:Person>
            <b:Last>Manion</b:Last>
            <b:First>Lawrence</b:First>
          </b:Person>
          <b:Person>
            <b:Last>Morrison</b:Last>
            <b:First>Keith</b:First>
          </b:Person>
        </b:NameList>
      </b:Author>
    </b:Author>
    <b:City>Abingdon</b:City>
    <b:Publisher>Routledge</b:Publisher>
    <b:Edition>7th</b:Edition>
    <b:RefOrder>35</b:RefOrder>
  </b:Source>
  <b:Source>
    <b:Tag>Jac09</b:Tag>
    <b:SourceType>JournalArticle</b:SourceType>
    <b:Guid>{8477E018-19FB-4FA8-8E20-30F2C3CE99DE}</b:Guid>
    <b:Author>
      <b:Author>
        <b:NameList>
          <b:Person>
            <b:Last>Jacob</b:Last>
            <b:First>C</b:First>
          </b:Person>
          <b:Person>
            <b:Last>Guptill</b:Last>
            <b:First>C</b:First>
          </b:Person>
          <b:Person>
            <b:Last>Sumsion</b:Last>
            <b:First>T</b:First>
          </b:Person>
        </b:NameList>
      </b:Author>
    </b:Author>
    <b:Title>Motivation for continuing involvement in a leisure‐based choir: The lived experiences of university choir members</b:Title>
    <b:JournalName>Journal of Occupational Science</b:JournalName>
    <b:Year>2009</b:Year>
    <b:Pages>187-193</b:Pages>
    <b:Volume>16</b:Volume>
    <b:Issue>3</b:Issue>
    <b:RefOrder>30</b:RefOrder>
  </b:Source>
  <b:Source>
    <b:Tag>Pur03</b:Tag>
    <b:SourceType>JournalArticle</b:SourceType>
    <b:Guid>{F107C5E5-BAFB-4D68-9A4C-4517CEDE499C}</b:Guid>
    <b:Title>The learning needs of adults</b:Title>
    <b:Year>2003</b:Year>
    <b:Author>
      <b:Author>
        <b:NameList>
          <b:Person>
            <b:Last>Purdie</b:Last>
            <b:First>N</b:First>
          </b:Person>
          <b:Person>
            <b:Last>Boulton-Lewis</b:Last>
            <b:First>G</b:First>
          </b:Person>
        </b:NameList>
      </b:Author>
    </b:Author>
    <b:JournalName>Educational Gerontology</b:JournalName>
    <b:Pages>129-149</b:Pages>
    <b:Volume>29</b:Volume>
    <b:Issue>2</b:Issue>
    <b:RefOrder>3</b:RefOrder>
  </b:Source>
  <b:Source>
    <b:Tag>Bie08</b:Tag>
    <b:SourceType>JournalArticle</b:SourceType>
    <b:Guid>{53F9B96D-7218-4771-835F-A3D422BC3EDC}</b:Guid>
    <b:Author>
      <b:Author>
        <b:NameList>
          <b:Person>
            <b:Last>Biesta</b:Last>
            <b:First>G</b:First>
          </b:Person>
        </b:NameList>
      </b:Author>
    </b:Author>
    <b:Title>What kind of citizen? What tupe of democracy?</b:Title>
    <b:JournalName>Scottish Educational Review</b:JournalName>
    <b:Year>2008</b:Year>
    <b:Pages>38-52</b:Pages>
    <b:Volume>40</b:Volume>
    <b:Issue>2</b:Issue>
    <b:RefOrder>2</b:RefOrder>
  </b:Source>
  <b:Source>
    <b:Tag>Kno</b:Tag>
    <b:SourceType>Book</b:SourceType>
    <b:Guid>{F7861521-1938-44F7-8465-185866AF6D4C}</b:Guid>
    <b:Author>
      <b:Author>
        <b:NameList>
          <b:Person>
            <b:Last>Knowles</b:Last>
            <b:First>M.</b:First>
          </b:Person>
          <b:Person>
            <b:Last>Holton</b:Last>
            <b:First>E.F.</b:First>
          </b:Person>
          <b:Person>
            <b:Last>Swanson</b:Last>
            <b:First>R.A.</b:First>
          </b:Person>
        </b:NameList>
      </b:Author>
    </b:Author>
    <b:Title>The definitive classic in adult education and human resources development</b:Title>
    <b:Year>2005</b:Year>
    <b:City>Burlington</b:City>
    <b:Publisher>Elsevier</b:Publisher>
    <b:Edition>6th</b:Edition>
    <b:RefOrder>7</b:RefOrder>
  </b:Source>
  <b:Source>
    <b:Tag>Hay05</b:Tag>
    <b:SourceType>JournalArticle</b:SourceType>
    <b:Guid>{008EE1FA-9F36-4FD3-BCE4-EF2FEA306846}</b:Guid>
    <b:Title>Well‐being in later life through music</b:Title>
    <b:Year>2005</b:Year>
    <b:Author>
      <b:Author>
        <b:NameList>
          <b:Person>
            <b:Last>Hays</b:Last>
            <b:First>T</b:First>
          </b:Person>
        </b:NameList>
      </b:Author>
    </b:Author>
    <b:JournalName>Australasion Journal on Ageing</b:JournalName>
    <b:Pages>28-32</b:Pages>
    <b:Volume>24</b:Volume>
    <b:Issue>1</b:Issue>
    <b:RefOrder>12</b:RefOrder>
  </b:Source>
  <b:Source>
    <b:Tag>Coh02</b:Tag>
    <b:SourceType>JournalArticle</b:SourceType>
    <b:Guid>{F5397441-9889-4ACE-A3EE-8E3910E93156}</b:Guid>
    <b:Author>
      <b:Author>
        <b:NameList>
          <b:Person>
            <b:Last>Cohen</b:Last>
            <b:First>A</b:First>
          </b:Person>
          <b:Person>
            <b:Last>Bailey</b:Last>
            <b:First>B</b:First>
          </b:Person>
          <b:Person>
            <b:Last>Nilsson</b:Last>
            <b:First>T</b:First>
          </b:Person>
        </b:NameList>
      </b:Author>
    </b:Author>
    <b:Title>The Importance of Music to Seniors</b:Title>
    <b:JournalName>Psychomusicology</b:JournalName>
    <b:Year>2002</b:Year>
    <b:Pages>89-102</b:Pages>
    <b:Volume>18</b:Volume>
    <b:RefOrder>11</b:RefOrder>
  </b:Source>
  <b:Source>
    <b:Tag>Wor</b:Tag>
    <b:SourceType>Report</b:SourceType>
    <b:Guid>{B50DD5F6-2237-4AFD-82D0-1F5616799680}</b:Guid>
    <b:Title>Active Ageing: A Policy Framework</b:Title>
    <b:Author>
      <b:Author>
        <b:Corporate>World Health Organization</b:Corporate>
      </b:Author>
    </b:Author>
    <b:Year>2002</b:Year>
    <b:Publisher>World Health Organization</b:Publisher>
    <b:City>Geneva</b:City>
    <b:RefOrder>1</b:RefOrder>
  </b:Source>
  <b:Source>
    <b:Tag>Bou06</b:Tag>
    <b:SourceType>JournalArticle</b:SourceType>
    <b:Guid>{2130043A-31A9-4A74-957F-A847451CA3B0}</b:Guid>
    <b:Title>Learning and Active Aging</b:Title>
    <b:Year>2006</b:Year>
    <b:Author>
      <b:Author>
        <b:NameList>
          <b:Person>
            <b:Last>Boulton-Lewis</b:Last>
            <b:First>G</b:First>
          </b:Person>
          <b:Person>
            <b:Last>Buys</b:Last>
            <b:First>L</b:First>
          </b:Person>
          <b:Person>
            <b:Last>Lovie-Kitchin</b:Last>
            <b:First>J</b:First>
          </b:Person>
        </b:NameList>
      </b:Author>
    </b:Author>
    <b:JournalName>Educational Gerontology</b:JournalName>
    <b:Pages>271-282</b:Pages>
    <b:Volume>32</b:Volume>
    <b:Issue>4</b:Issue>
    <b:RefOrder>17</b:RefOrder>
  </b:Source>
  <b:Source>
    <b:Tag>Mee01</b:Tag>
    <b:SourceType>JournalArticle</b:SourceType>
    <b:Guid>{3AA48D72-0282-4DF7-83AF-CB63869C5483}</b:Guid>
    <b:Author>
      <b:Author>
        <b:NameList>
          <b:Person>
            <b:Last>Meeks</b:Last>
            <b:First>S</b:First>
          </b:Person>
          <b:Person>
            <b:Last>Murrell</b:Last>
            <b:First>S</b:First>
          </b:Person>
        </b:NameList>
      </b:Author>
    </b:Author>
    <b:Title>Contribution of Education to Health and Life Satisfaction in Older Adults Mediated by Negative Affect</b:Title>
    <b:JournalName>Journal of Aging and Health</b:JournalName>
    <b:Year>2001</b:Year>
    <b:Pages>92-119</b:Pages>
    <b:Volume>13</b:Volume>
    <b:Issue>1</b:Issue>
    <b:RefOrder>18</b:RefOrder>
  </b:Source>
  <b:Source>
    <b:Tag>Meh11</b:Tag>
    <b:SourceType>JournalArticle</b:SourceType>
    <b:Guid>{D3554D51-EFE2-44C3-8A7E-3716AC16E315}</b:Guid>
    <b:Author>
      <b:Author>
        <b:NameList>
          <b:Person>
            <b:Last>Mehrotra</b:Last>
            <b:First>C</b:First>
          </b:Person>
        </b:NameList>
      </b:Author>
    </b:Author>
    <b:Title>In defense of offering educational programs for older adults</b:Title>
    <b:JournalName>Educational Gerontology</b:JournalName>
    <b:Year>2003</b:Year>
    <b:Pages>645-655</b:Pages>
    <b:Volume>29</b:Volume>
    <b:Issue>8</b:Issue>
    <b:RefOrder>19</b:RefOrder>
  </b:Source>
  <b:Source>
    <b:Tag>Ard00</b:Tag>
    <b:SourceType>JournalArticle</b:SourceType>
    <b:Guid>{FE1A6F94-8ADC-4410-9C73-AFEF5BE7A2D7}</b:Guid>
    <b:Author>
      <b:Author>
        <b:NameList>
          <b:Person>
            <b:Last>Ardelt</b:Last>
            <b:First>M</b:First>
          </b:Person>
        </b:NameList>
      </b:Author>
    </b:Author>
    <b:Title>Antecedents and effects of wisdom in old age</b:Title>
    <b:JournalName>Research on Aging</b:JournalName>
    <b:Year>2000</b:Year>
    <b:Pages>360-394</b:Pages>
    <b:Volume>22</b:Volume>
    <b:Issue>4</b:Issue>
    <b:RefOrder>20</b:RefOrder>
  </b:Source>
  <b:Source>
    <b:Tag>Ols87</b:Tag>
    <b:SourceType>JournalArticle</b:SourceType>
    <b:Guid>{86412659-DCEC-46F0-848F-753294CAB80B}</b:Guid>
    <b:Author>
      <b:Author>
        <b:NameList>
          <b:Person>
            <b:Last>Olseng</b:Last>
            <b:First>I</b:First>
          </b:Person>
          <b:Person>
            <b:Last>Burley</b:Last>
            <b:First>J</b:First>
          </b:Person>
        </b:NameList>
      </b:Author>
    </b:Author>
    <b:Title>The second chance</b:Title>
    <b:JournalName>International Journal of Music Education</b:JournalName>
    <b:Year>1987</b:Year>
    <b:Pages>27-30</b:Pages>
    <b:Volume>9</b:Volume>
    <b:Issue>1</b:Issue>
    <b:RefOrder>22</b:RefOrder>
  </b:Source>
  <b:Source>
    <b:Tag>Wel13</b:Tag>
    <b:SourceType>Report</b:SourceType>
    <b:Guid>{D27A7C49-3542-4581-83BC-D9125D61EEB9}</b:Guid>
    <b:Author>
      <b:Author>
        <b:Corporate>Welsh Governement</b:Corporate>
      </b:Author>
    </b:Author>
    <b:Title>The Strategy for Older People in Wales 2013-2023</b:Title>
    <b:Year>2013</b:Year>
    <b:Publisher>Crown</b:Publisher>
    <b:City>Cardiff</b:City>
    <b:RefOrder>24</b:RefOrder>
  </b:Source>
  <b:Source>
    <b:Tag>Pea15</b:Tag>
    <b:SourceType>JournalArticle</b:SourceType>
    <b:Guid>{24C62ADF-3456-4272-889E-36BA9817D29C}</b:Guid>
    <b:Author>
      <b:Author>
        <b:NameList>
          <b:Person>
            <b:Last>Pearce</b:Last>
            <b:First>E</b:First>
          </b:Person>
          <b:Person>
            <b:Last>Launay</b:Last>
            <b:First>J</b:First>
          </b:Person>
          <b:Person>
            <b:Last>Dunbar</b:Last>
            <b:First>R</b:First>
          </b:Person>
        </b:NameList>
      </b:Author>
    </b:Author>
    <b:Title>The ice-breaker effect: singing mediates fast social bonding</b:Title>
    <b:JournalName>The Royal Society</b:JournalName>
    <b:Year>2015</b:Year>
    <b:RefOrder>26</b:RefOrder>
  </b:Source>
  <b:Source>
    <b:Tag>Val01</b:Tag>
    <b:SourceType>JournalArticle</b:SourceType>
    <b:Guid>{6E6F2955-4DCC-4A55-A974-BCAF7B4D68EA}</b:Guid>
    <b:Author>
      <b:Author>
        <b:NameList>
          <b:Person>
            <b:Last>Valentine</b:Last>
            <b:First>E</b:First>
          </b:Person>
          <b:Person>
            <b:Last>Evans</b:Last>
            <b:First>C</b:First>
          </b:Person>
        </b:NameList>
      </b:Author>
    </b:Author>
    <b:Title>The effects of solo singing, choral singing and swimming on mood and physiological indices</b:Title>
    <b:JournalName>British Journal of Medical Psychology</b:JournalName>
    <b:Year>2001</b:Year>
    <b:Pages>115-120</b:Pages>
    <b:Volume>74</b:Volume>
    <b:Issue>1</b:Issue>
    <b:RefOrder>27</b:RefOrder>
  </b:Source>
  <b:Source>
    <b:Tag>Lo</b:Tag>
    <b:SourceType>JournalArticle</b:SourceType>
    <b:Guid>{A0F1A90B-28DD-4107-9BD5-CC73A70A65F7}</b:Guid>
    <b:Author>
      <b:Author>
        <b:NameList>
          <b:Person>
            <b:Last>Lo</b:Last>
            <b:First>W</b:First>
          </b:Person>
        </b:NameList>
      </b:Author>
    </b:Author>
    <b:Title>The music culture of older adults in Cantonese operatic singing lessons</b:Title>
    <b:JournalName>Ageing &amp; Society</b:JournalName>
    <b:Year>2015</b:Year>
    <b:Pages>1614-1634</b:Pages>
    <b:Volume>35</b:Volume>
    <b:Issue>8</b:Issue>
    <b:RefOrder>29</b:RefOrder>
  </b:Source>
  <b:Source>
    <b:Tag>Six07</b:Tag>
    <b:SourceType>JournalArticle</b:SourceType>
    <b:Guid>{ACCA4DB6-2EE9-4E1E-B7A5-BBDBD0D2E771}</b:Guid>
    <b:Author>
      <b:Author>
        <b:NameList>
          <b:Person>
            <b:Last>Sixsmith</b:Last>
            <b:First>A</b:First>
          </b:Person>
          <b:Person>
            <b:Last>Gibson</b:Last>
            <b:First>G</b:First>
          </b:Person>
        </b:NameList>
      </b:Author>
    </b:Author>
    <b:Title>Music and the wellbeing of people with dementia</b:Title>
    <b:JournalName>Ageing &amp; Society</b:JournalName>
    <b:Year>2007</b:Year>
    <b:Pages>127-145</b:Pages>
    <b:Volume>27</b:Volume>
    <b:Issue>1</b:Issue>
    <b:RefOrder>31</b:RefOrder>
  </b:Source>
  <b:Source>
    <b:Tag>Whi</b:Tag>
    <b:SourceType>JournalArticle</b:SourceType>
    <b:Guid>{C7647744-0C5C-4F0F-A086-392257875DFB}</b:Guid>
    <b:Author>
      <b:Author>
        <b:NameList>
          <b:Person>
            <b:Last>White</b:Last>
            <b:First>W</b:First>
          </b:Person>
        </b:NameList>
      </b:Author>
    </b:Author>
    <b:Title>The mobilization of community resources to support long-term addiction recovery</b:Title>
    <b:JournalName>US National Library of Medicine National Institutes of Health</b:JournalName>
    <b:Year>2009</b:Year>
    <b:Pages>146-158</b:Pages>
    <b:Volume>36</b:Volume>
    <b:Issue>2</b:Issue>
    <b:RefOrder>33</b:RefOrder>
  </b:Source>
  <b:Source>
    <b:Tag>Cli10</b:Tag>
    <b:SourceType>JournalArticle</b:SourceType>
    <b:Guid>{15EE8788-8DDB-4BDF-A472-5FE535C641B8}</b:Guid>
    <b:Author>
      <b:Author>
        <b:NameList>
          <b:Person>
            <b:Last>Clift</b:Last>
            <b:First>S</b:First>
          </b:Person>
          <b:Person>
            <b:Last>Hancox</b:Last>
            <b:First>G</b:First>
          </b:Person>
          <b:Person>
            <b:Last>Morrison</b:Last>
            <b:First>I</b:First>
          </b:Person>
          <b:Person>
            <b:Last>Hess</b:Last>
            <b:First>B</b:First>
          </b:Person>
          <b:Person>
            <b:Last>Kreutz</b:Last>
            <b:First>G</b:First>
          </b:Person>
          <b:Person>
            <b:Last>Stewart</b:Last>
            <b:First>D</b:First>
          </b:Person>
        </b:NameList>
      </b:Author>
    </b:Author>
    <b:Title>Choral singing and psychological wellbeing</b:Title>
    <b:JournalName>Journal of Applied Arts and Health</b:JournalName>
    <b:Year>2010</b:Year>
    <b:Pages>19-34</b:Pages>
    <b:Volume>1</b:Volume>
    <b:Issue>1</b:Issue>
    <b:RefOrder>34</b:RefOrder>
  </b:Source>
  <b:Source>
    <b:Tag>Sol10</b:Tag>
    <b:SourceType>JournalArticle</b:SourceType>
    <b:Guid>{6C9F7B1B-6BA9-45F1-B4A7-A36571FA4B6D}</b:Guid>
    <b:Author>
      <b:Author>
        <b:NameList>
          <b:Person>
            <b:Last>Solé</b:Last>
            <b:First>C</b:First>
          </b:Person>
          <b:Person>
            <b:Last>Mercadal-Brotons</b:Last>
            <b:First>M</b:First>
          </b:Person>
          <b:Person>
            <b:Last>Gallego</b:Last>
            <b:First>S</b:First>
          </b:Person>
          <b:Person>
            <b:Last>Riera</b:Last>
            <b:First>M</b:First>
          </b:Person>
        </b:NameList>
      </b:Author>
    </b:Author>
    <b:Title>Contributions of music to aging adults' quality of life</b:Title>
    <b:JournalName>Journal of Music Therapy</b:JournalName>
    <b:Year>2010</b:Year>
    <b:Pages>264–281</b:Pages>
    <b:Volume>47</b:Volume>
    <b:Issue>3</b:Issue>
    <b:RefOrder>23</b:RefOrder>
  </b:Source>
  <b:Source>
    <b:Tag>The14</b:Tag>
    <b:SourceType>Book</b:SourceType>
    <b:Guid>{FA84D0D5-BF72-43D0-8571-FC5B304EE137}</b:Guid>
    <b:Title>Psychological health effects of musical experiences</b:Title>
    <b:Year>2014</b:Year>
    <b:Author>
      <b:Author>
        <b:NameList>
          <b:Person>
            <b:Last>Theorell</b:Last>
            <b:First>T</b:First>
          </b:Person>
        </b:NameList>
      </b:Author>
    </b:Author>
    <b:Publisher>Springer</b:Publisher>
    <b:RefOrder>37</b:RefOrder>
  </b:Source>
  <b:Source>
    <b:Tag>Hal16a</b:Tag>
    <b:SourceType>JournalArticle</b:SourceType>
    <b:Guid>{BBA673DF-0669-433E-AF5D-5DD9A96868A5}</b:Guid>
    <b:Author>
      <b:Author>
        <b:NameList>
          <b:Person>
            <b:Last>Hallam</b:Last>
            <b:First>S</b:First>
          </b:Person>
          <b:Person>
            <b:Last>Creech</b:Last>
            <b:First>A</b:First>
          </b:Person>
        </b:NameList>
      </b:Author>
    </b:Author>
    <b:Title>Can active music making promote health and well-being in older citizens?</b:Title>
    <b:Year>2016</b:Year>
    <b:JournalName>London Journal of Primary Care</b:JournalName>
    <b:Pages>21-25</b:Pages>
    <b:Volume>8</b:Volume>
    <b:Issue>2</b:Issue>
    <b:RefOrder>39</b:RefOrder>
  </b:Source>
  <b:Source>
    <b:Tag>Joh17</b:Tag>
    <b:SourceType>JournalArticle</b:SourceType>
    <b:Guid>{DE792179-6B78-4ABE-AFBA-F9AB17534AA4}</b:Guid>
    <b:Author>
      <b:Author>
        <b:NameList>
          <b:Person>
            <b:Last>Johnson</b:Last>
            <b:First>J</b:First>
          </b:Person>
          <b:Person>
            <b:Last>Louhivuori</b:Last>
            <b:First>J</b:First>
          </b:Person>
          <b:Person>
            <b:Last>E</b:Last>
            <b:First>Siljander</b:First>
          </b:Person>
        </b:NameList>
      </b:Author>
    </b:Author>
    <b:Title>Comparison of Well-being of Older Adult Choir Singers and the General Population in Finland</b:Title>
    <b:JournalName>US National Library of Medicine </b:JournalName>
    <b:Year>2017</b:Year>
    <b:Pages>178–194</b:Pages>
    <b:Volume>21</b:Volume>
    <b:Issue>2</b:Issue>
    <b:RefOrder>40</b:RefOrder>
  </b:Source>
  <b:Source>
    <b:Tag>Bai05</b:Tag>
    <b:SourceType>JournalArticle</b:SourceType>
    <b:Guid>{FE0813A9-F03D-42F4-9A6D-7E741504A065}</b:Guid>
    <b:Author>
      <b:Author>
        <b:NameList>
          <b:Person>
            <b:Last>Bailey</b:Last>
            <b:First>B</b:First>
          </b:Person>
          <b:Person>
            <b:Last>Davidson</b:Last>
            <b:First>J</b:First>
          </b:Person>
        </b:NameList>
      </b:Author>
    </b:Author>
    <b:Title>Effects of group singing and performance for marginalized and middle-class singers</b:Title>
    <b:JournalName>Psychology of Music</b:JournalName>
    <b:Year>2005</b:Year>
    <b:Pages>269-303</b:Pages>
    <b:Volume>33</b:Volume>
    <b:Issue>3</b:Issue>
    <b:RefOrder>41</b:RefOrder>
  </b:Source>
  <b:Source>
    <b:Tag>Abe17</b:Tag>
    <b:SourceType>JournalArticle</b:SourceType>
    <b:Guid>{8C2CC847-1A64-41EC-A324-2CFF31A00368}</b:Guid>
    <b:Author>
      <b:Author>
        <b:NameList>
          <b:Person>
            <b:Last>Abell</b:Last>
            <b:First>R</b:First>
          </b:Person>
          <b:Person>
            <b:Last>Baird</b:Last>
            <b:First>A</b:First>
          </b:Person>
          <b:Person>
            <b:Last>Chalmers</b:Last>
            <b:First>K</b:First>
          </b:Person>
        </b:NameList>
      </b:Author>
    </b:Author>
    <b:Title>Group singing and health-related quality of life in Parkinson's disease</b:Title>
    <b:JournalName>American Psychological Association</b:JournalName>
    <b:Year>2017</b:Year>
    <b:Pages>55-64</b:Pages>
    <b:Volume>36</b:Volume>
    <b:Issue>1</b:Issue>
    <b:RefOrder>42</b:RefOrder>
  </b:Source>
  <b:Source>
    <b:Tag>Gic</b:Tag>
    <b:SourceType>JournalArticle</b:SourceType>
    <b:Guid>{84D9CD3A-8CA7-4B51-AD62-DF76595D3824}</b:Guid>
    <b:Author>
      <b:Author>
        <b:NameList>
          <b:Person>
            <b:Last>Gick</b:Last>
            <b:First>M</b:First>
          </b:Person>
        </b:NameList>
      </b:Author>
    </b:Author>
    <b:Title>Singing, health and well-being: A health psychologist’s review.</b:Title>
    <b:JournalName>Psychomusicology: Music, Mind and Brain</b:JournalName>
    <b:Year>2011</b:Year>
    <b:Pages>176-207</b:Pages>
    <b:Volume>21</b:Volume>
    <b:Issue>1-2</b:Issue>
    <b:RefOrder>44</b:RefOrder>
  </b:Source>
  <b:Source>
    <b:Tag>Byg96</b:Tag>
    <b:SourceType>JournalArticle</b:SourceType>
    <b:Guid>{C89723CC-B4C1-4606-A1DD-EC3B56D33609}</b:Guid>
    <b:Author>
      <b:Author>
        <b:NameList>
          <b:Person>
            <b:Last>Bygren</b:Last>
            <b:First>Lars</b:First>
          </b:Person>
          <b:Person>
            <b:Last>Konlaan</b:Last>
            <b:First>B</b:First>
          </b:Person>
          <b:Person>
            <b:Last>Boinkum</b:Last>
            <b:First>E</b:First>
          </b:Person>
          <b:Person>
            <b:Last>Johansson</b:Last>
            <b:First>S</b:First>
          </b:Person>
        </b:NameList>
      </b:Author>
    </b:Author>
    <b:Title>Attendance at cultural events, reading books or periodicals, and making music or singing in a choir as determinants for survival</b:Title>
    <b:JournalName>BMJ Clinical Research</b:JournalName>
    <b:Year>1996</b:Year>
    <b:Pages>1577-1580</b:Pages>
    <b:Volume>313</b:Volume>
    <b:Issue>7072</b:Issue>
    <b:RefOrder>45</b:RefOrder>
  </b:Source>
  <b:Source>
    <b:Tag>Coh06</b:Tag>
    <b:SourceType>JournalArticle</b:SourceType>
    <b:Guid>{E958F30E-42C1-4235-962A-B2C30A7DB32C}</b:Guid>
    <b:Author>
      <b:Author>
        <b:NameList>
          <b:Person>
            <b:Last>Cohen</b:Last>
            <b:First>G</b:First>
          </b:Person>
          <b:Person>
            <b:Last>Perlstein</b:Last>
            <b:First>S</b:First>
          </b:Person>
          <b:Person>
            <b:Last>Chapline</b:Last>
            <b:First>J:</b:First>
            <b:Middle>Kelly, J</b:Middle>
          </b:Person>
          <b:Person>
            <b:Last>Firth</b:Last>
            <b:First>K</b:First>
          </b:Person>
          <b:Person>
            <b:Last>Simmens</b:Last>
            <b:First>S</b:First>
          </b:Person>
        </b:NameList>
      </b:Author>
    </b:Author>
    <b:Title>The impact of professionally conducted cultural programs on the physical health, mental health, and social functioning of older adults.</b:Title>
    <b:JournalName>Gerontologist</b:JournalName>
    <b:Year>2006</b:Year>
    <b:Pages>726-734.</b:Pages>
    <b:Volume>46</b:Volume>
    <b:Issue>6</b:Issue>
    <b:RefOrder>46</b:RefOrder>
  </b:Source>
  <b:Source>
    <b:Tag>Cou15</b:Tag>
    <b:SourceType>JournalArticle</b:SourceType>
    <b:Guid>{70F3B46F-6AD5-4F56-89CA-A7936B7877EA}</b:Guid>
    <b:Author>
      <b:Author>
        <b:NameList>
          <b:Person>
            <b:Last>Coulton</b:Last>
            <b:First>S</b:First>
          </b:Person>
          <b:Person>
            <b:Last>Clift</b:Last>
            <b:First>S</b:First>
          </b:Person>
          <b:Person>
            <b:Last>Skingley</b:Last>
            <b:First>A</b:First>
          </b:Person>
          <b:Person>
            <b:Last>Rodriguez</b:Last>
            <b:First>J</b:First>
          </b:Person>
        </b:NameList>
      </b:Author>
    </b:Author>
    <b:Title>Effectiveness and cost-effectiveness of community singing on mental health-related quality of life of older people: randomised controlled trial</b:Title>
    <b:JournalName>The British Journal of Psychiatry</b:JournalName>
    <b:Year>2015</b:Year>
    <b:Pages>1-6</b:Pages>
    <b:RefOrder>47</b:RefOrder>
  </b:Source>
  <b:Source>
    <b:Tag>Com10</b:Tag>
    <b:SourceType>JournalArticle</b:SourceType>
    <b:Guid>{8993CA1E-9AD9-49F2-8B9B-6AC6F4D761B4}</b:Guid>
    <b:Title>Comparison between choir singing and group discussion in irritable bowel syndrome patients over one year</b:Title>
    <b:JournalName>Psychotherapy and Psychomatics</b:JournalName>
    <b:Year>2010</b:Year>
    <b:Author>
      <b:Author>
        <b:NameList>
          <b:Person>
            <b:Last>Grape</b:Last>
            <b:First>C</b:First>
          </b:Person>
          <b:Person>
            <b:Last>Wikström</b:Last>
            <b:First>B-M</b:First>
          </b:Person>
          <b:Person>
            <b:Last>Ekman</b:Last>
            <b:First>R</b:First>
          </b:Person>
          <b:Person>
            <b:Last>Hasson</b:Last>
            <b:First>D</b:First>
          </b:Person>
          <b:Person>
            <b:Last>Theorell</b:Last>
            <b:First>T</b:First>
          </b:Person>
        </b:NameList>
      </b:Author>
    </b:Author>
    <b:RefOrder>48</b:RefOrder>
  </b:Source>
  <b:Source>
    <b:Tag>Ban08</b:Tag>
    <b:SourceType>JournalArticle</b:SourceType>
    <b:Guid>{AB1DD934-6DB3-41C9-9108-87D761DE6534}</b:Guid>
    <b:Author>
      <b:Author>
        <b:NameList>
          <b:Person>
            <b:Last>Bannan</b:Last>
            <b:First>N</b:First>
          </b:Person>
          <b:Person>
            <b:Last>Montgomery-Smith</b:Last>
            <b:First>C</b:First>
          </b:Person>
        </b:NameList>
      </b:Author>
    </b:Author>
    <b:Title>`Singing for the Brain': reflections on the human capacity for music arising from a pilot study of group singing with Alzheimer's patients</b:Title>
    <b:JournalName>Perspectives in Public Health</b:JournalName>
    <b:Year>2008</b:Year>
    <b:Pages>73-78</b:Pages>
    <b:Volume>128</b:Volume>
    <b:Issue>2</b:Issue>
    <b:RefOrder>49</b:RefOrder>
  </b:Source>
  <b:Source>
    <b:Tag>Bon09</b:Tag>
    <b:SourceType>JournalArticle</b:SourceType>
    <b:Guid>{54BC95AD-DCE9-4BEB-8ED6-66000E16EFB2}</b:Guid>
    <b:Author>
      <b:Author>
        <b:NameList>
          <b:Person>
            <b:Last>Bonilha</b:Last>
            <b:First>AG</b:First>
          </b:Person>
          <b:Person>
            <b:Last>Onofre</b:Last>
            <b:First>F</b:First>
          </b:Person>
          <b:Person>
            <b:Last>Vieira</b:Last>
            <b:First>ML</b:First>
          </b:Person>
          <b:Person>
            <b:Last>Prado</b:Last>
            <b:First>MY</b:First>
          </b:Person>
          <b:Person>
            <b:Last>Martinez</b:Last>
            <b:First>JA</b:First>
          </b:Person>
        </b:NameList>
      </b:Author>
    </b:Author>
    <b:Title>Effects of singing classes on pulmonary function and quality of life of COPD patients</b:Title>
    <b:JournalName>US National Library of Medicine National Institutes of Health</b:JournalName>
    <b:Year>2009</b:Year>
    <b:Pages>1-8</b:Pages>
    <b:Volume>4</b:Volume>
    <b:RefOrder>50</b:RefOrder>
  </b:Source>
  <b:Source>
    <b:Tag>Fis09</b:Tag>
    <b:SourceType>Book</b:SourceType>
    <b:Guid>{DCEB52CD-9A54-4C02-A3EF-1EA754CDC8F7}</b:Guid>
    <b:Title>Designing for Older Adults: Principles and Creative Human Factors Approaches</b:Title>
    <b:Year>2009</b:Year>
    <b:Author>
      <b:Author>
        <b:NameList>
          <b:Person>
            <b:Last>Fisk</b:Last>
            <b:First>A</b:First>
          </b:Person>
          <b:Person>
            <b:Last>Czaja</b:Last>
            <b:First>S</b:First>
          </b:Person>
          <b:Person>
            <b:Last>Rogers</b:Last>
            <b:First>W</b:First>
          </b:Person>
          <b:Person>
            <b:Last>Charness</b:Last>
            <b:First>N</b:First>
          </b:Person>
          <b:Person>
            <b:Last>Czaja</b:Last>
            <b:First>S</b:First>
          </b:Person>
          <b:Person>
            <b:Last>Sharit</b:Last>
            <b:First>S</b:First>
          </b:Person>
        </b:NameList>
      </b:Author>
    </b:Author>
    <b:City>Boca Raton</b:City>
    <b:Publisher>CRC Press</b:Publisher>
    <b:Edition>2nd</b:Edition>
    <b:RefOrder>87</b:RefOrder>
  </b:Source>
  <b:Source>
    <b:Tag>Hoo08</b:Tag>
    <b:SourceType>Book</b:SourceType>
    <b:Guid>{0D0B4E4C-6169-42D5-91A1-F575D6486B7A}</b:Guid>
    <b:Author>
      <b:Author>
        <b:NameList>
          <b:Person>
            <b:Last>Hooyman</b:Last>
            <b:First>N</b:First>
          </b:Person>
          <b:Person>
            <b:Last>Kiyak</b:Last>
            <b:First>H</b:First>
          </b:Person>
        </b:NameList>
      </b:Author>
    </b:Author>
    <b:Title>Social gerontology: A multidisciplinary perspective</b:Title>
    <b:Year>2008</b:Year>
    <b:City>Boston</b:City>
    <b:Publisher>Pearson/Allyn &amp; Bacon</b:Publisher>
    <b:Edition>6th</b:Edition>
    <b:RefOrder>86</b:RefOrder>
  </b:Source>
  <b:Source>
    <b:Tag>Bru02</b:Tag>
    <b:SourceType>JournalArticle</b:SourceType>
    <b:Guid>{1DCD2440-2AF9-4201-9AF9-F6418725B910}</b:Guid>
    <b:Title>Musical development of elderly people</b:Title>
    <b:Year>2002</b:Year>
    <b:Author>
      <b:Author>
        <b:NameList>
          <b:Person>
            <b:Last>Bruhn</b:Last>
            <b:First>H</b:First>
          </b:Person>
        </b:NameList>
      </b:Author>
    </b:Author>
    <b:JournalName>Psychomusicology: A Journal of Research in Music Cognition</b:JournalName>
    <b:Pages>59-75</b:Pages>
    <b:Volume>18</b:Volume>
    <b:Issue>1-2</b:Issue>
    <b:RefOrder>85</b:RefOrder>
  </b:Source>
  <b:Source>
    <b:Tag>Fis931</b:Tag>
    <b:SourceType>JournalArticle</b:SourceType>
    <b:Guid>{D2354ADC-147C-49A6-A649-E7DC9ABD4921}</b:Guid>
    <b:Author>
      <b:Author>
        <b:NameList>
          <b:Person>
            <b:Last>Fisher</b:Last>
            <b:First>R</b:First>
          </b:Person>
        </b:NameList>
      </b:Author>
    </b:Author>
    <b:Title>Social Desirability Bias and the Validity of Indirect Questioning</b:Title>
    <b:JournalName>Journal of Consumer Research</b:JournalName>
    <b:Year>1993</b:Year>
    <b:Pages>303-31520</b:Pages>
    <b:Volume>20</b:Volume>
    <b:Issue>2</b:Issue>
    <b:RefOrder>88</b:RefOrder>
  </b:Source>
  <b:Source>
    <b:Tag>Cai13</b:Tag>
    <b:SourceType>JournalArticle</b:SourceType>
    <b:Guid>{4A295441-D340-4850-A888-319B22F24826}</b:Guid>
    <b:Author>
      <b:Author>
        <b:NameList>
          <b:Person>
            <b:Last>Cain</b:Last>
            <b:First>T</b:First>
          </b:Person>
        </b:NameList>
      </b:Author>
    </b:Author>
    <b:Title>‘Passing it on’: beyond formal or informal pedagogies</b:Title>
    <b:JournalName>Music Education Research</b:JournalName>
    <b:Year>2013</b:Year>
    <b:Pages>74-91</b:Pages>
    <b:Volume>15</b:Volume>
    <b:Issue>1</b:Issue>
    <b:RefOrder>89</b:RefOrder>
  </b:Source>
  <b:Source>
    <b:Tag>Goo1</b:Tag>
    <b:SourceType>JournalArticle</b:SourceType>
    <b:Guid>{42AA603E-D4D4-4443-989A-95E8A5256BDE}</b:Guid>
    <b:Author>
      <b:Author>
        <b:NameList>
          <b:Person>
            <b:Last>Goodridge</b:Last>
            <b:First>D</b:First>
          </b:Person>
          <b:Person>
            <b:Last>Nicol</b:Last>
            <b:First>J</b:First>
          </b:Person>
          <b:Person>
            <b:Last>Horvey</b:Last>
            <b:First>KJ</b:First>
          </b:Person>
          <b:Person>
            <b:Last>Butcher</b:Last>
            <b:First>S</b:First>
          </b:Person>
        </b:NameList>
      </b:Author>
    </b:Author>
    <b:Title>Therapeutic singing as an adjunct for pulmonary rehabilitation participants with COPD</b:Title>
    <b:JournalName>Music Med</b:JournalName>
    <b:Year>2013</b:Year>
    <b:Pages>169-176</b:Pages>
    <b:Volume>5</b:Volume>
    <b:Issue>3</b:Issue>
    <b:RefOrder>51</b:RefOrder>
  </b:Source>
  <b:Source>
    <b:Tag>Rea16</b:Tag>
    <b:SourceType>JournalArticle</b:SourceType>
    <b:Guid>{C74B4D6A-D028-449F-8781-B5E25154574C}</b:Guid>
    <b:Author>
      <b:Author>
        <b:NameList>
          <b:Person>
            <b:Last>Reagon</b:Last>
            <b:First>C</b:First>
          </b:Person>
          <b:Person>
            <b:Last>Gale</b:Last>
            <b:First>N</b:First>
          </b:Person>
          <b:Person>
            <b:Last>Enright</b:Last>
            <b:First>S</b:First>
          </b:Person>
          <b:Person>
            <b:Last>Mann</b:Last>
            <b:First>M</b:First>
          </b:Person>
          <b:Person>
            <b:Last>van Deursen</b:Last>
            <b:First>R</b:First>
          </b:Person>
        </b:NameList>
      </b:Author>
    </b:Author>
    <b:Title>A mixed-method systematic review to investigate the effect of group singing on health related quality of life</b:Title>
    <b:JournalName>Complementary Therapies in Medicine</b:JournalName>
    <b:Year>2016</b:Year>
    <b:Pages>1-11</b:Pages>
    <b:Volume>27</b:Volume>
    <b:RefOrder>38</b:RefOrder>
  </b:Source>
  <b:Source>
    <b:Tag>Hor04</b:Tag>
    <b:SourceType>JournalArticle</b:SourceType>
    <b:Guid>{26E344EE-9B1C-461D-BF4B-0C7B45268580}</b:Guid>
    <b:Author>
      <b:Author>
        <b:NameList>
          <b:Person>
            <b:Last>Horgas</b:Last>
            <b:First>AL</b:First>
          </b:Person>
          <b:Person>
            <b:Last>Elliott</b:Last>
            <b:First>AF</b:First>
          </b:Person>
        </b:NameList>
      </b:Author>
    </b:Author>
    <b:Title>Pain assessment and management in persons with dementia</b:Title>
    <b:JournalName>Nursing Clinics of North America</b:JournalName>
    <b:Year>2004</b:Year>
    <b:Pages>593-606</b:Pages>
    <b:Volume>39</b:Volume>
    <b:Issue>3</b:Issue>
    <b:RefOrder>52</b:RefOrder>
  </b:Source>
  <b:Source>
    <b:Tag>Dun12</b:Tag>
    <b:SourceType>JournalArticle</b:SourceType>
    <b:Guid>{AA755267-3893-44DD-A9FE-BD1F55A4F9A3}</b:Guid>
    <b:Author>
      <b:Author>
        <b:NameList>
          <b:Person>
            <b:Last>Dunbar</b:Last>
            <b:First>R</b:First>
          </b:Person>
          <b:Person>
            <b:Last>Kaskatis</b:Last>
            <b:First>K</b:First>
          </b:Person>
          <b:Person>
            <b:Last>MacDonald</b:Last>
            <b:First>I</b:First>
          </b:Person>
          <b:Person>
            <b:Last>Barra</b:Last>
            <b:First>V</b:First>
          </b:Person>
        </b:NameList>
      </b:Author>
    </b:Author>
    <b:Title>Performance of music elevates pain threshold and positive affect: implications for the evolutionary function of music</b:Title>
    <b:JournalName>Evolutionary Psychology</b:JournalName>
    <b:Year>2012</b:Year>
    <b:Pages>688-702</b:Pages>
    <b:Volume>10</b:Volume>
    <b:Issue>4</b:Issue>
    <b:RefOrder>53</b:RefOrder>
  </b:Source>
  <b:Source>
    <b:Tag>Joh13</b:Tag>
    <b:SourceType>JournalArticle</b:SourceType>
    <b:Guid>{F22F1588-152F-4966-9FDD-D6EE0E2DF59B}</b:Guid>
    <b:Author>
      <b:Author>
        <b:NameList>
          <b:Person>
            <b:Last>Johnson</b:Last>
            <b:First>JK</b:First>
          </b:Person>
          <b:Person>
            <b:Last>Louhivuori</b:Last>
            <b:First>J</b:First>
          </b:Person>
          <b:Person>
            <b:Last>Stewart</b:Last>
            <b:First>AL</b:First>
          </b:Person>
          <b:Person>
            <b:Last>Tolvanen</b:Last>
            <b:First>A</b:First>
          </b:Person>
          <b:Person>
            <b:Last>Ross</b:Last>
            <b:First>L</b:First>
          </b:Person>
          <b:Person>
            <b:Last>Era</b:Last>
            <b:First>P</b:First>
          </b:Person>
        </b:NameList>
      </b:Author>
    </b:Author>
    <b:Title>Quality of life of older adult community choral singers in Finland</b:Title>
    <b:JournalName> International psychogeriatrics</b:JournalName>
    <b:Year>2013</b:Year>
    <b:Pages>1055-1064</b:Pages>
    <b:Volume>25</b:Volume>
    <b:Issue>7</b:Issue>
    <b:RefOrder>55</b:RefOrder>
  </b:Source>
  <b:Source>
    <b:Tag>Nic16</b:Tag>
    <b:SourceType>JournalArticle</b:SourceType>
    <b:Guid>{BBDFFF2C-4BA9-42B1-B727-3ACD7B2C77C0}</b:Guid>
    <b:Title>It’s better together: The psychological benefits of singing in a choir</b:Title>
    <b:Year>2016</b:Year>
    <b:Month>March</b:Month>
    <b:Author>
      <b:Author>
        <b:NameList>
          <b:Person>
            <b:Last>Stewart</b:Last>
            <b:First>N</b:First>
          </b:Person>
          <b:Person>
            <b:Last>Lonsdale</b:Last>
            <b:First>A</b:First>
          </b:Person>
        </b:NameList>
      </b:Author>
    </b:Author>
    <b:JournalName>Psychology of Music</b:JournalName>
    <b:Pages>1240 - 1254</b:Pages>
    <b:Volume>44</b:Volume>
    <b:Issue>6</b:Issue>
    <b:RefOrder>28</b:RefOrder>
  </b:Source>
  <b:Source>
    <b:Tag>Jud13</b:Tag>
    <b:SourceType>JournalArticle</b:SourceType>
    <b:Guid>{90E05817-3ED3-438D-863C-133905D253B6}</b:Guid>
    <b:Author>
      <b:Author>
        <b:NameList>
          <b:Person>
            <b:Last>Judd</b:Last>
            <b:First>M</b:First>
          </b:Person>
          <b:Person>
            <b:Last>Pooley</b:Last>
            <b:First>JA</b:First>
          </b:Person>
        </b:NameList>
      </b:Author>
    </b:Author>
    <b:Title>The psychological benefits of participating in group singing for members of the general public</b:Title>
    <b:JournalName>Psychology of Music</b:JournalName>
    <b:Year>2014</b:Year>
    <b:Pages>269-283</b:Pages>
    <b:Volume>42</b:Volume>
    <b:Issue>2</b:Issue>
    <b:RefOrder>56</b:RefOrder>
  </b:Source>
  <b:Source>
    <b:Tag>Cli08</b:Tag>
    <b:SourceType>Report</b:SourceType>
    <b:Guid>{756C16BB-55C2-40B5-9E50-313F5896EAEA}</b:Guid>
    <b:Author>
      <b:Author>
        <b:NameList>
          <b:Person>
            <b:Last>Clift</b:Last>
            <b:First>S</b:First>
          </b:Person>
          <b:Person>
            <b:Last>Hancox</b:Last>
            <b:First>G</b:First>
          </b:Person>
          <b:Person>
            <b:Last>Staricoff</b:Last>
            <b:First>R</b:First>
          </b:Person>
          <b:Person>
            <b:Last>Whitmore</b:Last>
            <b:First>C</b:First>
          </b:Person>
        </b:NameList>
      </b:Author>
    </b:Author>
    <b:Title>Singing and health: A systematic mapping and review of non-clinical research</b:Title>
    <b:JournalName>Unesco Observatory</b:JournalName>
    <b:Year>2008</b:Year>
    <b:Publisher>Sidney De Haan Research Centre for Arts and Health</b:Publisher>
    <b:City>Canterbury</b:City>
    <b:RefOrder>57</b:RefOrder>
  </b:Source>
  <b:Source>
    <b:Tag>Ski10</b:Tag>
    <b:SourceType>JournalArticle</b:SourceType>
    <b:Guid>{A8D5B432-408B-4108-ACF5-1565A9E47E5E}</b:Guid>
    <b:Title>The Silver Song Club Project: singing to promote the health of older people</b:Title>
    <b:Year>2010</b:Year>
    <b:Author>
      <b:Author>
        <b:NameList>
          <b:Person>
            <b:Last>Skingley</b:Last>
            <b:First>A</b:First>
          </b:Person>
          <b:Person>
            <b:Last>Bungay</b:Last>
            <b:First>H</b:First>
          </b:Person>
        </b:NameList>
      </b:Author>
    </b:Author>
    <b:JournalName>British Journal of Community Nursing</b:JournalName>
    <b:Pages>134-140</b:Pages>
    <b:Volume>15</b:Volume>
    <b:Issue>3</b:Issue>
    <b:RefOrder>58</b:RefOrder>
  </b:Source>
  <b:Source>
    <b:Tag>Cli11</b:Tag>
    <b:SourceType>JournalArticle</b:SourceType>
    <b:Guid>{674769EE-9FB2-4746-9BDC-9CBAC6708D88}</b:Guid>
    <b:Author>
      <b:Author>
        <b:NameList>
          <b:Person>
            <b:Last>Clift</b:Last>
            <b:First>S</b:First>
          </b:Person>
          <b:Person>
            <b:Last>Morrison</b:Last>
            <b:First>I</b:First>
          </b:Person>
        </b:NameList>
      </b:Author>
    </b:Author>
    <b:Title>Group singing fosters mental health and wellbeing: findings from the East Kent “singing for health” network project</b:Title>
    <b:JournalName>Mental Health and Social Inclusion</b:JournalName>
    <b:Year>2011</b:Year>
    <b:Pages>88-97</b:Pages>
    <b:Volume>15</b:Volume>
    <b:Issue>2</b:Issue>
    <b:RefOrder>59</b:RefOrder>
  </b:Source>
  <b:Source>
    <b:Tag>Tea12</b:Tag>
    <b:SourceType>Book</b:SourceType>
    <b:Guid>{869AC3BA-992E-41DC-B9BF-60B2176531A0}</b:Guid>
    <b:Author>
      <b:Author>
        <b:NameList>
          <b:Person>
            <b:Last>Teater</b:Last>
            <b:First>B</b:First>
          </b:Person>
          <b:Person>
            <b:Last>Baldwin</b:Last>
            <b:First>M</b:First>
          </b:Person>
        </b:NameList>
      </b:Author>
    </b:Author>
    <b:Title>Social Work in the Community: Making a Difference</b:Title>
    <b:Year>2012</b:Year>
    <b:City>Bristol</b:City>
    <b:Publisher>The Policy Press</b:Publisher>
    <b:RefOrder>60</b:RefOrder>
  </b:Source>
  <b:Source>
    <b:Tag>Cre13</b:Tag>
    <b:SourceType>JournalArticle</b:SourceType>
    <b:Guid>{DBA723E3-929E-421A-BD9A-C8D97586F86B}</b:Guid>
    <b:Author>
      <b:Author>
        <b:NameList>
          <b:Person>
            <b:Last>Creech</b:Last>
            <b:First>A</b:First>
          </b:Person>
          <b:Person>
            <b:Last>Hallam</b:Last>
            <b:First>S</b:First>
          </b:Person>
          <b:Person>
            <b:Last>Varvarigou</b:Last>
            <b:First>M</b:First>
          </b:Person>
          <b:Person>
            <b:Last>Gaunt</b:Last>
            <b:First>H</b:First>
          </b:Person>
          <b:Person>
            <b:Last>McQueen</b:Last>
            <b:First>H</b:First>
          </b:Person>
          <b:Person>
            <b:Last>Pincas</b:Last>
            <b:First>A</b:First>
          </b:Person>
        </b:NameList>
      </b:Author>
    </b:Author>
    <b:Title>The role of musical possible selves in supporting subjective well-being in later life</b:Title>
    <b:Year>2013</b:Year>
    <b:JournalName>Music Education Research</b:JournalName>
    <b:Pages>1-33</b:Pages>
    <b:RefOrder>36</b:RefOrder>
  </b:Source>
  <b:Source>
    <b:Tag>Dur05</b:Tag>
    <b:SourceType>JournalArticle</b:SourceType>
    <b:Guid>{35B60DA1-EC6C-45C5-B2E4-88701419F8B9}</b:Guid>
    <b:Author>
      <b:Author>
        <b:NameList>
          <b:Person>
            <b:Last>Durrant</b:Last>
            <b:First>C</b:First>
          </b:Person>
        </b:NameList>
      </b:Author>
    </b:Author>
    <b:Title>Shaping Identity Through Choral Activity: Singers' And Conductors' Perceptions</b:Title>
    <b:JournalName>Research Studies in Music Education</b:JournalName>
    <b:Year>2005</b:Year>
    <b:Pages>88-98</b:Pages>
    <b:Volume>24</b:Volume>
    <b:Issue>1</b:Issue>
    <b:RefOrder>61</b:RefOrder>
  </b:Source>
  <b:Source>
    <b:Tag>Lee</b:Tag>
    <b:SourceType>JournalArticle</b:SourceType>
    <b:Guid>{EEE48D47-4ADC-4970-9F1C-962B34308150}</b:Guid>
    <b:Author>
      <b:Author>
        <b:NameList>
          <b:Person>
            <b:Last>Clements-Cortés</b:Last>
            <b:First>A</b:First>
          </b:Person>
        </b:NameList>
      </b:Author>
    </b:Author>
    <b:Title>Choral singing benifets for older adults</b:Title>
    <b:JournalName>Canadian Journal of Music Therapy</b:JournalName>
    <b:Year>2014</b:Year>
    <b:Pages>85-109</b:Pages>
    <b:Volume>20</b:Volume>
    <b:Issue>1</b:Issue>
    <b:RefOrder>63</b:RefOrder>
  </b:Source>
  <b:Source>
    <b:Tag>Cle15</b:Tag>
    <b:SourceType>JournalArticle</b:SourceType>
    <b:Guid>{621E12FC-DCE4-4277-8338-A670C93544DA}</b:Guid>
    <b:Author>
      <b:Author>
        <b:NameList>
          <b:Person>
            <b:Last>Clements-Cortes</b:Last>
            <b:First>A</b:First>
          </b:Person>
        </b:NameList>
      </b:Author>
    </b:Author>
    <b:Title>Clinical effects of choral singing for older adults</b:Title>
    <b:JournalName>Music and Medicine</b:JournalName>
    <b:Year>2015</b:Year>
    <b:Pages>7-12</b:Pages>
    <b:Volume>7</b:Volume>
    <b:Issue>4</b:Issue>
    <b:RefOrder>64</b:RefOrder>
  </b:Source>
  <b:Source>
    <b:Tag>Wei16</b:Tag>
    <b:SourceType>JournalArticle</b:SourceType>
    <b:Guid>{F7FD397D-1BCA-4D7C-BD0D-EE4B92BD9DED}</b:Guid>
    <b:Author>
      <b:Author>
        <b:NameList>
          <b:Person>
            <b:Last>Weinstein</b:Last>
            <b:First>D</b:First>
          </b:Person>
          <b:Person>
            <b:Last>Launay</b:Last>
            <b:First>J</b:First>
          </b:Person>
          <b:Person>
            <b:Last>Pearce</b:Last>
            <b:First>E</b:First>
          </b:Person>
          <b:Person>
            <b:Last>Dunba</b:Last>
            <b:First>R</b:First>
          </b:Person>
          <b:Person>
            <b:Last>Stewart</b:Last>
            <b:First>L</b:First>
          </b:Person>
        </b:NameList>
      </b:Author>
    </b:Author>
    <b:Title>Singing and social bonding: changes in connectivity and pain threshold as a function of group size</b:Title>
    <b:JournalName>Evolution and Human Behavior</b:JournalName>
    <b:Year>2016</b:Year>
    <b:Pages>152-158</b:Pages>
    <b:Volume>37</b:Volume>
    <b:Issue>2</b:Issue>
    <b:RefOrder>65</b:RefOrder>
  </b:Source>
  <b:Source>
    <b:Tag>Pat02</b:Tag>
    <b:SourceType>Book</b:SourceType>
    <b:Guid>{ECC1C3F9-7F63-4257-8FD0-47F65A52527F}</b:Guid>
    <b:Author>
      <b:Author>
        <b:NameList>
          <b:Person>
            <b:Last>Patton</b:Last>
            <b:First>MQ</b:First>
          </b:Person>
        </b:NameList>
      </b:Author>
    </b:Author>
    <b:Title>Qualitative research and evaluation methods</b:Title>
    <b:Year>2002</b:Year>
    <b:City>Thousand Oaks</b:City>
    <b:Publisher>Sage</b:Publisher>
    <b:Edition>3rd</b:Edition>
    <b:RefOrder>9</b:RefOrder>
  </b:Source>
  <b:Source>
    <b:Tag>Coh11</b:Tag>
    <b:SourceType>Book</b:SourceType>
    <b:Guid>{FC214ADC-7523-4EE8-8DBB-AF5FF2343CC7}</b:Guid>
    <b:Author>
      <b:Author>
        <b:NameList>
          <b:Person>
            <b:Last>Cohen</b:Last>
            <b:First>L</b:First>
          </b:Person>
          <b:Person>
            <b:Last>Manion</b:Last>
            <b:First>L</b:First>
          </b:Person>
          <b:Person>
            <b:Last>Morrison</b:Last>
            <b:First>I</b:First>
          </b:Person>
        </b:NameList>
      </b:Author>
    </b:Author>
    <b:Title>Research Methods in Education</b:Title>
    <b:Year>2011</b:Year>
    <b:City>Abingdon</b:City>
    <b:Publisher>Routledge</b:Publisher>
    <b:Edition>7th</b:Edition>
    <b:RefOrder>10</b:RefOrder>
  </b:Source>
  <b:Source>
    <b:Tag>Wil94</b:Tag>
    <b:SourceType>Book</b:SourceType>
    <b:Guid>{270FCE98-C1C8-46AC-AEC1-F3D550AE63DB}</b:Guid>
    <b:Title>Questionnaire Desoign: A Practical Introduction.</b:Title>
    <b:Year>1994</b:Year>
    <b:Author>
      <b:Author>
        <b:NameList>
          <b:Person>
            <b:Last>Wilson</b:Last>
            <b:First>N</b:First>
          </b:Person>
          <b:Person>
            <b:Last>McLean</b:Last>
            <b:First>S</b:First>
          </b:Person>
        </b:NameList>
      </b:Author>
    </b:Author>
    <b:Pages>University of Ulster Press</b:Pages>
    <b:City>Newtown Abbey</b:City>
    <b:Publisher>University of Ulster Press</b:Publisher>
    <b:RefOrder>66</b:RefOrder>
  </b:Source>
  <b:Source>
    <b:Tag>Bai94</b:Tag>
    <b:SourceType>Book</b:SourceType>
    <b:Guid>{B07F3261-79B9-4C27-9787-69738CDF6D64}</b:Guid>
    <b:Author>
      <b:Author>
        <b:NameList>
          <b:Person>
            <b:Last>Bailey</b:Last>
            <b:First>K</b:First>
          </b:Person>
        </b:NameList>
      </b:Author>
    </b:Author>
    <b:Title>Methods of social research</b:Title>
    <b:Year>1994</b:Year>
    <b:City>New York</b:City>
    <b:Publisher>The Free Press</b:Publisher>
    <b:Edition>4th</b:Edition>
    <b:RefOrder>67</b:RefOrder>
  </b:Source>
  <b:Source>
    <b:Tag>Opp</b:Tag>
    <b:SourceType>Book</b:SourceType>
    <b:Guid>{C2DEBB59-51B1-46B5-8C7A-94BF4AF8F438}</b:Guid>
    <b:Author>
      <b:Author>
        <b:NameList>
          <b:Person>
            <b:Last>Oppenheim</b:Last>
            <b:First>A</b:First>
          </b:Person>
        </b:NameList>
      </b:Author>
    </b:Author>
    <b:Title>Questionnaire Design, Interviewing and Attitude Measurement</b:Title>
    <b:Year>1992</b:Year>
    <b:City>London</b:City>
    <b:Publisher>Continuum</b:Publisher>
    <b:Edition>2nd</b:Edition>
    <b:RefOrder>68</b:RefOrder>
  </b:Source>
  <b:Source>
    <b:Tag>Fin02</b:Tag>
    <b:SourceType>Book</b:SourceType>
    <b:Guid>{D39A51EC-C9ED-4E60-9AE2-E7D5EDA59217}</b:Guid>
    <b:Author>
      <b:Author>
        <b:NameList>
          <b:Person>
            <b:Last>Fink</b:Last>
            <b:First>A</b:First>
          </b:Person>
        </b:NameList>
      </b:Author>
    </b:Author>
    <b:Title>The Survey Handbook </b:Title>
    <b:Year>2002</b:Year>
    <b:Publisher>SAGE Publications</b:Publisher>
    <b:RefOrder>69</b:RefOrder>
  </b:Source>
  <b:Source>
    <b:Tag>You82</b:Tag>
    <b:SourceType>Book</b:SourceType>
    <b:Guid>{AA224BF4-6F37-489B-9AF9-9101A40AE033}</b:Guid>
    <b:Author>
      <b:Author>
        <b:NameList>
          <b:Person>
            <b:Last>Youngman</b:Last>
            <b:First>M.B.</b:First>
          </b:Person>
        </b:NameList>
      </b:Author>
    </b:Author>
    <b:Title>Designing and analysing questionnaires</b:Title>
    <b:Year>1982</b:Year>
    <b:City>Oxford</b:City>
    <b:Publisher>TRC-Rediguides</b:Publisher>
    <b:Edition>2nd</b:Edition>
    <b:RefOrder>70</b:RefOrder>
  </b:Source>
  <b:Source>
    <b:Tag>Kro87</b:Tag>
    <b:SourceType>JournalArticle</b:SourceType>
    <b:Guid>{4EF548A5-C467-4C48-8941-2CBA13C8F4DD}</b:Guid>
    <b:Author>
      <b:Author>
        <b:NameList>
          <b:Person>
            <b:Last>Krosnick</b:Last>
            <b:First>J</b:First>
          </b:Person>
          <b:Person>
            <b:Last>Alwin</b:Last>
            <b:First>D</b:First>
          </b:Person>
        </b:NameList>
      </b:Author>
    </b:Author>
    <b:Title>An evaluation of a cognitive theory of response order effects in survey measurement</b:Title>
    <b:Year>1987</b:Year>
    <b:JournalName>Public Opinion Quarterly</b:JournalName>
    <b:Pages>201-219</b:Pages>
    <b:Volume>51</b:Volume>
    <b:Issue>2</b:Issue>
    <b:RefOrder>71</b:RefOrder>
  </b:Source>
  <b:Source>
    <b:Tag>Fod93</b:Tag>
    <b:SourceType>Book</b:SourceType>
    <b:Guid>{EF538468-D313-4986-9C17-9D36F92445DB}</b:Guid>
    <b:Title>Constructing Questions for Interviews and Questionnaires: Theory and Practice in Social Research </b:Title>
    <b:Year>1993</b:Year>
    <b:Author>
      <b:Author>
        <b:NameList>
          <b:Person>
            <b:Last>Foddy</b:Last>
            <b:First>W</b:First>
          </b:Person>
        </b:NameList>
      </b:Author>
    </b:Author>
    <b:City>Cambridge</b:City>
    <b:Publisher>Cambridge University Press</b:Publisher>
    <b:RefOrder>72</b:RefOrder>
  </b:Source>
  <b:Source>
    <b:Tag>Wal10</b:Tag>
    <b:SourceType>Book</b:SourceType>
    <b:Guid>{939FED8D-EBF3-4A2C-B073-FBBA9571D9AF}</b:Guid>
    <b:Author>
      <b:Author>
        <b:NameList>
          <b:Person>
            <b:Last>Walliman</b:Last>
            <b:First>N</b:First>
          </b:Person>
        </b:NameList>
      </b:Author>
    </b:Author>
    <b:Title>Research Methods: The Basics</b:Title>
    <b:Year>2010</b:Year>
    <b:City>Abingdon</b:City>
    <b:Publisher>Routledge</b:Publisher>
    <b:RefOrder>73</b:RefOrder>
  </b:Source>
  <b:Source>
    <b:Tag>Bel10</b:Tag>
    <b:SourceType>Book</b:SourceType>
    <b:Guid>{E8E90771-8CC8-4FB6-B618-33E359771DBB}</b:Guid>
    <b:Author>
      <b:Author>
        <b:NameList>
          <b:Person>
            <b:Last>Bell</b:Last>
            <b:First>J</b:First>
          </b:Person>
        </b:NameList>
      </b:Author>
    </b:Author>
    <b:Title>Doing your research project</b:Title>
    <b:Year>2010</b:Year>
    <b:City>Maidenhead</b:City>
    <b:Publisher>Open University Press</b:Publisher>
    <b:Edition>5th</b:Edition>
    <b:RefOrder>74</b:RefOrder>
  </b:Source>
  <b:Source>
    <b:Tag>Bar09</b:Tag>
    <b:SourceType>Book</b:SourceType>
    <b:Guid>{11EE3DCA-E5A2-4BFE-89AC-77641D13B53D}</b:Guid>
    <b:Author>
      <b:Author>
        <b:NameList>
          <b:Person>
            <b:Last>Barsky</b:Last>
            <b:First>A</b:First>
          </b:Person>
        </b:NameList>
      </b:Author>
    </b:Author>
    <b:Title>Ethics and Values in Social Work: An Integrated Approach for a Comprehensive Curriculum</b:Title>
    <b:Year>2009</b:Year>
    <b:Publisher>Oxford University Press, U.S.A</b:Publisher>
    <b:RefOrder>76</b:RefOrder>
  </b:Source>
  <b:Source>
    <b:Tag>Die78</b:Tag>
    <b:SourceType>Book</b:SourceType>
    <b:Guid>{82982870-E4B0-440B-8907-535467E9FE17}</b:Guid>
    <b:Author>
      <b:Author>
        <b:NameList>
          <b:Person>
            <b:Last>Diener</b:Last>
            <b:First>E</b:First>
          </b:Person>
          <b:Person>
            <b:Last>Crandall</b:Last>
            <b:First>R</b:First>
          </b:Person>
        </b:NameList>
      </b:Author>
    </b:Author>
    <b:Title>Ethics in Social and Behavioral Research</b:Title>
    <b:Year>1978</b:Year>
    <b:City>Chicago</b:City>
    <b:Publisher>University of Chicago Press</b:Publisher>
    <b:RefOrder>77</b:RefOrder>
  </b:Source>
  <b:Source>
    <b:Tag>Ham</b:Tag>
    <b:SourceType>Book</b:SourceType>
    <b:Guid>{BA65FFF4-D8E0-44E8-BC28-CE5BEC442ED3}</b:Guid>
    <b:Author>
      <b:Author>
        <b:NameList>
          <b:Person>
            <b:Last>Hamilton</b:Last>
            <b:First>L</b:First>
          </b:Person>
          <b:Person>
            <b:Last>Corbett-Whitter</b:Last>
          </b:Person>
        </b:NameList>
      </b:Author>
    </b:Author>
    <b:Title>Using Case Study in Education Research</b:Title>
    <b:Publisher>SAGE Publications</b:Publisher>
    <b:Year>2013</b:Year>
    <b:City>London</b:City>
    <b:RefOrder>78</b:RefOrder>
  </b:Source>
  <b:Source>
    <b:Tag>Rui13</b:Tag>
    <b:SourceType>JournalArticle</b:SourceType>
    <b:Guid>{45E3C1A5-FCB2-4C32-9D21-AA7B55A39283}</b:Guid>
    <b:Author>
      <b:Author>
        <b:NameList>
          <b:Person>
            <b:Last>Ruismäkia</b:Last>
            <b:First>H</b:First>
          </b:Person>
        </b:NameList>
      </b:Author>
    </b:Author>
    <b:Title>The iPad and music in the new learning environment</b:Title>
    <b:JournalName>The European Journal of Social &amp; Behavioural Sciences</b:JournalName>
    <b:Year>2013</b:Year>
    <b:Pages>1084-109</b:Pages>
    <b:Volume>6</b:Volume>
    <b:RefOrder>90</b:RefOrder>
  </b:Source>
  <b:Source>
    <b:Tag>Wel17</b:Tag>
    <b:SourceType>Report</b:SourceType>
    <b:Guid>{C6BF3AE0-0B56-4C90-BE21-A3403AB08230}</b:Guid>
    <b:Title>Adult Learning in Wales</b:Title>
    <b:Year>2017</b:Year>
    <b:Author>
      <b:Author>
        <b:Corporate>Welsh Government</b:Corporate>
      </b:Author>
    </b:Author>
    <b:Publisher>Crown</b:Publisher>
    <b:City>Cardiff</b:City>
    <b:Pages>2</b:Pages>
    <b:URL>https://beta.gov.wales/sites/default/files/publications/2018-08/adult-learning-in-wales.pdf</b:URL>
    <b:RefOrder>4</b:RefOrder>
  </b:Source>
  <b:Source>
    <b:Tag>Laa11</b:Tag>
    <b:SourceType>JournalArticle</b:SourceType>
    <b:Guid>{1EB67D33-D743-4D32-889F-4066AA8496B6}</b:Guid>
    <b:Title>Lifelong learning: What does it mean?</b:Title>
    <b:Year>2011</b:Year>
    <b:Author>
      <b:Author>
        <b:NameList>
          <b:Person>
            <b:Last>Laal</b:Last>
            <b:First>M</b:First>
          </b:Person>
        </b:NameList>
      </b:Author>
    </b:Author>
    <b:JournalName>Procedia - Social and Behavioral Sciences</b:JournalName>
    <b:Pages>470-474</b:Pages>
    <b:Volume>28</b:Volume>
    <b:RefOrder>5</b:RefOrder>
  </b:Source>
  <b:Source>
    <b:Tag>Bro96</b:Tag>
    <b:SourceType>Book</b:SourceType>
    <b:Guid>{4E2F923D-7F36-4449-9B77-D148971E1247}</b:Guid>
    <b:Author>
      <b:Author>
        <b:NameList>
          <b:Person>
            <b:Last>Brookfield</b:Last>
            <b:First>S</b:First>
          </b:Person>
        </b:NameList>
      </b:Author>
    </b:Author>
    <b:Title>Understanding and Facilitating Adult Learning: A Comprehensive Analysis of Principles and Effective Practices</b:Title>
    <b:Year>1996</b:Year>
    <b:City>Milton Keynes</b:City>
    <b:Publisher>Open University Press</b:Publisher>
    <b:Edition>4th</b:Edition>
    <b:RefOrder>15</b:RefOrder>
  </b:Source>
  <b:Source>
    <b:Tag>Cre15</b:Tag>
    <b:SourceType>JournalArticle</b:SourceType>
    <b:Guid>{57F8C278-8AEF-4FEF-B598-726A5E960939}</b:Guid>
    <b:Author>
      <b:Author>
        <b:NameList>
          <b:Person>
            <b:Last>Creech</b:Last>
            <b:First>A</b:First>
          </b:Person>
          <b:Person>
            <b:Last>Hallam</b:Last>
            <b:First>S</b:First>
          </b:Person>
        </b:NameList>
      </b:Author>
    </b:Author>
    <b:Title>Critical geragogy: A framework for facilitating older learners in community music</b:Title>
    <b:Year>2015</b:Year>
    <b:JournalName>London Review of Education</b:JournalName>
    <b:Pages>43-57</b:Pages>
    <b:Volume>13</b:Volume>
    <b:Issue>1</b:Issue>
    <b:RefOrder>16</b:RefOrder>
  </b:Source>
  <b:Source>
    <b:Tag>Pot15</b:Tag>
    <b:SourceType>JournalArticle</b:SourceType>
    <b:Guid>{0D8C02A5-8D1F-4D82-9DF2-BC93850499EA}</b:Guid>
    <b:Author>
      <b:Author>
        <b:NameList>
          <b:Person>
            <b:Last>Potter</b:Last>
            <b:First>J</b:First>
          </b:Person>
          <b:Person>
            <b:Last>King</b:Last>
            <b:First>H</b:First>
          </b:Person>
          <b:Person>
            <b:Last>Kersh</b:Last>
            <b:First>N</b:First>
          </b:Person>
          <b:Person>
            <b:Last>Pitts</b:Last>
            <b:First>S</b:First>
          </b:Person>
        </b:NameList>
      </b:Author>
    </b:Author>
    <b:Title>Learner-led and boundary free: Learning across contexts</b:Title>
    <b:JournalName>British Journal of Educational Psychology</b:JournalName>
    <b:Year>2015</b:Year>
    <b:Pages>39 - 49</b:Pages>
    <b:Volume>11</b:Volume>
    <b:RefOrder>21</b:RefOrder>
  </b:Source>
  <b:Source>
    <b:Tag>Den14</b:Tag>
    <b:SourceType>Book</b:SourceType>
    <b:Guid>{6D6869A2-582D-405F-82FD-FAA71D6296A9}</b:Guid>
    <b:Title>The Good Research Guide: For Small-scale Social Research Projects</b:Title>
    <b:Year>2014</b:Year>
    <b:Author>
      <b:Author>
        <b:NameList>
          <b:Person>
            <b:Last>Denscombe</b:Last>
            <b:First>M</b:First>
          </b:Person>
        </b:NameList>
      </b:Author>
    </b:Author>
    <b:City>Maidenhead</b:City>
    <b:Publisher>Open University Press</b:Publisher>
    <b:Edition>5th</b:Edition>
    <b:RefOrder>80</b:RefOrder>
  </b:Source>
  <b:Source>
    <b:Tag>Van18</b:Tag>
    <b:SourceType>Book</b:SourceType>
    <b:Guid>{932A21A1-6C79-410C-A369-AE22831C5C42}</b:Guid>
    <b:Title>The Palgrave Handbook of Survey Research</b:Title>
    <b:Year>2018</b:Year>
    <b:Publisher>Palgrave Macmillan</b:Publisher>
    <b:Author>
      <b:Author>
        <b:NameList>
          <b:Person>
            <b:Last>Vannette</b:Last>
            <b:First>D</b:First>
          </b:Person>
          <b:Person>
            <b:Last>Krosnick</b:Last>
            <b:First>J.A.</b:First>
          </b:Person>
        </b:NameList>
      </b:Author>
    </b:Author>
    <b:City>London</b:City>
    <b:RefOrder>81</b:RefOrder>
  </b:Source>
  <b:Source>
    <b:Tag>Bri18</b:Tag>
    <b:SourceType>Report</b:SourceType>
    <b:Guid>{69CA6695-8CA1-4AF6-9002-6B9AB843EB58}</b:Guid>
    <b:Title>Ethical Guidelines for Educational Research, fourth edition</b:Title>
    <b:Year>2018</b:Year>
    <b:Author>
      <b:Author>
        <b:Corporate>British Educational Research Association</b:Corporate>
      </b:Author>
    </b:Author>
    <b:Publisher>BERA</b:Publisher>
    <b:City>London</b:City>
    <b:RefOrder>79</b:RefOrder>
  </b:Source>
  <b:Source>
    <b:Tag>Cho10</b:Tag>
    <b:SourceType>JournalArticle</b:SourceType>
    <b:Guid>{2028570F-A9ED-4DAE-B970-A72A31CCD74C}</b:Guid>
    <b:Author>
      <b:Author>
        <b:NameList>
          <b:Person>
            <b:Last>Chong</b:Last>
            <b:First>H</b:First>
          </b:Person>
        </b:NameList>
      </b:Author>
    </b:Author>
    <b:Title>Do we all enjoy singing? A content analysis of non-vocalists’ attitudes toward singing</b:Title>
    <b:Year>2010</b:Year>
    <b:JournalName>The Arts in Psychotherapy</b:JournalName>
    <b:Pages>120-124</b:Pages>
    <b:Volume>37</b:Volume>
    <b:Issue>2</b:Issue>
    <b:RefOrder>82</b:RefOrder>
  </b:Source>
  <b:Source>
    <b:Tag>Age18</b:Tag>
    <b:SourceType>Report</b:SourceType>
    <b:Guid>{4B9CFF8B-2386-426D-B504-261CC3CBD5F2}</b:Guid>
    <b:Title>Creative and Cultural Activities and Wellbeing in Later Life</b:Title>
    <b:Year>2018</b:Year>
    <b:Author>
      <b:Author>
        <b:Corporate>Age UK Policy and Research Department</b:Corporate>
      </b:Author>
    </b:Author>
    <b:Publisher>Age UK</b:Publisher>
    <b:City>London</b:City>
    <b:RefOrder>25</b:RefOrder>
  </b:Source>
  <b:Source>
    <b:Tag>Iro10</b:Tag>
    <b:SourceType>JournalArticle</b:SourceType>
    <b:Guid>{9A865DBD-1E95-4661-93E6-0833375F6A75}</b:Guid>
    <b:Author>
      <b:Author>
        <b:NameList>
          <b:Person>
            <b:Last>Irons</b:Last>
            <b:First>JY</b:First>
          </b:Person>
          <b:Person>
            <b:Last>Kenny</b:Last>
            <b:First>DT</b:First>
          </b:Person>
          <b:Person>
            <b:Last>Chang</b:Last>
            <b:First>AB</b:First>
          </b:Person>
        </b:NameList>
      </b:Author>
    </b:Author>
    <b:Title>Singing for children and adults with bronchiectasis</b:Title>
    <b:Year>2010</b:Year>
    <b:JournalName>Cochrane Database of Systematic Reviews </b:JournalName>
    <b:Issue>2</b:Issue>
    <b:RefOrder>43</b:RefOrder>
  </b:Source>
  <b:Source>
    <b:Tag>UNE05</b:Tag>
    <b:SourceType>Report</b:SourceType>
    <b:Guid>{086DB04B-19ED-4161-B022-4A38E94F491B}</b:Guid>
    <b:Author>
      <b:Author>
        <b:Corporate>UNESCO</b:Corporate>
      </b:Author>
    </b:Author>
    <b:Title>Questionnaire Design</b:Title>
    <b:Year>2005</b:Year>
    <b:Publisher>International Institute for Educational Planning</b:Publisher>
    <b:City>Paris</b:City>
    <b:RefOrder>75</b:RefOrder>
  </b:Source>
  <b:Source>
    <b:Tag>Cle18</b:Tag>
    <b:SourceType>JournalArticle</b:SourceType>
    <b:Guid>{8C65BE6E-AC1B-4D58-9D41-A6D9C3C4392B}</b:Guid>
    <b:Title>Relationship completion in palliative care music therapy: Clinical case research overview and results-Part 2</b:Title>
    <b:Year>2018</b:Year>
    <b:Author>
      <b:Author>
        <b:NameList>
          <b:Person>
            <b:Last>Clements-Cortés</b:Last>
            <b:First>A</b:First>
          </b:Person>
        </b:NameList>
      </b:Author>
    </b:Author>
    <b:JournalName>Music and Medicine</b:JournalName>
    <b:Pages>91-97</b:Pages>
    <b:Volume>10</b:Volume>
    <b:Issue>2</b:Issue>
    <b:RefOrder>83</b:RefOrder>
  </b:Source>
  <b:Source>
    <b:Tag>Cle14</b:Tag>
    <b:SourceType>JournalArticle</b:SourceType>
    <b:Guid>{0F6566A6-68B4-4152-83E6-9514C0813697}</b:Guid>
    <b:Author>
      <b:Author>
        <b:NameList>
          <b:Person>
            <b:Last>Clements-Cortes</b:Last>
            <b:First>A</b:First>
          </b:Person>
          <b:Person>
            <b:Last>Pearson</b:Last>
            <b:First>S</b:First>
          </b:Person>
        </b:NameList>
      </b:Author>
    </b:Author>
    <b:Title>Discovering community music therapy in practice: Case reports from two Ontario hospitals</b:Title>
    <b:JournalName>International Journal of Community Music</b:JournalName>
    <b:Year>2014</b:Year>
    <b:Pages>93-111</b:Pages>
    <b:Volume>7</b:Volume>
    <b:Issue>1</b:Issue>
    <b:RefOrder>62</b:RefOrder>
  </b:Source>
  <b:Source>
    <b:Tag>Rou10</b:Tag>
    <b:SourceType>JournalArticle</b:SourceType>
    <b:Guid>{827A6245-5775-417C-9E83-6BB63DFF46D4}</b:Guid>
    <b:Author>
      <b:Author>
        <b:NameList>
          <b:Person>
            <b:Last>Roulston</b:Last>
            <b:First>Kathryn</b:First>
          </b:Person>
        </b:NameList>
      </b:Author>
    </b:Author>
    <b:Title>‘There is no end to learning’: Lifelong education and the joyful learner</b:Title>
    <b:JournalName>International Journal of Music Education</b:JournalName>
    <b:Year>2010</b:Year>
    <b:Pages>341-352</b:Pages>
    <b:Volume>28</b:Volume>
    <b:Issue>4</b:Issue>
    <b:RefOrder>8</b:RefOrder>
  </b:Source>
  <b:Source>
    <b:Tag>Mye18</b:Tag>
    <b:SourceType>Book</b:SourceType>
    <b:Guid>{671CA559-9615-48C4-9FB5-D711458F2D58}</b:Guid>
    <b:Title>Commentary: Adult Learning in a Lifespan Context. In Special Needs, Community Music, and Adult Learning: An Oxford Handbook of Music Education</b:Title>
    <b:Year>2018</b:Year>
    <b:City>Oxford</b:City>
    <b:Publisher>Oxford University Press</b:Publisher>
    <b:Edition>4th</b:Edition>
    <b:Author>
      <b:Author>
        <b:NameList>
          <b:Person>
            <b:Last>Myers</b:Last>
            <b:First>D</b:First>
          </b:Person>
        </b:NameList>
      </b:Author>
      <b:Editor>
        <b:NameList>
          <b:Person>
            <b:Last>McPherson</b:Last>
            <b:First>G</b:First>
          </b:Person>
          <b:Person>
            <b:Last>Welch</b:Last>
          </b:Person>
          <b:Person>
            <b:Last>G</b:Last>
          </b:Person>
        </b:NameList>
      </b:Editor>
    </b:Author>
    <b:RefOrder>91</b:RefOrder>
  </b:Source>
  <b:Source>
    <b:Tag>Hal18</b:Tag>
    <b:SourceType>Book</b:SourceType>
    <b:Guid>{DF486BF7-29EC-486F-886D-6C1F06ADAF0A}</b:Guid>
    <b:Author>
      <b:Author>
        <b:NameList>
          <b:Person>
            <b:Last>Hallam</b:Last>
            <b:First>S</b:First>
          </b:Person>
          <b:Person>
            <b:Last>Creech</b:Last>
            <b:First>A</b:First>
          </b:Person>
        </b:NameList>
      </b:Author>
      <b:Editor>
        <b:NameList>
          <b:Person>
            <b:Last>Alan</b:Last>
            <b:First>Walker</b:First>
          </b:Person>
        </b:NameList>
      </b:Editor>
    </b:Author>
    <b:Title>Engagement in Musical Activities. In The new dynamics of ageing volume 1</b:Title>
    <b:Year>2018</b:Year>
    <b:City>Bristol</b:City>
    <b:Publisher>Policy Press</b:Publisher>
    <b:RefOrder>92</b:RefOrder>
  </b:Source>
  <b:Source>
    <b:Tag>Bib18</b:Tag>
    <b:SourceType>JournalArticle</b:SourceType>
    <b:Guid>{9874CE20-A485-47E2-B3FA-366841627617}</b:Guid>
    <b:Title>Musical recovery: the role of group singing in regaining healthy relationships with music to promote mental health recovery</b:Title>
    <b:Year>2018</b:Year>
    <b:Author>
      <b:Author>
        <b:NameList>
          <b:Person>
            <b:Last>Bibb</b:Last>
            <b:First>J</b:First>
          </b:Person>
          <b:Person>
            <b:Last>McFerran</b:Last>
            <b:First>K</b:First>
          </b:Person>
        </b:NameList>
      </b:Author>
    </b:Author>
    <b:JournalName>Nordic Journal of Music Therapy </b:JournalName>
    <b:Pages>235-251</b:Pages>
    <b:Volume>27</b:Volume>
    <b:Issue>3</b:Issue>
    <b:RefOrder>93</b:RefOrder>
  </b:Source>
  <b:Source>
    <b:Tag>Rei17</b:Tag>
    <b:SourceType>JournalArticle</b:SourceType>
    <b:Guid>{5F628BAC-61DB-4FCE-B4AC-37AE5786C304}</b:Guid>
    <b:Author>
      <b:Author>
        <b:NameList>
          <b:Person>
            <b:Last>Reid</b:Last>
            <b:First>A.</b:First>
            <b:Middle>G.</b:Middle>
          </b:Person>
          <b:Person>
            <b:Last>Rakhilin</b:Last>
            <b:First>M</b:First>
          </b:Person>
          <b:Person>
            <b:Last>Patel</b:Last>
            <b:First>A.</b:First>
            <b:Middle>D.</b:Middle>
          </b:Person>
          <b:Person>
            <b:Last>Urry</b:Last>
            <b:First>H.</b:First>
            <b:Middle>L.</b:Middle>
          </b:Person>
          <b:Person>
            <b:Last>Thomas</b:Last>
            <b:First>A.</b:First>
            <b:Middle>K.</b:Middle>
          </b:Person>
        </b:NameList>
      </b:Author>
    </b:Author>
    <b:Title>New technology for studying the impact of regular singing and song learning on cognitive function in older adults: A feasibility study.</b:Title>
    <b:JournalName>Psychomusicology: Music, Mind, and Brain</b:JournalName>
    <b:Year>2017</b:Year>
    <b:Pages>132-144</b:Pages>
    <b:Volume>27</b:Volume>
    <b:Issue>2</b:Issue>
    <b:RefOrder>94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10EDEC-705A-4880-BFCC-6592032CD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10921</Words>
  <Characters>62254</Characters>
  <Application>Microsoft Office Word</Application>
  <DocSecurity>0</DocSecurity>
  <Lines>518</Lines>
  <Paragraphs>146</Paragraphs>
  <ScaleCrop>false</ScaleCrop>
  <HeadingPairs>
    <vt:vector size="2" baseType="variant">
      <vt:variant>
        <vt:lpstr>Title</vt:lpstr>
      </vt:variant>
      <vt:variant>
        <vt:i4>1</vt:i4>
      </vt:variant>
    </vt:vector>
  </HeadingPairs>
  <TitlesOfParts>
    <vt:vector size="1" baseType="lpstr">
      <vt:lpstr/>
    </vt:vector>
  </TitlesOfParts>
  <Company>UWTSD MA (Education) Module Code M7X01474      September 2018</Company>
  <LinksUpToDate>false</LinksUpToDate>
  <CharactersWithSpaces>73029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Dropping In And Dropping Out:</dc:subject>
  <dc:creator>Experiences of sustaining and ceasing amateur participation in classical music.                                                                                               A CRITICAL REVIEW</dc:creator>
  <cp:lastModifiedBy>D. Huw Morgan</cp:lastModifiedBy>
  <cp:revision>2</cp:revision>
  <cp:lastPrinted>2018-09-04T15:34:00Z</cp:lastPrinted>
  <dcterms:created xsi:type="dcterms:W3CDTF">2018-09-05T21:42:00Z</dcterms:created>
  <dcterms:modified xsi:type="dcterms:W3CDTF">2018-09-05T21:42:00Z</dcterms:modified>
</cp:coreProperties>
</file>