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18157" w14:textId="18B4EF01" w:rsidR="00431EA4" w:rsidRDefault="005C33CD" w:rsidP="005C33CD">
      <w:pPr>
        <w:pStyle w:val="Heading2"/>
        <w:jc w:val="center"/>
        <w:rPr>
          <w:color w:val="000000" w:themeColor="text1"/>
          <w:u w:val="single"/>
          <w:lang w:val="en-US"/>
        </w:rPr>
      </w:pPr>
      <w:r w:rsidRPr="005C33CD">
        <w:rPr>
          <w:color w:val="000000" w:themeColor="text1"/>
          <w:u w:val="single"/>
          <w:lang w:val="en-US"/>
        </w:rPr>
        <w:t>Using one of the establishments visited examine the strengths and weaknesses of their collection rationale.</w:t>
      </w:r>
    </w:p>
    <w:p w14:paraId="58D6D66C" w14:textId="77777777" w:rsidR="005C33CD" w:rsidRDefault="005C33CD" w:rsidP="005C33CD">
      <w:pPr>
        <w:rPr>
          <w:lang w:val="en-US"/>
        </w:rPr>
      </w:pPr>
    </w:p>
    <w:p w14:paraId="4B4A6DD0" w14:textId="77777777" w:rsidR="005C33CD" w:rsidRDefault="005C33CD" w:rsidP="005C33CD">
      <w:pPr>
        <w:rPr>
          <w:lang w:val="en-US"/>
        </w:rPr>
      </w:pPr>
    </w:p>
    <w:p w14:paraId="68DFC323" w14:textId="60C8C9FD" w:rsidR="005C33CD" w:rsidRDefault="005C33CD" w:rsidP="005C33CD">
      <w:pPr>
        <w:rPr>
          <w:lang w:val="en-US"/>
        </w:rPr>
      </w:pPr>
      <w:r>
        <w:rPr>
          <w:lang w:val="en-US"/>
        </w:rPr>
        <w:t>Swansea Museum is the oldest museum in Wales, and because of this it plays a key role in the preservation and presentation of Welsh history</w:t>
      </w:r>
      <w:r>
        <w:rPr>
          <w:lang w:val="en-US"/>
        </w:rPr>
        <w:fldChar w:fldCharType="begin"/>
      </w:r>
      <w:r w:rsidR="00F258A8">
        <w:rPr>
          <w:lang w:val="en-US"/>
        </w:rPr>
        <w:instrText xml:space="preserve"> ADDIN ZOTERO_ITEM CSL_CITATION {"citationID":"JXkyeaoV","properties":{"unsorted":false,"formattedCitation":"({\\i{}Visit Swansea Museum}, no date a)","plainCitation":"(Visit Swansea Museum, no date a)","noteIndex":0},"citationItems":[{"id":"C81U06iW/sFRjYDaI","uris":["http://zotero.org/users/local/yKBDKBHn/items/4HP3QPZ9"],"itemData":{"id":479,"type":"webpage","title":"Visit Swansea Museum","URL":"http://www.swanseamuseum.co.uk/visit-swansea-museum/","accessed":{"date-parts":[["2026",7,23]]}}}],"schema":"https://github.com/citation-style-language/schema/raw/master/csl-citation.json"} </w:instrText>
      </w:r>
      <w:r>
        <w:rPr>
          <w:lang w:val="en-US"/>
        </w:rPr>
        <w:fldChar w:fldCharType="separate"/>
      </w:r>
      <w:r w:rsidR="00F258A8" w:rsidRPr="00F258A8">
        <w:rPr>
          <w:rFonts w:ascii="Calibri" w:hAnsi="Calibri" w:cs="Calibri"/>
          <w:kern w:val="0"/>
        </w:rPr>
        <w:t>(</w:t>
      </w:r>
      <w:r w:rsidR="00F258A8" w:rsidRPr="00F258A8">
        <w:rPr>
          <w:rFonts w:ascii="Calibri" w:hAnsi="Calibri" w:cs="Calibri"/>
          <w:i/>
          <w:iCs/>
          <w:kern w:val="0"/>
        </w:rPr>
        <w:t>Visit Swansea Museum</w:t>
      </w:r>
      <w:r w:rsidR="00F258A8" w:rsidRPr="00F258A8">
        <w:rPr>
          <w:rFonts w:ascii="Calibri" w:hAnsi="Calibri" w:cs="Calibri"/>
          <w:kern w:val="0"/>
        </w:rPr>
        <w:t>, no date a)</w:t>
      </w:r>
      <w:r>
        <w:rPr>
          <w:lang w:val="en-US"/>
        </w:rPr>
        <w:fldChar w:fldCharType="end"/>
      </w:r>
      <w:r>
        <w:rPr>
          <w:lang w:val="en-US"/>
        </w:rPr>
        <w:t>. The collations at Swansea Museum reflect the development of the city and surrounding area, displaying a wide range of material, such as archaeological finds, social history and industrial heritage. The museum website</w:t>
      </w:r>
      <w:r w:rsidR="00FC19A8">
        <w:rPr>
          <w:lang w:val="en-US"/>
        </w:rPr>
        <w:t xml:space="preserve"> and the Bloomberg Connects digital guide</w:t>
      </w:r>
      <w:r>
        <w:rPr>
          <w:lang w:val="en-US"/>
        </w:rPr>
        <w:t xml:space="preserve"> hold information about all of its collections and artifacts, this acts as a key guid</w:t>
      </w:r>
      <w:r w:rsidR="00FC19A8">
        <w:rPr>
          <w:lang w:val="en-US"/>
        </w:rPr>
        <w:t>e to interpreting the museums aims and collecting practices</w:t>
      </w:r>
      <w:r w:rsidR="00FC19A8">
        <w:rPr>
          <w:lang w:val="en-US"/>
        </w:rPr>
        <w:fldChar w:fldCharType="begin"/>
      </w:r>
      <w:r w:rsidR="00FC19A8">
        <w:rPr>
          <w:lang w:val="en-US"/>
        </w:rPr>
        <w:instrText xml:space="preserve"> ADDIN ZOTERO_ITEM CSL_CITATION {"citationID":"nTjwKATZ","properties":{"unsorted":false,"formattedCitation":"({\\i{}Swansea Museum Amgueddfa Abertawe | Bloomberg Connects}, no date)","plainCitation":"(Swansea Museum Amgueddfa Abertawe | Bloomberg Connects, no date)","noteIndex":0},"citationItems":[{"id":362,"uris":["http://zotero.org/users/local/yKBDKBHn/items/5VPYRB6S"],"itemData":{"id":362,"type":"webpage","title":"Swansea Museum Amgueddfa Abertawe | Bloomberg Connects","URL":"https://guides.bloombergconnects.org/en-US/guide/swanseaMuseum","accessed":{"date-parts":[["2026",2,2]]}}}],"schema":"https://github.com/citation-style-language/schema/raw/master/csl-citation.json"} </w:instrText>
      </w:r>
      <w:r w:rsidR="00FC19A8">
        <w:rPr>
          <w:lang w:val="en-US"/>
        </w:rPr>
        <w:fldChar w:fldCharType="separate"/>
      </w:r>
      <w:r w:rsidR="00FC19A8" w:rsidRPr="00FC19A8">
        <w:rPr>
          <w:rFonts w:ascii="Calibri" w:hAnsi="Calibri" w:cs="Calibri"/>
          <w:kern w:val="0"/>
        </w:rPr>
        <w:t>(</w:t>
      </w:r>
      <w:r w:rsidR="00FC19A8" w:rsidRPr="00FC19A8">
        <w:rPr>
          <w:rFonts w:ascii="Calibri" w:hAnsi="Calibri" w:cs="Calibri"/>
          <w:i/>
          <w:iCs/>
          <w:kern w:val="0"/>
        </w:rPr>
        <w:t>Swansea Museum Amgueddfa Abertawe | Bloomberg Connects</w:t>
      </w:r>
      <w:r w:rsidR="00FC19A8" w:rsidRPr="00FC19A8">
        <w:rPr>
          <w:rFonts w:ascii="Calibri" w:hAnsi="Calibri" w:cs="Calibri"/>
          <w:kern w:val="0"/>
        </w:rPr>
        <w:t>, no date)</w:t>
      </w:r>
      <w:r w:rsidR="00FC19A8">
        <w:rPr>
          <w:lang w:val="en-US"/>
        </w:rPr>
        <w:fldChar w:fldCharType="end"/>
      </w:r>
      <w:r w:rsidR="00FC19A8">
        <w:rPr>
          <w:lang w:val="en-US"/>
        </w:rPr>
        <w:t>.</w:t>
      </w:r>
    </w:p>
    <w:p w14:paraId="0CB1B958" w14:textId="77777777" w:rsidR="00FC19A8" w:rsidRDefault="00FC19A8" w:rsidP="005C33CD">
      <w:pPr>
        <w:rPr>
          <w:lang w:val="en-US"/>
        </w:rPr>
      </w:pPr>
      <w:r>
        <w:rPr>
          <w:lang w:val="en-US"/>
        </w:rPr>
        <w:t>A museum’s collection rational refers to the reasons why objects are collected, retained and interpreted. Ambros and Paine (2006) stated that a clear collection rational is central to ethical and professional museum practice, ensuring that a collection is purposeful rather than arbitrary</w:t>
      </w:r>
      <w:r>
        <w:rPr>
          <w:lang w:val="en-US"/>
        </w:rPr>
        <w:fldChar w:fldCharType="begin"/>
      </w:r>
      <w:r>
        <w:rPr>
          <w:lang w:val="en-US"/>
        </w:rPr>
        <w:instrText xml:space="preserve"> ADDIN ZOTERO_ITEM CSL_CITATION {"citationID":"q5S2KUZu","properties":{"unsorted":false,"formattedCitation":"(Ambrose and Paine, 2006)","plainCitation":"(Ambrose and Paine, 2006)","noteIndex":0},"citationItems":[{"id":354,"uris":["http://zotero.org/users/local/yKBDKBHn/items/VGU76U2R"],"itemData":{"id":354,"type":"book","abstract":"Fully updated and extended to examine the many changes that have occurred in the last decade, this second edition of world-renowned text Museum Basics provides a basic guide to all aspects of museum work and staff experience from museum organization, through collections management and conservation, to audience development and education.\n\nDrawing on a wide range of practical experience, the authors have provided an excellent tool that enable museums throughout the world to conquer a common challenge; to keep up-to-date with new ideas and changing practices.\n\nOrganized on a modular basis, with over 100 units, Museum Basics is a reference to support day-to-day museum management, a key text in pre-service and in-service training programmes, and works brilliantly alongside case studies, project work and group discussion.\n\nWith a glossary, sources of information and a select bibliography, this is certainly a book that no museum professional, nor museum and heritage studies student will want to be without.","DOI":"10.4324/9780203018989","edition":"2","ISBN":"978-0-203-01898-9","number-of-pages":"336","publisher":"Routledge","publisher-place":"London","title":"Museum Basics: The International Handbook","title-short":"Museum Basics","author":[{"family":"Ambrose","given":"Timothy"},{"family":"Paine","given":"Crispin"}],"issued":{"date-parts":[["2006",4,18]]}}}],"schema":"https://github.com/citation-style-language/schema/raw/master/csl-citation.json"} </w:instrText>
      </w:r>
      <w:r>
        <w:rPr>
          <w:lang w:val="en-US"/>
        </w:rPr>
        <w:fldChar w:fldCharType="separate"/>
      </w:r>
      <w:r w:rsidRPr="00FC19A8">
        <w:rPr>
          <w:rFonts w:ascii="Calibri" w:hAnsi="Calibri" w:cs="Calibri"/>
          <w:lang w:val="en-US"/>
        </w:rPr>
        <w:t>(Ambrose and Paine, 2006)</w:t>
      </w:r>
      <w:r>
        <w:rPr>
          <w:lang w:val="en-US"/>
        </w:rPr>
        <w:fldChar w:fldCharType="end"/>
      </w:r>
      <w:r>
        <w:rPr>
          <w:lang w:val="en-US"/>
        </w:rPr>
        <w:t xml:space="preserve">. </w:t>
      </w:r>
    </w:p>
    <w:p w14:paraId="5ACC09CC" w14:textId="1220EFE3" w:rsidR="00A82837" w:rsidRDefault="00FC19A8" w:rsidP="005C33CD">
      <w:pPr>
        <w:rPr>
          <w:lang w:val="en-US"/>
        </w:rPr>
      </w:pPr>
      <w:r>
        <w:rPr>
          <w:lang w:val="en-US"/>
        </w:rPr>
        <w:t>Museums are not neutral space, instead, the artifacts they collect, and display reflect institutional values and priorities. “</w:t>
      </w:r>
      <w:r>
        <w:rPr>
          <w:i/>
          <w:iCs/>
          <w:lang w:val="en-US"/>
        </w:rPr>
        <w:t>Museums are by nature institutions which hold the material evidence, objects and specimens, of the human and natural history of our planet”</w:t>
      </w:r>
      <w:r>
        <w:rPr>
          <w:i/>
          <w:iCs/>
          <w:lang w:val="en-US"/>
        </w:rPr>
        <w:fldChar w:fldCharType="begin"/>
      </w:r>
      <w:r>
        <w:rPr>
          <w:i/>
          <w:iCs/>
          <w:lang w:val="en-US"/>
        </w:rPr>
        <w:instrText xml:space="preserve"> ADDIN ZOTERO_ITEM CSL_CITATION {"citationID":"F7SLkpxX","properties":{"unsorted":false,"formattedCitation":"(Pearce, 2017)","plainCitation":"(Pearce, 2017)","noteIndex":0},"citationItems":[{"id":352,"uris":["http://zotero.org/users/local/yKBDKBHn/items/WDB938ZC"],"itemData":{"id":352,"type":"book","abstract":"This book examines the historical context of museums, their collections, and the objects that form them. Susan M. Pearce probes the psychological and social reasons that people collect and identifies three modes of collecting: collecting as souvenirs, as fetishes, and as systematic assemblages. She considers how museum professionals set policies of collection management; acquire, study, and exhibit objects; and make meaning of the objects in their care. Pearce also explores the ideological relationship between museums and their collections and the intellectual and social relationships of museums to the public.","ISBN":"978-1-58834-517-2","language":"en","note":"Google-Books-ID: M6aZBwAAQBAJ","number-of-pages":"290","publisher":"Smithsonian Institution","source":"Google Books","title":"Museums, Objects, and Collections: A Cultural Study","title-short":"Museums, Objects, and Collections","author":[{"family":"Pearce","given":"Susan"}],"issued":{"date-parts":[["2017",8,15]]}}}],"schema":"https://github.com/citation-style-language/schema/raw/master/csl-citation.json"} </w:instrText>
      </w:r>
      <w:r>
        <w:rPr>
          <w:i/>
          <w:iCs/>
          <w:lang w:val="en-US"/>
        </w:rPr>
        <w:fldChar w:fldCharType="separate"/>
      </w:r>
      <w:r w:rsidRPr="00FC19A8">
        <w:rPr>
          <w:rFonts w:ascii="Calibri" w:hAnsi="Calibri" w:cs="Calibri"/>
          <w:lang w:val="en-US"/>
        </w:rPr>
        <w:t>(Pearce, 2017)</w:t>
      </w:r>
      <w:r>
        <w:rPr>
          <w:i/>
          <w:iCs/>
          <w:lang w:val="en-US"/>
        </w:rPr>
        <w:fldChar w:fldCharType="end"/>
      </w:r>
      <w:r>
        <w:rPr>
          <w:i/>
          <w:iCs/>
          <w:lang w:val="en-US"/>
        </w:rPr>
        <w:t xml:space="preserve">. </w:t>
      </w:r>
      <w:r>
        <w:rPr>
          <w:lang w:val="en-US"/>
        </w:rPr>
        <w:t xml:space="preserve">This highlights the role of museums </w:t>
      </w:r>
      <w:r w:rsidR="00A82837">
        <w:rPr>
          <w:lang w:val="en-US"/>
        </w:rPr>
        <w:t>in shaping how we understand the past.</w:t>
      </w:r>
    </w:p>
    <w:p w14:paraId="4B878459" w14:textId="715A2DFF" w:rsidR="00A82837" w:rsidRDefault="00A82837" w:rsidP="005C33CD">
      <w:pPr>
        <w:rPr>
          <w:lang w:val="en-US"/>
        </w:rPr>
      </w:pPr>
      <w:r>
        <w:rPr>
          <w:lang w:val="en-US"/>
        </w:rPr>
        <w:t xml:space="preserve">From </w:t>
      </w:r>
      <w:r w:rsidR="00A376BB">
        <w:rPr>
          <w:lang w:val="en-US"/>
        </w:rPr>
        <w:t>an</w:t>
      </w:r>
      <w:r>
        <w:rPr>
          <w:lang w:val="en-US"/>
        </w:rPr>
        <w:t xml:space="preserve"> archaeological perspective, interpretation and context are essential when engaging with material culture.</w:t>
      </w:r>
      <w:r w:rsidR="00A376BB">
        <w:rPr>
          <w:lang w:val="en-US"/>
        </w:rPr>
        <w:t xml:space="preserve"> Hodder and Hutson (2003) emphasis that objects gain meaning through interpretation rather than existing as isolated evidence</w:t>
      </w:r>
      <w:r w:rsidR="00A376BB">
        <w:rPr>
          <w:lang w:val="en-US"/>
        </w:rPr>
        <w:fldChar w:fldCharType="begin"/>
      </w:r>
      <w:r w:rsidR="00A376BB">
        <w:rPr>
          <w:lang w:val="en-US"/>
        </w:rPr>
        <w:instrText xml:space="preserve"> ADDIN ZOTERO_ITEM CSL_CITATION {"citationID":"qI7Z8GnZ","properties":{"unsorted":false,"formattedCitation":"(Hodder and Hutson, 2003)","plainCitation":"(Hodder and Hutson, 2003)","noteIndex":0},"citationItems":[{"id":355,"uris":["http://zotero.org/users/local/yKBDKBHn/items/834Y2TLR"],"itemData":{"id":355,"type":"book","abstract":"The third edition of this classic introduction to archaeological theory and method has been fully updated to address the rapid development of theoretical debate throughout the discipline. Ian Hodder and Scott Hutson argue that archaeologists must consider a variety of perspectives in the complex and uncertain task of \"translating the meaning of past texts into their own contemporary language\". While remaining centered on the importance of meaning, agency and history, the authors explore the latest developments in post-structuralism, neo-evolutionary theory and phenomenology. Previous Edition Hb (1991): 0-521-40142-9 Previous Edition Pb (1991): 0-521-40957-8","ISBN":"978-0-521-52884-9","language":"en","note":"Google-Books-ID: LwUPpGM5WFoC","number-of-pages":"312","publisher":"Cambridge University Press","source":"Google Books","title":"Reading the Past: Current Approaches to Interpretation in Archaeology","title-short":"Reading the Past","author":[{"family":"Hodder","given":"Ian"},{"family":"Hutson","given":"Scott"}],"issued":{"date-parts":[["2003",12,4]]}}}],"schema":"https://github.com/citation-style-language/schema/raw/master/csl-citation.json"} </w:instrText>
      </w:r>
      <w:r w:rsidR="00A376BB">
        <w:rPr>
          <w:lang w:val="en-US"/>
        </w:rPr>
        <w:fldChar w:fldCharType="separate"/>
      </w:r>
      <w:r w:rsidR="00A376BB" w:rsidRPr="00A376BB">
        <w:rPr>
          <w:rFonts w:ascii="Calibri" w:hAnsi="Calibri" w:cs="Calibri"/>
          <w:lang w:val="en-US"/>
        </w:rPr>
        <w:t>(Hodder and Hutson, 2003)</w:t>
      </w:r>
      <w:r w:rsidR="00A376BB">
        <w:rPr>
          <w:lang w:val="en-US"/>
        </w:rPr>
        <w:fldChar w:fldCharType="end"/>
      </w:r>
      <w:r w:rsidR="00A376BB">
        <w:rPr>
          <w:lang w:val="en-US"/>
        </w:rPr>
        <w:t>. This essay aims to critically examine the strengths and weaknesses of Swansea Museums collection rationale, using information presented on its website and the Bloomberg Connects guide.</w:t>
      </w:r>
    </w:p>
    <w:p w14:paraId="452EE370" w14:textId="77777777" w:rsidR="00A376BB" w:rsidRDefault="00A376BB" w:rsidP="005C33CD">
      <w:pPr>
        <w:rPr>
          <w:lang w:val="en-US"/>
        </w:rPr>
      </w:pPr>
    </w:p>
    <w:p w14:paraId="247842D3" w14:textId="324BDAF9" w:rsidR="00A376BB" w:rsidRDefault="00A376BB" w:rsidP="00A376BB">
      <w:pPr>
        <w:pStyle w:val="Subtitle"/>
        <w:rPr>
          <w:lang w:val="en-US"/>
        </w:rPr>
      </w:pPr>
      <w:r>
        <w:rPr>
          <w:lang w:val="en-US"/>
        </w:rPr>
        <w:t>Swansea Museum</w:t>
      </w:r>
    </w:p>
    <w:p w14:paraId="67B6B520" w14:textId="189B6226" w:rsidR="00A376BB" w:rsidRDefault="00A376BB" w:rsidP="00A376BB">
      <w:pPr>
        <w:rPr>
          <w:lang w:val="en-US"/>
        </w:rPr>
      </w:pPr>
      <w:r>
        <w:rPr>
          <w:lang w:val="en-US"/>
        </w:rPr>
        <w:t xml:space="preserve">Swansea Museum has a wide and varied collection that reflects both the history of Swansea and broader aspects of human culture. According to the Bloomberg guide, the </w:t>
      </w:r>
      <w:r w:rsidR="008A33A6">
        <w:rPr>
          <w:lang w:val="en-US"/>
        </w:rPr>
        <w:t>museum’s</w:t>
      </w:r>
      <w:r>
        <w:rPr>
          <w:lang w:val="en-US"/>
        </w:rPr>
        <w:t xml:space="preserve"> collection includes archaeology, social and industrial history, ceramic, photography, costumes, natural history, and fine art</w:t>
      </w:r>
      <w:r w:rsidR="008A33A6">
        <w:rPr>
          <w:lang w:val="en-US"/>
        </w:rPr>
        <w:t>, with many artworks linked through Art Uk</w:t>
      </w:r>
      <w:r w:rsidR="008A33A6">
        <w:rPr>
          <w:lang w:val="en-US"/>
        </w:rPr>
        <w:fldChar w:fldCharType="begin"/>
      </w:r>
      <w:r w:rsidR="008A33A6">
        <w:rPr>
          <w:lang w:val="en-US"/>
        </w:rPr>
        <w:instrText xml:space="preserve"> ADDIN ZOTERO_ITEM CSL_CITATION {"citationID":"hcvSgpu4","properties":{"unsorted":false,"formattedCitation":"({\\i{}Swansea Museum Amgueddfa Abertawe | Bloomberg Connects}, no date)","plainCitation":"(Swansea Museum Amgueddfa Abertawe | Bloomberg Connects, no date)","noteIndex":0},"citationItems":[{"id":362,"uris":["http://zotero.org/users/local/yKBDKBHn/items/5VPYRB6S"],"itemData":{"id":362,"type":"webpage","title":"Swansea Museum Amgueddfa Abertawe | Bloomberg Connects","URL":"https://guides.bloombergconnects.org/en-US/guide/swanseaMuseum","accessed":{"date-parts":[["2026",2,2]]}}}],"schema":"https://github.com/citation-style-language/schema/raw/master/csl-citation.json"} </w:instrText>
      </w:r>
      <w:r w:rsidR="008A33A6">
        <w:rPr>
          <w:lang w:val="en-US"/>
        </w:rPr>
        <w:fldChar w:fldCharType="separate"/>
      </w:r>
      <w:r w:rsidR="008A33A6" w:rsidRPr="008A33A6">
        <w:rPr>
          <w:rFonts w:ascii="Calibri" w:hAnsi="Calibri" w:cs="Calibri"/>
          <w:kern w:val="0"/>
        </w:rPr>
        <w:t>(</w:t>
      </w:r>
      <w:r w:rsidR="008A33A6" w:rsidRPr="008A33A6">
        <w:rPr>
          <w:rFonts w:ascii="Calibri" w:hAnsi="Calibri" w:cs="Calibri"/>
          <w:i/>
          <w:iCs/>
          <w:kern w:val="0"/>
        </w:rPr>
        <w:t>Swansea Museum Amgueddfa Abertawe | Bloomberg Connects</w:t>
      </w:r>
      <w:r w:rsidR="008A33A6" w:rsidRPr="008A33A6">
        <w:rPr>
          <w:rFonts w:ascii="Calibri" w:hAnsi="Calibri" w:cs="Calibri"/>
          <w:kern w:val="0"/>
        </w:rPr>
        <w:t>, no date)</w:t>
      </w:r>
      <w:r w:rsidR="008A33A6">
        <w:rPr>
          <w:lang w:val="en-US"/>
        </w:rPr>
        <w:fldChar w:fldCharType="end"/>
      </w:r>
      <w:r w:rsidR="008A33A6">
        <w:rPr>
          <w:lang w:val="en-US"/>
        </w:rPr>
        <w:t>. This variety allows the museum to tell different stories about Swansea’s past, while also connecting local history to wider historical and cultural themes.</w:t>
      </w:r>
    </w:p>
    <w:p w14:paraId="79558736" w14:textId="3C1560CD" w:rsidR="005C33CD" w:rsidRDefault="008A33A6" w:rsidP="005C33CD">
      <w:pPr>
        <w:rPr>
          <w:lang w:val="en-US"/>
        </w:rPr>
      </w:pPr>
      <w:r>
        <w:rPr>
          <w:lang w:val="en-US"/>
        </w:rPr>
        <w:t>Rather than presenting objects as one large collection, the museum organizes them into permanent displays and themed galleries across different flows. This structure helps visitors explore specific aspects of Swansea’s history, such as its industrial development, maritime connections and everyday life. The Bloomberg Connects guide also provides extra information</w:t>
      </w:r>
      <w:r w:rsidR="003D7415">
        <w:rPr>
          <w:lang w:val="en-US"/>
        </w:rPr>
        <w:t xml:space="preserve"> about these displays, helping visitors understand the significance of the objects beyond what is written on gallery labels. This shows that the museum is not only focused on preserving artefacts but also on making them accessible and meaningful to a wider audience.</w:t>
      </w:r>
    </w:p>
    <w:p w14:paraId="03FC92DD" w14:textId="597C894B" w:rsidR="003D7415" w:rsidRDefault="00997EBE" w:rsidP="005C33CD">
      <w:pPr>
        <w:rPr>
          <w:lang w:val="en-US"/>
        </w:rPr>
      </w:pPr>
      <w:r>
        <w:rPr>
          <w:lang w:val="en-US"/>
        </w:rPr>
        <w:lastRenderedPageBreak/>
        <w:t xml:space="preserve">The range of collections reflects the idea that material culture is about more than rare or valuable objects. Miller (1997) argues that everyday items can provide important evidence about the lives, beliefs and identities of the people who used them </w:t>
      </w:r>
      <w:r>
        <w:rPr>
          <w:lang w:val="en-US"/>
        </w:rPr>
        <w:fldChar w:fldCharType="begin"/>
      </w:r>
      <w:r>
        <w:rPr>
          <w:lang w:val="en-US"/>
        </w:rPr>
        <w:instrText xml:space="preserve"> ADDIN ZOTERO_ITEM CSL_CITATION {"citationID":"AadtyUVD","properties":{"unsorted":false,"formattedCitation":"(Miller, 1997)","plainCitation":"(Miller, 1997)","noteIndex":0},"citationItems":[{"id":357,"uris":["http://zotero.org/users/local/yKBDKBHn/items/JLF57TST"],"itemData":{"id":357,"type":"book","abstract":"Exploring materialism and social relationships in modern culture Material Culture and Mass Consumption offers an in-depth exploration of objects, objectification, ideology, and materialism in modern society. Drawing from Hegel, Marx, Munn, and Simmel, the discussion delves into the physicality of the material world and attempts to understand materialism as a form of cultural expression. Targeting mass production as the root of mass consumption, rather than the result, this book positions material goods at odds with genuine social interaction and questions these relationships from the abstract to the intensely specific.","ISBN":"978-0-631-15605-5","language":"en","note":"Google-Books-ID: cpGkEAAAQBAJ","number-of-pages":"263","publisher":"John Wiley &amp; Sons","source":"Google Books","title":"Material Culture and Mass Consumerism","author":[{"family":"Miller","given":"Daniel"}],"issued":{"date-parts":[["1997",12,8]]}}}],"schema":"https://github.com/citation-style-language/schema/raw/master/csl-citation.json"} </w:instrText>
      </w:r>
      <w:r>
        <w:rPr>
          <w:lang w:val="en-US"/>
        </w:rPr>
        <w:fldChar w:fldCharType="separate"/>
      </w:r>
      <w:r w:rsidRPr="00997EBE">
        <w:rPr>
          <w:rFonts w:ascii="Calibri" w:hAnsi="Calibri" w:cs="Calibri"/>
          <w:lang w:val="en-US"/>
        </w:rPr>
        <w:t>(Miller, 1997)</w:t>
      </w:r>
      <w:r>
        <w:rPr>
          <w:lang w:val="en-US"/>
        </w:rPr>
        <w:fldChar w:fldCharType="end"/>
      </w:r>
      <w:r>
        <w:rPr>
          <w:lang w:val="en-US"/>
        </w:rPr>
        <w:t>. This is particularly relevant to Swansea Museum, where objects linked to industry, local community and daily life sit alongside archaeological finds and artwork. Overall, these collections create a broader picture of Swansea’s history rather than focusing on a single period or type of object.</w:t>
      </w:r>
    </w:p>
    <w:p w14:paraId="72BC576D" w14:textId="77777777" w:rsidR="00997EBE" w:rsidRDefault="00997EBE" w:rsidP="005C33CD">
      <w:pPr>
        <w:rPr>
          <w:lang w:val="en-US"/>
        </w:rPr>
      </w:pPr>
    </w:p>
    <w:p w14:paraId="59A3E4C5" w14:textId="3390399B" w:rsidR="00997EBE" w:rsidRDefault="00997EBE" w:rsidP="00997EBE">
      <w:pPr>
        <w:pStyle w:val="Subtitle"/>
        <w:rPr>
          <w:lang w:val="en-US"/>
        </w:rPr>
      </w:pPr>
      <w:r>
        <w:rPr>
          <w:lang w:val="en-US"/>
        </w:rPr>
        <w:t>Collection Rationale Practices</w:t>
      </w:r>
    </w:p>
    <w:p w14:paraId="4DA01DAF" w14:textId="5CEA7480" w:rsidR="00997EBE" w:rsidRDefault="00997EBE" w:rsidP="00997EBE">
      <w:pPr>
        <w:rPr>
          <w:lang w:val="en-US"/>
        </w:rPr>
      </w:pPr>
      <w:r>
        <w:rPr>
          <w:lang w:val="en-US"/>
        </w:rPr>
        <w:t xml:space="preserve">The museums website and Bloomberg Connects guide both suggest that Swansea Museum places a strong emphasis on collecting objects that have a meaningful connection to Swansea and the surrounding area </w:t>
      </w:r>
      <w:r>
        <w:rPr>
          <w:lang w:val="en-US"/>
        </w:rPr>
        <w:fldChar w:fldCharType="begin"/>
      </w:r>
      <w:r>
        <w:rPr>
          <w:lang w:val="en-US"/>
        </w:rPr>
        <w:instrText xml:space="preserve"> ADDIN ZOTERO_ITEM CSL_CITATION {"citationID":"NWGnplw3","properties":{"unsorted":false,"formattedCitation":"({\\i{}Swansea Museum Amgueddfa Abertawe | Bloomberg Connects}, no date)","plainCitation":"(Swansea Museum Amgueddfa Abertawe | Bloomberg Connects, no date)","noteIndex":0},"citationItems":[{"id":362,"uris":["http://zotero.org/users/local/yKBDKBHn/items/5VPYRB6S"],"itemData":{"id":362,"type":"webpage","title":"Swansea Museum Amgueddfa Abertawe | Bloomberg Connects","URL":"https://guides.bloombergconnects.org/en-US/guide/swanseaMuseum","accessed":{"date-parts":[["2026",2,2]]}}}],"schema":"https://github.com/citation-style-language/schema/raw/master/csl-citation.json"} </w:instrText>
      </w:r>
      <w:r>
        <w:rPr>
          <w:lang w:val="en-US"/>
        </w:rPr>
        <w:fldChar w:fldCharType="separate"/>
      </w:r>
      <w:r w:rsidRPr="00997EBE">
        <w:rPr>
          <w:rFonts w:ascii="Calibri" w:hAnsi="Calibri" w:cs="Calibri"/>
          <w:kern w:val="0"/>
        </w:rPr>
        <w:t>(</w:t>
      </w:r>
      <w:r w:rsidRPr="00997EBE">
        <w:rPr>
          <w:rFonts w:ascii="Calibri" w:hAnsi="Calibri" w:cs="Calibri"/>
          <w:i/>
          <w:iCs/>
          <w:kern w:val="0"/>
        </w:rPr>
        <w:t>Swansea Museum Amgueddfa Abertawe | Bloomberg Connects</w:t>
      </w:r>
      <w:r w:rsidRPr="00997EBE">
        <w:rPr>
          <w:rFonts w:ascii="Calibri" w:hAnsi="Calibri" w:cs="Calibri"/>
          <w:kern w:val="0"/>
        </w:rPr>
        <w:t>, no date)</w:t>
      </w:r>
      <w:r>
        <w:rPr>
          <w:lang w:val="en-US"/>
        </w:rPr>
        <w:fldChar w:fldCharType="end"/>
      </w:r>
      <w:r>
        <w:rPr>
          <w:lang w:val="en-US"/>
        </w:rPr>
        <w:t>. Although the museum does not publish a detailed collection development policy on its website, its collecting priorities can still be understood through the information it provides about its collections, exhibitions and guidance on donation. This suggests that the museum aims to build collections that support its purpose in preserving the history and heritage of the local area.</w:t>
      </w:r>
    </w:p>
    <w:p w14:paraId="32AE7A81" w14:textId="45154E79" w:rsidR="00997EBE" w:rsidRDefault="00997EBE" w:rsidP="00997EBE">
      <w:pPr>
        <w:rPr>
          <w:lang w:val="en-US"/>
        </w:rPr>
      </w:pPr>
      <w:r>
        <w:rPr>
          <w:lang w:val="en-US"/>
        </w:rPr>
        <w:t>This approach reflects the professional standards discussed by Ambrose and Paine (2006), who explain that museums should collect selectively rather than accepting every object offered to then</w:t>
      </w:r>
      <w:r>
        <w:rPr>
          <w:lang w:val="en-US"/>
        </w:rPr>
        <w:fldChar w:fldCharType="begin"/>
      </w:r>
      <w:r>
        <w:rPr>
          <w:lang w:val="en-US"/>
        </w:rPr>
        <w:instrText xml:space="preserve"> ADDIN ZOTERO_ITEM CSL_CITATION {"citationID":"WwcOvjo3","properties":{"unsorted":false,"formattedCitation":"(Ambrose and Paine, 2006)","plainCitation":"(Ambrose and Paine, 2006)","noteIndex":0},"citationItems":[{"id":354,"uris":["http://zotero.org/users/local/yKBDKBHn/items/VGU76U2R"],"itemData":{"id":354,"type":"book","abstract":"Fully updated and extended to examine the many changes that have occurred in the last decade, this second edition of world-renowned text Museum Basics provides a basic guide to all aspects of museum work and staff experience from museum organization, through collections management and conservation, to audience development and education.\n\nDrawing on a wide range of practical experience, the authors have provided an excellent tool that enable museums throughout the world to conquer a common challenge; to keep up-to-date with new ideas and changing practices.\n\nOrganized on a modular basis, with over 100 units, Museum Basics is a reference to support day-to-day museum management, a key text in pre-service and in-service training programmes, and works brilliantly alongside case studies, project work and group discussion.\n\nWith a glossary, sources of information and a select bibliography, this is certainly a book that no museum professional, nor museum and heritage studies student will want to be without.","DOI":"10.4324/9780203018989","edition":"2","ISBN":"978-0-203-01898-9","number-of-pages":"336","publisher":"Routledge","publisher-place":"London","title":"Museum Basics: The International Handbook","title-short":"Museum Basics","author":[{"family":"Ambrose","given":"Timothy"},{"family":"Paine","given":"Crispin"}],"issued":{"date-parts":[["2006",4,18]]}}}],"schema":"https://github.com/citation-style-language/schema/raw/master/csl-citation.json"} </w:instrText>
      </w:r>
      <w:r>
        <w:rPr>
          <w:lang w:val="en-US"/>
        </w:rPr>
        <w:fldChar w:fldCharType="separate"/>
      </w:r>
      <w:r w:rsidRPr="00997EBE">
        <w:rPr>
          <w:rFonts w:ascii="Calibri" w:hAnsi="Calibri" w:cs="Calibri"/>
          <w:lang w:val="en-US"/>
        </w:rPr>
        <w:t>(Ambrose and Paine, 2006)</w:t>
      </w:r>
      <w:r>
        <w:rPr>
          <w:lang w:val="en-US"/>
        </w:rPr>
        <w:fldChar w:fldCharType="end"/>
      </w:r>
      <w:r w:rsidR="0089722D">
        <w:rPr>
          <w:lang w:val="en-US"/>
        </w:rPr>
        <w:t>. Collections should have a clear purpose, remain manageable and continue to support the museum’s overall mission. Swansea Museum seems to follow these principles by focusing on objects that contribute to the story of Swansea, instead of collecting without a clear direction. However, because its collection rational is communicated mainly through interpretation and public information rather than a dedicated collection policy, it can be difficult for visitors and researchers to fully understand the reasoning behind some collecting decisions. This creates an opportunity for further discussion when evaluating the strengths and weaknesses of the museum’s collection rational.</w:t>
      </w:r>
    </w:p>
    <w:p w14:paraId="3B4096CA" w14:textId="77777777" w:rsidR="0089722D" w:rsidRDefault="0089722D" w:rsidP="00997EBE">
      <w:pPr>
        <w:rPr>
          <w:lang w:val="en-US"/>
        </w:rPr>
      </w:pPr>
    </w:p>
    <w:p w14:paraId="7B552D56" w14:textId="059B6654" w:rsidR="0089722D" w:rsidRDefault="0089722D" w:rsidP="0089722D">
      <w:pPr>
        <w:pStyle w:val="Subtitle"/>
        <w:rPr>
          <w:lang w:val="en-US"/>
        </w:rPr>
      </w:pPr>
      <w:r>
        <w:rPr>
          <w:lang w:val="en-US"/>
        </w:rPr>
        <w:t>Strengths of Swansea Museum’s Collection Rationale</w:t>
      </w:r>
    </w:p>
    <w:p w14:paraId="6FA07BE8" w14:textId="043A7F87" w:rsidR="0089722D" w:rsidRDefault="0089722D" w:rsidP="0089722D">
      <w:pPr>
        <w:rPr>
          <w:lang w:val="en-US"/>
        </w:rPr>
      </w:pPr>
      <w:r>
        <w:rPr>
          <w:lang w:val="en-US"/>
        </w:rPr>
        <w:t xml:space="preserve">One of the biggest strengths of Swansea </w:t>
      </w:r>
      <w:r w:rsidR="009A4374">
        <w:rPr>
          <w:lang w:val="en-US"/>
        </w:rPr>
        <w:t>museum’s</w:t>
      </w:r>
      <w:r>
        <w:rPr>
          <w:lang w:val="en-US"/>
        </w:rPr>
        <w:t xml:space="preserve"> collection rationale is its strong focus on preserving the history and identity of Swansea. The museum collects objects that are connected to the city’s industrial, maritime, and cultural past, allowing visitors to explore how Swansea has changed over time. Rather than collecting objects from a wide range of unrelated subjects, the museum places importance on material</w:t>
      </w:r>
      <w:r w:rsidR="009A4374">
        <w:rPr>
          <w:lang w:val="en-US"/>
        </w:rPr>
        <w:t xml:space="preserve"> that helps tell the story of the local area. This gives the collection a clear purpose and helps create a stronger connection between the museum and the community it represents.</w:t>
      </w:r>
    </w:p>
    <w:p w14:paraId="1AA91DAD" w14:textId="5DA980C1" w:rsidR="009A4374" w:rsidRDefault="009A4374" w:rsidP="0089722D">
      <w:pPr>
        <w:rPr>
          <w:lang w:val="en-US"/>
        </w:rPr>
      </w:pPr>
      <w:r>
        <w:rPr>
          <w:lang w:val="en-US"/>
        </w:rPr>
        <w:t>Smith (2006) argues that heritage is not only simply about preserving the past, but also about deciding which stories are remembered and shared with the public</w:t>
      </w:r>
      <w:r>
        <w:rPr>
          <w:lang w:val="en-US"/>
        </w:rPr>
        <w:fldChar w:fldCharType="begin"/>
      </w:r>
      <w:r>
        <w:rPr>
          <w:lang w:val="en-US"/>
        </w:rPr>
        <w:instrText xml:space="preserve"> ADDIN ZOTERO_ITEM CSL_CITATION {"citationID":"i3CLkXEj","properties":{"unsorted":false,"formattedCitation":"(Smith, 2006)","plainCitation":"(Smith, 2006)","noteIndex":0},"citationItems":[{"id":323,"uris":["http://zotero.org/users/local/yKBDKBHn/items/TM7TW68X"],"itemData":{"id":323,"type":"article-journal","abstract":"Examining international case studies including USA, Asia, Australia and New Zealand, Laurajane Smith identifies and explores the use of heritage throughout the world. Challenging the idea that heritage value is self-evident, and that things must be preserved because they have an inherent importance, Smith forcefully demonstrates that heritage value is not inherent in physical objects or places, but rather that these objects and places are used to give tangibility to the values that underpin different communities and to assert and affirm these values. A practically grounded accessible examination of heritage as a cultural practice, The Uses of Heritage is global in its benefit to students and field professionals alike.","container-title":"Uses of Heritage","DOI":"10.4324/9780203602263","ISSN":"9780203602263","journalAbbreviation":"Uses of Heritage","page":"1-351","source":"ResearchGate","title":"Uses of Heritage","author":[{"family":"Smith","given":"Laurajane"}],"issued":{"date-parts":[["2006",1,1]]}}}],"schema":"https://github.com/citation-style-language/schema/raw/master/csl-citation.json"} </w:instrText>
      </w:r>
      <w:r>
        <w:rPr>
          <w:lang w:val="en-US"/>
        </w:rPr>
        <w:fldChar w:fldCharType="separate"/>
      </w:r>
      <w:r w:rsidRPr="009A4374">
        <w:rPr>
          <w:rFonts w:ascii="Calibri" w:hAnsi="Calibri" w:cs="Calibri"/>
          <w:lang w:val="en-US"/>
        </w:rPr>
        <w:t>(Smith, 2006)</w:t>
      </w:r>
      <w:r>
        <w:rPr>
          <w:lang w:val="en-US"/>
        </w:rPr>
        <w:fldChar w:fldCharType="end"/>
      </w:r>
      <w:r>
        <w:rPr>
          <w:lang w:val="en-US"/>
        </w:rPr>
        <w:t>. Museums play an important role in shaping these stories through the objects they choose to collect and display. Swansea museum reflects this idea by focusing on material that represents the city’s history, industries, and communities. This allows visitors to understand how local heritage has developed and whit it continues to be important today.</w:t>
      </w:r>
    </w:p>
    <w:p w14:paraId="5D5EEEB6" w14:textId="07B38920" w:rsidR="009A4374" w:rsidRDefault="005365CE" w:rsidP="0089722D">
      <w:pPr>
        <w:rPr>
          <w:lang w:val="en-US"/>
        </w:rPr>
      </w:pPr>
      <w:r>
        <w:rPr>
          <w:lang w:val="en-US"/>
        </w:rPr>
        <w:t xml:space="preserve">From an archaeological point of view, this approach is also valuable because objects provide physical evidence of people’s lives over long periods of time. Archaeological find, alongside industrial and </w:t>
      </w:r>
      <w:r>
        <w:rPr>
          <w:lang w:val="en-US"/>
        </w:rPr>
        <w:lastRenderedPageBreak/>
        <w:t>social history collections, allow researchers and visitors to see patterns of settlement, work and everyday life that has shaped Swansea. By collecting and preserving these objects, the museum creates a long-term record of the area’s development, helping people understand how the past connects to the present.</w:t>
      </w:r>
    </w:p>
    <w:p w14:paraId="329A78B0" w14:textId="7B0A06B6" w:rsidR="005365CE" w:rsidRPr="0089722D" w:rsidRDefault="005365CE" w:rsidP="0089722D">
      <w:pPr>
        <w:rPr>
          <w:lang w:val="en-US"/>
        </w:rPr>
      </w:pPr>
      <w:r>
        <w:rPr>
          <w:lang w:val="en-US"/>
        </w:rPr>
        <w:t>Another strength of Swansea Museum’s collection rationale is the way it presents and explains its collections. Museums do much more than simply store objects, and Swansea Museum demonstrates this through the way it organizes and interprets its displays. The collections are arranged to tell stories about Swansea’s history, making it easier for visitors to understand why the object matters.</w:t>
      </w:r>
    </w:p>
    <w:p w14:paraId="552826CB" w14:textId="73BB5811" w:rsidR="0089722D" w:rsidRDefault="005365CE" w:rsidP="00997EBE">
      <w:pPr>
        <w:rPr>
          <w:lang w:val="en-US"/>
        </w:rPr>
      </w:pPr>
      <w:r>
        <w:rPr>
          <w:lang w:val="en-US"/>
        </w:rPr>
        <w:t>Pearce (2017) explains that museums collections are not created by change. Every object that enters a collection reflects a decision about what is considered valuable, important or worth preserving</w:t>
      </w:r>
      <w:r>
        <w:rPr>
          <w:lang w:val="en-US"/>
        </w:rPr>
        <w:fldChar w:fldCharType="begin"/>
      </w:r>
      <w:r>
        <w:rPr>
          <w:lang w:val="en-US"/>
        </w:rPr>
        <w:instrText xml:space="preserve"> ADDIN ZOTERO_ITEM CSL_CITATION {"citationID":"YQbYAZJG","properties":{"unsorted":false,"formattedCitation":"(Pearce, 2017)","plainCitation":"(Pearce, 2017)","noteIndex":0},"citationItems":[{"id":352,"uris":["http://zotero.org/users/local/yKBDKBHn/items/WDB938ZC"],"itemData":{"id":352,"type":"book","abstract":"This book examines the historical context of museums, their collections, and the objects that form them. Susan M. Pearce probes the psychological and social reasons that people collect and identifies three modes of collecting: collecting as souvenirs, as fetishes, and as systematic assemblages. She considers how museum professionals set policies of collection management; acquire, study, and exhibit objects; and make meaning of the objects in their care. Pearce also explores the ideological relationship between museums and their collections and the intellectual and social relationships of museums to the public.","ISBN":"978-1-58834-517-2","language":"en","note":"Google-Books-ID: M6aZBwAAQBAJ","number-of-pages":"290","publisher":"Smithsonian Institution","source":"Google Books","title":"Museums, Objects, and Collections: A Cultural Study","title-short":"Museums, Objects, and Collections","author":[{"family":"Pearce","given":"Susan"}],"issued":{"date-parts":[["2017",8,15]]}}}],"schema":"https://github.com/citation-style-language/schema/raw/master/csl-citation.json"} </w:instrText>
      </w:r>
      <w:r>
        <w:rPr>
          <w:lang w:val="en-US"/>
        </w:rPr>
        <w:fldChar w:fldCharType="separate"/>
      </w:r>
      <w:r w:rsidRPr="005365CE">
        <w:rPr>
          <w:rFonts w:ascii="Calibri" w:hAnsi="Calibri" w:cs="Calibri"/>
          <w:lang w:val="en-US"/>
        </w:rPr>
        <w:t>(Pearce, 2017)</w:t>
      </w:r>
      <w:r>
        <w:rPr>
          <w:lang w:val="en-US"/>
        </w:rPr>
        <w:fldChar w:fldCharType="end"/>
      </w:r>
      <w:r>
        <w:rPr>
          <w:lang w:val="en-US"/>
        </w:rPr>
        <w:t xml:space="preserve">. This means museum collections represent cultural choices rather than neutral accumulations of objects. Swansea museum reflects this idea by choosing objects that support focus on local history instead of collecting everything available. As a </w:t>
      </w:r>
      <w:r w:rsidR="00E600AB">
        <w:rPr>
          <w:lang w:val="en-US"/>
        </w:rPr>
        <w:t>result, the col</w:t>
      </w:r>
      <w:r w:rsidR="00887FFB">
        <w:rPr>
          <w:lang w:val="en-US"/>
        </w:rPr>
        <w:t>lection has a clear direction that helps the visitors understand the museum’s purpose.</w:t>
      </w:r>
    </w:p>
    <w:p w14:paraId="6338DE12" w14:textId="175ADC5F" w:rsidR="00887FFB" w:rsidRDefault="00887FFB" w:rsidP="00997EBE">
      <w:pPr>
        <w:rPr>
          <w:lang w:val="en-US"/>
        </w:rPr>
      </w:pPr>
      <w:r>
        <w:rPr>
          <w:lang w:val="en-US"/>
        </w:rPr>
        <w:t>Hodder and Hutson (2003) also argue that archaeological objects only become meaningful when they are interpreted within their</w:t>
      </w:r>
      <w:r w:rsidR="00FC3531">
        <w:rPr>
          <w:lang w:val="en-US"/>
        </w:rPr>
        <w:t xml:space="preserve"> context</w:t>
      </w:r>
      <w:r w:rsidR="00FC3531">
        <w:rPr>
          <w:lang w:val="en-US"/>
        </w:rPr>
        <w:fldChar w:fldCharType="begin"/>
      </w:r>
      <w:r w:rsidR="00FC3531">
        <w:rPr>
          <w:lang w:val="en-US"/>
        </w:rPr>
        <w:instrText xml:space="preserve"> ADDIN ZOTERO_ITEM CSL_CITATION {"citationID":"dqviF1Ax","properties":{"unsorted":false,"formattedCitation":"(Hodder and Hutson, 2003)","plainCitation":"(Hodder and Hutson, 2003)","noteIndex":0},"citationItems":[{"id":355,"uris":["http://zotero.org/users/local/yKBDKBHn/items/834Y2TLR"],"itemData":{"id":355,"type":"book","abstract":"The third edition of this classic introduction to archaeological theory and method has been fully updated to address the rapid development of theoretical debate throughout the discipline. Ian Hodder and Scott Hutson argue that archaeologists must consider a variety of perspectives in the complex and uncertain task of \"translating the meaning of past texts into their own contemporary language\". While remaining centered on the importance of meaning, agency and history, the authors explore the latest developments in post-structuralism, neo-evolutionary theory and phenomenology. Previous Edition Hb (1991): 0-521-40142-9 Previous Edition Pb (1991): 0-521-40957-8","ISBN":"978-0-521-52884-9","language":"en","note":"Google-Books-ID: LwUPpGM5WFoC","number-of-pages":"312","publisher":"Cambridge University Press","source":"Google Books","title":"Reading the Past: Current Approaches to Interpretation in Archaeology","title-short":"Reading the Past","author":[{"family":"Hodder","given":"Ian"},{"family":"Hutson","given":"Scott"}],"issued":{"date-parts":[["2003",12,4]]}}}],"schema":"https://github.com/citation-style-language/schema/raw/master/csl-citation.json"} </w:instrText>
      </w:r>
      <w:r w:rsidR="00FC3531">
        <w:rPr>
          <w:lang w:val="en-US"/>
        </w:rPr>
        <w:fldChar w:fldCharType="separate"/>
      </w:r>
      <w:r w:rsidR="00FC3531" w:rsidRPr="00FC3531">
        <w:rPr>
          <w:rFonts w:ascii="Calibri" w:hAnsi="Calibri" w:cs="Calibri"/>
          <w:lang w:val="en-US"/>
        </w:rPr>
        <w:t>(Hodder and Hutson, 2003)</w:t>
      </w:r>
      <w:r w:rsidR="00FC3531">
        <w:rPr>
          <w:lang w:val="en-US"/>
        </w:rPr>
        <w:fldChar w:fldCharType="end"/>
      </w:r>
      <w:r w:rsidR="00FC3531">
        <w:rPr>
          <w:lang w:val="en-US"/>
        </w:rPr>
        <w:t>. An artifact on its own cannot tell a complete story without information about where it came from, how it was used, and why it matters. Swansea Museum</w:t>
      </w:r>
      <w:r w:rsidR="001C2C2B">
        <w:rPr>
          <w:lang w:val="en-US"/>
        </w:rPr>
        <w:t xml:space="preserve"> supports this though its interpretation, both within the museum itself and through the Bloomberg guide. The digital guide provides themed sections, additional background information and explanations that help visitors </w:t>
      </w:r>
      <w:r w:rsidR="00980E11">
        <w:rPr>
          <w:lang w:val="en-US"/>
        </w:rPr>
        <w:t>understand</w:t>
      </w:r>
      <w:r w:rsidR="001C2C2B">
        <w:rPr>
          <w:lang w:val="en-US"/>
        </w:rPr>
        <w:t xml:space="preserve"> the significance of individual objects and exhibitions. This makes the collection more accessible, particularly for people who may not have previous knowledge of the topics pr</w:t>
      </w:r>
      <w:r w:rsidR="00980E11">
        <w:rPr>
          <w:lang w:val="en-US"/>
        </w:rPr>
        <w:t>esented.</w:t>
      </w:r>
    </w:p>
    <w:p w14:paraId="32F81C25" w14:textId="58FD6AD5" w:rsidR="005C33CD" w:rsidRDefault="00AA0393" w:rsidP="005C33CD">
      <w:pPr>
        <w:rPr>
          <w:lang w:val="en-US"/>
        </w:rPr>
      </w:pPr>
      <w:r>
        <w:rPr>
          <w:lang w:val="en-US"/>
        </w:rPr>
        <w:t xml:space="preserve">Swansea museums collection rationale also reflects recognized museum standards. According to Ambrose and Paine (2006), museums shoals collect selectively, ensuring that the </w:t>
      </w:r>
      <w:r w:rsidR="009C7FAC">
        <w:rPr>
          <w:lang w:val="en-US"/>
        </w:rPr>
        <w:t>new artifacts support the museu</w:t>
      </w:r>
      <w:r w:rsidR="008733D5">
        <w:rPr>
          <w:lang w:val="en-US"/>
        </w:rPr>
        <w:t>m’s</w:t>
      </w:r>
      <w:r w:rsidR="009C7FAC">
        <w:rPr>
          <w:lang w:val="en-US"/>
        </w:rPr>
        <w:t xml:space="preserve"> purpose rather than simply increasing the size of the collection. This approach helps maintain quality and relevance of collections while also making them</w:t>
      </w:r>
      <w:r w:rsidR="00F66152">
        <w:rPr>
          <w:lang w:val="en-US"/>
        </w:rPr>
        <w:t xml:space="preserve"> easier to manage and preserve for future generations.</w:t>
      </w:r>
    </w:p>
    <w:p w14:paraId="5E248583" w14:textId="69888186" w:rsidR="00F66152" w:rsidRDefault="00F66152" w:rsidP="005C33CD">
      <w:pPr>
        <w:rPr>
          <w:lang w:val="en-US"/>
        </w:rPr>
      </w:pPr>
      <w:r>
        <w:rPr>
          <w:lang w:val="en-US"/>
        </w:rPr>
        <w:t xml:space="preserve">Information </w:t>
      </w:r>
      <w:r w:rsidR="00293524">
        <w:rPr>
          <w:lang w:val="en-US"/>
        </w:rPr>
        <w:t>provided on the Swansea museum</w:t>
      </w:r>
      <w:r w:rsidR="008733D5">
        <w:rPr>
          <w:lang w:val="en-US"/>
        </w:rPr>
        <w:t>’</w:t>
      </w:r>
      <w:r w:rsidR="00293524">
        <w:rPr>
          <w:lang w:val="en-US"/>
        </w:rPr>
        <w:t xml:space="preserve">s website shows that the museum considers the relevance of potential donations before accepting them, particularly </w:t>
      </w:r>
      <w:r w:rsidR="008733D5">
        <w:rPr>
          <w:lang w:val="en-US"/>
        </w:rPr>
        <w:t>whether</w:t>
      </w:r>
      <w:r w:rsidR="00293524">
        <w:rPr>
          <w:lang w:val="en-US"/>
        </w:rPr>
        <w:t xml:space="preserve"> they have a meaningful connection to </w:t>
      </w:r>
      <w:r w:rsidR="00F258A8">
        <w:rPr>
          <w:lang w:val="en-US"/>
        </w:rPr>
        <w:t>Swansea or its history</w:t>
      </w:r>
      <w:r w:rsidR="00F258A8">
        <w:rPr>
          <w:lang w:val="en-US"/>
        </w:rPr>
        <w:fldChar w:fldCharType="begin"/>
      </w:r>
      <w:r w:rsidR="00F258A8">
        <w:rPr>
          <w:lang w:val="en-US"/>
        </w:rPr>
        <w:instrText xml:space="preserve"> ADDIN ZOTERO_ITEM CSL_CITATION {"citationID":"3AQHPFU6","properties":{"unsorted":false,"formattedCitation":"({\\i{}Visit Swansea Museum}, no date b)","plainCitation":"(Visit Swansea Museum, no date b)","noteIndex":0},"citationItems":[{"id":"C81U06iW/sFRjYDaI","uris":["http://zotero.org/users/local/yKBDKBHn/items/4HP3QPZ9"],"itemData":{"id":"C81U06iW/sFRjYDaI","type":"webpage","title":"Visit Swansea Museum","URL":"http://www.swanseamuseum.co.uk/visit-swansea-museum/","accessed":{"date-parts":[["2026",7,23]]}}}],"schema":"https://github.com/citation-style-language/schema/raw/master/csl-citation.json"} </w:instrText>
      </w:r>
      <w:r w:rsidR="00F258A8">
        <w:rPr>
          <w:lang w:val="en-US"/>
        </w:rPr>
        <w:fldChar w:fldCharType="separate"/>
      </w:r>
      <w:r w:rsidR="00F258A8" w:rsidRPr="00F258A8">
        <w:rPr>
          <w:rFonts w:ascii="Calibri" w:hAnsi="Calibri" w:cs="Calibri"/>
          <w:kern w:val="0"/>
        </w:rPr>
        <w:t>(</w:t>
      </w:r>
      <w:r w:rsidR="00F258A8" w:rsidRPr="00F258A8">
        <w:rPr>
          <w:rFonts w:ascii="Calibri" w:hAnsi="Calibri" w:cs="Calibri"/>
          <w:i/>
          <w:iCs/>
          <w:kern w:val="0"/>
        </w:rPr>
        <w:t>Visit Swansea Museum</w:t>
      </w:r>
      <w:r w:rsidR="00F258A8" w:rsidRPr="00F258A8">
        <w:rPr>
          <w:rFonts w:ascii="Calibri" w:hAnsi="Calibri" w:cs="Calibri"/>
          <w:kern w:val="0"/>
        </w:rPr>
        <w:t>, no date b)</w:t>
      </w:r>
      <w:r w:rsidR="00F258A8">
        <w:rPr>
          <w:lang w:val="en-US"/>
        </w:rPr>
        <w:fldChar w:fldCharType="end"/>
      </w:r>
      <w:r w:rsidR="00F258A8">
        <w:rPr>
          <w:lang w:val="en-US"/>
        </w:rPr>
        <w:t>. This shows that the museum is guided by clear collec</w:t>
      </w:r>
      <w:r w:rsidR="00AD3AD9">
        <w:rPr>
          <w:lang w:val="en-US"/>
        </w:rPr>
        <w:t>ting priorities rather than accepting</w:t>
      </w:r>
      <w:r w:rsidR="008956DA">
        <w:rPr>
          <w:lang w:val="en-US"/>
        </w:rPr>
        <w:t xml:space="preserve"> every object offered to them. Although the museum does not </w:t>
      </w:r>
      <w:r w:rsidR="00954D8D">
        <w:rPr>
          <w:lang w:val="en-US"/>
        </w:rPr>
        <w:t>specify its collection development policy online, its guidance on donations and collecting practices provides visitors with an under</w:t>
      </w:r>
      <w:r w:rsidR="00D220F5">
        <w:rPr>
          <w:lang w:val="en-US"/>
        </w:rPr>
        <w:t>standing of the standards used when expanding the collection.</w:t>
      </w:r>
    </w:p>
    <w:p w14:paraId="3EF77AE8" w14:textId="19A5DBE4" w:rsidR="00D220F5" w:rsidRDefault="00D220F5" w:rsidP="005C33CD">
      <w:pPr>
        <w:rPr>
          <w:lang w:val="en-US"/>
        </w:rPr>
      </w:pPr>
      <w:r>
        <w:rPr>
          <w:lang w:val="en-US"/>
        </w:rPr>
        <w:t>Along with this</w:t>
      </w:r>
      <w:r w:rsidR="00AD4E04">
        <w:rPr>
          <w:lang w:val="en-US"/>
        </w:rPr>
        <w:t xml:space="preserve">, another strength is the </w:t>
      </w:r>
      <w:r w:rsidR="00133CB9">
        <w:rPr>
          <w:lang w:val="en-US"/>
        </w:rPr>
        <w:t>museum’s</w:t>
      </w:r>
      <w:r w:rsidR="00AD4E04">
        <w:rPr>
          <w:lang w:val="en-US"/>
        </w:rPr>
        <w:t xml:space="preserve"> transparency. By explaining how donations are assessed and encouraging public involvement through both its website and the Bloomber</w:t>
      </w:r>
      <w:r w:rsidR="00133CB9">
        <w:rPr>
          <w:lang w:val="en-US"/>
        </w:rPr>
        <w:t>g</w:t>
      </w:r>
      <w:r w:rsidR="00AD4E04">
        <w:rPr>
          <w:lang w:val="en-US"/>
        </w:rPr>
        <w:t xml:space="preserve"> Connect guide, Swansea Museum helps visitors unders</w:t>
      </w:r>
      <w:r w:rsidR="001A39DB">
        <w:rPr>
          <w:lang w:val="en-US"/>
        </w:rPr>
        <w:t xml:space="preserve">tand that collecting is a planned and </w:t>
      </w:r>
      <w:r w:rsidR="00CC6C82">
        <w:rPr>
          <w:lang w:val="en-US"/>
        </w:rPr>
        <w:t>carefully</w:t>
      </w:r>
      <w:r w:rsidR="001A39DB">
        <w:rPr>
          <w:lang w:val="en-US"/>
        </w:rPr>
        <w:t xml:space="preserve"> managed process. This openness supports public trust and re</w:t>
      </w:r>
      <w:r w:rsidR="00133CB9">
        <w:rPr>
          <w:lang w:val="en-US"/>
        </w:rPr>
        <w:t>flects good professional and ethical practice, while ensuring that the collection continues to represent Swansea’s heritage in a meaningful and sustainable way.</w:t>
      </w:r>
    </w:p>
    <w:p w14:paraId="6B7F550E" w14:textId="77777777" w:rsidR="00CC6C82" w:rsidRDefault="00CC6C82" w:rsidP="005C33CD">
      <w:pPr>
        <w:rPr>
          <w:lang w:val="en-US"/>
        </w:rPr>
      </w:pPr>
    </w:p>
    <w:p w14:paraId="5AD9C87C" w14:textId="77777777" w:rsidR="002034B1" w:rsidRDefault="002034B1" w:rsidP="00A94068">
      <w:pPr>
        <w:pStyle w:val="Subtitle"/>
        <w:rPr>
          <w:lang w:val="en-US"/>
        </w:rPr>
      </w:pPr>
    </w:p>
    <w:p w14:paraId="0149B788" w14:textId="3571691A" w:rsidR="00CC6C82" w:rsidRDefault="00FE6FBE" w:rsidP="00A94068">
      <w:pPr>
        <w:pStyle w:val="Subtitle"/>
        <w:rPr>
          <w:lang w:val="en-US"/>
        </w:rPr>
      </w:pPr>
      <w:r>
        <w:rPr>
          <w:lang w:val="en-US"/>
        </w:rPr>
        <w:lastRenderedPageBreak/>
        <w:t>Weaknesses and Limitations of the Collection Rationale</w:t>
      </w:r>
    </w:p>
    <w:p w14:paraId="247BA81D" w14:textId="37E05D8B" w:rsidR="00FE6FBE" w:rsidRDefault="00DE155B" w:rsidP="00FE6FBE">
      <w:pPr>
        <w:rPr>
          <w:lang w:val="en-US"/>
        </w:rPr>
      </w:pPr>
      <w:r>
        <w:rPr>
          <w:lang w:val="en-US"/>
        </w:rPr>
        <w:t>Although Swansea Museum</w:t>
      </w:r>
      <w:r w:rsidR="00152958">
        <w:rPr>
          <w:lang w:val="en-US"/>
        </w:rPr>
        <w:t xml:space="preserve"> provides useful information about its collections and collecting prior</w:t>
      </w:r>
      <w:r w:rsidR="00507E93">
        <w:rPr>
          <w:lang w:val="en-US"/>
        </w:rPr>
        <w:t xml:space="preserve">ities through its website and the Bloomberg guide, one noticeable weakness is the lack </w:t>
      </w:r>
      <w:r w:rsidR="009B1CE1">
        <w:rPr>
          <w:lang w:val="en-US"/>
        </w:rPr>
        <w:t>of a detailed, publicly available collection development policy. Visitors can gain an understanding of what the museum collect</w:t>
      </w:r>
      <w:r>
        <w:rPr>
          <w:lang w:val="en-US"/>
        </w:rPr>
        <w:t>s and why, but there is no single document that clearly explain</w:t>
      </w:r>
      <w:r w:rsidR="00CF487B">
        <w:rPr>
          <w:lang w:val="en-US"/>
        </w:rPr>
        <w:t xml:space="preserve">s its </w:t>
      </w:r>
      <w:r w:rsidR="002034B1">
        <w:rPr>
          <w:lang w:val="en-US"/>
        </w:rPr>
        <w:t>long-term</w:t>
      </w:r>
      <w:r w:rsidR="00CF487B">
        <w:rPr>
          <w:lang w:val="en-US"/>
        </w:rPr>
        <w:t xml:space="preserve"> collecting plan, priorities or </w:t>
      </w:r>
      <w:r w:rsidR="002034B1">
        <w:rPr>
          <w:lang w:val="en-US"/>
        </w:rPr>
        <w:t>decision-making</w:t>
      </w:r>
      <w:r w:rsidR="00CF487B">
        <w:rPr>
          <w:lang w:val="en-US"/>
        </w:rPr>
        <w:t xml:space="preserve"> process. This makes it diffic</w:t>
      </w:r>
      <w:r w:rsidR="002034B1">
        <w:rPr>
          <w:lang w:val="en-US"/>
        </w:rPr>
        <w:t>ult to fully understand how the museum plans to develop its collection in the future.</w:t>
      </w:r>
    </w:p>
    <w:p w14:paraId="04B4EDAA" w14:textId="78834B76" w:rsidR="002034B1" w:rsidRDefault="002034B1" w:rsidP="00FE6FBE">
      <w:pPr>
        <w:rPr>
          <w:lang w:val="en-US"/>
        </w:rPr>
      </w:pPr>
      <w:r>
        <w:rPr>
          <w:lang w:val="en-US"/>
        </w:rPr>
        <w:t xml:space="preserve">According to Ambrose and Paine (2006), collection policies are an important part of </w:t>
      </w:r>
      <w:r w:rsidR="009031B1">
        <w:rPr>
          <w:lang w:val="en-US"/>
        </w:rPr>
        <w:t xml:space="preserve">professional museum practice because they provide clear guidance on acquisitions, documentation, and </w:t>
      </w:r>
      <w:r w:rsidR="00D23CDD">
        <w:rPr>
          <w:lang w:val="en-US"/>
        </w:rPr>
        <w:t>long-term</w:t>
      </w:r>
      <w:r w:rsidR="009031B1">
        <w:rPr>
          <w:lang w:val="en-US"/>
        </w:rPr>
        <w:t xml:space="preserve"> collection management.</w:t>
      </w:r>
      <w:r w:rsidR="00CB6B68">
        <w:rPr>
          <w:lang w:val="en-US"/>
        </w:rPr>
        <w:t xml:space="preserve"> They also </w:t>
      </w:r>
      <w:r w:rsidR="002803B4">
        <w:rPr>
          <w:lang w:val="en-US"/>
        </w:rPr>
        <w:t>improve accountability by showing the public and other professionals how collecting decisions are made. Without an easily accessible policy, it becomes harder to judge whether the museum is following a consistent strategy or responding to changing p</w:t>
      </w:r>
      <w:r w:rsidR="00C711ED">
        <w:rPr>
          <w:lang w:val="en-US"/>
        </w:rPr>
        <w:t>riorities over time</w:t>
      </w:r>
      <w:r w:rsidR="0092403F">
        <w:rPr>
          <w:lang w:val="en-US"/>
        </w:rPr>
        <w:t>.</w:t>
      </w:r>
    </w:p>
    <w:p w14:paraId="045C4908" w14:textId="035BFAFA" w:rsidR="0092403F" w:rsidRPr="00FE6FBE" w:rsidRDefault="0092403F" w:rsidP="00FE6FBE">
      <w:pPr>
        <w:rPr>
          <w:lang w:val="en-US"/>
        </w:rPr>
      </w:pPr>
      <w:r>
        <w:rPr>
          <w:lang w:val="en-US"/>
        </w:rPr>
        <w:t xml:space="preserve">Instead, much of the </w:t>
      </w:r>
      <w:r w:rsidR="001F0BC6">
        <w:rPr>
          <w:lang w:val="en-US"/>
        </w:rPr>
        <w:t>museum’s</w:t>
      </w:r>
      <w:r>
        <w:rPr>
          <w:lang w:val="en-US"/>
        </w:rPr>
        <w:t xml:space="preserve"> collection rationale has been interpreted through information provided on its websi</w:t>
      </w:r>
      <w:r w:rsidR="009B6D85">
        <w:rPr>
          <w:lang w:val="en-US"/>
        </w:rPr>
        <w:t xml:space="preserve">te and the Bloomberg guide. While these resources are useful for explaining exhibitions and collections, they are mainly designed for visitors rather than for explaining the </w:t>
      </w:r>
      <w:r w:rsidR="001F0BC6">
        <w:rPr>
          <w:lang w:val="en-US"/>
        </w:rPr>
        <w:t>museum’s</w:t>
      </w:r>
      <w:r w:rsidR="009B6D85">
        <w:rPr>
          <w:lang w:val="en-US"/>
        </w:rPr>
        <w:t xml:space="preserve"> over</w:t>
      </w:r>
      <w:r w:rsidR="005B1AAA">
        <w:rPr>
          <w:lang w:val="en-US"/>
        </w:rPr>
        <w:t>all strategy. As a result, the reasons behind some collecting decisions are not always clear. This does not mean th</w:t>
      </w:r>
      <w:r w:rsidR="001F0BC6">
        <w:rPr>
          <w:lang w:val="en-US"/>
        </w:rPr>
        <w:t xml:space="preserve">e museum lacks </w:t>
      </w:r>
      <w:r w:rsidR="001200F7">
        <w:rPr>
          <w:lang w:val="en-US"/>
        </w:rPr>
        <w:t>strong</w:t>
      </w:r>
      <w:r w:rsidR="001F0BC6">
        <w:rPr>
          <w:lang w:val="en-US"/>
        </w:rPr>
        <w:t xml:space="preserve"> </w:t>
      </w:r>
      <w:r w:rsidR="001200F7">
        <w:rPr>
          <w:lang w:val="en-US"/>
        </w:rPr>
        <w:t>rationa</w:t>
      </w:r>
      <w:r w:rsidR="001F0BC6">
        <w:rPr>
          <w:lang w:val="en-US"/>
        </w:rPr>
        <w:t>l</w:t>
      </w:r>
      <w:r w:rsidR="001200F7">
        <w:rPr>
          <w:lang w:val="en-US"/>
        </w:rPr>
        <w:t>e</w:t>
      </w:r>
      <w:r w:rsidR="001F0BC6">
        <w:rPr>
          <w:lang w:val="en-US"/>
        </w:rPr>
        <w:t>, but it does make it difficult for researchers and members of the public to evaluate how collecting priorities are established and maintained.</w:t>
      </w:r>
    </w:p>
    <w:p w14:paraId="41AE63C9" w14:textId="6111409A" w:rsidR="005C33CD" w:rsidRDefault="00BB7383" w:rsidP="005C33CD">
      <w:pPr>
        <w:rPr>
          <w:lang w:val="en-US"/>
        </w:rPr>
      </w:pPr>
      <w:r>
        <w:rPr>
          <w:lang w:val="en-US"/>
        </w:rPr>
        <w:t>Museums do not simply preserve history; they also influence which histories are remembered and shared. Smith (2006) argues that heritage is shaped by choices</w:t>
      </w:r>
      <w:r w:rsidR="00DF6575">
        <w:rPr>
          <w:lang w:val="en-US"/>
        </w:rPr>
        <w:t xml:space="preserve"> about what is considered important enough to preserve</w:t>
      </w:r>
      <w:r w:rsidR="00DF6575">
        <w:rPr>
          <w:lang w:val="en-US"/>
        </w:rPr>
        <w:fldChar w:fldCharType="begin"/>
      </w:r>
      <w:r w:rsidR="00DF6575">
        <w:rPr>
          <w:lang w:val="en-US"/>
        </w:rPr>
        <w:instrText xml:space="preserve"> ADDIN ZOTERO_ITEM CSL_CITATION {"citationID":"hleLCvDL","properties":{"unsorted":false,"formattedCitation":"(Smith, 2006)","plainCitation":"(Smith, 2006)","noteIndex":0},"citationItems":[{"id":323,"uris":["http://zotero.org/users/local/yKBDKBHn/items/TM7TW68X"],"itemData":{"id":323,"type":"article-journal","abstract":"Examining international case studies including USA, Asia, Australia and New Zealand, Laurajane Smith identifies and explores the use of heritage throughout the world. Challenging the idea that heritage value is self-evident, and that things must be preserved because they have an inherent importance, Smith forcefully demonstrates that heritage value is not inherent in physical objects or places, but rather that these objects and places are used to give tangibility to the values that underpin different communities and to assert and affirm these values. A practically grounded accessible examination of heritage as a cultural practice, The Uses of Heritage is global in its benefit to students and field professionals alike.","container-title":"Uses of Heritage","DOI":"10.4324/9780203602263","ISSN":"9780203602263","journalAbbreviation":"Uses of Heritage","page":"1-351","source":"ResearchGate","title":"Uses of Heritage","author":[{"family":"Smith","given":"Laurajane"}],"issued":{"date-parts":[["2006",1,1]]}}}],"schema":"https://github.com/citation-style-language/schema/raw/master/csl-citation.json"} </w:instrText>
      </w:r>
      <w:r w:rsidR="00DF6575">
        <w:rPr>
          <w:lang w:val="en-US"/>
        </w:rPr>
        <w:fldChar w:fldCharType="separate"/>
      </w:r>
      <w:r w:rsidR="00DF6575" w:rsidRPr="00DF6575">
        <w:rPr>
          <w:rFonts w:ascii="Calibri" w:hAnsi="Calibri" w:cs="Calibri"/>
          <w:lang w:val="en-US"/>
        </w:rPr>
        <w:t>(Smith, 2006)</w:t>
      </w:r>
      <w:r w:rsidR="00DF6575">
        <w:rPr>
          <w:lang w:val="en-US"/>
        </w:rPr>
        <w:fldChar w:fldCharType="end"/>
      </w:r>
      <w:r w:rsidR="00DF6575">
        <w:rPr>
          <w:lang w:val="en-US"/>
        </w:rPr>
        <w:t>. These decisions can affect whose stories are told and whose experiences receive less attention.</w:t>
      </w:r>
    </w:p>
    <w:p w14:paraId="77DE39C0" w14:textId="67ECD4CD" w:rsidR="002034B1" w:rsidRDefault="00DF6575" w:rsidP="005C33CD">
      <w:pPr>
        <w:rPr>
          <w:lang w:val="en-US"/>
        </w:rPr>
      </w:pPr>
      <w:r>
        <w:rPr>
          <w:lang w:val="en-US"/>
        </w:rPr>
        <w:t>Swansea Museum places a strong emphasis on the cit</w:t>
      </w:r>
      <w:r w:rsidR="00CF4C3D">
        <w:rPr>
          <w:lang w:val="en-US"/>
        </w:rPr>
        <w:t>y’s industrial, maritime and cultural history, which reflects its purpose as a local museum. This is an important strength, but it also raises quest</w:t>
      </w:r>
      <w:r w:rsidR="0017293B">
        <w:rPr>
          <w:lang w:val="en-US"/>
        </w:rPr>
        <w:t xml:space="preserve">ions about representation. While the collections highlight many aspects of </w:t>
      </w:r>
      <w:r w:rsidR="00A07443">
        <w:rPr>
          <w:lang w:val="en-US"/>
        </w:rPr>
        <w:t xml:space="preserve">Swansea’s past, there is less information about whether they </w:t>
      </w:r>
      <w:r w:rsidR="000C409A">
        <w:rPr>
          <w:lang w:val="en-US"/>
        </w:rPr>
        <w:t>fully represent the diversity of the communities that have lived in the city over time. Some groups, experiences, or perspectives may receive less attention</w:t>
      </w:r>
      <w:r w:rsidR="00DF2CB1">
        <w:rPr>
          <w:lang w:val="en-US"/>
        </w:rPr>
        <w:t xml:space="preserve"> than others, simply because museums have limited space and resources and must make decisions about what to collect and display.</w:t>
      </w:r>
    </w:p>
    <w:p w14:paraId="14C94AC8" w14:textId="119C5EAB" w:rsidR="00DF2CB1" w:rsidRDefault="00DF2CB1" w:rsidP="005C33CD">
      <w:pPr>
        <w:rPr>
          <w:lang w:val="en-US"/>
        </w:rPr>
      </w:pPr>
      <w:r>
        <w:rPr>
          <w:lang w:val="en-US"/>
        </w:rPr>
        <w:t xml:space="preserve">This does </w:t>
      </w:r>
      <w:r w:rsidR="00490832">
        <w:rPr>
          <w:lang w:val="en-US"/>
        </w:rPr>
        <w:t xml:space="preserve">not </w:t>
      </w:r>
      <w:r w:rsidR="00B25A79">
        <w:rPr>
          <w:lang w:val="en-US"/>
        </w:rPr>
        <w:t>mean</w:t>
      </w:r>
      <w:r w:rsidR="00490832">
        <w:rPr>
          <w:lang w:val="en-US"/>
        </w:rPr>
        <w:t xml:space="preserve"> Swansea Museum is failing to represent local heritage. Instead, it highlights a challenge that many museums face when developing collections. No collection can include every story, and every collecting decision involves selecting some narratives over others. Recognizing these limitations is </w:t>
      </w:r>
      <w:r w:rsidR="00B25A79">
        <w:rPr>
          <w:lang w:val="en-US"/>
        </w:rPr>
        <w:t>important when evaluating the museum’s collection rationale, as it encourages a more balanced understanding of both its achievements and the areas where it could continue to develop.</w:t>
      </w:r>
    </w:p>
    <w:p w14:paraId="596ABCF3" w14:textId="77777777" w:rsidR="00536FA5" w:rsidRDefault="00536FA5" w:rsidP="005C33CD">
      <w:pPr>
        <w:rPr>
          <w:lang w:val="en-US"/>
        </w:rPr>
      </w:pPr>
    </w:p>
    <w:p w14:paraId="1132C5E0" w14:textId="138FCF68" w:rsidR="00536FA5" w:rsidRDefault="00536FA5" w:rsidP="00536FA5">
      <w:pPr>
        <w:pStyle w:val="Subtitle"/>
        <w:rPr>
          <w:lang w:val="en-US"/>
        </w:rPr>
      </w:pPr>
      <w:r>
        <w:rPr>
          <w:lang w:val="en-US"/>
        </w:rPr>
        <w:t xml:space="preserve">Conclusion </w:t>
      </w:r>
    </w:p>
    <w:p w14:paraId="1FD5E2D1" w14:textId="5A46E9A4" w:rsidR="00536FA5" w:rsidRPr="00536FA5" w:rsidRDefault="00761255" w:rsidP="00536FA5">
      <w:pPr>
        <w:rPr>
          <w:lang w:val="en-US"/>
        </w:rPr>
      </w:pPr>
      <w:r>
        <w:rPr>
          <w:lang w:val="en-US"/>
        </w:rPr>
        <w:t xml:space="preserve">Overall, Swansea Museum has a string collection rationale that reflects its aim of preserving and </w:t>
      </w:r>
      <w:r w:rsidR="006A53CC">
        <w:rPr>
          <w:lang w:val="en-US"/>
        </w:rPr>
        <w:t>s</w:t>
      </w:r>
      <w:r>
        <w:rPr>
          <w:lang w:val="en-US"/>
        </w:rPr>
        <w:t>haring the history of Swansea. Its focus on local industrial, maritime, archaeological and social history gives</w:t>
      </w:r>
      <w:r w:rsidR="002C103B">
        <w:rPr>
          <w:lang w:val="en-US"/>
        </w:rPr>
        <w:t xml:space="preserve"> the collection a clear purpose and helps visitors understand how the city has developed over time. The museum also makes a good use of its website ad the Bloomberg </w:t>
      </w:r>
      <w:r w:rsidR="006A53CC">
        <w:rPr>
          <w:lang w:val="en-US"/>
        </w:rPr>
        <w:t>Connects</w:t>
      </w:r>
      <w:r w:rsidR="006D3779">
        <w:rPr>
          <w:lang w:val="en-US"/>
        </w:rPr>
        <w:t xml:space="preserve"> guide to </w:t>
      </w:r>
      <w:r w:rsidR="006D3779">
        <w:rPr>
          <w:lang w:val="en-US"/>
        </w:rPr>
        <w:lastRenderedPageBreak/>
        <w:t xml:space="preserve">improve public access </w:t>
      </w:r>
      <w:r w:rsidR="006A53CC">
        <w:rPr>
          <w:lang w:val="en-US"/>
        </w:rPr>
        <w:t>a</w:t>
      </w:r>
      <w:r w:rsidR="006D3779">
        <w:rPr>
          <w:lang w:val="en-US"/>
        </w:rPr>
        <w:t>nd interpretation, supporting the idea that museum objects gain meaning through</w:t>
      </w:r>
      <w:r w:rsidR="00DB5862">
        <w:rPr>
          <w:lang w:val="en-US"/>
        </w:rPr>
        <w:t xml:space="preserve"> the </w:t>
      </w:r>
      <w:r w:rsidR="00E37D60">
        <w:rPr>
          <w:lang w:val="en-US"/>
        </w:rPr>
        <w:t>way they are presented</w:t>
      </w:r>
      <w:r w:rsidR="00E37D60">
        <w:rPr>
          <w:lang w:val="en-US"/>
        </w:rPr>
        <w:fldChar w:fldCharType="begin"/>
      </w:r>
      <w:r w:rsidR="00E37D60">
        <w:rPr>
          <w:lang w:val="en-US"/>
        </w:rPr>
        <w:instrText xml:space="preserve"> ADDIN ZOTERO_ITEM CSL_CITATION {"citationID":"1YdRfwTJ","properties":{"unsorted":false,"formattedCitation":"(Hodder and Hutson, 2003; Pearce, 2017)","plainCitation":"(Hodder and Hutson, 2003; Pearce, 2017)","noteIndex":0},"citationItems":[{"id":355,"uris":["http://zotero.org/users/local/yKBDKBHn/items/834Y2TLR"],"itemData":{"id":355,"type":"book","abstract":"The third edition of this classic introduction to archaeological theory and method has been fully updated to address the rapid development of theoretical debate throughout the discipline. Ian Hodder and Scott Hutson argue that archaeologists must consider a variety of perspectives in the complex and uncertain task of \"translating the meaning of past texts into their own contemporary language\". While remaining centered on the importance of meaning, agency and history, the authors explore the latest developments in post-structuralism, neo-evolutionary theory and phenomenology. Previous Edition Hb (1991): 0-521-40142-9 Previous Edition Pb (1991): 0-521-40957-8","ISBN":"978-0-521-52884-9","language":"en","note":"Google-Books-ID: LwUPpGM5WFoC","number-of-pages":"312","publisher":"Cambridge University Press","source":"Google Books","title":"Reading the Past: Current Approaches to Interpretation in Archaeology","title-short":"Reading the Past","author":[{"family":"Hodder","given":"Ian"},{"family":"Hutson","given":"Scott"}],"issued":{"date-parts":[["2003",12,4]]}}},{"id":352,"uris":["http://zotero.org/users/local/yKBDKBHn/items/WDB938ZC"],"itemData":{"id":352,"type":"book","abstract":"This book examines the historical context of museums, their collections, and the objects that form them. Susan M. Pearce probes the psychological and social reasons that people collect and identifies three modes of collecting: collecting as souvenirs, as fetishes, and as systematic assemblages. She considers how museum professionals set policies of collection management; acquire, study, and exhibit objects; and make meaning of the objects in their care. Pearce also explores the ideological relationship between museums and their collections and the intellectual and social relationships of museums to the public.","ISBN":"978-1-58834-517-2","language":"en","note":"Google-Books-ID: M6aZBwAAQBAJ","number-of-pages":"290","publisher":"Smithsonian Institution","source":"Google Books","title":"Museums, Objects, and Collections: A Cultural Study","title-short":"Museums, Objects, and Collections","author":[{"family":"Pearce","given":"Susan"}],"issued":{"date-parts":[["2017",8,15]]}}}],"schema":"https://github.com/citation-style-language/schema/raw/master/csl-citation.json"} </w:instrText>
      </w:r>
      <w:r w:rsidR="00E37D60">
        <w:rPr>
          <w:lang w:val="en-US"/>
        </w:rPr>
        <w:fldChar w:fldCharType="separate"/>
      </w:r>
      <w:r w:rsidR="00E37D60" w:rsidRPr="00E37D60">
        <w:rPr>
          <w:rFonts w:ascii="Calibri" w:hAnsi="Calibri" w:cs="Calibri"/>
          <w:lang w:val="en-US"/>
        </w:rPr>
        <w:t>(Hodder and Hutson, 2003; Pearce, 2017)</w:t>
      </w:r>
      <w:r w:rsidR="00E37D60">
        <w:rPr>
          <w:lang w:val="en-US"/>
        </w:rPr>
        <w:fldChar w:fldCharType="end"/>
      </w:r>
      <w:r w:rsidR="00E37D60">
        <w:rPr>
          <w:lang w:val="en-US"/>
        </w:rPr>
        <w:t xml:space="preserve">, however, the lack of </w:t>
      </w:r>
      <w:r w:rsidR="00AE6997">
        <w:rPr>
          <w:lang w:val="en-US"/>
        </w:rPr>
        <w:t xml:space="preserve">a </w:t>
      </w:r>
      <w:r w:rsidR="00E37D60">
        <w:rPr>
          <w:lang w:val="en-US"/>
        </w:rPr>
        <w:t xml:space="preserve">detailed </w:t>
      </w:r>
      <w:r w:rsidR="00AE6997">
        <w:rPr>
          <w:lang w:val="en-US"/>
        </w:rPr>
        <w:t xml:space="preserve">public collection development policy makes it harder to understand the museums long term priorities. There are also questions about whether all communities and aspects of </w:t>
      </w:r>
      <w:r w:rsidR="006A53CC">
        <w:rPr>
          <w:lang w:val="en-US"/>
        </w:rPr>
        <w:t>Swansea’s</w:t>
      </w:r>
      <w:r w:rsidR="00AE6997">
        <w:rPr>
          <w:lang w:val="en-US"/>
        </w:rPr>
        <w:t xml:space="preserve"> history</w:t>
      </w:r>
      <w:r w:rsidR="006A53CC">
        <w:rPr>
          <w:lang w:val="en-US"/>
        </w:rPr>
        <w:t xml:space="preserve"> are equally represented. Despite these limitations, Swansea museum follows many of the professional principles discussed by Ambrose and Paine (2006) and continues to play an important role in preserving local heritage for future generations.</w:t>
      </w:r>
    </w:p>
    <w:p w14:paraId="619EAF36" w14:textId="77777777" w:rsidR="002034B1" w:rsidRDefault="002034B1" w:rsidP="005C33CD">
      <w:pPr>
        <w:rPr>
          <w:lang w:val="en-US"/>
        </w:rPr>
      </w:pPr>
    </w:p>
    <w:p w14:paraId="704F345D" w14:textId="77777777" w:rsidR="002034B1" w:rsidRDefault="002034B1" w:rsidP="005C33CD">
      <w:pPr>
        <w:rPr>
          <w:lang w:val="en-US"/>
        </w:rPr>
      </w:pPr>
    </w:p>
    <w:p w14:paraId="66DE4485" w14:textId="77777777" w:rsidR="002034B1" w:rsidRDefault="002034B1" w:rsidP="005C33CD">
      <w:pPr>
        <w:rPr>
          <w:lang w:val="en-US"/>
        </w:rPr>
      </w:pPr>
    </w:p>
    <w:p w14:paraId="6FD5547F" w14:textId="77777777" w:rsidR="002034B1" w:rsidRDefault="002034B1" w:rsidP="005C33CD">
      <w:pPr>
        <w:rPr>
          <w:lang w:val="en-US"/>
        </w:rPr>
      </w:pPr>
    </w:p>
    <w:p w14:paraId="3080F694" w14:textId="77777777" w:rsidR="002034B1" w:rsidRDefault="002034B1" w:rsidP="005C33CD">
      <w:pPr>
        <w:rPr>
          <w:lang w:val="en-US"/>
        </w:rPr>
      </w:pPr>
    </w:p>
    <w:p w14:paraId="7C0C3C67" w14:textId="77777777" w:rsidR="002034B1" w:rsidRDefault="002034B1" w:rsidP="005C33CD">
      <w:pPr>
        <w:rPr>
          <w:lang w:val="en-US"/>
        </w:rPr>
      </w:pPr>
    </w:p>
    <w:p w14:paraId="077769CA" w14:textId="77777777" w:rsidR="005C33CD" w:rsidRDefault="005C33CD" w:rsidP="005C33CD">
      <w:pPr>
        <w:rPr>
          <w:lang w:val="en-US"/>
        </w:rPr>
      </w:pPr>
    </w:p>
    <w:p w14:paraId="368FD637" w14:textId="3A6AC0DC" w:rsidR="005C33CD" w:rsidRDefault="005C33CD" w:rsidP="005C33CD">
      <w:pPr>
        <w:pStyle w:val="Heading2"/>
        <w:jc w:val="center"/>
        <w:rPr>
          <w:color w:val="000000" w:themeColor="text1"/>
          <w:u w:val="single"/>
          <w:lang w:val="en-US"/>
        </w:rPr>
      </w:pPr>
      <w:r w:rsidRPr="005C33CD">
        <w:rPr>
          <w:color w:val="000000" w:themeColor="text1"/>
          <w:u w:val="single"/>
          <w:lang w:val="en-US"/>
        </w:rPr>
        <w:t>Bibliography</w:t>
      </w:r>
    </w:p>
    <w:p w14:paraId="3B93D673" w14:textId="77777777" w:rsidR="00E37D60" w:rsidRPr="00E37D60" w:rsidRDefault="005C33CD" w:rsidP="00E37D60">
      <w:pPr>
        <w:pStyle w:val="Bibliography"/>
      </w:pPr>
      <w:r>
        <w:rPr>
          <w:lang w:val="en-US"/>
        </w:rPr>
        <w:fldChar w:fldCharType="begin"/>
      </w:r>
      <w:r>
        <w:rPr>
          <w:lang w:val="en-US"/>
        </w:rPr>
        <w:instrText xml:space="preserve"> ADDIN ZOTERO_BIBL {"uncited":[],"omitted":[],"custom":[]} CSL_BIBLIOGRAPHY </w:instrText>
      </w:r>
      <w:r>
        <w:rPr>
          <w:lang w:val="en-US"/>
        </w:rPr>
        <w:fldChar w:fldCharType="separate"/>
      </w:r>
      <w:r w:rsidR="00E37D60" w:rsidRPr="00E37D60">
        <w:t xml:space="preserve">Ambrose, T. and Paine, C. (2006) </w:t>
      </w:r>
      <w:r w:rsidR="00E37D60" w:rsidRPr="00E37D60">
        <w:rPr>
          <w:i/>
          <w:iCs/>
        </w:rPr>
        <w:t>Museum Basics: The International Handbook</w:t>
      </w:r>
      <w:r w:rsidR="00E37D60" w:rsidRPr="00E37D60">
        <w:t>. 2nd edn. London: Routledge. Available at: https://doi.org/10.4324/9780203018989.</w:t>
      </w:r>
    </w:p>
    <w:p w14:paraId="3196DCFC" w14:textId="77777777" w:rsidR="00E37D60" w:rsidRPr="00E37D60" w:rsidRDefault="00E37D60" w:rsidP="00E37D60">
      <w:pPr>
        <w:pStyle w:val="Bibliography"/>
      </w:pPr>
      <w:r w:rsidRPr="00E37D60">
        <w:t xml:space="preserve">Hodder, I. and Hutson, S. (2003) </w:t>
      </w:r>
      <w:r w:rsidRPr="00E37D60">
        <w:rPr>
          <w:i/>
          <w:iCs/>
        </w:rPr>
        <w:t>Reading the Past: Current Approaches to Interpretation in Archaeology</w:t>
      </w:r>
      <w:r w:rsidRPr="00E37D60">
        <w:t>. Cambridge University Press.</w:t>
      </w:r>
    </w:p>
    <w:p w14:paraId="03A875E9" w14:textId="77777777" w:rsidR="00E37D60" w:rsidRPr="00E37D60" w:rsidRDefault="00E37D60" w:rsidP="00E37D60">
      <w:pPr>
        <w:pStyle w:val="Bibliography"/>
      </w:pPr>
      <w:r w:rsidRPr="00E37D60">
        <w:t xml:space="preserve">Miller, D. (1997) </w:t>
      </w:r>
      <w:r w:rsidRPr="00E37D60">
        <w:rPr>
          <w:i/>
          <w:iCs/>
        </w:rPr>
        <w:t>Material Culture and Mass Consumerism</w:t>
      </w:r>
      <w:r w:rsidRPr="00E37D60">
        <w:t>. John Wiley &amp; Sons.</w:t>
      </w:r>
    </w:p>
    <w:p w14:paraId="70C00E42" w14:textId="77777777" w:rsidR="00E37D60" w:rsidRPr="00E37D60" w:rsidRDefault="00E37D60" w:rsidP="00E37D60">
      <w:pPr>
        <w:pStyle w:val="Bibliography"/>
      </w:pPr>
      <w:r w:rsidRPr="00E37D60">
        <w:t xml:space="preserve">Pearce, S. (2017) </w:t>
      </w:r>
      <w:r w:rsidRPr="00E37D60">
        <w:rPr>
          <w:i/>
          <w:iCs/>
        </w:rPr>
        <w:t>Museums, Objects, and Collections: A Cultural Study</w:t>
      </w:r>
      <w:r w:rsidRPr="00E37D60">
        <w:t>. Smithsonian Institution.</w:t>
      </w:r>
    </w:p>
    <w:p w14:paraId="12EFF709" w14:textId="77777777" w:rsidR="00E37D60" w:rsidRPr="00E37D60" w:rsidRDefault="00E37D60" w:rsidP="00E37D60">
      <w:pPr>
        <w:pStyle w:val="Bibliography"/>
      </w:pPr>
      <w:r w:rsidRPr="00E37D60">
        <w:t xml:space="preserve">Smith, L. (2006) ‘Uses of Heritage’, </w:t>
      </w:r>
      <w:r w:rsidRPr="00E37D60">
        <w:rPr>
          <w:i/>
          <w:iCs/>
        </w:rPr>
        <w:t>Uses of Heritage</w:t>
      </w:r>
      <w:r w:rsidRPr="00E37D60">
        <w:t>, pp. 1–351. Available at: https://doi.org/10.4324/9780203602263.</w:t>
      </w:r>
    </w:p>
    <w:p w14:paraId="1AE4CDE4" w14:textId="77777777" w:rsidR="00E37D60" w:rsidRPr="00E37D60" w:rsidRDefault="00E37D60" w:rsidP="00E37D60">
      <w:pPr>
        <w:pStyle w:val="Bibliography"/>
      </w:pPr>
      <w:r w:rsidRPr="00E37D60">
        <w:rPr>
          <w:i/>
          <w:iCs/>
        </w:rPr>
        <w:t>Swansea Museum Amgueddfa Abertawe | Bloomberg Connects</w:t>
      </w:r>
      <w:r w:rsidRPr="00E37D60">
        <w:t xml:space="preserve"> (no date). Available at: https://guides.bloombergconnects.org/en-US/guide/swanseaMuseum (Accessed: 2 February 2026).</w:t>
      </w:r>
    </w:p>
    <w:p w14:paraId="56BB7174" w14:textId="77777777" w:rsidR="00E37D60" w:rsidRPr="00E37D60" w:rsidRDefault="00E37D60" w:rsidP="00E37D60">
      <w:pPr>
        <w:pStyle w:val="Bibliography"/>
      </w:pPr>
      <w:r w:rsidRPr="00E37D60">
        <w:rPr>
          <w:i/>
          <w:iCs/>
        </w:rPr>
        <w:t>Visit Swansea Museum</w:t>
      </w:r>
      <w:r w:rsidRPr="00E37D60">
        <w:t xml:space="preserve"> (no date a). Available at: http://www.swanseamuseum.co.uk/visit-swansea-museum/ (Accessed: 23 July 2026).</w:t>
      </w:r>
    </w:p>
    <w:p w14:paraId="6FFC4FDF" w14:textId="77777777" w:rsidR="00E37D60" w:rsidRPr="00E37D60" w:rsidRDefault="00E37D60" w:rsidP="00E37D60">
      <w:pPr>
        <w:pStyle w:val="Bibliography"/>
      </w:pPr>
      <w:r w:rsidRPr="00E37D60">
        <w:rPr>
          <w:i/>
          <w:iCs/>
        </w:rPr>
        <w:t>Visit Swansea Museum</w:t>
      </w:r>
      <w:r w:rsidRPr="00E37D60">
        <w:t xml:space="preserve"> (no date b). Available at: http://www.swanseamuseum.co.uk/visit-swansea-museum/ (Accessed: 23 July 2026).</w:t>
      </w:r>
    </w:p>
    <w:p w14:paraId="5E834349" w14:textId="397252E6" w:rsidR="005C33CD" w:rsidRPr="005C33CD" w:rsidRDefault="005C33CD" w:rsidP="005C33CD">
      <w:pPr>
        <w:rPr>
          <w:lang w:val="en-US"/>
        </w:rPr>
      </w:pPr>
      <w:r>
        <w:rPr>
          <w:lang w:val="en-US"/>
        </w:rPr>
        <w:fldChar w:fldCharType="end"/>
      </w:r>
    </w:p>
    <w:sectPr w:rsidR="005C33CD" w:rsidRPr="005C3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3CD"/>
    <w:rsid w:val="000C409A"/>
    <w:rsid w:val="001200F7"/>
    <w:rsid w:val="00133CB9"/>
    <w:rsid w:val="00152958"/>
    <w:rsid w:val="0015789D"/>
    <w:rsid w:val="0017293B"/>
    <w:rsid w:val="001A39DB"/>
    <w:rsid w:val="001C2C2B"/>
    <w:rsid w:val="001F0BC6"/>
    <w:rsid w:val="001F4656"/>
    <w:rsid w:val="002034B1"/>
    <w:rsid w:val="002803B4"/>
    <w:rsid w:val="00293524"/>
    <w:rsid w:val="002C103B"/>
    <w:rsid w:val="003D7415"/>
    <w:rsid w:val="00431EA4"/>
    <w:rsid w:val="00490832"/>
    <w:rsid w:val="00507E93"/>
    <w:rsid w:val="005365CE"/>
    <w:rsid w:val="00536FA5"/>
    <w:rsid w:val="005B1AAA"/>
    <w:rsid w:val="005C33CD"/>
    <w:rsid w:val="006A53CC"/>
    <w:rsid w:val="006D3779"/>
    <w:rsid w:val="00761255"/>
    <w:rsid w:val="007959C9"/>
    <w:rsid w:val="007C1522"/>
    <w:rsid w:val="008733D5"/>
    <w:rsid w:val="00887FFB"/>
    <w:rsid w:val="008956DA"/>
    <w:rsid w:val="0089722D"/>
    <w:rsid w:val="008A33A6"/>
    <w:rsid w:val="009031B1"/>
    <w:rsid w:val="0092403F"/>
    <w:rsid w:val="00954D8D"/>
    <w:rsid w:val="00980E11"/>
    <w:rsid w:val="00997EBE"/>
    <w:rsid w:val="009A4374"/>
    <w:rsid w:val="009B1CE1"/>
    <w:rsid w:val="009B6D85"/>
    <w:rsid w:val="009C7FAC"/>
    <w:rsid w:val="00A07443"/>
    <w:rsid w:val="00A376BB"/>
    <w:rsid w:val="00A70EE2"/>
    <w:rsid w:val="00A82837"/>
    <w:rsid w:val="00A94068"/>
    <w:rsid w:val="00AA0393"/>
    <w:rsid w:val="00AC583D"/>
    <w:rsid w:val="00AD3AD9"/>
    <w:rsid w:val="00AD4E04"/>
    <w:rsid w:val="00AE6997"/>
    <w:rsid w:val="00B25A79"/>
    <w:rsid w:val="00BB7383"/>
    <w:rsid w:val="00C711ED"/>
    <w:rsid w:val="00CB6B68"/>
    <w:rsid w:val="00CC6C82"/>
    <w:rsid w:val="00CF487B"/>
    <w:rsid w:val="00CF4C3D"/>
    <w:rsid w:val="00D220F5"/>
    <w:rsid w:val="00D23CDD"/>
    <w:rsid w:val="00DB5862"/>
    <w:rsid w:val="00DE155B"/>
    <w:rsid w:val="00DF2CB1"/>
    <w:rsid w:val="00DF6575"/>
    <w:rsid w:val="00E37D60"/>
    <w:rsid w:val="00E600AB"/>
    <w:rsid w:val="00F258A8"/>
    <w:rsid w:val="00F66152"/>
    <w:rsid w:val="00F8428C"/>
    <w:rsid w:val="00FA72C4"/>
    <w:rsid w:val="00FC19A8"/>
    <w:rsid w:val="00FC3531"/>
    <w:rsid w:val="00FE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55538"/>
  <w15:chartTrackingRefBased/>
  <w15:docId w15:val="{093F4320-FBBF-41BC-96CD-19D1B2FC4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3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C33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33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33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33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33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33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33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33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3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C33C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C33C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33C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33C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33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33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33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33CD"/>
    <w:rPr>
      <w:rFonts w:eastAsiaTheme="majorEastAsia" w:cstheme="majorBidi"/>
      <w:color w:val="272727" w:themeColor="text1" w:themeTint="D8"/>
    </w:rPr>
  </w:style>
  <w:style w:type="paragraph" w:styleId="Title">
    <w:name w:val="Title"/>
    <w:basedOn w:val="Normal"/>
    <w:next w:val="Normal"/>
    <w:link w:val="TitleChar"/>
    <w:uiPriority w:val="10"/>
    <w:qFormat/>
    <w:rsid w:val="005C33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33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33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33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33CD"/>
    <w:pPr>
      <w:spacing w:before="160"/>
      <w:jc w:val="center"/>
    </w:pPr>
    <w:rPr>
      <w:i/>
      <w:iCs/>
      <w:color w:val="404040" w:themeColor="text1" w:themeTint="BF"/>
    </w:rPr>
  </w:style>
  <w:style w:type="character" w:customStyle="1" w:styleId="QuoteChar">
    <w:name w:val="Quote Char"/>
    <w:basedOn w:val="DefaultParagraphFont"/>
    <w:link w:val="Quote"/>
    <w:uiPriority w:val="29"/>
    <w:rsid w:val="005C33CD"/>
    <w:rPr>
      <w:i/>
      <w:iCs/>
      <w:color w:val="404040" w:themeColor="text1" w:themeTint="BF"/>
    </w:rPr>
  </w:style>
  <w:style w:type="paragraph" w:styleId="ListParagraph">
    <w:name w:val="List Paragraph"/>
    <w:basedOn w:val="Normal"/>
    <w:uiPriority w:val="34"/>
    <w:qFormat/>
    <w:rsid w:val="005C33CD"/>
    <w:pPr>
      <w:ind w:left="720"/>
      <w:contextualSpacing/>
    </w:pPr>
  </w:style>
  <w:style w:type="character" w:styleId="IntenseEmphasis">
    <w:name w:val="Intense Emphasis"/>
    <w:basedOn w:val="DefaultParagraphFont"/>
    <w:uiPriority w:val="21"/>
    <w:qFormat/>
    <w:rsid w:val="005C33CD"/>
    <w:rPr>
      <w:i/>
      <w:iCs/>
      <w:color w:val="2F5496" w:themeColor="accent1" w:themeShade="BF"/>
    </w:rPr>
  </w:style>
  <w:style w:type="paragraph" w:styleId="IntenseQuote">
    <w:name w:val="Intense Quote"/>
    <w:basedOn w:val="Normal"/>
    <w:next w:val="Normal"/>
    <w:link w:val="IntenseQuoteChar"/>
    <w:uiPriority w:val="30"/>
    <w:qFormat/>
    <w:rsid w:val="005C33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33CD"/>
    <w:rPr>
      <w:i/>
      <w:iCs/>
      <w:color w:val="2F5496" w:themeColor="accent1" w:themeShade="BF"/>
    </w:rPr>
  </w:style>
  <w:style w:type="character" w:styleId="IntenseReference">
    <w:name w:val="Intense Reference"/>
    <w:basedOn w:val="DefaultParagraphFont"/>
    <w:uiPriority w:val="32"/>
    <w:qFormat/>
    <w:rsid w:val="005C33CD"/>
    <w:rPr>
      <w:b/>
      <w:bCs/>
      <w:smallCaps/>
      <w:color w:val="2F5496" w:themeColor="accent1" w:themeShade="BF"/>
      <w:spacing w:val="5"/>
    </w:rPr>
  </w:style>
  <w:style w:type="paragraph" w:styleId="Bibliography">
    <w:name w:val="Bibliography"/>
    <w:basedOn w:val="Normal"/>
    <w:next w:val="Normal"/>
    <w:uiPriority w:val="37"/>
    <w:unhideWhenUsed/>
    <w:rsid w:val="005C33CD"/>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414a92900a4d089abad67e089aca371">
  <xsd:schema xmlns:xsd="http://www.w3.org/2001/XMLSchema" xmlns:xs="http://www.w3.org/2001/XMLSchema" xmlns:p="http://schemas.microsoft.com/office/2006/metadata/properties" xmlns:ns3="0085e1a2-9cbf-4b92-866b-21f3c89040b6" targetNamespace="http://schemas.microsoft.com/office/2006/metadata/properties" ma:root="true" ma:fieldsID="555d9d726e0bae7bc2128ca94839128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D173E7B-4F69-4851-80EB-27FF344EA6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0F3DE3-8DEC-4685-8667-F87A267380CF}">
  <ds:schemaRefs>
    <ds:schemaRef ds:uri="http://schemas.microsoft.com/sharepoint/v3/contenttype/forms"/>
  </ds:schemaRefs>
</ds:datastoreItem>
</file>

<file path=customXml/itemProps3.xml><?xml version="1.0" encoding="utf-8"?>
<ds:datastoreItem xmlns:ds="http://schemas.openxmlformats.org/officeDocument/2006/customXml" ds:itemID="{E9CDDC87-A804-4CAC-94C3-EF3DA69D6F2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5</Pages>
  <Words>5208</Words>
  <Characters>29687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57</cp:revision>
  <dcterms:created xsi:type="dcterms:W3CDTF">2026-07-23T12:52:00Z</dcterms:created>
  <dcterms:modified xsi:type="dcterms:W3CDTF">2026-07-23T19:29:00Z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id="C81U06iW"/&gt;&lt;style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y fmtid="{D5CDD505-2E9C-101B-9397-08002B2CF9AE}" pid="4" name="ContentTypeId">
    <vt:lpwstr>0x01010086E4C94D3791F742BF2CEB284273B86F</vt:lpwstr>
  </property>
</Properties>
</file>